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hint="eastAsia" w:ascii="宋体" w:hAnsi="宋体" w:cs="宋体"/>
          <w:szCs w:val="21"/>
          <w:highlight w:val="none"/>
        </w:rPr>
      </w:pPr>
      <w:r>
        <w:rPr>
          <w:rFonts w:hint="eastAsia" w:ascii="宋体" w:hAnsi="宋体" w:cs="宋体"/>
          <w:szCs w:val="21"/>
          <w:highlight w:val="none"/>
        </w:rPr>
        <w:t xml:space="preserve">版本号：BZ.GK-政采-202201</w:t>
      </w:r>
      <w:r/>
    </w:p>
    <w:p>
      <w:pPr>
        <w:ind w:left="-199" w:firstLine="199"/>
        <w:jc w:val="left"/>
        <w:spacing w:line="520" w:lineRule="atLeast"/>
        <w:widowControl/>
        <w:rPr>
          <w:rFonts w:hint="eastAsia" w:ascii="宋体" w:hAnsi="宋体" w:cs="宋体"/>
          <w:szCs w:val="21"/>
          <w:highlight w:val="none"/>
        </w:rPr>
      </w:pPr>
      <w:r>
        <w:rPr>
          <w:rFonts w:hint="eastAsia" w:ascii="宋体" w:hAnsi="宋体" w:cs="宋体"/>
          <w:szCs w:val="21"/>
          <w:highlight w:val="none"/>
        </w:rPr>
      </w:r>
      <w:r/>
    </w:p>
    <w:p>
      <w:pPr>
        <w:ind w:firstLine="372"/>
        <w:jc w:val="left"/>
        <w:spacing w:line="520" w:lineRule="atLeast"/>
        <w:widowControl/>
        <w:rPr>
          <w:rFonts w:hint="eastAsia" w:ascii="宋体" w:hAnsi="宋体" w:cs="宋体"/>
          <w:szCs w:val="21"/>
          <w:highlight w:val="none"/>
        </w:rPr>
      </w:pPr>
      <w:r>
        <w:rPr>
          <w:rFonts w:hint="eastAsia" w:ascii="宋体" w:hAnsi="宋体" w:cs="宋体"/>
          <w:szCs w:val="21"/>
          <w:highlight w:val="none"/>
        </w:rPr>
      </w:r>
      <w:r/>
    </w:p>
    <w:p>
      <w:pPr>
        <w:ind w:firstLine="372"/>
        <w:jc w:val="left"/>
        <w:spacing w:line="520" w:lineRule="atLeast"/>
        <w:widowControl/>
        <w:rPr>
          <w:rFonts w:hint="eastAsia" w:ascii="宋体" w:hAnsi="宋体" w:cs="宋体"/>
          <w:szCs w:val="21"/>
          <w:highlight w:val="none"/>
        </w:rPr>
      </w:pPr>
      <w:r>
        <w:rPr>
          <w:rFonts w:hint="eastAsia" w:ascii="宋体" w:hAnsi="宋体" w:cs="宋体"/>
          <w:szCs w:val="21"/>
          <w:highlight w:val="none"/>
        </w:rPr>
      </w:r>
      <w:r/>
    </w:p>
    <w:p>
      <w:pPr>
        <w:ind w:firstLine="0"/>
        <w:jc w:val="center"/>
        <w:keepLines w:val="0"/>
        <w:keepNext w:val="0"/>
        <w:pageBreakBefore w:val="0"/>
        <w:spacing w:before="100" w:after="100" w:line="360" w:lineRule="auto"/>
        <w:widowControl w:val="off"/>
        <w:tabs>
          <w:tab w:val="left" w:pos="168" w:leader="none"/>
          <w:tab w:val="center" w:pos="4422" w:leader="none"/>
        </w:tabs>
        <w:rPr>
          <w:rFonts w:hint="eastAsia" w:ascii="宋体" w:hAnsi="宋体" w:cs="宋体"/>
          <w:b/>
          <w:sz w:val="56"/>
          <w:szCs w:val="56"/>
          <w:highlight w:val="none"/>
          <w:lang w:eastAsia="zh-CN"/>
        </w:rPr>
      </w:pPr>
      <w:r>
        <w:rPr>
          <w:rFonts w:hint="eastAsia" w:ascii="宋体" w:hAnsi="宋体" w:cs="宋体"/>
          <w:b/>
          <w:sz w:val="56"/>
          <w:szCs w:val="56"/>
          <w:highlight w:val="none"/>
          <w:lang w:eastAsia="zh-CN"/>
        </w:rPr>
        <w:t xml:space="preserve">江宁区卫健委下属单位污水处理运维服务</w:t>
      </w:r>
      <w:r/>
    </w:p>
    <w:p>
      <w:pPr>
        <w:pStyle w:val="873"/>
        <w:ind w:firstLine="1493"/>
        <w:rPr>
          <w:rFonts w:hint="eastAsia" w:hAnsi="宋体" w:cs="宋体"/>
          <w:b/>
          <w:sz w:val="84"/>
          <w:szCs w:val="84"/>
          <w:highlight w:val="none"/>
        </w:rPr>
      </w:pPr>
      <w:r>
        <w:rPr>
          <w:rFonts w:hint="eastAsia" w:hAnsi="宋体" w:cs="宋体"/>
          <w:b/>
          <w:sz w:val="84"/>
          <w:szCs w:val="84"/>
          <w:highlight w:val="none"/>
        </w:rPr>
      </w:r>
      <w:r/>
    </w:p>
    <w:p>
      <w:pPr>
        <w:pStyle w:val="873"/>
        <w:ind w:firstLine="0"/>
        <w:jc w:val="center"/>
        <w:keepLines w:val="0"/>
        <w:keepNext w:val="0"/>
        <w:pageBreakBefore w:val="0"/>
        <w:widowControl w:val="off"/>
        <w:rPr>
          <w:rFonts w:hint="eastAsia" w:hAnsi="宋体" w:cs="宋体"/>
          <w:b/>
          <w:sz w:val="84"/>
          <w:szCs w:val="84"/>
          <w:highlight w:val="none"/>
        </w:rPr>
      </w:pPr>
      <w:r>
        <w:rPr>
          <w:rFonts w:hint="eastAsia" w:hAnsi="宋体" w:cs="宋体"/>
          <w:b/>
          <w:sz w:val="84"/>
          <w:szCs w:val="84"/>
          <w:highlight w:val="none"/>
        </w:rPr>
        <w:t xml:space="preserve">招 标 文 件</w:t>
      </w:r>
      <w:r/>
    </w:p>
    <w:p>
      <w:pPr>
        <w:ind w:firstLine="1706"/>
        <w:jc w:val="center"/>
        <w:spacing w:line="440" w:lineRule="exact"/>
        <w:rPr>
          <w:rFonts w:hint="eastAsia" w:ascii="宋体" w:hAnsi="宋体" w:cs="宋体"/>
          <w:b/>
          <w:sz w:val="96"/>
          <w:highlight w:val="none"/>
        </w:rPr>
      </w:pPr>
      <w:r>
        <w:rPr>
          <w:rFonts w:hint="eastAsia" w:ascii="宋体" w:hAnsi="宋体" w:cs="宋体"/>
          <w:b/>
          <w:sz w:val="96"/>
          <w:highlight w:val="none"/>
        </w:rPr>
      </w:r>
      <w:r/>
    </w:p>
    <w:p>
      <w:pPr>
        <w:ind w:right="640" w:firstLine="569"/>
        <w:jc w:val="center"/>
        <w:spacing w:line="360" w:lineRule="auto"/>
        <w:rPr>
          <w:rFonts w:hint="eastAsia" w:ascii="宋体" w:hAnsi="宋体" w:cs="宋体"/>
          <w:sz w:val="32"/>
          <w:highlight w:val="none"/>
        </w:rPr>
      </w:pPr>
      <w:r>
        <w:rPr>
          <w:rFonts w:hint="eastAsia" w:ascii="宋体" w:hAnsi="宋体" w:cs="宋体"/>
          <w:b/>
          <w:sz w:val="32"/>
          <w:szCs w:val="32"/>
          <w:highlight w:val="none"/>
        </w:rPr>
        <w:t xml:space="preserve">项目编号：</w:t>
      </w:r>
      <w:r>
        <w:rPr>
          <w:rFonts w:hint="eastAsia" w:ascii="宋体" w:hAnsi="宋体" w:cs="宋体"/>
          <w:b/>
          <w:sz w:val="32"/>
          <w:szCs w:val="32"/>
          <w:highlight w:val="none"/>
          <w:lang w:eastAsia="zh-CN"/>
        </w:rPr>
        <w:t xml:space="preserve">JSZC-320115-JITC-G2026-0208</w:t>
      </w:r>
      <w:r/>
    </w:p>
    <w:p>
      <w:pPr>
        <w:ind w:right="640" w:firstLine="566"/>
        <w:spacing w:line="360" w:lineRule="auto"/>
        <w:rPr>
          <w:rFonts w:hint="eastAsia" w:ascii="宋体" w:hAnsi="宋体" w:cs="宋体"/>
          <w:sz w:val="32"/>
          <w:highlight w:val="none"/>
        </w:rPr>
      </w:pPr>
      <w:r>
        <w:rPr>
          <w:rFonts w:hint="eastAsia" w:ascii="宋体" w:hAnsi="宋体" w:cs="宋体"/>
          <w:sz w:val="32"/>
          <w:highlight w:val="none"/>
        </w:rPr>
      </w:r>
      <w:r/>
    </w:p>
    <w:p>
      <w:pPr>
        <w:ind w:right="640" w:firstLine="566"/>
        <w:spacing w:line="360" w:lineRule="auto"/>
        <w:rPr>
          <w:rFonts w:hint="eastAsia" w:ascii="宋体" w:hAnsi="宋体" w:cs="宋体"/>
          <w:sz w:val="32"/>
          <w:highlight w:val="none"/>
        </w:rPr>
      </w:pPr>
      <w:r>
        <w:rPr>
          <w:rFonts w:hint="eastAsia" w:ascii="宋体" w:hAnsi="宋体" w:cs="宋体"/>
          <w:sz w:val="32"/>
          <w:highlight w:val="none"/>
        </w:rPr>
      </w:r>
      <w:r/>
    </w:p>
    <w:p>
      <w:pPr>
        <w:ind w:right="640" w:firstLine="566"/>
        <w:spacing w:line="360" w:lineRule="auto"/>
        <w:rPr>
          <w:rFonts w:hint="eastAsia" w:ascii="宋体" w:hAnsi="宋体" w:cs="宋体"/>
          <w:sz w:val="32"/>
          <w:highlight w:val="none"/>
        </w:rPr>
      </w:pPr>
      <w:r>
        <w:rPr>
          <w:rFonts w:hint="eastAsia" w:ascii="宋体" w:hAnsi="宋体" w:cs="宋体"/>
          <w:sz w:val="32"/>
          <w:highlight w:val="none"/>
        </w:rPr>
      </w:r>
      <w:r/>
    </w:p>
    <w:p>
      <w:pPr>
        <w:ind w:right="640"/>
        <w:spacing w:line="360" w:lineRule="auto"/>
        <w:rPr>
          <w:rFonts w:hint="eastAsia" w:ascii="宋体" w:hAnsi="宋体" w:cs="宋体"/>
          <w:sz w:val="32"/>
          <w:highlight w:val="none"/>
        </w:rPr>
      </w:pPr>
      <w:r>
        <w:rPr>
          <w:rFonts w:hint="eastAsia" w:ascii="宋体" w:hAnsi="宋体" w:cs="宋体"/>
          <w:sz w:val="32"/>
          <w:highlight w:val="none"/>
        </w:rPr>
      </w:r>
      <w:r/>
    </w:p>
    <w:p>
      <w:pPr>
        <w:ind w:firstLine="1606"/>
        <w:jc w:val="left"/>
        <w:keepLines w:val="0"/>
        <w:keepNext w:val="0"/>
        <w:pageBreakBefore w:val="0"/>
        <w:spacing w:line="360" w:lineRule="auto"/>
        <w:widowControl w:val="off"/>
        <w:tabs>
          <w:tab w:val="left" w:pos="360" w:leader="none"/>
        </w:tabs>
        <w:rPr>
          <w:rFonts w:ascii="宋体" w:hAnsi="宋体" w:eastAsia="宋体" w:cs="宋体"/>
          <w:b/>
          <w:sz w:val="32"/>
          <w:highlight w:val="none"/>
          <w:lang w:val="en-US" w:eastAsia="zh-CN"/>
        </w:rPr>
      </w:pPr>
      <w:r>
        <w:rPr>
          <w:rFonts w:hint="eastAsia" w:ascii="宋体" w:hAnsi="宋体" w:cs="宋体"/>
          <w:b/>
          <w:sz w:val="32"/>
          <w:highlight w:val="none"/>
        </w:rPr>
        <w:t xml:space="preserve">采</w:t>
      </w:r>
      <w:r>
        <w:rPr>
          <w:rFonts w:hint="eastAsia" w:ascii="宋体" w:hAnsi="宋体" w:cs="宋体"/>
          <w:b/>
          <w:sz w:val="32"/>
          <w:highlight w:val="none"/>
          <w:lang w:val="en-US" w:eastAsia="zh-CN"/>
        </w:rPr>
        <w:t xml:space="preserve">   </w:t>
      </w:r>
      <w:r>
        <w:rPr>
          <w:rFonts w:hint="eastAsia" w:ascii="宋体" w:hAnsi="宋体" w:cs="宋体"/>
          <w:b/>
          <w:sz w:val="32"/>
          <w:highlight w:val="none"/>
        </w:rPr>
        <w:t xml:space="preserve">购</w:t>
      </w:r>
      <w:r>
        <w:rPr>
          <w:rFonts w:hint="eastAsia" w:ascii="宋体" w:hAnsi="宋体" w:cs="宋体"/>
          <w:b/>
          <w:sz w:val="32"/>
          <w:highlight w:val="none"/>
          <w:lang w:val="en-US" w:eastAsia="zh-CN"/>
        </w:rPr>
        <w:t xml:space="preserve">   </w:t>
      </w:r>
      <w:r>
        <w:rPr>
          <w:rFonts w:hint="eastAsia" w:ascii="宋体" w:hAnsi="宋体" w:cs="宋体"/>
          <w:b/>
          <w:sz w:val="32"/>
          <w:highlight w:val="none"/>
        </w:rPr>
        <w:t xml:space="preserve">人：</w:t>
      </w:r>
      <w:r>
        <w:rPr>
          <w:rFonts w:hint="eastAsia" w:ascii="宋体" w:hAnsi="宋体" w:cs="宋体"/>
          <w:b/>
          <w:sz w:val="32"/>
          <w:highlight w:val="none"/>
          <w:lang w:val="en-US" w:eastAsia="zh-CN"/>
        </w:rPr>
        <w:t xml:space="preserve">南京市江宁区卫生健康委员会</w:t>
      </w:r>
      <w:r/>
    </w:p>
    <w:p>
      <w:pPr>
        <w:ind w:firstLine="1606"/>
        <w:jc w:val="left"/>
        <w:keepLines w:val="0"/>
        <w:keepNext w:val="0"/>
        <w:pageBreakBefore w:val="0"/>
        <w:spacing w:line="360" w:lineRule="auto"/>
        <w:widowControl w:val="off"/>
        <w:tabs>
          <w:tab w:val="left" w:pos="360" w:leader="none"/>
        </w:tabs>
        <w:rPr>
          <w:rFonts w:hint="eastAsia" w:ascii="宋体" w:hAnsi="宋体" w:cs="宋体"/>
          <w:b/>
          <w:sz w:val="32"/>
          <w:highlight w:val="none"/>
        </w:rPr>
      </w:pPr>
      <w:r>
        <w:rPr>
          <w:rFonts w:hint="eastAsia" w:ascii="宋体" w:hAnsi="宋体" w:cs="宋体"/>
          <w:b/>
          <w:sz w:val="32"/>
          <w:highlight w:val="none"/>
        </w:rPr>
        <w:t xml:space="preserve">采购代理机构：江苏省招标中心有限公司</w:t>
      </w:r>
      <w:r/>
    </w:p>
    <w:p>
      <w:pPr>
        <w:ind w:firstLine="569"/>
        <w:jc w:val="center"/>
        <w:rPr>
          <w:rFonts w:hint="eastAsia" w:ascii="宋体" w:hAnsi="宋体" w:cs="宋体"/>
          <w:b/>
          <w:sz w:val="32"/>
          <w:highlight w:val="none"/>
        </w:rPr>
      </w:pPr>
      <w:r>
        <w:rPr>
          <w:rFonts w:hint="eastAsia" w:ascii="宋体" w:hAnsi="宋体" w:cs="宋体"/>
          <w:b/>
          <w:sz w:val="32"/>
          <w:highlight w:val="none"/>
        </w:rPr>
        <w:t xml:space="preserve">二O二</w:t>
      </w:r>
      <w:r>
        <w:rPr>
          <w:rFonts w:hint="eastAsia" w:ascii="宋体" w:hAnsi="宋体" w:cs="宋体"/>
          <w:b/>
          <w:sz w:val="32"/>
          <w:highlight w:val="none"/>
          <w:lang w:val="en-US" w:eastAsia="zh-CN"/>
        </w:rPr>
        <w:t xml:space="preserve">六 </w:t>
      </w:r>
      <w:r>
        <w:rPr>
          <w:rFonts w:hint="eastAsia" w:ascii="宋体" w:hAnsi="宋体" w:cs="宋体"/>
          <w:b/>
          <w:sz w:val="32"/>
          <w:highlight w:val="none"/>
        </w:rPr>
        <w:t xml:space="preserve">年</w:t>
      </w:r>
      <w:r>
        <w:rPr>
          <w:rFonts w:hint="eastAsia" w:ascii="宋体" w:hAnsi="宋体" w:cs="宋体"/>
          <w:b/>
          <w:sz w:val="32"/>
          <w:highlight w:val="none"/>
          <w:lang w:val="en-US" w:eastAsia="zh-CN"/>
        </w:rPr>
        <w:t xml:space="preserve"> 六 </w:t>
      </w:r>
      <w:r>
        <w:rPr>
          <w:rFonts w:hint="eastAsia" w:ascii="宋体" w:hAnsi="宋体" w:cs="宋体"/>
          <w:b/>
          <w:sz w:val="32"/>
          <w:highlight w:val="none"/>
        </w:rPr>
        <w:t xml:space="preserve">月</w:t>
      </w:r>
      <w:r/>
    </w:p>
    <w:p>
      <w:pPr>
        <w:ind w:firstLine="569"/>
        <w:spacing w:line="500" w:lineRule="exact"/>
        <w:rPr>
          <w:rFonts w:hint="eastAsia" w:ascii="宋体" w:hAnsi="宋体" w:cs="宋体"/>
          <w:b/>
          <w:sz w:val="32"/>
          <w:szCs w:val="32"/>
          <w:highlight w:val="none"/>
        </w:rPr>
        <w:sectPr>
          <w:headerReference w:type="default" r:id="rId9"/>
          <w:footerReference w:type="default" r:id="rId10"/>
          <w:footnotePr/>
          <w:endnotePr/>
          <w:type w:val="nextPage"/>
          <w:pgSz w:w="11906" w:h="16838" w:orient="portrait"/>
          <w:pgMar w:top="1474" w:right="1315" w:bottom="1474" w:left="1351" w:header="737" w:footer="992" w:gutter="0"/>
          <w:pgNumType w:start="1"/>
          <w:cols w:num="1" w:sep="0" w:space="1701" w:equalWidth="1"/>
          <w:docGrid w:linePitch="360"/>
        </w:sectPr>
      </w:pPr>
      <w:r/>
      <w:bookmarkStart w:id="0" w:name="_Toc531620161"/>
      <w:r/>
      <w:bookmarkStart w:id="1" w:name="_Toc80264696"/>
      <w:r/>
      <w:r/>
    </w:p>
    <w:p>
      <w:pPr>
        <w:ind w:firstLine="569"/>
        <w:jc w:val="center"/>
        <w:spacing w:line="500" w:lineRule="exact"/>
        <w:rPr>
          <w:rFonts w:hint="eastAsia" w:ascii="宋体" w:hAnsi="宋体" w:cs="宋体"/>
          <w:b/>
          <w:sz w:val="32"/>
          <w:szCs w:val="32"/>
          <w:highlight w:val="none"/>
        </w:rPr>
      </w:pPr>
      <w:r>
        <w:rPr>
          <w:rFonts w:hint="eastAsia" w:ascii="宋体" w:hAnsi="宋体" w:cs="宋体"/>
          <w:b/>
          <w:sz w:val="32"/>
          <w:szCs w:val="32"/>
          <w:highlight w:val="none"/>
        </w:rPr>
        <w:t xml:space="preserve">目   录</w:t>
      </w:r>
      <w:r/>
    </w:p>
    <w:p>
      <w:pPr>
        <w:pStyle w:val="1099"/>
        <w:ind w:firstLine="426"/>
        <w:spacing w:line="360" w:lineRule="auto"/>
        <w:tabs>
          <w:tab w:val="right" w:pos="8834" w:leader="dot"/>
        </w:tabs>
        <w:rPr>
          <w:rFonts w:hint="eastAsia" w:ascii="宋体" w:hAnsi="宋体" w:eastAsia="宋体" w:cs="宋体"/>
          <w:b/>
          <w:sz w:val="21"/>
          <w:szCs w:val="22"/>
          <w:highlight w:val="none"/>
        </w:rPr>
      </w:pP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TOC \o "1-3" \h \z \u </w:instrText>
      </w:r>
      <w:r>
        <w:rPr>
          <w:rFonts w:hint="eastAsia" w:ascii="宋体" w:hAnsi="宋体" w:eastAsia="宋体" w:cs="宋体"/>
          <w:b/>
          <w:highlight w:val="none"/>
        </w:rPr>
        <w:fldChar w:fldCharType="separate"/>
      </w:r>
      <w:r/>
    </w:p>
    <w:p>
      <w:pPr>
        <w:pStyle w:val="1099"/>
        <w:spacing w:line="360" w:lineRule="auto"/>
        <w:tabs>
          <w:tab w:val="left" w:pos="780" w:leader="none"/>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"_Toc107246211" </w:instrText>
      </w:r>
      <w:r>
        <w:rPr>
          <w:highlight w:val="none"/>
        </w:rPr>
        <w:fldChar w:fldCharType="separate"/>
      </w:r>
      <w:r>
        <w:rPr>
          <w:rStyle w:val="906"/>
          <w:rFonts w:hint="eastAsia" w:ascii="宋体" w:hAnsi="宋体" w:eastAsia="宋体" w:cs="宋体"/>
          <w:b/>
          <w:highlight w:val="none"/>
        </w:rPr>
        <w:t xml:space="preserve">第一章</w:t>
      </w:r>
      <w:r>
        <w:rPr>
          <w:rFonts w:hint="eastAsia" w:ascii="宋体" w:hAnsi="宋体" w:eastAsia="宋体" w:cs="宋体"/>
          <w:b/>
          <w:highlight w:val="none"/>
        </w:rPr>
        <w:tab/>
      </w:r>
      <w:r>
        <w:rPr>
          <w:rStyle w:val="906"/>
          <w:rFonts w:hint="eastAsia" w:ascii="宋体" w:hAnsi="宋体" w:eastAsia="宋体" w:cs="宋体"/>
          <w:b/>
          <w:highlight w:val="none"/>
        </w:rPr>
        <w:t xml:space="preserve">招标公告</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_Toc107246211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2</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left" w:pos="780" w:leader="none"/>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"_Toc107246212" </w:instrText>
      </w:r>
      <w:r>
        <w:rPr>
          <w:highlight w:val="none"/>
        </w:rPr>
        <w:fldChar w:fldCharType="separate"/>
      </w:r>
      <w:r>
        <w:rPr>
          <w:rStyle w:val="906"/>
          <w:rFonts w:hint="eastAsia" w:ascii="宋体" w:hAnsi="宋体" w:eastAsia="宋体" w:cs="宋体"/>
          <w:b/>
          <w:highlight w:val="none"/>
        </w:rPr>
        <w:t xml:space="preserve">第二章</w:t>
      </w:r>
      <w:r>
        <w:rPr>
          <w:rFonts w:hint="eastAsia" w:ascii="宋体" w:hAnsi="宋体" w:eastAsia="宋体" w:cs="宋体"/>
          <w:b/>
          <w:highlight w:val="none"/>
        </w:rPr>
        <w:tab/>
      </w:r>
      <w:r>
        <w:rPr>
          <w:rStyle w:val="906"/>
          <w:rFonts w:hint="eastAsia" w:ascii="宋体" w:hAnsi="宋体" w:eastAsia="宋体" w:cs="宋体"/>
          <w:b/>
          <w:highlight w:val="none"/>
        </w:rPr>
        <w:t xml:space="preserve">投标人须知</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_Toc107246212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6</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"_Toc107246214" </w:instrText>
      </w:r>
      <w:r>
        <w:rPr>
          <w:highlight w:val="none"/>
        </w:rPr>
        <w:fldChar w:fldCharType="separate"/>
      </w:r>
      <w:r>
        <w:rPr>
          <w:rStyle w:val="906"/>
          <w:rFonts w:hint="eastAsia" w:ascii="宋体" w:hAnsi="宋体" w:eastAsia="宋体" w:cs="宋体"/>
          <w:b/>
          <w:highlight w:val="none"/>
        </w:rPr>
        <w:t xml:space="preserve">一．总则</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_Toc107246214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10</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"_Toc107246230" </w:instrText>
      </w:r>
      <w:r>
        <w:rPr>
          <w:highlight w:val="none"/>
        </w:rPr>
        <w:fldChar w:fldCharType="separate"/>
      </w:r>
      <w:r>
        <w:rPr>
          <w:rStyle w:val="906"/>
          <w:rFonts w:hint="eastAsia" w:ascii="宋体" w:hAnsi="宋体" w:eastAsia="宋体" w:cs="宋体"/>
          <w:b/>
          <w:highlight w:val="none"/>
        </w:rPr>
        <w:t xml:space="preserve">二．招标文件</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_Toc107246230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14</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"_Toc107246233" </w:instrText>
      </w:r>
      <w:r>
        <w:rPr>
          <w:highlight w:val="none"/>
        </w:rPr>
        <w:fldChar w:fldCharType="separate"/>
      </w:r>
      <w:r>
        <w:rPr>
          <w:rStyle w:val="906"/>
          <w:rFonts w:hint="eastAsia" w:ascii="宋体" w:hAnsi="宋体" w:eastAsia="宋体" w:cs="宋体"/>
          <w:b/>
          <w:highlight w:val="none"/>
        </w:rPr>
        <w:t xml:space="preserve">三．投标文件</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_Toc107246233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15</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"_Toc107246240" </w:instrText>
      </w:r>
      <w:r>
        <w:rPr>
          <w:highlight w:val="none"/>
        </w:rPr>
        <w:fldChar w:fldCharType="separate"/>
      </w:r>
      <w:r>
        <w:rPr>
          <w:rStyle w:val="906"/>
          <w:rFonts w:hint="eastAsia" w:ascii="宋体" w:hAnsi="宋体" w:eastAsia="宋体" w:cs="宋体"/>
          <w:b/>
          <w:highlight w:val="none"/>
        </w:rPr>
        <w:t xml:space="preserve">四．投标文件的递交</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_Toc107246240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18</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"_Toc107246245" </w:instrText>
      </w:r>
      <w:r>
        <w:rPr>
          <w:highlight w:val="none"/>
        </w:rPr>
        <w:fldChar w:fldCharType="separate"/>
      </w:r>
      <w:r>
        <w:rPr>
          <w:rStyle w:val="906"/>
          <w:rFonts w:hint="eastAsia" w:ascii="宋体" w:hAnsi="宋体" w:eastAsia="宋体" w:cs="宋体"/>
          <w:b/>
          <w:highlight w:val="none"/>
        </w:rPr>
        <w:t xml:space="preserve">五．开标和评标</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_Toc107246245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19</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"_Toc107246257" </w:instrText>
      </w:r>
      <w:r>
        <w:rPr>
          <w:highlight w:val="none"/>
        </w:rPr>
        <w:fldChar w:fldCharType="separate"/>
      </w:r>
      <w:r>
        <w:rPr>
          <w:rStyle w:val="906"/>
          <w:rFonts w:hint="eastAsia" w:ascii="宋体" w:hAnsi="宋体" w:eastAsia="宋体" w:cs="宋体"/>
          <w:b/>
          <w:highlight w:val="none"/>
        </w:rPr>
        <w:t xml:space="preserve">六．确定中标</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_Toc107246257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22</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"_Toc107246263" </w:instrText>
      </w:r>
      <w:r>
        <w:rPr>
          <w:highlight w:val="none"/>
        </w:rPr>
        <w:fldChar w:fldCharType="separate"/>
      </w:r>
      <w:r>
        <w:rPr>
          <w:rStyle w:val="906"/>
          <w:rFonts w:hint="eastAsia" w:ascii="宋体" w:hAnsi="宋体" w:eastAsia="宋体" w:cs="宋体"/>
          <w:b/>
          <w:highlight w:val="none"/>
        </w:rPr>
        <w:t xml:space="preserve">七．询问与质疑</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_Toc107246263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23</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"_Toc107246266" </w:instrText>
      </w:r>
      <w:r>
        <w:rPr>
          <w:highlight w:val="none"/>
        </w:rPr>
        <w:fldChar w:fldCharType="separate"/>
      </w:r>
      <w:r>
        <w:rPr>
          <w:rStyle w:val="906"/>
          <w:rFonts w:hint="eastAsia" w:ascii="宋体" w:hAnsi="宋体" w:eastAsia="宋体" w:cs="宋体"/>
          <w:b/>
          <w:highlight w:val="none"/>
        </w:rPr>
        <w:t xml:space="preserve">八．其他</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_Toc107246266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24</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"_Toc107246270" </w:instrText>
      </w:r>
      <w:r>
        <w:rPr>
          <w:highlight w:val="none"/>
        </w:rPr>
        <w:fldChar w:fldCharType="separate"/>
      </w:r>
      <w:r>
        <w:rPr>
          <w:rStyle w:val="906"/>
          <w:rFonts w:hint="eastAsia" w:ascii="宋体" w:hAnsi="宋体" w:eastAsia="宋体" w:cs="宋体"/>
          <w:b/>
          <w:highlight w:val="none"/>
        </w:rPr>
        <w:t xml:space="preserve">第三章 政府采购合同条款及格式</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_Toc107246270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25</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"_Toc107246271" </w:instrText>
      </w:r>
      <w:r>
        <w:rPr>
          <w:highlight w:val="none"/>
        </w:rPr>
        <w:fldChar w:fldCharType="separate"/>
      </w:r>
      <w:r>
        <w:rPr>
          <w:rStyle w:val="906"/>
          <w:rFonts w:hint="eastAsia" w:ascii="宋体" w:hAnsi="宋体" w:eastAsia="宋体" w:cs="宋体"/>
          <w:b/>
          <w:highlight w:val="none"/>
        </w:rPr>
        <w:t xml:space="preserve">第四章 采购需求</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_Toc107246271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41</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right" w:pos="8834" w:leader="dot"/>
        </w:tabs>
        <w:rPr>
          <w:rFonts w:hint="eastAsia" w:ascii="宋体" w:hAnsi="宋体" w:eastAsia="宋体" w:cs="宋体"/>
          <w:b/>
          <w:highlight w:val="none"/>
        </w:rPr>
      </w:pPr>
      <w:r>
        <w:rPr>
          <w:highlight w:val="none"/>
        </w:rPr>
        <w:fldChar w:fldCharType="begin"/>
      </w:r>
      <w:r>
        <w:rPr>
          <w:highlight w:val="none"/>
        </w:rPr>
        <w:instrText xml:space="preserve"> HYPERLINK \l "_Toc107246272" </w:instrText>
      </w:r>
      <w:r>
        <w:rPr>
          <w:highlight w:val="none"/>
        </w:rPr>
        <w:fldChar w:fldCharType="separate"/>
      </w:r>
      <w:r>
        <w:rPr>
          <w:rStyle w:val="906"/>
          <w:rFonts w:hint="eastAsia" w:ascii="宋体" w:hAnsi="宋体" w:eastAsia="宋体" w:cs="宋体"/>
          <w:b/>
          <w:highlight w:val="none"/>
        </w:rPr>
        <w:t xml:space="preserve">第五章 评标方法与评标标准</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_Toc107246272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54</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pStyle w:val="1099"/>
        <w:spacing w:line="360" w:lineRule="auto"/>
        <w:tabs>
          <w:tab w:val="right" w:pos="8834" w:leader="dot"/>
        </w:tabs>
        <w:rPr>
          <w:rFonts w:hint="eastAsia" w:ascii="宋体" w:hAnsi="宋体" w:eastAsia="宋体" w:cs="宋体"/>
          <w:b/>
          <w:sz w:val="21"/>
          <w:szCs w:val="22"/>
          <w:highlight w:val="none"/>
        </w:rPr>
      </w:pPr>
      <w:r>
        <w:rPr>
          <w:highlight w:val="none"/>
        </w:rPr>
        <w:fldChar w:fldCharType="begin"/>
      </w:r>
      <w:r>
        <w:rPr>
          <w:highlight w:val="none"/>
        </w:rPr>
        <w:instrText xml:space="preserve"> HYPERLINK \l "_Toc107246273" </w:instrText>
      </w:r>
      <w:r>
        <w:rPr>
          <w:highlight w:val="none"/>
        </w:rPr>
        <w:fldChar w:fldCharType="separate"/>
      </w:r>
      <w:r>
        <w:rPr>
          <w:rStyle w:val="906"/>
          <w:rFonts w:hint="eastAsia" w:ascii="宋体" w:hAnsi="宋体" w:eastAsia="宋体" w:cs="宋体"/>
          <w:b/>
          <w:highlight w:val="none"/>
        </w:rPr>
        <w:t xml:space="preserve">第六章 投标文件格式</w:t>
      </w:r>
      <w:r>
        <w:rPr>
          <w:rFonts w:hint="eastAsia" w:ascii="宋体" w:hAnsi="宋体" w:eastAsia="宋体" w:cs="宋体"/>
          <w:b/>
          <w:highlight w:val="none"/>
        </w:rPr>
        <w:tab/>
      </w:r>
      <w:r>
        <w:rPr>
          <w:rFonts w:hint="eastAsia" w:ascii="宋体" w:hAnsi="宋体" w:eastAsia="宋体" w:cs="宋体"/>
          <w:b/>
          <w:highlight w:val="none"/>
        </w:rPr>
        <w:fldChar w:fldCharType="begin"/>
      </w:r>
      <w:r>
        <w:rPr>
          <w:rFonts w:hint="eastAsia" w:ascii="宋体" w:hAnsi="宋体" w:eastAsia="宋体" w:cs="宋体"/>
          <w:b/>
          <w:highlight w:val="none"/>
        </w:rPr>
        <w:instrText xml:space="preserve"> PAGEREF _Toc107246273 \h </w:instrText>
      </w:r>
      <w:r>
        <w:rPr>
          <w:rFonts w:hint="eastAsia" w:ascii="宋体" w:hAnsi="宋体" w:eastAsia="宋体" w:cs="宋体"/>
          <w:b/>
          <w:highlight w:val="none"/>
        </w:rPr>
        <w:fldChar w:fldCharType="separate"/>
      </w:r>
      <w:r>
        <w:rPr>
          <w:rFonts w:hint="eastAsia" w:ascii="宋体" w:hAnsi="宋体" w:eastAsia="宋体" w:cs="宋体"/>
          <w:b/>
          <w:highlight w:val="none"/>
        </w:rPr>
        <w:t xml:space="preserve">60</w:t>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rPr>
          <w:rFonts w:hint="eastAsia" w:ascii="宋体" w:hAnsi="宋体" w:eastAsia="宋体" w:cs="宋体"/>
          <w:b/>
          <w:highlight w:val="none"/>
        </w:rPr>
        <w:fldChar w:fldCharType="end"/>
      </w:r>
      <w:r/>
    </w:p>
    <w:p>
      <w:pPr>
        <w:ind w:firstLine="569"/>
        <w:spacing w:line="360" w:lineRule="auto"/>
        <w:rPr>
          <w:rFonts w:hint="eastAsia" w:ascii="宋体" w:hAnsi="宋体" w:cs="宋体"/>
          <w:highlight w:val="none"/>
        </w:rPr>
      </w:pPr>
      <w:r>
        <w:rPr>
          <w:rFonts w:hint="eastAsia" w:ascii="宋体" w:hAnsi="宋体" w:cs="宋体"/>
          <w:b/>
          <w:bCs/>
          <w:sz w:val="32"/>
          <w:highlight w:val="none"/>
          <w:lang w:val="zh-CN"/>
        </w:rPr>
        <w:br w:type="page" w:clear="all"/>
      </w:r>
      <w:bookmarkEnd w:id="0"/>
      <w:r/>
      <w:bookmarkEnd w:id="1"/>
      <w:r/>
      <w:r/>
    </w:p>
    <w:p>
      <w:pPr>
        <w:pStyle w:val="895"/>
        <w:ind w:firstLine="3213"/>
        <w:jc w:val="both"/>
        <w:rPr>
          <w:rFonts w:hint="eastAsia" w:ascii="宋体" w:hAnsi="宋体" w:cs="宋体"/>
          <w:highlight w:val="none"/>
        </w:rPr>
      </w:pPr>
      <w:r/>
      <w:bookmarkStart w:id="2" w:name="_Toc107246211"/>
      <w:r/>
      <w:bookmarkStart w:id="3" w:name="_Toc80264697"/>
      <w:r/>
      <w:bookmarkStart w:id="4" w:name="_Toc80792688"/>
      <w:r/>
      <w:bookmarkStart w:id="5" w:name="_Toc71561877"/>
      <w:r/>
      <w:bookmarkStart w:id="6" w:name="_Toc80264704"/>
      <w:r>
        <w:rPr>
          <w:rFonts w:hint="eastAsia" w:ascii="宋体" w:hAnsi="宋体" w:cs="宋体"/>
          <w:highlight w:val="none"/>
        </w:rPr>
        <w:t xml:space="preserve">第一章 招标公告</w:t>
      </w:r>
      <w:bookmarkEnd w:id="2"/>
      <w:r/>
      <w:r/>
    </w:p>
    <w:p>
      <w:pPr>
        <w:ind w:firstLine="420"/>
        <w:spacing w:line="360" w:lineRule="auto"/>
        <w:rPr>
          <w:rFonts w:hint="eastAsia" w:ascii="宋体" w:hAnsi="宋体" w:cs="宋体"/>
          <w:bCs/>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highlight w:val="none"/>
        </w:rPr>
        <w:t xml:space="preserve">项目概况</w:t>
      </w:r>
      <w:r/>
    </w:p>
    <w:p>
      <w:pPr>
        <w:ind w:firstLine="420"/>
        <w:spacing w:line="360" w:lineRule="auto"/>
        <w:rPr>
          <w:rFonts w:hint="eastAsia" w:ascii="宋体" w:hAnsi="宋体" w:cs="宋体"/>
          <w:bCs/>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highlight w:val="none"/>
          <w:u w:val="single"/>
          <w:lang w:eastAsia="zh-CN"/>
        </w:rPr>
        <w:t xml:space="preserve">江宁区卫健委下属单位污水处理运维服务</w:t>
      </w:r>
      <w:r>
        <w:rPr>
          <w:rFonts w:hint="eastAsia" w:ascii="宋体" w:hAnsi="宋体" w:cs="宋体"/>
          <w:bCs/>
          <w:szCs w:val="21"/>
          <w:highlight w:val="none"/>
        </w:rPr>
        <w:t xml:space="preserve">的潜在投标人应在规定时间内通过</w:t>
      </w:r>
      <w:r>
        <w:rPr>
          <w:rFonts w:hint="eastAsia" w:ascii="Microsoft New Tai Lue" w:hAnsi="Microsoft New Tai Lue" w:cs="Microsoft New Tai Lue"/>
          <w:bCs/>
          <w:szCs w:val="21"/>
          <w:highlight w:val="none"/>
          <w:u w:val="single"/>
        </w:rPr>
        <w:t xml:space="preserve">江苏政府采购网</w:t>
      </w:r>
      <w:r>
        <w:rPr>
          <w:rFonts w:hint="eastAsia" w:ascii="宋体" w:hAnsi="宋体" w:cs="宋体"/>
          <w:bCs/>
          <w:szCs w:val="21"/>
          <w:highlight w:val="none"/>
        </w:rPr>
        <w:t xml:space="preserve">获取招标文件，并于</w:t>
      </w:r>
      <w:r>
        <w:rPr>
          <w:rFonts w:hint="eastAsia" w:ascii="宋体" w:hAnsi="宋体" w:cs="宋体"/>
          <w:bCs/>
          <w:szCs w:val="21"/>
          <w:highlight w:val="none"/>
          <w:u w:val="single"/>
        </w:rPr>
        <w:t xml:space="preserve">202</w:t>
      </w:r>
      <w:r>
        <w:rPr>
          <w:rFonts w:hint="eastAsia" w:ascii="宋体" w:hAnsi="宋体" w:cs="宋体"/>
          <w:bCs/>
          <w:szCs w:val="21"/>
          <w:highlight w:val="none"/>
          <w:u w:val="single"/>
          <w:lang w:val="en-US" w:eastAsia="zh-CN"/>
        </w:rPr>
        <w:t xml:space="preserve">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 7 </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 17 </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 14</w:t>
      </w:r>
      <w:r>
        <w:rPr>
          <w:rFonts w:hint="eastAsia" w:ascii="宋体" w:hAnsi="宋体" w:cs="宋体"/>
          <w:bCs/>
          <w:szCs w:val="21"/>
          <w:highlight w:val="none"/>
          <w:u w:val="single"/>
        </w:rPr>
        <w:t xml:space="preserve">:</w:t>
      </w:r>
      <w:r>
        <w:rPr>
          <w:rFonts w:hint="eastAsia" w:ascii="宋体" w:hAnsi="宋体" w:cs="宋体"/>
          <w:bCs/>
          <w:szCs w:val="21"/>
          <w:highlight w:val="none"/>
          <w:u w:val="single"/>
          <w:lang w:val="en-US" w:eastAsia="zh-CN"/>
        </w:rPr>
        <w:t xml:space="preserve">0</w:t>
      </w:r>
      <w:r>
        <w:rPr>
          <w:rFonts w:hint="eastAsia" w:ascii="宋体" w:hAnsi="宋体" w:cs="宋体"/>
          <w:bCs/>
          <w:szCs w:val="21"/>
          <w:highlight w:val="none"/>
          <w:u w:val="single"/>
        </w:rPr>
        <w:t xml:space="preserve">0（北京时间</w:t>
      </w:r>
      <w:r>
        <w:rPr>
          <w:rFonts w:hint="eastAsia" w:ascii="宋体" w:hAnsi="宋体" w:cs="宋体"/>
          <w:bCs/>
          <w:szCs w:val="21"/>
          <w:highlight w:val="none"/>
        </w:rPr>
        <w:t xml:space="preserve">）前递交投标文件。</w:t>
      </w:r>
      <w:r/>
    </w:p>
    <w:p>
      <w:pPr>
        <w:ind w:firstLine="373"/>
        <w:spacing w:line="360" w:lineRule="auto"/>
        <w:rPr>
          <w:rFonts w:hint="eastAsia" w:ascii="宋体" w:hAnsi="宋体" w:cs="宋体"/>
          <w:b/>
          <w:bCs/>
          <w:szCs w:val="44"/>
          <w:highlight w:val="none"/>
        </w:rPr>
      </w:pPr>
      <w:r/>
      <w:bookmarkStart w:id="7" w:name="_Toc93909065"/>
      <w:r/>
      <w:bookmarkStart w:id="8" w:name="_Toc96347851"/>
      <w:r>
        <w:rPr>
          <w:rFonts w:hint="eastAsia" w:ascii="宋体" w:hAnsi="宋体" w:cs="宋体"/>
          <w:b/>
          <w:bCs/>
          <w:szCs w:val="44"/>
          <w:highlight w:val="none"/>
        </w:rPr>
        <w:t xml:space="preserve">一、项目</w:t>
      </w:r>
      <w:bookmarkEnd w:id="3"/>
      <w:r>
        <w:rPr>
          <w:rFonts w:hint="eastAsia" w:ascii="宋体" w:hAnsi="宋体" w:cs="宋体"/>
          <w:b/>
          <w:bCs/>
          <w:szCs w:val="44"/>
          <w:highlight w:val="none"/>
        </w:rPr>
        <w:t xml:space="preserve">基本情况</w:t>
      </w:r>
      <w:bookmarkEnd w:id="4"/>
      <w:r/>
      <w:bookmarkEnd w:id="7"/>
      <w:r/>
      <w:bookmarkEnd w:id="8"/>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1.1项目编号：</w:t>
      </w:r>
      <w:r>
        <w:rPr>
          <w:rFonts w:hint="eastAsia" w:ascii="宋体" w:hAnsi="宋体" w:cs="宋体"/>
          <w:bCs/>
          <w:szCs w:val="21"/>
          <w:highlight w:val="none"/>
          <w:lang w:eastAsia="zh-CN"/>
        </w:rPr>
        <w:t xml:space="preserve">JSZC-320115-JITC-G2026-0208 </w:t>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1.2项目名称：</w:t>
      </w:r>
      <w:r>
        <w:rPr>
          <w:rFonts w:hint="eastAsia" w:ascii="宋体" w:hAnsi="宋体" w:cs="宋体"/>
          <w:bCs/>
          <w:szCs w:val="21"/>
          <w:highlight w:val="none"/>
          <w:lang w:eastAsia="zh-CN"/>
        </w:rPr>
        <w:t xml:space="preserve">江宁区卫健委下属单位污水处理运维服务</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1.3预算金额：</w:t>
      </w:r>
      <w:r>
        <w:rPr>
          <w:rFonts w:hint="eastAsia" w:ascii="宋体" w:hAnsi="宋体" w:cs="宋体"/>
          <w:bCs/>
          <w:szCs w:val="21"/>
          <w:highlight w:val="none"/>
          <w:lang w:val="en-US" w:eastAsia="zh-CN"/>
        </w:rPr>
        <w:t xml:space="preserve">180</w:t>
      </w:r>
      <w:r>
        <w:rPr>
          <w:rFonts w:hint="eastAsia" w:ascii="宋体" w:hAnsi="宋体" w:cs="宋体"/>
          <w:bCs/>
          <w:szCs w:val="21"/>
          <w:highlight w:val="none"/>
        </w:rPr>
        <w:t xml:space="preserve">万元。</w:t>
      </w:r>
      <w:r/>
    </w:p>
    <w:p>
      <w:p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w:t>
      </w:r>
      <w:r>
        <w:rPr>
          <w:rFonts w:hint="eastAsia" w:ascii="宋体" w:hAnsi="宋体" w:cs="宋体"/>
          <w:b/>
          <w:szCs w:val="21"/>
          <w:highlight w:val="none"/>
        </w:rPr>
        <w:t xml:space="preserve">1.4最高限价：本项目投标报价不得高于人民币</w:t>
      </w:r>
      <w:r>
        <w:rPr>
          <w:rFonts w:hint="eastAsia" w:ascii="宋体" w:hAnsi="宋体" w:cs="宋体"/>
          <w:b/>
          <w:szCs w:val="21"/>
          <w:highlight w:val="none"/>
          <w:lang w:val="en-US" w:eastAsia="zh-CN"/>
        </w:rPr>
        <w:t xml:space="preserve">9</w:t>
      </w:r>
      <w:r>
        <w:rPr>
          <w:rFonts w:hint="eastAsia" w:ascii="宋体" w:hAnsi="宋体" w:cs="宋体"/>
          <w:b/>
          <w:szCs w:val="21"/>
          <w:highlight w:val="none"/>
        </w:rPr>
        <w:t xml:space="preserve">0万元</w:t>
      </w:r>
      <w:r>
        <w:rPr>
          <w:rFonts w:hint="eastAsia"/>
          <w:b/>
          <w:highlight w:val="none"/>
        </w:rPr>
        <w:t xml:space="preserve">/年</w:t>
      </w:r>
      <w:r>
        <w:rPr>
          <w:rFonts w:hint="eastAsia"/>
          <w:b/>
          <w:highlight w:val="none"/>
          <w:lang w:val="en-US" w:eastAsia="zh-CN"/>
        </w:rPr>
        <w:t xml:space="preserve">,2年180万元</w:t>
      </w:r>
      <w:r>
        <w:rPr>
          <w:rFonts w:hint="eastAsia" w:ascii="宋体" w:hAnsi="宋体" w:cs="宋体"/>
          <w:b/>
          <w:szCs w:val="21"/>
          <w:highlight w:val="none"/>
        </w:rPr>
        <w:t xml:space="preserve">（投标人投标报价不得超过上述限价金额，否则将作无效标处理）。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1.5采购需求：江宁区卫健委下属社区卫生服务中心和公卫单位污水处理运维服务</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具体要求详见招标文件第四章《采购需求》</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1.6标段划分：本项目共划分1个标段。</w:t>
      </w:r>
      <w:r/>
    </w:p>
    <w:p>
      <w:pPr>
        <w:ind w:firstLine="420"/>
        <w:spacing w:line="360" w:lineRule="auto"/>
        <w:rPr>
          <w:rFonts w:hint="eastAsia" w:ascii="宋体" w:hAnsi="宋体" w:eastAsia="宋体" w:cs="宋体"/>
          <w:b/>
          <w:szCs w:val="21"/>
          <w:highlight w:val="none"/>
          <w:lang w:eastAsia="zh-CN"/>
        </w:rPr>
      </w:pPr>
      <w:r>
        <w:rPr>
          <w:rFonts w:hint="eastAsia" w:ascii="宋体" w:hAnsi="宋体" w:cs="宋体"/>
          <w:bCs/>
          <w:szCs w:val="21"/>
          <w:highlight w:val="none"/>
        </w:rPr>
        <w:t xml:space="preserve">1.7合同履行期限：</w:t>
      </w:r>
      <w:r>
        <w:rPr>
          <w:rFonts w:hint="eastAsia" w:ascii="宋体" w:hAnsi="宋体" w:cs="宋体"/>
          <w:bCs/>
          <w:szCs w:val="21"/>
          <w:highlight w:val="none"/>
          <w:lang w:val="en-US" w:eastAsia="zh-CN"/>
        </w:rPr>
        <w:t xml:space="preserve">两年</w:t>
      </w:r>
      <w:r>
        <w:rPr>
          <w:rFonts w:hint="eastAsia"/>
          <w:highlight w:val="none"/>
        </w:rPr>
        <w:t xml:space="preserve">。合同一年一签。一年合同期满后，采购人有权根据供应商的履约情况以及政府采购想关决定是否与中标供应商签订后续服务合同或</w:t>
      </w:r>
      <w:r>
        <w:rPr>
          <w:rFonts w:hint="eastAsia"/>
          <w:highlight w:val="none"/>
          <w:lang w:val="en-US" w:eastAsia="zh-CN"/>
        </w:rPr>
        <w:t xml:space="preserve">另</w:t>
      </w:r>
      <w:r>
        <w:rPr>
          <w:rFonts w:hint="eastAsia"/>
          <w:highlight w:val="none"/>
        </w:rPr>
        <w:t xml:space="preserve">行采购</w:t>
      </w:r>
      <w:r>
        <w:rPr>
          <w:rFonts w:hint="eastAsia"/>
          <w:highlight w:val="none"/>
          <w:lang w:eastAsia="zh-CN"/>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1.8本项目是否接受联合体投标：不接受</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1.9本项目是否接受进口产品：不接受</w:t>
      </w:r>
      <w:r/>
    </w:p>
    <w:p>
      <w:pPr>
        <w:ind w:firstLine="373"/>
        <w:spacing w:line="360" w:lineRule="auto"/>
        <w:rPr>
          <w:rFonts w:hint="eastAsia" w:ascii="宋体" w:hAnsi="宋体" w:cs="宋体"/>
          <w:b/>
          <w:bCs/>
          <w:szCs w:val="44"/>
          <w:highlight w:val="none"/>
        </w:rPr>
      </w:pPr>
      <w:r/>
      <w:bookmarkStart w:id="9" w:name="_Toc80264698"/>
      <w:r/>
      <w:bookmarkStart w:id="10" w:name="_Toc93909066"/>
      <w:r/>
      <w:bookmarkStart w:id="11" w:name="_Toc80792689"/>
      <w:r/>
      <w:bookmarkStart w:id="12" w:name="_Toc96347852"/>
      <w:r>
        <w:rPr>
          <w:rFonts w:hint="eastAsia" w:ascii="宋体" w:hAnsi="宋体" w:cs="宋体"/>
          <w:b/>
          <w:bCs/>
          <w:szCs w:val="44"/>
          <w:highlight w:val="none"/>
        </w:rPr>
        <w:t xml:space="preserve">二、</w:t>
      </w:r>
      <w:bookmarkEnd w:id="9"/>
      <w:r>
        <w:rPr>
          <w:rFonts w:hint="eastAsia" w:ascii="宋体" w:hAnsi="宋体" w:cs="宋体"/>
          <w:b/>
          <w:bCs/>
          <w:szCs w:val="44"/>
          <w:highlight w:val="none"/>
        </w:rPr>
        <w:t xml:space="preserve">申请人的资格要求</w:t>
      </w:r>
      <w:bookmarkEnd w:id="10"/>
      <w:r/>
      <w:bookmarkEnd w:id="11"/>
      <w:r>
        <w:rPr>
          <w:rFonts w:hint="eastAsia" w:ascii="宋体" w:hAnsi="宋体" w:cs="宋体"/>
          <w:b/>
          <w:bCs/>
          <w:szCs w:val="44"/>
          <w:highlight w:val="none"/>
        </w:rPr>
        <w:t xml:space="preserve">：</w:t>
      </w:r>
      <w:bookmarkEnd w:id="12"/>
      <w:r/>
      <w:r/>
    </w:p>
    <w:p>
      <w:pPr>
        <w:ind w:firstLine="420"/>
        <w:spacing w:line="360" w:lineRule="auto"/>
        <w:rPr>
          <w:rFonts w:hint="eastAsia" w:ascii="宋体" w:hAnsi="宋体" w:cs="宋体"/>
          <w:bCs/>
          <w:szCs w:val="21"/>
          <w:highlight w:val="none"/>
        </w:rPr>
      </w:pPr>
      <w:r/>
      <w:bookmarkStart w:id="13" w:name="_Toc96347853"/>
      <w:r/>
      <w:bookmarkStart w:id="14" w:name="_Toc80264699"/>
      <w:r/>
      <w:bookmarkStart w:id="15" w:name="_Toc80792690"/>
      <w:r/>
      <w:bookmarkStart w:id="16" w:name="_Toc93909067"/>
      <w:r>
        <w:rPr>
          <w:rFonts w:hint="eastAsia" w:ascii="宋体" w:hAnsi="宋体" w:cs="宋体"/>
          <w:bCs/>
          <w:szCs w:val="21"/>
          <w:highlight w:val="none"/>
        </w:rPr>
        <w:t xml:space="preserve">2.1满足《中华人民共和国政府采购法》第二十二条规定：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2.1.1法人或者其他组织的营业执照等证明文件，自然人的身份证明；</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2.1.2具有良好的商业信誉和健全的财务会计制度，提供</w:t>
      </w:r>
      <w:r>
        <w:rPr>
          <w:rFonts w:hint="eastAsia" w:ascii="宋体" w:hAnsi="宋体" w:cs="宋体"/>
          <w:bCs/>
          <w:szCs w:val="21"/>
          <w:highlight w:val="none"/>
          <w:lang w:val="en-US" w:eastAsia="zh-CN"/>
        </w:rPr>
        <w:t xml:space="preserve">2025年度</w:t>
      </w:r>
      <w:r>
        <w:rPr>
          <w:rFonts w:hint="eastAsia" w:ascii="宋体" w:hAnsi="宋体" w:cs="宋体"/>
          <w:bCs/>
          <w:szCs w:val="21"/>
          <w:highlight w:val="none"/>
        </w:rPr>
        <w:t xml:space="preserve">财务报表复印件（如为新成立的公司，应提供公司成立之后的财务报表）或投标截止时间前3个月内，由其基本开户银行出具的资信证明；</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2.1.4有依法缴纳税收和社会保障资金的良好记录，提供本次采购活动前6个月内（即202</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年</w:t>
      </w:r>
      <w:r>
        <w:rPr>
          <w:rFonts w:hint="eastAsia" w:ascii="宋体" w:hAnsi="宋体" w:cs="宋体"/>
          <w:bCs/>
          <w:szCs w:val="21"/>
          <w:highlight w:val="none"/>
          <w:lang w:val="en-US" w:eastAsia="zh-CN"/>
        </w:rPr>
        <w:t xml:space="preserve">12</w:t>
      </w:r>
      <w:r>
        <w:rPr>
          <w:rFonts w:hint="eastAsia" w:ascii="宋体" w:hAnsi="宋体" w:cs="宋体"/>
          <w:bCs/>
          <w:szCs w:val="21"/>
          <w:highlight w:val="none"/>
        </w:rPr>
        <w:t xml:space="preserve">月（含）以来），至少1个月缴纳税收和社会保险的凭证复印件，依法享受免缴、缓缴的，提供证明材料复印件；</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2.1.6通过“信用中国”网站（http://www.creditchina.gov.cn）、中国政府采购网（www.ccgp.gov.cn）查询供应商在投标截止时间前的信用记录，通过以上查询渠道，供应商未被列入失信被执行人、重大税收违法失信主体、政府采购严重违法失信行为记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说明：</w:t>
      </w:r>
      <w:bookmarkStart w:id="17" w:name="_Toc35393635"/>
      <w:r>
        <w:rPr>
          <w:rFonts w:hint="eastAsia" w:ascii="宋体" w:hAnsi="宋体" w:cs="宋体"/>
          <w:bCs/>
          <w:szCs w:val="21"/>
          <w:highlight w:val="none"/>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7"/>
      <w:r>
        <w:rPr>
          <w:rFonts w:hint="eastAsia" w:ascii="宋体" w:hAnsi="宋体" w:cs="宋体"/>
          <w:bCs/>
          <w:szCs w:val="21"/>
          <w:highlight w:val="none"/>
        </w:rPr>
        <w:t xml:space="preserve">。供应商在成交后，应按采购文件要求，将上述由信用承诺书替代的证明材料提交采购人或采购代理机构核验。经核验无误后，由采购人或采购代理机构发出成交通知书。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2.2落实政府采购政策需满足的资格要求：</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2.2.1中小企业政策：■本项目不面向中小企业预留采购份额</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2.2.2其它落实政府采购政策的资格要求（如有）：无。</w:t>
      </w:r>
      <w:r/>
    </w:p>
    <w:p>
      <w:pPr>
        <w:ind w:firstLine="420"/>
        <w:spacing w:line="360" w:lineRule="auto"/>
        <w:rPr>
          <w:rFonts w:ascii="宋体" w:hAnsi="宋体" w:eastAsia="宋体" w:cs="宋体"/>
          <w:bCs/>
          <w:szCs w:val="21"/>
          <w:highlight w:val="none"/>
          <w:lang w:val="en-US" w:eastAsia="zh-CN"/>
        </w:rPr>
      </w:pPr>
      <w:r>
        <w:rPr>
          <w:rFonts w:hint="eastAsia" w:ascii="宋体" w:hAnsi="宋体" w:cs="宋体"/>
          <w:bCs/>
          <w:szCs w:val="21"/>
          <w:highlight w:val="none"/>
        </w:rPr>
        <w:t xml:space="preserve">2.3本项目的特定资格要求：</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2.3.1供应商存在下列情形的不得参加本次招标活动：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2.3.2其他资格</w:t>
      </w:r>
      <w:r>
        <w:rPr>
          <w:rFonts w:hint="eastAsia" w:ascii="宋体" w:hAnsi="宋体" w:cs="宋体"/>
          <w:bCs/>
          <w:color w:val="auto"/>
          <w:szCs w:val="21"/>
          <w:highlight w:val="none"/>
        </w:rPr>
        <w:t xml:space="preserve">要求：</w:t>
      </w:r>
      <w:r>
        <w:rPr>
          <w:rFonts w:hint="eastAsia" w:ascii="宋体" w:hAnsi="宋体" w:cs="宋体"/>
          <w:b/>
          <w:bCs w:val="0"/>
          <w:color w:val="auto"/>
          <w:szCs w:val="21"/>
          <w:highlight w:val="none"/>
        </w:rPr>
        <w:t xml:space="preserve">如药剂中包含危化品的，投标人承诺危化品运输、存储、使用等各个环节符合国家规定</w:t>
      </w:r>
      <w:r>
        <w:rPr>
          <w:rFonts w:hint="eastAsia" w:ascii="宋体" w:hAnsi="宋体" w:cs="宋体"/>
          <w:b/>
          <w:bCs w:val="0"/>
          <w:color w:val="auto"/>
          <w:szCs w:val="21"/>
          <w:highlight w:val="none"/>
          <w:lang w:eastAsia="zh-CN"/>
        </w:rPr>
        <w:t xml:space="preserve">，</w:t>
      </w:r>
      <w:r>
        <w:rPr>
          <w:rFonts w:hint="eastAsia" w:ascii="宋体" w:hAnsi="宋体" w:cs="宋体"/>
          <w:b/>
          <w:bCs w:val="0"/>
          <w:color w:val="auto"/>
          <w:szCs w:val="21"/>
          <w:highlight w:val="none"/>
        </w:rPr>
        <w:t xml:space="preserve">如因投标人违规运输、存储、使用危化品等行为造成事故或损失的，投标人应承担由此产生的一切责任</w:t>
      </w:r>
      <w:r>
        <w:rPr>
          <w:rFonts w:hint="eastAsia" w:ascii="宋体" w:hAnsi="宋体" w:cs="宋体"/>
          <w:b/>
          <w:bCs w:val="0"/>
          <w:color w:val="auto"/>
          <w:szCs w:val="21"/>
          <w:highlight w:val="none"/>
          <w:lang w:eastAsia="zh-CN"/>
        </w:rPr>
        <w:t xml:space="preserve">（</w:t>
      </w:r>
      <w:r>
        <w:rPr>
          <w:rFonts w:hint="eastAsia" w:ascii="宋体" w:hAnsi="宋体" w:cs="宋体"/>
          <w:b/>
          <w:bCs w:val="0"/>
          <w:color w:val="auto"/>
          <w:szCs w:val="21"/>
          <w:highlight w:val="none"/>
          <w:lang w:val="en-US" w:eastAsia="zh-CN"/>
        </w:rPr>
        <w:t xml:space="preserve">提供承诺函</w:t>
      </w:r>
      <w:r>
        <w:rPr>
          <w:rFonts w:hint="eastAsia" w:ascii="宋体" w:hAnsi="宋体" w:cs="宋体"/>
          <w:b/>
          <w:bCs w:val="0"/>
          <w:color w:val="auto"/>
          <w:szCs w:val="21"/>
          <w:highlight w:val="none"/>
          <w:lang w:eastAsia="zh-CN"/>
        </w:rPr>
        <w:t xml:space="preserve">）</w:t>
      </w:r>
      <w:r>
        <w:rPr>
          <w:rFonts w:hint="eastAsia" w:ascii="宋体" w:hAnsi="宋体" w:cs="宋体"/>
          <w:b/>
          <w:bCs w:val="0"/>
          <w:color w:val="auto"/>
          <w:szCs w:val="21"/>
          <w:highlight w:val="none"/>
        </w:rPr>
        <w:t xml:space="preserve">。</w:t>
      </w:r>
      <w:r/>
    </w:p>
    <w:p>
      <w:pPr>
        <w:ind w:firstLine="373"/>
        <w:spacing w:line="360" w:lineRule="auto"/>
        <w:rPr>
          <w:rFonts w:hint="eastAsia" w:ascii="宋体" w:hAnsi="宋体" w:cs="宋体"/>
          <w:b/>
          <w:bCs/>
          <w:szCs w:val="44"/>
          <w:highlight w:val="none"/>
        </w:rPr>
      </w:pPr>
      <w:r>
        <w:rPr>
          <w:rFonts w:hint="eastAsia" w:ascii="宋体" w:hAnsi="宋体" w:cs="宋体"/>
          <w:b/>
          <w:bCs/>
          <w:szCs w:val="44"/>
          <w:highlight w:val="none"/>
        </w:rPr>
        <w:t xml:space="preserve">三、获取招标文件</w:t>
      </w:r>
      <w:bookmarkEnd w:id="13"/>
      <w:r/>
      <w:bookmarkEnd w:id="14"/>
      <w:r/>
      <w:bookmarkEnd w:id="15"/>
      <w:r/>
      <w:bookmarkEnd w:id="16"/>
      <w:r/>
      <w:r/>
    </w:p>
    <w:p>
      <w:pPr>
        <w:ind w:firstLine="525"/>
        <w:spacing w:line="360" w:lineRule="auto"/>
        <w:rPr>
          <w:rFonts w:hint="eastAsia" w:ascii="宋体" w:hAnsi="宋体" w:cs="宋体"/>
          <w:bCs/>
          <w:szCs w:val="21"/>
          <w:highlight w:val="none"/>
        </w:rPr>
      </w:pPr>
      <w:r/>
      <w:bookmarkStart w:id="18" w:name="_Toc80264700"/>
      <w:r>
        <w:rPr>
          <w:rFonts w:hint="eastAsia" w:ascii="宋体" w:hAnsi="宋体" w:cs="宋体"/>
          <w:bCs/>
          <w:szCs w:val="21"/>
          <w:highlight w:val="none"/>
        </w:rPr>
        <w:t xml:space="preserve">时间：自本公告发布之日起5个工作日</w:t>
      </w:r>
      <w:r/>
    </w:p>
    <w:p>
      <w:pPr>
        <w:ind w:firstLine="525"/>
        <w:spacing w:after="40" w:line="360" w:lineRule="auto"/>
        <w:rPr>
          <w:rFonts w:hint="eastAsia" w:ascii="宋体" w:hAnsi="宋体" w:cs="宋体"/>
          <w:bCs/>
          <w:szCs w:val="21"/>
          <w:highlight w:val="none"/>
        </w:rPr>
      </w:pPr>
      <w:r/>
      <w:bookmarkStart w:id="19" w:name="_Toc80792691"/>
      <w:r/>
      <w:bookmarkStart w:id="20" w:name="_Toc93909068"/>
      <w:r/>
      <w:bookmarkStart w:id="21" w:name="_Toc96347854"/>
      <w:r>
        <w:rPr>
          <w:rFonts w:hint="eastAsia" w:ascii="Microsoft New Tai Lue" w:hAnsi="Microsoft New Tai Lue" w:cs="Microsoft New Tai Lue"/>
          <w:bCs/>
          <w:szCs w:val="21"/>
          <w:highlight w:val="none"/>
        </w:rPr>
        <w:t xml:space="preserve">获取地点：江苏政府采购网</w:t>
      </w:r>
      <w:r>
        <w:rPr>
          <w:rFonts w:hint="eastAsia" w:ascii="宋体" w:hAnsi="宋体" w:cs="宋体"/>
          <w:bCs/>
          <w:szCs w:val="21"/>
          <w:highlight w:val="none"/>
        </w:rPr>
        <w:t xml:space="preserve">。</w:t>
      </w:r>
      <w:r/>
    </w:p>
    <w:p>
      <w:pPr>
        <w:ind w:firstLine="525"/>
        <w:spacing w:after="40" w:line="360" w:lineRule="auto"/>
        <w:rPr>
          <w:rFonts w:hint="eastAsia" w:ascii="宋体" w:hAnsi="宋体" w:cs="宋体"/>
          <w:bCs/>
          <w:szCs w:val="21"/>
          <w:highlight w:val="none"/>
        </w:rPr>
      </w:pPr>
      <w:r>
        <w:rPr>
          <w:rFonts w:hint="eastAsia" w:ascii="Microsoft New Tai Lue" w:hAnsi="Microsoft New Tai Lue" w:cs="Microsoft New Tai Lue"/>
          <w:bCs/>
          <w:szCs w:val="21"/>
          <w:highlight w:val="none"/>
        </w:rPr>
        <w:t xml:space="preserve">获取方式：网上下载</w:t>
      </w:r>
      <w:r/>
    </w:p>
    <w:p>
      <w:pPr>
        <w:ind w:firstLine="525"/>
        <w:spacing w:after="4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售价：0元。</w:t>
      </w:r>
      <w:r/>
    </w:p>
    <w:p>
      <w:pPr>
        <w:ind w:firstLine="373"/>
        <w:spacing w:line="360" w:lineRule="auto"/>
        <w:rPr>
          <w:rFonts w:hint="eastAsia" w:ascii="宋体" w:hAnsi="宋体" w:cs="宋体"/>
          <w:b/>
          <w:bCs/>
          <w:szCs w:val="44"/>
          <w:highlight w:val="none"/>
        </w:rPr>
      </w:pPr>
      <w:r>
        <w:rPr>
          <w:rFonts w:hint="eastAsia" w:ascii="宋体" w:hAnsi="宋体" w:cs="宋体"/>
          <w:b/>
          <w:bCs/>
          <w:szCs w:val="44"/>
          <w:highlight w:val="none"/>
        </w:rPr>
        <w:t xml:space="preserve">四、</w:t>
      </w:r>
      <w:bookmarkEnd w:id="18"/>
      <w:r/>
      <w:bookmarkEnd w:id="19"/>
      <w:r>
        <w:rPr>
          <w:rFonts w:hint="eastAsia" w:ascii="宋体" w:hAnsi="宋体" w:cs="宋体"/>
          <w:b/>
          <w:bCs/>
          <w:szCs w:val="44"/>
          <w:highlight w:val="none"/>
        </w:rPr>
        <w:t xml:space="preserve">递交投标文件截止时间、开标时间和地点</w:t>
      </w:r>
      <w:bookmarkEnd w:id="20"/>
      <w:r/>
      <w:bookmarkEnd w:id="21"/>
      <w:r/>
      <w:r/>
    </w:p>
    <w:p>
      <w:pPr>
        <w:ind w:firstLine="525"/>
        <w:spacing w:after="40" w:line="360" w:lineRule="auto"/>
        <w:rPr>
          <w:rFonts w:ascii="Microsoft New Tai Lue" w:hAnsi="Microsoft New Tai Lue" w:cs="Microsoft New Tai Lue"/>
          <w:bCs/>
          <w:szCs w:val="21"/>
          <w:highlight w:val="none"/>
        </w:rPr>
      </w:pPr>
      <w:r/>
      <w:bookmarkStart w:id="22" w:name="_Toc80792693"/>
      <w:r/>
      <w:bookmarkStart w:id="23" w:name="_Toc96347855"/>
      <w:r/>
      <w:bookmarkStart w:id="24" w:name="_Toc93909069"/>
      <w:r>
        <w:rPr>
          <w:rFonts w:hint="eastAsia" w:ascii="Microsoft New Tai Lue" w:hAnsi="Microsoft New Tai Lue" w:cs="Microsoft New Tai Lue"/>
          <w:bCs/>
          <w:szCs w:val="21"/>
          <w:highlight w:val="none"/>
        </w:rPr>
        <w:t xml:space="preserve">提交投标文件截止时间、开标时间：202</w:t>
      </w:r>
      <w:r>
        <w:rPr>
          <w:rFonts w:hint="eastAsia" w:ascii="Microsoft New Tai Lue" w:hAnsi="Microsoft New Tai Lue" w:cs="Microsoft New Tai Lue"/>
          <w:bCs/>
          <w:szCs w:val="21"/>
          <w:highlight w:val="none"/>
          <w:lang w:val="en-US" w:eastAsia="zh-CN"/>
        </w:rPr>
        <w:t xml:space="preserve">6</w:t>
      </w:r>
      <w:r>
        <w:rPr>
          <w:rFonts w:hint="eastAsia" w:ascii="Microsoft New Tai Lue" w:hAnsi="Microsoft New Tai Lue" w:cs="Microsoft New Tai Lue"/>
          <w:bCs/>
          <w:szCs w:val="21"/>
          <w:highlight w:val="none"/>
        </w:rPr>
        <w:t xml:space="preserve">年</w:t>
      </w:r>
      <w:r>
        <w:rPr>
          <w:rFonts w:hint="eastAsia" w:ascii="Microsoft New Tai Lue" w:hAnsi="Microsoft New Tai Lue" w:cs="Microsoft New Tai Lue"/>
          <w:bCs/>
          <w:szCs w:val="21"/>
          <w:highlight w:val="none"/>
          <w:lang w:val="en-US" w:eastAsia="zh-CN"/>
        </w:rPr>
        <w:t xml:space="preserve"> 7 </w:t>
      </w:r>
      <w:r>
        <w:rPr>
          <w:rFonts w:hint="eastAsia" w:ascii="Microsoft New Tai Lue" w:hAnsi="Microsoft New Tai Lue" w:cs="Microsoft New Tai Lue"/>
          <w:bCs/>
          <w:szCs w:val="21"/>
          <w:highlight w:val="none"/>
        </w:rPr>
        <w:t xml:space="preserve">月</w:t>
      </w:r>
      <w:r>
        <w:rPr>
          <w:rFonts w:hint="eastAsia" w:ascii="Microsoft New Tai Lue" w:hAnsi="Microsoft New Tai Lue" w:cs="Microsoft New Tai Lue"/>
          <w:bCs/>
          <w:szCs w:val="21"/>
          <w:highlight w:val="none"/>
          <w:lang w:val="en-US" w:eastAsia="zh-CN"/>
        </w:rPr>
        <w:t xml:space="preserve">17 </w:t>
      </w:r>
      <w:r>
        <w:rPr>
          <w:rFonts w:hint="eastAsia" w:ascii="Microsoft New Tai Lue" w:hAnsi="Microsoft New Tai Lue" w:cs="Microsoft New Tai Lue"/>
          <w:bCs/>
          <w:szCs w:val="21"/>
          <w:highlight w:val="none"/>
        </w:rPr>
        <w:t xml:space="preserve">日</w:t>
      </w:r>
      <w:r>
        <w:rPr>
          <w:rFonts w:hint="eastAsia" w:ascii="Microsoft New Tai Lue" w:hAnsi="Microsoft New Tai Lue" w:cs="Microsoft New Tai Lue"/>
          <w:bCs/>
          <w:szCs w:val="21"/>
          <w:highlight w:val="none"/>
          <w:lang w:val="en-US" w:eastAsia="zh-CN"/>
        </w:rPr>
        <w:t xml:space="preserve">14</w:t>
      </w:r>
      <w:r>
        <w:rPr>
          <w:rFonts w:hint="eastAsia" w:ascii="Microsoft New Tai Lue" w:hAnsi="Microsoft New Tai Lue" w:cs="Microsoft New Tai Lue"/>
          <w:bCs/>
          <w:szCs w:val="21"/>
          <w:highlight w:val="none"/>
        </w:rPr>
        <w:t xml:space="preserve">：</w:t>
      </w:r>
      <w:r>
        <w:rPr>
          <w:rFonts w:hint="eastAsia" w:ascii="Microsoft New Tai Lue" w:hAnsi="Microsoft New Tai Lue" w:cs="Microsoft New Tai Lue"/>
          <w:bCs/>
          <w:szCs w:val="21"/>
          <w:highlight w:val="none"/>
          <w:lang w:val="en-US" w:eastAsia="zh-CN"/>
        </w:rPr>
        <w:t xml:space="preserve">0</w:t>
      </w:r>
      <w:r>
        <w:rPr>
          <w:rFonts w:hint="eastAsia" w:ascii="Microsoft New Tai Lue" w:hAnsi="Microsoft New Tai Lue" w:cs="Microsoft New Tai Lue"/>
          <w:bCs/>
          <w:szCs w:val="21"/>
          <w:highlight w:val="none"/>
        </w:rPr>
        <w:t xml:space="preserve">0（北京时间）</w:t>
      </w:r>
      <w:r/>
    </w:p>
    <w:p>
      <w:pPr>
        <w:ind w:firstLine="525"/>
        <w:spacing w:after="4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提交投标文件地点：江苏省政府采购管理交易系统（苏采云）（以下简称“苏采云”）（网址： http://jszfcg.jsczt.cn/）</w:t>
      </w:r>
      <w:r/>
    </w:p>
    <w:p>
      <w:pPr>
        <w:ind w:firstLine="525"/>
        <w:spacing w:after="4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开标地点：“苏采云”网上开标大厅</w:t>
      </w:r>
      <w:r/>
    </w:p>
    <w:p>
      <w:pPr>
        <w:ind w:firstLine="373"/>
        <w:spacing w:line="360" w:lineRule="auto"/>
        <w:rPr>
          <w:rFonts w:hint="eastAsia" w:ascii="宋体" w:hAnsi="宋体" w:cs="宋体"/>
          <w:b/>
          <w:bCs/>
          <w:szCs w:val="44"/>
          <w:highlight w:val="none"/>
        </w:rPr>
      </w:pPr>
      <w:r>
        <w:rPr>
          <w:rFonts w:hint="eastAsia" w:ascii="宋体" w:hAnsi="宋体" w:cs="宋体"/>
          <w:b/>
          <w:bCs/>
          <w:szCs w:val="44"/>
          <w:highlight w:val="none"/>
        </w:rPr>
        <w:t xml:space="preserve">五、</w:t>
      </w:r>
      <w:bookmarkEnd w:id="22"/>
      <w:r>
        <w:rPr>
          <w:rFonts w:hint="eastAsia" w:ascii="宋体" w:hAnsi="宋体" w:cs="宋体"/>
          <w:b/>
          <w:bCs/>
          <w:szCs w:val="44"/>
          <w:highlight w:val="none"/>
        </w:rPr>
        <w:t xml:space="preserve">公告期</w:t>
      </w:r>
      <w:bookmarkEnd w:id="23"/>
      <w:r/>
      <w:bookmarkEnd w:id="24"/>
      <w:r>
        <w:rPr>
          <w:rFonts w:hint="eastAsia" w:ascii="宋体" w:hAnsi="宋体" w:cs="宋体"/>
          <w:b/>
          <w:bCs/>
          <w:szCs w:val="44"/>
          <w:highlight w:val="none"/>
        </w:rPr>
        <w:t xml:space="preserve">限</w:t>
      </w:r>
      <w:r/>
    </w:p>
    <w:p>
      <w:pPr>
        <w:ind w:firstLine="525"/>
        <w:spacing w:line="360" w:lineRule="auto"/>
        <w:rPr>
          <w:rFonts w:hint="eastAsia" w:ascii="宋体" w:hAnsi="宋体" w:cs="宋体"/>
          <w:highlight w:val="none"/>
        </w:rPr>
      </w:pPr>
      <w:r>
        <w:rPr>
          <w:rFonts w:hint="eastAsia" w:ascii="宋体" w:hAnsi="宋体" w:cs="宋体"/>
          <w:highlight w:val="none"/>
        </w:rPr>
        <w:t xml:space="preserve">自本公告发布之日起5个工作日。</w:t>
      </w:r>
      <w:r/>
    </w:p>
    <w:p>
      <w:pPr>
        <w:ind w:firstLine="373"/>
        <w:spacing w:line="360" w:lineRule="auto"/>
        <w:rPr>
          <w:rFonts w:hint="eastAsia" w:ascii="宋体" w:hAnsi="宋体" w:cs="宋体"/>
          <w:b/>
          <w:bCs/>
          <w:szCs w:val="44"/>
          <w:highlight w:val="none"/>
        </w:rPr>
      </w:pPr>
      <w:r/>
      <w:bookmarkStart w:id="25" w:name="_Toc96347856"/>
      <w:r/>
      <w:bookmarkStart w:id="26" w:name="_Toc93909070"/>
      <w:r>
        <w:rPr>
          <w:rFonts w:hint="eastAsia" w:ascii="宋体" w:hAnsi="宋体" w:cs="宋体"/>
          <w:b/>
          <w:bCs/>
          <w:szCs w:val="44"/>
          <w:highlight w:val="none"/>
        </w:rPr>
        <w:t xml:space="preserve">六、其他补充事宜</w:t>
      </w:r>
      <w:bookmarkEnd w:id="25"/>
      <w:r/>
      <w:bookmarkEnd w:id="26"/>
      <w:r/>
      <w:r/>
    </w:p>
    <w:p>
      <w:pPr>
        <w:ind w:firstLine="420"/>
        <w:spacing w:line="360" w:lineRule="auto"/>
        <w:rPr>
          <w:rFonts w:hint="eastAsia" w:ascii="宋体" w:hAnsi="宋体" w:cs="宋体"/>
          <w:bCs/>
          <w:szCs w:val="21"/>
          <w:highlight w:val="none"/>
        </w:rPr>
      </w:pPr>
      <w:r/>
      <w:bookmarkStart w:id="27" w:name="_Toc80264702"/>
      <w:r/>
      <w:bookmarkStart w:id="28" w:name="_Toc80792694"/>
      <w:r/>
      <w:bookmarkStart w:id="29" w:name="_Toc93909071"/>
      <w:r/>
      <w:bookmarkStart w:id="30" w:name="_Toc96347857"/>
      <w:r>
        <w:rPr>
          <w:rFonts w:hint="eastAsia" w:ascii="宋体" w:hAnsi="宋体" w:cs="宋体"/>
          <w:szCs w:val="21"/>
          <w:highlight w:val="none"/>
        </w:rPr>
        <w:t xml:space="preserve">1．</w:t>
      </w:r>
      <w:r>
        <w:rPr>
          <w:rFonts w:hint="eastAsia" w:ascii="宋体" w:hAnsi="宋体" w:cs="宋体"/>
          <w:bCs/>
          <w:szCs w:val="21"/>
          <w:highlight w:val="none"/>
        </w:rPr>
        <w:t xml:space="preserve">政府采购支持政策:</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（一）《政府采购促进中小企业发展管理办法》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（二）《关于政府采购支持监狱企业发展有关问题的通知》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（三）《关于促进残疾人就业政府采购政策的通知》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（四）《关于调整优化节能产品、环境标志产品政府采购执行机制的通知》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（五）《关于做好政府采购支持企业发展有关事项的通知》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2、供应商诚信档案管理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（1）符合国家相关规定的财务状况报告；</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（2）依法缴纳税收的证明材料；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（3）依法缴纳社会保障资金的证明材料；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（4）具备履行政府采购合同所必需的设备和专业技术能力的证明材料；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供应商涉及以下情形的，不适用信用承诺：</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（1）供应商被列入严重失信主体名单；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（2）被相关监管部门作出行政处罚且尚在处罚有效期内；</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（3）其他法律、行政法规规定的不适用信用承诺的情形。</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4、潜在供应商访问政府采购管理交易系统（苏采云）的网络地址和方法：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（3）“CA数字证书”的办理材料以及供应商操作手册详见：http://jsxcmm.com/help/gys.html。</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（4）潜在供应商访问“苏采云”系统的网络地址和方法：“苏采云”系统的网址：http://jszfcg.jsczt.cn/jszc/login。</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（7）苏采云系统使用谷歌浏览器参与不见面开标。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（8）“苏采云”南京地区客服热线025-83633744、025-83633743。</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hint="eastAsia" w:ascii="宋体" w:hAnsi="宋体" w:cs="宋体"/>
          <w:b/>
          <w:bCs/>
          <w:szCs w:val="44"/>
          <w:highlight w:val="none"/>
        </w:rPr>
      </w:pPr>
      <w:r>
        <w:rPr>
          <w:rFonts w:hint="eastAsia" w:ascii="宋体" w:hAnsi="宋体" w:cs="宋体"/>
          <w:b/>
          <w:bCs/>
          <w:szCs w:val="44"/>
          <w:highlight w:val="none"/>
        </w:rPr>
        <w:t xml:space="preserve">七、</w:t>
      </w:r>
      <w:bookmarkEnd w:id="27"/>
      <w:r/>
      <w:bookmarkEnd w:id="28"/>
      <w:r>
        <w:rPr>
          <w:rFonts w:hint="eastAsia" w:ascii="宋体" w:hAnsi="宋体" w:cs="宋体"/>
          <w:b/>
          <w:bCs/>
          <w:szCs w:val="44"/>
          <w:highlight w:val="none"/>
        </w:rPr>
        <w:t xml:space="preserve">对本次招标提出询问，请按以下方式联系。</w:t>
      </w:r>
      <w:bookmarkEnd w:id="29"/>
      <w:r/>
      <w:bookmarkEnd w:id="30"/>
      <w:r/>
      <w:r/>
    </w:p>
    <w:p>
      <w:pPr>
        <w:ind w:firstLine="525"/>
        <w:spacing w:line="360" w:lineRule="auto"/>
        <w:rPr>
          <w:rFonts w:hint="eastAsia" w:ascii="宋体" w:hAnsi="宋体" w:cs="宋体"/>
          <w:szCs w:val="21"/>
          <w:highlight w:val="none"/>
        </w:rPr>
      </w:pPr>
      <w:r/>
      <w:bookmarkStart w:id="31" w:name="_Toc28359085"/>
      <w:r>
        <w:rPr>
          <w:rFonts w:hint="eastAsia" w:ascii="宋体" w:hAnsi="宋体" w:cs="宋体"/>
          <w:szCs w:val="21"/>
          <w:highlight w:val="none"/>
        </w:rPr>
        <w:t xml:space="preserve">1．采购人信息</w:t>
      </w:r>
      <w:r/>
    </w:p>
    <w:p>
      <w:pPr>
        <w:ind w:firstLine="525"/>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名 称：</w:t>
      </w:r>
      <w:r>
        <w:rPr>
          <w:rFonts w:hint="eastAsia" w:ascii="宋体" w:hAnsi="宋体" w:cs="宋体"/>
          <w:szCs w:val="21"/>
          <w:highlight w:val="none"/>
          <w:lang w:eastAsia="zh-CN"/>
        </w:rPr>
        <w:t xml:space="preserve">南京市江宁区卫生健康委员会</w:t>
      </w:r>
      <w:r/>
    </w:p>
    <w:p>
      <w:pPr>
        <w:ind w:firstLine="525"/>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地 址：</w:t>
      </w:r>
      <w:r>
        <w:rPr>
          <w:rFonts w:hint="eastAsia" w:ascii="宋体" w:hAnsi="宋体" w:eastAsia="宋体" w:cs="宋体"/>
          <w:szCs w:val="21"/>
          <w:highlight w:val="none"/>
          <w:lang w:eastAsia="zh-CN"/>
        </w:rPr>
        <w:t xml:space="preserve">南京市江宁区上元大街397号</w:t>
      </w:r>
      <w:r/>
    </w:p>
    <w:p>
      <w:pPr>
        <w:ind w:firstLine="525"/>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钱惠</w:t>
      </w:r>
      <w:r/>
    </w:p>
    <w:p>
      <w:pPr>
        <w:ind w:firstLine="525"/>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联系方式：</w:t>
      </w:r>
      <w:r>
        <w:rPr>
          <w:rFonts w:hint="eastAsia" w:ascii="宋体" w:hAnsi="宋体" w:cs="宋体"/>
          <w:szCs w:val="21"/>
          <w:highlight w:val="none"/>
          <w:lang w:val="en-US" w:eastAsia="zh-CN"/>
        </w:rPr>
        <w:t xml:space="preserve">025-51191172</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名 称：江苏省招标中心有限公司</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地 址：南京市雨花台区宁双路19号C栋3楼305室</w:t>
      </w:r>
      <w:r/>
    </w:p>
    <w:p>
      <w:pPr>
        <w:ind w:firstLine="525"/>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史平华、张璐、黄锡芳</w:t>
      </w:r>
      <w:r/>
    </w:p>
    <w:p>
      <w:pPr>
        <w:ind w:firstLine="525"/>
        <w:spacing w:line="360" w:lineRule="auto"/>
        <w:rPr>
          <w:rFonts w:hint="eastAsia" w:ascii="宋体" w:hAnsi="宋体" w:cs="宋体"/>
          <w:color w:val="000000"/>
          <w:szCs w:val="21"/>
          <w:highlight w:val="none"/>
        </w:rPr>
      </w:pPr>
      <w:r>
        <w:rPr>
          <w:rFonts w:hint="eastAsia" w:ascii="宋体" w:hAnsi="宋体" w:cs="宋体"/>
          <w:szCs w:val="21"/>
          <w:highlight w:val="none"/>
        </w:rPr>
        <w:t xml:space="preserve">联系方式：</w:t>
      </w:r>
      <w:r>
        <w:rPr>
          <w:rFonts w:hint="eastAsia" w:ascii="宋体" w:hAnsi="宋体" w:cs="宋体"/>
          <w:szCs w:val="21"/>
          <w:highlight w:val="none"/>
          <w:lang w:val="en-US" w:eastAsia="zh-CN"/>
        </w:rPr>
        <w:t xml:space="preserve">15951799162</w:t>
      </w:r>
      <w:r>
        <w:rPr>
          <w:rFonts w:hint="eastAsia" w:ascii="宋体" w:hAnsi="宋体" w:cs="宋体"/>
          <w:szCs w:val="21"/>
          <w:highlight w:val="none"/>
        </w:rPr>
        <w:t xml:space="preserve">、</w:t>
      </w:r>
      <w:r>
        <w:rPr>
          <w:rFonts w:hint="eastAsia" w:ascii="宋体" w:hAnsi="宋体" w:cs="宋体"/>
          <w:color w:val="000000"/>
          <w:szCs w:val="21"/>
          <w:highlight w:val="none"/>
        </w:rPr>
        <w:t xml:space="preserve">15605215397</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3．项目联系方式</w:t>
      </w:r>
      <w:r/>
    </w:p>
    <w:p>
      <w:pPr>
        <w:ind w:firstLine="525"/>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rPr>
        <w:t xml:space="preserve">项目联系人：</w:t>
      </w:r>
      <w:r>
        <w:rPr>
          <w:rFonts w:hint="eastAsia" w:ascii="宋体" w:hAnsi="宋体" w:cs="宋体"/>
          <w:szCs w:val="21"/>
          <w:highlight w:val="none"/>
          <w:lang w:val="en-US" w:eastAsia="zh-CN"/>
        </w:rPr>
        <w:t xml:space="preserve">史平华</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张璐</w:t>
      </w:r>
      <w:r/>
    </w:p>
    <w:p>
      <w:pPr>
        <w:ind w:firstLine="525"/>
        <w:spacing w:line="360" w:lineRule="auto"/>
        <w:rPr>
          <w:rFonts w:hint="eastAsia"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lang w:val="en-US" w:eastAsia="zh-CN"/>
        </w:rPr>
        <w:t xml:space="preserve">15951799162</w:t>
      </w:r>
      <w:r>
        <w:rPr>
          <w:rFonts w:hint="eastAsia" w:ascii="宋体" w:hAnsi="宋体" w:cs="宋体"/>
          <w:szCs w:val="21"/>
          <w:highlight w:val="none"/>
        </w:rPr>
        <w:t xml:space="preserve">、</w:t>
      </w:r>
      <w:r>
        <w:rPr>
          <w:rFonts w:hint="eastAsia" w:ascii="宋体" w:hAnsi="宋体" w:cs="宋体"/>
          <w:color w:val="000000"/>
          <w:szCs w:val="21"/>
          <w:highlight w:val="none"/>
        </w:rPr>
        <w:t xml:space="preserve">15605215397</w:t>
      </w:r>
      <w:r/>
    </w:p>
    <w:p>
      <w:pPr>
        <w:rPr>
          <w:rFonts w:hint="eastAsia" w:ascii="宋体" w:hAnsi="宋体" w:cs="宋体"/>
          <w:szCs w:val="21"/>
          <w:highlight w:val="none"/>
        </w:rPr>
      </w:pPr>
      <w:r>
        <w:rPr>
          <w:rFonts w:hint="eastAsia" w:ascii="宋体" w:hAnsi="宋体" w:cs="宋体"/>
          <w:szCs w:val="21"/>
          <w:highlight w:val="none"/>
        </w:rPr>
        <w:br w:type="page" w:clear="all"/>
      </w:r>
      <w:bookmarkEnd w:id="5"/>
      <w:r/>
      <w:bookmarkEnd w:id="31"/>
      <w:r/>
      <w:r/>
    </w:p>
    <w:p>
      <w:pPr>
        <w:pStyle w:val="866"/>
        <w:rPr>
          <w:highlight w:val="none"/>
        </w:rPr>
      </w:pPr>
      <w:r>
        <w:rPr>
          <w:highlight w:val="none"/>
        </w:rPr>
      </w:r>
      <w:r/>
    </w:p>
    <w:p>
      <w:pPr>
        <w:pStyle w:val="895"/>
        <w:rPr>
          <w:rFonts w:hint="eastAsia" w:ascii="宋体" w:hAnsi="宋体" w:cs="宋体"/>
          <w:highlight w:val="none"/>
        </w:rPr>
      </w:pPr>
      <w:r/>
      <w:bookmarkStart w:id="32" w:name="_Toc107246212"/>
      <w:r>
        <w:rPr>
          <w:rFonts w:hint="eastAsia" w:ascii="宋体" w:hAnsi="宋体" w:cs="宋体"/>
          <w:highlight w:val="none"/>
        </w:rPr>
        <w:t xml:space="preserve">第二章  投标人须知</w:t>
      </w:r>
      <w:bookmarkEnd w:id="6"/>
      <w:r/>
      <w:bookmarkEnd w:id="32"/>
      <w:r/>
      <w:r/>
    </w:p>
    <w:p>
      <w:pPr>
        <w:ind w:firstLine="569"/>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投标人须知前附表</w:t>
      </w:r>
      <w:r/>
    </w:p>
    <w:p>
      <w:pPr>
        <w:ind w:firstLine="372"/>
        <w:jc w:val="center"/>
        <w:rPr>
          <w:rFonts w:hint="eastAsia" w:ascii="宋体" w:hAnsi="宋体" w:cs="宋体"/>
          <w:highlight w:val="none"/>
        </w:rPr>
      </w:pPr>
      <w:r>
        <w:rPr>
          <w:rFonts w:hint="eastAsia" w:ascii="宋体" w:hAnsi="宋体" w:cs="宋体"/>
          <w:highlight w:val="none"/>
        </w:rPr>
        <w:t xml:space="preserve">本表是对《投标人须知》正文的具体补充和修改，如有矛盾，以本《前附表》为准。</w:t>
      </w:r>
      <w:r/>
    </w:p>
    <w:p>
      <w:pPr>
        <w:ind w:firstLine="372"/>
        <w:jc w:val="center"/>
        <w:rPr>
          <w:rFonts w:hint="eastAsia" w:ascii="宋体" w:hAnsi="宋体" w:cs="宋体"/>
          <w:highlight w:val="none"/>
        </w:rPr>
      </w:pPr>
      <w:r>
        <w:rPr>
          <w:rFonts w:hint="eastAsia" w:ascii="宋体" w:hAnsi="宋体" w:cs="宋体"/>
          <w:highlight w:val="none"/>
        </w:rPr>
        <w:t xml:space="preserve">标记“</w:t>
      </w:r>
      <w:r>
        <w:rPr>
          <w:rFonts w:hint="eastAsia" w:ascii="宋体" w:hAnsi="宋体" w:cs="宋体"/>
          <w:b/>
          <w:sz w:val="24"/>
          <w:highlight w:val="none"/>
        </w:rPr>
        <w:t xml:space="preserve">■</w:t>
      </w:r>
      <w:r>
        <w:rPr>
          <w:rFonts w:hint="eastAsia" w:ascii="宋体" w:hAnsi="宋体" w:cs="宋体"/>
          <w:highlight w:val="none"/>
        </w:rPr>
        <w:t xml:space="preserve">”的选项意为适用于本项目，标记“□”的选项意为不适用于本项目。</w:t>
      </w:r>
      <w:r/>
    </w:p>
    <w:tbl>
      <w:tblPr>
        <w:tblStyle w:val="832"/>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118"/>
              <w:jc w:val="both"/>
              <w:spacing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序号</w:t>
            </w:r>
            <w:r/>
          </w:p>
        </w:tc>
        <w:tc>
          <w:tcPr>
            <w:tcW w:w="850" w:type="dxa"/>
            <w:vAlign w:val="center"/>
            <w:textDirection w:val="lrTb"/>
            <w:noWrap w:val="false"/>
          </w:tcPr>
          <w:p>
            <w:pPr>
              <w:pStyle w:val="1118"/>
              <w:jc w:val="both"/>
              <w:spacing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条款号</w:t>
            </w:r>
            <w:r/>
          </w:p>
        </w:tc>
        <w:tc>
          <w:tcPr>
            <w:tcW w:w="2835" w:type="dxa"/>
            <w:vAlign w:val="center"/>
            <w:textDirection w:val="lrTb"/>
            <w:noWrap w:val="false"/>
          </w:tcPr>
          <w:p>
            <w:pPr>
              <w:pStyle w:val="1118"/>
              <w:ind w:firstLine="373"/>
              <w:jc w:val="both"/>
              <w:spacing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条款名称</w:t>
            </w:r>
            <w:r/>
          </w:p>
        </w:tc>
        <w:tc>
          <w:tcPr>
            <w:tcW w:w="4982" w:type="dxa"/>
            <w:vAlign w:val="center"/>
            <w:textDirection w:val="lrTb"/>
            <w:noWrap w:val="false"/>
          </w:tcPr>
          <w:p>
            <w:pPr>
              <w:pStyle w:val="1118"/>
              <w:ind w:firstLine="373"/>
              <w:jc w:val="both"/>
              <w:spacing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编列内容规定</w:t>
            </w:r>
            <w:r/>
          </w:p>
        </w:tc>
      </w:tr>
      <w:tr>
        <w:trPr>
          <w:jc w:val="center"/>
        </w:trPr>
        <w:tc>
          <w:tcPr>
            <w:tcW w:w="675"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W w:w="850"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采购人</w:t>
            </w:r>
            <w:r/>
          </w:p>
        </w:tc>
        <w:tc>
          <w:tcPr>
            <w:tcW w:w="4982" w:type="dxa"/>
            <w:vAlign w:val="center"/>
            <w:textDirection w:val="lrTb"/>
            <w:noWrap w:val="false"/>
          </w:tcPr>
          <w:p>
            <w:pPr>
              <w:pStyle w:val="1115"/>
              <w:jc w:val="left"/>
              <w:spacing w:before="160"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名  称：</w:t>
            </w:r>
            <w:r>
              <w:rPr>
                <w:rFonts w:hint="eastAsia" w:eastAsia="宋体" w:cs="宋体"/>
                <w:sz w:val="21"/>
                <w:szCs w:val="21"/>
                <w:highlight w:val="none"/>
                <w:lang w:val="en-US" w:eastAsia="zh-CN" w:bidi="ar-SA"/>
              </w:rPr>
              <w:t xml:space="preserve">南京市江宁区卫生健康委员会</w:t>
            </w:r>
            <w:r/>
          </w:p>
          <w:p>
            <w:pPr>
              <w:pStyle w:val="1115"/>
              <w:jc w:val="left"/>
              <w:spacing w:before="160"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地  址：</w:t>
            </w:r>
            <w:r>
              <w:rPr>
                <w:rFonts w:hint="eastAsia" w:ascii="宋体" w:hAnsi="宋体" w:eastAsia="宋体" w:cs="宋体"/>
                <w:szCs w:val="21"/>
                <w:highlight w:val="none"/>
                <w:lang w:eastAsia="zh-CN"/>
              </w:rPr>
              <w:t xml:space="preserve">南京市江宁区上元大街397号</w:t>
            </w:r>
            <w:r/>
          </w:p>
          <w:p>
            <w:pPr>
              <w:pStyle w:val="1115"/>
              <w:jc w:val="left"/>
              <w:spacing w:before="160" w:line="276"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联系人：</w:t>
            </w:r>
            <w:r>
              <w:rPr>
                <w:rFonts w:hint="eastAsia" w:eastAsia="宋体" w:cs="宋体"/>
                <w:sz w:val="21"/>
                <w:szCs w:val="21"/>
                <w:highlight w:val="none"/>
                <w:lang w:val="en-US" w:eastAsia="zh-CN" w:bidi="ar-SA"/>
              </w:rPr>
              <w:t xml:space="preserve">钱惠</w:t>
            </w:r>
            <w:r/>
          </w:p>
          <w:p>
            <w:pPr>
              <w:pStyle w:val="1115"/>
              <w:jc w:val="left"/>
              <w:spacing w:before="160" w:line="276"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电  话：</w:t>
            </w:r>
            <w:r>
              <w:rPr>
                <w:rFonts w:hint="eastAsia" w:eastAsia="宋体" w:cs="宋体"/>
                <w:sz w:val="21"/>
                <w:szCs w:val="21"/>
                <w:highlight w:val="none"/>
                <w:lang w:val="en-US" w:eastAsia="zh-CN" w:bidi="ar-SA"/>
              </w:rPr>
              <w:t xml:space="preserve">025-51191172</w:t>
            </w:r>
            <w:r/>
          </w:p>
        </w:tc>
      </w:tr>
      <w:tr>
        <w:trPr>
          <w:jc w:val="center"/>
        </w:trPr>
        <w:tc>
          <w:tcPr>
            <w:tcW w:w="675"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c>
          <w:tcPr>
            <w:tcW w:w="850"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采购代理机构</w:t>
            </w:r>
            <w:r/>
          </w:p>
        </w:tc>
        <w:tc>
          <w:tcPr>
            <w:tcW w:w="4982" w:type="dxa"/>
            <w:vAlign w:val="center"/>
            <w:textDirection w:val="lrTb"/>
            <w:noWrap w:val="false"/>
          </w:tcPr>
          <w:p>
            <w:pPr>
              <w:pStyle w:val="1115"/>
              <w:jc w:val="left"/>
              <w:spacing w:before="160"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名 称：江苏省招标中心有限公司</w:t>
            </w:r>
            <w:r/>
          </w:p>
          <w:p>
            <w:pPr>
              <w:pStyle w:val="1115"/>
              <w:jc w:val="left"/>
              <w:spacing w:before="160" w:line="276" w:lineRule="auto"/>
              <w:widowControl w:val="off"/>
              <w:rPr>
                <w:rFonts w:hint="eastAsia" w:ascii="宋体" w:hAnsi="宋体" w:cs="宋体"/>
                <w:szCs w:val="21"/>
                <w:highlight w:val="none"/>
              </w:rPr>
            </w:pPr>
            <w:r>
              <w:rPr>
                <w:rFonts w:hint="eastAsia" w:ascii="宋体" w:hAnsi="宋体" w:eastAsia="宋体" w:cs="宋体"/>
                <w:sz w:val="21"/>
                <w:szCs w:val="21"/>
                <w:highlight w:val="none"/>
                <w:lang w:val="en-US" w:eastAsia="zh-CN" w:bidi="ar-SA"/>
              </w:rPr>
              <w:t xml:space="preserve">地 址：南京市雨花台区宁双路19号C栋3楼305室</w:t>
            </w:r>
            <w:r/>
          </w:p>
          <w:p>
            <w:pPr>
              <w:pStyle w:val="1115"/>
              <w:jc w:val="left"/>
              <w:spacing w:before="160" w:line="276"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联系人：史平华、张璐、黄锡芳</w:t>
            </w:r>
            <w:r/>
          </w:p>
          <w:p>
            <w:pPr>
              <w:pStyle w:val="1115"/>
              <w:jc w:val="left"/>
              <w:spacing w:before="160"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联系方式：15951799162、15605215397</w:t>
            </w:r>
            <w:r/>
          </w:p>
        </w:tc>
      </w:tr>
      <w:tr>
        <w:trPr>
          <w:jc w:val="center"/>
          <w:trHeight w:val="510"/>
        </w:trPr>
        <w:tc>
          <w:tcPr>
            <w:tcW w:w="675"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w:t>
            </w:r>
            <w:r/>
          </w:p>
        </w:tc>
        <w:tc>
          <w:tcPr>
            <w:tcW w:w="850"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c>
          <w:tcPr>
            <w:tcW w:w="2835" w:type="dxa"/>
            <w:vAlign w:val="center"/>
            <w:textDirection w:val="lrTb"/>
            <w:noWrap w:val="false"/>
          </w:tcPr>
          <w:p>
            <w:pPr>
              <w:pStyle w:val="1118"/>
              <w:jc w:val="lef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本项目执行的政府采购政策</w:t>
            </w:r>
            <w:r/>
          </w:p>
        </w:tc>
        <w:tc>
          <w:tcPr>
            <w:tcW w:w="4982" w:type="dxa"/>
            <w:vAlign w:val="center"/>
            <w:textDirection w:val="lrTb"/>
            <w:noWrap w:val="false"/>
          </w:tcPr>
          <w:p>
            <w:pPr>
              <w:jc w:val="left"/>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详见</w:t>
            </w:r>
            <w:r>
              <w:rPr>
                <w:rFonts w:hint="eastAsia" w:ascii="宋体" w:hAnsi="宋体" w:eastAsia="宋体" w:cs="宋体"/>
                <w:sz w:val="21"/>
                <w:szCs w:val="21"/>
                <w:highlight w:val="none"/>
                <w:lang w:val="en-US" w:eastAsia="zh-CN" w:bidi="ar-SA"/>
              </w:rPr>
              <w:t xml:space="preserve">招标文件第一章《招标公告》</w:t>
            </w:r>
            <w:r/>
          </w:p>
        </w:tc>
      </w:tr>
      <w:tr>
        <w:trPr>
          <w:jc w:val="center"/>
          <w:trHeight w:val="510"/>
        </w:trPr>
        <w:tc>
          <w:tcPr>
            <w:tcW w:w="675"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c>
          <w:tcPr>
            <w:tcW w:w="850"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8.1</w:t>
            </w:r>
            <w:r/>
          </w:p>
        </w:tc>
        <w:tc>
          <w:tcPr>
            <w:tcW w:w="2835" w:type="dxa"/>
            <w:vAlign w:val="center"/>
            <w:textDirection w:val="lrTb"/>
            <w:noWrap w:val="false"/>
          </w:tcPr>
          <w:p>
            <w:pPr>
              <w:jc w:val="both"/>
              <w:spacing w:line="276"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现场考察</w:t>
            </w:r>
            <w:r/>
          </w:p>
        </w:tc>
        <w:tc>
          <w:tcPr>
            <w:tcW w:w="4982" w:type="dxa"/>
            <w:vAlign w:val="center"/>
            <w:textDirection w:val="lrTb"/>
            <w:noWrap w:val="false"/>
          </w:tcPr>
          <w:p>
            <w:pPr>
              <w:jc w:val="both"/>
              <w:spacing w:line="276"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■组织。</w:t>
            </w:r>
            <w:r/>
          </w:p>
          <w:p>
            <w:pPr>
              <w:pStyle w:val="866"/>
              <w:keepLines w:val="0"/>
              <w:keepNext w:val="0"/>
              <w:pageBreakBefore w:val="0"/>
              <w:spacing w:after="0"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本次服务涉及25家单位，采购人不集中组织勘察现场，各潜在供应商自行踏勘现场。</w:t>
            </w:r>
            <w:r/>
          </w:p>
          <w:p>
            <w:pPr>
              <w:pStyle w:val="866"/>
              <w:keepLines w:val="0"/>
              <w:keepNext w:val="0"/>
              <w:pageBreakBefore w:val="0"/>
              <w:spacing w:after="0" w:line="360" w:lineRule="auto"/>
              <w:widowControl w:val="off"/>
              <w:rPr>
                <w:rFonts w:hint="eastAsia" w:ascii="宋体" w:hAnsi="宋体" w:eastAsia="宋体" w:cs="宋体"/>
                <w:bCs/>
                <w:sz w:val="21"/>
                <w:szCs w:val="21"/>
                <w:highlight w:val="none"/>
                <w:lang w:val="en-US" w:eastAsia="zh-CN" w:bidi="ar-SA"/>
              </w:rPr>
            </w:pPr>
            <w:r>
              <w:rPr>
                <w:rFonts w:hint="eastAsia" w:cs="宋体"/>
                <w:sz w:val="21"/>
                <w:szCs w:val="21"/>
                <w:highlight w:val="none"/>
                <w:lang w:val="en-US" w:eastAsia="zh-CN"/>
              </w:rPr>
              <w:t xml:space="preserve">各潜在供应商应认真踏勘现场，中标</w:t>
            </w:r>
            <w:r>
              <w:rPr>
                <w:rFonts w:hint="eastAsia" w:cs="宋体"/>
                <w:sz w:val="21"/>
                <w:szCs w:val="21"/>
                <w:highlight w:val="none"/>
              </w:rPr>
              <w:t xml:space="preserve">后不得以不了解现场为由而提出索赔。</w:t>
            </w:r>
            <w:r>
              <w:rPr>
                <w:rFonts w:hint="eastAsia" w:ascii="宋体" w:hAnsi="宋体" w:eastAsia="宋体" w:cs="宋体"/>
                <w:color w:val="000000"/>
                <w:sz w:val="21"/>
                <w:szCs w:val="21"/>
                <w:highlight w:val="none"/>
              </w:rPr>
              <w:t xml:space="preserve">勘察现场所发生的费用由供应商自行承担</w:t>
            </w:r>
            <w:r>
              <w:rPr>
                <w:rFonts w:hint="eastAsia" w:ascii="宋体" w:hAnsi="宋体" w:eastAsia="宋体" w:cs="宋体"/>
                <w:color w:val="000000"/>
                <w:sz w:val="21"/>
                <w:szCs w:val="21"/>
                <w:highlight w:val="none"/>
                <w:lang w:eastAsia="zh-CN"/>
              </w:rPr>
              <w:t xml:space="preserve">。</w:t>
            </w:r>
            <w:r/>
          </w:p>
          <w:p>
            <w:pPr>
              <w:jc w:val="both"/>
              <w:keepLines w:val="0"/>
              <w:keepNext w:val="0"/>
              <w:pageBreakBefore w:val="0"/>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25家单位勘察现场联系方式详见文件附件。</w:t>
            </w:r>
            <w:r/>
          </w:p>
          <w:p>
            <w:pPr>
              <w:jc w:val="both"/>
              <w:keepLines w:val="0"/>
              <w:keepNext w:val="0"/>
              <w:pageBreakBefore w:val="0"/>
              <w:spacing w:line="360" w:lineRule="auto"/>
              <w:widowControl w:val="off"/>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请各潜在供应商参加现场勘察人员携带授权委托书原件（格式自拟）进行现场勘察。</w:t>
            </w:r>
            <w:r/>
          </w:p>
        </w:tc>
      </w:tr>
      <w:tr>
        <w:trPr>
          <w:jc w:val="center"/>
          <w:trHeight w:val="510"/>
        </w:trPr>
        <w:tc>
          <w:tcPr>
            <w:tcW w:w="675"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w:t>
            </w:r>
            <w:r/>
          </w:p>
        </w:tc>
        <w:tc>
          <w:tcPr>
            <w:tcW w:w="850"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开标前答疑会</w:t>
            </w:r>
            <w:r/>
          </w:p>
        </w:tc>
        <w:tc>
          <w:tcPr>
            <w:tcW w:w="4982" w:type="dxa"/>
            <w:vAlign w:val="center"/>
            <w:textDirection w:val="lrTb"/>
            <w:noWrap w:val="false"/>
          </w:tcPr>
          <w:p>
            <w:pPr>
              <w:jc w:val="both"/>
              <w:spacing w:line="276"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■不召开</w:t>
            </w:r>
            <w:r/>
          </w:p>
        </w:tc>
      </w:tr>
      <w:tr>
        <w:trPr>
          <w:jc w:val="center"/>
          <w:trHeight w:val="510"/>
        </w:trPr>
        <w:tc>
          <w:tcPr>
            <w:tcW w:w="675"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w:t>
            </w:r>
            <w:r/>
          </w:p>
        </w:tc>
        <w:tc>
          <w:tcPr>
            <w:tcW w:w="850"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联合体投标</w:t>
            </w:r>
            <w:r/>
          </w:p>
        </w:tc>
        <w:tc>
          <w:tcPr>
            <w:tcW w:w="4982" w:type="dxa"/>
            <w:vAlign w:val="center"/>
            <w:textDirection w:val="lrTb"/>
            <w:noWrap w:val="false"/>
          </w:tcPr>
          <w:p>
            <w:pPr>
              <w:jc w:val="both"/>
              <w:spacing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■不接受</w:t>
            </w:r>
            <w:r/>
          </w:p>
        </w:tc>
      </w:tr>
      <w:tr>
        <w:trPr>
          <w:jc w:val="center"/>
          <w:trHeight w:val="772"/>
        </w:trPr>
        <w:tc>
          <w:tcPr>
            <w:tcW w:w="675"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w:t>
            </w:r>
            <w:r/>
          </w:p>
        </w:tc>
        <w:tc>
          <w:tcPr>
            <w:tcW w:w="850"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分包</w:t>
            </w:r>
            <w:r/>
          </w:p>
        </w:tc>
        <w:tc>
          <w:tcPr>
            <w:tcW w:w="4982" w:type="dxa"/>
            <w:vAlign w:val="center"/>
            <w:textDirection w:val="lrTb"/>
            <w:noWrap w:val="false"/>
          </w:tcPr>
          <w:p>
            <w:pPr>
              <w:jc w:val="both"/>
              <w:spacing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本项目的非主体、非关键性工作是否允许分包：</w:t>
            </w:r>
            <w:r/>
          </w:p>
          <w:p>
            <w:pPr>
              <w:jc w:val="both"/>
              <w:spacing w:line="276"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■不允许</w:t>
            </w:r>
            <w:r/>
          </w:p>
        </w:tc>
      </w:tr>
      <w:tr>
        <w:trPr>
          <w:jc w:val="center"/>
          <w:trHeight w:val="283"/>
        </w:trPr>
        <w:tc>
          <w:tcPr>
            <w:tcW w:w="675"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p>
        </w:tc>
        <w:tc>
          <w:tcPr>
            <w:tcW w:w="850"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样品</w:t>
            </w:r>
            <w:r/>
          </w:p>
        </w:tc>
        <w:tc>
          <w:tcPr>
            <w:tcW w:w="4982" w:type="dxa"/>
            <w:vAlign w:val="center"/>
            <w:textDirection w:val="lrTb"/>
            <w:noWrap w:val="false"/>
          </w:tcPr>
          <w:p>
            <w:pPr>
              <w:pStyle w:val="866"/>
              <w:jc w:val="both"/>
              <w:spacing w:after="120"/>
              <w:widowControl w:val="off"/>
              <w:rPr>
                <w:rFonts w:ascii="Times New Roman" w:hAnsi="Times New Roman" w:eastAsia="宋体" w:cs="Times New Roman"/>
                <w:sz w:val="21"/>
                <w:szCs w:val="24"/>
                <w:highlight w:val="none"/>
                <w:lang w:val="en-US" w:eastAsia="zh-CN" w:bidi="ar-SA"/>
              </w:rPr>
            </w:pPr>
            <w:r>
              <w:rPr>
                <w:rFonts w:hint="eastAsia" w:ascii="宋体" w:hAnsi="宋体" w:eastAsia="宋体" w:cs="宋体"/>
                <w:bCs/>
                <w:sz w:val="21"/>
                <w:szCs w:val="21"/>
                <w:highlight w:val="none"/>
                <w:lang w:val="en-US" w:eastAsia="zh-CN" w:bidi="ar-SA"/>
              </w:rPr>
              <w:t xml:space="preserve">投标样品递交：■不需要。</w:t>
            </w:r>
            <w:r/>
          </w:p>
        </w:tc>
      </w:tr>
      <w:tr>
        <w:trPr>
          <w:jc w:val="center"/>
          <w:trHeight w:val="734"/>
        </w:trPr>
        <w:tc>
          <w:tcPr>
            <w:tcW w:w="675"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w:t>
            </w:r>
            <w:r/>
          </w:p>
        </w:tc>
        <w:tc>
          <w:tcPr>
            <w:tcW w:w="850" w:type="dxa"/>
            <w:vAlign w:val="center"/>
            <w:textDirection w:val="lrTb"/>
            <w:noWrap w:val="false"/>
          </w:tcPr>
          <w:p>
            <w:pPr>
              <w:pStyle w:val="1118"/>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13.1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采购进口产品</w:t>
            </w:r>
            <w:r/>
          </w:p>
        </w:tc>
        <w:tc>
          <w:tcPr>
            <w:tcW w:w="4982" w:type="dxa"/>
            <w:vAlign w:val="center"/>
            <w:textDirection w:val="lrTb"/>
            <w:noWrap w:val="false"/>
          </w:tcPr>
          <w:p>
            <w:pPr>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14.1</w:t>
            </w:r>
            <w:r/>
          </w:p>
        </w:tc>
        <w:tc>
          <w:tcPr>
            <w:tcW w:w="2835" w:type="dxa"/>
            <w:vAlign w:val="center"/>
            <w:textDirection w:val="lrTb"/>
            <w:noWrap w:val="false"/>
          </w:tcPr>
          <w:p>
            <w:pPr>
              <w:pStyle w:val="1118"/>
              <w:jc w:val="lef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采购预算</w:t>
            </w:r>
            <w:r/>
          </w:p>
        </w:tc>
        <w:tc>
          <w:tcPr>
            <w:tcW w:w="4982" w:type="dxa"/>
            <w:vAlign w:val="center"/>
            <w:textDirection w:val="lrTb"/>
            <w:noWrap w:val="false"/>
          </w:tcPr>
          <w:p>
            <w:pPr>
              <w:jc w:val="left"/>
              <w:widowControl w:val="off"/>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详见</w:t>
            </w:r>
            <w:r>
              <w:rPr>
                <w:rFonts w:hint="eastAsia" w:ascii="宋体" w:hAnsi="宋体" w:eastAsia="宋体" w:cs="宋体"/>
                <w:sz w:val="21"/>
                <w:szCs w:val="21"/>
                <w:highlight w:val="none"/>
                <w:lang w:val="en-US" w:eastAsia="zh-CN" w:bidi="ar-SA"/>
              </w:rPr>
              <w:t xml:space="preserve">招标文件第一章《招标公告》</w:t>
            </w:r>
            <w:r/>
          </w:p>
        </w:tc>
      </w:tr>
      <w:tr>
        <w:trPr>
          <w:jc w:val="center"/>
          <w:trHeight w:val="74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14.2</w:t>
            </w:r>
            <w:r/>
          </w:p>
        </w:tc>
        <w:tc>
          <w:tcPr>
            <w:tcW w:w="2835" w:type="dxa"/>
            <w:vAlign w:val="center"/>
            <w:textDirection w:val="lrTb"/>
            <w:noWrap w:val="false"/>
          </w:tcPr>
          <w:p>
            <w:pPr>
              <w:pStyle w:val="1118"/>
              <w:jc w:val="lef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本项目设定的最高限价</w:t>
            </w:r>
            <w:r/>
          </w:p>
        </w:tc>
        <w:tc>
          <w:tcPr>
            <w:tcW w:w="4982" w:type="dxa"/>
            <w:vAlign w:val="center"/>
            <w:textDirection w:val="lrTb"/>
            <w:noWrap w:val="false"/>
          </w:tcPr>
          <w:p>
            <w:pPr>
              <w:jc w:val="left"/>
              <w:widowControl w:val="off"/>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详见</w:t>
            </w:r>
            <w:r>
              <w:rPr>
                <w:rFonts w:hint="eastAsia" w:ascii="宋体" w:hAnsi="宋体" w:eastAsia="宋体" w:cs="宋体"/>
                <w:sz w:val="21"/>
                <w:szCs w:val="21"/>
                <w:highlight w:val="none"/>
                <w:lang w:val="en-US" w:eastAsia="zh-CN" w:bidi="ar-SA"/>
              </w:rPr>
              <w:t xml:space="preserve">招标文件第一章《招标公告》</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15.1</w:t>
            </w:r>
            <w:r/>
          </w:p>
        </w:tc>
        <w:tc>
          <w:tcPr>
            <w:tcW w:w="2835" w:type="dxa"/>
            <w:vAlign w:val="center"/>
            <w:textDirection w:val="lrTb"/>
            <w:noWrap w:val="false"/>
          </w:tcPr>
          <w:p>
            <w:pPr>
              <w:jc w:val="left"/>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供应商资格条件</w:t>
            </w:r>
            <w:r/>
          </w:p>
        </w:tc>
        <w:tc>
          <w:tcPr>
            <w:tcW w:w="4982" w:type="dxa"/>
            <w:vAlign w:val="center"/>
            <w:textDirection w:val="lrTb"/>
            <w:noWrap w:val="false"/>
          </w:tcPr>
          <w:p>
            <w:pPr>
              <w:jc w:val="left"/>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13</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20.5</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b/>
                <w:sz w:val="21"/>
                <w:szCs w:val="21"/>
                <w:highlight w:val="none"/>
                <w:lang w:val="en-US" w:eastAsia="zh-CN" w:bidi="ar-SA"/>
              </w:rPr>
            </w:pPr>
            <w:r>
              <w:rPr>
                <w:rFonts w:hint="eastAsia" w:ascii="华文仿宋" w:hAnsi="华文仿宋" w:eastAsia="华文仿宋" w:cs="华文仿宋"/>
                <w:b/>
                <w:sz w:val="21"/>
                <w:szCs w:val="21"/>
                <w:highlight w:val="none"/>
                <w:lang w:val="en-US" w:eastAsia="zh-CN" w:bidi="ar-SA"/>
              </w:rPr>
              <w:t xml:space="preserve">★</w:t>
            </w:r>
            <w:r>
              <w:rPr>
                <w:rFonts w:hint="eastAsia" w:ascii="宋体" w:hAnsi="宋体" w:eastAsia="宋体" w:cs="宋体"/>
                <w:b/>
                <w:sz w:val="21"/>
                <w:szCs w:val="21"/>
                <w:highlight w:val="none"/>
                <w:lang w:val="en-US" w:eastAsia="zh-CN" w:bidi="ar-SA"/>
              </w:rPr>
              <w:t xml:space="preserve">投标报价</w:t>
            </w:r>
            <w:r/>
          </w:p>
        </w:tc>
        <w:tc>
          <w:tcPr>
            <w:tcW w:w="4982" w:type="dxa"/>
            <w:vAlign w:val="center"/>
            <w:textDirection w:val="lrTb"/>
            <w:noWrap w:val="false"/>
          </w:tcPr>
          <w:p>
            <w:pPr>
              <w:pStyle w:val="1129"/>
              <w:contextualSpacing/>
              <w:ind w:firstLine="0"/>
              <w:jc w:val="left"/>
              <w:spacing w:line="360" w:lineRule="auto"/>
              <w:widowControl w:val="off"/>
              <w:rPr>
                <w:rFonts w:hint="eastAsia" w:ascii="Times New Roman" w:hAnsi="宋体" w:eastAsia="宋体" w:cs="宋体"/>
                <w:b/>
                <w:sz w:val="21"/>
                <w:szCs w:val="24"/>
                <w:highlight w:val="none"/>
                <w:lang w:val="en-US" w:eastAsia="zh-CN" w:bidi="ar-SA"/>
              </w:rPr>
            </w:pPr>
            <w:r>
              <w:rPr>
                <w:rFonts w:hint="eastAsia" w:ascii="Times New Roman" w:hAnsi="宋体" w:eastAsia="宋体" w:cs="宋体"/>
                <w:b/>
                <w:sz w:val="21"/>
                <w:szCs w:val="24"/>
                <w:highlight w:val="none"/>
                <w:lang w:val="en-US" w:eastAsia="zh-CN" w:bidi="ar-SA"/>
              </w:rPr>
              <w:t xml:space="preserve">投标报价的其他要求：本次报价包括污水处理托管运营所需的人工、材料（消毒剂、活性炭、安全防护用品等）、清淤（废机油、废活性炭等危废物处理费）、疏通（及时清理格栅和沉淀池、污泥池污泥，污水处理池不得漫溢，漂浮物、污泥等须按照环保要求妥善处置）、维修保养（</w:t>
            </w:r>
            <w:r>
              <w:rPr>
                <w:rFonts w:hint="eastAsia" w:hAnsi="宋体" w:cs="宋体"/>
                <w:b/>
                <w:sz w:val="21"/>
                <w:szCs w:val="24"/>
                <w:highlight w:val="none"/>
                <w:lang w:val="en-US" w:eastAsia="zh-CN" w:bidi="ar-SA"/>
              </w:rPr>
              <w:t xml:space="preserve">5</w:t>
            </w:r>
            <w:r>
              <w:rPr>
                <w:rFonts w:hint="eastAsia" w:ascii="Times New Roman" w:hAnsi="宋体" w:eastAsia="宋体" w:cs="宋体"/>
                <w:b/>
                <w:sz w:val="21"/>
                <w:szCs w:val="24"/>
                <w:highlight w:val="none"/>
                <w:lang w:val="en-US" w:eastAsia="zh-CN" w:bidi="ar-SA"/>
              </w:rPr>
              <w:t xml:space="preserve">000元以下的设备、零件、备配件等更换由中标单位承担，</w:t>
            </w:r>
            <w:r>
              <w:rPr>
                <w:rFonts w:hint="eastAsia" w:hAnsi="宋体" w:cs="宋体"/>
                <w:b/>
                <w:sz w:val="21"/>
                <w:szCs w:val="24"/>
                <w:highlight w:val="none"/>
                <w:lang w:val="en-US" w:eastAsia="zh-CN" w:bidi="ar-SA"/>
              </w:rPr>
              <w:t xml:space="preserve">5</w:t>
            </w:r>
            <w:r>
              <w:rPr>
                <w:rFonts w:hint="eastAsia" w:ascii="Times New Roman" w:hAnsi="宋体" w:eastAsia="宋体" w:cs="宋体"/>
                <w:b/>
                <w:sz w:val="21"/>
                <w:szCs w:val="24"/>
                <w:highlight w:val="none"/>
                <w:lang w:val="en-US" w:eastAsia="zh-CN" w:bidi="ar-SA"/>
              </w:rPr>
              <w:t xml:space="preserve">000元以上需提出申请由甲方采购或者经甲方同意由运维单位采购更换）、设备更新，管理成本、安全防护、税金、各类风险因素等所有一切可能发生的费用。所有的缺项、漏项视为供应商优惠，合同执行时不予调整。</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14</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投标有效期</w:t>
            </w:r>
            <w:r/>
          </w:p>
        </w:tc>
        <w:tc>
          <w:tcPr>
            <w:tcW w:w="4982" w:type="dxa"/>
            <w:vAlign w:val="center"/>
            <w:textDirection w:val="lrTb"/>
            <w:noWrap w:val="false"/>
          </w:tcPr>
          <w:p>
            <w:pPr>
              <w:pStyle w:val="1118"/>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自提交投标文件的截止之日起算90日历天</w:t>
            </w:r>
            <w:r/>
          </w:p>
        </w:tc>
      </w:tr>
      <w:tr>
        <w:trPr>
          <w:jc w:val="center"/>
          <w:trHeight w:val="320"/>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15</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投标保证金</w:t>
            </w:r>
            <w:r/>
          </w:p>
        </w:tc>
        <w:tc>
          <w:tcPr>
            <w:tcW w:w="4982" w:type="dxa"/>
            <w:vAlign w:val="center"/>
            <w:textDirection w:val="lrTb"/>
            <w:noWrap w:val="false"/>
          </w:tcPr>
          <w:p>
            <w:pPr>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■不需要</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16</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23.1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投标文件份数</w:t>
            </w:r>
            <w:r/>
          </w:p>
        </w:tc>
        <w:tc>
          <w:tcPr>
            <w:tcW w:w="4982" w:type="dxa"/>
            <w:vAlign w:val="center"/>
            <w:textDirection w:val="lrTb"/>
            <w:noWrap w:val="false"/>
          </w:tcPr>
          <w:p>
            <w:pPr>
              <w:pStyle w:val="1118"/>
              <w:jc w:val="both"/>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Cs/>
                <w:sz w:val="20"/>
                <w:szCs w:val="21"/>
                <w:highlight w:val="none"/>
                <w:lang w:val="en-US" w:eastAsia="zh-CN" w:bidi="ar-SA"/>
              </w:rPr>
              <w:t xml:space="preserve">■</w:t>
            </w:r>
            <w:r>
              <w:rPr>
                <w:rFonts w:hint="eastAsia" w:ascii="宋体" w:hAnsi="宋体" w:eastAsia="宋体" w:cs="宋体"/>
                <w:bCs/>
                <w:sz w:val="21"/>
                <w:szCs w:val="21"/>
                <w:highlight w:val="none"/>
                <w:lang w:val="en-US" w:eastAsia="zh-CN" w:bidi="ar-SA"/>
              </w:rPr>
              <w:t xml:space="preserve">不适用</w:t>
            </w:r>
            <w:r/>
          </w:p>
        </w:tc>
      </w:tr>
      <w:tr>
        <w:trPr>
          <w:jc w:val="center"/>
          <w:trHeight w:val="1292"/>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17</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24.1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投标文件的递交</w:t>
            </w:r>
            <w:r/>
          </w:p>
        </w:tc>
        <w:tc>
          <w:tcPr>
            <w:tcW w:w="4982" w:type="dxa"/>
            <w:vAlign w:val="center"/>
            <w:textDirection w:val="lrTb"/>
            <w:noWrap w:val="false"/>
          </w:tcPr>
          <w:p>
            <w:pPr>
              <w:jc w:val="both"/>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投标人应当按照《操作手册》规定，在招标公告规定的投标截止时间前制作并上传电子投标文件。招标代理机构拒绝接收提交</w:t>
            </w:r>
            <w:r>
              <w:rPr>
                <w:rFonts w:hint="eastAsia" w:ascii="宋体" w:hAnsi="宋体" w:eastAsia="宋体" w:cs="宋体"/>
                <w:sz w:val="21"/>
                <w:szCs w:val="21"/>
                <w:highlight w:val="none"/>
                <w:lang w:val="en-US" w:eastAsia="zh-CN" w:bidi="ar-SA"/>
              </w:rPr>
              <w:t xml:space="preserve">投标文件截止时间后上传的任何电子投标文件。</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18</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25.1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提交投标文件的截止时间、地点</w:t>
            </w:r>
            <w:r/>
          </w:p>
        </w:tc>
        <w:tc>
          <w:tcPr>
            <w:tcW w:w="4982"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19</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28.1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开标时间、地点</w:t>
            </w:r>
            <w:r/>
          </w:p>
        </w:tc>
        <w:tc>
          <w:tcPr>
            <w:tcW w:w="4982"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20</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29.2.1</w:t>
            </w:r>
            <w:r/>
          </w:p>
        </w:tc>
        <w:tc>
          <w:tcPr>
            <w:tcW w:w="2835" w:type="dxa"/>
            <w:vAlign w:val="center"/>
            <w:textDirection w:val="lrTb"/>
            <w:noWrap w:val="false"/>
          </w:tcPr>
          <w:p>
            <w:pPr>
              <w:pStyle w:val="1118"/>
              <w:jc w:val="lef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信用查询</w:t>
            </w:r>
            <w:r/>
          </w:p>
        </w:tc>
        <w:tc>
          <w:tcPr>
            <w:tcW w:w="4982" w:type="dxa"/>
            <w:vAlign w:val="center"/>
            <w:textDirection w:val="lrTb"/>
            <w:noWrap w:val="false"/>
          </w:tcPr>
          <w:p>
            <w:pPr>
              <w:pStyle w:val="1118"/>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30.1.1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评标委员会</w:t>
            </w:r>
            <w:r/>
          </w:p>
        </w:tc>
        <w:tc>
          <w:tcPr>
            <w:tcW w:w="4982" w:type="dxa"/>
            <w:vAlign w:val="center"/>
            <w:textDirection w:val="lrTb"/>
            <w:noWrap w:val="false"/>
          </w:tcPr>
          <w:p>
            <w:pPr>
              <w:pStyle w:val="1118"/>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5人及以上单数。</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30.5.3</w:t>
            </w:r>
            <w:r/>
          </w:p>
        </w:tc>
        <w:tc>
          <w:tcPr>
            <w:tcW w:w="2835" w:type="dxa"/>
            <w:vAlign w:val="center"/>
            <w:textDirection w:val="lrTb"/>
            <w:noWrap w:val="false"/>
          </w:tcPr>
          <w:p>
            <w:pPr>
              <w:pStyle w:val="1118"/>
              <w:jc w:val="lef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核心产品</w:t>
            </w:r>
            <w:r>
              <w:rPr>
                <w:rFonts w:hint="eastAsia" w:ascii="宋体" w:hAnsi="宋体" w:eastAsia="宋体" w:cs="宋体"/>
                <w:sz w:val="21"/>
                <w:szCs w:val="21"/>
                <w:highlight w:val="none"/>
                <w:lang w:val="en-US" w:eastAsia="zh-CN" w:bidi="ar-SA"/>
              </w:rPr>
              <w:tab/>
            </w:r>
            <w:r/>
          </w:p>
        </w:tc>
        <w:tc>
          <w:tcPr>
            <w:tcW w:w="4982" w:type="dxa"/>
            <w:vAlign w:val="center"/>
            <w:textDirection w:val="lrTb"/>
            <w:noWrap w:val="false"/>
          </w:tcPr>
          <w:p>
            <w:pPr>
              <w:pStyle w:val="1118"/>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■服务类，本项目不涉及核心产品。</w:t>
            </w:r>
            <w:r/>
          </w:p>
        </w:tc>
      </w:tr>
      <w:tr>
        <w:trPr>
          <w:jc w:val="center"/>
          <w:trHeight w:val="922"/>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23</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31.3</w:t>
            </w:r>
            <w:r/>
          </w:p>
        </w:tc>
        <w:tc>
          <w:tcPr>
            <w:tcW w:w="2835" w:type="dxa"/>
            <w:vAlign w:val="center"/>
            <w:textDirection w:val="lrTb"/>
            <w:noWrap w:val="false"/>
          </w:tcPr>
          <w:p>
            <w:pPr>
              <w:pStyle w:val="1118"/>
              <w:jc w:val="left"/>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确定中标单位</w:t>
            </w:r>
            <w:r/>
          </w:p>
        </w:tc>
        <w:tc>
          <w:tcPr>
            <w:tcW w:w="4982" w:type="dxa"/>
            <w:vAlign w:val="center"/>
            <w:textDirection w:val="lrTb"/>
            <w:noWrap w:val="false"/>
          </w:tcPr>
          <w:p>
            <w:pPr>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1.评委会根据本采购文件规定评分办法与评分标准综合打分，并按综合得分由高到低顺序向项目采购人推荐3名中标候选人。</w:t>
            </w:r>
            <w:r/>
          </w:p>
          <w:p>
            <w:pPr>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24</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31.4</w:t>
            </w:r>
            <w:r/>
          </w:p>
        </w:tc>
        <w:tc>
          <w:tcPr>
            <w:tcW w:w="2835" w:type="dxa"/>
            <w:vAlign w:val="center"/>
            <w:textDirection w:val="lrTb"/>
            <w:noWrap w:val="false"/>
          </w:tcPr>
          <w:p>
            <w:pPr>
              <w:pStyle w:val="1118"/>
              <w:jc w:val="lef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公告媒体</w:t>
            </w:r>
            <w:r/>
          </w:p>
        </w:tc>
        <w:tc>
          <w:tcPr>
            <w:tcW w:w="4982" w:type="dxa"/>
            <w:vAlign w:val="center"/>
            <w:textDirection w:val="lrTb"/>
            <w:noWrap w:val="false"/>
          </w:tcPr>
          <w:p>
            <w:pPr>
              <w:pStyle w:val="1118"/>
              <w:jc w:val="left"/>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《南京公共采购信息网》（https://njgc.jfh.com/）、《江苏政府采购网》（http://www.ccgp-jiangsu.gov.cn/）</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25</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35.1</w:t>
            </w:r>
            <w:r/>
          </w:p>
        </w:tc>
        <w:tc>
          <w:tcPr>
            <w:tcW w:w="283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履约保证金</w:t>
            </w:r>
            <w:r/>
          </w:p>
        </w:tc>
        <w:tc>
          <w:tcPr>
            <w:tcW w:w="4982" w:type="dxa"/>
            <w:vAlign w:val="center"/>
            <w:textDirection w:val="lrTb"/>
            <w:noWrap w:val="false"/>
          </w:tcPr>
          <w:p>
            <w:pPr>
              <w:pStyle w:val="1118"/>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w:t>
            </w:r>
            <w:r>
              <w:rPr>
                <w:rFonts w:hint="eastAsia" w:hAnsi="宋体" w:eastAsia="宋体" w:cs="宋体"/>
                <w:bCs/>
                <w:sz w:val="21"/>
                <w:szCs w:val="21"/>
                <w:highlight w:val="none"/>
                <w:lang w:val="en-US" w:eastAsia="zh-CN" w:bidi="ar-SA"/>
              </w:rPr>
              <w:t xml:space="preserve">不需要</w:t>
            </w:r>
            <w:r/>
          </w:p>
        </w:tc>
      </w:tr>
      <w:tr>
        <w:trPr>
          <w:jc w:val="center"/>
          <w:trHeight w:val="656"/>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26</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36.1</w:t>
            </w:r>
            <w:r/>
          </w:p>
        </w:tc>
        <w:tc>
          <w:tcPr>
            <w:tcW w:w="2835" w:type="dxa"/>
            <w:vAlign w:val="center"/>
            <w:textDirection w:val="lrTb"/>
            <w:noWrap w:val="false"/>
          </w:tcPr>
          <w:p>
            <w:pPr>
              <w:ind w:left="-533" w:firstLine="533"/>
              <w:jc w:val="left"/>
              <w:spacing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供应商对采购文件的</w:t>
            </w:r>
            <w:r>
              <w:rPr>
                <w:rFonts w:hint="eastAsia" w:ascii="Times New Roman" w:hAnsi="宋体" w:eastAsia="宋体" w:cs="宋体"/>
                <w:sz w:val="21"/>
                <w:szCs w:val="24"/>
                <w:highlight w:val="none"/>
                <w:lang w:val="en-US" w:eastAsia="zh-CN" w:bidi="ar-SA"/>
              </w:rPr>
              <w:t xml:space="preserve">询问</w:t>
            </w:r>
            <w:r/>
          </w:p>
        </w:tc>
        <w:tc>
          <w:tcPr>
            <w:tcW w:w="4982" w:type="dxa"/>
            <w:vAlign w:val="center"/>
            <w:textDirection w:val="lrTb"/>
            <w:noWrap w:val="false"/>
          </w:tcPr>
          <w:p>
            <w:pPr>
              <w:pStyle w:val="873"/>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时间：递交投标文件截止时间前15日。</w:t>
            </w:r>
            <w:r/>
          </w:p>
          <w:p>
            <w:pPr>
              <w:pStyle w:val="873"/>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形式：以书面形式（盖章扫描件及WPS兼容格式文件发至</w:t>
            </w:r>
            <w:r>
              <w:rPr>
                <w:rFonts w:hint="eastAsia" w:hAnsi="宋体" w:eastAsia="宋体" w:cs="宋体"/>
                <w:bCs/>
                <w:sz w:val="21"/>
                <w:szCs w:val="21"/>
                <w:highlight w:val="none"/>
                <w:u w:val="single"/>
                <w:lang w:val="en-US" w:eastAsia="zh-CN" w:bidi="ar-SA"/>
              </w:rPr>
              <w:t xml:space="preserve">296963515@qq.com</w:t>
            </w:r>
            <w:r>
              <w:rPr>
                <w:rFonts w:hint="eastAsia" w:ascii="宋体" w:hAnsi="宋体" w:eastAsia="宋体" w:cs="宋体"/>
                <w:bCs/>
                <w:sz w:val="21"/>
                <w:szCs w:val="21"/>
                <w:highlight w:val="none"/>
                <w:lang w:val="en-US" w:eastAsia="zh-CN" w:bidi="ar-SA"/>
              </w:rPr>
              <w:t xml:space="preserve">邮箱）通知采购代理机构。</w:t>
            </w:r>
            <w:r/>
          </w:p>
        </w:tc>
      </w:tr>
      <w:tr>
        <w:trPr>
          <w:jc w:val="center"/>
          <w:trHeight w:val="1980"/>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27</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37.1</w:t>
            </w:r>
            <w:r/>
          </w:p>
        </w:tc>
        <w:tc>
          <w:tcPr>
            <w:tcW w:w="2835" w:type="dxa"/>
            <w:vAlign w:val="center"/>
            <w:textDirection w:val="lrTb"/>
            <w:noWrap w:val="false"/>
          </w:tcPr>
          <w:p>
            <w:pPr>
              <w:ind w:left="-533" w:firstLine="533"/>
              <w:jc w:val="left"/>
              <w:spacing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供应商对采购文件提出的</w:t>
            </w:r>
            <w:r/>
          </w:p>
          <w:p>
            <w:pPr>
              <w:ind w:left="-533" w:firstLine="533"/>
              <w:jc w:val="left"/>
              <w:spacing w:line="27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质疑</w:t>
            </w:r>
            <w:r/>
          </w:p>
        </w:tc>
        <w:tc>
          <w:tcPr>
            <w:tcW w:w="4982" w:type="dxa"/>
            <w:vAlign w:val="center"/>
            <w:textDirection w:val="lrTb"/>
            <w:noWrap w:val="false"/>
          </w:tcPr>
          <w:p>
            <w:pPr>
              <w:pStyle w:val="873"/>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形式：以书面形式通知采购代理机构。如采用邮件形式（盖章扫描件及WPS兼容格式文件发至</w:t>
            </w:r>
            <w:r>
              <w:rPr>
                <w:rFonts w:hint="eastAsia" w:hAnsi="宋体" w:eastAsia="宋体" w:cs="宋体"/>
                <w:bCs/>
                <w:sz w:val="21"/>
                <w:szCs w:val="21"/>
                <w:highlight w:val="none"/>
                <w:lang w:val="en-US" w:eastAsia="zh-CN" w:bidi="ar-SA"/>
              </w:rPr>
              <w:t xml:space="preserve">296963515@qq.com</w:t>
            </w:r>
            <w:r>
              <w:rPr>
                <w:rFonts w:hint="eastAsia" w:ascii="宋体" w:hAnsi="宋体" w:eastAsia="宋体" w:cs="宋体"/>
                <w:bCs/>
                <w:sz w:val="21"/>
                <w:szCs w:val="21"/>
                <w:highlight w:val="none"/>
                <w:lang w:val="en-US" w:eastAsia="zh-CN" w:bidi="ar-SA"/>
              </w:rPr>
              <w:t xml:space="preserve">邮箱）通知，采购代理机构将以邮件形式进行答复。</w:t>
            </w:r>
            <w:r/>
          </w:p>
        </w:tc>
      </w:tr>
      <w:tr>
        <w:trPr>
          <w:jc w:val="center"/>
          <w:trHeight w:val="3394"/>
        </w:trPr>
        <w:tc>
          <w:tcPr>
            <w:tcW w:w="675"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28</w:t>
            </w:r>
            <w:r/>
          </w:p>
        </w:tc>
        <w:tc>
          <w:tcPr>
            <w:tcW w:w="850" w:type="dxa"/>
            <w:vAlign w:val="center"/>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38.1</w:t>
            </w:r>
            <w:r/>
          </w:p>
        </w:tc>
        <w:tc>
          <w:tcPr>
            <w:tcW w:w="2835" w:type="dxa"/>
            <w:vAlign w:val="center"/>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招标代理服务费</w:t>
            </w:r>
            <w:r/>
          </w:p>
        </w:tc>
        <w:tc>
          <w:tcPr>
            <w:tcW w:w="4982" w:type="dxa"/>
            <w:vAlign w:val="center"/>
            <w:textDirection w:val="lrTb"/>
            <w:noWrap w:val="false"/>
          </w:tcPr>
          <w:p>
            <w:pPr>
              <w:pStyle w:val="8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1.支付主体</w:t>
            </w:r>
            <w:r/>
          </w:p>
          <w:p>
            <w:pPr>
              <w:pStyle w:val="8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lang w:val="en-US" w:eastAsia="zh-CN"/>
              </w:rPr>
              <w:t xml:space="preserve">本项目预算已包含代理服务费。</w:t>
            </w:r>
            <w:r>
              <w:rPr>
                <w:rFonts w:hint="eastAsia" w:ascii="Times New Roman" w:hAnsi="Times New Roman" w:eastAsia="宋体" w:cs="Microsoft New Tai Lue"/>
                <w:bCs/>
                <w:highlight w:val="none"/>
              </w:rPr>
              <w:t xml:space="preserve">根据采购人与采购代理机构的委托代理协议，代理服务费由</w:t>
            </w:r>
            <w:r>
              <w:rPr>
                <w:rFonts w:hint="eastAsia" w:ascii="Times New Roman" w:hAnsi="Times New Roman" w:cs="Microsoft New Tai Lue"/>
                <w:bCs/>
                <w:highlight w:val="none"/>
                <w:lang w:val="en-US" w:eastAsia="zh-CN"/>
              </w:rPr>
              <w:t xml:space="preserve">成交供应商</w:t>
            </w:r>
            <w:r>
              <w:rPr>
                <w:rFonts w:hint="eastAsia" w:ascii="Times New Roman" w:hAnsi="Times New Roman" w:eastAsia="宋体" w:cs="Microsoft New Tai Lue"/>
                <w:bCs/>
                <w:highlight w:val="none"/>
              </w:rPr>
              <w:t xml:space="preserve">支付。供应商报价应当包含代理服务费，该费用不单独计列，由供应商综合考虑并计入</w:t>
            </w:r>
            <w:r>
              <w:rPr>
                <w:rFonts w:hint="eastAsia" w:ascii="Times New Roman" w:hAnsi="Times New Roman" w:eastAsia="宋体" w:cs="Microsoft New Tai Lue"/>
                <w:bCs/>
                <w:highlight w:val="none"/>
                <w:lang w:val="en-US" w:eastAsia="zh-CN"/>
              </w:rPr>
              <w:t xml:space="preserve">响应</w:t>
            </w:r>
            <w:r>
              <w:rPr>
                <w:rFonts w:hint="eastAsia" w:ascii="Times New Roman" w:hAnsi="Times New Roman" w:eastAsia="宋体" w:cs="Microsoft New Tai Lue"/>
                <w:bCs/>
                <w:highlight w:val="none"/>
              </w:rPr>
              <w:t xml:space="preserve">总价。</w:t>
            </w:r>
            <w:r/>
          </w:p>
          <w:p>
            <w:pPr>
              <w:pStyle w:val="8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2.收费标准和依据</w:t>
            </w:r>
            <w:r/>
          </w:p>
          <w:p>
            <w:pPr>
              <w:pStyle w:val="8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hAnsi="宋体" w:cs="Microsoft New Tai Lue"/>
                <w:bCs/>
                <w:sz w:val="21"/>
                <w:szCs w:val="21"/>
                <w:highlight w:val="none"/>
                <w:lang w:val="en-US" w:eastAsia="zh-CN"/>
              </w:rPr>
              <w:t xml:space="preserve">本项目代理服务费按计价格【2002】1980号文服务类的55%计取。</w:t>
            </w:r>
            <w:r/>
          </w:p>
          <w:p>
            <w:pPr>
              <w:pStyle w:val="8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3</w:t>
            </w:r>
            <w:r>
              <w:rPr>
                <w:rFonts w:hint="eastAsia" w:ascii="Times New Roman" w:hAnsi="Times New Roman" w:cs="Microsoft New Tai Lue"/>
                <w:bCs/>
                <w:highlight w:val="none"/>
                <w:lang w:val="en-US" w:eastAsia="zh-CN"/>
              </w:rPr>
              <w:t xml:space="preserve">.</w:t>
            </w:r>
            <w:r>
              <w:rPr>
                <w:rFonts w:hint="eastAsia" w:ascii="Times New Roman" w:hAnsi="Times New Roman" w:eastAsia="宋体" w:cs="Microsoft New Tai Lue"/>
                <w:bCs/>
                <w:highlight w:val="none"/>
              </w:rPr>
              <w:t xml:space="preserve">收取方式</w:t>
            </w:r>
            <w:r/>
          </w:p>
          <w:p>
            <w:pPr>
              <w:pStyle w:val="8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lang w:val="en-US" w:eastAsia="zh-CN"/>
              </w:rPr>
              <w:t xml:space="preserve">中标</w:t>
            </w:r>
            <w:r>
              <w:rPr>
                <w:rFonts w:hint="eastAsia" w:ascii="Times New Roman" w:hAnsi="Times New Roman" w:eastAsia="宋体" w:cs="Microsoft New Tai Lue"/>
                <w:bCs/>
                <w:highlight w:val="none"/>
              </w:rPr>
              <w:t xml:space="preserve">供应商在领取</w:t>
            </w:r>
            <w:r>
              <w:rPr>
                <w:rFonts w:hint="eastAsia" w:ascii="Times New Roman" w:hAnsi="Times New Roman" w:eastAsia="宋体" w:cs="Microsoft New Tai Lue"/>
                <w:bCs/>
                <w:highlight w:val="none"/>
                <w:lang w:val="en-US" w:eastAsia="zh-CN"/>
              </w:rPr>
              <w:t xml:space="preserve">成交</w:t>
            </w:r>
            <w:r>
              <w:rPr>
                <w:rFonts w:hint="eastAsia" w:ascii="Times New Roman" w:hAnsi="Times New Roman" w:eastAsia="宋体" w:cs="Microsoft New Tai Lue"/>
                <w:bCs/>
                <w:highlight w:val="none"/>
              </w:rPr>
              <w:t xml:space="preserve">通知书前，一次性向采购代理机构支付。</w:t>
            </w:r>
            <w:r>
              <w:rPr>
                <w:rFonts w:hint="eastAsia" w:hAnsi="宋体" w:cs="Microsoft New Tai Lue"/>
                <w:bCs/>
                <w:sz w:val="21"/>
                <w:szCs w:val="21"/>
                <w:highlight w:val="none"/>
              </w:rPr>
              <w:t xml:space="preserve">采购代理机构在收到</w:t>
            </w:r>
            <w:r>
              <w:rPr>
                <w:rFonts w:hint="eastAsia" w:hAnsi="宋体" w:cs="Microsoft New Tai Lue"/>
                <w:bCs/>
                <w:sz w:val="21"/>
                <w:szCs w:val="21"/>
                <w:highlight w:val="none"/>
                <w:lang w:val="en-US" w:eastAsia="zh-CN"/>
              </w:rPr>
              <w:t xml:space="preserve">代理</w:t>
            </w:r>
            <w:r>
              <w:rPr>
                <w:rFonts w:hint="eastAsia" w:hAnsi="宋体" w:cs="Microsoft New Tai Lue"/>
                <w:bCs/>
                <w:sz w:val="21"/>
                <w:szCs w:val="21"/>
                <w:highlight w:val="none"/>
              </w:rPr>
              <w:t xml:space="preserve">服务费后向</w:t>
            </w:r>
            <w:r>
              <w:rPr>
                <w:rFonts w:hint="eastAsia" w:hAnsi="宋体" w:cs="Microsoft New Tai Lue"/>
                <w:bCs/>
                <w:sz w:val="21"/>
                <w:szCs w:val="21"/>
                <w:highlight w:val="none"/>
                <w:lang w:val="en-US" w:eastAsia="zh-CN"/>
              </w:rPr>
              <w:t xml:space="preserve">成交供应商</w:t>
            </w:r>
            <w:r>
              <w:rPr>
                <w:rFonts w:hint="eastAsia" w:hAnsi="宋体" w:cs="Microsoft New Tai Lue"/>
                <w:bCs/>
                <w:sz w:val="21"/>
                <w:szCs w:val="21"/>
                <w:highlight w:val="none"/>
              </w:rPr>
              <w:t xml:space="preserve">开具等额的</w:t>
            </w:r>
            <w:r>
              <w:rPr>
                <w:rFonts w:hint="eastAsia" w:hAnsi="宋体" w:cs="Microsoft New Tai Lue"/>
                <w:bCs/>
                <w:sz w:val="21"/>
                <w:szCs w:val="21"/>
                <w:highlight w:val="none"/>
                <w:lang w:val="en-US" w:eastAsia="zh-CN"/>
              </w:rPr>
              <w:t xml:space="preserve">代理</w:t>
            </w:r>
            <w:r>
              <w:rPr>
                <w:rFonts w:hint="eastAsia" w:hAnsi="宋体" w:cs="Microsoft New Tai Lue"/>
                <w:bCs/>
                <w:sz w:val="21"/>
                <w:szCs w:val="21"/>
                <w:highlight w:val="none"/>
              </w:rPr>
              <w:t xml:space="preserve">服务费发票</w:t>
            </w:r>
            <w:r>
              <w:rPr>
                <w:rFonts w:hint="eastAsia" w:hAnsi="宋体" w:cs="Microsoft New Tai Lue"/>
                <w:bCs/>
                <w:sz w:val="21"/>
                <w:szCs w:val="21"/>
                <w:highlight w:val="none"/>
                <w:lang w:eastAsia="zh-CN"/>
              </w:rPr>
              <w:t xml:space="preserve">。</w:t>
            </w:r>
            <w:r/>
          </w:p>
          <w:p>
            <w:pPr>
              <w:pStyle w:val="8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请汇款至以下账户：</w:t>
            </w:r>
            <w:r/>
          </w:p>
          <w:p>
            <w:pPr>
              <w:pStyle w:val="8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户名：江苏省招标中心有限公司；</w:t>
            </w:r>
            <w:r/>
          </w:p>
          <w:p>
            <w:pPr>
              <w:pStyle w:val="83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开户银行：中信银行南京江苏路支行；</w:t>
            </w:r>
            <w:r/>
          </w:p>
          <w:p>
            <w:pPr>
              <w:pStyle w:val="873"/>
              <w:jc w:val="both"/>
              <w:spacing w:line="360" w:lineRule="auto"/>
              <w:widowControl w:val="off"/>
              <w:rPr>
                <w:rFonts w:ascii="宋体" w:hAnsi="宋体" w:eastAsia="宋体" w:cs="宋体"/>
                <w:bCs/>
                <w:sz w:val="21"/>
                <w:szCs w:val="21"/>
                <w:highlight w:val="none"/>
                <w:lang w:val="en-US" w:eastAsia="zh-CN" w:bidi="ar-SA"/>
              </w:rPr>
            </w:pPr>
            <w:r>
              <w:rPr>
                <w:rFonts w:hint="eastAsia" w:ascii="Times New Roman" w:hAnsi="Times New Roman" w:eastAsia="宋体" w:cs="Microsoft New Tai Lue"/>
                <w:bCs/>
                <w:highlight w:val="none"/>
              </w:rPr>
              <w:t xml:space="preserve">账号：7321810182600023404</w:t>
            </w:r>
            <w:r/>
          </w:p>
        </w:tc>
      </w:tr>
      <w:tr>
        <w:trPr>
          <w:jc w:val="center"/>
          <w:trHeight w:val="600"/>
        </w:trPr>
        <w:tc>
          <w:tcPr>
            <w:tcW w:w="675" w:type="dxa"/>
            <w:vAlign w:val="center"/>
            <w:vMerge w:val="restart"/>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29</w:t>
            </w:r>
            <w:r/>
          </w:p>
        </w:tc>
        <w:tc>
          <w:tcPr>
            <w:tcW w:w="850" w:type="dxa"/>
            <w:vAlign w:val="center"/>
            <w:vMerge w:val="restart"/>
            <w:textDirection w:val="lrTb"/>
            <w:noWrap w:val="false"/>
          </w:tcPr>
          <w:p>
            <w:pPr>
              <w:pStyle w:val="111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39.1</w:t>
            </w:r>
            <w:r/>
          </w:p>
        </w:tc>
        <w:tc>
          <w:tcPr>
            <w:tcW w:w="2835" w:type="dxa"/>
            <w:vAlign w:val="center"/>
            <w:vMerge w:val="restart"/>
            <w:textDirection w:val="lrTb"/>
            <w:noWrap w:val="false"/>
          </w:tcPr>
          <w:p>
            <w:pPr>
              <w:pStyle w:val="1118"/>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其他规定</w:t>
            </w:r>
            <w:r/>
          </w:p>
        </w:tc>
        <w:tc>
          <w:tcPr>
            <w:tcW w:w="4982" w:type="dxa"/>
            <w:vAlign w:val="center"/>
            <w:textDirection w:val="lrTb"/>
            <w:noWrap w:val="false"/>
          </w:tcPr>
          <w:p>
            <w:pPr>
              <w:pStyle w:val="873"/>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采购项目类型：服务</w:t>
            </w:r>
            <w:r/>
          </w:p>
        </w:tc>
      </w:tr>
      <w:tr>
        <w:trPr>
          <w:jc w:val="center"/>
          <w:trHeight w:val="552"/>
        </w:trPr>
        <w:tc>
          <w:tcPr>
            <w:tcW w:w="675" w:type="dxa"/>
            <w:vAlign w:val="center"/>
            <w:vMerge w:val="continue"/>
            <w:textDirection w:val="lrTb"/>
            <w:noWrap w:val="false"/>
          </w:tcPr>
          <w:p>
            <w:pPr>
              <w:pStyle w:val="1118"/>
              <w:ind w:firstLine="372"/>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0" w:type="dxa"/>
            <w:vAlign w:val="center"/>
            <w:vMerge w:val="continue"/>
            <w:textDirection w:val="lrTb"/>
            <w:noWrap w:val="false"/>
          </w:tcPr>
          <w:p>
            <w:pPr>
              <w:pStyle w:val="1118"/>
              <w:ind w:firstLine="372"/>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835" w:type="dxa"/>
            <w:vAlign w:val="center"/>
            <w:vMerge w:val="continue"/>
            <w:textDirection w:val="lrTb"/>
            <w:noWrap w:val="false"/>
          </w:tcPr>
          <w:p>
            <w:pPr>
              <w:pStyle w:val="1118"/>
              <w:ind w:firstLine="372"/>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4982" w:type="dxa"/>
            <w:vAlign w:val="center"/>
            <w:textDirection w:val="lrTb"/>
            <w:noWrap w:val="false"/>
          </w:tcPr>
          <w:p>
            <w:pPr>
              <w:pStyle w:val="873"/>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标的对应的中小企业划分标准所属行业：其他未列明行业</w:t>
            </w:r>
            <w:r/>
          </w:p>
        </w:tc>
      </w:tr>
      <w:tr>
        <w:trPr>
          <w:jc w:val="center"/>
          <w:trHeight w:val="656"/>
        </w:trPr>
        <w:tc>
          <w:tcPr>
            <w:tcW w:w="675" w:type="dxa"/>
            <w:vAlign w:val="center"/>
            <w:vMerge w:val="continue"/>
            <w:textDirection w:val="lrTb"/>
            <w:noWrap w:val="false"/>
          </w:tcPr>
          <w:p>
            <w:pPr>
              <w:pStyle w:val="1118"/>
              <w:ind w:firstLine="372"/>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0" w:type="dxa"/>
            <w:vAlign w:val="center"/>
            <w:vMerge w:val="continue"/>
            <w:textDirection w:val="lrTb"/>
            <w:noWrap w:val="false"/>
          </w:tcPr>
          <w:p>
            <w:pPr>
              <w:pStyle w:val="1118"/>
              <w:ind w:firstLine="372"/>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835" w:type="dxa"/>
            <w:vAlign w:val="center"/>
            <w:vMerge w:val="continue"/>
            <w:textDirection w:val="lrTb"/>
            <w:noWrap w:val="false"/>
          </w:tcPr>
          <w:p>
            <w:pPr>
              <w:pStyle w:val="1118"/>
              <w:ind w:firstLine="372"/>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4982" w:type="dxa"/>
            <w:vAlign w:val="center"/>
            <w:textDirection w:val="lrTb"/>
            <w:noWrap w:val="false"/>
          </w:tcPr>
          <w:p>
            <w:pPr>
              <w:pStyle w:val="1118"/>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其他规定：</w:t>
            </w:r>
            <w:r>
              <w:rPr>
                <w:rFonts w:hint="eastAsia" w:ascii="宋体" w:hAnsi="宋体" w:eastAsia="宋体" w:cs="宋体"/>
                <w:sz w:val="21"/>
                <w:szCs w:val="21"/>
                <w:highlight w:val="none"/>
                <w:lang w:val="en-US" w:eastAsia="zh-CN" w:bidi="ar-SA"/>
              </w:rPr>
              <w:t xml:space="preserve">依据《政府采购促进中小企业发展管理办法》规定享受扶持政策获得政府采购合同的，小微企业不得将合同分包给大中型企业，中型企业不得将合同分包给大型企业。</w:t>
            </w:r>
            <w:r/>
          </w:p>
        </w:tc>
      </w:tr>
    </w:tbl>
    <w:p>
      <w:pPr>
        <w:ind w:firstLine="372"/>
        <w:rPr>
          <w:rFonts w:hint="eastAsia" w:ascii="宋体" w:hAnsi="宋体" w:cs="宋体"/>
          <w:highlight w:val="none"/>
        </w:rPr>
      </w:pPr>
      <w:r>
        <w:rPr>
          <w:rFonts w:hint="eastAsia" w:ascii="宋体" w:hAnsi="宋体" w:cs="宋体"/>
          <w:highlight w:val="none"/>
        </w:rPr>
      </w:r>
      <w:r/>
    </w:p>
    <w:p>
      <w:pPr>
        <w:pStyle w:val="873"/>
        <w:ind w:firstLine="1633"/>
        <w:spacing w:line="360" w:lineRule="auto"/>
        <w:rPr>
          <w:rFonts w:hint="eastAsia" w:hAnsi="宋体" w:cs="宋体"/>
          <w:b/>
          <w:bCs/>
          <w:spacing w:val="100"/>
          <w:sz w:val="72"/>
          <w:highlight w:val="none"/>
        </w:rPr>
        <w:sectPr>
          <w:footerReference w:type="default" r:id="rId11"/>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hAnsi="宋体" w:cs="宋体"/>
          <w:b/>
          <w:bCs/>
          <w:spacing w:val="100"/>
          <w:sz w:val="72"/>
          <w:highlight w:val="none"/>
        </w:rPr>
      </w:r>
      <w:r/>
    </w:p>
    <w:p>
      <w:pPr>
        <w:pStyle w:val="895"/>
        <w:ind w:firstLine="569"/>
        <w:rPr>
          <w:rFonts w:hint="eastAsia" w:ascii="宋体" w:hAnsi="宋体" w:cs="宋体"/>
          <w:highlight w:val="none"/>
        </w:rPr>
      </w:pPr>
      <w:r/>
      <w:bookmarkStart w:id="33" w:name="_Toc103848526"/>
      <w:r/>
      <w:bookmarkStart w:id="34" w:name="_Toc104560837"/>
      <w:r/>
      <w:bookmarkStart w:id="35" w:name="_Toc100905199"/>
      <w:r/>
      <w:bookmarkStart w:id="36" w:name="_Toc107246213"/>
      <w:r>
        <w:rPr>
          <w:rFonts w:hint="eastAsia" w:ascii="宋体" w:hAnsi="宋体" w:cs="宋体"/>
          <w:highlight w:val="none"/>
        </w:rPr>
        <w:t xml:space="preserve">投标人须知</w:t>
      </w:r>
      <w:bookmarkEnd w:id="33"/>
      <w:r/>
      <w:bookmarkEnd w:id="34"/>
      <w:r/>
      <w:bookmarkEnd w:id="35"/>
      <w:r/>
      <w:bookmarkEnd w:id="36"/>
      <w:r/>
      <w:r/>
    </w:p>
    <w:p>
      <w:pPr>
        <w:pStyle w:val="822"/>
        <w:ind w:left="0" w:right="210" w:firstLine="373"/>
        <w:spacing w:line="360" w:lineRule="auto"/>
        <w:rPr>
          <w:rFonts w:hint="eastAsia" w:ascii="宋体" w:hAnsi="宋体" w:cs="宋体"/>
          <w:highlight w:val="none"/>
        </w:rPr>
      </w:pPr>
      <w:r/>
      <w:bookmarkStart w:id="37" w:name="_Toc80264706"/>
      <w:r/>
      <w:bookmarkStart w:id="38" w:name="_Toc107246214"/>
      <w:r>
        <w:rPr>
          <w:rFonts w:hint="eastAsia" w:ascii="宋体" w:hAnsi="宋体" w:cs="宋体"/>
          <w:highlight w:val="none"/>
        </w:rPr>
        <w:t xml:space="preserve">一．</w:t>
      </w:r>
      <w:bookmarkEnd w:id="37"/>
      <w:r>
        <w:rPr>
          <w:rFonts w:hint="eastAsia" w:ascii="宋体" w:hAnsi="宋体" w:cs="宋体"/>
          <w:highlight w:val="none"/>
        </w:rPr>
        <w:t xml:space="preserve">总则</w:t>
      </w:r>
      <w:bookmarkEnd w:id="38"/>
      <w:r/>
      <w:r/>
    </w:p>
    <w:p>
      <w:pPr>
        <w:pStyle w:val="822"/>
        <w:ind w:left="0" w:right="210" w:firstLine="373"/>
        <w:spacing w:line="360" w:lineRule="auto"/>
        <w:rPr>
          <w:rFonts w:hint="eastAsia" w:ascii="宋体" w:hAnsi="宋体" w:cs="宋体"/>
          <w:highlight w:val="none"/>
        </w:rPr>
      </w:pPr>
      <w:r/>
      <w:bookmarkStart w:id="39" w:name="_Toc103848528"/>
      <w:r/>
      <w:bookmarkStart w:id="40" w:name="_Toc96347862"/>
      <w:r/>
      <w:bookmarkStart w:id="41" w:name="_Toc100905201"/>
      <w:r/>
      <w:bookmarkStart w:id="42" w:name="_Toc104560839"/>
      <w:r/>
      <w:bookmarkStart w:id="43" w:name="_Toc107246215"/>
      <w:r>
        <w:rPr>
          <w:rFonts w:hint="eastAsia" w:ascii="宋体" w:hAnsi="宋体" w:cs="宋体"/>
          <w:highlight w:val="none"/>
        </w:rPr>
        <w:t xml:space="preserve">1.采购方式</w:t>
      </w:r>
      <w:bookmarkEnd w:id="39"/>
      <w:r/>
      <w:bookmarkEnd w:id="40"/>
      <w:r/>
      <w:bookmarkEnd w:id="41"/>
      <w:r/>
      <w:bookmarkEnd w:id="42"/>
      <w:r/>
      <w:bookmarkEnd w:id="43"/>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1.1本次招标采取公开招标方式，本招标文件仅适用于招标公告中所述项目。</w:t>
      </w:r>
      <w:r/>
    </w:p>
    <w:p>
      <w:pPr>
        <w:pStyle w:val="822"/>
        <w:ind w:left="0" w:right="210" w:firstLine="373"/>
        <w:spacing w:line="360" w:lineRule="auto"/>
        <w:rPr>
          <w:rFonts w:hint="eastAsia" w:ascii="宋体" w:hAnsi="宋体" w:cs="宋体"/>
          <w:highlight w:val="none"/>
        </w:rPr>
      </w:pPr>
      <w:r/>
      <w:bookmarkStart w:id="44" w:name="_Toc96347863"/>
      <w:r/>
      <w:bookmarkStart w:id="45" w:name="_Toc104560840"/>
      <w:r/>
      <w:bookmarkStart w:id="46" w:name="_Toc107246216"/>
      <w:r/>
      <w:bookmarkStart w:id="47" w:name="_Toc100905202"/>
      <w:r/>
      <w:bookmarkStart w:id="48" w:name="_Toc103848529"/>
      <w:r>
        <w:rPr>
          <w:rFonts w:hint="eastAsia" w:ascii="宋体" w:hAnsi="宋体" w:cs="宋体"/>
          <w:highlight w:val="none"/>
        </w:rPr>
        <w:t xml:space="preserve">2.定义</w:t>
      </w:r>
      <w:bookmarkEnd w:id="44"/>
      <w:r/>
      <w:bookmarkEnd w:id="45"/>
      <w:r/>
      <w:bookmarkEnd w:id="46"/>
      <w:r/>
      <w:bookmarkEnd w:id="47"/>
      <w:r/>
      <w:bookmarkEnd w:id="48"/>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2.1“采购人”是指依法进行政府采购的国家机关、事业单位、团体组织。本次政府采购的采购人名称、地址、电话、联系人见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2.2</w:t>
      </w:r>
      <w:r>
        <w:rPr>
          <w:rFonts w:hint="eastAsia" w:ascii="宋体" w:hAnsi="宋体" w:cs="宋体"/>
          <w:bCs/>
          <w:szCs w:val="21"/>
          <w:highlight w:val="none"/>
        </w:rPr>
        <w:t xml:space="preserve">“</w:t>
      </w:r>
      <w:r>
        <w:rPr>
          <w:rFonts w:hint="eastAsia" w:ascii="宋体" w:hAnsi="宋体" w:cs="宋体"/>
          <w:szCs w:val="21"/>
          <w:highlight w:val="none"/>
        </w:rPr>
        <w:t xml:space="preserve">采购代理机构</w:t>
      </w:r>
      <w:r>
        <w:rPr>
          <w:rFonts w:hint="eastAsia" w:ascii="宋体" w:hAnsi="宋体" w:cs="宋体"/>
          <w:bCs/>
          <w:szCs w:val="21"/>
          <w:highlight w:val="none"/>
        </w:rPr>
        <w:t xml:space="preserve">”</w:t>
      </w:r>
      <w:r>
        <w:rPr>
          <w:rFonts w:hint="eastAsia" w:ascii="宋体" w:hAnsi="宋体" w:cs="宋体"/>
          <w:szCs w:val="21"/>
          <w:highlight w:val="none"/>
        </w:rPr>
        <w:t xml:space="preserve">是指集中采购机构和集中采购机构以外的采购代理机构。本次政府采购的采购代理机构名称、地址、电话、联系人见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2.3“采购方”是指采购人和</w:t>
      </w:r>
      <w:r>
        <w:rPr>
          <w:rFonts w:hint="eastAsia" w:ascii="宋体" w:hAnsi="宋体" w:cs="宋体"/>
          <w:szCs w:val="21"/>
          <w:highlight w:val="none"/>
        </w:rPr>
        <w:t xml:space="preserve">采购代理机构的合称。</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2.4</w:t>
      </w:r>
      <w:r>
        <w:rPr>
          <w:rFonts w:hint="eastAsia" w:ascii="宋体" w:hAnsi="宋体" w:cs="宋体"/>
          <w:bCs/>
          <w:szCs w:val="21"/>
          <w:highlight w:val="none"/>
        </w:rPr>
        <w:t xml:space="preserve">“</w:t>
      </w:r>
      <w:r>
        <w:rPr>
          <w:rFonts w:hint="eastAsia" w:ascii="宋体" w:hAnsi="宋体" w:cs="宋体"/>
          <w:szCs w:val="21"/>
          <w:highlight w:val="none"/>
        </w:rPr>
        <w:t xml:space="preserve">供应商</w:t>
      </w:r>
      <w:r>
        <w:rPr>
          <w:rFonts w:hint="eastAsia" w:ascii="宋体" w:hAnsi="宋体" w:cs="宋体"/>
          <w:bCs/>
          <w:szCs w:val="21"/>
          <w:highlight w:val="none"/>
        </w:rPr>
        <w:t xml:space="preserve">”</w:t>
      </w:r>
      <w:r>
        <w:rPr>
          <w:rFonts w:hint="eastAsia" w:ascii="宋体" w:hAnsi="宋体" w:cs="宋体"/>
          <w:szCs w:val="21"/>
          <w:highlight w:val="none"/>
        </w:rPr>
        <w:t xml:space="preserve">是指向采购人提供货物、工程或者服务的法人、其他组织或者自然人。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2.5</w:t>
      </w:r>
      <w:r>
        <w:rPr>
          <w:rFonts w:hint="eastAsia" w:ascii="宋体" w:hAnsi="宋体" w:cs="宋体"/>
          <w:bCs/>
          <w:szCs w:val="21"/>
          <w:highlight w:val="none"/>
        </w:rPr>
        <w:t xml:space="preserve">“</w:t>
      </w:r>
      <w:r>
        <w:rPr>
          <w:rFonts w:hint="eastAsia" w:ascii="宋体" w:hAnsi="宋体" w:cs="宋体"/>
          <w:szCs w:val="21"/>
          <w:highlight w:val="none"/>
        </w:rPr>
        <w:t xml:space="preserve">中标供应商</w:t>
      </w:r>
      <w:r>
        <w:rPr>
          <w:rFonts w:hint="eastAsia" w:ascii="宋体" w:hAnsi="宋体" w:cs="宋体"/>
          <w:bCs/>
          <w:szCs w:val="21"/>
          <w:highlight w:val="none"/>
        </w:rPr>
        <w:t xml:space="preserve">”</w:t>
      </w:r>
      <w:r>
        <w:rPr>
          <w:rFonts w:hint="eastAsia" w:ascii="宋体" w:hAnsi="宋体" w:cs="宋体"/>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2.6</w:t>
      </w:r>
      <w:r>
        <w:rPr>
          <w:rFonts w:hint="eastAsia" w:ascii="宋体" w:hAnsi="宋体" w:cs="宋体"/>
          <w:bCs/>
          <w:szCs w:val="21"/>
          <w:highlight w:val="none"/>
        </w:rPr>
        <w:t xml:space="preserve">“</w:t>
      </w:r>
      <w:r>
        <w:rPr>
          <w:rFonts w:hint="eastAsia" w:ascii="宋体" w:hAnsi="宋体" w:cs="宋体"/>
          <w:szCs w:val="21"/>
          <w:highlight w:val="none"/>
        </w:rPr>
        <w:t xml:space="preserve">评标委员会</w:t>
      </w:r>
      <w:r>
        <w:rPr>
          <w:rFonts w:hint="eastAsia" w:ascii="宋体" w:hAnsi="宋体" w:cs="宋体"/>
          <w:bCs/>
          <w:szCs w:val="21"/>
          <w:highlight w:val="none"/>
        </w:rPr>
        <w:t xml:space="preserve">”</w:t>
      </w:r>
      <w:r>
        <w:rPr>
          <w:rFonts w:hint="eastAsia" w:ascii="宋体" w:hAnsi="宋体" w:cs="宋体"/>
          <w:szCs w:val="21"/>
          <w:highlight w:val="none"/>
        </w:rPr>
        <w:t xml:space="preserve">是依据政府采购相关法律法规规定组建，依法履行评审采购活动职责的评审成员。</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2.7</w:t>
      </w:r>
      <w:r>
        <w:rPr>
          <w:rFonts w:hint="eastAsia" w:ascii="宋体" w:hAnsi="宋体" w:cs="宋体"/>
          <w:bCs/>
          <w:szCs w:val="21"/>
          <w:highlight w:val="none"/>
        </w:rPr>
        <w:t xml:space="preserve">“</w:t>
      </w:r>
      <w:r>
        <w:rPr>
          <w:rFonts w:hint="eastAsia" w:ascii="宋体" w:hAnsi="宋体" w:cs="宋体"/>
          <w:szCs w:val="21"/>
          <w:highlight w:val="none"/>
        </w:rPr>
        <w:t xml:space="preserve">货物</w:t>
      </w:r>
      <w:r>
        <w:rPr>
          <w:rFonts w:hint="eastAsia" w:ascii="宋体" w:hAnsi="宋体" w:cs="宋体"/>
          <w:bCs/>
          <w:szCs w:val="21"/>
          <w:highlight w:val="none"/>
        </w:rPr>
        <w:t xml:space="preserve">”</w:t>
      </w:r>
      <w:r>
        <w:rPr>
          <w:rFonts w:hint="eastAsia" w:ascii="宋体" w:hAnsi="宋体" w:cs="宋体"/>
          <w:szCs w:val="21"/>
          <w:highlight w:val="none"/>
        </w:rPr>
        <w:t xml:space="preserve">是指各种形态和种类的物品，包括原材料、燃料、设备、产品等。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2.8</w:t>
      </w:r>
      <w:r>
        <w:rPr>
          <w:rFonts w:hint="eastAsia" w:ascii="宋体" w:hAnsi="宋体" w:cs="宋体"/>
          <w:bCs/>
          <w:szCs w:val="21"/>
          <w:highlight w:val="none"/>
        </w:rPr>
        <w:t xml:space="preserve">“</w:t>
      </w:r>
      <w:r>
        <w:rPr>
          <w:rFonts w:hint="eastAsia" w:ascii="宋体" w:hAnsi="宋体" w:cs="宋体"/>
          <w:szCs w:val="21"/>
          <w:highlight w:val="none"/>
        </w:rPr>
        <w:t xml:space="preserve">工程</w:t>
      </w:r>
      <w:r>
        <w:rPr>
          <w:rFonts w:hint="eastAsia" w:ascii="宋体" w:hAnsi="宋体" w:cs="宋体"/>
          <w:bCs/>
          <w:szCs w:val="21"/>
          <w:highlight w:val="none"/>
        </w:rPr>
        <w:t xml:space="preserve">”</w:t>
      </w:r>
      <w:r>
        <w:rPr>
          <w:rFonts w:hint="eastAsia" w:ascii="宋体" w:hAnsi="宋体" w:cs="宋体"/>
          <w:szCs w:val="21"/>
          <w:highlight w:val="none"/>
        </w:rPr>
        <w:t xml:space="preserve">是指建设工程，包括建筑物和构筑物的新建、改建、扩建、装修、拆除、修缮等。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2.9</w:t>
      </w:r>
      <w:r>
        <w:rPr>
          <w:rFonts w:hint="eastAsia" w:ascii="宋体" w:hAnsi="宋体" w:cs="宋体"/>
          <w:bCs/>
          <w:szCs w:val="21"/>
          <w:highlight w:val="none"/>
        </w:rPr>
        <w:t xml:space="preserve">“</w:t>
      </w:r>
      <w:r>
        <w:rPr>
          <w:rFonts w:hint="eastAsia" w:ascii="宋体" w:hAnsi="宋体" w:cs="宋体"/>
          <w:szCs w:val="21"/>
          <w:highlight w:val="none"/>
        </w:rPr>
        <w:t xml:space="preserve">服务</w:t>
      </w:r>
      <w:r>
        <w:rPr>
          <w:rFonts w:hint="eastAsia" w:ascii="宋体" w:hAnsi="宋体" w:cs="宋体"/>
          <w:bCs/>
          <w:szCs w:val="21"/>
          <w:highlight w:val="none"/>
        </w:rPr>
        <w:t xml:space="preserve">”</w:t>
      </w:r>
      <w:r>
        <w:rPr>
          <w:rFonts w:hint="eastAsia" w:ascii="宋体" w:hAnsi="宋体" w:cs="宋体"/>
          <w:szCs w:val="21"/>
          <w:highlight w:val="none"/>
        </w:rPr>
        <w:t xml:space="preserve">是指除货物和工程以外的其他政府采购对象。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2.10</w:t>
      </w:r>
      <w:r>
        <w:rPr>
          <w:rFonts w:hint="eastAsia" w:ascii="宋体" w:hAnsi="宋体" w:cs="宋体"/>
          <w:bCs/>
          <w:szCs w:val="21"/>
          <w:highlight w:val="none"/>
        </w:rPr>
        <w:t xml:space="preserve">“</w:t>
      </w:r>
      <w:r>
        <w:rPr>
          <w:rFonts w:hint="eastAsia" w:ascii="宋体" w:hAnsi="宋体" w:cs="宋体"/>
          <w:szCs w:val="21"/>
          <w:highlight w:val="none"/>
        </w:rPr>
        <w:t xml:space="preserve">节能产品</w:t>
      </w:r>
      <w:r>
        <w:rPr>
          <w:rFonts w:hint="eastAsia" w:ascii="宋体" w:hAnsi="宋体" w:cs="宋体"/>
          <w:bCs/>
          <w:szCs w:val="21"/>
          <w:highlight w:val="none"/>
        </w:rPr>
        <w:t xml:space="preserve">”</w:t>
      </w:r>
      <w:r>
        <w:rPr>
          <w:rFonts w:hint="eastAsia" w:ascii="宋体" w:hAnsi="宋体" w:cs="宋体"/>
          <w:szCs w:val="21"/>
          <w:highlight w:val="none"/>
        </w:rPr>
        <w:t xml:space="preserve">或者</w:t>
      </w:r>
      <w:r>
        <w:rPr>
          <w:rFonts w:hint="eastAsia" w:ascii="宋体" w:hAnsi="宋体" w:cs="宋体"/>
          <w:bCs/>
          <w:szCs w:val="21"/>
          <w:highlight w:val="none"/>
        </w:rPr>
        <w:t xml:space="preserve">“</w:t>
      </w:r>
      <w:r>
        <w:rPr>
          <w:rFonts w:hint="eastAsia" w:ascii="宋体" w:hAnsi="宋体" w:cs="宋体"/>
          <w:szCs w:val="21"/>
          <w:highlight w:val="none"/>
        </w:rPr>
        <w:t xml:space="preserve">环保产品</w:t>
      </w:r>
      <w:r>
        <w:rPr>
          <w:rFonts w:hint="eastAsia" w:ascii="宋体" w:hAnsi="宋体" w:cs="宋体"/>
          <w:bCs/>
          <w:szCs w:val="21"/>
          <w:highlight w:val="none"/>
        </w:rPr>
        <w:t xml:space="preserve">”</w:t>
      </w:r>
      <w:r>
        <w:rPr>
          <w:rFonts w:hint="eastAsia" w:ascii="宋体" w:hAnsi="宋体" w:cs="宋体"/>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2.11</w:t>
      </w:r>
      <w:r>
        <w:rPr>
          <w:rFonts w:hint="eastAsia" w:ascii="宋体" w:hAnsi="宋体" w:cs="宋体"/>
          <w:bCs/>
          <w:szCs w:val="21"/>
          <w:highlight w:val="none"/>
        </w:rPr>
        <w:t xml:space="preserve">“</w:t>
      </w:r>
      <w:r>
        <w:rPr>
          <w:rFonts w:hint="eastAsia" w:ascii="宋体" w:hAnsi="宋体" w:cs="宋体"/>
          <w:szCs w:val="21"/>
          <w:highlight w:val="none"/>
        </w:rPr>
        <w:t xml:space="preserve">进口产品</w:t>
      </w:r>
      <w:r>
        <w:rPr>
          <w:rFonts w:hint="eastAsia" w:ascii="宋体" w:hAnsi="宋体" w:cs="宋体"/>
          <w:bCs/>
          <w:szCs w:val="21"/>
          <w:highlight w:val="none"/>
        </w:rPr>
        <w:t xml:space="preserve">”</w:t>
      </w:r>
      <w:r>
        <w:rPr>
          <w:rFonts w:hint="eastAsia" w:ascii="宋体" w:hAnsi="宋体" w:cs="宋体"/>
          <w:szCs w:val="21"/>
          <w:highlight w:val="none"/>
        </w:rPr>
        <w:t xml:space="preserve">是指通过中国海关报关验放进入中国境内且产自关境外的产品。</w:t>
      </w:r>
      <w:r/>
    </w:p>
    <w:p>
      <w:pPr>
        <w:pStyle w:val="822"/>
        <w:ind w:left="0" w:right="210" w:firstLine="373"/>
        <w:spacing w:line="360" w:lineRule="auto"/>
        <w:rPr>
          <w:rFonts w:hint="eastAsia" w:ascii="宋体" w:hAnsi="宋体" w:cs="宋体"/>
          <w:highlight w:val="none"/>
        </w:rPr>
      </w:pPr>
      <w:r/>
      <w:bookmarkStart w:id="49" w:name="_Toc96347864"/>
      <w:r/>
      <w:bookmarkStart w:id="50" w:name="_Toc107246217"/>
      <w:r/>
      <w:bookmarkStart w:id="51" w:name="_Toc100905203"/>
      <w:r/>
      <w:bookmarkStart w:id="52" w:name="_Toc103848530"/>
      <w:r/>
      <w:bookmarkStart w:id="53" w:name="_Toc104560841"/>
      <w:r>
        <w:rPr>
          <w:rFonts w:hint="eastAsia" w:ascii="宋体" w:hAnsi="宋体" w:cs="宋体"/>
          <w:highlight w:val="none"/>
        </w:rPr>
        <w:t xml:space="preserve">3.适用法律</w:t>
      </w:r>
      <w:bookmarkEnd w:id="49"/>
      <w:r/>
      <w:bookmarkEnd w:id="50"/>
      <w:r/>
      <w:bookmarkEnd w:id="51"/>
      <w:r/>
      <w:bookmarkEnd w:id="52"/>
      <w:r/>
      <w:bookmarkEnd w:id="53"/>
      <w:r/>
      <w:r/>
    </w:p>
    <w:p>
      <w:pPr>
        <w:ind w:firstLine="420"/>
        <w:spacing w:line="360" w:lineRule="auto"/>
        <w:rPr>
          <w:rFonts w:hint="eastAsia" w:ascii="宋体" w:hAnsi="宋体" w:cs="宋体"/>
          <w:szCs w:val="21"/>
          <w:highlight w:val="none"/>
        </w:rPr>
      </w:pPr>
      <w:r/>
      <w:bookmarkStart w:id="54" w:name="_Toc100905204"/>
      <w:r>
        <w:rPr>
          <w:rFonts w:hint="eastAsia" w:ascii="宋体" w:hAnsi="宋体" w:cs="宋体"/>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22"/>
        <w:ind w:left="0" w:right="210" w:firstLine="373"/>
        <w:spacing w:line="360" w:lineRule="auto"/>
        <w:rPr>
          <w:rFonts w:hint="eastAsia" w:ascii="宋体" w:hAnsi="宋体" w:cs="宋体"/>
          <w:highlight w:val="none"/>
        </w:rPr>
      </w:pPr>
      <w:r/>
      <w:bookmarkStart w:id="55" w:name="_Toc103848531"/>
      <w:r/>
      <w:bookmarkStart w:id="56" w:name="_Toc104560842"/>
      <w:r/>
      <w:bookmarkStart w:id="57" w:name="_Toc107246218"/>
      <w:r>
        <w:rPr>
          <w:rFonts w:hint="eastAsia" w:ascii="宋体" w:hAnsi="宋体" w:cs="宋体"/>
          <w:highlight w:val="none"/>
        </w:rPr>
        <w:t xml:space="preserve">4.</w:t>
      </w:r>
      <w:bookmarkEnd w:id="55"/>
      <w:r>
        <w:rPr>
          <w:rFonts w:hint="eastAsia" w:ascii="宋体" w:hAnsi="宋体" w:cs="宋体"/>
          <w:highlight w:val="none"/>
        </w:rPr>
        <w:t xml:space="preserve">政府采购政策（包括但不限于下列具体政策要求）</w:t>
      </w:r>
      <w:bookmarkEnd w:id="56"/>
      <w:r/>
      <w:bookmarkEnd w:id="57"/>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4.1中小企业、监狱企业及残疾人福利性单位</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4.1.1中小企业定义：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4.1.1.1中小企业是</w:t>
      </w:r>
      <w:r>
        <w:rPr>
          <w:rFonts w:hint="eastAsia" w:ascii="宋体" w:hAnsi="宋体" w:cs="宋体"/>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4.1.1.2供应商提供的货物、工程或者服务符合下列情形的，享受中小企业扶持政策：</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（2）在工程采购项目中，工程由中小企业承建，即工程施工单位为中小企业；</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（2）依法与安置的每位残疾人签订了一年以上（含一年）的劳动合同或服务协议；</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szCs w:val="21"/>
          <w:highlight w:val="none"/>
        </w:rPr>
      </w:pPr>
      <w:r>
        <w:rPr>
          <w:rFonts w:hint="eastAsia" w:ascii="宋体" w:hAnsi="宋体" w:cs="宋体"/>
          <w:szCs w:val="21"/>
          <w:highlight w:val="none"/>
        </w:rPr>
        <w:t xml:space="preserve">4.1.4小微企业价格评审优惠的政策调整：见第五章《评标方法与评标标准》（如涉及）。</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4.2政府采购节能产品、环境标志产品</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4.3信息安全产品</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4.4未按要求提供相关材料的，不享受相关政策。</w:t>
      </w:r>
      <w:bookmarkEnd w:id="54"/>
      <w:r/>
      <w:r/>
    </w:p>
    <w:p>
      <w:pPr>
        <w:pStyle w:val="822"/>
        <w:ind w:left="0" w:right="210" w:firstLine="373"/>
        <w:spacing w:line="360" w:lineRule="auto"/>
        <w:rPr>
          <w:rFonts w:hint="eastAsia" w:ascii="宋体" w:hAnsi="宋体" w:cs="宋体"/>
          <w:highlight w:val="none"/>
        </w:rPr>
      </w:pPr>
      <w:r/>
      <w:bookmarkStart w:id="58" w:name="_Toc100905205"/>
      <w:r/>
      <w:bookmarkStart w:id="59" w:name="_Toc107246219"/>
      <w:r/>
      <w:bookmarkStart w:id="60" w:name="_Toc96347865"/>
      <w:r/>
      <w:bookmarkStart w:id="61" w:name="_Toc103848532"/>
      <w:r/>
      <w:bookmarkStart w:id="62" w:name="_Toc104560843"/>
      <w:r>
        <w:rPr>
          <w:rFonts w:hint="eastAsia" w:ascii="宋体" w:hAnsi="宋体" w:cs="宋体"/>
          <w:highlight w:val="none"/>
        </w:rPr>
        <w:t xml:space="preserve">5.相关费用</w:t>
      </w:r>
      <w:bookmarkEnd w:id="58"/>
      <w:r/>
      <w:bookmarkEnd w:id="59"/>
      <w:r/>
      <w:bookmarkEnd w:id="60"/>
      <w:r/>
      <w:bookmarkEnd w:id="61"/>
      <w:r/>
      <w:bookmarkEnd w:id="62"/>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5.1</w:t>
      </w:r>
      <w:bookmarkStart w:id="63" w:name="_Toc80264707"/>
      <w:r>
        <w:rPr>
          <w:rFonts w:hint="eastAsia" w:ascii="宋体" w:hAnsi="宋体" w:cs="宋体"/>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822"/>
        <w:ind w:left="0" w:right="210" w:firstLine="373"/>
        <w:spacing w:line="360" w:lineRule="auto"/>
        <w:rPr>
          <w:rFonts w:hint="eastAsia" w:ascii="宋体" w:hAnsi="宋体" w:cs="宋体"/>
          <w:highlight w:val="none"/>
        </w:rPr>
      </w:pPr>
      <w:r/>
      <w:bookmarkStart w:id="64" w:name="_Toc104560844"/>
      <w:r/>
      <w:bookmarkStart w:id="65" w:name="_Toc96347866"/>
      <w:r/>
      <w:bookmarkStart w:id="66" w:name="_Toc100905206"/>
      <w:r/>
      <w:bookmarkStart w:id="67" w:name="_Toc103848533"/>
      <w:r/>
      <w:bookmarkStart w:id="68" w:name="_Toc107246220"/>
      <w:r>
        <w:rPr>
          <w:rFonts w:hint="eastAsia" w:ascii="宋体" w:hAnsi="宋体" w:cs="宋体"/>
          <w:highlight w:val="none"/>
        </w:rPr>
        <w:t xml:space="preserve">6.保密</w:t>
      </w:r>
      <w:bookmarkEnd w:id="64"/>
      <w:r/>
      <w:bookmarkEnd w:id="65"/>
      <w:r/>
      <w:bookmarkEnd w:id="66"/>
      <w:r/>
      <w:bookmarkEnd w:id="67"/>
      <w:r/>
      <w:bookmarkEnd w:id="68"/>
      <w:r/>
      <w:r/>
    </w:p>
    <w:p>
      <w:pPr>
        <w:ind w:firstLine="420"/>
        <w:spacing w:line="360" w:lineRule="auto"/>
        <w:rPr>
          <w:rFonts w:hint="eastAsia" w:ascii="宋体" w:hAnsi="宋体" w:cs="宋体"/>
          <w:szCs w:val="21"/>
          <w:highlight w:val="none"/>
        </w:rPr>
      </w:pPr>
      <w:r/>
      <w:bookmarkStart w:id="69" w:name="_Toc96347867"/>
      <w:r/>
      <w:bookmarkStart w:id="70" w:name="_Toc100905207"/>
      <w:r>
        <w:rPr>
          <w:rFonts w:hint="eastAsia" w:ascii="宋体" w:hAnsi="宋体" w:cs="宋体"/>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22"/>
        <w:ind w:left="0" w:right="210" w:firstLine="373"/>
        <w:spacing w:line="360" w:lineRule="auto"/>
        <w:rPr>
          <w:rFonts w:hint="eastAsia" w:ascii="宋体" w:hAnsi="宋体" w:cs="宋体"/>
          <w:highlight w:val="none"/>
        </w:rPr>
      </w:pPr>
      <w:r/>
      <w:bookmarkStart w:id="71" w:name="_Toc107246221"/>
      <w:r/>
      <w:bookmarkStart w:id="72" w:name="_Toc103848534"/>
      <w:r/>
      <w:bookmarkStart w:id="73" w:name="_Toc104560845"/>
      <w:r>
        <w:rPr>
          <w:rFonts w:hint="eastAsia" w:ascii="宋体" w:hAnsi="宋体" w:cs="宋体"/>
          <w:highlight w:val="none"/>
        </w:rPr>
        <w:t xml:space="preserve">7.语言文字、计量单位</w:t>
      </w:r>
      <w:bookmarkEnd w:id="69"/>
      <w:r/>
      <w:bookmarkEnd w:id="70"/>
      <w:r/>
      <w:bookmarkEnd w:id="71"/>
      <w:r/>
      <w:bookmarkEnd w:id="72"/>
      <w:r/>
      <w:bookmarkEnd w:id="73"/>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7.1所有文件使用的语言文字为中文。专用术语使用外文的，应附有中文注释。</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7.2所有文件中的计量单位，除招标文件有特殊要求外，应采用国家法定计量单位。</w:t>
      </w:r>
      <w:r/>
    </w:p>
    <w:p>
      <w:pPr>
        <w:pStyle w:val="822"/>
        <w:ind w:left="0" w:right="210" w:firstLine="373"/>
        <w:spacing w:line="360" w:lineRule="auto"/>
        <w:rPr>
          <w:rFonts w:hint="eastAsia" w:ascii="宋体" w:hAnsi="宋体" w:cs="宋体"/>
          <w:highlight w:val="none"/>
        </w:rPr>
      </w:pPr>
      <w:r/>
      <w:bookmarkStart w:id="74" w:name="_Toc104560846"/>
      <w:r/>
      <w:bookmarkStart w:id="75" w:name="_Toc96347868"/>
      <w:r/>
      <w:bookmarkStart w:id="76" w:name="_Toc100905208"/>
      <w:r/>
      <w:bookmarkStart w:id="77" w:name="_Toc103848535"/>
      <w:r/>
      <w:bookmarkStart w:id="78" w:name="_Toc107246222"/>
      <w:r>
        <w:rPr>
          <w:rFonts w:hint="eastAsia" w:ascii="宋体" w:hAnsi="宋体" w:cs="宋体"/>
          <w:highlight w:val="none"/>
        </w:rPr>
        <w:t xml:space="preserve">8.现场考察</w:t>
      </w:r>
      <w:bookmarkEnd w:id="74"/>
      <w:r/>
      <w:bookmarkEnd w:id="75"/>
      <w:r/>
      <w:bookmarkEnd w:id="76"/>
      <w:r/>
      <w:bookmarkEnd w:id="77"/>
      <w:r/>
      <w:bookmarkEnd w:id="78"/>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8.1</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规定现场考察的，供应商须按照</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8.2供应商不按照</w:t>
      </w:r>
      <w:r>
        <w:rPr>
          <w:rFonts w:hint="eastAsia" w:ascii="宋体" w:hAnsi="宋体" w:cs="宋体"/>
          <w:bCs/>
          <w:szCs w:val="21"/>
          <w:highlight w:val="none"/>
        </w:rPr>
        <w:t xml:space="preserve">本须知的规定</w:t>
      </w:r>
      <w:r>
        <w:rPr>
          <w:rFonts w:hint="eastAsia" w:ascii="宋体" w:hAnsi="宋体" w:cs="宋体"/>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8.3除非有特殊要求，招标文件不提供项目所在地的自然环境、气候条件、公用设施等情况，供应商被视为熟悉上述与履行合同有关的一切情况。</w:t>
      </w:r>
      <w:r/>
    </w:p>
    <w:p>
      <w:pPr>
        <w:pStyle w:val="822"/>
        <w:ind w:left="0" w:right="210" w:firstLine="373"/>
        <w:spacing w:line="360" w:lineRule="auto"/>
        <w:rPr>
          <w:rFonts w:hint="eastAsia" w:ascii="宋体" w:hAnsi="宋体" w:cs="宋体"/>
          <w:highlight w:val="none"/>
        </w:rPr>
      </w:pPr>
      <w:r/>
      <w:bookmarkStart w:id="79" w:name="_Toc107246223"/>
      <w:r/>
      <w:bookmarkStart w:id="80" w:name="_Toc102117275"/>
      <w:r>
        <w:rPr>
          <w:rFonts w:hint="eastAsia" w:ascii="宋体" w:hAnsi="宋体" w:cs="宋体"/>
          <w:highlight w:val="none"/>
        </w:rPr>
        <w:t xml:space="preserve">9.开标前答疑会</w:t>
      </w:r>
      <w:bookmarkEnd w:id="79"/>
      <w:r/>
      <w:bookmarkEnd w:id="80"/>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9.1</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规定召开开标前答疑会的，采购方按</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规定的时间和地点召开开标前答疑会，澄清供应商提出的询问。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9.2供应商应按</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规定的时间和形式将提出的询问送达采购方，以便采购方在会议期间澄清，逾期的询问将不被接受。</w:t>
      </w:r>
      <w:r/>
    </w:p>
    <w:p>
      <w:pPr>
        <w:pStyle w:val="822"/>
        <w:ind w:left="0" w:right="210" w:firstLine="373"/>
        <w:spacing w:line="360" w:lineRule="auto"/>
        <w:rPr>
          <w:rFonts w:hint="eastAsia" w:ascii="宋体" w:hAnsi="宋体" w:cs="宋体"/>
          <w:highlight w:val="none"/>
        </w:rPr>
      </w:pPr>
      <w:r/>
      <w:bookmarkStart w:id="81" w:name="_Toc100905210"/>
      <w:r/>
      <w:bookmarkStart w:id="82" w:name="_Toc104560847"/>
      <w:r/>
      <w:bookmarkStart w:id="83" w:name="_Toc107246224"/>
      <w:r/>
      <w:bookmarkStart w:id="84" w:name="_Toc103848536"/>
      <w:r/>
      <w:bookmarkStart w:id="85" w:name="_Toc96347869"/>
      <w:r>
        <w:rPr>
          <w:rFonts w:hint="eastAsia" w:ascii="宋体" w:hAnsi="宋体" w:cs="宋体"/>
          <w:szCs w:val="21"/>
          <w:highlight w:val="none"/>
        </w:rPr>
        <w:t xml:space="preserve">10.联合体投标</w:t>
      </w:r>
      <w:bookmarkEnd w:id="81"/>
      <w:r/>
      <w:bookmarkEnd w:id="82"/>
      <w:r/>
      <w:bookmarkEnd w:id="83"/>
      <w:r/>
      <w:bookmarkEnd w:id="84"/>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10.1本项目是否接受联合体形式参与详见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10.2供应商为联合体形式的，应遵守以下规定：</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（2）联合体各方均应当符合《政府采购法》第二十二条第一款规定的条件；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（3）除另有规定外，联合体各方中至少有一方应当符合采购人规定的特定资格条件；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（5）以联合体形式参加政府采购活动的，联合体各方不得再单独参加或者与其他供应商另外组成联合体参加同一合同项下的政府采购活动。</w:t>
      </w:r>
      <w:r/>
    </w:p>
    <w:p>
      <w:pPr>
        <w:pStyle w:val="822"/>
        <w:ind w:left="0" w:right="210" w:firstLine="373"/>
        <w:spacing w:line="360" w:lineRule="auto"/>
        <w:rPr>
          <w:rFonts w:hint="eastAsia" w:ascii="宋体" w:hAnsi="宋体" w:cs="宋体"/>
          <w:highlight w:val="none"/>
        </w:rPr>
      </w:pPr>
      <w:r/>
      <w:bookmarkStart w:id="86" w:name="_Toc107246225"/>
      <w:r/>
      <w:bookmarkStart w:id="87" w:name="_Toc100905213"/>
      <w:r/>
      <w:bookmarkStart w:id="88" w:name="_Toc104560848"/>
      <w:r/>
      <w:bookmarkStart w:id="89" w:name="_Toc103848537"/>
      <w:r/>
      <w:bookmarkStart w:id="90" w:name="_Toc100905211"/>
      <w:r>
        <w:rPr>
          <w:rFonts w:hint="eastAsia" w:ascii="宋体" w:hAnsi="宋体" w:cs="宋体"/>
          <w:highlight w:val="none"/>
        </w:rPr>
        <w:t xml:space="preserve">11.分包</w:t>
      </w:r>
      <w:bookmarkEnd w:id="86"/>
      <w:r/>
      <w:bookmarkEnd w:id="87"/>
      <w:r/>
      <w:bookmarkEnd w:id="88"/>
      <w:r/>
      <w:bookmarkEnd w:id="89"/>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22"/>
        <w:ind w:left="0" w:right="210" w:firstLine="373"/>
        <w:spacing w:line="360" w:lineRule="auto"/>
        <w:rPr>
          <w:rFonts w:hint="eastAsia" w:ascii="宋体" w:hAnsi="宋体" w:cs="宋体"/>
          <w:highlight w:val="none"/>
        </w:rPr>
      </w:pPr>
      <w:r/>
      <w:bookmarkStart w:id="91" w:name="_Toc104560849"/>
      <w:r/>
      <w:bookmarkStart w:id="92" w:name="_Toc107246226"/>
      <w:r>
        <w:rPr>
          <w:rFonts w:hint="eastAsia" w:ascii="宋体" w:hAnsi="宋体" w:cs="宋体"/>
          <w:highlight w:val="none"/>
        </w:rPr>
        <w:t xml:space="preserve">12.样品</w:t>
      </w:r>
      <w:bookmarkEnd w:id="91"/>
      <w:r/>
      <w:bookmarkEnd w:id="92"/>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12.1本项目是否要求投标人提供样品，以及样品制作的标准和要求、是否需要随样品提交相关检测报告、样品的提交要求等详见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12.2样品的评审方法以及评审标准等内容见第五章《评标方法与评标标准》。</w:t>
      </w:r>
      <w:bookmarkEnd w:id="85"/>
      <w:r/>
      <w:bookmarkEnd w:id="90"/>
      <w:r/>
      <w:r/>
    </w:p>
    <w:p>
      <w:pPr>
        <w:pStyle w:val="822"/>
        <w:ind w:left="0" w:right="210" w:firstLine="373"/>
        <w:spacing w:line="360" w:lineRule="auto"/>
        <w:rPr>
          <w:rFonts w:hint="eastAsia" w:ascii="宋体" w:hAnsi="宋体" w:cs="宋体"/>
          <w:highlight w:val="none"/>
        </w:rPr>
      </w:pPr>
      <w:r/>
      <w:bookmarkStart w:id="93" w:name="_Toc107246227"/>
      <w:r/>
      <w:bookmarkStart w:id="94" w:name="_Toc104560850"/>
      <w:r/>
      <w:bookmarkStart w:id="95" w:name="_Toc100905214"/>
      <w:r/>
      <w:bookmarkStart w:id="96" w:name="_Toc103848538"/>
      <w:r>
        <w:rPr>
          <w:rFonts w:hint="eastAsia" w:ascii="宋体" w:hAnsi="宋体" w:cs="宋体"/>
          <w:highlight w:val="none"/>
        </w:rPr>
        <w:t xml:space="preserve">13.采购进口产品</w:t>
      </w:r>
      <w:bookmarkEnd w:id="93"/>
      <w:r/>
      <w:bookmarkEnd w:id="94"/>
      <w:r/>
      <w:bookmarkEnd w:id="95"/>
      <w:r/>
      <w:bookmarkEnd w:id="96"/>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13.1本项目是否采购进口产品及相关要求见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822"/>
        <w:ind w:left="0" w:right="210" w:firstLine="373"/>
        <w:spacing w:line="360" w:lineRule="auto"/>
        <w:rPr>
          <w:rFonts w:hint="eastAsia" w:ascii="宋体" w:hAnsi="宋体" w:cs="宋体"/>
          <w:highlight w:val="none"/>
        </w:rPr>
      </w:pPr>
      <w:r/>
      <w:bookmarkStart w:id="97" w:name="_Toc104560851"/>
      <w:r/>
      <w:bookmarkStart w:id="98" w:name="_Toc107246228"/>
      <w:r>
        <w:rPr>
          <w:rFonts w:hint="eastAsia" w:ascii="宋体" w:hAnsi="宋体" w:cs="宋体"/>
          <w:highlight w:val="none"/>
        </w:rPr>
        <w:t xml:space="preserve">14.采购项目预算及最高限价</w:t>
      </w:r>
      <w:bookmarkEnd w:id="97"/>
      <w:r/>
      <w:bookmarkEnd w:id="98"/>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14.1本项目采购资金已列入政府采购预算，预算金额见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14.2本项目最高限价要求见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822"/>
        <w:ind w:left="0" w:right="210" w:firstLine="373"/>
        <w:spacing w:line="360" w:lineRule="auto"/>
        <w:rPr>
          <w:rFonts w:hint="eastAsia" w:ascii="宋体" w:hAnsi="宋体" w:cs="宋体"/>
          <w:highlight w:val="none"/>
        </w:rPr>
      </w:pPr>
      <w:r/>
      <w:bookmarkStart w:id="99" w:name="_Toc104560852"/>
      <w:r/>
      <w:bookmarkStart w:id="100" w:name="_Toc107246229"/>
      <w:r>
        <w:rPr>
          <w:rFonts w:hint="eastAsia" w:ascii="宋体" w:hAnsi="宋体" w:cs="宋体"/>
          <w:highlight w:val="none"/>
        </w:rPr>
        <w:t xml:space="preserve">15.</w:t>
      </w:r>
      <w:r>
        <w:rPr>
          <w:rFonts w:hint="eastAsia" w:ascii="宋体" w:hAnsi="宋体" w:cs="宋体"/>
          <w:bCs w:val="0"/>
          <w:szCs w:val="21"/>
          <w:highlight w:val="none"/>
        </w:rPr>
        <w:t xml:space="preserve"> 供应商</w:t>
      </w:r>
      <w:r>
        <w:rPr>
          <w:rFonts w:hint="eastAsia" w:ascii="宋体" w:hAnsi="宋体" w:cs="宋体"/>
          <w:highlight w:val="none"/>
        </w:rPr>
        <w:t xml:space="preserve">资格条件</w:t>
      </w:r>
      <w:bookmarkEnd w:id="99"/>
      <w:r/>
      <w:bookmarkEnd w:id="100"/>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15.1</w:t>
      </w:r>
      <w:r>
        <w:rPr>
          <w:rFonts w:hint="eastAsia" w:ascii="宋体" w:hAnsi="宋体" w:cs="宋体"/>
          <w:bCs/>
          <w:szCs w:val="21"/>
          <w:highlight w:val="none"/>
        </w:rPr>
        <w:t xml:space="preserve">供应商</w:t>
      </w:r>
      <w:r>
        <w:rPr>
          <w:rFonts w:hint="eastAsia" w:ascii="宋体" w:hAnsi="宋体" w:cs="宋体"/>
          <w:szCs w:val="21"/>
          <w:highlight w:val="none"/>
        </w:rPr>
        <w:t xml:space="preserve">资格条件见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822"/>
        <w:ind w:left="0" w:right="210" w:firstLine="373"/>
        <w:spacing w:line="360" w:lineRule="auto"/>
        <w:rPr>
          <w:rFonts w:hint="eastAsia" w:ascii="宋体" w:hAnsi="宋体" w:cs="宋体"/>
          <w:highlight w:val="none"/>
        </w:rPr>
      </w:pPr>
      <w:r/>
      <w:bookmarkStart w:id="101" w:name="_Toc107246230"/>
      <w:r>
        <w:rPr>
          <w:rFonts w:hint="eastAsia" w:ascii="宋体" w:hAnsi="宋体" w:cs="宋体"/>
          <w:highlight w:val="none"/>
        </w:rPr>
        <w:t xml:space="preserve">二．招标文件</w:t>
      </w:r>
      <w:bookmarkEnd w:id="63"/>
      <w:r/>
      <w:bookmarkEnd w:id="101"/>
      <w:r/>
      <w:r/>
    </w:p>
    <w:p>
      <w:pPr>
        <w:pStyle w:val="822"/>
        <w:ind w:left="0" w:right="210" w:firstLine="373"/>
        <w:spacing w:line="360" w:lineRule="auto"/>
        <w:rPr>
          <w:rFonts w:hint="eastAsia" w:ascii="宋体" w:hAnsi="宋体" w:cs="宋体"/>
          <w:highlight w:val="none"/>
        </w:rPr>
      </w:pPr>
      <w:r/>
      <w:bookmarkStart w:id="102" w:name="_Toc103848540"/>
      <w:r/>
      <w:bookmarkStart w:id="103" w:name="_Toc104560854"/>
      <w:r/>
      <w:bookmarkStart w:id="104" w:name="_Toc107246231"/>
      <w:r/>
      <w:bookmarkStart w:id="105" w:name="_Toc100905217"/>
      <w:r/>
      <w:bookmarkStart w:id="106" w:name="_Toc96347871"/>
      <w:r>
        <w:rPr>
          <w:rFonts w:hint="eastAsia" w:ascii="宋体" w:hAnsi="宋体" w:cs="宋体"/>
          <w:highlight w:val="none"/>
        </w:rPr>
        <w:t xml:space="preserve">16.招标文件的构成</w:t>
      </w:r>
      <w:bookmarkEnd w:id="102"/>
      <w:r/>
      <w:bookmarkEnd w:id="103"/>
      <w:r/>
      <w:bookmarkEnd w:id="104"/>
      <w:r/>
      <w:bookmarkEnd w:id="105"/>
      <w:r/>
      <w:bookmarkEnd w:id="106"/>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16.1招标文件各章节的内容如下：</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第一章：招标公告</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第二章：投标人须知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第三章：政府采购合同条款及格式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第四章：采购需求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第五章：评标方法与评标标准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第六章：</w:t>
      </w:r>
      <w:bookmarkStart w:id="107" w:name="_Toc96347872"/>
      <w:r>
        <w:rPr>
          <w:rFonts w:hint="eastAsia" w:ascii="宋体" w:hAnsi="宋体" w:cs="宋体"/>
          <w:szCs w:val="21"/>
          <w:highlight w:val="none"/>
        </w:rPr>
        <w:t xml:space="preserve">投标文件格式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对招标文件所作的澄清、修改，构成招标文件的组成部分。</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zh-CN"/>
        </w:rPr>
        <w:t xml:space="preserve">如标书制作工具中格式和内容与“南京公共采购信息网</w:t>
      </w:r>
      <w:r>
        <w:rPr>
          <w:rFonts w:hint="eastAsia" w:ascii="宋体" w:hAnsi="宋体" w:cs="宋体"/>
          <w:szCs w:val="21"/>
          <w:highlight w:val="none"/>
        </w:rPr>
        <w:t xml:space="preserve">/</w:t>
      </w:r>
      <w:r>
        <w:rPr>
          <w:rFonts w:hint="eastAsia" w:ascii="宋体" w:hAnsi="宋体" w:cs="宋体"/>
          <w:szCs w:val="21"/>
          <w:highlight w:val="none"/>
          <w:lang w:val="zh-CN"/>
        </w:rPr>
        <w:t xml:space="preserve">江苏政府采购网</w:t>
      </w:r>
      <w:r>
        <w:rPr>
          <w:rFonts w:hint="eastAsia" w:ascii="宋体" w:hAnsi="宋体" w:cs="宋体"/>
          <w:szCs w:val="21"/>
          <w:highlight w:val="none"/>
        </w:rPr>
        <w:t xml:space="preserve">/</w:t>
      </w:r>
      <w:r>
        <w:rPr>
          <w:rFonts w:hint="eastAsia" w:ascii="宋体" w:hAnsi="宋体" w:cs="宋体"/>
          <w:szCs w:val="21"/>
          <w:highlight w:val="none"/>
          <w:lang w:val="zh-CN"/>
        </w:rPr>
        <w:t xml:space="preserve">中国政府采购网”发布的</w:t>
      </w:r>
      <w:r>
        <w:rPr>
          <w:rFonts w:hint="eastAsia" w:ascii="宋体" w:hAnsi="宋体" w:cs="宋体"/>
          <w:szCs w:val="21"/>
          <w:highlight w:val="none"/>
        </w:rPr>
        <w:t xml:space="preserve">招标</w:t>
      </w:r>
      <w:r>
        <w:rPr>
          <w:rFonts w:hint="eastAsia" w:ascii="宋体" w:hAnsi="宋体" w:cs="宋体"/>
          <w:szCs w:val="21"/>
          <w:highlight w:val="none"/>
          <w:lang w:val="zh-CN"/>
        </w:rPr>
        <w:t xml:space="preserve">文件不一致</w:t>
      </w:r>
      <w:r>
        <w:rPr>
          <w:rFonts w:hint="eastAsia" w:ascii="宋体" w:hAnsi="宋体" w:cs="宋体"/>
          <w:szCs w:val="21"/>
          <w:highlight w:val="none"/>
        </w:rPr>
        <w:t xml:space="preserve">的</w:t>
      </w:r>
      <w:r>
        <w:rPr>
          <w:rFonts w:hint="eastAsia" w:ascii="宋体" w:hAnsi="宋体" w:cs="宋体"/>
          <w:szCs w:val="21"/>
          <w:highlight w:val="none"/>
          <w:lang w:val="zh-CN"/>
        </w:rPr>
        <w:t xml:space="preserve">，以</w:t>
      </w:r>
      <w:r>
        <w:rPr>
          <w:rFonts w:hint="eastAsia" w:ascii="宋体" w:hAnsi="宋体" w:cs="宋体"/>
          <w:szCs w:val="21"/>
          <w:highlight w:val="none"/>
        </w:rPr>
        <w:t xml:space="preserve">上述网站</w:t>
      </w:r>
      <w:r>
        <w:rPr>
          <w:rFonts w:hint="eastAsia" w:ascii="宋体" w:hAnsi="宋体" w:cs="宋体"/>
          <w:szCs w:val="21"/>
          <w:highlight w:val="none"/>
          <w:lang w:val="zh-CN"/>
        </w:rPr>
        <w:t xml:space="preserve">发布的</w:t>
      </w:r>
      <w:r>
        <w:rPr>
          <w:rFonts w:hint="eastAsia" w:ascii="宋体" w:hAnsi="宋体" w:cs="宋体"/>
          <w:szCs w:val="21"/>
          <w:highlight w:val="none"/>
        </w:rPr>
        <w:t xml:space="preserve">招标</w:t>
      </w:r>
      <w:r>
        <w:rPr>
          <w:rFonts w:hint="eastAsia" w:ascii="宋体" w:hAnsi="宋体" w:cs="宋体"/>
          <w:szCs w:val="21"/>
          <w:highlight w:val="none"/>
          <w:lang w:val="zh-CN"/>
        </w:rPr>
        <w:t xml:space="preserve">文件为准。</w:t>
      </w:r>
      <w:r/>
    </w:p>
    <w:p>
      <w:pPr>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★招标文件中标注</w:t>
      </w:r>
      <w:r>
        <w:rPr>
          <w:rFonts w:hint="eastAsia" w:ascii="宋体" w:hAnsi="宋体" w:cs="宋体"/>
          <w:bCs/>
          <w:szCs w:val="21"/>
          <w:highlight w:val="none"/>
        </w:rPr>
        <w:t xml:space="preserve">“</w:t>
      </w:r>
      <w:r>
        <w:rPr>
          <w:rFonts w:hint="eastAsia" w:ascii="宋体" w:hAnsi="宋体" w:cs="宋体"/>
          <w:b/>
          <w:szCs w:val="21"/>
          <w:highlight w:val="none"/>
        </w:rPr>
        <w:t xml:space="preserve">★</w:t>
      </w:r>
      <w:r>
        <w:rPr>
          <w:rFonts w:hint="eastAsia" w:ascii="宋体" w:hAnsi="宋体" w:cs="宋体"/>
          <w:bCs/>
          <w:szCs w:val="21"/>
          <w:highlight w:val="none"/>
        </w:rPr>
        <w:t xml:space="preserve">”</w:t>
      </w:r>
      <w:r>
        <w:rPr>
          <w:rFonts w:hint="eastAsia" w:ascii="宋体" w:hAnsi="宋体" w:cs="宋体"/>
          <w:b/>
          <w:szCs w:val="21"/>
          <w:highlight w:val="none"/>
        </w:rPr>
        <w:t xml:space="preserve">符号的条款为实质性要求条款（即重要条款）。</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16.3</w:t>
      </w:r>
      <w:r>
        <w:rPr>
          <w:rFonts w:hint="eastAsia" w:ascii="宋体" w:hAnsi="宋体" w:cs="宋体"/>
          <w:szCs w:val="21"/>
          <w:highlight w:val="none"/>
        </w:rPr>
        <w:t xml:space="preserve">供应商</w:t>
      </w:r>
      <w:r>
        <w:rPr>
          <w:rFonts w:hint="eastAsia" w:ascii="宋体" w:hAnsi="宋体" w:cs="宋体"/>
          <w:bCs/>
          <w:szCs w:val="21"/>
          <w:highlight w:val="none"/>
        </w:rPr>
        <w:t xml:space="preserve">按照招标文件要求编制投标文件。任何对招标文件的忽略或误解，不能作为投标文件存在缺陷或瑕疵的理由，其风险由</w:t>
      </w:r>
      <w:r>
        <w:rPr>
          <w:rFonts w:hint="eastAsia" w:ascii="宋体" w:hAnsi="宋体" w:cs="宋体"/>
          <w:szCs w:val="21"/>
          <w:highlight w:val="none"/>
        </w:rPr>
        <w:t xml:space="preserve">供应商</w:t>
      </w:r>
      <w:r>
        <w:rPr>
          <w:rFonts w:hint="eastAsia" w:ascii="宋体" w:hAnsi="宋体" w:cs="宋体"/>
          <w:bCs/>
          <w:szCs w:val="21"/>
          <w:highlight w:val="none"/>
        </w:rPr>
        <w:t xml:space="preserve">承担。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16.4本项目招标文件如包括多个分包，则除非特别说明，招标文件所列各项要求均为各分包通用要求。</w:t>
      </w:r>
      <w:bookmarkEnd w:id="107"/>
      <w:r/>
      <w:r/>
    </w:p>
    <w:p>
      <w:pPr>
        <w:pStyle w:val="822"/>
        <w:ind w:left="0" w:right="210" w:firstLine="373"/>
        <w:spacing w:line="360" w:lineRule="auto"/>
        <w:rPr>
          <w:rFonts w:hint="eastAsia" w:ascii="宋体" w:hAnsi="宋体" w:cs="宋体"/>
          <w:highlight w:val="none"/>
        </w:rPr>
      </w:pPr>
      <w:r/>
      <w:bookmarkStart w:id="108" w:name="_Toc104560855"/>
      <w:r/>
      <w:bookmarkStart w:id="109" w:name="_Toc96347873"/>
      <w:r/>
      <w:bookmarkStart w:id="110" w:name="_Toc100905218"/>
      <w:r/>
      <w:bookmarkStart w:id="111" w:name="_Toc107246232"/>
      <w:r/>
      <w:bookmarkStart w:id="112" w:name="_Toc103848541"/>
      <w:r>
        <w:rPr>
          <w:rFonts w:hint="eastAsia" w:ascii="宋体" w:hAnsi="宋体" w:cs="宋体"/>
          <w:highlight w:val="none"/>
        </w:rPr>
        <w:t xml:space="preserve">17.招标文件的澄清或者修改</w:t>
      </w:r>
      <w:bookmarkEnd w:id="108"/>
      <w:r/>
      <w:bookmarkEnd w:id="109"/>
      <w:r/>
      <w:bookmarkEnd w:id="110"/>
      <w:r/>
      <w:bookmarkEnd w:id="111"/>
      <w:r/>
      <w:bookmarkEnd w:id="112"/>
      <w:r/>
      <w:r/>
    </w:p>
    <w:p>
      <w:pPr>
        <w:ind w:firstLine="420"/>
        <w:spacing w:line="360" w:lineRule="auto"/>
        <w:rPr>
          <w:rFonts w:hint="eastAsia" w:ascii="宋体" w:hAnsi="宋体" w:cs="宋体"/>
          <w:szCs w:val="21"/>
          <w:highlight w:val="none"/>
        </w:rPr>
      </w:pPr>
      <w:r/>
      <w:bookmarkStart w:id="113" w:name="_Toc100905219"/>
      <w:r>
        <w:rPr>
          <w:rFonts w:hint="eastAsia" w:ascii="宋体" w:hAnsi="宋体" w:cs="宋体"/>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13"/>
      <w:r/>
      <w:r/>
    </w:p>
    <w:p>
      <w:pPr>
        <w:pStyle w:val="822"/>
        <w:ind w:left="0" w:right="210" w:firstLine="373"/>
        <w:spacing w:line="360" w:lineRule="auto"/>
        <w:rPr>
          <w:rFonts w:hint="eastAsia" w:ascii="宋体" w:hAnsi="宋体" w:cs="宋体"/>
          <w:highlight w:val="none"/>
        </w:rPr>
      </w:pPr>
      <w:r/>
      <w:bookmarkStart w:id="114" w:name="_Toc107246233"/>
      <w:r/>
      <w:bookmarkStart w:id="115" w:name="_Toc104560856"/>
      <w:r/>
      <w:bookmarkStart w:id="116" w:name="_Toc91836558"/>
      <w:r/>
      <w:bookmarkStart w:id="117" w:name="_Toc80264708"/>
      <w:r>
        <w:rPr>
          <w:rFonts w:hint="eastAsia" w:ascii="宋体" w:hAnsi="宋体" w:cs="宋体"/>
          <w:highlight w:val="none"/>
        </w:rPr>
        <w:t xml:space="preserve">三．投标文件</w:t>
      </w:r>
      <w:bookmarkEnd w:id="114"/>
      <w:r/>
      <w:bookmarkEnd w:id="115"/>
      <w:r/>
      <w:bookmarkEnd w:id="116"/>
      <w:r/>
      <w:r/>
    </w:p>
    <w:p>
      <w:pPr>
        <w:pStyle w:val="822"/>
        <w:ind w:left="0" w:right="210" w:firstLine="373"/>
        <w:spacing w:line="360" w:lineRule="auto"/>
        <w:rPr>
          <w:rFonts w:hint="eastAsia" w:ascii="宋体" w:hAnsi="宋体" w:cs="宋体"/>
          <w:highlight w:val="none"/>
        </w:rPr>
      </w:pPr>
      <w:r/>
      <w:bookmarkStart w:id="118" w:name="_Toc107246234"/>
      <w:r/>
      <w:bookmarkStart w:id="119" w:name="_Toc104560857"/>
      <w:r/>
      <w:bookmarkStart w:id="120" w:name="_Toc103848543"/>
      <w:r/>
      <w:bookmarkStart w:id="121" w:name="_Toc96347875"/>
      <w:r/>
      <w:bookmarkStart w:id="122" w:name="_Toc100905221"/>
      <w:r>
        <w:rPr>
          <w:rFonts w:hint="eastAsia" w:ascii="宋体" w:hAnsi="宋体" w:cs="宋体"/>
          <w:highlight w:val="none"/>
        </w:rPr>
        <w:t xml:space="preserve">18.投标文件的组成</w:t>
      </w:r>
      <w:bookmarkEnd w:id="118"/>
      <w:r/>
      <w:bookmarkEnd w:id="119"/>
      <w:r/>
      <w:bookmarkEnd w:id="120"/>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18.2</w:t>
      </w:r>
      <w:r>
        <w:rPr>
          <w:rFonts w:hint="eastAsia" w:ascii="宋体" w:hAnsi="宋体" w:cs="宋体"/>
          <w:b/>
          <w:sz w:val="22"/>
          <w:szCs w:val="22"/>
          <w:highlight w:val="none"/>
        </w:rPr>
        <w:t xml:space="preserve">投标文件的价格及商务部分，包括但不限于下列文件：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（1）投标函，格式见附件。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（2）法定代表人（单位负责人）身份证明，格式见附件。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（3-1）法定代表人（单位负责人）授权委托书（适用于法人/非法人），格式见附件。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（3-2）授权委托书（适用于自然人），格式见附件。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（4）开标一览表，格式见附件。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（5）分项报价表，格式见附件。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（6）商务条款偏离表，格式见附件。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（7）投标人具备投标资格的证明文件（</w:t>
      </w:r>
      <w:r>
        <w:rPr>
          <w:rFonts w:hint="eastAsia" w:ascii="宋体" w:hAnsi="宋体" w:cs="宋体"/>
          <w:highlight w:val="none"/>
        </w:rPr>
        <w:t xml:space="preserve">如为南京市政府采购项目，则投标人应按照公告要求提供</w:t>
      </w:r>
      <w:r>
        <w:rPr>
          <w:rFonts w:hint="eastAsia" w:ascii="宋体" w:hAnsi="宋体" w:cs="宋体"/>
          <w:szCs w:val="21"/>
          <w:highlight w:val="none"/>
        </w:rPr>
        <w:t xml:space="preserve">）：</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（a）投标人为企业（包括合伙企业）的，应提供有效的“营业执照”。</w:t>
      </w:r>
      <w:r/>
    </w:p>
    <w:p>
      <w:pPr>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（b）投标人为事业单位的，应提供有效的“事业单位法人证书”。</w:t>
      </w:r>
      <w:r/>
    </w:p>
    <w:p>
      <w:pPr>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（c）投标人是非企业机构的，应提供有效的“执业许可证”、“登记证书”等证明文件。</w:t>
      </w:r>
      <w:r/>
    </w:p>
    <w:p>
      <w:pPr>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（d）投标人是个体工商户的，应提供有效的“个体工商户营业执照”。</w:t>
      </w:r>
      <w:r/>
    </w:p>
    <w:p>
      <w:pPr>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（e）投标人是自然人的，应提供有效的自然人身份证明。</w:t>
      </w:r>
      <w:r/>
    </w:p>
    <w:p>
      <w:pPr>
        <w:ind w:firstLine="525"/>
        <w:jc w:val="left"/>
        <w:spacing w:line="360" w:lineRule="auto"/>
        <w:rPr>
          <w:rFonts w:hint="eastAsia" w:ascii="宋体" w:hAnsi="宋体" w:cs="宋体"/>
          <w:szCs w:val="21"/>
          <w:highlight w:val="none"/>
        </w:rPr>
      </w:pPr>
      <w:r>
        <w:rPr>
          <w:rFonts w:hint="eastAsia" w:ascii="宋体" w:hAnsi="宋体" w:cs="宋体"/>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（7-2）财务报表，格式见附件。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（7-4）依法缴纳税收的相关材料，格式见附件。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（7-5）依法缴纳社会保障资金的相关材料，格式见附件。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（7-6）参加政府采购活动前三年内，在经营活动中没有重大违法记录，格式见附件。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（7-7）无不良信用记录承诺函（投标人自行查询适用），格式见附件。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（7-8）招标文件要求的其它实质性资格资信证明文件。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（8）《南京市政府采购供应商信用记录表暨信用承诺书》（如需）</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（9）公章授权书（如需），格式见附件。</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18.3</w:t>
      </w:r>
      <w:r>
        <w:rPr>
          <w:rFonts w:hint="eastAsia" w:ascii="宋体" w:hAnsi="宋体" w:cs="宋体"/>
          <w:b/>
          <w:sz w:val="22"/>
          <w:szCs w:val="22"/>
          <w:highlight w:val="none"/>
          <w:lang w:val="zh-CN"/>
        </w:rPr>
        <w:t xml:space="preserve">投标文件的技术部分，包括但不限于下列文件：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（1）技术条款偏离表，格式见附件。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eastAsia="宋体" w:cs="宋体"/>
          <w:szCs w:val="21"/>
          <w:highlight w:val="none"/>
        </w:rPr>
        <w:t xml:space="preserve">2）用于本项目产品技术参数证明文件</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如需</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需求响应</w:t>
      </w:r>
      <w:r>
        <w:rPr>
          <w:rFonts w:hint="eastAsia" w:ascii="宋体" w:hAnsi="宋体" w:cs="宋体"/>
          <w:szCs w:val="21"/>
          <w:highlight w:val="none"/>
        </w:rPr>
        <w:t xml:space="preserve">方案。</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（4）投标人服务承诺。</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lang w:val="en-US" w:eastAsia="zh-CN"/>
        </w:rPr>
        <w:t xml:space="preserve">拟投入本项目人员情况表</w:t>
      </w:r>
      <w:r>
        <w:rPr>
          <w:rFonts w:hint="eastAsia" w:ascii="宋体" w:hAnsi="宋体" w:cs="宋体"/>
          <w:szCs w:val="21"/>
          <w:highlight w:val="none"/>
        </w:rPr>
        <w:t xml:space="preserve">。</w:t>
      </w:r>
      <w:r/>
    </w:p>
    <w:p>
      <w:pPr>
        <w:ind w:firstLine="315"/>
        <w:jc w:val="left"/>
        <w:spacing w:line="360" w:lineRule="auto"/>
        <w:rPr>
          <w:rFonts w:ascii="宋体" w:hAnsi="宋体" w:eastAsia="宋体" w:cs="宋体"/>
          <w:szCs w:val="21"/>
          <w:highlight w:val="none"/>
          <w:lang w:val="en-US"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业绩一览表</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18.4投标文件的其他部分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18.4.1投标文件的其他部分由投标人根据编制投标文件需要提供的其他相关文件组成。</w:t>
      </w:r>
      <w:r/>
    </w:p>
    <w:p>
      <w:pPr>
        <w:pStyle w:val="822"/>
        <w:ind w:left="0" w:right="210" w:firstLine="373"/>
        <w:spacing w:line="360" w:lineRule="auto"/>
        <w:rPr>
          <w:rFonts w:hint="eastAsia" w:ascii="宋体" w:hAnsi="宋体" w:cs="宋体"/>
          <w:szCs w:val="21"/>
          <w:highlight w:val="none"/>
        </w:rPr>
      </w:pPr>
      <w:r/>
      <w:bookmarkStart w:id="123" w:name="_Toc107246235"/>
      <w:r/>
      <w:bookmarkStart w:id="124" w:name="_Toc104560858"/>
      <w:r>
        <w:rPr>
          <w:rFonts w:hint="eastAsia" w:ascii="宋体" w:hAnsi="宋体" w:cs="宋体"/>
          <w:highlight w:val="none"/>
        </w:rPr>
        <w:t xml:space="preserve">19.投标文件编制的原则</w:t>
      </w:r>
      <w:bookmarkEnd w:id="123"/>
      <w:r/>
      <w:bookmarkEnd w:id="124"/>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19.1</w:t>
      </w:r>
      <w:r>
        <w:rPr>
          <w:rFonts w:hint="eastAsia" w:ascii="宋体" w:hAnsi="宋体" w:cs="宋体"/>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19.2</w:t>
      </w:r>
      <w:r>
        <w:rPr>
          <w:rFonts w:hint="eastAsia" w:ascii="宋体" w:hAnsi="宋体" w:cs="宋体"/>
          <w:szCs w:val="21"/>
          <w:highlight w:val="none"/>
        </w:rPr>
        <w:t xml:space="preserve">投标人必须保证投标文件所提供的全部资料真实可靠。</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19.3</w:t>
      </w:r>
      <w:r>
        <w:rPr>
          <w:rFonts w:hint="eastAsia" w:ascii="宋体" w:hAnsi="宋体" w:cs="宋体"/>
          <w:szCs w:val="21"/>
          <w:highlight w:val="none"/>
        </w:rPr>
        <w:t xml:space="preserve">投标文件须对招标文件中的内容做出实质性和完整的响应。</w:t>
      </w:r>
      <w:r/>
    </w:p>
    <w:p>
      <w:pPr>
        <w:pStyle w:val="822"/>
        <w:ind w:left="0" w:right="210" w:firstLine="373"/>
        <w:spacing w:line="360" w:lineRule="auto"/>
        <w:rPr>
          <w:rFonts w:hint="eastAsia" w:ascii="宋体" w:hAnsi="宋体" w:cs="宋体"/>
          <w:szCs w:val="21"/>
          <w:highlight w:val="none"/>
        </w:rPr>
      </w:pPr>
      <w:r/>
      <w:bookmarkStart w:id="125" w:name="_Toc107246236"/>
      <w:r>
        <w:rPr>
          <w:rFonts w:hint="eastAsia" w:ascii="宋体" w:hAnsi="宋体" w:cs="宋体"/>
          <w:highlight w:val="none"/>
        </w:rPr>
        <w:t xml:space="preserve">20.投标报价</w:t>
      </w:r>
      <w:bookmarkEnd w:id="125"/>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20.1</w:t>
      </w:r>
      <w:r>
        <w:rPr>
          <w:rFonts w:hint="eastAsia" w:ascii="宋体" w:hAnsi="宋体" w:cs="宋体"/>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20.2</w:t>
      </w:r>
      <w:r>
        <w:rPr>
          <w:rFonts w:hint="eastAsia" w:ascii="宋体" w:hAnsi="宋体" w:cs="宋体"/>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20.3</w:t>
      </w:r>
      <w:r>
        <w:rPr>
          <w:rFonts w:hint="eastAsia" w:ascii="宋体" w:hAnsi="宋体" w:cs="宋体"/>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20.4投标人要按开标一览表、分项报价表的内容填写投标报价及其它事项。</w:t>
      </w:r>
      <w:r>
        <w:rPr>
          <w:rFonts w:hint="eastAsia" w:ascii="宋体" w:hAnsi="宋体" w:cs="宋体"/>
          <w:b/>
          <w:szCs w:val="21"/>
          <w:highlight w:val="none"/>
        </w:rPr>
        <w:t xml:space="preserve">★开标一览表须加盖公章或电子公章。</w:t>
      </w:r>
      <w:r>
        <w:rPr>
          <w:rFonts w:hint="eastAsia" w:ascii="宋体" w:hAnsi="宋体" w:cs="宋体"/>
          <w:bCs/>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20.5</w:t>
      </w:r>
      <w:r>
        <w:rPr>
          <w:rFonts w:hint="eastAsia" w:ascii="宋体" w:hAnsi="宋体" w:cs="宋体"/>
          <w:szCs w:val="21"/>
          <w:highlight w:val="none"/>
        </w:rPr>
        <w:t xml:space="preserve">投标报价的其他要求见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bookmarkEnd w:id="121"/>
      <w:r/>
      <w:bookmarkEnd w:id="122"/>
      <w:r/>
      <w:r/>
    </w:p>
    <w:p>
      <w:pPr>
        <w:pStyle w:val="822"/>
        <w:ind w:left="0" w:right="210" w:firstLine="373"/>
        <w:spacing w:line="360" w:lineRule="auto"/>
        <w:rPr>
          <w:rFonts w:hint="eastAsia" w:ascii="宋体" w:hAnsi="宋体" w:cs="宋体"/>
          <w:highlight w:val="none"/>
        </w:rPr>
      </w:pPr>
      <w:r/>
      <w:bookmarkStart w:id="126" w:name="_Toc104560859"/>
      <w:r/>
      <w:bookmarkStart w:id="127" w:name="_Toc103848545"/>
      <w:r/>
      <w:bookmarkStart w:id="128" w:name="_Toc107246237"/>
      <w:r/>
      <w:bookmarkStart w:id="129" w:name="_Toc100905224"/>
      <w:r/>
      <w:bookmarkStart w:id="130" w:name="_Toc96347878"/>
      <w:r/>
      <w:bookmarkStart w:id="131" w:name="_Toc103848544"/>
      <w:r/>
      <w:bookmarkStart w:id="132" w:name="_Toc100905223"/>
      <w:r>
        <w:rPr>
          <w:rFonts w:hint="eastAsia" w:ascii="宋体" w:hAnsi="宋体" w:cs="宋体"/>
          <w:highlight w:val="none"/>
        </w:rPr>
        <w:t xml:space="preserve">21.投标有效期</w:t>
      </w:r>
      <w:bookmarkEnd w:id="126"/>
      <w:r/>
      <w:bookmarkEnd w:id="127"/>
      <w:r/>
      <w:bookmarkEnd w:id="128"/>
      <w:r/>
      <w:bookmarkEnd w:id="129"/>
      <w:r/>
      <w:r/>
    </w:p>
    <w:p>
      <w:pPr>
        <w:ind w:firstLine="420"/>
        <w:spacing w:line="360" w:lineRule="auto"/>
        <w:rPr>
          <w:rFonts w:hint="eastAsia" w:ascii="宋体" w:hAnsi="宋体" w:cs="宋体"/>
          <w:b/>
          <w:bCs/>
          <w:szCs w:val="21"/>
          <w:highlight w:val="none"/>
        </w:rPr>
      </w:pPr>
      <w:r>
        <w:rPr>
          <w:rFonts w:hint="eastAsia" w:ascii="宋体" w:hAnsi="宋体" w:cs="宋体"/>
          <w:bCs/>
          <w:szCs w:val="21"/>
          <w:highlight w:val="none"/>
        </w:rPr>
        <w:t xml:space="preserve">21.1投标有效期见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规定的投标截止之日起计算。</w:t>
      </w:r>
      <w:r>
        <w:rPr>
          <w:rFonts w:hint="eastAsia" w:ascii="宋体" w:hAnsi="宋体" w:cs="宋体"/>
          <w:b/>
          <w:szCs w:val="21"/>
          <w:highlight w:val="none"/>
        </w:rPr>
        <w:t xml:space="preserve">★</w:t>
      </w:r>
      <w:r>
        <w:rPr>
          <w:rFonts w:hint="eastAsia" w:ascii="宋体" w:hAnsi="宋体" w:cs="宋体"/>
          <w:b/>
          <w:bCs/>
          <w:szCs w:val="21"/>
          <w:highlight w:val="none"/>
        </w:rPr>
        <w:t xml:space="preserve">投标有效期不足的，在评标时将其视为无效投标。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22"/>
        <w:ind w:left="0" w:right="210" w:firstLine="373"/>
        <w:spacing w:line="360" w:lineRule="auto"/>
        <w:rPr>
          <w:rFonts w:hint="eastAsia" w:ascii="宋体" w:hAnsi="宋体" w:cs="宋体"/>
          <w:highlight w:val="none"/>
        </w:rPr>
      </w:pPr>
      <w:r/>
      <w:bookmarkStart w:id="133" w:name="_Toc104560860"/>
      <w:r/>
      <w:bookmarkStart w:id="134" w:name="_Toc107246238"/>
      <w:r>
        <w:rPr>
          <w:rFonts w:hint="eastAsia" w:ascii="宋体" w:hAnsi="宋体" w:cs="宋体"/>
          <w:highlight w:val="none"/>
        </w:rPr>
        <w:t xml:space="preserve">22.投标保证金</w:t>
      </w:r>
      <w:bookmarkEnd w:id="130"/>
      <w:r/>
      <w:bookmarkEnd w:id="131"/>
      <w:r/>
      <w:bookmarkEnd w:id="132"/>
      <w:r/>
      <w:bookmarkEnd w:id="133"/>
      <w:r/>
      <w:bookmarkEnd w:id="134"/>
      <w:r/>
      <w:r/>
    </w:p>
    <w:p>
      <w:pPr>
        <w:ind w:firstLine="420"/>
        <w:spacing w:line="360" w:lineRule="auto"/>
        <w:rPr>
          <w:rFonts w:hint="eastAsia" w:ascii="宋体" w:hAnsi="宋体" w:cs="宋体"/>
          <w:bCs/>
          <w:szCs w:val="21"/>
          <w:highlight w:val="none"/>
        </w:rPr>
      </w:pPr>
      <w:r/>
      <w:bookmarkStart w:id="135" w:name="_Toc420487862"/>
      <w:r/>
      <w:bookmarkStart w:id="136" w:name="_Toc466452044"/>
      <w:r/>
      <w:bookmarkStart w:id="137" w:name="_Toc519241651"/>
      <w:r/>
      <w:bookmarkStart w:id="138" w:name="_Toc420657357"/>
      <w:r/>
      <w:bookmarkStart w:id="139" w:name="_Toc68159552"/>
      <w:r/>
      <w:bookmarkStart w:id="140" w:name="_Toc96347879"/>
      <w:r>
        <w:rPr>
          <w:rFonts w:hint="eastAsia" w:ascii="宋体" w:hAnsi="宋体" w:cs="宋体"/>
          <w:bCs/>
          <w:szCs w:val="21"/>
          <w:highlight w:val="none"/>
        </w:rPr>
        <w:t xml:space="preserve">22.1本项目是否交纳投标保证金见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22.2</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规定交纳投标保证金的，投标人应以支票、汇票、本票或金融机构、担保机构出具的保函等非现金形式，在</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规定的投标截止时间前，向采购方提交</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规定的投标保证金(数额采用四舍五入，计算至元)。投标保证金有效期应与</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规定的投标有效期一致。</w:t>
      </w:r>
      <w:r>
        <w:rPr>
          <w:rFonts w:hint="eastAsia" w:ascii="宋体" w:hAnsi="宋体" w:cs="宋体"/>
          <w:b/>
          <w:szCs w:val="21"/>
          <w:highlight w:val="none"/>
        </w:rPr>
        <w:t xml:space="preserve">★投标人未按规定缴纳投标保证金的或</w:t>
      </w:r>
      <w:r>
        <w:rPr>
          <w:rFonts w:hint="eastAsia" w:ascii="宋体" w:hAnsi="宋体" w:cs="宋体"/>
          <w:b/>
          <w:bCs/>
          <w:szCs w:val="21"/>
          <w:highlight w:val="none"/>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22.5中标的投标人的投标保证金，将在政府采购合同签订后5个工作日内退还中标人。</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22.6投标人有以下情形之一的，投标保证金可以不予退还（本款仅适用于要求递交投标保证金的项目）：</w:t>
      </w:r>
      <w:bookmarkEnd w:id="135"/>
      <w:r/>
      <w:bookmarkEnd w:id="136"/>
      <w:r/>
      <w:bookmarkEnd w:id="137"/>
      <w:r/>
      <w:bookmarkEnd w:id="138"/>
      <w:r/>
      <w:bookmarkEnd w:id="139"/>
      <w:r/>
      <w:bookmarkEnd w:id="140"/>
      <w:r/>
      <w:r/>
    </w:p>
    <w:p>
      <w:pPr>
        <w:ind w:firstLine="315"/>
        <w:jc w:val="left"/>
        <w:spacing w:line="360" w:lineRule="auto"/>
        <w:rPr>
          <w:rFonts w:hint="eastAsia" w:ascii="宋体" w:hAnsi="宋体" w:cs="宋体"/>
          <w:szCs w:val="21"/>
          <w:highlight w:val="none"/>
        </w:rPr>
      </w:pPr>
      <w:r/>
      <w:bookmarkStart w:id="141" w:name="_Toc103848546"/>
      <w:r/>
      <w:bookmarkStart w:id="142" w:name="_Toc96347880"/>
      <w:r/>
      <w:bookmarkStart w:id="143" w:name="_Toc104560861"/>
      <w:r/>
      <w:bookmarkStart w:id="144" w:name="_Toc100905225"/>
      <w:r>
        <w:rPr>
          <w:rFonts w:hint="eastAsia" w:ascii="宋体" w:hAnsi="宋体" w:cs="宋体"/>
          <w:szCs w:val="21"/>
          <w:highlight w:val="none"/>
        </w:rPr>
        <w:t xml:space="preserve">（1）投标人在招标文件规定的投标有效期内撤销其投标文件；</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（2）投标人在投标文件中提供虚假材料的；</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（3）投标人在本次采购活动中存在恶意串通行为的；</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（4）中标人未能按规定交纳采购代理服务费；</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（6）招标文件规定的其他可以不予退还投标保证金的情形。</w:t>
      </w:r>
      <w:r/>
    </w:p>
    <w:p>
      <w:pPr>
        <w:pStyle w:val="822"/>
        <w:ind w:left="0" w:right="210" w:firstLine="373"/>
        <w:spacing w:line="360" w:lineRule="auto"/>
        <w:rPr>
          <w:rFonts w:hint="eastAsia" w:ascii="宋体" w:hAnsi="宋体" w:cs="宋体"/>
          <w:highlight w:val="none"/>
        </w:rPr>
      </w:pPr>
      <w:r/>
      <w:bookmarkStart w:id="145" w:name="_Toc107246239"/>
      <w:r>
        <w:rPr>
          <w:rFonts w:hint="eastAsia" w:ascii="宋体" w:hAnsi="宋体" w:cs="宋体"/>
          <w:highlight w:val="none"/>
        </w:rPr>
        <w:t xml:space="preserve">23.投标文件的制作和签署</w:t>
      </w:r>
      <w:bookmarkEnd w:id="141"/>
      <w:r/>
      <w:bookmarkEnd w:id="142"/>
      <w:r/>
      <w:bookmarkEnd w:id="143"/>
      <w:r/>
      <w:bookmarkEnd w:id="144"/>
      <w:r/>
      <w:bookmarkEnd w:id="145"/>
      <w:r/>
      <w:r/>
    </w:p>
    <w:p>
      <w:pPr>
        <w:ind w:firstLine="420"/>
        <w:spacing w:before="156" w:after="40" w:line="360" w:lineRule="auto"/>
        <w:rPr>
          <w:rFonts w:ascii="Microsoft New Tai Lue" w:hAnsi="Microsoft New Tai Lue" w:cs="Microsoft New Tai Lue"/>
          <w:bCs/>
          <w:szCs w:val="21"/>
          <w:highlight w:val="none"/>
        </w:rPr>
      </w:pPr>
      <w:r/>
      <w:bookmarkStart w:id="146" w:name="_Toc107246240"/>
      <w:r>
        <w:rPr>
          <w:rFonts w:ascii="Microsoft New Tai Lue" w:hAnsi="Microsoft New Tai Lue" w:cs="Microsoft New Tai Lue"/>
          <w:bCs/>
          <w:szCs w:val="21"/>
          <w:highlight w:val="none"/>
        </w:rPr>
        <w:t xml:space="preserve">23.1</w:t>
      </w:r>
      <w:r>
        <w:rPr>
          <w:rFonts w:ascii="Arial" w:hAnsi="Arial" w:cs="Arial"/>
          <w:szCs w:val="21"/>
          <w:highlight w:val="none"/>
        </w:rPr>
        <w:t xml:space="preserve">投标人应当按照《操作手册》规定，在招标公告规定的投标截止时间前制作并上传电子投标文件。</w:t>
      </w:r>
      <w:r>
        <w:rPr>
          <w:rFonts w:ascii="Arial" w:hAnsi="Arial" w:cs="Arial"/>
          <w:szCs w:val="21"/>
          <w:highlight w:val="none"/>
          <w:lang w:val="zh-CN"/>
        </w:rPr>
        <w:t xml:space="preserve">招标代理机构拒绝接收提交</w:t>
      </w:r>
      <w:r>
        <w:rPr>
          <w:rFonts w:ascii="Arial" w:hAnsi="Arial" w:cs="Arial"/>
          <w:szCs w:val="21"/>
          <w:highlight w:val="none"/>
        </w:rPr>
        <w:t xml:space="preserve">投标</w:t>
      </w:r>
      <w:r>
        <w:rPr>
          <w:rFonts w:ascii="Arial" w:hAnsi="Arial" w:cs="Arial"/>
          <w:szCs w:val="21"/>
          <w:highlight w:val="none"/>
          <w:lang w:val="zh-CN"/>
        </w:rPr>
        <w:t xml:space="preserve">文件截止时间后上传的任何电子</w:t>
      </w:r>
      <w:r>
        <w:rPr>
          <w:rFonts w:ascii="Arial" w:hAnsi="Arial" w:cs="Arial"/>
          <w:szCs w:val="21"/>
          <w:highlight w:val="none"/>
        </w:rPr>
        <w:t xml:space="preserve">投标</w:t>
      </w:r>
      <w:r>
        <w:rPr>
          <w:rFonts w:ascii="Arial" w:hAnsi="Arial" w:cs="Arial"/>
          <w:szCs w:val="21"/>
          <w:highlight w:val="none"/>
          <w:lang w:val="zh-CN"/>
        </w:rPr>
        <w:t xml:space="preserve">文件。</w:t>
      </w:r>
      <w:r/>
    </w:p>
    <w:p>
      <w:pPr>
        <w:ind w:firstLine="420"/>
        <w:spacing w:before="156" w:after="40"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23.2</w:t>
      </w:r>
      <w:r>
        <w:rPr>
          <w:rFonts w:ascii="Segoe UI Symbol" w:hAnsi="Segoe UI Symbol" w:cs="Segoe UI Symbol"/>
          <w:b/>
          <w:szCs w:val="21"/>
          <w:highlight w:val="none"/>
        </w:rPr>
        <w:t xml:space="preserve">★</w:t>
      </w:r>
      <w:r>
        <w:rPr>
          <w:rFonts w:hint="eastAsia" w:ascii="Microsoft New Tai Lue" w:hAnsi="Microsoft New Tai Lue" w:cs="Microsoft New Tai Lue"/>
          <w:b/>
          <w:bCs/>
          <w:szCs w:val="21"/>
          <w:highlight w:val="none"/>
        </w:rPr>
        <w:t xml:space="preserve">投标文件</w:t>
      </w:r>
      <w:r>
        <w:rPr>
          <w:rFonts w:ascii="Microsoft New Tai Lue" w:hAnsi="Microsoft New Tai Lue" w:cs="Microsoft New Tai Lue"/>
          <w:b/>
          <w:bCs/>
          <w:szCs w:val="21"/>
          <w:highlight w:val="none"/>
        </w:rPr>
        <w:t xml:space="preserve">应加盖公章并由</w:t>
      </w:r>
      <w:r>
        <w:rPr>
          <w:rFonts w:hint="eastAsia" w:ascii="Microsoft New Tai Lue" w:hAnsi="Microsoft New Tai Lue" w:cs="Microsoft New Tai Lue"/>
          <w:b/>
          <w:bCs/>
          <w:szCs w:val="21"/>
          <w:highlight w:val="none"/>
        </w:rPr>
        <w:t xml:space="preserve">投标人</w:t>
      </w:r>
      <w:r>
        <w:rPr>
          <w:rFonts w:ascii="Microsoft New Tai Lue" w:hAnsi="Microsoft New Tai Lue" w:cs="Microsoft New Tai Lue"/>
          <w:b/>
          <w:bCs/>
          <w:szCs w:val="21"/>
          <w:highlight w:val="none"/>
        </w:rPr>
        <w:t xml:space="preserve">法定代表人</w:t>
      </w:r>
      <w:r>
        <w:rPr>
          <w:rFonts w:hint="eastAsia" w:ascii="Microsoft New Tai Lue" w:hAnsi="Microsoft New Tai Lue" w:cs="Microsoft New Tai Lue"/>
          <w:b/>
          <w:bCs/>
          <w:szCs w:val="21"/>
          <w:highlight w:val="none"/>
        </w:rPr>
        <w:t xml:space="preserve">（单位</w:t>
      </w:r>
      <w:r>
        <w:rPr>
          <w:rFonts w:ascii="Microsoft New Tai Lue" w:hAnsi="Microsoft New Tai Lue" w:cs="Microsoft New Tai Lue"/>
          <w:b/>
          <w:bCs/>
          <w:szCs w:val="21"/>
          <w:highlight w:val="none"/>
        </w:rPr>
        <w:t xml:space="preserve">负责人</w:t>
      </w:r>
      <w:r>
        <w:rPr>
          <w:rFonts w:hint="eastAsia" w:ascii="Microsoft New Tai Lue" w:hAnsi="Microsoft New Tai Lue" w:cs="Microsoft New Tai Lue"/>
          <w:b/>
          <w:bCs/>
          <w:szCs w:val="21"/>
          <w:highlight w:val="none"/>
        </w:rPr>
        <w:t xml:space="preserve">）</w:t>
      </w:r>
      <w:r>
        <w:rPr>
          <w:rFonts w:ascii="Microsoft New Tai Lue" w:hAnsi="Microsoft New Tai Lue" w:cs="Microsoft New Tai Lue"/>
          <w:b/>
          <w:bCs/>
          <w:szCs w:val="21"/>
          <w:highlight w:val="none"/>
        </w:rPr>
        <w:t xml:space="preserve">或其授权代表签字。授权代表须提供法定代表人以书面形式出具的</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b/>
          <w:bCs/>
          <w:szCs w:val="21"/>
          <w:highlight w:val="none"/>
        </w:rPr>
        <w:t xml:space="preserve">法定代表人授权书”（原件，由</w:t>
      </w:r>
      <w:r>
        <w:rPr>
          <w:rFonts w:hint="eastAsia" w:ascii="Microsoft New Tai Lue" w:hAnsi="Microsoft New Tai Lue" w:cs="Microsoft New Tai Lue"/>
          <w:b/>
          <w:bCs/>
          <w:szCs w:val="21"/>
          <w:highlight w:val="none"/>
        </w:rPr>
        <w:t xml:space="preserve">法定代表人</w:t>
      </w:r>
      <w:r>
        <w:rPr>
          <w:rFonts w:ascii="Microsoft New Tai Lue" w:hAnsi="Microsoft New Tai Lue" w:cs="Microsoft New Tai Lue"/>
          <w:b/>
          <w:bCs/>
          <w:szCs w:val="21"/>
          <w:highlight w:val="none"/>
        </w:rPr>
        <w:t xml:space="preserve">签章并加盖企业公章。）授权其负责本项目投标。</w:t>
      </w:r>
      <w:r/>
    </w:p>
    <w:p>
      <w:pPr>
        <w:ind w:firstLine="420"/>
        <w:spacing w:before="156" w:after="40"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23.3投标文件规定盖章的地方，应盖单位公章</w:t>
      </w:r>
      <w:r>
        <w:rPr>
          <w:rFonts w:hint="eastAsia" w:ascii="Microsoft New Tai Lue" w:hAnsi="Microsoft New Tai Lue" w:cs="Microsoft New Tai Lue"/>
          <w:bCs/>
          <w:szCs w:val="21"/>
          <w:highlight w:val="none"/>
        </w:rPr>
        <w:t xml:space="preserve">或电子公章</w:t>
      </w:r>
      <w:r>
        <w:rPr>
          <w:rFonts w:ascii="Microsoft New Tai Lue" w:hAnsi="Microsoft New Tai Lue" w:cs="Microsoft New Tai Lue"/>
          <w:bCs/>
          <w:szCs w:val="21"/>
          <w:highlight w:val="none"/>
        </w:rPr>
        <w:t xml:space="preserve">（文件中的单位盖章、印章、公章等处均仅指与</w:t>
      </w:r>
      <w:r>
        <w:rPr>
          <w:rFonts w:hint="eastAsia" w:ascii="Microsoft New Tai Lue" w:hAnsi="Microsoft New Tai Lue" w:cs="Microsoft New Tai Lue"/>
          <w:bCs/>
          <w:szCs w:val="21"/>
          <w:highlight w:val="none"/>
        </w:rPr>
        <w:t xml:space="preserve">投标人</w:t>
      </w:r>
      <w:r>
        <w:rPr>
          <w:rFonts w:ascii="Microsoft New Tai Lue" w:hAnsi="Microsoft New Tai Lue" w:cs="Microsoft New Tai Lue"/>
          <w:bCs/>
          <w:szCs w:val="21"/>
          <w:highlight w:val="none"/>
        </w:rPr>
        <w:t xml:space="preserve">名称全称相一致的标准公章</w:t>
      </w:r>
      <w:r>
        <w:rPr>
          <w:rFonts w:hint="eastAsia" w:ascii="Microsoft New Tai Lue" w:hAnsi="Microsoft New Tai Lue" w:cs="Microsoft New Tai Lue"/>
          <w:bCs/>
          <w:szCs w:val="21"/>
          <w:highlight w:val="none"/>
        </w:rPr>
        <w:t xml:space="preserve">，如投标人为自然人可不加盖公章，仅由本人签字）。</w:t>
      </w:r>
      <w:r/>
    </w:p>
    <w:p>
      <w:pPr>
        <w:ind w:firstLine="420"/>
        <w:spacing w:before="156" w:after="40"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w:t>
      </w:r>
      <w:r>
        <w:rPr>
          <w:rFonts w:ascii="Microsoft New Tai Lue" w:hAnsi="Microsoft New Tai Lue" w:cs="Microsoft New Tai Lue"/>
          <w:bCs/>
          <w:szCs w:val="21"/>
          <w:highlight w:val="none"/>
        </w:rPr>
        <w:t xml:space="preserve">3.4</w:t>
      </w:r>
      <w:r>
        <w:rPr>
          <w:rFonts w:ascii="Segoe UI Symbol" w:hAnsi="Segoe UI Symbol" w:cs="Segoe UI Symbol"/>
          <w:b/>
          <w:szCs w:val="21"/>
          <w:highlight w:val="none"/>
        </w:rPr>
        <w:t xml:space="preserve">★</w:t>
      </w:r>
      <w:r>
        <w:rPr>
          <w:rFonts w:ascii="Microsoft New Tai Lue" w:hAnsi="Microsoft New Tai Lue" w:cs="Microsoft New Tai Lue"/>
          <w:b/>
          <w:szCs w:val="21"/>
          <w:highlight w:val="none"/>
        </w:rPr>
        <w:t xml:space="preserve">如投标过程中投标人使用其他形式的印章（</w:t>
      </w:r>
      <w:r>
        <w:rPr>
          <w:rFonts w:hint="eastAsia" w:ascii="Microsoft New Tai Lue" w:hAnsi="Microsoft New Tai Lue" w:cs="Microsoft New Tai Lue"/>
          <w:b/>
          <w:szCs w:val="21"/>
          <w:highlight w:val="none"/>
        </w:rPr>
        <w:t xml:space="preserve">如</w:t>
      </w:r>
      <w:r>
        <w:rPr>
          <w:rFonts w:ascii="Microsoft New Tai Lue" w:hAnsi="Microsoft New Tai Lue" w:cs="Microsoft New Tai Lue"/>
          <w:b/>
          <w:szCs w:val="21"/>
          <w:highlight w:val="none"/>
        </w:rPr>
        <w:t xml:space="preserve">带有“专用章”等字样的印章），须提供</w:t>
      </w:r>
      <w:r>
        <w:rPr>
          <w:rFonts w:hint="eastAsia" w:ascii="Microsoft New Tai Lue" w:hAnsi="Microsoft New Tai Lue" w:cs="Microsoft New Tai Lue"/>
          <w:b/>
          <w:szCs w:val="21"/>
          <w:highlight w:val="none"/>
        </w:rPr>
        <w:t xml:space="preserve">“</w:t>
      </w:r>
      <w:r>
        <w:rPr>
          <w:rFonts w:ascii="Microsoft New Tai Lue" w:hAnsi="Microsoft New Tai Lue" w:cs="Microsoft New Tai Lue"/>
          <w:b/>
          <w:szCs w:val="21"/>
          <w:highlight w:val="none"/>
        </w:rPr>
        <w:t xml:space="preserve">公章授权书</w:t>
      </w:r>
      <w:r>
        <w:rPr>
          <w:rFonts w:hint="eastAsia" w:ascii="Microsoft New Tai Lue" w:hAnsi="Microsoft New Tai Lue" w:cs="Microsoft New Tai Lue"/>
          <w:b/>
          <w:szCs w:val="21"/>
          <w:highlight w:val="none"/>
        </w:rPr>
        <w:t xml:space="preserve">”</w:t>
      </w:r>
      <w:r>
        <w:rPr>
          <w:b/>
          <w:highlight w:val="none"/>
        </w:rPr>
        <w:t xml:space="preserve">（</w:t>
      </w:r>
      <w:r>
        <w:rPr>
          <w:rFonts w:hint="eastAsia"/>
          <w:b/>
          <w:highlight w:val="none"/>
        </w:rPr>
        <w:t xml:space="preserve">格式</w:t>
      </w:r>
      <w:r>
        <w:rPr>
          <w:b/>
          <w:highlight w:val="none"/>
        </w:rPr>
        <w:t xml:space="preserve">见</w:t>
      </w:r>
      <w:r>
        <w:rPr>
          <w:rFonts w:hint="eastAsia"/>
          <w:b/>
          <w:highlight w:val="none"/>
        </w:rPr>
        <w:t xml:space="preserve">后</w:t>
      </w:r>
      <w:r>
        <w:rPr>
          <w:b/>
          <w:highlight w:val="none"/>
        </w:rPr>
        <w:t xml:space="preserve">）</w:t>
      </w:r>
      <w:r>
        <w:rPr>
          <w:rFonts w:ascii="Microsoft New Tai Lue" w:hAnsi="Microsoft New Tai Lue" w:cs="Microsoft New Tai Lue"/>
          <w:b/>
          <w:szCs w:val="21"/>
          <w:highlight w:val="none"/>
        </w:rPr>
        <w:t xml:space="preserve">，明确</w:t>
      </w:r>
      <w:r>
        <w:rPr>
          <w:rFonts w:hint="eastAsia" w:ascii="Microsoft New Tai Lue" w:hAnsi="Microsoft New Tai Lue" w:cs="Microsoft New Tai Lue"/>
          <w:b/>
          <w:szCs w:val="21"/>
          <w:highlight w:val="none"/>
        </w:rPr>
        <w:t xml:space="preserve">“</w:t>
      </w:r>
      <w:r>
        <w:rPr>
          <w:rFonts w:ascii="Microsoft New Tai Lue" w:hAnsi="Microsoft New Tai Lue" w:cs="Microsoft New Tai Lue"/>
          <w:b/>
          <w:szCs w:val="21"/>
          <w:highlight w:val="none"/>
        </w:rPr>
        <w:t xml:space="preserve">针对本次项目，</w:t>
      </w:r>
      <w:r>
        <w:rPr>
          <w:rFonts w:hint="eastAsia" w:ascii="Microsoft New Tai Lue" w:hAnsi="Microsoft New Tai Lue" w:cs="Microsoft New Tai Lue"/>
          <w:b/>
          <w:szCs w:val="21"/>
          <w:highlight w:val="none"/>
        </w:rPr>
        <w:t xml:space="preserve">我单位</w:t>
      </w:r>
      <w:r>
        <w:rPr>
          <w:rFonts w:ascii="Microsoft New Tai Lue" w:hAnsi="Microsoft New Tai Lue" w:cs="Microsoft New Tai Lue"/>
          <w:b/>
          <w:szCs w:val="21"/>
          <w:highlight w:val="none"/>
        </w:rPr>
        <w:t xml:space="preserve">专用章作为直接参与投标时相关文件的签章，其效力等同于公章</w:t>
      </w:r>
      <w:r>
        <w:rPr>
          <w:rFonts w:hint="eastAsia" w:ascii="Microsoft New Tai Lue" w:hAnsi="Microsoft New Tai Lue" w:cs="Microsoft New Tai Lue"/>
          <w:b/>
          <w:szCs w:val="21"/>
          <w:highlight w:val="none"/>
        </w:rPr>
        <w:t xml:space="preserve">”</w:t>
      </w:r>
      <w:r>
        <w:rPr>
          <w:rFonts w:ascii="Microsoft New Tai Lue" w:hAnsi="Microsoft New Tai Lue" w:cs="Microsoft New Tai Lue"/>
          <w:b/>
          <w:szCs w:val="21"/>
          <w:highlight w:val="none"/>
        </w:rPr>
        <w:t xml:space="preserve">，</w:t>
      </w:r>
      <w:r>
        <w:rPr>
          <w:rFonts w:hint="eastAsia" w:ascii="Microsoft New Tai Lue" w:hAnsi="Microsoft New Tai Lue" w:cs="Microsoft New Tai Lue"/>
          <w:b/>
          <w:szCs w:val="21"/>
          <w:highlight w:val="none"/>
        </w:rPr>
        <w:t xml:space="preserve">“公章授权书”</w:t>
      </w:r>
      <w:r>
        <w:rPr>
          <w:rFonts w:ascii="Microsoft New Tai Lue" w:hAnsi="Microsoft New Tai Lue" w:cs="Microsoft New Tai Lue"/>
          <w:b/>
          <w:szCs w:val="21"/>
          <w:highlight w:val="none"/>
        </w:rPr>
        <w:t xml:space="preserve">须同时加盖投标人公章及</w:t>
      </w:r>
      <w:r>
        <w:rPr>
          <w:rFonts w:hint="eastAsia" w:ascii="Microsoft New Tai Lue" w:hAnsi="Microsoft New Tai Lue" w:cs="Microsoft New Tai Lue"/>
          <w:b/>
          <w:szCs w:val="21"/>
          <w:highlight w:val="none"/>
        </w:rPr>
        <w:t xml:space="preserve">本次投标使用的</w:t>
      </w:r>
      <w:r>
        <w:rPr>
          <w:rFonts w:ascii="Microsoft New Tai Lue" w:hAnsi="Microsoft New Tai Lue" w:cs="Microsoft New Tai Lue"/>
          <w:b/>
          <w:szCs w:val="21"/>
          <w:highlight w:val="none"/>
        </w:rPr>
        <w:t xml:space="preserve">专用章</w:t>
      </w:r>
      <w:r>
        <w:rPr>
          <w:rFonts w:hint="eastAsia" w:ascii="Microsoft New Tai Lue" w:hAnsi="Microsoft New Tai Lue" w:cs="Microsoft New Tai Lue"/>
          <w:b/>
          <w:szCs w:val="21"/>
          <w:highlight w:val="none"/>
        </w:rPr>
        <w:t xml:space="preserve">，否则不予认可</w:t>
      </w:r>
      <w:r>
        <w:rPr>
          <w:rFonts w:ascii="Microsoft New Tai Lue" w:hAnsi="Microsoft New Tai Lue" w:cs="Microsoft New Tai Lue"/>
          <w:b/>
          <w:szCs w:val="21"/>
          <w:highlight w:val="none"/>
        </w:rPr>
        <w:t xml:space="preserve">。</w:t>
      </w:r>
      <w:r/>
    </w:p>
    <w:p>
      <w:pPr>
        <w:ind w:firstLine="420"/>
        <w:spacing w:before="156" w:after="40" w:line="360" w:lineRule="auto"/>
        <w:rPr>
          <w:szCs w:val="21"/>
          <w:highlight w:val="none"/>
        </w:rPr>
      </w:pPr>
      <w:r>
        <w:rPr>
          <w:rFonts w:ascii="Microsoft New Tai Lue" w:hAnsi="Microsoft New Tai Lue" w:cs="Microsoft New Tai Lue"/>
          <w:bCs/>
          <w:szCs w:val="21"/>
          <w:highlight w:val="none"/>
        </w:rPr>
        <w:t xml:space="preserve">23.5除</w:t>
      </w:r>
      <w:r>
        <w:rPr>
          <w:rFonts w:hint="eastAsia" w:ascii="Microsoft New Tai Lue" w:hAnsi="Microsoft New Tai Lue" w:cs="Microsoft New Tai Lue"/>
          <w:bCs/>
          <w:szCs w:val="21"/>
          <w:highlight w:val="none"/>
        </w:rPr>
        <w:t xml:space="preserve">投标人</w:t>
      </w:r>
      <w:r>
        <w:rPr>
          <w:rFonts w:ascii="Microsoft New Tai Lue" w:hAnsi="Microsoft New Tai Lue" w:cs="Microsoft New Tai Lue"/>
          <w:bCs/>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szCs w:val="21"/>
          <w:highlight w:val="none"/>
        </w:rPr>
        <w:t xml:space="preserve">方有效</w:t>
      </w:r>
      <w:r>
        <w:rPr>
          <w:rFonts w:ascii="Microsoft New Tai Lue" w:hAnsi="Microsoft New Tai Lue" w:cs="Microsoft New Tai Lue"/>
          <w:bCs/>
          <w:szCs w:val="21"/>
          <w:highlight w:val="none"/>
        </w:rPr>
        <w:t xml:space="preserve">。</w:t>
      </w:r>
      <w:r/>
    </w:p>
    <w:p>
      <w:pPr>
        <w:pStyle w:val="822"/>
        <w:ind w:left="0" w:right="210" w:firstLine="373"/>
        <w:spacing w:line="360" w:lineRule="auto"/>
        <w:rPr>
          <w:rFonts w:hint="eastAsia" w:ascii="宋体" w:hAnsi="宋体" w:cs="宋体"/>
          <w:highlight w:val="none"/>
        </w:rPr>
      </w:pPr>
      <w:r>
        <w:rPr>
          <w:rFonts w:hint="eastAsia" w:ascii="宋体" w:hAnsi="宋体" w:cs="宋体"/>
          <w:highlight w:val="none"/>
        </w:rPr>
        <w:t xml:space="preserve">四．投标文件的递交</w:t>
      </w:r>
      <w:bookmarkEnd w:id="146"/>
      <w:r/>
      <w:r/>
    </w:p>
    <w:p>
      <w:pPr>
        <w:pStyle w:val="822"/>
        <w:ind w:left="0" w:right="210" w:firstLine="373"/>
        <w:spacing w:line="360" w:lineRule="auto"/>
        <w:rPr>
          <w:rFonts w:ascii="Microsoft New Tai Lue" w:hAnsi="Microsoft New Tai Lue" w:cs="Microsoft New Tai Lue"/>
          <w:szCs w:val="21"/>
          <w:highlight w:val="none"/>
        </w:rPr>
      </w:pPr>
      <w:r/>
      <w:bookmarkStart w:id="147" w:name="_Toc103848548"/>
      <w:r/>
      <w:bookmarkStart w:id="148" w:name="_Toc100905226"/>
      <w:r/>
      <w:bookmarkStart w:id="149" w:name="_Toc107246241"/>
      <w:r/>
      <w:bookmarkStart w:id="150" w:name="_Toc104560863"/>
      <w:r/>
      <w:bookmarkStart w:id="151" w:name="_Toc96347881"/>
      <w:r>
        <w:rPr>
          <w:rFonts w:hint="eastAsia" w:ascii="宋体" w:hAnsi="宋体" w:cs="宋体"/>
          <w:highlight w:val="none"/>
        </w:rPr>
        <w:t xml:space="preserve">24.</w:t>
      </w:r>
      <w:bookmarkEnd w:id="147"/>
      <w:r/>
      <w:bookmarkEnd w:id="148"/>
      <w:r/>
      <w:bookmarkEnd w:id="149"/>
      <w:r/>
      <w:bookmarkEnd w:id="150"/>
      <w:r/>
      <w:bookmarkEnd w:id="151"/>
      <w:r>
        <w:rPr>
          <w:rFonts w:hint="eastAsia" w:ascii="Microsoft New Tai Lue" w:hAnsi="Microsoft New Tai Lue" w:cs="Microsoft New Tai Lue"/>
          <w:bCs w:val="0"/>
          <w:szCs w:val="21"/>
          <w:highlight w:val="none"/>
        </w:rPr>
        <w:t xml:space="preserve">投标文件的递交</w:t>
      </w:r>
      <w:bookmarkStart w:id="152" w:name="_Toc38931614"/>
      <w:r/>
      <w:bookmarkStart w:id="153" w:name="_Toc103848549"/>
      <w:r/>
      <w:bookmarkStart w:id="154" w:name="_Toc100905227"/>
      <w:r/>
      <w:bookmarkStart w:id="155" w:name="_Toc5042"/>
      <w:r/>
      <w:bookmarkStart w:id="156" w:name="_Toc89586904"/>
      <w:r/>
      <w:bookmarkStart w:id="157" w:name="_Toc40202948"/>
      <w:r/>
      <w:bookmarkStart w:id="158" w:name="_Toc19963"/>
      <w:r/>
      <w:bookmarkStart w:id="159" w:name="_Toc46939510"/>
      <w:r/>
      <w:bookmarkStart w:id="160" w:name="_Toc469850063"/>
      <w:r/>
      <w:bookmarkStart w:id="161" w:name="_Toc48151397"/>
      <w:r/>
      <w:bookmarkStart w:id="162" w:name="_Toc91399404"/>
      <w:r/>
      <w:bookmarkStart w:id="163" w:name="_Toc97561941"/>
      <w:r/>
      <w:bookmarkStart w:id="164" w:name="_Toc46960670"/>
      <w:r/>
      <w:bookmarkStart w:id="165" w:name="_Toc4536"/>
      <w:r/>
      <w:bookmarkStart w:id="166" w:name="_Toc11952"/>
      <w:r/>
      <w:bookmarkStart w:id="167" w:name="_Toc11464"/>
      <w:r/>
      <w:bookmarkStart w:id="168" w:name="_Toc38931800"/>
      <w:r/>
      <w:bookmarkStart w:id="169" w:name="_Toc50528805"/>
      <w:r/>
      <w:bookmarkStart w:id="170" w:name="_Toc46219699"/>
      <w:r/>
      <w:bookmarkStart w:id="171" w:name="_Toc51928343"/>
      <w:r/>
      <w:bookmarkStart w:id="172" w:name="_Toc96347882"/>
      <w:r/>
      <w:bookmarkStart w:id="173" w:name="_Toc38933357"/>
      <w:r/>
      <w:r/>
    </w:p>
    <w:p>
      <w:pPr>
        <w:ind w:firstLine="420"/>
        <w:spacing w:line="360" w:lineRule="auto"/>
        <w:rPr>
          <w:rFonts w:ascii="Microsoft New Tai Lue" w:hAnsi="Microsoft New Tai Lue" w:cs="Microsoft New Tai Lue"/>
          <w:bCs/>
          <w:szCs w:val="21"/>
          <w:highlight w:val="none"/>
        </w:rPr>
      </w:pPr>
      <w:r>
        <w:rPr>
          <w:rFonts w:ascii="Microsoft New Tai Lue" w:hAnsi="Microsoft New Tai Lue" w:cs="Microsoft New Tai Lue"/>
          <w:bCs/>
          <w:szCs w:val="21"/>
          <w:highlight w:val="none"/>
        </w:rPr>
        <w:t xml:space="preserve">投标人应当按照《操作手册》规定，在招标公告规定的投标截止时间前制作并上传电子投标文件。</w:t>
      </w:r>
      <w:r>
        <w:rPr>
          <w:rFonts w:ascii="Microsoft New Tai Lue" w:hAnsi="Microsoft New Tai Lue" w:cs="Microsoft New Tai Lue"/>
          <w:bCs/>
          <w:szCs w:val="21"/>
          <w:highlight w:val="none"/>
          <w:lang w:val="zh-CN"/>
        </w:rPr>
        <w:t xml:space="preserve">招标代理机构拒绝接收提交</w:t>
      </w:r>
      <w:r>
        <w:rPr>
          <w:rFonts w:ascii="Microsoft New Tai Lue" w:hAnsi="Microsoft New Tai Lue" w:cs="Microsoft New Tai Lue"/>
          <w:bCs/>
          <w:szCs w:val="21"/>
          <w:highlight w:val="none"/>
        </w:rPr>
        <w:t xml:space="preserve">投标</w:t>
      </w:r>
      <w:r>
        <w:rPr>
          <w:rFonts w:ascii="Microsoft New Tai Lue" w:hAnsi="Microsoft New Tai Lue" w:cs="Microsoft New Tai Lue"/>
          <w:bCs/>
          <w:szCs w:val="21"/>
          <w:highlight w:val="none"/>
          <w:lang w:val="zh-CN"/>
        </w:rPr>
        <w:t xml:space="preserve">文件截止时间后上传的任何电子</w:t>
      </w:r>
      <w:r>
        <w:rPr>
          <w:rFonts w:ascii="Microsoft New Tai Lue" w:hAnsi="Microsoft New Tai Lue" w:cs="Microsoft New Tai Lue"/>
          <w:bCs/>
          <w:szCs w:val="21"/>
          <w:highlight w:val="none"/>
        </w:rPr>
        <w:t xml:space="preserve">投标</w:t>
      </w:r>
      <w:r>
        <w:rPr>
          <w:rFonts w:ascii="Microsoft New Tai Lue" w:hAnsi="Microsoft New Tai Lue" w:cs="Microsoft New Tai Lue"/>
          <w:bCs/>
          <w:szCs w:val="21"/>
          <w:highlight w:val="none"/>
          <w:lang w:val="zh-CN"/>
        </w:rPr>
        <w:t xml:space="preserve">文件。</w:t>
      </w:r>
      <w:r/>
    </w:p>
    <w:p>
      <w:pPr>
        <w:pStyle w:val="822"/>
        <w:ind w:left="0" w:right="210" w:firstLine="373"/>
        <w:spacing w:line="360" w:lineRule="auto"/>
        <w:rPr>
          <w:rFonts w:hint="eastAsia" w:ascii="宋体" w:hAnsi="宋体" w:cs="宋体"/>
          <w:highlight w:val="none"/>
        </w:rPr>
      </w:pPr>
      <w:r/>
      <w:bookmarkStart w:id="174" w:name="_Toc104560864"/>
      <w:r/>
      <w:bookmarkStart w:id="175" w:name="_Toc107246242"/>
      <w:r>
        <w:rPr>
          <w:rFonts w:hint="eastAsia" w:ascii="宋体" w:hAnsi="宋体" w:cs="宋体"/>
          <w:highlight w:val="none"/>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cs="宋体"/>
          <w:highlight w:val="none"/>
        </w:rPr>
        <w:t xml:space="preserve">投标文件解密</w:t>
      </w:r>
      <w:r/>
    </w:p>
    <w:p>
      <w:pPr>
        <w:ind w:firstLine="420"/>
        <w:spacing w:line="360" w:lineRule="auto"/>
        <w:rPr>
          <w:rFonts w:ascii="Microsoft New Tai Lue" w:hAnsi="Microsoft New Tai Lue" w:cs="Microsoft New Tai Lue"/>
          <w:bCs/>
          <w:szCs w:val="21"/>
          <w:highlight w:val="none"/>
          <w:lang w:val="zh-CN"/>
        </w:rPr>
      </w:pPr>
      <w:r/>
      <w:bookmarkStart w:id="176" w:name="_Toc96347883"/>
      <w:r>
        <w:rPr>
          <w:rFonts w:hint="eastAsia" w:ascii="Microsoft New Tai Lue" w:hAnsi="Microsoft New Tai Lue" w:cs="Microsoft New Tai Lue"/>
          <w:bCs/>
          <w:szCs w:val="21"/>
          <w:highlight w:val="none"/>
        </w:rPr>
        <w:t xml:space="preserve">25.1</w:t>
      </w:r>
      <w:r>
        <w:rPr>
          <w:rFonts w:ascii="Microsoft New Tai Lue" w:hAnsi="Microsoft New Tai Lue" w:cs="Microsoft New Tai Lue"/>
          <w:bCs/>
          <w:szCs w:val="21"/>
          <w:highlight w:val="none"/>
        </w:rPr>
        <w:t xml:space="preserve">投标人</w:t>
      </w:r>
      <w:r>
        <w:rPr>
          <w:rFonts w:ascii="Microsoft New Tai Lue" w:hAnsi="Microsoft New Tai Lue" w:cs="Microsoft New Tai Lue"/>
          <w:bCs/>
          <w:szCs w:val="21"/>
          <w:highlight w:val="none"/>
          <w:lang w:val="zh-CN"/>
        </w:rPr>
        <w:t xml:space="preserve">应当按照《操作手册》规定，在“苏采云”系统规定的时间内对</w:t>
      </w:r>
      <w:r>
        <w:rPr>
          <w:rFonts w:ascii="Microsoft New Tai Lue" w:hAnsi="Microsoft New Tai Lue" w:cs="Microsoft New Tai Lue"/>
          <w:bCs/>
          <w:szCs w:val="21"/>
          <w:highlight w:val="none"/>
        </w:rPr>
        <w:t xml:space="preserve">投标</w:t>
      </w:r>
      <w:r>
        <w:rPr>
          <w:rFonts w:ascii="Microsoft New Tai Lue" w:hAnsi="Microsoft New Tai Lue" w:cs="Microsoft New Tai Lue"/>
          <w:bCs/>
          <w:szCs w:val="21"/>
          <w:highlight w:val="none"/>
          <w:lang w:val="zh-CN"/>
        </w:rPr>
        <w:t xml:space="preserve">文件进行解密。</w:t>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25.2</w:t>
      </w:r>
      <w:r>
        <w:rPr>
          <w:rFonts w:ascii="Microsoft New Tai Lue" w:hAnsi="Microsoft New Tai Lue" w:cs="Microsoft New Tai Lue"/>
          <w:bCs/>
          <w:szCs w:val="21"/>
          <w:highlight w:val="none"/>
        </w:rPr>
        <w:t xml:space="preserve">投标人应充分考虑网络环境、网络带宽等因素可能对投标产生的影响，如因投标人自身原因造成的电子投标文件解密不成功的，做无效投标处理。</w:t>
      </w:r>
      <w:r/>
    </w:p>
    <w:p>
      <w:pPr>
        <w:pStyle w:val="822"/>
        <w:ind w:left="0" w:right="210" w:firstLine="373"/>
        <w:spacing w:line="360" w:lineRule="auto"/>
        <w:rPr>
          <w:rFonts w:hint="eastAsia" w:ascii="宋体" w:hAnsi="宋体" w:cs="宋体"/>
          <w:highlight w:val="none"/>
        </w:rPr>
      </w:pPr>
      <w:r/>
      <w:bookmarkStart w:id="177" w:name="_Toc103848550"/>
      <w:r/>
      <w:bookmarkStart w:id="178" w:name="_Toc100905228"/>
      <w:r/>
      <w:bookmarkStart w:id="179" w:name="_Toc104560865"/>
      <w:r/>
      <w:bookmarkStart w:id="180" w:name="_Toc107246243"/>
      <w:r>
        <w:rPr>
          <w:rFonts w:hint="eastAsia" w:ascii="宋体" w:hAnsi="宋体" w:cs="宋体"/>
          <w:highlight w:val="none"/>
        </w:rPr>
        <w:t xml:space="preserve">26.投标文件的修改和撤回</w:t>
      </w:r>
      <w:bookmarkEnd w:id="117"/>
      <w:r/>
      <w:bookmarkEnd w:id="176"/>
      <w:r/>
      <w:bookmarkEnd w:id="177"/>
      <w:r/>
      <w:bookmarkEnd w:id="178"/>
      <w:r/>
      <w:bookmarkEnd w:id="179"/>
      <w:r/>
      <w:bookmarkEnd w:id="180"/>
      <w:r/>
      <w:r/>
    </w:p>
    <w:p>
      <w:pPr>
        <w:ind w:firstLine="420"/>
        <w:spacing w:before="156" w:after="40" w:line="360" w:lineRule="auto"/>
        <w:rPr>
          <w:rFonts w:ascii="Microsoft New Tai Lue" w:hAnsi="Microsoft New Tai Lue" w:cs="Microsoft New Tai Lue"/>
          <w:bCs/>
          <w:szCs w:val="21"/>
          <w:highlight w:val="none"/>
          <w:lang w:val="zh-CN"/>
        </w:rPr>
      </w:pPr>
      <w:r/>
      <w:bookmarkStart w:id="181" w:name="_Toc80264714"/>
      <w:r>
        <w:rPr>
          <w:rFonts w:hint="eastAsia" w:ascii="Microsoft New Tai Lue" w:hAnsi="Microsoft New Tai Lue" w:cs="Microsoft New Tai Lue"/>
          <w:bCs/>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szCs w:val="21"/>
          <w:highlight w:val="none"/>
          <w:lang w:val="zh-CN"/>
        </w:rPr>
      </w:pPr>
      <w:r>
        <w:rPr>
          <w:rFonts w:hint="eastAsia" w:ascii="Microsoft New Tai Lue" w:hAnsi="Microsoft New Tai Lue" w:cs="Microsoft New Tai Lue"/>
          <w:bCs/>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szCs w:val="21"/>
          <w:highlight w:val="none"/>
          <w:lang w:val="zh-CN"/>
        </w:rPr>
      </w:pPr>
      <w:r>
        <w:rPr>
          <w:rFonts w:hint="eastAsia" w:ascii="Microsoft New Tai Lue" w:hAnsi="Microsoft New Tai Lue" w:cs="Microsoft New Tai Lue"/>
          <w:bCs/>
          <w:szCs w:val="21"/>
          <w:highlight w:val="none"/>
          <w:lang w:val="zh-CN"/>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szCs w:val="21"/>
          <w:highlight w:val="none"/>
          <w:lang w:val="zh-CN"/>
        </w:rPr>
      </w:pPr>
      <w:r>
        <w:rPr>
          <w:rFonts w:hint="eastAsia" w:ascii="Microsoft New Tai Lue" w:hAnsi="Microsoft New Tai Lue" w:cs="Microsoft New Tai Lue"/>
          <w:bCs/>
          <w:szCs w:val="21"/>
          <w:highlight w:val="none"/>
          <w:lang w:val="zh-CN"/>
        </w:rPr>
        <w:t xml:space="preserve">26.4 在投标截止时间至采购文件中规定的投标有效期满之间的这段时间内，投标人不得撤回其投标。</w:t>
      </w:r>
      <w:r/>
    </w:p>
    <w:p>
      <w:pPr>
        <w:pStyle w:val="822"/>
        <w:ind w:left="0" w:right="210" w:firstLine="373"/>
        <w:spacing w:line="360" w:lineRule="auto"/>
        <w:rPr>
          <w:rFonts w:hint="eastAsia" w:ascii="宋体" w:hAnsi="宋体" w:cs="宋体"/>
          <w:highlight w:val="none"/>
        </w:rPr>
      </w:pPr>
      <w:r/>
      <w:bookmarkStart w:id="182" w:name="_Toc103848551"/>
      <w:r/>
      <w:bookmarkStart w:id="183" w:name="_Toc104560866"/>
      <w:r/>
      <w:bookmarkStart w:id="184" w:name="_Toc107246244"/>
      <w:r>
        <w:rPr>
          <w:rFonts w:hint="eastAsia" w:ascii="宋体" w:hAnsi="宋体" w:cs="宋体"/>
          <w:highlight w:val="none"/>
        </w:rPr>
        <w:t xml:space="preserve">27.诚实信用</w:t>
      </w:r>
      <w:bookmarkEnd w:id="182"/>
      <w:r/>
      <w:bookmarkEnd w:id="183"/>
      <w:r/>
      <w:bookmarkEnd w:id="184"/>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27.2在评标过程中发现投标人有上述情形的，评标委员会应当认定其投标无效，并书面报告本级财政部门。</w:t>
      </w:r>
      <w:r/>
    </w:p>
    <w:p>
      <w:pPr>
        <w:pStyle w:val="822"/>
        <w:ind w:left="0" w:right="210" w:firstLine="373"/>
        <w:spacing w:line="360" w:lineRule="auto"/>
        <w:rPr>
          <w:rFonts w:hint="eastAsia" w:ascii="宋体" w:hAnsi="宋体" w:cs="宋体"/>
          <w:highlight w:val="none"/>
        </w:rPr>
      </w:pPr>
      <w:r/>
      <w:bookmarkStart w:id="185" w:name="_Toc107246245"/>
      <w:r>
        <w:rPr>
          <w:rFonts w:hint="eastAsia" w:ascii="宋体" w:hAnsi="宋体" w:cs="宋体"/>
          <w:highlight w:val="none"/>
        </w:rPr>
        <w:t xml:space="preserve">五．开标和评标</w:t>
      </w:r>
      <w:bookmarkEnd w:id="185"/>
      <w:r/>
      <w:bookmarkStart w:id="186" w:name="_Toc96347885"/>
      <w:r/>
      <w:r/>
    </w:p>
    <w:p>
      <w:pPr>
        <w:pStyle w:val="822"/>
        <w:ind w:left="0" w:right="210" w:firstLine="373"/>
        <w:spacing w:line="360" w:lineRule="auto"/>
        <w:rPr>
          <w:rFonts w:hint="eastAsia" w:ascii="宋体" w:hAnsi="宋体" w:cs="宋体"/>
          <w:highlight w:val="none"/>
        </w:rPr>
      </w:pPr>
      <w:r/>
      <w:bookmarkStart w:id="187" w:name="_Toc100905230"/>
      <w:r/>
      <w:bookmarkStart w:id="188" w:name="_Toc103848553"/>
      <w:r/>
      <w:bookmarkStart w:id="189" w:name="_Toc107246246"/>
      <w:r/>
      <w:bookmarkStart w:id="190" w:name="_Toc104560868"/>
      <w:r>
        <w:rPr>
          <w:rFonts w:hint="eastAsia" w:ascii="宋体" w:hAnsi="宋体" w:cs="宋体"/>
          <w:highlight w:val="none"/>
        </w:rPr>
        <w:t xml:space="preserve">28.开标</w:t>
      </w:r>
      <w:bookmarkEnd w:id="186"/>
      <w:r/>
      <w:bookmarkEnd w:id="187"/>
      <w:r/>
      <w:bookmarkEnd w:id="188"/>
      <w:r/>
      <w:bookmarkEnd w:id="189"/>
      <w:r/>
      <w:bookmarkEnd w:id="190"/>
      <w:r/>
      <w:r/>
    </w:p>
    <w:p>
      <w:pPr>
        <w:ind w:firstLine="420"/>
        <w:spacing w:line="360" w:lineRule="auto"/>
        <w:rPr>
          <w:rFonts w:hint="eastAsia" w:ascii="宋体" w:hAnsi="宋体" w:cs="宋体"/>
          <w:bCs/>
          <w:szCs w:val="21"/>
          <w:highlight w:val="none"/>
        </w:rPr>
      </w:pPr>
      <w:r/>
      <w:bookmarkStart w:id="191" w:name="_Toc107246247"/>
      <w:r/>
      <w:bookmarkStart w:id="192" w:name="_Toc100905231"/>
      <w:r>
        <w:rPr>
          <w:rFonts w:hint="eastAsia" w:ascii="宋体" w:hAnsi="宋体" w:cs="宋体"/>
          <w:bCs/>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28.3投标人不足3家的，不得开标。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28.6投标人未参加开标的，视同认可开标结果。</w:t>
      </w:r>
      <w:r/>
    </w:p>
    <w:p>
      <w:pPr>
        <w:pStyle w:val="822"/>
        <w:ind w:left="0" w:right="210" w:firstLine="373"/>
        <w:spacing w:line="360" w:lineRule="auto"/>
        <w:rPr>
          <w:rFonts w:hint="eastAsia" w:ascii="宋体" w:hAnsi="宋体" w:cs="宋体"/>
          <w:highlight w:val="none"/>
        </w:rPr>
      </w:pPr>
      <w:r>
        <w:rPr>
          <w:rFonts w:hint="eastAsia" w:ascii="宋体" w:hAnsi="宋体" w:cs="宋体"/>
          <w:highlight w:val="none"/>
        </w:rPr>
        <w:t xml:space="preserve">29.资格性审查</w:t>
      </w:r>
      <w:bookmarkEnd w:id="191"/>
      <w:r/>
      <w:r/>
    </w:p>
    <w:p>
      <w:pPr>
        <w:ind w:firstLine="420"/>
        <w:spacing w:line="360" w:lineRule="auto"/>
        <w:rPr>
          <w:rFonts w:hint="eastAsia" w:ascii="宋体" w:hAnsi="宋体" w:cs="宋体"/>
          <w:bCs/>
          <w:szCs w:val="21"/>
          <w:highlight w:val="none"/>
        </w:rPr>
      </w:pPr>
      <w:r/>
      <w:bookmarkStart w:id="193" w:name="_Toc104560869"/>
      <w:r/>
      <w:bookmarkStart w:id="194" w:name="_Toc103848554"/>
      <w:r>
        <w:rPr>
          <w:rFonts w:hint="eastAsia" w:ascii="宋体" w:hAnsi="宋体" w:cs="宋体"/>
          <w:bCs/>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29.2</w:t>
      </w:r>
      <w:r>
        <w:rPr>
          <w:rFonts w:hint="eastAsia" w:ascii="宋体" w:hAnsi="宋体" w:cs="宋体"/>
          <w:b/>
          <w:szCs w:val="21"/>
          <w:highlight w:val="none"/>
        </w:rPr>
        <w:t xml:space="preserve">投标人不具备招标文件规定的投标人资格条件的</w:t>
      </w:r>
      <w:r>
        <w:rPr>
          <w:rFonts w:hint="eastAsia" w:ascii="宋体" w:hAnsi="宋体" w:cs="宋体"/>
          <w:b/>
          <w:bCs/>
          <w:szCs w:val="21"/>
          <w:highlight w:val="none"/>
        </w:rPr>
        <w:t xml:space="preserve">，应在资格审查时按照无效投标处理。</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29.3已经进行资格预审的，可以不再对投标人资格进行审查，资格预审合格的投标人在评标阶段资格发生变化的，应当通知采购方。</w:t>
      </w:r>
      <w:r/>
    </w:p>
    <w:p>
      <w:pPr>
        <w:pStyle w:val="822"/>
        <w:ind w:left="0" w:right="210" w:firstLine="373"/>
        <w:spacing w:line="360" w:lineRule="auto"/>
        <w:rPr>
          <w:rFonts w:hint="eastAsia" w:ascii="宋体" w:hAnsi="宋体" w:cs="宋体"/>
          <w:highlight w:val="none"/>
        </w:rPr>
      </w:pPr>
      <w:r/>
      <w:bookmarkStart w:id="195" w:name="_Toc107246248"/>
      <w:r>
        <w:rPr>
          <w:rFonts w:hint="eastAsia" w:ascii="宋体" w:hAnsi="宋体" w:cs="宋体"/>
          <w:highlight w:val="none"/>
        </w:rPr>
        <w:t xml:space="preserve">30.评标</w:t>
      </w:r>
      <w:bookmarkEnd w:id="193"/>
      <w:r/>
      <w:bookmarkEnd w:id="194"/>
      <w:r/>
      <w:bookmarkEnd w:id="195"/>
      <w:r/>
      <w:r/>
    </w:p>
    <w:p>
      <w:pPr>
        <w:pStyle w:val="822"/>
        <w:ind w:left="0" w:right="210" w:firstLine="373"/>
        <w:spacing w:line="360" w:lineRule="auto"/>
        <w:rPr>
          <w:rFonts w:hint="eastAsia" w:ascii="宋体" w:hAnsi="宋体" w:cs="宋体"/>
          <w:highlight w:val="none"/>
        </w:rPr>
      </w:pPr>
      <w:r/>
      <w:bookmarkStart w:id="196" w:name="_Toc103848555"/>
      <w:r/>
      <w:bookmarkStart w:id="197" w:name="_Toc107246249"/>
      <w:r/>
      <w:bookmarkStart w:id="198" w:name="_Toc104560870"/>
      <w:r>
        <w:rPr>
          <w:rFonts w:hint="eastAsia" w:ascii="宋体" w:hAnsi="宋体" w:cs="宋体"/>
          <w:highlight w:val="none"/>
        </w:rPr>
        <w:t xml:space="preserve">30.1评标委员会</w:t>
      </w:r>
      <w:bookmarkEnd w:id="196"/>
      <w:r/>
      <w:bookmarkEnd w:id="197"/>
      <w:r/>
      <w:bookmarkEnd w:id="198"/>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30.1.1评标委员会成员组成见</w:t>
      </w:r>
      <w:r>
        <w:rPr>
          <w:rFonts w:hint="eastAsia" w:ascii="宋体" w:hAnsi="宋体" w:cs="宋体"/>
          <w:b/>
          <w:szCs w:val="21"/>
          <w:highlight w:val="none"/>
        </w:rPr>
        <w:t xml:space="preserve">投标人须知前附表</w:t>
      </w:r>
      <w:r>
        <w:rPr>
          <w:rFonts w:hint="eastAsia" w:ascii="宋体" w:hAnsi="宋体" w:cs="宋体"/>
          <w:bCs/>
          <w:szCs w:val="21"/>
          <w:highlight w:val="none"/>
        </w:rPr>
        <w:t xml:space="preserve">，负责具体评标事务，并独立履行职责。</w:t>
      </w:r>
      <w:r/>
    </w:p>
    <w:p>
      <w:pPr>
        <w:pStyle w:val="822"/>
        <w:ind w:left="0" w:right="210" w:firstLine="373"/>
        <w:spacing w:line="360" w:lineRule="auto"/>
        <w:rPr>
          <w:rFonts w:hint="eastAsia" w:ascii="宋体" w:hAnsi="宋体" w:cs="宋体"/>
          <w:highlight w:val="none"/>
        </w:rPr>
      </w:pPr>
      <w:r/>
      <w:bookmarkStart w:id="199" w:name="_Toc103848556"/>
      <w:r/>
      <w:bookmarkStart w:id="200" w:name="_Toc104560871"/>
      <w:r/>
      <w:bookmarkStart w:id="201" w:name="_Toc107246250"/>
      <w:r>
        <w:rPr>
          <w:rFonts w:hint="eastAsia" w:ascii="宋体" w:hAnsi="宋体" w:cs="宋体"/>
          <w:highlight w:val="none"/>
        </w:rPr>
        <w:t xml:space="preserve">30.2</w:t>
      </w:r>
      <w:bookmarkEnd w:id="199"/>
      <w:r/>
      <w:bookmarkEnd w:id="200"/>
      <w:r>
        <w:rPr>
          <w:rFonts w:hint="eastAsia" w:ascii="宋体" w:hAnsi="宋体" w:cs="宋体"/>
          <w:highlight w:val="none"/>
        </w:rPr>
        <w:t xml:space="preserve">符合性审查</w:t>
      </w:r>
      <w:bookmarkEnd w:id="201"/>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30.2.3投标文件有下列情况之一的，在符合性检查时按照无效投标处理：</w:t>
      </w:r>
      <w:bookmarkEnd w:id="192"/>
      <w:r/>
      <w:r/>
    </w:p>
    <w:p>
      <w:pPr>
        <w:ind w:firstLine="420"/>
        <w:spacing w:line="360" w:lineRule="auto"/>
        <w:rPr>
          <w:rFonts w:hint="eastAsia" w:ascii="宋体" w:hAnsi="宋体" w:cs="宋体"/>
          <w:bCs/>
          <w:szCs w:val="21"/>
          <w:highlight w:val="none"/>
        </w:rPr>
      </w:pPr>
      <w:r/>
      <w:bookmarkStart w:id="202" w:name="_Toc107246251"/>
      <w:r/>
      <w:bookmarkStart w:id="203" w:name="_Toc104560872"/>
      <w:r/>
      <w:bookmarkStart w:id="204" w:name="_Toc103848557"/>
      <w:r>
        <w:rPr>
          <w:rFonts w:hint="eastAsia" w:ascii="宋体" w:hAnsi="宋体" w:cs="宋体"/>
          <w:bCs/>
          <w:szCs w:val="21"/>
          <w:highlight w:val="none"/>
        </w:rPr>
        <w:t xml:space="preserve">（1）投标人在“苏采云”系统规定的时间内未成功解密电子投标文件的；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（2）投标人未按照招标文件要求上传电子投标文件的；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（3）同一投标人提交两个（含两个）以上不同的投标报价的；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（4）投标文件未按照招标文件要求签署或盖章的；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（5）不具备招标文件中规定的资格要求的；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（6）报价超过招标文件中规定的预算金额或者最高限价的；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（7）投标文件含有采购人不能接受的附加条件的；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（8）投标文件内容不全或不符合招标文件中规定的实质性要求的；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（9）现行法律、法规、规章和招标文件规定的其他无效情形。</w:t>
      </w:r>
      <w:r/>
    </w:p>
    <w:p>
      <w:pPr>
        <w:pStyle w:val="822"/>
        <w:ind w:left="0" w:right="210" w:firstLine="373"/>
        <w:spacing w:line="360" w:lineRule="auto"/>
        <w:rPr>
          <w:rFonts w:hint="eastAsia" w:ascii="宋体" w:hAnsi="宋体" w:cs="宋体"/>
          <w:highlight w:val="none"/>
        </w:rPr>
      </w:pPr>
      <w:r>
        <w:rPr>
          <w:rFonts w:hint="eastAsia" w:ascii="宋体" w:hAnsi="宋体" w:cs="宋体"/>
          <w:highlight w:val="none"/>
        </w:rPr>
        <w:t xml:space="preserve">30.3投标文件澄清</w:t>
      </w:r>
      <w:bookmarkEnd w:id="202"/>
      <w:r/>
      <w:bookmarkEnd w:id="203"/>
      <w:r/>
      <w:bookmarkEnd w:id="204"/>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30.3.3评标委员会不接受投标人主动提出的澄清、说明。</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30.3.4有效的书面澄清材料，是投标文件的补充材料，成为投标文件的组成部分。</w:t>
      </w:r>
      <w:r/>
    </w:p>
    <w:p>
      <w:pPr>
        <w:pStyle w:val="822"/>
        <w:ind w:left="0" w:right="210" w:firstLine="373"/>
        <w:spacing w:line="360" w:lineRule="auto"/>
        <w:rPr>
          <w:rFonts w:hint="eastAsia" w:ascii="宋体" w:hAnsi="宋体" w:cs="宋体"/>
          <w:highlight w:val="none"/>
        </w:rPr>
      </w:pPr>
      <w:r/>
      <w:bookmarkStart w:id="205" w:name="_Toc107246252"/>
      <w:r>
        <w:rPr>
          <w:rFonts w:hint="eastAsia" w:ascii="宋体" w:hAnsi="宋体" w:cs="宋体"/>
          <w:highlight w:val="none"/>
        </w:rPr>
        <w:t xml:space="preserve">30.4</w:t>
      </w:r>
      <w:bookmarkEnd w:id="205"/>
      <w:r>
        <w:rPr>
          <w:rFonts w:hint="eastAsia" w:ascii="宋体" w:hAnsi="宋体" w:cs="宋体"/>
          <w:highlight w:val="none"/>
        </w:rPr>
        <w:t xml:space="preserve">报价修正</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30.4.1投标文件报价出现前后不一致的，除招标文件另有规定外，按照下列规定修正：</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同时出现两种以上不一致的，按照前款规定的顺序修正。修正后的报价按照上述规定经投标人确认后产生约束力，投标人不确认的，其投标无效。</w:t>
      </w:r>
      <w:r/>
    </w:p>
    <w:p>
      <w:pPr>
        <w:pStyle w:val="822"/>
        <w:ind w:left="0" w:right="210" w:firstLine="373"/>
        <w:spacing w:line="360" w:lineRule="auto"/>
        <w:rPr>
          <w:rFonts w:hint="eastAsia" w:ascii="宋体" w:hAnsi="宋体" w:cs="宋体"/>
          <w:highlight w:val="none"/>
        </w:rPr>
      </w:pPr>
      <w:r/>
      <w:bookmarkStart w:id="206" w:name="_Toc103848558"/>
      <w:r/>
      <w:bookmarkStart w:id="207" w:name="_Toc104560873"/>
      <w:r/>
      <w:bookmarkStart w:id="208" w:name="_Toc107246253"/>
      <w:r>
        <w:rPr>
          <w:rFonts w:hint="eastAsia" w:ascii="宋体" w:hAnsi="宋体" w:cs="宋体"/>
          <w:highlight w:val="none"/>
        </w:rPr>
        <w:t xml:space="preserve">30.5同品牌多家投标人处理原则</w:t>
      </w:r>
      <w:bookmarkEnd w:id="206"/>
      <w:r/>
      <w:bookmarkEnd w:id="207"/>
      <w:r/>
      <w:bookmarkEnd w:id="208"/>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30.5.3非单一产品采购项目，根据采购项目技术构成、产品价格比重等合理确定核心产品，核心产品见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。多家投标人提供的核心产品品牌相同的，按前两款规定处理。</w:t>
      </w:r>
      <w:r/>
    </w:p>
    <w:p>
      <w:pPr>
        <w:pStyle w:val="822"/>
        <w:ind w:left="0" w:right="210" w:firstLine="373"/>
        <w:spacing w:line="360" w:lineRule="auto"/>
        <w:rPr>
          <w:rFonts w:hint="eastAsia" w:ascii="宋体" w:hAnsi="宋体" w:cs="宋体"/>
          <w:highlight w:val="none"/>
        </w:rPr>
      </w:pPr>
      <w:r/>
      <w:bookmarkStart w:id="209" w:name="_Toc103848559"/>
      <w:r/>
      <w:bookmarkStart w:id="210" w:name="_Toc107246254"/>
      <w:r/>
      <w:bookmarkStart w:id="211" w:name="_Toc104560874"/>
      <w:r>
        <w:rPr>
          <w:rFonts w:hint="eastAsia" w:ascii="宋体" w:hAnsi="宋体" w:cs="宋体"/>
          <w:highlight w:val="none"/>
        </w:rPr>
        <w:t xml:space="preserve">30.6比较与评价</w:t>
      </w:r>
      <w:bookmarkEnd w:id="209"/>
      <w:r/>
      <w:bookmarkEnd w:id="210"/>
      <w:r/>
      <w:bookmarkEnd w:id="211"/>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30.6.1评标委员会应当按照招标文件中第五章《评标方法和评标标准》，对符合性审查合格的投标文件进行比较与评价。</w:t>
      </w:r>
      <w:r/>
    </w:p>
    <w:p>
      <w:pPr>
        <w:pStyle w:val="822"/>
        <w:ind w:left="0" w:right="210" w:firstLine="373"/>
        <w:spacing w:line="360" w:lineRule="auto"/>
        <w:rPr>
          <w:rFonts w:hint="eastAsia" w:ascii="宋体" w:hAnsi="宋体" w:cs="宋体"/>
          <w:highlight w:val="none"/>
        </w:rPr>
      </w:pPr>
      <w:r/>
      <w:bookmarkStart w:id="212" w:name="_Toc107246255"/>
      <w:r>
        <w:rPr>
          <w:rFonts w:hint="eastAsia" w:ascii="宋体" w:hAnsi="宋体" w:cs="宋体"/>
          <w:highlight w:val="none"/>
        </w:rPr>
        <w:t xml:space="preserve">30.7编写评标报告</w:t>
      </w:r>
      <w:bookmarkEnd w:id="212"/>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30.7.1评标委员会根据全体评标成员签字的原始评标记录和评标结果编写评标报告。</w:t>
      </w:r>
      <w:r/>
    </w:p>
    <w:p>
      <w:pPr>
        <w:pStyle w:val="822"/>
        <w:ind w:left="0" w:right="210" w:firstLine="373"/>
        <w:spacing w:line="360" w:lineRule="auto"/>
        <w:tabs>
          <w:tab w:val="left" w:pos="5882" w:leader="none"/>
        </w:tabs>
        <w:rPr>
          <w:rFonts w:hint="eastAsia" w:ascii="宋体" w:hAnsi="宋体" w:cs="宋体"/>
          <w:highlight w:val="none"/>
        </w:rPr>
      </w:pPr>
      <w:r/>
      <w:bookmarkStart w:id="213" w:name="_Toc103848561"/>
      <w:r/>
      <w:bookmarkStart w:id="214" w:name="_Toc107246256"/>
      <w:r/>
      <w:bookmarkStart w:id="215" w:name="_Toc104560876"/>
      <w:r>
        <w:rPr>
          <w:rFonts w:hint="eastAsia" w:ascii="宋体" w:hAnsi="宋体" w:cs="宋体"/>
          <w:highlight w:val="none"/>
        </w:rPr>
        <w:t xml:space="preserve">30.8评标过程的保密</w:t>
      </w:r>
      <w:bookmarkEnd w:id="213"/>
      <w:r/>
      <w:bookmarkEnd w:id="214"/>
      <w:r/>
      <w:bookmarkEnd w:id="215"/>
      <w:r>
        <w:rPr>
          <w:rFonts w:hint="eastAsia" w:ascii="宋体" w:hAnsi="宋体" w:cs="宋体"/>
          <w:highlight w:val="none"/>
        </w:rPr>
        <w:tab/>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30.8.1评标委员会成员名单在评标结果公示前应当保密。</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30.8.2采购方应当采取必要的措施，保证评标在严格保密的情况下进行。</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30.8.3有关人员对评标情况以及在评标过程中获悉的国家秘密、商业秘密负有保密责任。</w:t>
      </w:r>
      <w:r/>
    </w:p>
    <w:p>
      <w:pPr>
        <w:pStyle w:val="822"/>
        <w:ind w:left="0" w:right="210" w:firstLine="373"/>
        <w:spacing w:line="360" w:lineRule="auto"/>
        <w:rPr>
          <w:rFonts w:hint="eastAsia" w:ascii="宋体" w:hAnsi="宋体" w:cs="宋体"/>
          <w:highlight w:val="none"/>
        </w:rPr>
      </w:pPr>
      <w:r/>
      <w:bookmarkStart w:id="216" w:name="_Toc107246257"/>
      <w:r>
        <w:rPr>
          <w:rFonts w:hint="eastAsia" w:ascii="宋体" w:hAnsi="宋体" w:cs="宋体"/>
          <w:highlight w:val="none"/>
        </w:rPr>
        <w:t xml:space="preserve">六．确定中标</w:t>
      </w:r>
      <w:bookmarkEnd w:id="216"/>
      <w:r/>
      <w:r/>
    </w:p>
    <w:p>
      <w:pPr>
        <w:pStyle w:val="822"/>
        <w:ind w:left="0" w:right="210" w:firstLine="373"/>
        <w:spacing w:line="360" w:lineRule="auto"/>
        <w:rPr>
          <w:rFonts w:hint="eastAsia" w:ascii="宋体" w:hAnsi="宋体" w:cs="宋体"/>
          <w:highlight w:val="none"/>
        </w:rPr>
      </w:pPr>
      <w:r/>
      <w:bookmarkStart w:id="217" w:name="_Toc104560878"/>
      <w:r/>
      <w:bookmarkStart w:id="218" w:name="_Toc103848563"/>
      <w:r/>
      <w:bookmarkStart w:id="219" w:name="_Toc107246258"/>
      <w:r>
        <w:rPr>
          <w:rFonts w:hint="eastAsia" w:ascii="宋体" w:hAnsi="宋体" w:cs="宋体"/>
          <w:highlight w:val="none"/>
        </w:rPr>
        <w:t xml:space="preserve">31.确定中标</w:t>
      </w:r>
      <w:bookmarkEnd w:id="217"/>
      <w:r/>
      <w:bookmarkEnd w:id="218"/>
      <w:r>
        <w:rPr>
          <w:rFonts w:hint="eastAsia" w:ascii="宋体" w:hAnsi="宋体" w:cs="宋体"/>
          <w:highlight w:val="none"/>
        </w:rPr>
        <w:t xml:space="preserve">人</w:t>
      </w:r>
      <w:bookmarkEnd w:id="219"/>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szCs w:val="21"/>
          <w:highlight w:val="none"/>
          <w:lang w:val="zh-CN"/>
        </w:rPr>
      </w:pPr>
      <w:r/>
      <w:bookmarkStart w:id="220" w:name="_Toc104560879"/>
      <w:r/>
      <w:bookmarkStart w:id="221" w:name="_Toc103848564"/>
      <w:r/>
      <w:bookmarkStart w:id="222" w:name="_Toc107246259"/>
      <w:r>
        <w:rPr>
          <w:rFonts w:hint="eastAsia" w:ascii="Microsoft New Tai Lue" w:hAnsi="Microsoft New Tai Lue" w:cs="Microsoft New Tai Lue"/>
          <w:szCs w:val="21"/>
          <w:highlight w:val="none"/>
        </w:rPr>
        <w:t xml:space="preserve">3</w:t>
      </w:r>
      <w:r>
        <w:rPr>
          <w:rFonts w:ascii="Microsoft New Tai Lue" w:hAnsi="Microsoft New Tai Lue" w:cs="Microsoft New Tai Lue"/>
          <w:szCs w:val="21"/>
          <w:highlight w:val="none"/>
        </w:rPr>
        <w:t xml:space="preserve">1.4评审结束后，中标</w:t>
      </w:r>
      <w:r>
        <w:rPr>
          <w:rFonts w:hint="eastAsia" w:ascii="Microsoft New Tai Lue" w:hAnsi="Microsoft New Tai Lue" w:cs="Microsoft New Tai Lue"/>
          <w:szCs w:val="21"/>
          <w:highlight w:val="none"/>
        </w:rPr>
        <w:t xml:space="preserve">人</w:t>
      </w:r>
      <w:r>
        <w:rPr>
          <w:rFonts w:ascii="Microsoft New Tai Lue" w:hAnsi="Microsoft New Tai Lue" w:cs="Microsoft New Tai Lue"/>
          <w:szCs w:val="21"/>
          <w:highlight w:val="none"/>
        </w:rPr>
        <w:t xml:space="preserve">名单将省级以上财政部门指定的媒体上公告中标结果，中标公告期为1个工作日</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公告媒体</w:t>
      </w:r>
      <w:r>
        <w:rPr>
          <w:rFonts w:hint="eastAsia" w:ascii="Microsoft New Tai Lue" w:hAnsi="Microsoft New Tai Lue" w:cs="Microsoft New Tai Lue"/>
          <w:szCs w:val="21"/>
          <w:highlight w:val="none"/>
        </w:rPr>
        <w:t xml:space="preserve">见</w:t>
      </w:r>
      <w:r>
        <w:rPr>
          <w:rFonts w:hint="eastAsia" w:ascii="Microsoft New Tai Lue" w:hAnsi="Microsoft New Tai Lue" w:cs="Microsoft New Tai Lue"/>
          <w:b/>
          <w:szCs w:val="21"/>
          <w:highlight w:val="none"/>
        </w:rPr>
        <w:t xml:space="preserve">投标人</w:t>
      </w:r>
      <w:r>
        <w:rPr>
          <w:rFonts w:ascii="Microsoft New Tai Lue" w:hAnsi="Microsoft New Tai Lue" w:cs="Microsoft New Tai Lue"/>
          <w:b/>
          <w:szCs w:val="21"/>
          <w:highlight w:val="none"/>
        </w:rPr>
        <w:t xml:space="preserve">须知</w:t>
      </w:r>
      <w:r>
        <w:rPr>
          <w:rFonts w:hint="eastAsia" w:ascii="Microsoft New Tai Lue" w:hAnsi="Microsoft New Tai Lue" w:cs="Microsoft New Tai Lue"/>
          <w:b/>
          <w:szCs w:val="21"/>
          <w:highlight w:val="none"/>
        </w:rPr>
        <w:t xml:space="preserve">前附表。</w:t>
      </w:r>
      <w:r>
        <w:rPr>
          <w:rFonts w:hint="eastAsia" w:ascii="Microsoft New Tai Lue" w:hAnsi="Microsoft New Tai Lue" w:cs="Microsoft New Tai Lue"/>
          <w:szCs w:val="21"/>
          <w:highlight w:val="none"/>
        </w:rPr>
        <w:t xml:space="preserve">公告的同时向中标人发出中标通知书。</w:t>
      </w:r>
      <w:r>
        <w:rPr>
          <w:rFonts w:hint="eastAsia" w:ascii="Microsoft New Tai Lue" w:hAnsi="Microsoft New Tai Lue" w:cs="Microsoft New Tai Lue"/>
          <w:szCs w:val="21"/>
          <w:highlight w:val="none"/>
          <w:lang w:val="zh-CN"/>
        </w:rPr>
        <w:t xml:space="preserve">中标人</w:t>
      </w:r>
      <w:r>
        <w:rPr>
          <w:rFonts w:hint="eastAsia" w:ascii="Microsoft New Tai Lue" w:hAnsi="Microsoft New Tai Lue" w:cs="Microsoft New Tai Lue"/>
          <w:szCs w:val="21"/>
          <w:highlight w:val="none"/>
        </w:rPr>
        <w:t xml:space="preserve">可</w:t>
      </w:r>
      <w:r>
        <w:rPr>
          <w:rFonts w:hint="eastAsia" w:ascii="Microsoft New Tai Lue" w:hAnsi="Microsoft New Tai Lue" w:cs="Microsoft New Tai Lue"/>
          <w:szCs w:val="21"/>
          <w:highlight w:val="none"/>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822"/>
        <w:ind w:left="0" w:right="210" w:firstLine="373"/>
        <w:spacing w:line="360" w:lineRule="auto"/>
        <w:rPr>
          <w:rFonts w:hint="eastAsia" w:ascii="宋体" w:hAnsi="宋体" w:cs="宋体"/>
          <w:highlight w:val="none"/>
        </w:rPr>
      </w:pPr>
      <w:r>
        <w:rPr>
          <w:rFonts w:hint="eastAsia" w:ascii="宋体" w:hAnsi="宋体" w:cs="宋体"/>
          <w:highlight w:val="none"/>
        </w:rPr>
        <w:t xml:space="preserve">32.中标通知书</w:t>
      </w:r>
      <w:bookmarkEnd w:id="220"/>
      <w:r/>
      <w:bookmarkEnd w:id="221"/>
      <w:r/>
      <w:bookmarkEnd w:id="222"/>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32.1采购代理机构将在中标公告发布的同时向中标人发出中标通知书。</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32.2中标通知书将是合同的组成部分。对采购人和中标人均具有法律效力。</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32.3</w:t>
      </w:r>
      <w:bookmarkStart w:id="223" w:name="_Toc104560875"/>
      <w:r/>
      <w:bookmarkStart w:id="224" w:name="_Toc103848560"/>
      <w:r>
        <w:rPr>
          <w:rFonts w:hint="eastAsia" w:ascii="宋体" w:hAnsi="宋体" w:cs="宋体"/>
          <w:szCs w:val="21"/>
          <w:highlight w:val="none"/>
        </w:rPr>
        <w:t xml:space="preserve">中标通知书发出后，中标人无正当理由不得放弃中标，否则将依法承担法律责任。</w:t>
      </w:r>
      <w:r/>
    </w:p>
    <w:p>
      <w:pPr>
        <w:pStyle w:val="822"/>
        <w:ind w:left="0" w:right="210" w:firstLine="373"/>
        <w:spacing w:line="360" w:lineRule="auto"/>
        <w:rPr>
          <w:rFonts w:hint="eastAsia" w:ascii="宋体" w:hAnsi="宋体" w:cs="宋体"/>
          <w:highlight w:val="none"/>
        </w:rPr>
      </w:pPr>
      <w:r/>
      <w:bookmarkStart w:id="225" w:name="_Toc107246260"/>
      <w:r>
        <w:rPr>
          <w:rFonts w:hint="eastAsia" w:ascii="宋体" w:hAnsi="宋体" w:cs="宋体"/>
          <w:highlight w:val="none"/>
        </w:rPr>
        <w:t xml:space="preserve">33.废标</w:t>
      </w:r>
      <w:bookmarkEnd w:id="223"/>
      <w:r/>
      <w:bookmarkEnd w:id="224"/>
      <w:r/>
      <w:bookmarkEnd w:id="225"/>
      <w:r/>
      <w:r/>
    </w:p>
    <w:p>
      <w:pPr>
        <w:ind w:firstLine="316"/>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★33.1出现下列情形之一的，应予废标：</w:t>
      </w:r>
      <w:r/>
    </w:p>
    <w:p>
      <w:pPr>
        <w:ind w:firstLine="315"/>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（1）符合专业条件的投标人或者对招标文件作实质响应的投标人不足三家的；</w:t>
      </w:r>
      <w:r/>
    </w:p>
    <w:p>
      <w:pPr>
        <w:ind w:firstLine="315"/>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（2）出现影响采购公正的违法、违规行为的；</w:t>
      </w:r>
      <w:r/>
    </w:p>
    <w:p>
      <w:pPr>
        <w:ind w:firstLine="315"/>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（3）投标人的报价均超过了采购预算，采购人不能支付的；</w:t>
      </w:r>
      <w:r/>
    </w:p>
    <w:p>
      <w:pPr>
        <w:ind w:firstLine="315"/>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（4）因重大变故，采购任务取消的。</w:t>
      </w:r>
      <w:r/>
    </w:p>
    <w:p>
      <w:pPr>
        <w:ind w:firstLine="315"/>
        <w:jc w:val="left"/>
        <w:spacing w:line="360" w:lineRule="auto"/>
        <w:rPr>
          <w:rFonts w:hint="eastAsia" w:ascii="宋体" w:hAnsi="宋体" w:cs="宋体"/>
          <w:szCs w:val="21"/>
          <w:highlight w:val="none"/>
        </w:rPr>
      </w:pPr>
      <w:r>
        <w:rPr>
          <w:rFonts w:hint="eastAsia" w:ascii="宋体" w:hAnsi="宋体" w:cs="宋体"/>
          <w:szCs w:val="21"/>
          <w:highlight w:val="none"/>
        </w:rPr>
        <w:t xml:space="preserve">33.2废标后，采购人将废标理由通知所有投标人。</w:t>
      </w:r>
      <w:r/>
    </w:p>
    <w:p>
      <w:pPr>
        <w:pStyle w:val="822"/>
        <w:ind w:left="0" w:right="210" w:firstLine="373"/>
        <w:spacing w:line="360" w:lineRule="auto"/>
        <w:rPr>
          <w:rFonts w:hint="eastAsia" w:ascii="宋体" w:hAnsi="宋体" w:cs="宋体"/>
          <w:highlight w:val="none"/>
        </w:rPr>
      </w:pPr>
      <w:r/>
      <w:bookmarkStart w:id="226" w:name="_Toc103848565"/>
      <w:r/>
      <w:bookmarkStart w:id="227" w:name="_Toc107246261"/>
      <w:r/>
      <w:bookmarkStart w:id="228" w:name="_Toc104560880"/>
      <w:r/>
      <w:bookmarkStart w:id="229" w:name="_Toc16938553"/>
      <w:r/>
      <w:bookmarkStart w:id="230" w:name="_Toc513029237"/>
      <w:r/>
      <w:bookmarkStart w:id="231" w:name="_Toc20823309"/>
      <w:r>
        <w:rPr>
          <w:rFonts w:hint="eastAsia" w:ascii="宋体" w:hAnsi="宋体" w:cs="宋体"/>
          <w:highlight w:val="none"/>
        </w:rPr>
        <w:t xml:space="preserve">34.签订合同</w:t>
      </w:r>
      <w:bookmarkEnd w:id="226"/>
      <w:r/>
      <w:bookmarkEnd w:id="227"/>
      <w:r/>
      <w:bookmarkEnd w:id="228"/>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822"/>
        <w:ind w:left="0" w:right="210" w:firstLine="373"/>
        <w:spacing w:line="360" w:lineRule="auto"/>
        <w:rPr>
          <w:rFonts w:hint="eastAsia" w:ascii="宋体" w:hAnsi="宋体" w:cs="宋体"/>
          <w:szCs w:val="21"/>
          <w:highlight w:val="none"/>
        </w:rPr>
      </w:pPr>
      <w:r/>
      <w:bookmarkStart w:id="232" w:name="_Toc104560881"/>
      <w:r/>
      <w:bookmarkStart w:id="233" w:name="_Toc103848567"/>
      <w:r/>
      <w:bookmarkStart w:id="234" w:name="_Toc107246262"/>
      <w:r>
        <w:rPr>
          <w:rFonts w:hint="eastAsia" w:ascii="宋体" w:hAnsi="宋体" w:cs="宋体"/>
          <w:szCs w:val="21"/>
          <w:highlight w:val="none"/>
        </w:rPr>
        <w:t xml:space="preserve">35.履约保证金</w:t>
      </w:r>
      <w:bookmarkEnd w:id="232"/>
      <w:r/>
      <w:bookmarkEnd w:id="233"/>
      <w:r/>
      <w:bookmarkEnd w:id="234"/>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35.1本项目是否缴纳履约保证金见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35.2</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szCs w:val="21"/>
          <w:highlight w:val="none"/>
        </w:rPr>
        <w:t xml:space="preserve">35.3中标人没有按照</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的规定提交履约保证金的，视为放弃中标，其投标保证金不予退还。</w:t>
      </w:r>
      <w:bookmarkEnd w:id="229"/>
      <w:r/>
      <w:bookmarkEnd w:id="230"/>
      <w:r/>
      <w:bookmarkEnd w:id="231"/>
      <w:r/>
      <w:r/>
    </w:p>
    <w:p>
      <w:pPr>
        <w:pStyle w:val="822"/>
        <w:ind w:left="0" w:right="210" w:firstLine="373"/>
        <w:spacing w:line="360" w:lineRule="auto"/>
        <w:rPr>
          <w:rFonts w:hint="eastAsia" w:ascii="宋体" w:hAnsi="宋体" w:cs="宋体"/>
          <w:highlight w:val="none"/>
        </w:rPr>
      </w:pPr>
      <w:r/>
      <w:bookmarkStart w:id="235" w:name="_Toc107246263"/>
      <w:r>
        <w:rPr>
          <w:rFonts w:hint="eastAsia" w:ascii="宋体" w:hAnsi="宋体" w:cs="宋体"/>
          <w:highlight w:val="none"/>
        </w:rPr>
        <w:t xml:space="preserve">七．</w:t>
      </w:r>
      <w:bookmarkStart w:id="236" w:name="_Toc103848569"/>
      <w:r>
        <w:rPr>
          <w:rFonts w:hint="eastAsia" w:ascii="宋体" w:hAnsi="宋体" w:cs="宋体"/>
          <w:highlight w:val="none"/>
        </w:rPr>
        <w:t xml:space="preserve">询问与质疑</w:t>
      </w:r>
      <w:bookmarkEnd w:id="235"/>
      <w:r/>
      <w:bookmarkEnd w:id="236"/>
      <w:r/>
      <w:r/>
    </w:p>
    <w:p>
      <w:pPr>
        <w:pStyle w:val="822"/>
        <w:ind w:left="0" w:right="210" w:firstLine="373"/>
        <w:spacing w:line="360" w:lineRule="auto"/>
        <w:rPr>
          <w:rFonts w:hint="eastAsia" w:ascii="宋体" w:hAnsi="宋体" w:cs="宋体"/>
          <w:szCs w:val="21"/>
          <w:highlight w:val="none"/>
        </w:rPr>
      </w:pPr>
      <w:r/>
      <w:bookmarkStart w:id="237" w:name="_Toc102117305"/>
      <w:r/>
      <w:bookmarkStart w:id="238" w:name="_Toc107246264"/>
      <w:r/>
      <w:bookmarkStart w:id="239" w:name="_Toc104560883"/>
      <w:r>
        <w:rPr>
          <w:rFonts w:hint="eastAsia" w:ascii="宋体" w:hAnsi="宋体" w:cs="宋体"/>
          <w:szCs w:val="21"/>
          <w:highlight w:val="none"/>
        </w:rPr>
        <w:t xml:space="preserve">36.询问</w:t>
      </w:r>
      <w:bookmarkEnd w:id="237"/>
      <w:r/>
      <w:bookmarkEnd w:id="238"/>
      <w:r/>
      <w:bookmarkEnd w:id="239"/>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36.1供应商对政府采购活动事项有疑问的，可依法提出询问，并按</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载明的形式通知采购方。</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36.2采购方对供应商依法提出的询问，在3个工作日内作出答复，但答复的内容不得涉及商业秘密。</w:t>
      </w:r>
      <w:r/>
    </w:p>
    <w:p>
      <w:pPr>
        <w:pStyle w:val="822"/>
        <w:ind w:left="0" w:right="210" w:firstLine="373"/>
        <w:spacing w:line="360" w:lineRule="auto"/>
        <w:rPr>
          <w:rFonts w:hint="eastAsia" w:ascii="宋体" w:hAnsi="宋体" w:cs="宋体"/>
          <w:szCs w:val="21"/>
          <w:highlight w:val="none"/>
        </w:rPr>
      </w:pPr>
      <w:r/>
      <w:bookmarkStart w:id="240" w:name="_Toc104560884"/>
      <w:r/>
      <w:bookmarkStart w:id="241" w:name="_Toc107246265"/>
      <w:r/>
      <w:bookmarkStart w:id="242" w:name="_Toc102117306"/>
      <w:r>
        <w:rPr>
          <w:rFonts w:hint="eastAsia" w:ascii="宋体" w:hAnsi="宋体" w:cs="宋体"/>
          <w:szCs w:val="21"/>
          <w:highlight w:val="none"/>
        </w:rPr>
        <w:t xml:space="preserve">37.质疑</w:t>
      </w:r>
      <w:bookmarkEnd w:id="240"/>
      <w:r/>
      <w:bookmarkEnd w:id="241"/>
      <w:r/>
      <w:bookmarkEnd w:id="242"/>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37.2以联合体形式参加投标的，应当由组成联合体的所有供应商共同提出。</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37.3质疑函应使用财政部制定的范本文件。</w:t>
      </w:r>
      <w:r/>
    </w:p>
    <w:p>
      <w:pPr>
        <w:pStyle w:val="822"/>
        <w:ind w:left="0" w:right="210" w:firstLine="373"/>
        <w:spacing w:line="360" w:lineRule="auto"/>
        <w:rPr>
          <w:rFonts w:hint="eastAsia" w:ascii="宋体" w:hAnsi="宋体" w:cs="宋体"/>
          <w:highlight w:val="none"/>
        </w:rPr>
      </w:pPr>
      <w:r/>
      <w:bookmarkStart w:id="243" w:name="_Toc107246266"/>
      <w:r>
        <w:rPr>
          <w:rFonts w:hint="eastAsia" w:ascii="宋体" w:hAnsi="宋体" w:cs="宋体"/>
          <w:highlight w:val="none"/>
        </w:rPr>
        <w:t xml:space="preserve">八．其他</w:t>
      </w:r>
      <w:bookmarkEnd w:id="243"/>
      <w:r/>
      <w:r/>
    </w:p>
    <w:p>
      <w:pPr>
        <w:pStyle w:val="822"/>
        <w:ind w:left="0" w:right="210" w:firstLine="373"/>
        <w:spacing w:line="360" w:lineRule="auto"/>
        <w:rPr>
          <w:rFonts w:hint="eastAsia" w:ascii="宋体" w:hAnsi="宋体" w:cs="宋体"/>
          <w:szCs w:val="21"/>
          <w:highlight w:val="none"/>
        </w:rPr>
      </w:pPr>
      <w:r/>
      <w:bookmarkStart w:id="244" w:name="_Toc103848572"/>
      <w:r/>
      <w:bookmarkStart w:id="245" w:name="_Toc104560886"/>
      <w:r/>
      <w:bookmarkStart w:id="246" w:name="_Toc107246267"/>
      <w:r>
        <w:rPr>
          <w:rFonts w:hint="eastAsia" w:ascii="宋体" w:hAnsi="宋体" w:cs="宋体"/>
          <w:szCs w:val="21"/>
          <w:highlight w:val="none"/>
        </w:rPr>
        <w:t xml:space="preserve">38.招标代理服务费</w:t>
      </w:r>
      <w:bookmarkEnd w:id="244"/>
      <w:r/>
      <w:bookmarkEnd w:id="245"/>
      <w:r/>
      <w:bookmarkEnd w:id="246"/>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38.1中标人是否交纳投招标代理服务费及相关要求见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822"/>
        <w:ind w:left="0" w:right="210" w:firstLine="373"/>
        <w:spacing w:line="360" w:lineRule="auto"/>
        <w:rPr>
          <w:rFonts w:hint="eastAsia" w:ascii="宋体" w:hAnsi="宋体" w:cs="宋体"/>
          <w:szCs w:val="21"/>
          <w:highlight w:val="none"/>
        </w:rPr>
      </w:pPr>
      <w:r/>
      <w:bookmarkStart w:id="247" w:name="_Toc104560887"/>
      <w:r/>
      <w:bookmarkStart w:id="248" w:name="_Toc107246268"/>
      <w:r/>
      <w:bookmarkStart w:id="249" w:name="_Toc103848573"/>
      <w:r>
        <w:rPr>
          <w:rFonts w:hint="eastAsia" w:ascii="宋体" w:hAnsi="宋体" w:cs="宋体"/>
          <w:szCs w:val="21"/>
          <w:highlight w:val="none"/>
        </w:rPr>
        <w:t xml:space="preserve">39.其他规定</w:t>
      </w:r>
      <w:bookmarkEnd w:id="247"/>
      <w:r/>
      <w:bookmarkEnd w:id="248"/>
      <w:r/>
      <w:bookmarkEnd w:id="249"/>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39.1投标文件的其他规定见</w:t>
      </w:r>
      <w:r>
        <w:rPr>
          <w:rFonts w:hint="eastAsia" w:ascii="宋体" w:hAnsi="宋体" w:cs="宋体"/>
          <w:b/>
          <w:szCs w:val="21"/>
          <w:highlight w:val="none"/>
        </w:rPr>
        <w:t xml:space="preserve">投标人须知前附</w:t>
      </w:r>
      <w:r>
        <w:rPr>
          <w:rFonts w:hint="eastAsia" w:ascii="宋体" w:hAnsi="宋体" w:cs="宋体"/>
          <w:szCs w:val="21"/>
          <w:highlight w:val="none"/>
        </w:rPr>
        <w:t xml:space="preserve">表。</w:t>
      </w:r>
      <w:r/>
    </w:p>
    <w:p>
      <w:pPr>
        <w:pStyle w:val="822"/>
        <w:ind w:left="0" w:right="210" w:firstLine="373"/>
        <w:spacing w:line="360" w:lineRule="auto"/>
        <w:rPr>
          <w:rFonts w:hint="eastAsia" w:ascii="宋体" w:hAnsi="宋体" w:cs="宋体"/>
          <w:szCs w:val="21"/>
          <w:highlight w:val="none"/>
        </w:rPr>
      </w:pPr>
      <w:r/>
      <w:bookmarkStart w:id="250" w:name="_Toc104560888"/>
      <w:r/>
      <w:bookmarkStart w:id="251" w:name="_Toc103848574"/>
      <w:r/>
      <w:bookmarkStart w:id="252" w:name="_Toc107246269"/>
      <w:r>
        <w:rPr>
          <w:rFonts w:hint="eastAsia" w:ascii="宋体" w:hAnsi="宋体" w:cs="宋体"/>
          <w:szCs w:val="21"/>
          <w:highlight w:val="none"/>
        </w:rPr>
        <w:t xml:space="preserve">40.文件解释权</w:t>
      </w:r>
      <w:bookmarkEnd w:id="250"/>
      <w:r/>
      <w:bookmarkEnd w:id="251"/>
      <w:r/>
      <w:bookmarkEnd w:id="252"/>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40.1本招标文件的解释权归采购人（或采购代理机构）所有。</w:t>
      </w:r>
      <w:bookmarkEnd w:id="181"/>
      <w:r/>
      <w:r/>
    </w:p>
    <w:p>
      <w:pPr>
        <w:pStyle w:val="895"/>
        <w:numPr>
          <w:ilvl w:val="0"/>
          <w:numId w:val="2"/>
        </w:numPr>
        <w:ind w:firstLine="567"/>
        <w:rPr>
          <w:rFonts w:hint="eastAsia" w:ascii="宋体" w:hAnsi="宋体" w:cs="宋体"/>
          <w:highlight w:val="none"/>
        </w:rPr>
      </w:pPr>
      <w:r/>
      <w:bookmarkStart w:id="253" w:name="_Toc91836563"/>
      <w:r>
        <w:rPr>
          <w:rFonts w:hint="eastAsia" w:ascii="宋体" w:hAnsi="宋体" w:cs="宋体"/>
          <w:highlight w:val="none"/>
        </w:rPr>
        <w:br w:type="page" w:clear="all"/>
      </w:r>
      <w:bookmarkStart w:id="254" w:name="_Toc107246270"/>
      <w:r>
        <w:rPr>
          <w:rFonts w:hint="eastAsia" w:ascii="宋体" w:hAnsi="宋体" w:cs="宋体"/>
          <w:highlight w:val="none"/>
        </w:rPr>
        <w:t xml:space="preserve">政府采购合同条款</w:t>
      </w:r>
      <w:bookmarkEnd w:id="253"/>
      <w:r>
        <w:rPr>
          <w:rFonts w:hint="eastAsia" w:ascii="宋体" w:hAnsi="宋体" w:cs="宋体"/>
          <w:highlight w:val="none"/>
        </w:rPr>
        <w:t xml:space="preserve">及格式</w:t>
      </w:r>
      <w:bookmarkEnd w:id="254"/>
      <w:r/>
      <w:r/>
    </w:p>
    <w:p>
      <w:pPr>
        <w:ind w:firstLine="4209"/>
        <w:tabs>
          <w:tab w:val="left" w:pos="1770" w:leader="none"/>
        </w:tabs>
        <w:rPr>
          <w:rFonts w:eastAsia="黑体"/>
          <w:sz w:val="48"/>
          <w:szCs w:val="48"/>
          <w:highlight w:val="none"/>
        </w:rPr>
      </w:pPr>
      <w:r>
        <w:rPr>
          <w:rFonts w:eastAsia="黑体"/>
          <w:sz w:val="48"/>
          <w:szCs w:val="48"/>
          <w:highlight w:val="none"/>
        </w:rPr>
      </w:r>
      <w:r/>
    </w:p>
    <w:p>
      <w:pPr>
        <w:ind w:firstLine="1560"/>
        <w:tabs>
          <w:tab w:val="left" w:pos="1770" w:leader="none"/>
        </w:tabs>
        <w:rPr>
          <w:rFonts w:eastAsia="黑体"/>
          <w:sz w:val="48"/>
          <w:szCs w:val="48"/>
          <w:highlight w:val="none"/>
        </w:rPr>
      </w:pPr>
      <w:r>
        <w:rPr>
          <w:rFonts w:eastAsia="黑体"/>
          <w:sz w:val="48"/>
          <w:szCs w:val="48"/>
          <w:highlight w:val="none"/>
        </w:rPr>
      </w:r>
      <w:r/>
    </w:p>
    <w:p>
      <w:pPr>
        <w:ind w:firstLine="1560"/>
        <w:tabs>
          <w:tab w:val="left" w:pos="1770" w:leader="none"/>
        </w:tabs>
        <w:rPr>
          <w:rFonts w:eastAsia="黑体"/>
          <w:sz w:val="48"/>
          <w:szCs w:val="48"/>
          <w:highlight w:val="none"/>
        </w:rPr>
      </w:pPr>
      <w:r>
        <w:rPr>
          <w:rFonts w:eastAsia="黑体"/>
          <w:sz w:val="48"/>
          <w:szCs w:val="48"/>
          <w:highlight w:val="none"/>
        </w:rPr>
      </w:r>
      <w:r/>
    </w:p>
    <w:p>
      <w:pPr>
        <w:jc w:val="center"/>
        <w:tabs>
          <w:tab w:val="left" w:pos="1770" w:leader="none"/>
        </w:tabs>
        <w:rPr>
          <w:rFonts w:hint="eastAsia" w:eastAsia="黑体"/>
          <w:sz w:val="48"/>
          <w:szCs w:val="48"/>
          <w:highlight w:val="none"/>
          <w:lang w:eastAsia="zh-CN"/>
        </w:rPr>
      </w:pPr>
      <w:r>
        <w:rPr>
          <w:rFonts w:hint="eastAsia" w:eastAsia="黑体"/>
          <w:sz w:val="48"/>
          <w:szCs w:val="48"/>
          <w:highlight w:val="none"/>
          <w:lang w:eastAsia="zh-CN"/>
        </w:rPr>
        <w:t xml:space="preserve">南京市江宁区卫生健康委员会</w:t>
      </w:r>
      <w:r/>
    </w:p>
    <w:p>
      <w:pPr>
        <w:jc w:val="center"/>
        <w:tabs>
          <w:tab w:val="left" w:pos="1770" w:leader="none"/>
        </w:tabs>
        <w:rPr>
          <w:rFonts w:eastAsia="黑体"/>
          <w:sz w:val="48"/>
          <w:szCs w:val="48"/>
          <w:highlight w:val="none"/>
        </w:rPr>
      </w:pPr>
      <w:r>
        <w:rPr>
          <w:rFonts w:hint="eastAsia" w:eastAsia="黑体"/>
          <w:sz w:val="48"/>
          <w:szCs w:val="48"/>
          <w:highlight w:val="none"/>
        </w:rPr>
        <w:t xml:space="preserve">污水处理运维服务合同</w:t>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785"/>
        <w:tabs>
          <w:tab w:val="left" w:pos="1770" w:leader="none"/>
        </w:tabs>
        <w:rPr>
          <w:highlight w:val="none"/>
        </w:rPr>
      </w:pPr>
      <w:r>
        <w:rPr>
          <w:highlight w:val="none"/>
        </w:rPr>
      </w:r>
      <w:r/>
    </w:p>
    <w:p>
      <w:pPr>
        <w:ind w:firstLine="1366"/>
        <w:keepLines w:val="0"/>
        <w:keepNext w:val="0"/>
        <w:pageBreakBefore w:val="0"/>
        <w:spacing w:line="480" w:lineRule="auto"/>
        <w:widowControl w:val="off"/>
        <w:tabs>
          <w:tab w:val="left" w:pos="1770" w:leader="none"/>
        </w:tabs>
        <w:rPr>
          <w:sz w:val="30"/>
          <w:szCs w:val="30"/>
          <w:highlight w:val="none"/>
        </w:rPr>
      </w:pPr>
      <w:r>
        <w:rPr>
          <w:rFonts w:hint="eastAsia" w:eastAsia="黑体"/>
          <w:sz w:val="30"/>
          <w:szCs w:val="30"/>
          <w:highlight w:val="none"/>
          <w:lang w:val="en-US" w:eastAsia="zh-CN"/>
        </w:rPr>
        <w:t xml:space="preserve">采购</w:t>
      </w:r>
      <w:r>
        <w:rPr>
          <w:rFonts w:hint="eastAsia" w:eastAsia="黑体"/>
          <w:sz w:val="30"/>
          <w:szCs w:val="30"/>
          <w:highlight w:val="none"/>
        </w:rPr>
        <w:t xml:space="preserve">单位：</w:t>
      </w:r>
      <w:r>
        <w:rPr>
          <w:rFonts w:hint="eastAsia"/>
          <w:sz w:val="30"/>
          <w:szCs w:val="30"/>
          <w:highlight w:val="none"/>
          <w:u w:val="single"/>
        </w:rPr>
        <w:t xml:space="preserve">    </w:t>
      </w:r>
      <w:r>
        <w:rPr>
          <w:rFonts w:hint="eastAsia"/>
          <w:sz w:val="30"/>
          <w:szCs w:val="30"/>
          <w:highlight w:val="none"/>
          <w:u w:val="single"/>
          <w:lang w:eastAsia="zh-CN"/>
        </w:rPr>
        <w:t xml:space="preserve">南京市江宁区卫生健康委员会</w:t>
      </w:r>
      <w:r>
        <w:rPr>
          <w:rFonts w:hint="eastAsia"/>
          <w:sz w:val="30"/>
          <w:szCs w:val="30"/>
          <w:highlight w:val="none"/>
          <w:u w:val="single"/>
        </w:rPr>
        <w:t xml:space="preserve">    </w:t>
      </w:r>
      <w:r/>
    </w:p>
    <w:p>
      <w:pPr>
        <w:ind w:firstLine="1366"/>
        <w:keepLines w:val="0"/>
        <w:keepNext w:val="0"/>
        <w:pageBreakBefore w:val="0"/>
        <w:spacing w:line="480" w:lineRule="auto"/>
        <w:widowControl w:val="off"/>
        <w:tabs>
          <w:tab w:val="left" w:pos="1770" w:leader="none"/>
        </w:tabs>
        <w:rPr>
          <w:rFonts w:hint="eastAsia"/>
          <w:sz w:val="30"/>
          <w:szCs w:val="30"/>
          <w:highlight w:val="none"/>
          <w:u w:val="single"/>
        </w:rPr>
      </w:pPr>
      <w:r>
        <w:rPr>
          <w:rFonts w:hint="eastAsia" w:eastAsia="黑体"/>
          <w:sz w:val="30"/>
          <w:szCs w:val="30"/>
          <w:highlight w:val="none"/>
          <w:lang w:val="en-US" w:eastAsia="zh-CN"/>
        </w:rPr>
        <w:t xml:space="preserve">服务</w:t>
      </w:r>
      <w:r>
        <w:rPr>
          <w:rFonts w:hint="eastAsia" w:eastAsia="黑体"/>
          <w:sz w:val="30"/>
          <w:szCs w:val="30"/>
          <w:highlight w:val="none"/>
        </w:rPr>
        <w:t xml:space="preserve">单位：</w:t>
      </w:r>
      <w:r>
        <w:rPr>
          <w:rFonts w:hint="eastAsia" w:eastAsia="黑体"/>
          <w:sz w:val="30"/>
          <w:szCs w:val="30"/>
          <w:highlight w:val="none"/>
          <w:u w:val="single"/>
        </w:rPr>
        <w:tab/>
      </w:r>
      <w:r>
        <w:rPr>
          <w:rFonts w:hint="eastAsia" w:eastAsia="黑体"/>
          <w:sz w:val="30"/>
          <w:szCs w:val="30"/>
          <w:highlight w:val="none"/>
          <w:u w:val="single"/>
        </w:rPr>
        <w:tab/>
      </w:r>
      <w:r>
        <w:rPr>
          <w:rFonts w:hint="eastAsia" w:eastAsia="黑体"/>
          <w:sz w:val="30"/>
          <w:szCs w:val="30"/>
          <w:highlight w:val="none"/>
          <w:u w:val="single"/>
        </w:rPr>
        <w:tab/>
      </w:r>
      <w:r>
        <w:rPr>
          <w:rFonts w:hint="eastAsia" w:eastAsia="黑体"/>
          <w:sz w:val="30"/>
          <w:szCs w:val="30"/>
          <w:highlight w:val="none"/>
          <w:u w:val="single"/>
        </w:rPr>
        <w:tab/>
      </w:r>
      <w:r>
        <w:rPr>
          <w:rFonts w:hint="eastAsia" w:eastAsia="黑体"/>
          <w:sz w:val="30"/>
          <w:szCs w:val="30"/>
          <w:highlight w:val="none"/>
          <w:u w:val="single"/>
        </w:rPr>
        <w:tab/>
      </w:r>
      <w:r>
        <w:rPr>
          <w:rFonts w:hint="eastAsia" w:eastAsia="黑体"/>
          <w:sz w:val="30"/>
          <w:szCs w:val="30"/>
          <w:highlight w:val="none"/>
          <w:u w:val="single"/>
        </w:rPr>
        <w:tab/>
      </w:r>
      <w:r>
        <w:rPr>
          <w:rFonts w:hint="eastAsia" w:eastAsia="黑体"/>
          <w:sz w:val="30"/>
          <w:szCs w:val="30"/>
          <w:highlight w:val="none"/>
          <w:u w:val="single"/>
        </w:rPr>
        <w:tab/>
      </w:r>
      <w:r>
        <w:rPr>
          <w:rFonts w:hint="eastAsia" w:eastAsia="黑体"/>
          <w:sz w:val="30"/>
          <w:szCs w:val="30"/>
          <w:highlight w:val="none"/>
          <w:u w:val="single"/>
        </w:rPr>
        <w:tab/>
      </w:r>
      <w:r>
        <w:rPr>
          <w:rFonts w:hint="eastAsia" w:eastAsia="黑体"/>
          <w:sz w:val="30"/>
          <w:szCs w:val="30"/>
          <w:highlight w:val="none"/>
          <w:u w:val="single"/>
        </w:rPr>
        <w:tab/>
      </w:r>
      <w:r>
        <w:rPr>
          <w:rFonts w:hint="eastAsia" w:eastAsia="黑体"/>
          <w:sz w:val="30"/>
          <w:szCs w:val="30"/>
          <w:highlight w:val="none"/>
          <w:u w:val="single"/>
        </w:rPr>
        <w:tab/>
      </w:r>
      <w:r>
        <w:rPr>
          <w:rFonts w:hint="eastAsia"/>
          <w:sz w:val="30"/>
          <w:szCs w:val="30"/>
          <w:highlight w:val="none"/>
          <w:u w:val="single"/>
        </w:rPr>
        <w:t xml:space="preserve">    </w:t>
      </w:r>
      <w:r/>
    </w:p>
    <w:p>
      <w:pPr>
        <w:ind w:firstLine="1366"/>
        <w:keepLines w:val="0"/>
        <w:keepNext w:val="0"/>
        <w:pageBreakBefore w:val="0"/>
        <w:spacing w:line="480" w:lineRule="auto"/>
        <w:widowControl w:val="off"/>
        <w:tabs>
          <w:tab w:val="left" w:pos="1770" w:leader="none"/>
        </w:tabs>
        <w:rPr>
          <w:rFonts w:eastAsia="宋体"/>
          <w:sz w:val="30"/>
          <w:szCs w:val="30"/>
          <w:highlight w:val="none"/>
          <w:u w:val="single"/>
          <w:lang w:val="en-US" w:eastAsia="zh-CN"/>
        </w:rPr>
      </w:pPr>
      <w:r>
        <w:rPr>
          <w:rFonts w:hint="eastAsia" w:ascii="Times New Roman" w:hAnsi="Times New Roman" w:eastAsia="黑体" w:cs="Times New Roman"/>
          <w:sz w:val="30"/>
          <w:szCs w:val="30"/>
          <w:highlight w:val="none"/>
          <w:lang w:val="en-US" w:eastAsia="zh-CN"/>
        </w:rPr>
        <w:t xml:space="preserve">签订日期：</w:t>
      </w:r>
      <w:r>
        <w:rPr>
          <w:rFonts w:hint="eastAsia" w:ascii="Times New Roman" w:hAnsi="Times New Roman" w:eastAsia="黑体" w:cs="Times New Roman"/>
          <w:sz w:val="30"/>
          <w:szCs w:val="30"/>
          <w:highlight w:val="none"/>
          <w:u w:val="single"/>
          <w:lang w:val="en-US" w:eastAsia="zh-CN"/>
        </w:rPr>
        <w:t xml:space="preserve">                        </w:t>
      </w:r>
      <w:r/>
    </w:p>
    <w:p>
      <w:pPr>
        <w:tabs>
          <w:tab w:val="left" w:pos="1770" w:leader="none"/>
        </w:tabs>
        <w:rPr>
          <w:highlight w:val="none"/>
        </w:rPr>
      </w:pPr>
      <w:r>
        <w:rPr>
          <w:highlight w:val="none"/>
        </w:rPr>
      </w:r>
      <w:r/>
    </w:p>
    <w:p>
      <w:pPr>
        <w:tabs>
          <w:tab w:val="left" w:pos="1770" w:leader="none"/>
        </w:tabs>
        <w:rPr>
          <w:highlight w:val="none"/>
        </w:rPr>
      </w:pPr>
      <w:r>
        <w:rPr>
          <w:highlight w:val="none"/>
        </w:rPr>
      </w:r>
      <w:r/>
    </w:p>
    <w:p>
      <w:pPr>
        <w:tabs>
          <w:tab w:val="left" w:pos="1770" w:leader="none"/>
        </w:tabs>
        <w:rPr>
          <w:highlight w:val="none"/>
        </w:rPr>
      </w:pPr>
      <w:r>
        <w:rPr>
          <w:highlight w:val="none"/>
        </w:rPr>
      </w:r>
      <w:r/>
    </w:p>
    <w:p>
      <w:pPr>
        <w:tabs>
          <w:tab w:val="left" w:pos="1770" w:leader="none"/>
        </w:tabs>
        <w:rPr>
          <w:highlight w:val="none"/>
        </w:rPr>
      </w:pPr>
      <w:r>
        <w:rPr>
          <w:highlight w:val="none"/>
        </w:rPr>
      </w:r>
      <w:r/>
    </w:p>
    <w:p>
      <w:pPr>
        <w:tabs>
          <w:tab w:val="left" w:pos="1770" w:leader="none"/>
        </w:tabs>
        <w:rPr>
          <w:highlight w:val="none"/>
        </w:rPr>
      </w:pPr>
      <w:r>
        <w:rPr>
          <w:highlight w:val="none"/>
        </w:rPr>
      </w:r>
      <w:r/>
    </w:p>
    <w:p>
      <w:pPr>
        <w:tabs>
          <w:tab w:val="left" w:pos="1770" w:leader="none"/>
        </w:tabs>
        <w:rPr>
          <w:highlight w:val="none"/>
        </w:rPr>
      </w:pPr>
      <w:r>
        <w:rPr>
          <w:highlight w:val="none"/>
        </w:rPr>
      </w:r>
      <w:r/>
    </w:p>
    <w:p>
      <w:pPr>
        <w:tabs>
          <w:tab w:val="left" w:pos="1770" w:leader="none"/>
        </w:tabs>
        <w:rPr>
          <w:highlight w:val="none"/>
        </w:rPr>
      </w:pPr>
      <w:r>
        <w:rPr>
          <w:highlight w:val="none"/>
        </w:rPr>
      </w:r>
      <w:r/>
    </w:p>
    <w:p>
      <w:pPr>
        <w:tabs>
          <w:tab w:val="left" w:pos="1770" w:leader="none"/>
        </w:tabs>
        <w:rPr>
          <w:highlight w:val="none"/>
        </w:rPr>
      </w:pPr>
      <w:r>
        <w:rPr>
          <w:highlight w:val="none"/>
        </w:rPr>
      </w:r>
      <w:r/>
    </w:p>
    <w:p>
      <w:pPr>
        <w:tabs>
          <w:tab w:val="left" w:pos="1770" w:leader="none"/>
        </w:tabs>
        <w:rPr>
          <w:highlight w:val="none"/>
        </w:rPr>
      </w:pPr>
      <w:r>
        <w:rPr>
          <w:highlight w:val="none"/>
        </w:rPr>
      </w:r>
      <w:r/>
    </w:p>
    <w:p>
      <w:pPr>
        <w:tabs>
          <w:tab w:val="left" w:pos="1770" w:leader="none"/>
        </w:tabs>
        <w:rPr>
          <w:highlight w:val="none"/>
        </w:rPr>
      </w:pPr>
      <w:r>
        <w:rPr>
          <w:highlight w:val="none"/>
        </w:rPr>
      </w:r>
      <w:r/>
    </w:p>
    <w:p>
      <w:pPr>
        <w:rPr>
          <w:highlight w:val="none"/>
        </w:rPr>
      </w:pPr>
      <w:r>
        <w:rPr>
          <w:highlight w:val="none"/>
        </w:rPr>
        <w:br w:type="page" w:clear="all"/>
      </w:r>
      <w:r/>
    </w:p>
    <w:p>
      <w:pPr>
        <w:tabs>
          <w:tab w:val="left" w:pos="1770" w:leader="none"/>
        </w:tabs>
        <w:rPr>
          <w:highlight w:val="none"/>
        </w:rPr>
      </w:pPr>
      <w:r>
        <w:rPr>
          <w:highlight w:val="none"/>
        </w:rPr>
      </w:r>
      <w:r/>
    </w:p>
    <w:p>
      <w:pPr>
        <w:spacing w:line="360" w:lineRule="auto"/>
        <w:tabs>
          <w:tab w:val="left" w:pos="1770" w:leader="none"/>
        </w:tabs>
        <w:rPr>
          <w:rFonts w:hint="eastAsia" w:eastAsia="宋体"/>
          <w:szCs w:val="21"/>
          <w:highlight w:val="none"/>
          <w:lang w:eastAsia="zh-CN"/>
        </w:rPr>
      </w:pPr>
      <w:r>
        <w:rPr>
          <w:rFonts w:hint="eastAsia"/>
          <w:szCs w:val="21"/>
          <w:highlight w:val="none"/>
        </w:rPr>
        <w:t xml:space="preserve">甲方：</w:t>
      </w:r>
      <w:r>
        <w:rPr>
          <w:rFonts w:hint="eastAsia"/>
          <w:szCs w:val="21"/>
          <w:highlight w:val="none"/>
          <w:u w:val="single"/>
          <w:lang w:eastAsia="zh-CN"/>
        </w:rPr>
        <w:t xml:space="preserve">南京市江宁区卫生健康委员会</w:t>
      </w:r>
      <w:r/>
    </w:p>
    <w:p>
      <w:pPr>
        <w:spacing w:line="360" w:lineRule="auto"/>
        <w:tabs>
          <w:tab w:val="left" w:pos="1770" w:leader="none"/>
        </w:tabs>
        <w:rPr>
          <w:szCs w:val="21"/>
          <w:highlight w:val="none"/>
        </w:rPr>
      </w:pPr>
      <w:r>
        <w:rPr>
          <w:rFonts w:hint="eastAsia"/>
          <w:szCs w:val="21"/>
          <w:highlight w:val="none"/>
        </w:rPr>
        <w:t xml:space="preserve">乙方：</w:t>
      </w:r>
      <w:r>
        <w:rPr>
          <w:rFonts w:hint="eastAsia"/>
          <w:szCs w:val="21"/>
          <w:highlight w:val="none"/>
          <w:u w:val="single"/>
        </w:rPr>
        <w:t xml:space="preserve">             </w:t>
      </w:r>
      <w:r/>
    </w:p>
    <w:p>
      <w:pPr>
        <w:ind w:left="0" w:firstLine="420"/>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甲乙双方根据《中华人民共和国民法典》的有关规定，经</w:t>
      </w:r>
      <w:r>
        <w:rPr>
          <w:rFonts w:hint="eastAsia" w:ascii="宋体" w:hAnsi="宋体" w:eastAsia="宋体" w:cs="宋体"/>
          <w:szCs w:val="21"/>
          <w:highlight w:val="none"/>
          <w:lang w:val="en-US" w:eastAsia="zh-CN"/>
        </w:rPr>
        <w:t xml:space="preserve">公开招标</w:t>
      </w:r>
      <w:r>
        <w:rPr>
          <w:rFonts w:hint="eastAsia" w:ascii="宋体" w:hAnsi="宋体" w:eastAsia="宋体" w:cs="宋体"/>
          <w:szCs w:val="21"/>
          <w:highlight w:val="none"/>
        </w:rPr>
        <w:t xml:space="preserve">，就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一事达成协议，并根据环保方面的有关要求，订立具体条款如下：</w:t>
      </w:r>
      <w:r/>
    </w:p>
    <w:p>
      <w:pPr>
        <w:numPr>
          <w:ilvl w:val="0"/>
          <w:numId w:val="3"/>
        </w:numPr>
        <w:ind w:left="0" w:firstLine="422"/>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u w:val="single"/>
        </w:rPr>
      </w:pPr>
      <w:r>
        <w:rPr>
          <w:rFonts w:hint="eastAsia" w:ascii="宋体" w:hAnsi="宋体" w:eastAsia="宋体" w:cs="宋体"/>
          <w:b/>
          <w:szCs w:val="21"/>
          <w:highlight w:val="none"/>
        </w:rPr>
        <w:t xml:space="preserve">项目名称：</w:t>
      </w:r>
      <w:r>
        <w:rPr>
          <w:rFonts w:hint="eastAsia" w:ascii="宋体" w:hAnsi="宋体" w:eastAsia="宋体" w:cs="宋体"/>
          <w:szCs w:val="21"/>
          <w:highlight w:val="none"/>
          <w:u w:val="single"/>
        </w:rPr>
        <w:t xml:space="preserve">       </w:t>
      </w:r>
      <w:r/>
    </w:p>
    <w:p>
      <w:pPr>
        <w:numPr>
          <w:ilvl w:val="0"/>
          <w:numId w:val="3"/>
        </w:numPr>
        <w:ind w:left="0" w:firstLine="422"/>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rPr>
      </w:pPr>
      <w:r>
        <w:rPr>
          <w:rFonts w:hint="eastAsia" w:ascii="宋体" w:hAnsi="宋体" w:eastAsia="宋体" w:cs="宋体"/>
          <w:b/>
          <w:szCs w:val="21"/>
          <w:highlight w:val="none"/>
        </w:rPr>
        <w:t xml:space="preserve">项目地点：</w:t>
      </w:r>
      <w:r>
        <w:rPr>
          <w:rFonts w:hint="eastAsia" w:ascii="宋体" w:hAnsi="宋体" w:eastAsia="宋体" w:cs="宋体"/>
          <w:bCs/>
          <w:szCs w:val="21"/>
          <w:highlight w:val="none"/>
        </w:rPr>
        <w:t xml:space="preserve">江宁区卫健委下属</w:t>
      </w:r>
      <w:r>
        <w:rPr>
          <w:rFonts w:hint="eastAsia" w:ascii="宋体" w:hAnsi="宋体" w:eastAsia="宋体" w:cs="宋体"/>
          <w:bCs/>
          <w:szCs w:val="21"/>
          <w:highlight w:val="none"/>
          <w:lang w:val="en-US" w:eastAsia="zh-CN"/>
        </w:rPr>
        <w:t xml:space="preserve">23家</w:t>
      </w:r>
      <w:r>
        <w:rPr>
          <w:rFonts w:hint="eastAsia" w:ascii="宋体" w:hAnsi="宋体" w:eastAsia="宋体" w:cs="宋体"/>
          <w:bCs/>
          <w:szCs w:val="21"/>
          <w:highlight w:val="none"/>
        </w:rPr>
        <w:t xml:space="preserve">社区卫生服务中心和</w:t>
      </w:r>
      <w:r>
        <w:rPr>
          <w:rFonts w:hint="eastAsia" w:ascii="宋体" w:hAnsi="宋体" w:eastAsia="宋体" w:cs="宋体"/>
          <w:bCs/>
          <w:szCs w:val="21"/>
          <w:highlight w:val="none"/>
          <w:lang w:val="en-US" w:eastAsia="zh-CN"/>
        </w:rPr>
        <w:t xml:space="preserve">两家</w:t>
      </w:r>
      <w:r>
        <w:rPr>
          <w:rFonts w:hint="eastAsia" w:ascii="宋体" w:hAnsi="宋体" w:eastAsia="宋体" w:cs="宋体"/>
          <w:bCs/>
          <w:szCs w:val="21"/>
          <w:highlight w:val="none"/>
        </w:rPr>
        <w:t xml:space="preserve">公卫单位污水处理运维服务</w:t>
      </w:r>
      <w:r/>
    </w:p>
    <w:p>
      <w:pPr>
        <w:ind w:left="0" w:firstLine="422"/>
        <w:jc w:val="left"/>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三、承包范围：</w:t>
      </w:r>
      <w:r/>
    </w:p>
    <w:p>
      <w:pPr>
        <w:numPr>
          <w:ilvl w:val="0"/>
          <w:numId w:val="4"/>
        </w:num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出水水质：必须达到国家有关医疗机构水污染物处理排放相关标准以及上级各职能部门含环保、卫监、质检、感染等部门的相关要求，各类台帐需达到</w:t>
      </w:r>
      <w:r>
        <w:rPr>
          <w:rFonts w:hint="eastAsia" w:ascii="宋体" w:hAnsi="宋体" w:eastAsia="宋体" w:cs="宋体"/>
          <w:bCs/>
          <w:szCs w:val="21"/>
          <w:highlight w:val="none"/>
          <w:lang w:val="en-US" w:eastAsia="zh-CN"/>
        </w:rPr>
        <w:t xml:space="preserve">甲方</w:t>
      </w:r>
      <w:r>
        <w:rPr>
          <w:rFonts w:hint="eastAsia" w:ascii="宋体" w:hAnsi="宋体" w:eastAsia="宋体" w:cs="宋体"/>
          <w:bCs/>
          <w:szCs w:val="21"/>
          <w:highlight w:val="none"/>
        </w:rPr>
        <w:t xml:space="preserve">的检查和评审要求。</w:t>
      </w:r>
      <w:r/>
    </w:p>
    <w:p>
      <w:pPr>
        <w:numPr>
          <w:ilvl w:val="0"/>
          <w:numId w:val="4"/>
        </w:num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承担污水处理站的日常管理、操作和运行维护工作，包括但不限于：设备运行管理和工作状况记录；水质监测与自检记录；设备日常维护保养及记录、交接班记录、各项检查与数据管理等工作；确保污水经处理后水质达标排放。</w:t>
      </w:r>
      <w:r/>
    </w:p>
    <w:p>
      <w:pPr>
        <w:numPr>
          <w:ilvl w:val="0"/>
          <w:numId w:val="4"/>
        </w:numPr>
        <w:ind w:left="0" w:firstLine="420"/>
        <w:jc w:val="left"/>
        <w:keepLines w:val="0"/>
        <w:keepNext w:val="0"/>
        <w:pageBreakBefore w:val="0"/>
        <w:spacing w:line="360" w:lineRule="auto"/>
        <w:widowControl w:val="off"/>
        <w:tabs>
          <w:tab w:val="left" w:pos="426" w:leader="none"/>
          <w:tab w:val="left" w:pos="709" w:leader="none"/>
        </w:tabs>
        <w:rPr>
          <w:rFonts w:hint="eastAsia" w:ascii="宋体" w:hAnsi="宋体" w:eastAsia="宋体" w:cs="宋体"/>
          <w:bCs w:val="0"/>
          <w:szCs w:val="21"/>
          <w:highlight w:val="none"/>
        </w:rPr>
      </w:pPr>
      <w:r>
        <w:rPr>
          <w:rFonts w:hint="eastAsia" w:ascii="宋体" w:hAnsi="宋体" w:eastAsia="宋体" w:cs="宋体"/>
          <w:szCs w:val="21"/>
          <w:highlight w:val="none"/>
        </w:rPr>
        <w:t xml:space="preserve">保证污水处理设施的安全运行；防止污水漫溢，及时清理栅渣、漂浮物和淤泥，</w:t>
      </w:r>
      <w:r>
        <w:rPr>
          <w:rFonts w:hint="eastAsia" w:ascii="宋体" w:hAnsi="宋体" w:eastAsia="宋体" w:cs="宋体"/>
          <w:bCs/>
          <w:szCs w:val="21"/>
          <w:highlight w:val="none"/>
        </w:rPr>
        <w:t xml:space="preserve">定期更换废气处理设施活性炭（包括活性炭的供应、拆装），做好台账交接记录，妥善处理好废渣和污泥的消毒、固废物处理等工作，维护好</w:t>
      </w:r>
      <w:r>
        <w:rPr>
          <w:rFonts w:hint="eastAsia" w:ascii="宋体" w:hAnsi="宋体" w:eastAsia="宋体" w:cs="宋体"/>
          <w:szCs w:val="21"/>
          <w:highlight w:val="none"/>
        </w:rPr>
        <w:t xml:space="preserve">污水处理站及周边环境的卫生</w:t>
      </w:r>
      <w:r>
        <w:rPr>
          <w:rFonts w:hint="eastAsia" w:ascii="宋体" w:hAnsi="宋体" w:eastAsia="宋体" w:cs="宋体"/>
          <w:bCs/>
          <w:szCs w:val="21"/>
          <w:highlight w:val="none"/>
        </w:rPr>
        <w:t xml:space="preserve">。</w:t>
      </w:r>
      <w:r/>
    </w:p>
    <w:p>
      <w:pPr>
        <w:numPr>
          <w:ilvl w:val="0"/>
          <w:numId w:val="4"/>
        </w:num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负责消毒药剂的供应、贮存、保管、使用及相关废液处置工作，严格按照危险品使用管理规范执行。</w:t>
      </w:r>
      <w:r/>
    </w:p>
    <w:p>
      <w:pPr>
        <w:numPr>
          <w:ilvl w:val="0"/>
          <w:numId w:val="4"/>
        </w:num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接受</w:t>
      </w:r>
      <w:r>
        <w:rPr>
          <w:rFonts w:hint="eastAsia" w:ascii="宋体" w:hAnsi="宋体" w:eastAsia="宋体" w:cs="宋体"/>
          <w:bCs/>
          <w:szCs w:val="21"/>
          <w:highlight w:val="none"/>
          <w:lang w:val="en-US" w:eastAsia="zh-CN"/>
        </w:rPr>
        <w:t xml:space="preserve">服务单位、采购人</w:t>
      </w:r>
      <w:r>
        <w:rPr>
          <w:rFonts w:hint="eastAsia" w:ascii="宋体" w:hAnsi="宋体" w:eastAsia="宋体" w:cs="宋体"/>
          <w:bCs/>
          <w:szCs w:val="21"/>
          <w:highlight w:val="none"/>
        </w:rPr>
        <w:t xml:space="preserve">、环保、疾控中心等管理部门的监督管理；配合</w:t>
      </w:r>
      <w:r>
        <w:rPr>
          <w:rFonts w:hint="eastAsia" w:ascii="宋体" w:hAnsi="宋体" w:eastAsia="宋体" w:cs="宋体"/>
          <w:bCs/>
          <w:szCs w:val="21"/>
          <w:highlight w:val="none"/>
          <w:lang w:val="en-US" w:eastAsia="zh-CN"/>
        </w:rPr>
        <w:t xml:space="preserve">服务单位</w:t>
      </w:r>
      <w:r>
        <w:rPr>
          <w:rFonts w:hint="eastAsia" w:ascii="宋体" w:hAnsi="宋体" w:eastAsia="宋体" w:cs="宋体"/>
          <w:bCs/>
          <w:szCs w:val="21"/>
          <w:highlight w:val="none"/>
        </w:rPr>
        <w:t xml:space="preserve">完成各项检查任务。</w:t>
      </w:r>
      <w:r/>
    </w:p>
    <w:p>
      <w:pPr>
        <w:numPr>
          <w:ilvl w:val="0"/>
          <w:numId w:val="4"/>
        </w:numPr>
        <w:ind w:left="0" w:firstLine="420"/>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每</w:t>
      </w:r>
      <w:r>
        <w:rPr>
          <w:rFonts w:hint="eastAsia" w:ascii="宋体" w:hAnsi="宋体" w:cs="宋体"/>
          <w:szCs w:val="21"/>
          <w:highlight w:val="none"/>
          <w:lang w:val="en-US" w:eastAsia="zh-CN"/>
        </w:rPr>
        <w:t xml:space="preserve">周</w:t>
      </w:r>
      <w:r>
        <w:rPr>
          <w:rFonts w:hint="eastAsia" w:ascii="宋体" w:hAnsi="宋体" w:eastAsia="宋体" w:cs="宋体"/>
          <w:szCs w:val="21"/>
          <w:highlight w:val="none"/>
        </w:rPr>
        <w:t xml:space="preserve">自检余氯、PH</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次，并记录在规范表格。</w:t>
      </w:r>
      <w:r/>
    </w:p>
    <w:p>
      <w:pPr>
        <w:numPr>
          <w:ilvl w:val="0"/>
          <w:numId w:val="4"/>
        </w:num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落实污水处理进、出水的检测与报告制度，保证出水水质符合相关要求。（包括上级各主管部门：环保、卫健、质检、水务、消防、应急、疾控等的要求，以及经院方认可的检测合格要求），各类台账须满足</w:t>
      </w:r>
      <w:r>
        <w:rPr>
          <w:rFonts w:hint="eastAsia" w:ascii="宋体" w:hAnsi="宋体" w:eastAsia="宋体" w:cs="宋体"/>
          <w:bCs/>
          <w:szCs w:val="21"/>
          <w:highlight w:val="none"/>
          <w:lang w:val="en-US" w:eastAsia="zh-CN"/>
        </w:rPr>
        <w:t xml:space="preserve">甲方</w:t>
      </w:r>
      <w:r>
        <w:rPr>
          <w:rFonts w:hint="eastAsia" w:ascii="宋体" w:hAnsi="宋体" w:eastAsia="宋体" w:cs="宋体"/>
          <w:bCs/>
          <w:szCs w:val="21"/>
          <w:highlight w:val="none"/>
        </w:rPr>
        <w:t xml:space="preserve">的要求。</w:t>
      </w:r>
      <w:r/>
    </w:p>
    <w:p>
      <w:pPr>
        <w:numPr>
          <w:ilvl w:val="0"/>
          <w:numId w:val="4"/>
        </w:num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配合院方安全生产相关管理要求和规定。</w:t>
      </w:r>
      <w:r/>
    </w:p>
    <w:p>
      <w:pPr>
        <w:numPr>
          <w:ilvl w:val="0"/>
          <w:numId w:val="4"/>
        </w:num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定期开展安全生产培训和污水处理相关应急演练。</w:t>
      </w:r>
      <w:r/>
    </w:p>
    <w:p>
      <w:pPr>
        <w:numPr>
          <w:ilvl w:val="0"/>
          <w:numId w:val="0"/>
        </w:numPr>
        <w:ind w:left="0" w:firstLine="420"/>
        <w:jc w:val="left"/>
        <w:keepLines w:val="0"/>
        <w:keepNext w:val="0"/>
        <w:pageBreakBefore w:val="0"/>
        <w:spacing w:line="360" w:lineRule="auto"/>
        <w:widowControl w:val="off"/>
        <w:tabs>
          <w:tab w:val="left" w:pos="78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10、乙方承担在管理过程中由于人员违规、设备故障、出水超标等引起的影响到</w:t>
      </w:r>
      <w:r>
        <w:rPr>
          <w:rFonts w:hint="eastAsia" w:ascii="宋体" w:hAnsi="宋体" w:eastAsia="宋体" w:cs="宋体"/>
          <w:bCs/>
          <w:szCs w:val="21"/>
          <w:highlight w:val="none"/>
          <w:lang w:val="en-US" w:eastAsia="zh-CN"/>
        </w:rPr>
        <w:t xml:space="preserve">服务单位</w:t>
      </w:r>
      <w:r>
        <w:rPr>
          <w:rFonts w:hint="eastAsia" w:ascii="宋体" w:hAnsi="宋体" w:eastAsia="宋体" w:cs="宋体"/>
          <w:bCs/>
          <w:szCs w:val="21"/>
          <w:highlight w:val="none"/>
        </w:rPr>
        <w:t xml:space="preserve">正常生产所造成的一切责任和损失由乙方承担，并负责整改直至出水达到排放标准。</w:t>
      </w:r>
      <w:r/>
    </w:p>
    <w:p>
      <w:pPr>
        <w:ind w:left="0" w:firstLine="422"/>
        <w:jc w:val="left"/>
        <w:keepLines w:val="0"/>
        <w:keepNext w:val="0"/>
        <w:pageBreakBefore w:val="0"/>
        <w:spacing w:line="360" w:lineRule="auto"/>
        <w:widowControl w:val="off"/>
        <w:tabs>
          <w:tab w:val="left" w:pos="177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四、乙方须保证所供产品、服务质量合格，不得弄虚作假、不得提供假冒伪劣产品、不合格服务或任意提供合同外产品、服务。</w:t>
      </w:r>
      <w:r/>
    </w:p>
    <w:p>
      <w:pPr>
        <w:ind w:left="0" w:firstLine="422"/>
        <w:jc w:val="left"/>
        <w:keepLines w:val="0"/>
        <w:keepNext w:val="0"/>
        <w:pageBreakBefore w:val="0"/>
        <w:spacing w:line="360" w:lineRule="auto"/>
        <w:widowControl w:val="off"/>
        <w:tabs>
          <w:tab w:val="left" w:pos="1770"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五、技术要求：</w:t>
      </w:r>
      <w:r/>
    </w:p>
    <w:p>
      <w:pPr>
        <w:numPr>
          <w:ilvl w:val="0"/>
          <w:numId w:val="5"/>
        </w:numPr>
        <w:ind w:left="0" w:firstLine="420"/>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出水水质：达到《医疗机构水污染物排放标准》GB18466-2005预处理标准以及上级各职能部门含环保、卫监、质检、感染等部门的相关要求。处理工艺：生物净化+次氯酸钠消毒。</w:t>
      </w:r>
      <w:r/>
    </w:p>
    <w:p>
      <w:pPr>
        <w:numPr>
          <w:ilvl w:val="0"/>
          <w:numId w:val="5"/>
        </w:numPr>
        <w:ind w:left="0" w:firstLine="420"/>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设备维护和保养：负责运营期内污水站设备的维护保养，保证设备正常运转。</w:t>
      </w:r>
      <w:r/>
    </w:p>
    <w:p>
      <w:pPr>
        <w:numPr>
          <w:ilvl w:val="0"/>
          <w:numId w:val="5"/>
        </w:numPr>
        <w:ind w:left="0" w:firstLine="420"/>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日常记录及保管：应满足运营要求，记录详细完整，可随时备查。</w:t>
      </w:r>
      <w:r/>
    </w:p>
    <w:p>
      <w:pPr>
        <w:numPr>
          <w:ilvl w:val="0"/>
          <w:numId w:val="5"/>
        </w:numPr>
        <w:ind w:left="0" w:firstLine="420"/>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每年需提供贰份合格的</w:t>
      </w:r>
      <w:r>
        <w:rPr>
          <w:rFonts w:hint="eastAsia" w:ascii="宋体" w:hAnsi="宋体" w:eastAsia="宋体" w:cs="宋体"/>
          <w:szCs w:val="21"/>
          <w:highlight w:val="none"/>
          <w:lang w:val="en-US" w:eastAsia="zh-CN"/>
        </w:rPr>
        <w:t xml:space="preserve">由不同的第三方检测机构出具的</w:t>
      </w:r>
      <w:r>
        <w:rPr>
          <w:rFonts w:hint="eastAsia" w:ascii="宋体" w:hAnsi="宋体" w:eastAsia="宋体" w:cs="宋体"/>
          <w:szCs w:val="21"/>
          <w:highlight w:val="none"/>
        </w:rPr>
        <w:t xml:space="preserve">水质检测报告</w:t>
      </w:r>
      <w:r>
        <w:rPr>
          <w:rFonts w:hint="eastAsia" w:ascii="Times New Roman" w:hAnsi="Times New Roman" w:eastAsia="宋体" w:cs="Times New Roman"/>
          <w:highlight w:val="none"/>
          <w:lang w:val="en-US" w:eastAsia="zh-CN"/>
        </w:rPr>
        <w:t xml:space="preserve">（包含但不限于志贺菌、沙门氏菌、大肠杆菌等的检测），并确保水质检测合格</w:t>
      </w:r>
      <w:r>
        <w:rPr>
          <w:rFonts w:hint="eastAsia" w:ascii="宋体" w:hAnsi="宋体" w:eastAsia="宋体" w:cs="宋体"/>
          <w:szCs w:val="21"/>
          <w:highlight w:val="none"/>
        </w:rPr>
        <w:t xml:space="preserve">。检测费由乙方负责。</w:t>
      </w:r>
      <w:r/>
    </w:p>
    <w:p>
      <w:pPr>
        <w:ind w:left="0" w:firstLine="422"/>
        <w:jc w:val="left"/>
        <w:keepLines w:val="0"/>
        <w:keepNext w:val="0"/>
        <w:pageBreakBefore w:val="0"/>
        <w:spacing w:line="360" w:lineRule="auto"/>
        <w:widowControl w:val="off"/>
        <w:tabs>
          <w:tab w:val="left" w:pos="1770"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六、合同费用：</w:t>
      </w:r>
      <w:r/>
    </w:p>
    <w:p>
      <w:p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元（大写：    ）含人工、材料（消毒剂、活性炭、应急物资、安全防护等）、清淤、疏通（</w:t>
      </w:r>
      <w:r>
        <w:rPr>
          <w:rFonts w:hint="eastAsia" w:ascii="宋体" w:hAnsi="宋体" w:eastAsia="宋体" w:cs="宋体"/>
          <w:bCs/>
          <w:szCs w:val="21"/>
          <w:highlight w:val="none"/>
        </w:rPr>
        <w:t xml:space="preserve">及时清理格栅和沉淀池、污泥池污泥，污水处理池不得漫溢，漂浮物、污泥等须按环保要求妥善处理）、维修保养乙方负责运营期内污水站设备的维修与保养更新，确保设备完好运行。</w:t>
      </w:r>
      <w:r/>
    </w:p>
    <w:p>
      <w:p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包括：</w:t>
      </w:r>
      <w:r/>
    </w:p>
    <w:p>
      <w:p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1、水泵、曝气机、消毒加药维修及配件更新、监控、采样收集、在线设备及后续加装设备的质保后的维保项目等；</w:t>
      </w:r>
      <w:r/>
    </w:p>
    <w:p>
      <w:p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2、电控设备检修、配件更换等；</w:t>
      </w:r>
      <w:r/>
    </w:p>
    <w:p>
      <w:p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3、进、排水管道及系统管道阀门的维修更换等。</w:t>
      </w:r>
      <w:r/>
    </w:p>
    <w:p>
      <w:pPr>
        <w:ind w:left="0" w:firstLine="420"/>
        <w:jc w:val="left"/>
        <w:keepLines w:val="0"/>
        <w:keepNext w:val="0"/>
        <w:pageBreakBefore w:val="0"/>
        <w:spacing w:line="360" w:lineRule="auto"/>
        <w:widowControl w:val="off"/>
        <w:rPr>
          <w:rFonts w:hint="eastAsia" w:ascii="宋体" w:hAnsi="宋体" w:eastAsia="宋体" w:cs="宋体"/>
          <w:bCs/>
          <w:szCs w:val="21"/>
          <w:highlight w:val="none"/>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污水处理范围内的各种设备管道等需定期进行除锈刷漆防腐保养，每年不得少于2次。（其中：</w:t>
      </w:r>
      <w:r>
        <w:rPr>
          <w:rFonts w:hint="eastAsia" w:ascii="宋体" w:hAnsi="宋体" w:eastAsia="宋体" w:cs="宋体"/>
          <w:bCs/>
          <w:szCs w:val="21"/>
          <w:highlight w:val="none"/>
        </w:rPr>
        <w:t xml:space="preserve">所有污水站药剂由乙方提供。乙方必须保证药剂质量合格，污水处理达标排放，并提供消毒药剂供应厂商授权书、检测报告、留样，做好台账交接记录。</w:t>
      </w:r>
      <w:r/>
    </w:p>
    <w:p>
      <w:pPr>
        <w:ind w:left="0" w:firstLine="420"/>
        <w:jc w:val="left"/>
        <w:keepLines w:val="0"/>
        <w:keepNext w:val="0"/>
        <w:pageBreakBefore w:val="0"/>
        <w:spacing w:line="360" w:lineRule="auto"/>
        <w:widowControl w:val="off"/>
        <w:tabs>
          <w:tab w:val="left" w:pos="1770" w:leader="none"/>
        </w:tabs>
        <w:rPr>
          <w:rFonts w:hint="eastAsia" w:ascii="宋体" w:hAnsi="宋体" w:eastAsia="宋体" w:cs="宋体"/>
          <w:b/>
          <w:szCs w:val="21"/>
          <w:highlight w:val="none"/>
        </w:rPr>
      </w:pPr>
      <w:r>
        <w:rPr>
          <w:rFonts w:hint="eastAsia" w:ascii="宋体" w:hAnsi="宋体" w:eastAsia="宋体" w:cs="宋体"/>
          <w:szCs w:val="21"/>
          <w:highlight w:val="none"/>
        </w:rPr>
        <w:t xml:space="preserve">5、</w:t>
      </w:r>
      <w:r>
        <w:rPr>
          <w:rFonts w:hint="eastAsia" w:ascii="宋体" w:hAnsi="宋体" w:eastAsia="宋体" w:cs="宋体"/>
          <w:bCs/>
          <w:szCs w:val="21"/>
          <w:highlight w:val="none"/>
        </w:rPr>
        <w:t xml:space="preserve">乙方须承担医院污水处理日常工作所需要的工具、药剂等材料费用，包括但不限于：检测工具、检测材料、药剂、日常维修材料、安全防护用品、应急物资等。</w:t>
      </w:r>
      <w:r/>
    </w:p>
    <w:p>
      <w:pPr>
        <w:ind w:left="0" w:firstLine="422"/>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rPr>
      </w:pPr>
      <w:r>
        <w:rPr>
          <w:rFonts w:hint="eastAsia" w:ascii="宋体" w:hAnsi="宋体" w:eastAsia="宋体" w:cs="宋体"/>
          <w:b/>
          <w:szCs w:val="21"/>
          <w:highlight w:val="none"/>
        </w:rPr>
        <w:t xml:space="preserve">2、运行费用的支付与结算：</w:t>
      </w:r>
      <w:r>
        <w:rPr>
          <w:rFonts w:hint="eastAsia" w:ascii="宋体" w:hAnsi="宋体" w:eastAsia="宋体" w:cs="宋体"/>
          <w:szCs w:val="21"/>
          <w:highlight w:val="none"/>
        </w:rPr>
        <w:t xml:space="preserve">协议签定后根据甲方考核结果按</w:t>
      </w:r>
      <w:r>
        <w:rPr>
          <w:rFonts w:hint="eastAsia" w:ascii="宋体" w:hAnsi="宋体" w:cs="宋体"/>
          <w:szCs w:val="21"/>
          <w:highlight w:val="none"/>
          <w:lang w:val="en-US" w:eastAsia="zh-CN"/>
        </w:rPr>
        <w:t xml:space="preserve">季度</w:t>
      </w:r>
      <w:r>
        <w:rPr>
          <w:rFonts w:hint="eastAsia" w:ascii="宋体" w:hAnsi="宋体" w:eastAsia="宋体" w:cs="宋体"/>
          <w:szCs w:val="21"/>
          <w:highlight w:val="none"/>
        </w:rPr>
        <w:t xml:space="preserve">结算，乙方凭考核表（考核表附后）向甲方申请支付费用，甲方于</w:t>
      </w:r>
      <w:r>
        <w:rPr>
          <w:rFonts w:hint="eastAsia" w:ascii="宋体" w:hAnsi="宋体" w:cs="宋体"/>
          <w:szCs w:val="21"/>
          <w:highlight w:val="none"/>
          <w:lang w:val="en-US" w:eastAsia="zh-CN"/>
        </w:rPr>
        <w:t xml:space="preserve">下一季度首月</w:t>
      </w:r>
      <w:r>
        <w:rPr>
          <w:rFonts w:hint="eastAsia" w:ascii="宋体" w:hAnsi="宋体" w:eastAsia="宋体" w:cs="宋体"/>
          <w:szCs w:val="21"/>
          <w:highlight w:val="none"/>
        </w:rPr>
        <w:t xml:space="preserve">按时付款。支付经考核后的实际维保费用。</w:t>
      </w:r>
      <w:r/>
    </w:p>
    <w:p>
      <w:pPr>
        <w:ind w:left="0" w:firstLine="420"/>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rPr>
        <w:t xml:space="preserve">负责运营期内污水站设备的维修与保养及更新，确保设备完好运行</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托管期间的设备</w:t>
      </w:r>
      <w:r>
        <w:rPr>
          <w:rFonts w:hint="eastAsia" w:ascii="宋体" w:hAnsi="宋体" w:eastAsia="宋体" w:cs="宋体"/>
          <w:szCs w:val="21"/>
          <w:highlight w:val="none"/>
          <w:lang w:val="en-US" w:eastAsia="zh-CN"/>
        </w:rPr>
        <w:t xml:space="preserve">或配件的</w:t>
      </w:r>
      <w:r>
        <w:rPr>
          <w:rFonts w:hint="eastAsia" w:ascii="宋体" w:hAnsi="宋体" w:eastAsia="宋体" w:cs="宋体"/>
          <w:szCs w:val="21"/>
          <w:highlight w:val="none"/>
        </w:rPr>
        <w:t xml:space="preserve">更换费用由</w:t>
      </w:r>
      <w:r>
        <w:rPr>
          <w:rFonts w:hint="eastAsia" w:ascii="宋体" w:hAnsi="宋体" w:eastAsia="宋体" w:cs="宋体"/>
          <w:szCs w:val="21"/>
          <w:highlight w:val="none"/>
          <w:lang w:val="en-US" w:eastAsia="zh-CN"/>
        </w:rPr>
        <w:t xml:space="preserve">运维</w:t>
      </w:r>
      <w:r>
        <w:rPr>
          <w:rFonts w:hint="eastAsia" w:ascii="宋体" w:hAnsi="宋体" w:eastAsia="宋体" w:cs="宋体"/>
          <w:szCs w:val="21"/>
          <w:highlight w:val="none"/>
        </w:rPr>
        <w:t xml:space="preserve">单位承担（</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000 元以下设备由</w:t>
      </w:r>
      <w:r>
        <w:rPr>
          <w:rFonts w:hint="eastAsia" w:ascii="宋体" w:hAnsi="宋体" w:eastAsia="宋体" w:cs="宋体"/>
          <w:szCs w:val="21"/>
          <w:highlight w:val="none"/>
          <w:lang w:val="en-US" w:eastAsia="zh-CN"/>
        </w:rPr>
        <w:t xml:space="preserve">运维</w:t>
      </w:r>
      <w:r>
        <w:rPr>
          <w:rFonts w:hint="eastAsia" w:ascii="宋体" w:hAnsi="宋体" w:eastAsia="宋体" w:cs="宋体"/>
          <w:szCs w:val="21"/>
          <w:highlight w:val="none"/>
        </w:rPr>
        <w:t xml:space="preserve">单位承担，</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000 元以上设备需提出申请由</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rPr>
        <w:t xml:space="preserve">采购</w:t>
      </w:r>
      <w:r>
        <w:rPr>
          <w:rFonts w:hint="eastAsia" w:ascii="宋体" w:hAnsi="宋体" w:eastAsia="宋体" w:cs="宋体"/>
          <w:szCs w:val="21"/>
          <w:highlight w:val="none"/>
          <w:lang w:val="en-US" w:eastAsia="zh-CN"/>
        </w:rPr>
        <w:t xml:space="preserve">或者经甲方同意由运维单位采购更换</w:t>
      </w:r>
      <w:r>
        <w:rPr>
          <w:rFonts w:hint="eastAsia" w:ascii="宋体" w:hAnsi="宋体" w:cs="宋体"/>
          <w:szCs w:val="21"/>
          <w:highlight w:val="none"/>
          <w:lang w:val="en-US" w:eastAsia="zh-CN"/>
        </w:rPr>
        <w:t xml:space="preserve">，</w:t>
      </w:r>
      <w:r>
        <w:rPr>
          <w:rFonts w:hint="eastAsia" w:cs="MS Mincho"/>
          <w:szCs w:val="21"/>
          <w:highlight w:val="none"/>
        </w:rPr>
        <w:t xml:space="preserve">乙方承诺只收取成本费</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具体内容</w:t>
      </w:r>
      <w:r>
        <w:rPr>
          <w:rFonts w:hint="eastAsia" w:ascii="宋体" w:hAnsi="宋体" w:eastAsia="宋体" w:cs="宋体"/>
          <w:szCs w:val="21"/>
          <w:highlight w:val="none"/>
        </w:rPr>
        <w:t xml:space="preserve">包括：</w:t>
      </w:r>
      <w:r/>
    </w:p>
    <w:p>
      <w:pPr>
        <w:ind w:left="0" w:firstLine="420"/>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（1）水泵、曝气机、加药维修及配件更新等；</w:t>
      </w:r>
      <w:r/>
    </w:p>
    <w:p>
      <w:pPr>
        <w:ind w:left="0" w:firstLine="420"/>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（2）电控设备检修、配件更换等.</w:t>
      </w:r>
      <w:r/>
    </w:p>
    <w:p>
      <w:pPr>
        <w:ind w:left="0" w:firstLine="420"/>
        <w:jc w:val="left"/>
        <w:keepLines w:val="0"/>
        <w:keepNext w:val="0"/>
        <w:pageBreakBefore w:val="0"/>
        <w:spacing w:line="360" w:lineRule="auto"/>
        <w:widowControl w:val="off"/>
        <w:tabs>
          <w:tab w:val="left" w:pos="177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（3）进、排水管道及系统管道阀门的维修更换等。</w:t>
      </w:r>
      <w:r/>
    </w:p>
    <w:p>
      <w:pPr>
        <w:ind w:left="0" w:firstLine="422"/>
        <w:jc w:val="left"/>
        <w:keepLines w:val="0"/>
        <w:keepNext w:val="0"/>
        <w:pageBreakBefore w:val="0"/>
        <w:spacing w:line="360" w:lineRule="auto"/>
        <w:widowControl w:val="off"/>
        <w:tabs>
          <w:tab w:val="left" w:pos="1770" w:leader="none"/>
        </w:tabs>
        <w:rPr>
          <w:rFonts w:hint="eastAsia" w:ascii="宋体" w:hAnsi="宋体" w:eastAsia="宋体" w:cs="宋体"/>
          <w:b/>
          <w:szCs w:val="21"/>
          <w:highlight w:val="none"/>
        </w:rPr>
      </w:pPr>
      <w:r>
        <w:rPr>
          <w:rFonts w:hint="eastAsia" w:ascii="宋体" w:hAnsi="宋体" w:eastAsia="宋体" w:cs="宋体"/>
          <w:b/>
          <w:szCs w:val="21"/>
          <w:highlight w:val="none"/>
        </w:rPr>
        <w:t xml:space="preserve">七、托管期限：</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1、合同周期为：</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两</w:t>
      </w:r>
      <w:r>
        <w:rPr>
          <w:rFonts w:hint="eastAsia" w:ascii="宋体" w:hAnsi="宋体" w:eastAsia="宋体" w:cs="宋体"/>
          <w:szCs w:val="21"/>
          <w:highlight w:val="none"/>
          <w:u w:val="single"/>
          <w:lang w:val="en-US" w:eastAsia="zh-CN"/>
        </w:rPr>
        <w:t xml:space="preserve">年 </w:t>
      </w:r>
      <w:r>
        <w:rPr>
          <w:rFonts w:hint="eastAsia" w:ascii="宋体" w:hAnsi="宋体" w:eastAsia="宋体" w:cs="宋体"/>
          <w:szCs w:val="21"/>
          <w:highlight w:val="none"/>
        </w:rPr>
        <w:t xml:space="preserve">。</w:t>
      </w:r>
      <w:r/>
    </w:p>
    <w:p>
      <w:pPr>
        <w:ind w:left="0" w:firstLine="420"/>
        <w:jc w:val="left"/>
        <w:keepLines w:val="0"/>
        <w:keepNext w:val="0"/>
        <w:pageBreakBefore w:val="0"/>
        <w:spacing w:line="360" w:lineRule="auto"/>
        <w:widowControl w:val="off"/>
        <w:tabs>
          <w:tab w:val="left" w:pos="486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cs="宋体"/>
          <w:szCs w:val="21"/>
          <w:highlight w:val="none"/>
          <w:lang w:val="en-US" w:eastAsia="zh-CN"/>
        </w:rPr>
        <w:t xml:space="preserve">本期</w:t>
      </w:r>
      <w:r>
        <w:rPr>
          <w:rFonts w:hint="eastAsia" w:ascii="宋体" w:hAnsi="宋体" w:eastAsia="宋体" w:cs="宋体"/>
          <w:szCs w:val="21"/>
          <w:highlight w:val="none"/>
        </w:rPr>
        <w:t xml:space="preserve">合同时间为：</w:t>
      </w:r>
      <w:r>
        <w:rPr>
          <w:rFonts w:hint="eastAsia" w:ascii="宋体" w:hAnsi="宋体" w:eastAsia="宋体" w:cs="宋体"/>
          <w:szCs w:val="21"/>
          <w:highlight w:val="none"/>
          <w:u w:val="single"/>
        </w:rPr>
        <w:t xml:space="preserve"> 202</w:t>
      </w:r>
      <w:r>
        <w:rPr>
          <w:rFonts w:hint="eastAsia" w:ascii="宋体" w:hAnsi="宋体" w:cs="宋体"/>
          <w:szCs w:val="21"/>
          <w:highlight w:val="none"/>
          <w:u w:val="single"/>
          <w:lang w:val="en-US" w:eastAsia="zh-CN"/>
        </w:rPr>
        <w:t xml:space="preserve">6</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日起至 </w:t>
      </w:r>
      <w:r>
        <w:rPr>
          <w:rFonts w:hint="eastAsia" w:ascii="宋体" w:hAnsi="宋体" w:eastAsia="宋体" w:cs="宋体"/>
          <w:szCs w:val="21"/>
          <w:highlight w:val="none"/>
          <w:u w:val="single"/>
        </w:rPr>
        <w:t xml:space="preserve">202</w:t>
      </w:r>
      <w:r>
        <w:rPr>
          <w:rFonts w:hint="eastAsia" w:ascii="宋体" w:hAnsi="宋体" w:cs="宋体"/>
          <w:szCs w:val="21"/>
          <w:highlight w:val="none"/>
          <w:u w:val="single"/>
          <w:lang w:val="en-US" w:eastAsia="zh-CN"/>
        </w:rPr>
        <w:t xml:space="preserve">7</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日止。</w:t>
      </w:r>
      <w:r/>
    </w:p>
    <w:p>
      <w:pPr>
        <w:ind w:left="0" w:firstLine="422"/>
        <w:jc w:val="left"/>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八、双方权力和义务：</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1、所有污水站药剂由乙方提供，乙方必须保证药剂质量合格，并提供消毒药剂供应厂商授权书</w:t>
      </w:r>
      <w:r>
        <w:rPr>
          <w:rFonts w:hint="eastAsia" w:ascii="宋体" w:hAnsi="宋体" w:eastAsia="宋体" w:cs="宋体"/>
          <w:bCs/>
          <w:szCs w:val="21"/>
          <w:highlight w:val="none"/>
        </w:rPr>
        <w:t xml:space="preserve">、检测报告、留样，做好台账交接记录</w:t>
      </w:r>
      <w:r>
        <w:rPr>
          <w:rFonts w:hint="eastAsia" w:ascii="宋体" w:hAnsi="宋体" w:eastAsia="宋体" w:cs="宋体"/>
          <w:szCs w:val="21"/>
          <w:highlight w:val="none"/>
        </w:rPr>
        <w:t xml:space="preserve">。乙方须每天详细记录消毒药剂使用量，每月请甲方项目负责人签字确认。</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2、乙方必须严格遵守甲方的各项管理规定。</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3、在托管过程中因乙方管理不善出现的火灾、人身伤亡等所有安全事故及其他财产损失由乙方自行承担。</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4、污水处理站房屋、设施、设备的产权为甲方所有，乙方必须保证其完整性、完好性。</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5、乙方派遣的托管人员应在甲方的统一领导下，接受甲方的监督管理。甲方可随时检查考核污水处理的运行状况和水质。对于不合格的问题提出整改意见，乙方应立即进行整改，直至符合要求。</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6、托管期间的设备维保费用由乙方承担，托管期满后乙方应保证设备完好且移交甲方后半年内设备可正常运行。</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7、托管期间，巡检服务人做好运行记录</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应服从甲方管理。</w:t>
      </w:r>
      <w:r/>
    </w:p>
    <w:p>
      <w:pPr>
        <w:ind w:left="0" w:firstLine="422"/>
        <w:jc w:val="left"/>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九、甲乙双方须遵守《</w:t>
      </w:r>
      <w:r>
        <w:rPr>
          <w:rFonts w:hint="eastAsia" w:ascii="宋体" w:hAnsi="宋体" w:eastAsia="宋体" w:cs="宋体"/>
          <w:b/>
          <w:bCs/>
          <w:szCs w:val="21"/>
          <w:highlight w:val="none"/>
          <w:lang w:eastAsia="zh-CN"/>
        </w:rPr>
        <w:t xml:space="preserve">南京市江宁区卫生健康委员会</w:t>
      </w:r>
      <w:r>
        <w:rPr>
          <w:rFonts w:hint="eastAsia" w:ascii="宋体" w:hAnsi="宋体" w:eastAsia="宋体" w:cs="宋体"/>
          <w:b/>
          <w:bCs/>
          <w:szCs w:val="21"/>
          <w:highlight w:val="none"/>
        </w:rPr>
        <w:t xml:space="preserve">物资购销廉洁条例》，条例内容如下：</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为进一步加强医疗卫生行风建设，规范医疗卫生机构医药购销行为，有效防范商业贿赂行为，营造公平交易、诚实守信的购销环境，</w:t>
      </w:r>
      <w:r>
        <w:rPr>
          <w:rFonts w:hint="eastAsia" w:ascii="宋体" w:hAnsi="宋体" w:eastAsia="宋体" w:cs="宋体"/>
          <w:szCs w:val="21"/>
          <w:highlight w:val="none"/>
          <w:lang w:eastAsia="zh-CN"/>
        </w:rPr>
        <w:t xml:space="preserve">南京市江宁区卫生健康委员会</w:t>
      </w:r>
      <w:r>
        <w:rPr>
          <w:rFonts w:hint="eastAsia" w:ascii="宋体" w:hAnsi="宋体" w:eastAsia="宋体" w:cs="宋体"/>
          <w:szCs w:val="21"/>
          <w:highlight w:val="none"/>
        </w:rPr>
        <w:t xml:space="preserve">特制定本条例，以资医疗卫生机构医药购销双方共同遵守：</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1、合同双方按照《中华人民共和国民法典》及购销廉洁合约约定购销药品、医用设备、医用耗材及行政办公物资等。</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2、甲方应当严格执行产品购销合同验收、入库制度，对采购产品及发票进行查验，不得违反有关规定合同外采购、违价采购或从非规定渠道采购。</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4、甲方严禁利用任何途径和方式，为乙方统计医师个人及临床科室有关产品用量信息，或为乙方统计提供便利。</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5、乙方不得以回扣、宴请等方式影响甲方工作人员采购或使用产品的选择权，不得在学术活动中提供旅游、超标准支付食宿费用。</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6、乙方指定销售代表必须在工作时间到甲方指定地点联系商谈，不得到住院部、门诊部、医技科室等推销产品，不得借故到甲方相关领导、部门负责人及相关工作人员家中访谈并提供任何好处费等。</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7、乙方承诺其公司法定代表人、实际控制人或者股东中无</w:t>
      </w:r>
      <w:r>
        <w:rPr>
          <w:rFonts w:hint="eastAsia" w:ascii="宋体" w:hAnsi="宋体" w:eastAsia="宋体" w:cs="宋体"/>
          <w:szCs w:val="21"/>
          <w:highlight w:val="none"/>
          <w:lang w:eastAsia="zh-CN"/>
        </w:rPr>
        <w:t xml:space="preserve">南京市江宁区卫生健康委员会</w:t>
      </w:r>
      <w:r>
        <w:rPr>
          <w:rFonts w:hint="eastAsia" w:ascii="宋体" w:hAnsi="宋体" w:eastAsia="宋体" w:cs="宋体"/>
          <w:szCs w:val="21"/>
          <w:highlight w:val="none"/>
        </w:rPr>
        <w:t xml:space="preserve">处级以上干部，且无医院处级以上干部配偶、子女、子女配偶、子女配偶的父母，或者与其同城生活来往密切、有借贷关系或照护关系的亲属等。</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8、乙方如违反本廉洁条例，一经发现，甲方有权终止购销合同，并向上级主管部门报告。如乙方被列入商业贿赂不良记录，则严格按照国家相关规定处理。</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9、本廉洁条例在产品购销过程中，合同各方均需严格遵守。</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10、本条例由</w:t>
      </w:r>
      <w:r>
        <w:rPr>
          <w:rFonts w:hint="eastAsia" w:ascii="宋体" w:hAnsi="宋体" w:eastAsia="宋体" w:cs="宋体"/>
          <w:szCs w:val="21"/>
          <w:highlight w:val="none"/>
          <w:lang w:eastAsia="zh-CN"/>
        </w:rPr>
        <w:t xml:space="preserve">南京市江宁区卫生健康委员会</w:t>
      </w:r>
      <w:r>
        <w:rPr>
          <w:rFonts w:hint="eastAsia" w:ascii="宋体" w:hAnsi="宋体" w:eastAsia="宋体" w:cs="宋体"/>
          <w:szCs w:val="21"/>
          <w:highlight w:val="none"/>
        </w:rPr>
        <w:t xml:space="preserve">负责解释。</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11、本条例自即日起施行。</w:t>
      </w:r>
      <w:r/>
    </w:p>
    <w:p>
      <w:pPr>
        <w:ind w:left="0" w:firstLine="422"/>
        <w:jc w:val="left"/>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十、违约责任：</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1、甲、乙双方要求解除合同协议，须提前一个月书面通知对方。</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2、因乙方在管理过程中，引起本污水处理系统出水超标，导致发生上级管理部门的一切处罚责任和费用</w:t>
      </w:r>
      <w:r>
        <w:rPr>
          <w:rFonts w:hint="eastAsia" w:ascii="宋体" w:hAnsi="宋体" w:eastAsia="宋体" w:cs="宋体"/>
          <w:szCs w:val="21"/>
          <w:highlight w:val="none"/>
          <w:lang w:val="en-US" w:eastAsia="zh-CN"/>
        </w:rPr>
        <w:t xml:space="preserve">以及对医院造成的损失</w:t>
      </w:r>
      <w:r>
        <w:rPr>
          <w:rFonts w:hint="eastAsia" w:ascii="宋体" w:hAnsi="宋体" w:eastAsia="宋体" w:cs="宋体"/>
          <w:szCs w:val="21"/>
          <w:highlight w:val="none"/>
        </w:rPr>
        <w:t xml:space="preserve">由乙方承担，并负责整改直至出水达到排放标准。</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3、乙方在管理过程中，因管理不善导致设备运行不正常，相关设备维修费由乙方负责；影响到甲方的正常工作，要承担相关的责任。</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4、乙方须服从甲方的业务考核，如果业务考核不达标，甲方有权按照污水处理维护运行的考核标准进行处罚。《考核标准》详见附件</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5、甲方未按时支付托管费用所造成的后果，乙方不承担责任。</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乙方提供的货物（服务）必须保证质量。如不符合质量要求，乙方应在接到甲方通知后24小时内负责更换调整直至符合质量要求。如乙方未按合同约定提供合格货物（服务），并拒不按甲方要求整改，或向甲方提供假冒伪劣货物的，乙方按本批次所购货物(服务）金额的10倍向甲方支付违约金。如果乙方在收到甲方通知后的10日内没有或拒不承担违约责任的，则甲方有权从尚未支付乙方的购货（服务）价款中扣回违约金，甲方有权因此解除本合同。</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如果乙方没有按照合同规定时间交货（提供服务）的，每逾期一日，乙方应按逾期交付货物（提供服务）价款总值的1%计算，向甲方支付逾期交货（提供服务）违约金，但该违约金总额不超过合同（服务）总金额的30%。乙方延期交货10日以上的，则视为乙方不能交货（提供服务），甲方有权因此解除本合同。</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乙方有下列情形之一的，甲方有权单方直接解除协议（合同）：①未经甲方书面同意，将本协议（合同）约定权利义务转让给第三方；②协议（合同）履行过程中出现侵犯他人合法权益的事项，包括但不限于知识产权、人身财产权益等；③未履行协议（合同）信息保密和使用约定的；④未履行本协议（合同）约定其他义务的，经委托人催告后 7 日内，仍未整改的。</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9、乙方发生下列违约行为，应按协议（合同）总额的30%计算向甲方支付违约金。</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（1）乙方未能对从系统中获得的甲方医疗信息和患者诊疗信息永久保密。</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（2）乙方在甲方提供维护的工程技术人员，未经甲方同意或未按甲方要求擅自修改甲方信息系统的数据文件，给甲方造成损失的。</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（3）乙方违反《</w:t>
      </w:r>
      <w:r>
        <w:rPr>
          <w:rFonts w:hint="eastAsia" w:ascii="宋体" w:hAnsi="宋体" w:eastAsia="宋体" w:cs="宋体"/>
          <w:szCs w:val="21"/>
          <w:highlight w:val="none"/>
          <w:lang w:eastAsia="zh-CN"/>
        </w:rPr>
        <w:t xml:space="preserve">南京市江宁区卫生健康委员会</w:t>
      </w:r>
      <w:r>
        <w:rPr>
          <w:rFonts w:hint="eastAsia" w:ascii="宋体" w:hAnsi="宋体" w:eastAsia="宋体" w:cs="宋体"/>
          <w:szCs w:val="21"/>
          <w:highlight w:val="none"/>
        </w:rPr>
        <w:t xml:space="preserve">物资购销廉洁条例》的规定。</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甲方依法或依据本协议（合同）约定解除本协议（合同）的，乙方应将甲方已经支付的款项全额退回，并按照产品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11、乙方若违反本协议（合同）第四款和第九款均视为对本协议（合同）的重大违约，甲方有权随时书面通知乙方立即终止本协议（合同）。</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12、因乙方上述违约行为给甲方造成损失（包括甲方所有直接和间接损失），如果违约金不足以补偿该损失部分的，甲方有权继续要求乙方赔偿甲方所有实际损失。</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13、以上各项交付的违约金并不影响乙方履行本合同的各项义务。</w:t>
      </w:r>
      <w:r/>
    </w:p>
    <w:p>
      <w:pPr>
        <w:pStyle w:val="866"/>
        <w:ind w:left="0" w:firstLine="422"/>
        <w:jc w:val="left"/>
        <w:keepLines w:val="0"/>
        <w:keepNext w:val="0"/>
        <w:pageBreakBefore w:val="0"/>
        <w:spacing w:after="0"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十二、安全责任约定：</w:t>
      </w:r>
      <w:r/>
    </w:p>
    <w:p>
      <w:pPr>
        <w:pStyle w:val="866"/>
        <w:ind w:left="0" w:firstLine="420"/>
        <w:jc w:val="left"/>
        <w:keepLines w:val="0"/>
        <w:keepNext w:val="0"/>
        <w:pageBreakBefore w:val="0"/>
        <w:spacing w:after="0"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乙方在为甲方服务的合同期（协议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p>
    <w:p>
      <w:pPr>
        <w:ind w:left="0" w:firstLine="422"/>
        <w:jc w:val="left"/>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十三、争议的解决</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1、因管理不善引发设备损坏而发生争议的，应当邀请国家认可的质量检测机构对设备进行鉴定。不属于管理原因的，鉴定费由甲方承担；属于因管理不善引发设备损坏的，鉴定费由乙方承担。</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2、因履行本合同或与本合同有关的争议，甲、乙双方应首先通过友好协商解决，如果协商不能解决争议，则采取以下第（1）种方式解决争议；</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（1）向甲方所在地有管辖权的人民法院提起诉讼；</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（2）向南京仲裁委员会按其仲裁规则申请仲裁。</w:t>
      </w:r>
      <w:r/>
    </w:p>
    <w:p>
      <w:p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3、在诉讼期间，本合同应继续履行。</w:t>
      </w:r>
      <w:r/>
    </w:p>
    <w:p>
      <w:pPr>
        <w:ind w:left="0" w:firstLine="422"/>
        <w:jc w:val="left"/>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十四条 合同生效及其他</w:t>
      </w:r>
      <w:r/>
    </w:p>
    <w:p>
      <w:pPr>
        <w:numPr>
          <w:ilvl w:val="0"/>
          <w:numId w:val="6"/>
        </w:num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本合同自签订之日起生效。</w:t>
      </w:r>
      <w:r/>
    </w:p>
    <w:p>
      <w:pPr>
        <w:numPr>
          <w:ilvl w:val="0"/>
          <w:numId w:val="6"/>
        </w:num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本合同一式四份，甲方三份，乙方一份，自双方签字之日起生效。</w:t>
      </w:r>
      <w:r/>
    </w:p>
    <w:p>
      <w:pPr>
        <w:numPr>
          <w:ilvl w:val="0"/>
          <w:numId w:val="6"/>
        </w:numPr>
        <w:ind w:left="0" w:firstLine="420"/>
        <w:jc w:val="left"/>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本合同应按照中华人民共和国的现行法律进行解释。</w:t>
      </w:r>
      <w:r/>
    </w:p>
    <w:p>
      <w:pPr>
        <w:pStyle w:val="866"/>
        <w:ind w:left="0" w:firstLine="420"/>
        <w:jc w:val="left"/>
        <w:keepLines w:val="0"/>
        <w:keepNext w:val="0"/>
        <w:pageBreakBefore w:val="0"/>
        <w:spacing w:after="0" w:line="360" w:lineRule="auto"/>
        <w:widowControl w:val="off"/>
        <w:rPr>
          <w:rFonts w:hint="eastAsia" w:ascii="宋体" w:hAnsi="宋体" w:eastAsia="宋体" w:cs="宋体"/>
          <w:highlight w:val="none"/>
        </w:rPr>
      </w:pPr>
      <w:r>
        <w:rPr>
          <w:rFonts w:hint="eastAsia" w:ascii="宋体" w:hAnsi="宋体" w:eastAsia="宋体" w:cs="宋体"/>
          <w:szCs w:val="21"/>
          <w:highlight w:val="none"/>
        </w:rPr>
        <w:t xml:space="preserve">4、本项目招投标文件《</w:t>
      </w:r>
      <w:r>
        <w:rPr>
          <w:rFonts w:hint="eastAsia" w:ascii="宋体" w:hAnsi="宋体" w:eastAsia="宋体" w:cs="宋体"/>
          <w:szCs w:val="21"/>
          <w:highlight w:val="none"/>
          <w:lang w:eastAsia="zh-CN"/>
        </w:rPr>
        <w:t xml:space="preserve">南京市江宁区卫生健康委员会</w:t>
      </w:r>
      <w:r>
        <w:rPr>
          <w:rFonts w:hint="eastAsia" w:ascii="宋体" w:hAnsi="宋体" w:eastAsia="宋体" w:cs="宋体"/>
          <w:szCs w:val="21"/>
          <w:highlight w:val="none"/>
        </w:rPr>
        <w:t xml:space="preserve">污水站运维服务》具有同等法律效力。</w:t>
      </w:r>
      <w:r/>
    </w:p>
    <w:p>
      <w:pPr>
        <w:jc w:val="left"/>
        <w:spacing w:line="360" w:lineRule="auto"/>
        <w:rPr>
          <w:rFonts w:hint="eastAsia" w:ascii="宋体" w:hAnsi="宋体"/>
          <w:szCs w:val="21"/>
          <w:highlight w:val="none"/>
        </w:rPr>
      </w:pPr>
      <w:r>
        <w:rPr>
          <w:rFonts w:hint="eastAsia" w:ascii="宋体" w:hAnsi="宋体"/>
          <w:szCs w:val="21"/>
          <w:highlight w:val="none"/>
        </w:rPr>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合同附件：</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          附件</w:t>
      </w:r>
      <w:r>
        <w:rPr>
          <w:rFonts w:hint="eastAsia" w:ascii="宋体" w:hAnsi="宋体"/>
          <w:szCs w:val="21"/>
          <w:highlight w:val="none"/>
          <w:lang w:val="en-US" w:eastAsia="zh-CN"/>
        </w:rPr>
        <w:t xml:space="preserve">1</w:t>
      </w:r>
      <w:r>
        <w:rPr>
          <w:rFonts w:hint="eastAsia" w:ascii="宋体" w:hAnsi="宋体"/>
          <w:szCs w:val="21"/>
          <w:highlight w:val="none"/>
        </w:rPr>
        <w:t xml:space="preserve"> 《污水处理运行考核标准》</w:t>
      </w:r>
      <w:r/>
    </w:p>
    <w:p>
      <w:pPr>
        <w:pStyle w:val="900"/>
        <w:rPr>
          <w:rFonts w:hint="eastAsia"/>
          <w:highlight w:val="none"/>
        </w:rPr>
      </w:pPr>
      <w:r>
        <w:rPr>
          <w:rFonts w:hint="eastAsia"/>
          <w:highlight w:val="none"/>
        </w:rPr>
      </w:r>
      <w:r/>
    </w:p>
    <w:tbl>
      <w:tblPr>
        <w:tblStyle w:val="901"/>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451"/>
        <w:gridCol w:w="4071"/>
      </w:tblGrid>
      <w:tr>
        <w:trPr>
          <w:jc w:val="center"/>
          <w:trHeight w:val="561"/>
        </w:trPr>
        <w:tc>
          <w:tcPr>
            <w:tcW w:w="4451" w:type="dxa"/>
            <w:vAlign w:val="center"/>
            <w:textDirection w:val="lrTb"/>
            <w:noWrap w:val="false"/>
          </w:tcPr>
          <w:p>
            <w:pPr>
              <w:pStyle w:val="866"/>
              <w:jc w:val="left"/>
              <w:keepLines w:val="0"/>
              <w:keepNext w:val="0"/>
              <w:pageBreakBefore w:val="0"/>
              <w:spacing w:after="0" w:line="240" w:lineRule="auto"/>
              <w:widowControl w:val="off"/>
              <w:rPr>
                <w:szCs w:val="18"/>
                <w:highlight w:val="none"/>
                <w:vertAlign w:val="baseline"/>
              </w:rPr>
            </w:pPr>
            <w:r>
              <w:rPr>
                <w:rFonts w:hint="eastAsia" w:ascii="宋体" w:hAnsi="宋体" w:eastAsia="宋体" w:cs="宋体"/>
                <w:b/>
                <w:bCs/>
                <w:sz w:val="21"/>
                <w:szCs w:val="21"/>
                <w:highlight w:val="none"/>
                <w:lang w:val="en-US" w:eastAsia="zh-CN" w:bidi="ar-SA"/>
              </w:rPr>
              <w:t xml:space="preserve">甲方：</w:t>
            </w:r>
            <w:r>
              <w:rPr>
                <w:rFonts w:hint="eastAsia" w:ascii="宋体" w:hAnsi="宋体" w:eastAsia="宋体" w:cs="宋体"/>
                <w:b/>
                <w:bCs/>
                <w:sz w:val="21"/>
                <w:szCs w:val="21"/>
                <w:highlight w:val="none"/>
                <w:u w:val="single"/>
                <w:lang w:val="en-US" w:eastAsia="zh-CN" w:bidi="ar-SA"/>
              </w:rPr>
              <w:t xml:space="preserve">南京市江宁区卫生健康委员会</w:t>
            </w:r>
            <w:r>
              <w:rPr>
                <w:rFonts w:hint="eastAsia" w:ascii="宋体" w:hAnsi="宋体" w:eastAsia="宋体" w:cs="宋体"/>
                <w:b/>
                <w:bCs/>
                <w:sz w:val="21"/>
                <w:szCs w:val="21"/>
                <w:highlight w:val="none"/>
                <w:lang w:val="en-US" w:eastAsia="zh-CN" w:bidi="ar-SA"/>
              </w:rPr>
              <w:t xml:space="preserve">（盖章）</w:t>
            </w:r>
            <w:r/>
          </w:p>
        </w:tc>
        <w:tc>
          <w:tcPr>
            <w:tcW w:w="4071" w:type="dxa"/>
            <w:vAlign w:val="center"/>
            <w:textDirection w:val="lrTb"/>
            <w:noWrap w:val="false"/>
          </w:tcPr>
          <w:p>
            <w:pPr>
              <w:pStyle w:val="866"/>
              <w:jc w:val="left"/>
              <w:keepLines w:val="0"/>
              <w:keepNext w:val="0"/>
              <w:pageBreakBefore w:val="0"/>
              <w:spacing w:after="0" w:line="240" w:lineRule="auto"/>
              <w:widowControl w:val="off"/>
              <w:rPr>
                <w:szCs w:val="18"/>
                <w:highlight w:val="none"/>
                <w:vertAlign w:val="baseline"/>
              </w:rPr>
            </w:pPr>
            <w:r>
              <w:rPr>
                <w:rFonts w:hint="eastAsia" w:ascii="宋体" w:hAnsi="宋体" w:eastAsia="宋体" w:cs="宋体"/>
                <w:b/>
                <w:bCs/>
                <w:sz w:val="21"/>
                <w:szCs w:val="21"/>
                <w:highlight w:val="none"/>
                <w:lang w:val="en-US" w:eastAsia="zh-CN" w:bidi="ar-SA"/>
              </w:rPr>
              <w:t xml:space="preserve">乙方：</w:t>
            </w:r>
            <w:r>
              <w:rPr>
                <w:rFonts w:hint="eastAsia" w:ascii="宋体" w:hAnsi="宋体" w:eastAsia="宋体" w:cs="宋体"/>
                <w:b/>
                <w:bCs/>
                <w:sz w:val="21"/>
                <w:szCs w:val="21"/>
                <w:highlight w:val="none"/>
                <w:u w:val="single"/>
                <w:lang w:val="en-US" w:eastAsia="zh-CN" w:bidi="ar-SA"/>
              </w:rPr>
              <w:t xml:space="preserve">                    </w:t>
            </w:r>
            <w:r>
              <w:rPr>
                <w:rFonts w:hint="eastAsia" w:ascii="宋体" w:hAnsi="宋体" w:eastAsia="宋体" w:cs="宋体"/>
                <w:b/>
                <w:bCs/>
                <w:sz w:val="21"/>
                <w:szCs w:val="21"/>
                <w:highlight w:val="none"/>
                <w:lang w:val="en-US" w:eastAsia="zh-CN" w:bidi="ar-SA"/>
              </w:rPr>
              <w:t xml:space="preserve">（盖章）</w:t>
            </w:r>
            <w:r/>
          </w:p>
        </w:tc>
      </w:tr>
      <w:tr>
        <w:trPr>
          <w:jc w:val="center"/>
          <w:trHeight w:val="561"/>
        </w:trPr>
        <w:tc>
          <w:tcPr>
            <w:tcW w:w="4451" w:type="dxa"/>
            <w:vAlign w:val="center"/>
            <w:textDirection w:val="lrTb"/>
            <w:noWrap w:val="false"/>
          </w:tcPr>
          <w:p>
            <w:pPr>
              <w:pStyle w:val="866"/>
              <w:jc w:val="left"/>
              <w:keepLines w:val="0"/>
              <w:keepNext w:val="0"/>
              <w:pageBreakBefore w:val="0"/>
              <w:spacing w:after="0" w:line="240" w:lineRule="auto"/>
              <w:widowControl w:val="off"/>
              <w:rPr>
                <w:szCs w:val="18"/>
                <w:highlight w:val="none"/>
                <w:vertAlign w:val="baseline"/>
              </w:rPr>
            </w:pPr>
            <w:r>
              <w:rPr>
                <w:rFonts w:hint="eastAsia" w:ascii="宋体" w:hAnsi="宋体" w:eastAsia="宋体" w:cs="宋体"/>
                <w:b/>
                <w:bCs/>
                <w:sz w:val="21"/>
                <w:szCs w:val="21"/>
                <w:highlight w:val="none"/>
                <w:lang w:val="en-US" w:eastAsia="zh-CN" w:bidi="ar-SA"/>
              </w:rPr>
              <w:t xml:space="preserve">地址：</w:t>
            </w:r>
            <w:r/>
          </w:p>
        </w:tc>
        <w:tc>
          <w:tcPr>
            <w:tcW w:w="4071" w:type="dxa"/>
            <w:vAlign w:val="center"/>
            <w:textDirection w:val="lrTb"/>
            <w:noWrap w:val="false"/>
          </w:tcPr>
          <w:p>
            <w:pPr>
              <w:pStyle w:val="866"/>
              <w:jc w:val="left"/>
              <w:keepLines w:val="0"/>
              <w:keepNext w:val="0"/>
              <w:pageBreakBefore w:val="0"/>
              <w:spacing w:after="0" w:line="240" w:lineRule="auto"/>
              <w:widowControl w:val="off"/>
              <w:rPr>
                <w:szCs w:val="18"/>
                <w:highlight w:val="none"/>
                <w:vertAlign w:val="baseline"/>
              </w:rPr>
            </w:pPr>
            <w:r>
              <w:rPr>
                <w:rFonts w:hint="eastAsia" w:ascii="宋体" w:hAnsi="宋体" w:eastAsia="宋体" w:cs="宋体"/>
                <w:b/>
                <w:bCs/>
                <w:sz w:val="21"/>
                <w:szCs w:val="21"/>
                <w:highlight w:val="none"/>
                <w:lang w:val="en-US" w:eastAsia="zh-CN" w:bidi="ar-SA"/>
              </w:rPr>
              <w:t xml:space="preserve">地址：</w:t>
            </w:r>
            <w:r/>
          </w:p>
        </w:tc>
      </w:tr>
      <w:tr>
        <w:trPr>
          <w:jc w:val="center"/>
          <w:trHeight w:val="561"/>
        </w:trPr>
        <w:tc>
          <w:tcPr>
            <w:tcW w:w="4451" w:type="dxa"/>
            <w:vAlign w:val="center"/>
            <w:textDirection w:val="lrTb"/>
            <w:noWrap w:val="false"/>
          </w:tcPr>
          <w:p>
            <w:pPr>
              <w:jc w:val="left"/>
              <w:keepLines w:val="0"/>
              <w:keepNext w:val="0"/>
              <w:pageBreakBefore w:val="0"/>
              <w:spacing w:line="240" w:lineRule="auto"/>
              <w:widowControl w:val="off"/>
              <w:tabs>
                <w:tab w:val="left" w:pos="420" w:leader="none"/>
              </w:tabs>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法定代表人或授权代表：</w:t>
            </w:r>
            <w:r/>
          </w:p>
        </w:tc>
        <w:tc>
          <w:tcPr>
            <w:tcW w:w="4071" w:type="dxa"/>
            <w:vAlign w:val="center"/>
            <w:textDirection w:val="lrTb"/>
            <w:noWrap w:val="false"/>
          </w:tcPr>
          <w:p>
            <w:pPr>
              <w:jc w:val="left"/>
              <w:keepLines w:val="0"/>
              <w:keepNext w:val="0"/>
              <w:pageBreakBefore w:val="0"/>
              <w:spacing w:line="240" w:lineRule="auto"/>
              <w:widowControl w:val="off"/>
              <w:tabs>
                <w:tab w:val="left" w:pos="420" w:leader="none"/>
              </w:tabs>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法定代表人或授权代表：</w:t>
            </w:r>
            <w:r/>
          </w:p>
        </w:tc>
      </w:tr>
      <w:tr>
        <w:trPr>
          <w:jc w:val="center"/>
          <w:trHeight w:val="561"/>
        </w:trPr>
        <w:tc>
          <w:tcPr>
            <w:tcW w:w="4451" w:type="dxa"/>
            <w:vAlign w:val="center"/>
            <w:textDirection w:val="lrTb"/>
            <w:noWrap w:val="false"/>
          </w:tcPr>
          <w:p>
            <w:pPr>
              <w:pStyle w:val="866"/>
              <w:jc w:val="left"/>
              <w:keepLines w:val="0"/>
              <w:keepNext w:val="0"/>
              <w:pageBreakBefore w:val="0"/>
              <w:spacing w:after="0" w:line="240" w:lineRule="auto"/>
              <w:widowControl w:val="off"/>
              <w:rPr>
                <w:szCs w:val="18"/>
                <w:highlight w:val="none"/>
                <w:vertAlign w:val="baseline"/>
              </w:rPr>
            </w:pPr>
            <w:r>
              <w:rPr>
                <w:rFonts w:hint="eastAsia" w:ascii="宋体" w:hAnsi="宋体" w:eastAsia="宋体" w:cs="宋体"/>
                <w:b/>
                <w:bCs/>
                <w:sz w:val="21"/>
                <w:szCs w:val="21"/>
                <w:highlight w:val="none"/>
                <w:lang w:val="en-US" w:eastAsia="zh-CN" w:bidi="ar-SA"/>
              </w:rPr>
              <w:t xml:space="preserve">电话：</w:t>
            </w:r>
            <w:r/>
          </w:p>
        </w:tc>
        <w:tc>
          <w:tcPr>
            <w:tcW w:w="4071" w:type="dxa"/>
            <w:vAlign w:val="center"/>
            <w:textDirection w:val="lrTb"/>
            <w:noWrap w:val="false"/>
          </w:tcPr>
          <w:p>
            <w:pPr>
              <w:pStyle w:val="866"/>
              <w:jc w:val="left"/>
              <w:keepLines w:val="0"/>
              <w:keepNext w:val="0"/>
              <w:pageBreakBefore w:val="0"/>
              <w:spacing w:after="0" w:line="240" w:lineRule="auto"/>
              <w:widowControl w:val="off"/>
              <w:rPr>
                <w:szCs w:val="18"/>
                <w:highlight w:val="none"/>
                <w:vertAlign w:val="baseline"/>
              </w:rPr>
            </w:pPr>
            <w:r>
              <w:rPr>
                <w:rFonts w:hint="eastAsia" w:ascii="宋体" w:hAnsi="宋体" w:eastAsia="宋体" w:cs="宋体"/>
                <w:b/>
                <w:bCs/>
                <w:sz w:val="21"/>
                <w:szCs w:val="21"/>
                <w:highlight w:val="none"/>
                <w:lang w:val="en-US" w:eastAsia="zh-CN" w:bidi="ar-SA"/>
              </w:rPr>
              <w:t xml:space="preserve">电话：</w:t>
            </w:r>
            <w:r/>
          </w:p>
        </w:tc>
      </w:tr>
      <w:tr>
        <w:trPr>
          <w:jc w:val="center"/>
          <w:trHeight w:val="561"/>
        </w:trPr>
        <w:tc>
          <w:tcPr>
            <w:tcW w:w="4451" w:type="dxa"/>
            <w:vAlign w:val="center"/>
            <w:textDirection w:val="lrTb"/>
            <w:noWrap w:val="false"/>
          </w:tcPr>
          <w:p>
            <w:pPr>
              <w:jc w:val="left"/>
              <w:keepLines w:val="0"/>
              <w:keepNext w:val="0"/>
              <w:pageBreakBefore w:val="0"/>
              <w:spacing w:line="240" w:lineRule="auto"/>
              <w:widowControl w:val="off"/>
              <w:rPr>
                <w:szCs w:val="18"/>
                <w:highlight w:val="none"/>
                <w:vertAlign w:val="baseline"/>
              </w:rPr>
            </w:pPr>
            <w:r>
              <w:rPr>
                <w:rFonts w:hint="eastAsia" w:ascii="宋体" w:hAnsi="宋体" w:eastAsia="宋体" w:cs="宋体"/>
                <w:b/>
                <w:bCs/>
                <w:sz w:val="21"/>
                <w:szCs w:val="21"/>
                <w:highlight w:val="none"/>
                <w:lang w:val="en-US" w:eastAsia="zh-CN" w:bidi="ar-SA"/>
              </w:rPr>
              <w:t xml:space="preserve">邮编：</w:t>
            </w:r>
            <w:r/>
          </w:p>
        </w:tc>
        <w:tc>
          <w:tcPr>
            <w:tcW w:w="4071" w:type="dxa"/>
            <w:vAlign w:val="center"/>
            <w:textDirection w:val="lrTb"/>
            <w:noWrap w:val="false"/>
          </w:tcPr>
          <w:p>
            <w:pPr>
              <w:jc w:val="left"/>
              <w:keepLines w:val="0"/>
              <w:keepNext w:val="0"/>
              <w:pageBreakBefore w:val="0"/>
              <w:spacing w:line="240" w:lineRule="auto"/>
              <w:widowControl w:val="off"/>
              <w:rPr>
                <w:szCs w:val="18"/>
                <w:highlight w:val="none"/>
                <w:vertAlign w:val="baseline"/>
              </w:rPr>
            </w:pPr>
            <w:r>
              <w:rPr>
                <w:rFonts w:hint="eastAsia" w:ascii="宋体" w:hAnsi="宋体" w:eastAsia="宋体" w:cs="宋体"/>
                <w:b/>
                <w:bCs/>
                <w:sz w:val="21"/>
                <w:szCs w:val="21"/>
                <w:highlight w:val="none"/>
                <w:lang w:val="en-US" w:eastAsia="zh-CN" w:bidi="ar-SA"/>
              </w:rPr>
              <w:t xml:space="preserve">邮编：</w:t>
            </w:r>
            <w:r/>
          </w:p>
        </w:tc>
      </w:tr>
      <w:tr>
        <w:trPr>
          <w:jc w:val="center"/>
          <w:trHeight w:val="561"/>
        </w:trPr>
        <w:tc>
          <w:tcPr>
            <w:tcW w:w="4451" w:type="dxa"/>
            <w:vAlign w:val="top"/>
            <w:textDirection w:val="lrTb"/>
            <w:noWrap w:val="false"/>
          </w:tcPr>
          <w:p>
            <w:pPr>
              <w:jc w:val="left"/>
              <w:keepLines w:val="0"/>
              <w:keepNext w:val="0"/>
              <w:pageBreakBefore w:val="0"/>
              <w:spacing w:line="240" w:lineRule="auto"/>
              <w:widowControl w:val="off"/>
              <w:rPr>
                <w:szCs w:val="18"/>
                <w:highlight w:val="none"/>
                <w:vertAlign w:val="baseline"/>
              </w:rPr>
            </w:pPr>
            <w:r>
              <w:rPr>
                <w:szCs w:val="18"/>
                <w:highlight w:val="none"/>
                <w:vertAlign w:val="baseline"/>
              </w:rPr>
            </w:r>
            <w:r/>
          </w:p>
        </w:tc>
        <w:tc>
          <w:tcPr>
            <w:tcW w:w="4071"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开户行：</w:t>
            </w:r>
            <w:r/>
          </w:p>
        </w:tc>
      </w:tr>
      <w:tr>
        <w:trPr>
          <w:jc w:val="center"/>
          <w:trHeight w:val="561"/>
        </w:trPr>
        <w:tc>
          <w:tcPr>
            <w:tcW w:w="4451" w:type="dxa"/>
            <w:vAlign w:val="top"/>
            <w:textDirection w:val="lrTb"/>
            <w:noWrap w:val="false"/>
          </w:tcPr>
          <w:p>
            <w:pPr>
              <w:pStyle w:val="866"/>
              <w:spacing w:line="360" w:lineRule="auto"/>
              <w:rPr>
                <w:szCs w:val="18"/>
                <w:highlight w:val="none"/>
                <w:vertAlign w:val="baseline"/>
              </w:rPr>
            </w:pPr>
            <w:r>
              <w:rPr>
                <w:szCs w:val="18"/>
                <w:highlight w:val="none"/>
                <w:vertAlign w:val="baseline"/>
              </w:rPr>
            </w:r>
            <w:r/>
          </w:p>
        </w:tc>
        <w:tc>
          <w:tcPr>
            <w:tcW w:w="4071"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账号：</w:t>
            </w:r>
            <w:r/>
          </w:p>
        </w:tc>
      </w:tr>
    </w:tbl>
    <w:p>
      <w:pPr>
        <w:pStyle w:val="866"/>
        <w:spacing w:line="360" w:lineRule="auto"/>
        <w:rPr>
          <w:szCs w:val="18"/>
          <w:highlight w:val="none"/>
        </w:rPr>
      </w:pPr>
      <w:r>
        <w:rPr>
          <w:szCs w:val="18"/>
          <w:highlight w:val="none"/>
        </w:rPr>
      </w:r>
      <w:r/>
    </w:p>
    <w:p>
      <w:pPr>
        <w:pStyle w:val="866"/>
        <w:spacing w:line="360" w:lineRule="auto"/>
        <w:rPr>
          <w:rFonts w:eastAsia="宋体"/>
          <w:szCs w:val="18"/>
          <w:highlight w:val="none"/>
          <w:lang w:val="en-US" w:eastAsia="zh-CN"/>
        </w:rPr>
      </w:pPr>
      <w:r>
        <w:rPr>
          <w:rFonts w:hint="eastAsia"/>
          <w:szCs w:val="18"/>
          <w:highlight w:val="none"/>
          <w:lang w:val="en-US" w:eastAsia="zh-CN"/>
        </w:rPr>
        <w:t xml:space="preserve">                                                    日期：2026年   月   日</w:t>
      </w:r>
      <w:r/>
    </w:p>
    <w:p>
      <w:pPr>
        <w:pStyle w:val="866"/>
        <w:spacing w:line="360" w:lineRule="auto"/>
        <w:rPr>
          <w:szCs w:val="18"/>
          <w:highlight w:val="none"/>
        </w:rPr>
      </w:pPr>
      <w:r>
        <w:rPr>
          <w:szCs w:val="18"/>
          <w:highlight w:val="none"/>
        </w:rPr>
      </w:r>
      <w:r/>
    </w:p>
    <w:tbl>
      <w:tblPr>
        <w:tblStyle w:val="901"/>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898"/>
        <w:gridCol w:w="4280"/>
      </w:tblGrid>
      <w:tr>
        <w:trPr>
          <w:jc w:val="center"/>
        </w:trPr>
        <w:tc>
          <w:tcPr>
            <w:tcW w:w="3898" w:type="dxa"/>
            <w:vAlign w:val="top"/>
            <w:textDirection w:val="lrTb"/>
            <w:noWrap w:val="false"/>
          </w:tcPr>
          <w:p>
            <w:pPr>
              <w:jc w:val="both"/>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r>
            <w:r/>
          </w:p>
        </w:tc>
        <w:tc>
          <w:tcPr>
            <w:tcW w:w="4280" w:type="dxa"/>
            <w:vAlign w:val="top"/>
            <w:textDirection w:val="lrTb"/>
            <w:noWrap w:val="false"/>
          </w:tcPr>
          <w:p>
            <w:pPr>
              <w:jc w:val="both"/>
              <w:spacing w:line="360" w:lineRule="auto"/>
              <w:widowControl w:val="off"/>
              <w:tabs>
                <w:tab w:val="left" w:pos="42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Pr>
        <w:tc>
          <w:tcPr>
            <w:tcW w:w="3898" w:type="dxa"/>
            <w:vAlign w:val="top"/>
            <w:textDirection w:val="lrTb"/>
            <w:noWrap w:val="false"/>
          </w:tcPr>
          <w:p>
            <w:pPr>
              <w:jc w:val="both"/>
              <w:spacing w:line="360" w:lineRule="auto"/>
              <w:widowControl w:val="off"/>
              <w:rPr>
                <w:rFonts w:ascii="宋体" w:hAnsi="宋体" w:eastAsia="宋体" w:cs="宋体"/>
                <w:b/>
                <w:bCs/>
                <w:sz w:val="21"/>
                <w:szCs w:val="21"/>
                <w:highlight w:val="none"/>
                <w:u w:val="single"/>
                <w:lang w:val="en-US" w:eastAsia="zh-CN" w:bidi="ar-SA"/>
              </w:rPr>
            </w:pPr>
            <w:r>
              <w:rPr>
                <w:rFonts w:ascii="宋体" w:hAnsi="宋体" w:eastAsia="宋体" w:cs="宋体"/>
                <w:b/>
                <w:bCs/>
                <w:sz w:val="21"/>
                <w:szCs w:val="21"/>
                <w:highlight w:val="none"/>
                <w:u w:val="single"/>
                <w:lang w:val="en-US" w:eastAsia="zh-CN" w:bidi="ar-SA"/>
              </w:rPr>
            </w:r>
            <w:r/>
          </w:p>
        </w:tc>
        <w:tc>
          <w:tcPr>
            <w:tcW w:w="4280" w:type="dxa"/>
            <w:vAlign w:val="top"/>
            <w:textDirection w:val="lrTb"/>
            <w:noWrap w:val="false"/>
          </w:tcPr>
          <w:p>
            <w:pPr>
              <w:jc w:val="both"/>
              <w:spacing w:line="360" w:lineRule="auto"/>
              <w:widowControl w:val="off"/>
              <w:rPr>
                <w:rFonts w:hint="eastAsia" w:ascii="宋体" w:hAnsi="宋体" w:eastAsia="宋体" w:cs="宋体"/>
                <w:b/>
                <w:bCs/>
                <w:sz w:val="21"/>
                <w:szCs w:val="21"/>
                <w:highlight w:val="none"/>
                <w:u w:val="single"/>
                <w:lang w:val="en-US" w:eastAsia="zh-CN" w:bidi="ar-SA"/>
              </w:rPr>
            </w:pPr>
            <w:r>
              <w:rPr>
                <w:rFonts w:hint="eastAsia" w:ascii="宋体" w:hAnsi="宋体" w:eastAsia="宋体" w:cs="宋体"/>
                <w:b/>
                <w:bCs/>
                <w:sz w:val="21"/>
                <w:szCs w:val="21"/>
                <w:highlight w:val="none"/>
                <w:u w:val="single"/>
                <w:lang w:val="en-US" w:eastAsia="zh-CN" w:bidi="ar-SA"/>
              </w:rPr>
            </w:r>
            <w:r/>
          </w:p>
        </w:tc>
      </w:tr>
    </w:tbl>
    <w:p>
      <w:pPr>
        <w:pStyle w:val="866"/>
        <w:spacing w:line="360" w:lineRule="auto"/>
        <w:rPr>
          <w:szCs w:val="18"/>
          <w:highlight w:val="none"/>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szCs w:val="18"/>
          <w:highlight w:val="none"/>
        </w:rPr>
      </w:r>
      <w:r/>
    </w:p>
    <w:p>
      <w:pPr>
        <w:pStyle w:val="895"/>
        <w:ind w:firstLine="569"/>
        <w:rPr>
          <w:rFonts w:hint="eastAsia" w:ascii="宋体" w:hAnsi="宋体" w:cs="宋体"/>
          <w:sz w:val="24"/>
          <w:highlight w:val="none"/>
          <w:lang w:val="zh-CN"/>
        </w:rPr>
      </w:pPr>
      <w:r/>
      <w:bookmarkStart w:id="255" w:name="_Toc107246271"/>
      <w:r/>
      <w:bookmarkStart w:id="256" w:name="_Toc91836564"/>
      <w:r>
        <w:rPr>
          <w:rFonts w:hint="eastAsia" w:ascii="宋体" w:hAnsi="宋体" w:cs="宋体"/>
          <w:highlight w:val="none"/>
        </w:rPr>
        <w:t xml:space="preserve">第四章 采购需求</w:t>
      </w:r>
      <w:bookmarkEnd w:id="255"/>
      <w:r/>
      <w:bookmarkEnd w:id="256"/>
      <w:r/>
      <w:r/>
    </w:p>
    <w:p>
      <w:pPr>
        <w:numPr>
          <w:ilvl w:val="0"/>
          <w:numId w:val="7"/>
        </w:numPr>
        <w:ind w:firstLine="422"/>
        <w:spacing w:line="360" w:lineRule="auto"/>
        <w:rPr>
          <w:rFonts w:hint="eastAsia" w:ascii="宋体" w:hAnsi="宋体" w:cs="宋体"/>
          <w:b/>
          <w:szCs w:val="21"/>
          <w:highlight w:val="none"/>
        </w:rPr>
        <w:outlineLvl w:val="0"/>
      </w:pPr>
      <w:r/>
      <w:bookmarkStart w:id="257" w:name="_Hlk93775766"/>
      <w:r>
        <w:rPr>
          <w:rFonts w:hint="eastAsia" w:ascii="宋体" w:hAnsi="宋体" w:cs="宋体"/>
          <w:b/>
          <w:szCs w:val="21"/>
          <w:highlight w:val="none"/>
        </w:rPr>
        <w:t xml:space="preserve">项目基本情况</w:t>
      </w:r>
      <w:r/>
    </w:p>
    <w:p>
      <w:pPr>
        <w:numPr>
          <w:ilvl w:val="0"/>
          <w:numId w:val="8"/>
        </w:numPr>
        <w:ind w:left="0" w:firstLine="420"/>
        <w:spacing w:line="360" w:lineRule="auto"/>
        <w:rPr>
          <w:rFonts w:ascii="方正仿宋简体" w:hAnsi="方正仿宋简体" w:eastAsia="方正仿宋简体" w:cs="方正仿宋简体"/>
          <w:sz w:val="30"/>
          <w:szCs w:val="30"/>
          <w:highlight w:val="none"/>
          <w:lang w:val="en-US" w:eastAsia="zh-CN"/>
        </w:rPr>
      </w:pPr>
      <w:r>
        <w:rPr>
          <w:rFonts w:hint="eastAsia" w:ascii="宋体" w:hAnsi="宋体" w:cs="宋体"/>
          <w:bCs/>
          <w:szCs w:val="21"/>
          <w:highlight w:val="none"/>
        </w:rPr>
        <w:t xml:space="preserve">项目名称：</w:t>
      </w:r>
      <w:r>
        <w:rPr>
          <w:rFonts w:hint="eastAsia" w:ascii="宋体" w:hAnsi="宋体" w:cs="宋体"/>
          <w:bCs/>
          <w:szCs w:val="21"/>
          <w:highlight w:val="none"/>
          <w:lang w:eastAsia="zh-CN"/>
        </w:rPr>
        <w:t xml:space="preserve">江宁区卫健委下属单位污水处理运维服务</w:t>
      </w:r>
      <w:r/>
    </w:p>
    <w:p>
      <w:pPr>
        <w:numPr>
          <w:ilvl w:val="0"/>
          <w:numId w:val="8"/>
        </w:numPr>
        <w:ind w:left="0"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项目简介：为保障</w:t>
      </w:r>
      <w:r>
        <w:rPr>
          <w:rFonts w:hint="eastAsia" w:ascii="宋体" w:hAnsi="宋体" w:cs="宋体"/>
          <w:bCs/>
          <w:szCs w:val="21"/>
          <w:highlight w:val="none"/>
          <w:lang w:eastAsia="zh-CN"/>
        </w:rPr>
        <w:t xml:space="preserve">南京市江宁区卫生健康委员会</w:t>
      </w:r>
      <w:r>
        <w:rPr>
          <w:rFonts w:hint="eastAsia" w:ascii="宋体" w:hAnsi="宋体" w:eastAsia="宋体" w:cs="宋体"/>
          <w:bCs/>
          <w:szCs w:val="21"/>
          <w:highlight w:val="none"/>
          <w:lang w:val="en-US" w:eastAsia="zh-CN"/>
        </w:rPr>
        <w:t xml:space="preserve">系统内23家社区卫生服务中心及两家公卫单位污水处理系统进行运维</w:t>
      </w:r>
      <w:r>
        <w:rPr>
          <w:rFonts w:hint="eastAsia" w:ascii="宋体" w:hAnsi="宋体" w:cs="宋体"/>
          <w:bCs/>
          <w:szCs w:val="21"/>
          <w:highlight w:val="none"/>
        </w:rPr>
        <w:t xml:space="preserve">污水处理站设施运行正常、废水达标排放，现需专业单位对污水处理站社会化运营托管项目进行维保（包含所有污水处理站消毒药剂的供应）。</w:t>
      </w:r>
      <w:r/>
    </w:p>
    <w:p>
      <w:pPr>
        <w:ind w:firstLine="420"/>
        <w:spacing w:line="360" w:lineRule="auto"/>
        <w:rPr>
          <w:rFonts w:hint="eastAsia" w:ascii="宋体" w:hAnsi="宋体" w:eastAsia="宋体" w:cs="宋体"/>
          <w:bCs/>
          <w:szCs w:val="21"/>
          <w:highlight w:val="none"/>
          <w:lang w:val="en-US" w:eastAsia="zh-CN"/>
        </w:rPr>
      </w:pPr>
      <w:r>
        <w:rPr>
          <w:rFonts w:hint="eastAsia" w:ascii="宋体" w:hAnsi="宋体" w:cs="宋体"/>
          <w:bCs/>
          <w:szCs w:val="21"/>
          <w:highlight w:val="none"/>
        </w:rPr>
        <w:t xml:space="preserve">3、项目范围：</w:t>
      </w:r>
      <w:r>
        <w:rPr>
          <w:rFonts w:hint="eastAsia" w:ascii="宋体" w:hAnsi="宋体" w:eastAsia="宋体" w:cs="宋体"/>
          <w:bCs/>
          <w:szCs w:val="21"/>
          <w:highlight w:val="none"/>
          <w:lang w:val="en-US" w:eastAsia="zh-CN"/>
        </w:rPr>
        <w:t xml:space="preserve">系统内23家社区卫生服务中心及两家公卫单位污水处理系统进行运维。</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4、执行标准：严格按照国家和环保部门有关医疗机构水污染物处理排放相关的法律法规要求执行。</w:t>
      </w:r>
      <w:r/>
    </w:p>
    <w:p>
      <w:pPr>
        <w:numPr>
          <w:ilvl w:val="0"/>
          <w:numId w:val="7"/>
        </w:numPr>
        <w:ind w:firstLine="422"/>
        <w:spacing w:line="360" w:lineRule="auto"/>
        <w:rPr>
          <w:rFonts w:hint="eastAsia" w:ascii="宋体" w:hAnsi="宋体" w:cs="宋体"/>
          <w:b/>
          <w:szCs w:val="21"/>
          <w:highlight w:val="none"/>
        </w:rPr>
        <w:outlineLvl w:val="0"/>
      </w:pPr>
      <w:r>
        <w:rPr>
          <w:rFonts w:hint="eastAsia" w:ascii="宋体" w:hAnsi="宋体" w:cs="宋体"/>
          <w:b/>
          <w:szCs w:val="21"/>
          <w:highlight w:val="none"/>
        </w:rPr>
        <w:t xml:space="preserve">服务要求</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承担污水处理站的日常管理、操作和运行维护工作，包括但不限于：设备运行管理和工作状况记录；水质监测与自检记录；设备日常维护保养及记录、交接班记录、各项检查与数据管理等工作；确保污水经处理后水质达标排放。</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保障污水处理设施的安全运行；防止污水漫溢，及时清理栅渣、漂浮物和淤泥，定期更换废气处理设施活性炭（包括活性炭的供应、拆装），做好台账交接记录，妥善处理好废渣和污泥的消毒、固废物处理等工作，维护好</w:t>
      </w:r>
      <w:r>
        <w:rPr>
          <w:rFonts w:hint="eastAsia" w:ascii="宋体" w:hAnsi="宋体" w:cs="宋体"/>
          <w:szCs w:val="21"/>
          <w:highlight w:val="none"/>
        </w:rPr>
        <w:t xml:space="preserve">污水处理站及周边环境的卫生</w:t>
      </w:r>
      <w:r>
        <w:rPr>
          <w:rFonts w:hint="eastAsia" w:ascii="宋体" w:hAnsi="宋体" w:cs="宋体"/>
          <w:bCs/>
          <w:szCs w:val="21"/>
          <w:highlight w:val="none"/>
        </w:rPr>
        <w:t xml:space="preserve">。</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负责消毒药剂的供应、贮存、保管、使用及相关废液处置工作，严格按照危险品使用管理规范执行。</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接受医院、环保、疾控中心等管理部门的监督管理；配合医院完成各项检查任务。</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承担在管理过程中由于人员违规、设备故障、出水超标等引起的影响到医院正常生产所造成的责任（包括罚款）。</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szCs w:val="21"/>
          <w:highlight w:val="none"/>
        </w:rPr>
        <w:t xml:space="preserve">每</w:t>
      </w:r>
      <w:r>
        <w:rPr>
          <w:rFonts w:hint="eastAsia" w:ascii="宋体" w:hAnsi="宋体" w:cs="宋体"/>
          <w:szCs w:val="21"/>
          <w:highlight w:val="none"/>
          <w:lang w:val="en-US" w:eastAsia="zh-CN"/>
        </w:rPr>
        <w:t xml:space="preserve">周</w:t>
      </w:r>
      <w:r>
        <w:rPr>
          <w:rFonts w:hint="eastAsia" w:ascii="宋体" w:hAnsi="宋体" w:cs="宋体"/>
          <w:szCs w:val="21"/>
          <w:highlight w:val="none"/>
        </w:rPr>
        <w:t xml:space="preserve">自检余氯、PH</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次，并记录在规范表格</w:t>
      </w:r>
      <w:r>
        <w:rPr>
          <w:rFonts w:hint="eastAsia" w:ascii="宋体" w:hAnsi="宋体" w:cs="宋体"/>
          <w:szCs w:val="21"/>
          <w:highlight w:val="none"/>
          <w:lang w:eastAsia="zh-CN"/>
        </w:rPr>
        <w:t xml:space="preserve">。</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投标人负责运营期内污水站设备的维修及保养及更新，确保设备完好运行。包括：</w:t>
      </w:r>
      <w:r/>
    </w:p>
    <w:p>
      <w:pPr>
        <w:numPr>
          <w:ilvl w:val="0"/>
          <w:numId w:val="10"/>
        </w:numPr>
        <w:ind w:left="0"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水泵、曝气机、消毒加药维修及配件更新、监控、采样收集、在线设备及后续加装设备的质保后的维保项目等；</w:t>
      </w:r>
      <w:r/>
    </w:p>
    <w:p>
      <w:pPr>
        <w:numPr>
          <w:ilvl w:val="0"/>
          <w:numId w:val="10"/>
        </w:numPr>
        <w:ind w:left="0"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电控设备检修、配件更换等；</w:t>
      </w:r>
      <w:r/>
    </w:p>
    <w:p>
      <w:pPr>
        <w:numPr>
          <w:ilvl w:val="0"/>
          <w:numId w:val="10"/>
        </w:numPr>
        <w:ind w:left="0"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进、排水管道及系统管道阀门的维修更换等；</w:t>
      </w:r>
      <w:r/>
    </w:p>
    <w:p>
      <w:pPr>
        <w:numPr>
          <w:ilvl w:val="0"/>
          <w:numId w:val="10"/>
        </w:numPr>
        <w:ind w:left="0"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污水处理范围内的各种设备管道等需定期进行除锈刷漆防腐保养，每年不得少于2次。</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投标人须承担日常工作所需要的工具、药剂等材料费用，包括但不限于：检测工具、检测材料、药剂、日常维修材料、安全防护用品、应急物资等。</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投标人须保证所供产品、服务质量合格，不得弄虚作假、不得提供假冒伪劣产品、不合格服务。</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出水水质：必须达到国家有关医疗机构水污染物处理排放相关标准以及上级各职能部门含环保、卫监、质检、感染等部门的相关要求，各类台帐需达到医院的检查和评审要求。</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落实污水处理进、出水的检测与报告制度，保证出水水质符合相关要求。（包括上级各主管部门：环保、卫健、质检、水务、消防、应急、疾控等的要求，以及经院方认可的检测合格要求），各类台账须满足</w:t>
      </w:r>
      <w:r>
        <w:rPr>
          <w:rFonts w:hint="eastAsia" w:ascii="宋体" w:hAnsi="宋体" w:cs="宋体"/>
          <w:bCs/>
          <w:szCs w:val="21"/>
          <w:highlight w:val="none"/>
          <w:lang w:val="en-US" w:eastAsia="zh-CN"/>
        </w:rPr>
        <w:t xml:space="preserve">甲方</w:t>
      </w:r>
      <w:r>
        <w:rPr>
          <w:rFonts w:hint="eastAsia" w:ascii="宋体" w:hAnsi="宋体" w:cs="宋体"/>
          <w:bCs/>
          <w:szCs w:val="21"/>
          <w:highlight w:val="none"/>
        </w:rPr>
        <w:t xml:space="preserve">的要求。</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设备维护和保养：负责运营期内污水站所有设备的维护保养，保证设备正常运转，污水达标排放。</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日常运维台账记录及保管：应满足环保相关法律法规要求，记录详细完整，可随时备查。</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配合</w:t>
      </w:r>
      <w:r>
        <w:rPr>
          <w:rFonts w:hint="eastAsia" w:ascii="宋体" w:hAnsi="宋体" w:cs="宋体"/>
          <w:bCs/>
          <w:szCs w:val="21"/>
          <w:highlight w:val="none"/>
          <w:lang w:val="en-US" w:eastAsia="zh-CN"/>
        </w:rPr>
        <w:t xml:space="preserve">甲方</w:t>
      </w:r>
      <w:r>
        <w:rPr>
          <w:rFonts w:hint="eastAsia" w:ascii="宋体" w:hAnsi="宋体" w:cs="宋体"/>
          <w:bCs/>
          <w:szCs w:val="21"/>
          <w:highlight w:val="none"/>
        </w:rPr>
        <w:t xml:space="preserve">安全生产相关管理要求和规定。</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定期开展安全生产培训和污水处理相关应急演练。</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配备项目经理专门负责该项目后续所有工作的对接和协调。</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须辅助</w:t>
      </w:r>
      <w:r>
        <w:rPr>
          <w:rFonts w:hint="eastAsia" w:ascii="宋体" w:hAnsi="宋体" w:cs="宋体"/>
          <w:bCs/>
          <w:szCs w:val="21"/>
          <w:highlight w:val="none"/>
          <w:lang w:val="en-US" w:eastAsia="zh-CN"/>
        </w:rPr>
        <w:t xml:space="preserve">甲方</w:t>
      </w:r>
      <w:r>
        <w:rPr>
          <w:rFonts w:hint="eastAsia" w:ascii="宋体" w:hAnsi="宋体" w:cs="宋体"/>
          <w:bCs/>
          <w:szCs w:val="21"/>
          <w:highlight w:val="none"/>
        </w:rPr>
        <w:t xml:space="preserve">做好水质在线监测、自行监测、排污许可证系统填写和环保相关平台的维护工作。</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投标人必须严格遵守院方的各项管理规定。</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投标人在运营维护过程中须确保劳动安全</w:t>
      </w:r>
      <w:r>
        <w:rPr>
          <w:rFonts w:hint="eastAsia" w:ascii="宋体" w:hAnsi="宋体" w:cs="宋体"/>
          <w:szCs w:val="21"/>
          <w:highlight w:val="none"/>
        </w:rPr>
        <w:t xml:space="preserve">、工业卫生和防疫安全、消防措施等原则</w:t>
      </w:r>
      <w:r>
        <w:rPr>
          <w:rFonts w:hint="eastAsia" w:ascii="宋体" w:hAnsi="宋体" w:cs="宋体"/>
          <w:bCs/>
          <w:szCs w:val="21"/>
          <w:highlight w:val="none"/>
        </w:rPr>
        <w:t xml:space="preserve">。</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在托管过程中因投标人管理不善出现的火灾、人身伤亡等所有安全事故及其他</w:t>
      </w:r>
      <w:r>
        <w:rPr>
          <w:rFonts w:hint="eastAsia" w:ascii="宋体" w:hAnsi="宋体" w:cs="宋体"/>
          <w:bCs/>
          <w:szCs w:val="21"/>
          <w:highlight w:val="none"/>
          <w:lang w:val="en-US" w:eastAsia="zh-CN"/>
        </w:rPr>
        <w:t xml:space="preserve">一切</w:t>
      </w:r>
      <w:r>
        <w:rPr>
          <w:rFonts w:hint="eastAsia" w:ascii="宋体" w:hAnsi="宋体" w:cs="宋体"/>
          <w:bCs/>
          <w:szCs w:val="21"/>
          <w:highlight w:val="none"/>
        </w:rPr>
        <w:t xml:space="preserve">损失由投标人自行承担。</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污水处理站房屋、设施、设备的产权为医院所有，投标人必须保证其完整性、完好性。</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投标人派遣的托管人员应在院方的统一领导下，接受管理部门的监督管理。院方可随时检查考核污水处理的运行状况和水质。对于不合格的问题提出整改意见，投标人应立即进行整改，直至符合要求。</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托管期间的设备维保费用由投标人承担，托管期满后投标人应保证设备完好且移交院方后半年内设备可正常运行。</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供应商在运维过程中需提供信息化智能软件或APP，可以实时了解污水站内设备运行情况、药剂使用情况、出水排口水质情况等。</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托管期间，投标人提供巡检服务。现场</w:t>
      </w:r>
      <w:r>
        <w:rPr>
          <w:rFonts w:hint="eastAsia" w:ascii="宋体" w:hAnsi="宋体" w:cs="宋体"/>
          <w:bCs/>
          <w:szCs w:val="21"/>
          <w:highlight w:val="none"/>
          <w:lang w:val="en-US" w:eastAsia="zh-CN"/>
        </w:rPr>
        <w:t xml:space="preserve">巡检</w:t>
      </w:r>
      <w:r>
        <w:rPr>
          <w:rFonts w:hint="eastAsia" w:ascii="宋体" w:hAnsi="宋体" w:cs="宋体"/>
          <w:bCs/>
          <w:szCs w:val="21"/>
          <w:highlight w:val="none"/>
        </w:rPr>
        <w:t xml:space="preserve">人员做好运行记录。所有人员应服从院方管理。托管期间若出现违反院方管理等情况，院方有权从服务费中扣除相应金额予以处罚。</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因投标人在管理过程中，引起医院污水处理系统出水超标，所发生的</w:t>
      </w:r>
      <w:r>
        <w:rPr>
          <w:rFonts w:hint="eastAsia" w:ascii="宋体" w:hAnsi="宋体" w:cs="宋体"/>
          <w:bCs/>
          <w:szCs w:val="21"/>
          <w:highlight w:val="none"/>
          <w:lang w:val="en-US" w:eastAsia="zh-CN"/>
        </w:rPr>
        <w:t xml:space="preserve">上级管理</w:t>
      </w:r>
      <w:r>
        <w:rPr>
          <w:rFonts w:hint="eastAsia" w:ascii="宋体" w:hAnsi="宋体" w:cs="宋体"/>
          <w:bCs/>
          <w:szCs w:val="21"/>
          <w:highlight w:val="none"/>
        </w:rPr>
        <w:t xml:space="preserve">部门的一切</w:t>
      </w:r>
      <w:r>
        <w:rPr>
          <w:rFonts w:hint="eastAsia" w:ascii="宋体" w:hAnsi="宋体" w:cs="宋体"/>
          <w:bCs/>
          <w:szCs w:val="21"/>
          <w:highlight w:val="none"/>
          <w:lang w:val="en-US" w:eastAsia="zh-CN"/>
        </w:rPr>
        <w:t xml:space="preserve">处罚责任</w:t>
      </w:r>
      <w:r>
        <w:rPr>
          <w:rFonts w:hint="eastAsia"/>
          <w:szCs w:val="21"/>
          <w:highlight w:val="none"/>
        </w:rPr>
        <w:t xml:space="preserve">和费用</w:t>
      </w:r>
      <w:r>
        <w:rPr>
          <w:rFonts w:hint="eastAsia"/>
          <w:szCs w:val="21"/>
          <w:highlight w:val="none"/>
          <w:lang w:val="en-US" w:eastAsia="zh-CN"/>
        </w:rPr>
        <w:t xml:space="preserve">以及对医院造成的损失</w:t>
      </w:r>
      <w:r>
        <w:rPr>
          <w:rFonts w:hint="eastAsia" w:ascii="宋体" w:hAnsi="宋体" w:cs="宋体"/>
          <w:bCs/>
          <w:szCs w:val="21"/>
          <w:highlight w:val="none"/>
        </w:rPr>
        <w:t xml:space="preserve">由投标人承担，并负责整改直至出水达到排放标准。</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投标人在管理过程中，因管理不善导致设备运行不正常，相关设备维修费由投标人负责；影响到医院的正常工作，要承担相关的责任。</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投标人须服从</w:t>
      </w:r>
      <w:r>
        <w:rPr>
          <w:rFonts w:hint="eastAsia" w:ascii="宋体" w:hAnsi="宋体" w:cs="宋体"/>
          <w:bCs/>
          <w:szCs w:val="21"/>
          <w:highlight w:val="none"/>
          <w:lang w:val="en-US" w:eastAsia="zh-CN"/>
        </w:rPr>
        <w:t xml:space="preserve">甲方</w:t>
      </w:r>
      <w:r>
        <w:rPr>
          <w:rFonts w:hint="eastAsia" w:ascii="宋体" w:hAnsi="宋体" w:cs="宋体"/>
          <w:bCs/>
          <w:szCs w:val="21"/>
          <w:highlight w:val="none"/>
        </w:rPr>
        <w:t xml:space="preserve">的业务考核，如果业务考核不达标，</w:t>
      </w:r>
      <w:r>
        <w:rPr>
          <w:rFonts w:hint="eastAsia" w:ascii="宋体" w:hAnsi="宋体" w:cs="宋体"/>
          <w:bCs/>
          <w:szCs w:val="21"/>
          <w:highlight w:val="none"/>
          <w:lang w:val="en-US" w:eastAsia="zh-CN"/>
        </w:rPr>
        <w:t xml:space="preserve">甲方</w:t>
      </w:r>
      <w:r>
        <w:rPr>
          <w:rFonts w:hint="eastAsia" w:ascii="宋体" w:hAnsi="宋体" w:cs="宋体"/>
          <w:bCs/>
          <w:szCs w:val="21"/>
          <w:highlight w:val="none"/>
        </w:rPr>
        <w:t xml:space="preserve">有权按照污水处理维护运行的考核标准进行处罚。《考核标准》详见附件</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w:t>
      </w:r>
      <w:r/>
    </w:p>
    <w:p>
      <w:pPr>
        <w:numPr>
          <w:ilvl w:val="0"/>
          <w:numId w:val="9"/>
        </w:numPr>
        <w:ind w:firstLine="422"/>
        <w:spacing w:line="360" w:lineRule="auto"/>
        <w:rPr>
          <w:rFonts w:hint="eastAsia" w:ascii="宋体" w:hAnsi="宋体" w:cs="宋体"/>
          <w:b/>
          <w:szCs w:val="21"/>
          <w:highlight w:val="none"/>
          <w:u w:val="single"/>
        </w:rPr>
      </w:pPr>
      <w:r>
        <w:rPr>
          <w:rFonts w:hint="eastAsia" w:ascii="宋体" w:hAnsi="宋体" w:cs="宋体"/>
          <w:b/>
          <w:szCs w:val="21"/>
          <w:highlight w:val="none"/>
          <w:u w:val="single"/>
        </w:rPr>
        <w:t xml:space="preserve">★投标单位近三年未因水质超标或污染治理设施运行不正常被行政处罚的（须提供承诺函）。</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投标人在管理期间需保证水质达到或者优于国家标准，自行拟定运营管理计划，以及估算运营成本费用，同时</w:t>
      </w:r>
      <w:r>
        <w:rPr>
          <w:rFonts w:hint="eastAsia" w:ascii="宋体" w:hAnsi="宋体" w:cs="宋体"/>
          <w:b/>
          <w:szCs w:val="21"/>
          <w:highlight w:val="none"/>
        </w:rPr>
        <w:t xml:space="preserve">承诺</w:t>
      </w:r>
      <w:r>
        <w:rPr>
          <w:rFonts w:hint="eastAsia" w:ascii="宋体" w:hAnsi="宋体" w:cs="宋体"/>
          <w:bCs/>
          <w:szCs w:val="21"/>
          <w:highlight w:val="none"/>
        </w:rPr>
        <w:t xml:space="preserve">在托管运营期间因水质不达标而产生的一切</w:t>
      </w:r>
      <w:r>
        <w:rPr>
          <w:rFonts w:hint="eastAsia" w:ascii="宋体" w:hAnsi="宋体" w:cs="宋体"/>
          <w:bCs/>
          <w:szCs w:val="21"/>
          <w:highlight w:val="none"/>
          <w:lang w:val="en-US" w:eastAsia="zh-CN"/>
        </w:rPr>
        <w:t xml:space="preserve">处罚责任</w:t>
      </w:r>
      <w:r>
        <w:rPr>
          <w:rFonts w:hint="eastAsia"/>
          <w:szCs w:val="21"/>
          <w:highlight w:val="none"/>
        </w:rPr>
        <w:t xml:space="preserve">和费用</w:t>
      </w:r>
      <w:r>
        <w:rPr>
          <w:rFonts w:hint="eastAsia"/>
          <w:szCs w:val="21"/>
          <w:highlight w:val="none"/>
          <w:lang w:val="en-US" w:eastAsia="zh-CN"/>
        </w:rPr>
        <w:t xml:space="preserve">以及对医院造成的损失</w:t>
      </w:r>
      <w:r>
        <w:rPr>
          <w:rFonts w:hint="eastAsia" w:ascii="宋体" w:hAnsi="宋体" w:cs="宋体"/>
          <w:bCs/>
          <w:szCs w:val="21"/>
          <w:highlight w:val="none"/>
        </w:rPr>
        <w:t xml:space="preserve">全部由投标人自行承担。</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设备维护计划：制定全面的设备维护保养计划，包括设备的日常巡检、定期维护、大修等内容。根据设备的使用说明书和运行状况，合理确定维护周期和维护内容，确保设备处于良好运行状态。</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设备维修响应：在设备出现故障时，应在接到通知后2小时内响应，并在5小时内到达现场进行维修。对于一般故障，应在2个工作日内修复；对于重大故障，应制定详细的维修方案，及时向医院通报维修进度，并采取临时应急措施，确保污水处理站正常运行。</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安全生产管理：建立健全安全生产管理制度，明确安全生产责任，制定安全生产操作规程。对运营人员进行安全生产培训，配备必要的安全防护用品，确保运营过程中的人身安全和设备安全。定期组织安全生产检查和隐患排查，及时消除安全隐患。</w:t>
      </w:r>
      <w:r/>
    </w:p>
    <w:p>
      <w:pPr>
        <w:numPr>
          <w:ilvl w:val="0"/>
          <w:numId w:val="9"/>
        </w:numPr>
        <w:ind w:firstLine="422"/>
        <w:spacing w:line="360" w:lineRule="auto"/>
        <w:rPr>
          <w:rFonts w:hint="eastAsia" w:ascii="宋体" w:hAnsi="宋体" w:cs="宋体"/>
          <w:bCs/>
          <w:szCs w:val="21"/>
          <w:highlight w:val="none"/>
        </w:rPr>
      </w:pPr>
      <w:r>
        <w:rPr>
          <w:rFonts w:hint="eastAsia" w:ascii="宋体" w:hAnsi="宋体" w:cs="宋体"/>
          <w:bCs/>
          <w:szCs w:val="21"/>
          <w:highlight w:val="none"/>
        </w:rPr>
        <w:t xml:space="preserve">投诉处理机制：建立24小时投诉处理机制，及时处理医院工作人员及周边居民的投诉。对于投诉事项，应在接到投诉后2小时内进行回复，并在2个工作日内解决问题。如因特殊情况无法按时解决，应向投诉人说明原因，并制定解决方案和时间表。</w:t>
      </w:r>
      <w:r/>
    </w:p>
    <w:p>
      <w:pPr>
        <w:numPr>
          <w:ilvl w:val="0"/>
          <w:numId w:val="9"/>
        </w:numPr>
        <w:ind w:firstLine="422"/>
        <w:spacing w:line="360" w:lineRule="auto"/>
        <w:rPr>
          <w:rFonts w:hint="eastAsia" w:ascii="宋体" w:hAnsi="宋体" w:cs="宋体"/>
          <w:b/>
          <w:szCs w:val="21"/>
          <w:highlight w:val="none"/>
          <w:u w:val="single"/>
        </w:rPr>
      </w:pPr>
      <w:r>
        <w:rPr>
          <w:rFonts w:hint="eastAsia" w:ascii="宋体" w:hAnsi="宋体" w:cs="宋体"/>
          <w:b/>
          <w:szCs w:val="21"/>
          <w:highlight w:val="none"/>
          <w:u w:val="single"/>
        </w:rPr>
        <w:t xml:space="preserve">该项目组织现场勘探。</w:t>
      </w:r>
      <w:r/>
    </w:p>
    <w:p>
      <w:pPr>
        <w:numPr>
          <w:ilvl w:val="0"/>
          <w:numId w:val="7"/>
        </w:numPr>
        <w:ind w:firstLine="422"/>
        <w:spacing w:line="360" w:lineRule="auto"/>
        <w:rPr>
          <w:rFonts w:hint="eastAsia" w:ascii="宋体" w:hAnsi="宋体" w:cs="宋体"/>
          <w:b/>
          <w:szCs w:val="21"/>
          <w:highlight w:val="none"/>
        </w:rPr>
        <w:outlineLvl w:val="0"/>
      </w:pPr>
      <w:r>
        <w:rPr>
          <w:rFonts w:hint="eastAsia" w:ascii="宋体" w:hAnsi="宋体" w:cs="宋体"/>
          <w:b/>
          <w:szCs w:val="21"/>
          <w:highlight w:val="none"/>
        </w:rPr>
        <w:t xml:space="preserve">污水处理质控要求</w:t>
      </w:r>
      <w:r/>
    </w:p>
    <w:p>
      <w:pPr>
        <w:numPr>
          <w:ilvl w:val="0"/>
          <w:numId w:val="11"/>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严格按照国家及地方相关标准、规范和操作规程，对污水处理站进行运行管理。制定详细的日常运营操作手册，涵盖各工艺环节的操作流程、控制参数、设备启停等内容。</w:t>
      </w:r>
      <w:r/>
    </w:p>
    <w:p>
      <w:pPr>
        <w:numPr>
          <w:ilvl w:val="0"/>
          <w:numId w:val="11"/>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准确记录污水处理站的运行数据，包括进水水质水量、各处理单元运行参数、出水水质等，数据记录应真实、完整、准确。</w:t>
      </w:r>
      <w:r/>
    </w:p>
    <w:p>
      <w:pPr>
        <w:numPr>
          <w:ilvl w:val="0"/>
          <w:numId w:val="11"/>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确保污水处理站出水水质稳定达到国家及地方规定的排放标准，如《医疗机构水污染物排放标准》（GB 18466 - 2005）等。定期对出水水质进行检测，检测频次不低于环保部门要求，检测报告需向医院及相关部门报备。</w:t>
      </w:r>
      <w:r/>
    </w:p>
    <w:p>
      <w:pPr>
        <w:numPr>
          <w:ilvl w:val="0"/>
          <w:numId w:val="11"/>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当出现水质超标情况时，应立即启动应急预案，采取有效措施进行整改，并在规定时间内向医院及环保部门报告。分析超标原因，制定预防措施，避免类似情况再次发生。</w:t>
      </w:r>
      <w:r/>
    </w:p>
    <w:p>
      <w:pPr>
        <w:numPr>
          <w:ilvl w:val="0"/>
          <w:numId w:val="11"/>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污水处理水质须严格按照国家和环保部门有关医疗机构水污染物处理排放相关的法律法规要求执行。如：符合《医疗机构水污染物排放标准》GB18466-2005的要求。</w:t>
      </w:r>
      <w:r/>
    </w:p>
    <w:p>
      <w:pPr>
        <w:numPr>
          <w:ilvl w:val="0"/>
          <w:numId w:val="11"/>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污水站排口余氯范围2-8.0mg/l</w:t>
      </w:r>
      <w:r/>
    </w:p>
    <w:p>
      <w:pPr>
        <w:numPr>
          <w:ilvl w:val="0"/>
          <w:numId w:val="11"/>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药剂投入量按：《医院污水处理工程技术规范》 HJ2029-2013 要求执行；</w:t>
      </w:r>
      <w:r/>
    </w:p>
    <w:p>
      <w:pPr>
        <w:numPr>
          <w:ilvl w:val="0"/>
          <w:numId w:val="11"/>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因投标人的原因（如设备不能正常运行等所发生的环保部门的处罚费用）须由投标人自行承担,并负责整改直至符合环保要求,由此影响到院方的正常工作,要承担相关的经济责任。</w:t>
      </w:r>
      <w:r/>
    </w:p>
    <w:p>
      <w:pPr>
        <w:numPr>
          <w:ilvl w:val="0"/>
          <w:numId w:val="11"/>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污水处理站废气处理机房废气排放须符合《恶臭污染物排放标准》GB14554-93的要求；污水站及废气机房周边无组织废气须符合《医疗机构水污染物排放标准》GB18466-2005表3的要求。</w:t>
      </w:r>
      <w:r/>
    </w:p>
    <w:p>
      <w:pPr>
        <w:numPr>
          <w:ilvl w:val="0"/>
          <w:numId w:val="11"/>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污水处理站及废气机房设备应做好降噪处理，周边噪音应符合《工业企业厂界环境噪音排放标准》GB12348-2008的要求。</w:t>
      </w:r>
      <w:r/>
    </w:p>
    <w:p>
      <w:pPr>
        <w:numPr>
          <w:ilvl w:val="0"/>
          <w:numId w:val="7"/>
        </w:numPr>
        <w:ind w:firstLine="422"/>
        <w:spacing w:line="360" w:lineRule="auto"/>
        <w:rPr>
          <w:rFonts w:hint="eastAsia" w:ascii="宋体" w:hAnsi="宋体" w:cs="宋体"/>
          <w:b/>
          <w:szCs w:val="21"/>
          <w:highlight w:val="none"/>
        </w:rPr>
        <w:outlineLvl w:val="0"/>
      </w:pPr>
      <w:r>
        <w:rPr>
          <w:rFonts w:hint="eastAsia" w:ascii="宋体" w:hAnsi="宋体" w:cs="宋体"/>
          <w:b/>
          <w:szCs w:val="21"/>
          <w:highlight w:val="none"/>
        </w:rPr>
        <w:t xml:space="preserve">运营团队要求</w:t>
      </w:r>
      <w:r/>
    </w:p>
    <w:p>
      <w:pPr>
        <w:numPr>
          <w:ilvl w:val="0"/>
          <w:numId w:val="12"/>
        </w:numPr>
        <w:ind w:left="0"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应具有同类项目工作经验1年及以上；</w:t>
      </w:r>
      <w:r/>
    </w:p>
    <w:p>
      <w:pPr>
        <w:numPr>
          <w:ilvl w:val="0"/>
          <w:numId w:val="0"/>
        </w:numPr>
        <w:ind w:left="0" w:firstLine="420"/>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根据医院管理部门要求，做好设备养护、巡检、日常监测、疏通、清淤等其他工作；</w:t>
      </w:r>
      <w:r/>
    </w:p>
    <w:p>
      <w:pPr>
        <w:numPr>
          <w:ilvl w:val="0"/>
          <w:numId w:val="0"/>
        </w:numPr>
        <w:ind w:firstLine="420"/>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制定完善的人员培训计划，定期对运营团队进行业务培训，确保其熟悉污水处理工艺、设备操作及相关法律法规，培训记录应存档备查</w:t>
      </w:r>
      <w:r>
        <w:rPr>
          <w:rFonts w:hint="eastAsia" w:ascii="宋体" w:hAnsi="宋体" w:cs="宋体"/>
          <w:bCs/>
          <w:szCs w:val="21"/>
          <w:highlight w:val="none"/>
          <w:lang w:eastAsia="zh-CN"/>
        </w:rPr>
        <w:t xml:space="preserve">；</w:t>
      </w:r>
      <w:r/>
    </w:p>
    <w:p>
      <w:pPr>
        <w:numPr>
          <w:ilvl w:val="0"/>
          <w:numId w:val="0"/>
        </w:numPr>
        <w:ind w:firstLine="434"/>
        <w:spacing w:line="360" w:lineRule="auto"/>
        <w:widowControl/>
        <w:rPr>
          <w:rFonts w:hint="eastAsia" w:ascii="宋体" w:hAnsi="宋体" w:cs="宋体"/>
          <w:bCs/>
          <w:szCs w:val="21"/>
          <w:highlight w:val="none"/>
        </w:rPr>
      </w:pPr>
      <w:r>
        <w:rPr>
          <w:rFonts w:hint="eastAsia" w:ascii="宋体" w:hAnsi="宋体" w:cs="宋体"/>
          <w:bCs/>
          <w:szCs w:val="21"/>
          <w:highlight w:val="none"/>
          <w:lang w:val="en-US" w:eastAsia="zh-CN"/>
        </w:rPr>
        <w:t xml:space="preserve">4.运维</w:t>
      </w:r>
      <w:r>
        <w:rPr>
          <w:rFonts w:hint="eastAsia" w:ascii="宋体" w:hAnsi="宋体" w:cs="宋体"/>
          <w:bCs/>
          <w:szCs w:val="21"/>
          <w:highlight w:val="none"/>
        </w:rPr>
        <w:t xml:space="preserve">人员须具有</w:t>
      </w:r>
      <w:r>
        <w:rPr>
          <w:rFonts w:hint="eastAsia" w:ascii="宋体" w:hAnsi="宋体" w:cs="宋体"/>
          <w:bCs/>
          <w:szCs w:val="21"/>
          <w:highlight w:val="none"/>
          <w:lang w:val="en-US" w:eastAsia="zh-CN"/>
        </w:rPr>
        <w:t xml:space="preserve">运维工程师证、下井作业证、电工证等</w:t>
      </w:r>
      <w:r>
        <w:rPr>
          <w:rFonts w:hint="eastAsia" w:ascii="宋体" w:hAnsi="宋体" w:cs="宋体"/>
          <w:bCs/>
          <w:szCs w:val="21"/>
          <w:highlight w:val="none"/>
          <w:lang w:eastAsia="zh-CN"/>
        </w:rPr>
        <w:t xml:space="preserve">。</w:t>
      </w:r>
      <w:r/>
    </w:p>
    <w:p>
      <w:pPr>
        <w:numPr>
          <w:ilvl w:val="0"/>
          <w:numId w:val="7"/>
        </w:numPr>
        <w:ind w:firstLine="422"/>
        <w:spacing w:line="360" w:lineRule="auto"/>
        <w:rPr>
          <w:rFonts w:hint="eastAsia" w:ascii="宋体" w:hAnsi="宋体" w:cs="宋体"/>
          <w:b/>
          <w:szCs w:val="21"/>
          <w:highlight w:val="none"/>
        </w:rPr>
        <w:outlineLvl w:val="0"/>
      </w:pPr>
      <w:r>
        <w:rPr>
          <w:rFonts w:hint="eastAsia" w:ascii="宋体" w:hAnsi="宋体" w:cs="宋体"/>
          <w:b/>
          <w:szCs w:val="21"/>
          <w:highlight w:val="none"/>
        </w:rPr>
        <w:t xml:space="preserve">运营管理与维护方案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运营管理与维护方案是指供应商对本次污水处理站委托运营所提供的技术方案，具体应包括参与项目设施接收、运营期内的运营维护和期满移交所提交的运作实施方案等。</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运营管理与维护方案编制的总体要求是：在医院主管部门完成污水处理站投资建设的基础上，以采购文件规定的要求为技术蓝本，并作为供应商编制响应文件的技术管理方案和报价测算依据。</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运营管理与维护方案须包含但不限于下列内容：</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1、对项目设施的接收方案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在医院及其调试单位通过环保验收后，完成全站项目设施接收的具体步骤和工作方案。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2、对项目设施的日常运行管理与维护方案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供应商应根据污水处理站技术工艺的特点并结合其他实际情况，编制运营期内对污水处理站项目设施的日常运行管理方案，该方案应至少包括以下基本内容：</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 运营维护组织结构、人员组成与岗位配置描述等；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 各项内控管理制度、操作规章、人员资质及岗位资格要求等；</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 运营中拟采取的环境保护措施描述，其中应包括：降低噪音的措施；防治站内废水、污水、有毒、有害气体污染的措施；污水处理站场地绿化方案；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 运营维护过程中拟采取的劳动安全、工业卫生和安全、消防措施及其主要技术原则；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 为维持项目设施良好运行状况所建立的日常维护保养与检修制度，检修及维护方案；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 污水处理报告制度，保证出水水质符合环保相关要求，和上级各主管部门要求，包括：环保、卫监、质控、感染等。各类台账需达到医院的各项检查和评审要求。</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3、对项目设施的成本优化方案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包括运营期内如何通过合理挖潜和实施运营创新，在确保达标排放的基础上进一步降低运行成本、持续提高运行质量、提升环境效益的措施计划和具体方案。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4、对项目设施的大修及更新改造方案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包括构筑物的修缮、材（物）料与设备零配件的更换、备品备件的库存、项目设施的更新改造方面的措施与计划及相关资金使用安排情况等；配合医院方设立更新资金及使用方面的建议方案。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5、运营期内各类紧急情况下的应急预案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包括就如何建立应对和处理突发事件如战争、自然灾害、疫情等的应急快速反应机制等方面的考虑。</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6、运营期满时项目设施无偿移交给医院方的移交方案</w:t>
      </w:r>
      <w:r/>
    </w:p>
    <w:p>
      <w:pPr>
        <w:ind w:firstLine="420"/>
        <w:spacing w:line="360" w:lineRule="auto"/>
        <w:rPr>
          <w:rFonts w:hint="eastAsia" w:ascii="宋体" w:hAnsi="宋体" w:cs="宋体"/>
          <w:b/>
          <w:szCs w:val="21"/>
          <w:highlight w:val="none"/>
        </w:rPr>
      </w:pPr>
      <w:r>
        <w:rPr>
          <w:rFonts w:hint="eastAsia" w:ascii="宋体" w:hAnsi="宋体" w:cs="宋体"/>
          <w:bCs/>
          <w:szCs w:val="21"/>
          <w:highlight w:val="none"/>
        </w:rPr>
        <w:t xml:space="preserve">供应商应根据本项目污水处理站工艺的特点和其他实际情况编制初步的项目移交方案，包括移交的时间、程序以及移交内容的安排，对移交时设施运行状态指标的保证性承诺和移交后的保证措施等。移交时供应商应保证移交设备的完好率，保证移交后半年内设备的正常运行。</w:t>
      </w:r>
      <w:r/>
    </w:p>
    <w:p>
      <w:pPr>
        <w:numPr>
          <w:ilvl w:val="0"/>
          <w:numId w:val="7"/>
        </w:numPr>
        <w:ind w:firstLine="422"/>
        <w:spacing w:line="360" w:lineRule="auto"/>
        <w:rPr>
          <w:rFonts w:hint="eastAsia" w:ascii="宋体" w:hAnsi="宋体" w:cs="宋体"/>
          <w:b/>
          <w:szCs w:val="21"/>
          <w:highlight w:val="none"/>
        </w:rPr>
        <w:outlineLvl w:val="0"/>
      </w:pPr>
      <w:r>
        <w:rPr>
          <w:rFonts w:hint="eastAsia" w:ascii="宋体" w:hAnsi="宋体" w:cs="宋体"/>
          <w:b/>
          <w:szCs w:val="21"/>
          <w:highlight w:val="none"/>
        </w:rPr>
        <w:t xml:space="preserve">报价要求</w:t>
      </w:r>
      <w:r/>
    </w:p>
    <w:p>
      <w:pPr>
        <w:numPr>
          <w:ilvl w:val="0"/>
          <w:numId w:val="13"/>
        </w:num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报价前必须开展污水站现场实地调研和可行性评估。</w:t>
      </w:r>
      <w:r/>
    </w:p>
    <w:p>
      <w:pPr>
        <w:numPr>
          <w:ilvl w:val="0"/>
          <w:numId w:val="13"/>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报价按一年服务期计算，</w:t>
      </w:r>
      <w:r>
        <w:rPr>
          <w:rFonts w:hint="eastAsia" w:ascii="宋体" w:hAnsi="宋体" w:cs="宋体"/>
          <w:b w:val="0"/>
          <w:bCs/>
          <w:szCs w:val="21"/>
          <w:highlight w:val="none"/>
        </w:rPr>
        <w:t xml:space="preserve">本次报价包括污水处理托管运营所需的人工、材料（消毒剂、活性炭、安全防护用品等）、清淤（废机油、废活性炭等危废物处理费）、疏通（及时清理格栅和沉淀池、污泥池污泥，污水处理池不得漫溢</w:t>
      </w:r>
      <w:r>
        <w:rPr>
          <w:rFonts w:hint="eastAsia" w:ascii="宋体" w:hAnsi="宋体" w:cs="宋体"/>
          <w:b w:val="0"/>
          <w:bCs/>
          <w:color w:val="000000"/>
          <w:szCs w:val="21"/>
          <w:highlight w:val="none"/>
        </w:rPr>
        <w:t xml:space="preserve">，漂浮物、污泥等须按照环保要求妥善处置）、维修保养（</w:t>
      </w:r>
      <w:r>
        <w:rPr>
          <w:rFonts w:hint="eastAsia" w:ascii="宋体" w:hAnsi="宋体" w:cs="宋体"/>
          <w:bCs/>
          <w:szCs w:val="21"/>
          <w:highlight w:val="none"/>
          <w:lang w:val="en-US" w:eastAsia="zh-CN"/>
        </w:rPr>
        <w:t xml:space="preserve">5</w:t>
      </w:r>
      <w:r>
        <w:rPr>
          <w:rFonts w:hint="eastAsia" w:ascii="宋体" w:hAnsi="宋体" w:cs="宋体"/>
          <w:b w:val="0"/>
          <w:bCs/>
          <w:color w:val="000000"/>
          <w:szCs w:val="21"/>
          <w:highlight w:val="none"/>
        </w:rPr>
        <w:t xml:space="preserve">000元以下</w:t>
      </w:r>
      <w:r>
        <w:rPr>
          <w:rFonts w:hint="eastAsia" w:ascii="宋体" w:hAnsi="宋体" w:cs="宋体"/>
          <w:bCs/>
          <w:color w:val="000000"/>
          <w:sz w:val="21"/>
          <w:szCs w:val="21"/>
          <w:highlight w:val="none"/>
          <w:lang w:val="en-US" w:eastAsia="zh-CN"/>
        </w:rPr>
        <w:t xml:space="preserve">的设备、零件、备配件等</w:t>
      </w:r>
      <w:r>
        <w:rPr>
          <w:rFonts w:hint="eastAsia" w:ascii="宋体" w:hAnsi="宋体" w:cs="宋体"/>
          <w:bCs/>
          <w:sz w:val="21"/>
          <w:szCs w:val="21"/>
          <w:highlight w:val="none"/>
          <w:lang w:val="en-US" w:eastAsia="zh-CN"/>
        </w:rPr>
        <w:t xml:space="preserve">更换</w:t>
      </w:r>
      <w:r>
        <w:rPr>
          <w:rFonts w:hint="eastAsia" w:ascii="宋体" w:hAnsi="宋体" w:cs="宋体"/>
          <w:b w:val="0"/>
          <w:bCs/>
          <w:szCs w:val="21"/>
          <w:highlight w:val="none"/>
        </w:rPr>
        <w:t xml:space="preserve">由中标单位承担，</w:t>
      </w:r>
      <w:r>
        <w:rPr>
          <w:rFonts w:hint="eastAsia" w:ascii="宋体" w:hAnsi="宋体" w:cs="宋体"/>
          <w:bCs/>
          <w:szCs w:val="21"/>
          <w:highlight w:val="none"/>
          <w:lang w:val="en-US" w:eastAsia="zh-CN"/>
        </w:rPr>
        <w:t xml:space="preserve">5</w:t>
      </w:r>
      <w:r>
        <w:rPr>
          <w:rFonts w:hint="eastAsia" w:ascii="宋体" w:hAnsi="宋体" w:eastAsia="宋体" w:cs="宋体"/>
          <w:bCs/>
          <w:szCs w:val="21"/>
          <w:highlight w:val="none"/>
          <w:lang w:val="en-US" w:eastAsia="zh-CN"/>
        </w:rPr>
        <w:t xml:space="preserve">000元以上设备需提出申请由甲方采购或者经甲方同意由运维单位采购更换</w:t>
      </w:r>
      <w:r>
        <w:rPr>
          <w:rFonts w:hint="eastAsia" w:ascii="宋体" w:hAnsi="宋体" w:cs="宋体"/>
          <w:bCs/>
          <w:szCs w:val="21"/>
          <w:highlight w:val="none"/>
          <w:lang w:val="en-US" w:eastAsia="zh-CN"/>
        </w:rPr>
        <w:t xml:space="preserve">，</w:t>
      </w:r>
      <w:r>
        <w:rPr>
          <w:rFonts w:hint="eastAsia" w:ascii="宋体" w:hAnsi="宋体" w:eastAsia="宋体" w:cs="宋体"/>
          <w:bCs/>
          <w:szCs w:val="21"/>
          <w:highlight w:val="none"/>
          <w:lang w:val="en-US" w:eastAsia="zh-CN"/>
        </w:rPr>
        <w:t xml:space="preserve">运维单位</w:t>
      </w:r>
      <w:r>
        <w:rPr>
          <w:rFonts w:hint="eastAsia" w:cs="MS Mincho"/>
          <w:szCs w:val="21"/>
          <w:highlight w:val="none"/>
        </w:rPr>
        <w:t xml:space="preserve">只收取成本费</w:t>
      </w:r>
      <w:r>
        <w:rPr>
          <w:rFonts w:hint="eastAsia" w:ascii="宋体" w:hAnsi="宋体" w:cs="宋体"/>
          <w:b w:val="0"/>
          <w:bCs/>
          <w:szCs w:val="21"/>
          <w:highlight w:val="none"/>
        </w:rPr>
        <w:t xml:space="preserve">）、设备更新，管理成本、安全防护、税金、</w:t>
      </w:r>
      <w:r>
        <w:rPr>
          <w:rFonts w:hint="eastAsia" w:ascii="宋体" w:hAnsi="宋体" w:cs="宋体"/>
          <w:b w:val="0"/>
          <w:bCs/>
          <w:szCs w:val="21"/>
          <w:highlight w:val="none"/>
          <w:lang w:val="en-US" w:eastAsia="zh-CN"/>
        </w:rPr>
        <w:t xml:space="preserve">各类风险因素</w:t>
      </w:r>
      <w:r>
        <w:rPr>
          <w:rFonts w:hint="eastAsia" w:ascii="宋体" w:hAnsi="宋体" w:cs="宋体"/>
          <w:b w:val="0"/>
          <w:bCs/>
          <w:szCs w:val="21"/>
          <w:highlight w:val="none"/>
        </w:rPr>
        <w:t xml:space="preserve">等所有一切可能发生的费用。所有的缺项、漏项视为供应商优惠，合同执行时不予调整。</w:t>
      </w:r>
      <w:r/>
    </w:p>
    <w:p>
      <w:pPr>
        <w:numPr>
          <w:ilvl w:val="0"/>
          <w:numId w:val="13"/>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本项目所有污水站消毒药剂均由投标人提供。投标人必须保证药剂质量合格，并提供消毒药剂供应厂商授权书，做好留样和相关记录。</w:t>
      </w:r>
      <w:bookmarkEnd w:id="257"/>
      <w:r/>
      <w:r/>
    </w:p>
    <w:p>
      <w:pPr>
        <w:pStyle w:val="873"/>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bCs w:val="0"/>
          <w:sz w:val="21"/>
          <w:highlight w:val="none"/>
          <w:lang w:eastAsia="zh-CN"/>
        </w:rPr>
      </w:pPr>
      <w:r>
        <w:rPr>
          <w:rFonts w:hint="eastAsia" w:ascii="宋体" w:hAnsi="宋体" w:cs="宋体"/>
          <w:b/>
          <w:bCs/>
          <w:sz w:val="24"/>
          <w:highlight w:val="none"/>
          <w:lang w:val="en-US" w:eastAsia="zh-CN"/>
        </w:rPr>
        <w:t xml:space="preserve">七、</w:t>
      </w:r>
      <w:r>
        <w:rPr>
          <w:rFonts w:hint="eastAsia" w:ascii="Times New Roman" w:hAnsi="Times New Roman" w:eastAsia="宋体" w:cs="Microsoft New Tai Lue"/>
          <w:b/>
          <w:bCs w:val="0"/>
          <w:sz w:val="21"/>
          <w:highlight w:val="none"/>
        </w:rPr>
        <w:t xml:space="preserve">异常低价处理</w:t>
      </w:r>
      <w:r>
        <w:rPr>
          <w:rFonts w:hint="eastAsia" w:ascii="Times New Roman" w:hAnsi="Times New Roman" w:cs="Microsoft New Tai Lue"/>
          <w:b/>
          <w:bCs w:val="0"/>
          <w:sz w:val="21"/>
          <w:highlight w:val="none"/>
          <w:lang w:eastAsia="zh-CN"/>
        </w:rPr>
        <w:t xml:space="preserve">：</w:t>
      </w:r>
      <w:r/>
    </w:p>
    <w:p>
      <w:pPr>
        <w:pStyle w:val="873"/>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依据财库〔2026〕2号，评审中出现下列情形之一的，评审委员会将启动异常低价投标（响应）审查程序：</w:t>
      </w:r>
      <w:r/>
    </w:p>
    <w:p>
      <w:pPr>
        <w:pStyle w:val="873"/>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1</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投标（响应）报价低于全部通过符合性审查供应商投标（响应）报价平均值50%的，即投标（响应）报价&lt;全部通过符合性审查供应商投标（响应）报价平均值×50%；</w:t>
      </w:r>
      <w:r/>
    </w:p>
    <w:p>
      <w:pPr>
        <w:pStyle w:val="873"/>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2</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投标（响应）报价低于通过符合性审查的次低报价供应商投标（响应）报价50%的，即投标（响应）报价&lt;通过符合性审查的次低报价供应商投标（响应）报价×50%；</w:t>
      </w:r>
      <w:r/>
    </w:p>
    <w:p>
      <w:pPr>
        <w:pStyle w:val="873"/>
        <w:ind w:left="42" w:right="42" w:firstLine="420"/>
        <w:keepLines w:val="0"/>
        <w:keepNext w:val="0"/>
        <w:pageBreakBefore w:val="0"/>
        <w:spacing w:before="58" w:after="58" w:line="288" w:lineRule="auto"/>
        <w:widowControl w:val="off"/>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3</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投标（响应）报价低于采购项目最高限价</w:t>
      </w:r>
      <w:r>
        <w:rPr>
          <w:rFonts w:hint="eastAsia" w:ascii="Times New Roman" w:hAnsi="Times New Roman" w:cs="Microsoft New Tai Lue"/>
          <w:bCs/>
          <w:sz w:val="21"/>
          <w:highlight w:val="none"/>
          <w:lang w:val="en-US" w:eastAsia="zh-CN"/>
        </w:rPr>
        <w:t xml:space="preserve">45</w:t>
      </w:r>
      <w:r>
        <w:rPr>
          <w:rFonts w:hint="eastAsia" w:ascii="Times New Roman" w:hAnsi="Times New Roman" w:eastAsia="宋体" w:cs="Microsoft New Tai Lue"/>
          <w:bCs/>
          <w:sz w:val="21"/>
          <w:highlight w:val="none"/>
        </w:rPr>
        <w:t xml:space="preserve">%的，即投标（响应）报价&lt;采购项目最高限价×</w:t>
      </w:r>
      <w:r>
        <w:rPr>
          <w:rFonts w:hint="eastAsia" w:ascii="Times New Roman" w:hAnsi="Times New Roman" w:cs="Microsoft New Tai Lue"/>
          <w:bCs/>
          <w:sz w:val="21"/>
          <w:highlight w:val="none"/>
          <w:lang w:val="en-US" w:eastAsia="zh-CN"/>
        </w:rPr>
        <w:t xml:space="preserve">45</w:t>
      </w:r>
      <w:r>
        <w:rPr>
          <w:rFonts w:hint="eastAsia" w:ascii="Times New Roman" w:hAnsi="Times New Roman" w:eastAsia="宋体" w:cs="Microsoft New Tai Lue"/>
          <w:bCs/>
          <w:sz w:val="21"/>
          <w:highlight w:val="none"/>
        </w:rPr>
        <w:t xml:space="preserve">%；</w:t>
      </w:r>
      <w:r/>
    </w:p>
    <w:p>
      <w:pPr>
        <w:pStyle w:val="873"/>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cs="Microsoft New Tai Lue"/>
          <w:bCs/>
          <w:sz w:val="21"/>
          <w:highlight w:val="none"/>
          <w:lang w:eastAsia="zh-CN"/>
        </w:rPr>
        <w:t xml:space="preserve">（</w:t>
      </w:r>
      <w:r>
        <w:rPr>
          <w:rFonts w:hint="eastAsia" w:ascii="Times New Roman" w:hAnsi="Times New Roman" w:cs="Microsoft New Tai Lue"/>
          <w:bCs/>
          <w:sz w:val="21"/>
          <w:highlight w:val="none"/>
          <w:lang w:val="en-US" w:eastAsia="zh-CN"/>
        </w:rPr>
        <w:t xml:space="preserve">4</w:t>
      </w:r>
      <w:r>
        <w:rPr>
          <w:rFonts w:hint="eastAsia" w:ascii="Times New Roman" w:hAnsi="Times New Roman" w:cs="Microsoft New Tai Lue"/>
          <w:bCs/>
          <w:sz w:val="21"/>
          <w:highlight w:val="none"/>
          <w:lang w:eastAsia="zh-CN"/>
        </w:rPr>
        <w:t xml:space="preserve">）</w:t>
      </w:r>
      <w:r>
        <w:rPr>
          <w:rFonts w:hint="eastAsia" w:ascii="Times New Roman" w:hAnsi="Times New Roman" w:eastAsia="宋体" w:cs="Microsoft New Tai Lue"/>
          <w:bCs/>
          <w:sz w:val="21"/>
          <w:highlight w:val="none"/>
        </w:rPr>
        <w:t xml:space="preserve">评审委员会基于专业判断，认为供应商报价过低，有可能影响产品质量或者不能诚信履约的其他情形。</w:t>
      </w:r>
      <w:r/>
    </w:p>
    <w:p>
      <w:pPr>
        <w:pStyle w:val="873"/>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sz w:val="21"/>
          <w:highlight w:val="none"/>
        </w:rPr>
      </w:pPr>
      <w:r>
        <w:rPr>
          <w:rFonts w:hint="eastAsia" w:ascii="Times New Roman" w:hAnsi="Times New Roman" w:eastAsia="宋体" w:cs="Microsoft New Tai Lue"/>
          <w:bCs/>
          <w:sz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hint="eastAsia" w:ascii="宋体" w:hAnsi="宋体" w:eastAsia="宋体" w:cs="宋体"/>
          <w:b/>
          <w:bCs/>
          <w:sz w:val="24"/>
          <w:highlight w:val="none"/>
          <w:lang w:val="en-US" w:eastAsia="zh-CN"/>
        </w:rPr>
      </w:pPr>
      <w:r>
        <w:rPr>
          <w:rFonts w:hint="eastAsia" w:ascii="Times New Roman" w:hAnsi="Times New Roman" w:eastAsia="宋体" w:cs="Microsoft New Tai Lue"/>
          <w:bCs/>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6"/>
        <w:rPr>
          <w:highlight w:val="none"/>
        </w:rPr>
      </w:pPr>
      <w:r>
        <w:rPr>
          <w:highlight w:val="none"/>
        </w:rPr>
      </w:r>
      <w:r/>
    </w:p>
    <w:p>
      <w:pPr>
        <w:rPr>
          <w:rFonts w:hint="eastAsia" w:ascii="宋体" w:hAnsi="宋体" w:cs="宋体"/>
          <w:b/>
          <w:szCs w:val="21"/>
          <w:highlight w:val="none"/>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szCs w:val="21"/>
          <w:highlight w:val="none"/>
        </w:rPr>
      </w:r>
      <w:r/>
    </w:p>
    <w:p>
      <w:pPr>
        <w:rPr>
          <w:rFonts w:hint="eastAsia" w:ascii="宋体" w:hAnsi="宋体" w:cs="宋体"/>
          <w:b/>
          <w:szCs w:val="21"/>
          <w:highlight w:val="none"/>
        </w:rPr>
      </w:pPr>
      <w:r>
        <w:rPr>
          <w:rFonts w:hint="eastAsia" w:ascii="宋体" w:hAnsi="宋体" w:cs="宋体"/>
          <w:b/>
          <w:szCs w:val="21"/>
          <w:highlight w:val="none"/>
        </w:rPr>
      </w:r>
      <w:r/>
    </w:p>
    <w:p>
      <w:pPr>
        <w:spacing w:line="360" w:lineRule="auto"/>
        <w:rPr>
          <w:rFonts w:hint="eastAsia" w:ascii="宋体" w:hAnsi="宋体" w:cs="宋体"/>
          <w:b/>
          <w:szCs w:val="21"/>
          <w:highlight w:val="none"/>
        </w:rPr>
        <w:outlineLvl w:val="0"/>
      </w:pPr>
      <w:r>
        <w:rPr>
          <w:rFonts w:hint="eastAsia" w:ascii="宋体" w:hAnsi="宋体" w:cs="宋体"/>
          <w:b/>
          <w:szCs w:val="21"/>
          <w:highlight w:val="none"/>
        </w:rPr>
        <w:t xml:space="preserve">附件</w:t>
      </w:r>
      <w:r>
        <w:rPr>
          <w:rFonts w:hint="eastAsia" w:ascii="宋体" w:hAnsi="宋体" w:cs="宋体"/>
          <w:b/>
          <w:szCs w:val="21"/>
          <w:highlight w:val="none"/>
          <w:lang w:val="en-US" w:eastAsia="zh-CN"/>
        </w:rPr>
        <w:t xml:space="preserve">1</w:t>
      </w:r>
      <w:r>
        <w:rPr>
          <w:rFonts w:hint="eastAsia" w:ascii="宋体" w:hAnsi="宋体" w:cs="宋体"/>
          <w:b/>
          <w:szCs w:val="21"/>
          <w:highlight w:val="none"/>
        </w:rPr>
        <w:t xml:space="preserve">：污水处理维护运行考核标准</w:t>
      </w:r>
      <w:r/>
    </w:p>
    <w:tbl>
      <w:tblPr>
        <w:tblStyle w:val="832"/>
        <w:tblW w:w="14265" w:type="dxa"/>
        <w:tblInd w:w="-15" w:type="dxa"/>
        <w:tblLayout w:type="autofit"/>
        <w:tblCellMar>
          <w:left w:w="108" w:type="dxa"/>
          <w:top w:w="0" w:type="dxa"/>
          <w:right w:w="108" w:type="dxa"/>
          <w:bottom w:w="0" w:type="dxa"/>
        </w:tblCellMar>
        <w:tblLook w:val="04A0" w:firstRow="1" w:lastRow="0" w:firstColumn="1" w:lastColumn="0" w:noHBand="0" w:noVBand="1"/>
      </w:tblPr>
      <w:tblGrid>
        <w:gridCol w:w="780"/>
        <w:gridCol w:w="5625"/>
        <w:gridCol w:w="1455"/>
        <w:gridCol w:w="6405"/>
      </w:tblGrid>
      <w:tr>
        <w:trPr>
          <w:trHeight w:val="90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备注</w:t>
            </w:r>
            <w:r/>
          </w:p>
        </w:tc>
      </w:tr>
      <w:tr>
        <w:trPr>
          <w:trHeight w:val="5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在岗人员应持证上岗</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随时抽查，发现一例无证上岗扣5分。</w:t>
            </w:r>
            <w:r/>
          </w:p>
        </w:tc>
      </w:tr>
      <w:tr>
        <w:trPr>
          <w:trHeight w:val="5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按要求参加环保部门培训</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没有达到环保部门培训要求，10分全部扣除。</w:t>
            </w:r>
            <w:r/>
          </w:p>
        </w:tc>
      </w:tr>
      <w:tr>
        <w:trPr>
          <w:trHeight w:val="5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定期水质监测达到环保部门要求</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一次不合格扣10分。</w:t>
            </w:r>
            <w:r/>
          </w:p>
        </w:tc>
      </w:tr>
      <w:tr>
        <w:trPr>
          <w:trHeight w:val="5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要有完整的应急预案，定期开展应急演练，做好记录</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每位员工知晓。随时抽查考核，不合格一例扣2分。</w:t>
            </w:r>
            <w:r/>
          </w:p>
        </w:tc>
      </w:tr>
      <w:tr>
        <w:trPr>
          <w:trHeight w:val="5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设备维修保养及巡视记录齐全</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20分</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记录漏记一次，扣2分。</w:t>
            </w:r>
            <w:r/>
          </w:p>
        </w:tc>
      </w:tr>
      <w:tr>
        <w:trPr>
          <w:trHeight w:val="5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设备运行正常</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随时抽查，有设备非正常运行现场，一次扣5分。</w:t>
            </w:r>
            <w:r/>
          </w:p>
        </w:tc>
      </w:tr>
      <w:tr>
        <w:trPr>
          <w:trHeight w:val="5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设备故障响应速度在2小时之内</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每超过1小时扣2分。</w:t>
            </w:r>
            <w:r/>
          </w:p>
        </w:tc>
      </w:tr>
      <w:tr>
        <w:trPr>
          <w:trHeight w:val="5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有规范的安全管理措施</w:t>
            </w:r>
            <w:r>
              <w:rPr>
                <w:rFonts w:hint="eastAsia" w:ascii="宋体" w:hAnsi="宋体" w:eastAsia="宋体" w:cs="宋体"/>
                <w:sz w:val="21"/>
                <w:szCs w:val="21"/>
                <w:highlight w:val="none"/>
                <w:lang w:val="en-US" w:eastAsia="zh-CN" w:bidi="ar"/>
              </w:rPr>
              <w:t xml:space="preserve">，包括危险药品的增加等</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随时抽查，发现违反安全管理措施一次，扣10分。</w:t>
            </w:r>
            <w:r/>
          </w:p>
        </w:tc>
      </w:tr>
      <w:tr>
        <w:trPr>
          <w:trHeight w:val="5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62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固废物处置符合国家环保部门的要求</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6405" w:type="dxa"/>
            <w:vAlign w:val="center"/>
            <w:textDirection w:val="lrTb"/>
            <w:noWrap/>
          </w:tcPr>
          <w:p>
            <w:pPr>
              <w:jc w:val="left"/>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违规一次扣10分。</w:t>
            </w:r>
            <w:r/>
          </w:p>
        </w:tc>
      </w:tr>
      <w:tr>
        <w:trPr>
          <w:trHeight w:val="705"/>
        </w:trPr>
        <w:tc>
          <w:tcPr>
            <w:gridSpan w:val="4"/>
            <w:tcBorders>
              <w:top w:val="single" w:color="000000" w:sz="4" w:space="0"/>
              <w:left w:val="single" w:color="000000" w:sz="4" w:space="0"/>
              <w:bottom w:val="single" w:color="000000" w:sz="4" w:space="0"/>
              <w:right w:val="single" w:color="000000" w:sz="4" w:space="0"/>
            </w:tcBorders>
            <w:tcW w:w="14265" w:type="dxa"/>
            <w:vAlign w:val="center"/>
            <w:textDirection w:val="lrTb"/>
            <w:noWrap/>
          </w:tcPr>
          <w:p>
            <w:pPr>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
              </w:rPr>
              <w:t xml:space="preserve">得分≥90分为合格，每下降1分扣100元</w:t>
            </w:r>
            <w:r/>
          </w:p>
        </w:tc>
      </w:tr>
    </w:tbl>
    <w:p>
      <w:pPr>
        <w:rPr>
          <w:highlight w:val="none"/>
        </w:rPr>
      </w:pPr>
      <w:r>
        <w:rPr>
          <w:highlight w:val="none"/>
        </w:rPr>
      </w:r>
      <w:r/>
    </w:p>
    <w:p>
      <w:pPr>
        <w:rPr>
          <w:rFonts w:hint="eastAsia" w:ascii="宋体" w:hAnsi="宋体" w:cs="宋体"/>
          <w:highlight w:val="none"/>
        </w:rPr>
      </w:pPr>
      <w:r/>
      <w:bookmarkStart w:id="258" w:name="_Toc107246272"/>
      <w:r/>
      <w:r/>
    </w:p>
    <w:p>
      <w:pPr>
        <w:rPr>
          <w:rFonts w:hint="eastAsia" w:ascii="宋体" w:hAnsi="宋体" w:cs="宋体"/>
          <w:highlight w:val="none"/>
        </w:rPr>
        <w:sectPr>
          <w:footerReference w:type="default" r:id="rId14"/>
          <w:footnotePr/>
          <w:endnotePr/>
          <w:type w:val="nextPage"/>
          <w:pgSz w:w="16838" w:h="11906" w:orient="landscape"/>
          <w:pgMar w:top="1588" w:right="1440" w:bottom="1698" w:left="1440" w:header="851" w:footer="992" w:gutter="0"/>
          <w:cols w:num="1" w:sep="0" w:space="1701" w:equalWidth="1"/>
          <w:docGrid w:linePitch="360"/>
        </w:sectPr>
      </w:pPr>
      <w:r>
        <w:rPr>
          <w:rFonts w:hint="eastAsia" w:ascii="宋体" w:hAnsi="宋体" w:cs="宋体"/>
          <w:highlight w:val="none"/>
        </w:rPr>
      </w:r>
      <w:r/>
    </w:p>
    <w:p>
      <w:pPr>
        <w:pStyle w:val="895"/>
        <w:ind w:firstLine="569"/>
        <w:spacing w:line="480" w:lineRule="auto"/>
        <w:rPr>
          <w:rFonts w:hint="eastAsia" w:ascii="宋体" w:hAnsi="宋体" w:cs="宋体"/>
          <w:highlight w:val="none"/>
        </w:rPr>
      </w:pPr>
      <w:r>
        <w:rPr>
          <w:rFonts w:hint="eastAsia" w:ascii="宋体" w:hAnsi="宋体" w:cs="宋体"/>
          <w:highlight w:val="none"/>
        </w:rPr>
        <w:t xml:space="preserve">第五章 评标方法与评标标准</w:t>
      </w:r>
      <w:bookmarkEnd w:id="258"/>
      <w:r/>
      <w:r/>
    </w:p>
    <w:p>
      <w:pPr>
        <w:contextualSpacing/>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一、评标方法</w:t>
      </w:r>
      <w:r/>
    </w:p>
    <w:p>
      <w:pPr>
        <w:contextualSpacing/>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评委会将对确定为实质性响应采购文件要求的投标文件进行评价和比较，评标采用综合评估法。</w:t>
      </w:r>
      <w:r/>
    </w:p>
    <w:p>
      <w:pPr>
        <w:contextualSpacing/>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二、评标标准</w:t>
      </w:r>
      <w:r/>
    </w:p>
    <w:p>
      <w:pPr>
        <w:contextualSpacing/>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本项目采用综合评分法确定中标候选人。评标委员会将按下列评分办法和标准进行评分，总分值为100分。</w:t>
      </w:r>
      <w:r/>
    </w:p>
    <w:tbl>
      <w:tblPr>
        <w:tblStyle w:val="832"/>
        <w:tblW w:w="9938"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582"/>
        <w:gridCol w:w="1187"/>
        <w:gridCol w:w="7381"/>
        <w:gridCol w:w="788"/>
      </w:tblGrid>
      <w:tr>
        <w:trPr>
          <w:jc w:val="center"/>
          <w:trHeight w:val="565"/>
        </w:trPr>
        <w:tc>
          <w:tcPr>
            <w:tcW w:w="58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序号</w:t>
            </w:r>
            <w:r/>
          </w:p>
        </w:tc>
        <w:tc>
          <w:tcPr>
            <w:tcW w:w="118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评分因素</w:t>
            </w:r>
            <w:r/>
          </w:p>
        </w:tc>
        <w:tc>
          <w:tcPr>
            <w:tcW w:w="738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评审标准</w:t>
            </w:r>
            <w:r/>
          </w:p>
        </w:tc>
        <w:tc>
          <w:tcPr>
            <w:tcW w:w="78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分值</w:t>
            </w:r>
            <w:r/>
          </w:p>
        </w:tc>
      </w:tr>
      <w:tr>
        <w:trPr>
          <w:jc w:val="center"/>
          <w:trHeight w:val="1077"/>
        </w:trPr>
        <w:tc>
          <w:tcPr>
            <w:tcW w:w="582"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1187"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价格</w:t>
            </w:r>
            <w:r/>
          </w:p>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15</w:t>
            </w:r>
            <w:r>
              <w:rPr>
                <w:rFonts w:hint="eastAsia" w:ascii="宋体" w:hAnsi="宋体" w:eastAsia="宋体" w:cs="宋体"/>
                <w:sz w:val="21"/>
                <w:szCs w:val="21"/>
                <w:lang w:val="en-US" w:eastAsia="zh-CN"/>
              </w:rPr>
              <w:t xml:space="preserve">分）</w:t>
            </w:r>
            <w:r/>
          </w:p>
        </w:tc>
        <w:tc>
          <w:tcPr>
            <w:tcW w:w="7381" w:type="dxa"/>
            <w:vAlign w:val="center"/>
            <w:textDirection w:val="lrTb"/>
            <w:noWrap w:val="false"/>
          </w:tcPr>
          <w:p>
            <w:pPr>
              <w:jc w:val="left"/>
              <w:keepLines w:val="0"/>
              <w:keepNext w:val="0"/>
              <w:pageBreakBefore w:val="0"/>
              <w:spacing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采用低价优先法计算，即满足磋商文件要求且投标价格低的投标报价为评标基准价，其价格分为满分。其他供应商的价格分按照下列公式计算（小数点保留</w:t>
            </w:r>
            <w:r>
              <w:rPr>
                <w:rFonts w:hint="eastAsia" w:ascii="宋体" w:hAnsi="宋体" w:cs="宋体"/>
                <w:sz w:val="21"/>
                <w:szCs w:val="21"/>
                <w:lang w:val="en-US" w:eastAsia="zh-CN"/>
              </w:rPr>
              <w:t xml:space="preserve">两</w:t>
            </w:r>
            <w:r>
              <w:rPr>
                <w:rFonts w:hint="eastAsia" w:ascii="宋体" w:hAnsi="宋体" w:eastAsia="宋体" w:cs="宋体"/>
                <w:sz w:val="21"/>
                <w:szCs w:val="21"/>
                <w:lang w:val="en-US" w:eastAsia="zh-CN"/>
              </w:rPr>
              <w:t xml:space="preserve">位）：投标报价得分=(评标基准价／投标报价)×</w:t>
            </w:r>
            <w:r>
              <w:rPr>
                <w:rFonts w:hint="eastAsia" w:ascii="宋体" w:hAnsi="宋体" w:cs="宋体"/>
                <w:sz w:val="21"/>
                <w:szCs w:val="21"/>
                <w:lang w:val="en-US" w:eastAsia="zh-CN"/>
              </w:rPr>
              <w:t xml:space="preserve">15</w:t>
            </w:r>
            <w:r/>
          </w:p>
        </w:tc>
        <w:tc>
          <w:tcPr>
            <w:tcW w:w="788" w:type="dxa"/>
            <w:vAlign w:val="center"/>
            <w:textDirection w:val="lrTb"/>
            <w:noWrap w:val="false"/>
          </w:tcPr>
          <w:p>
            <w:pPr>
              <w:jc w:val="center"/>
              <w:keepLines w:val="0"/>
              <w:keepNext w:val="0"/>
              <w:pageBreakBefore w:val="0"/>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15</w:t>
            </w:r>
            <w:r/>
          </w:p>
        </w:tc>
      </w:tr>
      <w:tr>
        <w:trPr>
          <w:jc w:val="center"/>
          <w:trHeight w:val="891"/>
        </w:trPr>
        <w:tc>
          <w:tcPr>
            <w:tcW w:w="582"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1187"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bookmarkStart w:id="259" w:name="监理机构其他人员评分标准"/>
            <w:r>
              <w:rPr>
                <w:rFonts w:hint="eastAsia" w:ascii="宋体" w:hAnsi="宋体" w:eastAsia="宋体" w:cs="宋体"/>
                <w:sz w:val="21"/>
                <w:szCs w:val="21"/>
                <w:lang w:val="en-US" w:eastAsia="zh-CN"/>
              </w:rPr>
              <w:t xml:space="preserve">项目实</w:t>
            </w:r>
            <w:r/>
          </w:p>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施方案</w:t>
            </w:r>
            <w:bookmarkEnd w:id="259"/>
            <w:r/>
            <w:r/>
          </w:p>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（54分）</w:t>
            </w:r>
            <w:r/>
          </w:p>
        </w:tc>
        <w:tc>
          <w:tcPr>
            <w:tcW w:w="7381"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(1)供应商总体实施方案完善、健全得9分，比较完善、健全得7分，基本完善得5分，不完善、健全得3分，无得0分。</w:t>
            </w:r>
            <w:r/>
          </w:p>
        </w:tc>
        <w:tc>
          <w:tcPr>
            <w:tcW w:w="788"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w:t>
            </w:r>
            <w:r/>
          </w:p>
        </w:tc>
      </w:tr>
      <w:tr>
        <w:trPr>
          <w:jc w:val="center"/>
          <w:trHeight w:val="616"/>
        </w:trPr>
        <w:tc>
          <w:tcPr>
            <w:tcW w:w="58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87"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7381"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(2)供应商提供的进度计划安排切实可行、安排合理得9分，比较可行、安排比较合理得7分，基本可行得5分，不可行、安排不合理得3分，无得0分。</w:t>
            </w:r>
            <w:r/>
          </w:p>
        </w:tc>
        <w:tc>
          <w:tcPr>
            <w:tcW w:w="788"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w:t>
            </w:r>
            <w:r/>
          </w:p>
        </w:tc>
      </w:tr>
      <w:tr>
        <w:trPr>
          <w:jc w:val="center"/>
          <w:trHeight w:val="929"/>
        </w:trPr>
        <w:tc>
          <w:tcPr>
            <w:tcW w:w="58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87"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7381"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(3)供应商主要材料供应计划、劳动力计划合理能满足本项目要求得9分，比较合理能满足本项目要求得7分、基本能满足本项目要求得</w:t>
            </w: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分，不能满足本项目要求得3分，无得0分。</w:t>
            </w:r>
            <w:r/>
          </w:p>
        </w:tc>
        <w:tc>
          <w:tcPr>
            <w:shd w:val="clear" w:color="auto" w:fill="auto"/>
            <w:tcW w:w="788"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9</w:t>
            </w:r>
            <w:r/>
          </w:p>
        </w:tc>
      </w:tr>
      <w:tr>
        <w:trPr>
          <w:jc w:val="center"/>
          <w:trHeight w:val="715"/>
        </w:trPr>
        <w:tc>
          <w:tcPr>
            <w:tcW w:w="58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87"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7381"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 供应商质量目标明确，工程质量保证体系完善、健全得9分，比较完善、健全得7分，基本完善、健全得5分，不完善、健全得3分，无得0分。</w:t>
            </w:r>
            <w:r/>
          </w:p>
        </w:tc>
        <w:tc>
          <w:tcPr>
            <w:shd w:val="clear" w:color="auto" w:fill="auto"/>
            <w:tcW w:w="788"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9</w:t>
            </w:r>
            <w:r/>
          </w:p>
        </w:tc>
      </w:tr>
      <w:tr>
        <w:trPr>
          <w:jc w:val="center"/>
          <w:trHeight w:val="682"/>
        </w:trPr>
        <w:tc>
          <w:tcPr>
            <w:tcW w:w="58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87"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shd w:val="clear" w:color="auto" w:fill="auto"/>
            <w:tcW w:w="7381"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(5)售后服务体系、质保期内保障措施内容全面，符合本项目需求得9分，内容比较全面，比较符合本项目需求得7分，基本完善、健全得5分，不完善、健全得3分，无得0分。</w:t>
            </w:r>
            <w:r/>
          </w:p>
        </w:tc>
        <w:tc>
          <w:tcPr>
            <w:shd w:val="clear" w:color="auto" w:fill="auto"/>
            <w:tcW w:w="788"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9</w:t>
            </w:r>
            <w:r/>
          </w:p>
        </w:tc>
      </w:tr>
      <w:tr>
        <w:trPr>
          <w:jc w:val="center"/>
          <w:trHeight w:val="692"/>
        </w:trPr>
        <w:tc>
          <w:tcPr>
            <w:tcW w:w="582"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87" w:type="dxa"/>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7381" w:type="dxa"/>
            <w:vAlign w:val="center"/>
            <w:textDirection w:val="lrTb"/>
            <w:noWrap w:val="false"/>
          </w:tcPr>
          <w:p>
            <w:pPr>
              <w:jc w:val="left"/>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 安全文明措施科学、合理、可行得9分，比较合理的7分，基本合理得5分，不合理得3分，无得0分。</w:t>
            </w:r>
            <w:r/>
          </w:p>
        </w:tc>
        <w:tc>
          <w:tcPr>
            <w:shd w:val="clear" w:color="auto" w:fill="auto"/>
            <w:tcW w:w="788"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9</w:t>
            </w:r>
            <w:r/>
          </w:p>
        </w:tc>
      </w:tr>
      <w:tr>
        <w:trPr>
          <w:jc w:val="center"/>
          <w:trHeight w:val="90"/>
        </w:trPr>
        <w:tc>
          <w:tcPr>
            <w:tcW w:w="582"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p>
        </w:tc>
        <w:tc>
          <w:tcPr>
            <w:tcW w:w="118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企业业绩</w:t>
            </w:r>
            <w:r/>
          </w:p>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w:t>
            </w: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lang w:val="en-US" w:eastAsia="zh-CN"/>
              </w:rPr>
              <w:t xml:space="preserve">分）</w:t>
            </w:r>
            <w:r/>
          </w:p>
        </w:tc>
        <w:tc>
          <w:tcPr>
            <w:tcW w:w="7381"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投标人须提供企业2023年05月01日（含）以来承担过类似业绩得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分/个，共</w:t>
            </w:r>
            <w:r>
              <w:rPr>
                <w:rFonts w:hint="eastAsia" w:ascii="宋体" w:hAnsi="宋体" w:cs="宋体"/>
                <w:color w:val="auto"/>
                <w:sz w:val="21"/>
                <w:szCs w:val="21"/>
                <w:lang w:val="en-US" w:eastAsia="zh-CN"/>
              </w:rPr>
              <w:t xml:space="preserve">9</w:t>
            </w:r>
            <w:r>
              <w:rPr>
                <w:rFonts w:hint="eastAsia" w:ascii="宋体" w:hAnsi="宋体" w:eastAsia="宋体" w:cs="宋体"/>
                <w:color w:val="auto"/>
                <w:sz w:val="21"/>
                <w:szCs w:val="21"/>
                <w:lang w:val="en-US" w:eastAsia="zh-CN"/>
              </w:rPr>
              <w:t xml:space="preserve">分；（提供中标通知书（成交通知书）、合同、发票、出水水质CMA检测报告；时间以合同时间为准；证明材料必须能反映相关数据和内容，否则视为未提供，证明文件复印件加盖公章）。</w:t>
            </w:r>
            <w:r/>
          </w:p>
        </w:tc>
        <w:tc>
          <w:tcPr>
            <w:tcW w:w="788" w:type="dxa"/>
            <w:vAlign w:val="center"/>
            <w:textDirection w:val="lrTb"/>
            <w:noWrap w:val="false"/>
          </w:tcPr>
          <w:p>
            <w:pPr>
              <w:jc w:val="center"/>
              <w:keepLines w:val="0"/>
              <w:keepNext w:val="0"/>
              <w:pageBreakBefore w:val="0"/>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9</w:t>
            </w:r>
            <w:r/>
          </w:p>
        </w:tc>
      </w:tr>
      <w:tr>
        <w:trPr>
          <w:jc w:val="center"/>
          <w:trHeight w:val="710"/>
        </w:trPr>
        <w:tc>
          <w:tcPr>
            <w:tcW w:w="582"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c>
          <w:tcPr>
            <w:shd w:val="clear" w:color="auto" w:fill="auto"/>
            <w:tcW w:w="118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项目负责人（</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分）</w:t>
            </w:r>
            <w:r/>
          </w:p>
        </w:tc>
        <w:tc>
          <w:tcPr>
            <w:shd w:val="clear" w:color="auto" w:fill="auto"/>
            <w:tcW w:w="7381"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项目负责人同时具有环境工程师及以上证书的得4分（提供人员证书并加盖公章）</w:t>
            </w:r>
            <w:r/>
          </w:p>
        </w:tc>
        <w:tc>
          <w:tcPr>
            <w:shd w:val="clear" w:color="auto" w:fill="auto"/>
            <w:tcW w:w="788"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bidi="ar-SA"/>
              </w:rPr>
            </w:pPr>
            <w:r>
              <w:rPr>
                <w:rFonts w:hint="eastAsia" w:ascii="宋体" w:hAnsi="宋体" w:cs="宋体"/>
                <w:sz w:val="21"/>
                <w:szCs w:val="21"/>
                <w:lang w:val="en-US" w:eastAsia="zh-CN"/>
              </w:rPr>
              <w:t xml:space="preserve">4</w:t>
            </w:r>
            <w:r/>
          </w:p>
        </w:tc>
      </w:tr>
      <w:tr>
        <w:trPr>
          <w:jc w:val="center"/>
          <w:trHeight w:val="858"/>
        </w:trPr>
        <w:tc>
          <w:tcPr>
            <w:tcW w:w="582" w:type="dxa"/>
            <w:vAlign w:val="center"/>
            <w:textDirection w:val="lrTb"/>
            <w:noWrap w:val="false"/>
          </w:tcPr>
          <w:p>
            <w:pPr>
              <w:jc w:val="center"/>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c>
          <w:tcPr>
            <w:tcW w:w="1187"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项目组人员（</w:t>
            </w:r>
            <w:r>
              <w:rPr>
                <w:rFonts w:hint="eastAsia" w:ascii="宋体" w:hAnsi="宋体" w:cs="宋体"/>
                <w:color w:val="auto"/>
                <w:sz w:val="21"/>
                <w:szCs w:val="21"/>
                <w:lang w:val="en-US" w:eastAsia="zh-CN"/>
              </w:rPr>
              <w:t xml:space="preserve">18</w:t>
            </w:r>
            <w:r>
              <w:rPr>
                <w:rFonts w:hint="eastAsia" w:ascii="宋体" w:hAnsi="宋体" w:eastAsia="宋体" w:cs="宋体"/>
                <w:color w:val="auto"/>
                <w:sz w:val="21"/>
                <w:szCs w:val="21"/>
                <w:lang w:val="en-US" w:eastAsia="zh-CN"/>
              </w:rPr>
              <w:t xml:space="preserve">分）</w:t>
            </w:r>
            <w:r/>
          </w:p>
        </w:tc>
        <w:tc>
          <w:tcPr>
            <w:tcW w:w="7381" w:type="dxa"/>
            <w:vAlign w:val="center"/>
            <w:textDirection w:val="lrTb"/>
            <w:noWrap w:val="false"/>
          </w:tcPr>
          <w:p>
            <w:pPr>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lang w:val="en-US" w:eastAsia="zh-CN"/>
              </w:rPr>
              <w:t xml:space="preserve">项目组具有安全员、施工员，1个得2分，共4分；</w:t>
            </w:r>
            <w:r/>
          </w:p>
          <w:p>
            <w:pPr>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项目组具有电工2人；1人得3分，共6分；</w:t>
            </w:r>
            <w:r/>
          </w:p>
          <w:p>
            <w:pPr>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项目组具有污水处理工</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lang w:val="en-US" w:eastAsia="zh-CN"/>
              </w:rPr>
              <w:t xml:space="preserve">人得2分，共</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分；</w:t>
            </w:r>
            <w:r/>
          </w:p>
          <w:p>
            <w:pPr>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项目组具有预算员1人得2分，共2分；</w:t>
            </w:r>
            <w:r/>
          </w:p>
          <w:p>
            <w:pPr>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项目组具有资料员1人得2分，共2分；</w:t>
            </w:r>
            <w:r/>
          </w:p>
          <w:p>
            <w:pPr>
              <w:jc w:val="both"/>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en-US" w:eastAsia="zh-CN"/>
              </w:rPr>
              <w:t xml:space="preserve">项目组具有井下作业施工员1人得2分，共2分</w:t>
            </w:r>
            <w:r>
              <w:rPr>
                <w:rFonts w:hint="eastAsia" w:ascii="宋体" w:hAnsi="宋体" w:cs="宋体"/>
                <w:color w:val="auto"/>
                <w:sz w:val="21"/>
                <w:szCs w:val="21"/>
                <w:lang w:val="en-US" w:eastAsia="zh-CN"/>
              </w:rPr>
              <w:t xml:space="preserve">。</w:t>
            </w:r>
            <w:r/>
          </w:p>
          <w:p>
            <w:pPr>
              <w:jc w:val="both"/>
              <w:keepLines w:val="0"/>
              <w:keepNext w:val="0"/>
              <w:pageBreakBefore w:val="0"/>
              <w:spacing w:line="240" w:lineRule="auto"/>
              <w:rPr>
                <w:rFonts w:hint="eastAsia" w:ascii="宋体" w:hAnsi="宋体" w:eastAsia="宋体" w:cs="宋体"/>
                <w:color w:val="auto"/>
                <w:sz w:val="21"/>
                <w:szCs w:val="21"/>
                <w:lang w:val="en-US" w:eastAsia="zh-CN"/>
              </w:rPr>
            </w:pPr>
            <w:r/>
            <w:bookmarkStart w:id="356" w:name="_GoBack"/>
            <w:r>
              <w:rPr>
                <w:rFonts w:hint="eastAsia" w:ascii="宋体" w:hAnsi="宋体" w:eastAsia="宋体" w:cs="宋体"/>
                <w:color w:val="auto"/>
                <w:sz w:val="21"/>
                <w:szCs w:val="21"/>
                <w:lang w:val="en-US" w:eastAsia="zh-CN"/>
              </w:rPr>
              <w:t xml:space="preserve">备注：同一人不可重复得分，提供人员证书并加盖公章。</w:t>
            </w:r>
            <w:bookmarkEnd w:id="356"/>
            <w:r/>
            <w:r/>
          </w:p>
        </w:tc>
        <w:tc>
          <w:tcPr>
            <w:tcW w:w="788" w:type="dxa"/>
            <w:vAlign w:val="center"/>
            <w:textDirection w:val="lrTb"/>
            <w:noWrap w:val="false"/>
          </w:tcPr>
          <w:p>
            <w:pPr>
              <w:jc w:val="center"/>
              <w:keepLines w:val="0"/>
              <w:keepNext w:val="0"/>
              <w:pageBreakBefore w:val="0"/>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18</w:t>
            </w:r>
            <w:r/>
          </w:p>
        </w:tc>
      </w:tr>
    </w:tbl>
    <w:p>
      <w:pPr>
        <w:ind w:firstLine="373"/>
        <w:spacing w:line="360" w:lineRule="auto"/>
        <w:rPr>
          <w:rFonts w:hint="eastAsia" w:ascii="宋体" w:hAnsi="宋体" w:cs="宋体"/>
          <w:b/>
          <w:bCs/>
          <w:szCs w:val="21"/>
          <w:highlight w:val="none"/>
        </w:rPr>
      </w:pPr>
      <w:r>
        <w:rPr>
          <w:rFonts w:hint="eastAsia" w:ascii="宋体" w:hAnsi="宋体" w:cs="宋体"/>
          <w:b/>
          <w:bCs/>
          <w:szCs w:val="21"/>
          <w:highlight w:val="none"/>
        </w:rPr>
        <w:t xml:space="preserve">注：</w:t>
      </w:r>
      <w:r/>
    </w:p>
    <w:p>
      <w:pPr>
        <w:ind w:firstLine="420"/>
        <w:spacing w:line="360" w:lineRule="auto"/>
        <w:tabs>
          <w:tab w:val="left" w:pos="1080" w:leader="none"/>
          <w:tab w:val="left" w:pos="1589" w:leader="none"/>
        </w:tabs>
        <w:rPr>
          <w:rFonts w:hint="eastAsia" w:ascii="宋体" w:hAnsi="宋体" w:cs="宋体"/>
          <w:szCs w:val="21"/>
          <w:highlight w:val="none"/>
        </w:rPr>
      </w:pPr>
      <w:r/>
      <w:bookmarkStart w:id="260" w:name="_Toc91836565"/>
      <w:r>
        <w:rPr>
          <w:rFonts w:hint="eastAsia" w:ascii="宋体" w:hAnsi="宋体" w:cs="宋体"/>
          <w:szCs w:val="21"/>
          <w:highlight w:val="none"/>
        </w:rPr>
        <w:t xml:space="preserve">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1、对于未预留份额专门面向中小企业采购的采购项目，以及预留份额项目中的非预留部分采购包，对小微企业报价给予</w:t>
      </w:r>
      <w:r>
        <w:rPr>
          <w:rFonts w:hint="eastAsia" w:ascii="宋体" w:hAnsi="宋体" w:cs="宋体"/>
          <w:szCs w:val="21"/>
          <w:highlight w:val="none"/>
          <w:u w:val="single"/>
        </w:rPr>
        <w:t xml:space="preserve">10%</w:t>
      </w:r>
      <w:r>
        <w:rPr>
          <w:rFonts w:hint="eastAsia" w:ascii="宋体" w:hAnsi="宋体" w:cs="宋体"/>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10、关于无线局域网认证产品政府采购清单中的产品，优先采购的具体规定（如涉及）___/__。</w:t>
      </w:r>
      <w:r/>
    </w:p>
    <w:p>
      <w:pPr>
        <w:jc w:val="left"/>
        <w:widowControl/>
        <w:rPr>
          <w:rFonts w:hint="eastAsia" w:ascii="宋体" w:hAnsi="宋体" w:cs="宋体"/>
          <w:b/>
          <w:bCs/>
          <w:sz w:val="32"/>
          <w:szCs w:val="32"/>
          <w:highlight w:val="none"/>
        </w:rPr>
      </w:pPr>
      <w:r/>
      <w:bookmarkStart w:id="261" w:name="_Toc107246273"/>
      <w:r>
        <w:rPr>
          <w:rFonts w:ascii="宋体" w:hAnsi="宋体" w:cs="宋体"/>
          <w:highlight w:val="none"/>
        </w:rPr>
        <w:br w:type="page" w:clear="all"/>
      </w:r>
      <w:r/>
    </w:p>
    <w:p>
      <w:pPr>
        <w:pStyle w:val="895"/>
        <w:ind w:firstLine="569"/>
        <w:rPr>
          <w:rFonts w:hint="eastAsia" w:ascii="宋体" w:hAnsi="宋体" w:cs="宋体"/>
          <w:highlight w:val="none"/>
        </w:rPr>
      </w:pPr>
      <w:r>
        <w:rPr>
          <w:rFonts w:hint="eastAsia" w:ascii="宋体" w:hAnsi="宋体" w:cs="宋体"/>
          <w:highlight w:val="none"/>
        </w:rPr>
        <w:t xml:space="preserve">第六章 </w:t>
      </w:r>
      <w:bookmarkEnd w:id="260"/>
      <w:r>
        <w:rPr>
          <w:rFonts w:hint="eastAsia" w:ascii="宋体" w:hAnsi="宋体" w:cs="宋体"/>
          <w:highlight w:val="none"/>
        </w:rPr>
        <w:t xml:space="preserve">投标文件格式</w:t>
      </w:r>
      <w:bookmarkEnd w:id="261"/>
      <w:r/>
      <w:r/>
    </w:p>
    <w:p>
      <w:pPr>
        <w:ind w:firstLine="373"/>
        <w:spacing w:line="360" w:lineRule="auto"/>
        <w:rPr>
          <w:rFonts w:hint="eastAsia" w:ascii="宋体" w:hAnsi="宋体" w:cs="宋体"/>
          <w:b/>
          <w:bCs/>
          <w:highlight w:val="none"/>
        </w:rPr>
      </w:pPr>
      <w:r>
        <w:rPr>
          <w:rFonts w:hint="eastAsia" w:ascii="宋体" w:hAnsi="宋体" w:cs="宋体"/>
          <w:b/>
          <w:bCs/>
          <w:highlight w:val="none"/>
        </w:rPr>
        <w:t xml:space="preserve">注：请投标人按照以下文件的要求格式、内容，顺序制作投标文件，并请编制目录及页码，否则可能将影响对投标文件的评价。</w:t>
      </w:r>
      <w:r/>
    </w:p>
    <w:p>
      <w:pPr>
        <w:pStyle w:val="1120"/>
        <w:ind w:firstLine="0"/>
        <w:spacing w:line="265" w:lineRule="atLeast"/>
        <w:shd w:val="clear" w:color="auto" w:fill="ffffff"/>
        <w:rPr>
          <w:rFonts w:hint="eastAsia" w:ascii="宋体" w:hAnsi="宋体" w:eastAsia="宋体" w:cs="宋体"/>
          <w:b/>
          <w:sz w:val="24"/>
          <w:highlight w:val="none"/>
        </w:rPr>
      </w:pPr>
      <w:r>
        <w:rPr>
          <w:rFonts w:hint="eastAsia" w:ascii="宋体" w:hAnsi="宋体" w:eastAsia="宋体" w:cs="宋体"/>
          <w:b/>
          <w:sz w:val="24"/>
          <w:highlight w:val="none"/>
        </w:rPr>
      </w:r>
      <w:r/>
    </w:p>
    <w:p>
      <w:pPr>
        <w:jc w:val="left"/>
        <w:spacing w:before="100" w:after="100" w:line="360" w:lineRule="auto"/>
        <w:rPr>
          <w:rFonts w:hint="eastAsia" w:ascii="宋体" w:hAnsi="宋体" w:cs="宋体"/>
          <w:sz w:val="24"/>
          <w:highlight w:val="none"/>
        </w:rPr>
      </w:pPr>
      <w:r/>
      <w:bookmarkStart w:id="262" w:name="_Toc96347900"/>
      <w:r>
        <w:rPr>
          <w:rFonts w:hint="eastAsia" w:ascii="宋体" w:hAnsi="宋体" w:cs="宋体"/>
          <w:sz w:val="24"/>
          <w:highlight w:val="none"/>
        </w:rPr>
        <w:br w:type="page" w:clear="all"/>
      </w:r>
      <w:r>
        <w:rPr>
          <w:rFonts w:hint="eastAsia" w:ascii="宋体" w:hAnsi="宋体" w:cs="宋体"/>
          <w:b/>
          <w:sz w:val="40"/>
          <w:szCs w:val="60"/>
          <w:highlight w:val="none"/>
        </w:rPr>
        <w:t xml:space="preserve">附件</w:t>
      </w:r>
      <w:r/>
    </w:p>
    <w:p>
      <w:pPr>
        <w:pStyle w:val="873"/>
        <w:jc w:val="center"/>
        <w:rPr>
          <w:rFonts w:hint="eastAsia" w:hAnsi="宋体" w:cs="宋体"/>
          <w:b/>
          <w:sz w:val="56"/>
          <w:szCs w:val="56"/>
          <w:highlight w:val="none"/>
        </w:rPr>
      </w:pPr>
      <w:r>
        <w:rPr>
          <w:rFonts w:hint="eastAsia" w:hAnsi="宋体" w:cs="宋体"/>
          <w:b/>
          <w:sz w:val="56"/>
          <w:szCs w:val="56"/>
          <w:highlight w:val="none"/>
        </w:rPr>
      </w:r>
      <w:r/>
    </w:p>
    <w:p>
      <w:pPr>
        <w:pStyle w:val="873"/>
        <w:jc w:val="center"/>
        <w:rPr>
          <w:rFonts w:hint="eastAsia" w:hAnsi="宋体" w:eastAsia="宋体" w:cs="宋体"/>
          <w:b/>
          <w:sz w:val="56"/>
          <w:szCs w:val="56"/>
          <w:highlight w:val="none"/>
          <w:lang w:eastAsia="zh-CN"/>
        </w:rPr>
      </w:pPr>
      <w:r>
        <w:rPr>
          <w:rFonts w:hint="eastAsia" w:hAnsi="宋体" w:cs="宋体"/>
          <w:b/>
          <w:sz w:val="56"/>
          <w:szCs w:val="56"/>
          <w:highlight w:val="none"/>
          <w:lang w:eastAsia="zh-CN"/>
        </w:rPr>
        <w:t xml:space="preserve">江宁区卫健委下属单位污水处理运维服务</w:t>
      </w:r>
      <w:r/>
    </w:p>
    <w:p>
      <w:pPr>
        <w:pStyle w:val="873"/>
        <w:jc w:val="center"/>
        <w:rPr>
          <w:rFonts w:hint="eastAsia" w:hAnsi="宋体" w:cs="宋体"/>
          <w:b/>
          <w:sz w:val="56"/>
          <w:szCs w:val="56"/>
          <w:highlight w:val="none"/>
        </w:rPr>
      </w:pPr>
      <w:r>
        <w:rPr>
          <w:rFonts w:hint="eastAsia" w:hAnsi="宋体" w:cs="宋体"/>
          <w:b/>
          <w:sz w:val="56"/>
          <w:szCs w:val="56"/>
          <w:highlight w:val="none"/>
        </w:rPr>
      </w:r>
      <w:r/>
    </w:p>
    <w:p>
      <w:pPr>
        <w:ind w:firstLine="372"/>
        <w:rPr>
          <w:rFonts w:hint="eastAsia" w:ascii="宋体" w:hAnsi="宋体" w:cs="宋体"/>
          <w:highlight w:val="none"/>
        </w:rPr>
      </w:pPr>
      <w:r>
        <w:rPr>
          <w:rFonts w:hint="eastAsia" w:ascii="宋体" w:hAnsi="宋体" w:cs="宋体"/>
          <w:highlight w:val="none"/>
        </w:rPr>
      </w:r>
      <w:r/>
    </w:p>
    <w:p>
      <w:pPr>
        <w:pStyle w:val="873"/>
        <w:ind w:firstLine="220"/>
        <w:jc w:val="center"/>
        <w:rPr>
          <w:rFonts w:hint="eastAsia" w:hAnsi="宋体" w:cs="宋体"/>
          <w:b/>
          <w:sz w:val="84"/>
          <w:szCs w:val="84"/>
          <w:highlight w:val="none"/>
        </w:rPr>
      </w:pPr>
      <w:r/>
      <w:bookmarkStart w:id="263" w:name="_Toc100905255"/>
      <w:r>
        <w:rPr>
          <w:rFonts w:hint="eastAsia" w:hAnsi="宋体" w:cs="宋体"/>
          <w:b/>
          <w:sz w:val="84"/>
          <w:szCs w:val="84"/>
          <w:highlight w:val="none"/>
        </w:rPr>
        <w:t xml:space="preserve">投 标 文 件</w:t>
      </w:r>
      <w:bookmarkEnd w:id="263"/>
      <w:r/>
      <w:r/>
    </w:p>
    <w:p>
      <w:pPr>
        <w:ind w:right="640" w:firstLine="782"/>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ind w:right="640" w:firstLine="782"/>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ind w:right="-200" w:firstLine="711"/>
        <w:spacing w:line="360" w:lineRule="auto"/>
        <w:rPr>
          <w:rFonts w:hint="eastAsia" w:ascii="宋体" w:hAnsi="宋体" w:eastAsia="宋体" w:cs="宋体"/>
          <w:b/>
          <w:sz w:val="40"/>
          <w:szCs w:val="40"/>
          <w:highlight w:val="none"/>
          <w:lang w:eastAsia="zh-CN"/>
        </w:rPr>
      </w:pPr>
      <w:r>
        <w:rPr>
          <w:rFonts w:hint="eastAsia" w:ascii="宋体" w:hAnsi="宋体" w:cs="宋体"/>
          <w:b/>
          <w:sz w:val="40"/>
          <w:szCs w:val="40"/>
          <w:highlight w:val="none"/>
        </w:rPr>
        <w:t xml:space="preserve">项目编号：</w:t>
      </w:r>
      <w:r>
        <w:rPr>
          <w:rFonts w:hint="eastAsia" w:ascii="宋体" w:hAnsi="宋体" w:cs="宋体"/>
          <w:b/>
          <w:sz w:val="40"/>
          <w:szCs w:val="40"/>
          <w:highlight w:val="none"/>
          <w:lang w:eastAsia="zh-CN"/>
        </w:rPr>
        <w:t xml:space="preserve">JSZC-320115-JITC-G2026-0208 </w:t>
      </w:r>
      <w:r/>
    </w:p>
    <w:p>
      <w:pPr>
        <w:pStyle w:val="873"/>
        <w:ind w:firstLine="496"/>
        <w:rPr>
          <w:rFonts w:hint="eastAsia" w:hAnsi="宋体" w:cs="宋体"/>
          <w:sz w:val="28"/>
          <w:szCs w:val="28"/>
          <w:highlight w:val="none"/>
        </w:rPr>
      </w:pPr>
      <w:r>
        <w:rPr>
          <w:rFonts w:hint="eastAsia" w:hAnsi="宋体" w:cs="宋体"/>
          <w:sz w:val="28"/>
          <w:szCs w:val="28"/>
          <w:highlight w:val="none"/>
        </w:rPr>
      </w:r>
      <w:r/>
    </w:p>
    <w:p>
      <w:pPr>
        <w:pStyle w:val="873"/>
        <w:ind w:firstLine="496"/>
        <w:rPr>
          <w:rFonts w:hint="eastAsia" w:hAnsi="宋体" w:cs="宋体"/>
          <w:sz w:val="28"/>
          <w:szCs w:val="28"/>
          <w:highlight w:val="none"/>
        </w:rPr>
      </w:pPr>
      <w:r>
        <w:rPr>
          <w:rFonts w:hint="eastAsia" w:hAnsi="宋体" w:cs="宋体"/>
          <w:sz w:val="28"/>
          <w:szCs w:val="28"/>
          <w:highlight w:val="none"/>
        </w:rPr>
      </w:r>
      <w:r/>
    </w:p>
    <w:p>
      <w:pPr>
        <w:pStyle w:val="873"/>
        <w:ind w:firstLine="496"/>
        <w:rPr>
          <w:rFonts w:hint="eastAsia" w:hAnsi="宋体" w:cs="宋体"/>
          <w:sz w:val="28"/>
          <w:szCs w:val="28"/>
          <w:highlight w:val="none"/>
        </w:rPr>
      </w:pPr>
      <w:r>
        <w:rPr>
          <w:rFonts w:hint="eastAsia" w:hAnsi="宋体" w:cs="宋体"/>
          <w:sz w:val="28"/>
          <w:szCs w:val="28"/>
          <w:highlight w:val="none"/>
        </w:rPr>
      </w:r>
      <w:r/>
    </w:p>
    <w:p>
      <w:pPr>
        <w:pStyle w:val="873"/>
        <w:ind w:firstLine="496"/>
        <w:rPr>
          <w:rFonts w:hint="eastAsia" w:hAnsi="宋体" w:cs="宋体"/>
          <w:sz w:val="28"/>
          <w:szCs w:val="28"/>
          <w:highlight w:val="none"/>
        </w:rPr>
      </w:pPr>
      <w:r>
        <w:rPr>
          <w:rFonts w:hint="eastAsia" w:hAnsi="宋体" w:cs="宋体"/>
          <w:sz w:val="28"/>
          <w:szCs w:val="28"/>
          <w:highlight w:val="none"/>
        </w:rPr>
      </w:r>
      <w:r/>
    </w:p>
    <w:p>
      <w:pPr>
        <w:pStyle w:val="873"/>
        <w:ind w:firstLine="569"/>
        <w:jc w:val="center"/>
        <w:rPr>
          <w:rFonts w:hint="eastAsia" w:hAnsi="宋体" w:cs="宋体"/>
          <w:b/>
          <w:sz w:val="32"/>
          <w:szCs w:val="32"/>
          <w:highlight w:val="none"/>
        </w:rPr>
      </w:pPr>
      <w:r>
        <w:rPr>
          <w:rFonts w:hint="eastAsia" w:hAnsi="宋体" w:cs="宋体"/>
          <w:b/>
          <w:sz w:val="32"/>
          <w:szCs w:val="24"/>
          <w:highlight w:val="none"/>
        </w:rPr>
        <w:t xml:space="preserve">供应商名称：</w:t>
      </w:r>
      <w:r>
        <w:rPr>
          <w:rFonts w:hint="eastAsia" w:hAnsi="宋体" w:cs="宋体"/>
          <w:b/>
          <w:sz w:val="32"/>
          <w:szCs w:val="32"/>
          <w:highlight w:val="none"/>
        </w:rPr>
        <w:t xml:space="preserve">_____________________</w:t>
      </w:r>
      <w:r/>
    </w:p>
    <w:p>
      <w:pPr>
        <w:pStyle w:val="873"/>
        <w:ind w:firstLine="569"/>
        <w:jc w:val="center"/>
        <w:rPr>
          <w:rFonts w:hint="eastAsia" w:hAnsi="宋体" w:cs="宋体"/>
          <w:b/>
          <w:sz w:val="32"/>
          <w:szCs w:val="32"/>
          <w:highlight w:val="none"/>
          <w:u w:val="single"/>
        </w:rPr>
      </w:pPr>
      <w:r>
        <w:rPr>
          <w:rFonts w:hint="eastAsia" w:hAnsi="宋体" w:cs="宋体"/>
          <w:b/>
          <w:sz w:val="32"/>
          <w:szCs w:val="32"/>
          <w:highlight w:val="none"/>
        </w:rPr>
        <w:t xml:space="preserve">地址：_____________________</w:t>
      </w:r>
      <w:r/>
    </w:p>
    <w:p>
      <w:pPr>
        <w:pStyle w:val="873"/>
        <w:ind w:firstLine="569"/>
        <w:jc w:val="center"/>
        <w:rPr>
          <w:rFonts w:hint="eastAsia" w:hAnsi="宋体" w:cs="宋体"/>
          <w:b/>
          <w:sz w:val="32"/>
          <w:szCs w:val="32"/>
          <w:highlight w:val="none"/>
        </w:rPr>
      </w:pPr>
      <w:r>
        <w:rPr>
          <w:rFonts w:hint="eastAsia" w:hAnsi="宋体" w:cs="宋体"/>
          <w:b/>
          <w:sz w:val="32"/>
          <w:szCs w:val="32"/>
          <w:highlight w:val="none"/>
        </w:rPr>
        <w:t xml:space="preserve">联系人及联系方式：_____________________</w:t>
      </w:r>
      <w:r/>
    </w:p>
    <w:p>
      <w:pPr>
        <w:ind w:firstLine="569"/>
        <w:jc w:val="center"/>
        <w:rPr>
          <w:rFonts w:hint="eastAsia" w:ascii="宋体" w:hAnsi="宋体" w:cs="宋体"/>
          <w:b/>
          <w:sz w:val="28"/>
          <w:highlight w:val="none"/>
        </w:rPr>
      </w:pPr>
      <w:r>
        <w:rPr>
          <w:rFonts w:hint="eastAsia" w:ascii="宋体" w:hAnsi="宋体" w:cs="宋体"/>
          <w:b/>
          <w:sz w:val="32"/>
          <w:highlight w:val="none"/>
        </w:rPr>
        <w:t xml:space="preserve">二O   年  月  日</w:t>
      </w:r>
      <w:r>
        <w:rPr>
          <w:rFonts w:hint="eastAsia" w:ascii="宋体" w:hAnsi="宋体" w:cs="宋体"/>
          <w:b/>
          <w:highlight w:val="none"/>
        </w:rPr>
        <w:br w:type="page" w:clear="all"/>
      </w:r>
      <w:r>
        <w:rPr>
          <w:rFonts w:hint="eastAsia" w:ascii="宋体" w:hAnsi="宋体" w:cs="宋体"/>
          <w:b/>
          <w:sz w:val="32"/>
          <w:highlight w:val="none"/>
        </w:rPr>
        <w:t xml:space="preserve">目录</w:t>
      </w:r>
      <w:r/>
    </w:p>
    <w:p>
      <w:pPr>
        <w:pStyle w:val="873"/>
        <w:ind w:firstLine="373"/>
        <w:spacing w:line="300" w:lineRule="exact"/>
        <w:rPr>
          <w:rFonts w:hint="eastAsia" w:hAnsi="宋体" w:cs="宋体"/>
          <w:b/>
          <w:highlight w:val="none"/>
        </w:rPr>
      </w:pPr>
      <w:r>
        <w:rPr>
          <w:rFonts w:hint="eastAsia" w:hAnsi="宋体" w:cs="宋体"/>
          <w:b/>
          <w:highlight w:val="none"/>
        </w:rPr>
        <w:t xml:space="preserve">一、价格及商务部分</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（1）投标函，格式见附件。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（2）法定代表人（非法人单位负责人）身份证明，格式见附件。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（3）法定代表人授权委托书（适用于法人/非法人），格式见附件。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（4）开标一览表，格式见附件。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（5）分项报价表</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如需</w:t>
      </w:r>
      <w:r>
        <w:rPr>
          <w:rFonts w:hint="eastAsia" w:ascii="宋体" w:hAnsi="宋体" w:cs="宋体"/>
          <w:szCs w:val="21"/>
          <w:highlight w:val="none"/>
          <w:lang w:eastAsia="zh-CN"/>
        </w:rPr>
        <w:t xml:space="preserve">）</w:t>
      </w:r>
      <w:r>
        <w:rPr>
          <w:rFonts w:hint="eastAsia" w:ascii="宋体" w:hAnsi="宋体" w:cs="宋体"/>
          <w:szCs w:val="21"/>
          <w:highlight w:val="none"/>
        </w:rPr>
        <w:t xml:space="preserve">，格式见附件。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（6）商务条款偏离表，格式见附件。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（7）投标人具备投标资格的证明文件（如为南京市政府采购项目，按照公告要求提供）：</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（7-1-1）营业执照复印件或自然人的身份证明复印件（或具有同等法律效力的证照），格式见附件。</w:t>
      </w:r>
      <w:r/>
    </w:p>
    <w:p>
      <w:pPr>
        <w:ind w:firstLine="210"/>
        <w:jc w:val="left"/>
        <w:spacing w:line="300" w:lineRule="exact"/>
        <w:rPr>
          <w:rFonts w:hint="eastAsia" w:ascii="宋体" w:hAnsi="宋体" w:cs="宋体"/>
          <w:szCs w:val="21"/>
          <w:highlight w:val="none"/>
        </w:rPr>
      </w:pPr>
      <w:r>
        <w:rPr>
          <w:rFonts w:hint="eastAsia" w:ascii="宋体" w:hAnsi="宋体" w:cs="宋体"/>
          <w:szCs w:val="21"/>
          <w:highlight w:val="none"/>
        </w:rPr>
        <w:t xml:space="preserve">（a）投标人为企业（包括合伙企业）的，应提供有效的“营业执照”。</w:t>
      </w:r>
      <w:r/>
    </w:p>
    <w:p>
      <w:pPr>
        <w:ind w:firstLine="210"/>
        <w:jc w:val="left"/>
        <w:spacing w:line="300" w:lineRule="exact"/>
        <w:rPr>
          <w:rFonts w:hint="eastAsia" w:ascii="宋体" w:hAnsi="宋体" w:cs="宋体"/>
          <w:szCs w:val="21"/>
          <w:highlight w:val="none"/>
        </w:rPr>
      </w:pPr>
      <w:r>
        <w:rPr>
          <w:rFonts w:hint="eastAsia" w:ascii="宋体" w:hAnsi="宋体" w:cs="宋体"/>
          <w:szCs w:val="21"/>
          <w:highlight w:val="none"/>
        </w:rPr>
        <w:t xml:space="preserve">（b）投标人为事业单位的，应提供有效的“事业单位法人证书”。</w:t>
      </w:r>
      <w:r/>
    </w:p>
    <w:p>
      <w:pPr>
        <w:ind w:firstLine="210"/>
        <w:jc w:val="left"/>
        <w:spacing w:line="300" w:lineRule="exact"/>
        <w:rPr>
          <w:rFonts w:hint="eastAsia" w:ascii="宋体" w:hAnsi="宋体" w:cs="宋体"/>
          <w:szCs w:val="21"/>
          <w:highlight w:val="none"/>
        </w:rPr>
      </w:pPr>
      <w:r>
        <w:rPr>
          <w:rFonts w:hint="eastAsia" w:ascii="宋体" w:hAnsi="宋体" w:cs="宋体"/>
          <w:szCs w:val="21"/>
          <w:highlight w:val="none"/>
        </w:rPr>
        <w:t xml:space="preserve">（c）投标人是非企业机构的，应提供有效的“执业许可证”、“登记证书”等证明文件。</w:t>
      </w:r>
      <w:r/>
    </w:p>
    <w:p>
      <w:pPr>
        <w:ind w:firstLine="210"/>
        <w:jc w:val="left"/>
        <w:spacing w:line="300" w:lineRule="exact"/>
        <w:rPr>
          <w:rFonts w:hint="eastAsia" w:ascii="宋体" w:hAnsi="宋体" w:cs="宋体"/>
          <w:szCs w:val="21"/>
          <w:highlight w:val="none"/>
        </w:rPr>
      </w:pPr>
      <w:r>
        <w:rPr>
          <w:rFonts w:hint="eastAsia" w:ascii="宋体" w:hAnsi="宋体" w:cs="宋体"/>
          <w:szCs w:val="21"/>
          <w:highlight w:val="none"/>
        </w:rPr>
        <w:t xml:space="preserve">（d）投标人是个体工商户的，应提供有效的“个体工商户营业执照”。</w:t>
      </w:r>
      <w:r/>
    </w:p>
    <w:p>
      <w:pPr>
        <w:ind w:firstLine="210"/>
        <w:jc w:val="left"/>
        <w:spacing w:line="300" w:lineRule="exact"/>
        <w:rPr>
          <w:rFonts w:hint="eastAsia" w:ascii="宋体" w:hAnsi="宋体" w:cs="宋体"/>
          <w:szCs w:val="21"/>
          <w:highlight w:val="none"/>
        </w:rPr>
      </w:pPr>
      <w:r>
        <w:rPr>
          <w:rFonts w:hint="eastAsia" w:ascii="宋体" w:hAnsi="宋体" w:cs="宋体"/>
          <w:szCs w:val="21"/>
          <w:highlight w:val="none"/>
        </w:rPr>
        <w:t xml:space="preserve">（e）投标人是自然人的，应提供有效的自然人身份证明。</w:t>
      </w:r>
      <w:r/>
    </w:p>
    <w:p>
      <w:pPr>
        <w:ind w:firstLine="210"/>
        <w:jc w:val="left"/>
        <w:spacing w:line="300" w:lineRule="exact"/>
        <w:rPr>
          <w:rFonts w:hint="eastAsia" w:ascii="宋体" w:hAnsi="宋体" w:cs="宋体"/>
          <w:szCs w:val="21"/>
          <w:highlight w:val="none"/>
        </w:rPr>
      </w:pPr>
      <w:r>
        <w:rPr>
          <w:rFonts w:hint="eastAsia" w:ascii="宋体" w:hAnsi="宋体" w:cs="宋体"/>
          <w:szCs w:val="21"/>
          <w:highlight w:val="none"/>
        </w:rPr>
        <w:t xml:space="preserve">（f）若本项目允许分支机构参加投标，则分支机构参加投标的，此处可提供该分支机构或其所属法人或其他组织的相应证明文件。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（7-1-2）工商变更登记文件（如需），如发生了单位名称等变更的，需提供工商变更登记文件。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（7-2）财务报表等证明文件。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（7-3）具有履行合同所必需的设备和专业技术能力的相关证明材料或承诺函，格式见附件。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（7-4）依法缴纳税收的相关材料，格式见附件。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（7-5）依法缴纳社会保障资金的相关材料，格式见附件。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（7-6）参加政府采购活动前三年内，在经营活动中没有重大违法记录，格式见附件。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（7-7）无不良信用记录承诺函（投标人自行查询适用），格式见附件。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（7-8）招标文件要求的其它实质性资格资信证明文件。</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（8）《南京市政府采购供应商信用记录表暨信用承诺书》</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（9）公章授权书（如需），格式见附件。</w:t>
      </w:r>
      <w:r/>
    </w:p>
    <w:p>
      <w:pPr>
        <w:pStyle w:val="873"/>
        <w:ind w:firstLine="373"/>
        <w:spacing w:line="300" w:lineRule="exact"/>
        <w:rPr>
          <w:rFonts w:hint="eastAsia" w:hAnsi="宋体" w:cs="宋体"/>
          <w:b/>
          <w:highlight w:val="none"/>
        </w:rPr>
      </w:pPr>
      <w:r>
        <w:rPr>
          <w:rFonts w:hint="eastAsia" w:hAnsi="宋体" w:cs="宋体"/>
          <w:b/>
          <w:highlight w:val="none"/>
        </w:rPr>
        <w:t xml:space="preserve">二、技术部分</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（1）技术条款偏离表</w:t>
      </w:r>
      <w:r/>
    </w:p>
    <w:p>
      <w:pPr>
        <w:ind w:firstLine="372"/>
        <w:jc w:val="left"/>
        <w:spacing w:line="300" w:lineRule="exact"/>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用于本项目产品技术参数证明文件</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如需</w:t>
      </w:r>
      <w:r>
        <w:rPr>
          <w:rFonts w:hint="eastAsia" w:ascii="宋体" w:hAnsi="宋体" w:eastAsia="宋体" w:cs="宋体"/>
          <w:szCs w:val="21"/>
          <w:highlight w:val="none"/>
          <w:lang w:eastAsia="zh-CN"/>
        </w:rPr>
        <w:t xml:space="preserve">）</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）需求响应方案</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）投标人服务承诺</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（5）用于本项目人员表</w:t>
      </w:r>
      <w:r/>
    </w:p>
    <w:p>
      <w:pPr>
        <w:ind w:firstLine="372"/>
        <w:jc w:val="left"/>
        <w:spacing w:line="300" w:lineRule="exact"/>
        <w:rPr>
          <w:rFonts w:ascii="宋体" w:hAnsi="宋体" w:eastAsia="宋体" w:cs="宋体"/>
          <w:szCs w:val="21"/>
          <w:highlight w:val="none"/>
          <w:lang w:val="en-US" w:eastAsia="zh-CN"/>
        </w:rPr>
      </w:pPr>
      <w:r>
        <w:rPr>
          <w:rFonts w:hint="eastAsia" w:ascii="宋体" w:hAnsi="宋体" w:cs="宋体"/>
          <w:szCs w:val="21"/>
          <w:highlight w:val="none"/>
        </w:rPr>
        <w:t xml:space="preserve">（6）</w:t>
      </w:r>
      <w:r>
        <w:rPr>
          <w:rFonts w:hint="eastAsia" w:ascii="宋体" w:hAnsi="宋体" w:cs="宋体"/>
          <w:szCs w:val="21"/>
          <w:highlight w:val="none"/>
          <w:lang w:val="en-US" w:eastAsia="zh-CN"/>
        </w:rPr>
        <w:t xml:space="preserve">业绩一览表</w:t>
      </w:r>
      <w:r/>
    </w:p>
    <w:p>
      <w:pPr>
        <w:pStyle w:val="873"/>
        <w:ind w:firstLine="373"/>
        <w:spacing w:line="300" w:lineRule="exact"/>
        <w:rPr>
          <w:rFonts w:hint="eastAsia" w:hAnsi="宋体" w:cs="宋体"/>
          <w:b/>
          <w:highlight w:val="none"/>
        </w:rPr>
      </w:pPr>
      <w:r>
        <w:rPr>
          <w:rFonts w:hint="eastAsia" w:hAnsi="宋体" w:cs="宋体"/>
          <w:b/>
          <w:highlight w:val="none"/>
        </w:rPr>
        <w:t xml:space="preserve">三、其他部分</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（1）要求投标人提交的其他文件材料或证明材料</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（2）投标人认为需提供的其他文件或证明材料</w:t>
      </w:r>
      <w:r/>
    </w:p>
    <w:p>
      <w:pPr>
        <w:ind w:firstLine="372"/>
        <w:jc w:val="left"/>
        <w:spacing w:line="300" w:lineRule="exact"/>
        <w:rPr>
          <w:rFonts w:hint="eastAsia" w:ascii="宋体" w:hAnsi="宋体" w:cs="宋体"/>
          <w:szCs w:val="21"/>
          <w:highlight w:val="none"/>
        </w:rPr>
      </w:pPr>
      <w:r>
        <w:rPr>
          <w:rFonts w:hint="eastAsia" w:ascii="宋体" w:hAnsi="宋体" w:cs="宋体"/>
          <w:szCs w:val="21"/>
          <w:highlight w:val="none"/>
        </w:rPr>
        <w:t xml:space="preserve">（3）提供符合政府采购政策的证明材料</w:t>
      </w:r>
      <w:r/>
    </w:p>
    <w:p>
      <w:pPr>
        <w:pStyle w:val="873"/>
        <w:ind w:firstLine="372"/>
        <w:jc w:val="center"/>
        <w:spacing w:line="300" w:lineRule="exact"/>
        <w:rPr>
          <w:rFonts w:hint="eastAsia" w:hAnsi="宋体" w:cs="宋体"/>
          <w:sz w:val="28"/>
          <w:szCs w:val="28"/>
          <w:highlight w:val="none"/>
        </w:rPr>
      </w:pPr>
      <w:r>
        <w:rPr>
          <w:rFonts w:hint="eastAsia" w:hAnsi="宋体" w:cs="宋体"/>
          <w:highlight w:val="none"/>
        </w:rPr>
        <w:br w:type="page" w:clear="all"/>
      </w:r>
      <w:r>
        <w:rPr>
          <w:rFonts w:hint="eastAsia" w:hAnsi="宋体" w:cs="宋体"/>
          <w:b/>
          <w:bCs/>
          <w:sz w:val="28"/>
          <w:szCs w:val="28"/>
          <w:highlight w:val="none"/>
        </w:rPr>
        <w:t xml:space="preserve">评标索引</w:t>
      </w:r>
      <w:r/>
    </w:p>
    <w:p>
      <w:pPr>
        <w:ind w:firstLine="426"/>
        <w:jc w:val="center"/>
        <w:rPr>
          <w:rFonts w:hint="eastAsia" w:ascii="宋体" w:hAnsi="宋体" w:cs="宋体"/>
          <w:b/>
          <w:sz w:val="24"/>
          <w:highlight w:val="none"/>
        </w:rPr>
      </w:pPr>
      <w:r>
        <w:rPr>
          <w:rFonts w:hint="eastAsia" w:ascii="宋体" w:hAnsi="宋体" w:cs="宋体"/>
          <w:b/>
          <w:sz w:val="24"/>
          <w:highlight w:val="none"/>
        </w:rPr>
        <w:t xml:space="preserve">（注：此表按照招标文件中评分办法逐项填写）</w:t>
      </w:r>
      <w:r/>
    </w:p>
    <w:p>
      <w:pPr>
        <w:pStyle w:val="870"/>
        <w:ind w:left="1260" w:firstLine="426"/>
        <w:rPr>
          <w:rFonts w:hint="eastAsia" w:hAnsi="宋体" w:cs="宋体"/>
          <w:highlight w:val="none"/>
        </w:rPr>
      </w:pPr>
      <w:r>
        <w:rPr>
          <w:rFonts w:hint="eastAsia" w:hAnsi="宋体" w:cs="宋体"/>
          <w:highlight w:val="none"/>
        </w:rPr>
      </w:r>
      <w:r/>
    </w:p>
    <w:tbl>
      <w:tblPr>
        <w:tblStyle w:val="832"/>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W w:w="2068" w:type="dxa"/>
            <w:vAlign w:val="center"/>
            <w:textDirection w:val="lrTb"/>
            <w:noWrap w:val="false"/>
          </w:tcPr>
          <w:p>
            <w:pPr>
              <w:pStyle w:val="1120"/>
              <w:ind w:left="420" w:firstLine="0"/>
              <w:jc w:val="both"/>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t xml:space="preserve">评审项目</w:t>
            </w:r>
            <w:r/>
          </w:p>
        </w:tc>
        <w:tc>
          <w:tcPr>
            <w:tcW w:w="3177" w:type="dxa"/>
            <w:vAlign w:val="center"/>
            <w:textDirection w:val="lrTb"/>
            <w:noWrap w:val="false"/>
          </w:tcPr>
          <w:p>
            <w:pPr>
              <w:pStyle w:val="1120"/>
              <w:ind w:firstLine="0"/>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t xml:space="preserve">评审要求</w:t>
            </w:r>
            <w:r/>
          </w:p>
        </w:tc>
        <w:tc>
          <w:tcPr>
            <w:tcW w:w="3513" w:type="dxa"/>
            <w:vAlign w:val="center"/>
            <w:textDirection w:val="lrTb"/>
            <w:noWrap w:val="false"/>
          </w:tcPr>
          <w:p>
            <w:pPr>
              <w:pStyle w:val="1120"/>
              <w:ind w:firstLine="0"/>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t xml:space="preserve">在投标文件中的页码位置</w:t>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bookmarkEnd w:id="262"/>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r>
        <w:trPr>
          <w:jc w:val="center"/>
          <w:trHeight w:val="387"/>
        </w:trPr>
        <w:tc>
          <w:tcPr>
            <w:tcW w:w="2068"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177"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c>
          <w:tcPr>
            <w:tcW w:w="3513" w:type="dxa"/>
            <w:vAlign w:val="center"/>
            <w:textDirection w:val="lrTb"/>
            <w:noWrap w:val="false"/>
          </w:tcPr>
          <w:p>
            <w:pPr>
              <w:pStyle w:val="1120"/>
              <w:ind w:left="420" w:firstLine="482"/>
              <w:jc w:val="center"/>
              <w:spacing w:line="265" w:lineRule="atLeast"/>
              <w:shd w:val="clear" w:color="auto" w:fill="ffffff"/>
              <w:widowControl w:val="off"/>
              <w:rPr>
                <w:rFonts w:hint="eastAsia" w:ascii="宋体" w:hAnsi="宋体" w:eastAsia="宋体" w:cs="宋体"/>
                <w:b/>
                <w:sz w:val="24"/>
                <w:szCs w:val="20"/>
                <w:highlight w:val="none"/>
                <w:lang w:val="en-US" w:eastAsia="zh-CN" w:bidi="ar-SA"/>
              </w:rPr>
            </w:pPr>
            <w:r>
              <w:rPr>
                <w:rFonts w:hint="eastAsia" w:ascii="宋体" w:hAnsi="宋体" w:eastAsia="宋体" w:cs="宋体"/>
                <w:b/>
                <w:sz w:val="24"/>
                <w:szCs w:val="20"/>
                <w:highlight w:val="none"/>
                <w:lang w:val="en-US" w:eastAsia="zh-CN" w:bidi="ar-SA"/>
              </w:rPr>
            </w:r>
            <w:r/>
          </w:p>
        </w:tc>
      </w:tr>
    </w:tbl>
    <w:p>
      <w:pPr>
        <w:ind w:firstLine="372"/>
        <w:rPr>
          <w:rFonts w:hint="eastAsia" w:ascii="宋体" w:hAnsi="宋体" w:cs="宋体"/>
          <w:highlight w:val="none"/>
        </w:rPr>
      </w:pPr>
      <w:r>
        <w:rPr>
          <w:rFonts w:hint="eastAsia" w:ascii="宋体" w:hAnsi="宋体" w:cs="宋体"/>
          <w:highlight w:val="none"/>
        </w:rPr>
      </w:r>
      <w:r/>
    </w:p>
    <w:p>
      <w:pPr>
        <w:rPr>
          <w:rFonts w:hint="eastAsia" w:ascii="宋体" w:hAnsi="宋体" w:cs="宋体"/>
          <w:sz w:val="28"/>
          <w:highlight w:val="none"/>
        </w:rPr>
      </w:pPr>
      <w:r>
        <w:rPr>
          <w:rFonts w:ascii="宋体" w:hAnsi="宋体" w:cs="宋体"/>
          <w:sz w:val="28"/>
          <w:highlight w:val="none"/>
        </w:rPr>
        <w:br w:type="page" w:clear="all"/>
      </w:r>
      <w:r/>
    </w:p>
    <w:p>
      <w:pPr>
        <w:pStyle w:val="895"/>
        <w:ind w:left="601" w:firstLine="425"/>
        <w:spacing w:before="0"/>
        <w:rPr>
          <w:rFonts w:hint="eastAsia" w:ascii="宋体" w:hAnsi="宋体" w:cs="宋体"/>
          <w:sz w:val="28"/>
          <w:szCs w:val="24"/>
          <w:highlight w:val="none"/>
        </w:rPr>
      </w:pPr>
      <w:r>
        <w:rPr>
          <w:rFonts w:ascii="宋体" w:hAnsi="宋体" w:cs="宋体"/>
          <w:sz w:val="28"/>
          <w:szCs w:val="24"/>
          <w:highlight w:val="none"/>
        </w:rPr>
        <w:t xml:space="preserve">一、</w:t>
      </w:r>
      <w:bookmarkStart w:id="264" w:name="_Toc104560897"/>
      <w:r/>
      <w:bookmarkStart w:id="265" w:name="_Toc107246274"/>
      <w:r/>
      <w:bookmarkStart w:id="266" w:name="_Toc103848582"/>
      <w:r/>
      <w:bookmarkStart w:id="267" w:name="_Toc104560893"/>
      <w:r>
        <w:rPr>
          <w:rFonts w:hint="eastAsia" w:ascii="宋体" w:hAnsi="宋体" w:cs="宋体"/>
          <w:sz w:val="28"/>
          <w:szCs w:val="24"/>
          <w:highlight w:val="none"/>
        </w:rPr>
        <w:t xml:space="preserve">价格及商务部分</w:t>
      </w:r>
      <w:bookmarkEnd w:id="264"/>
      <w:r/>
      <w:bookmarkEnd w:id="265"/>
      <w:r/>
      <w:bookmarkEnd w:id="266"/>
      <w:r/>
      <w:r/>
    </w:p>
    <w:p>
      <w:pPr>
        <w:ind w:firstLine="372"/>
        <w:rPr>
          <w:rFonts w:hint="eastAsia" w:ascii="宋体" w:hAnsi="宋体" w:cs="宋体"/>
          <w:highlight w:val="none"/>
        </w:rPr>
      </w:pPr>
      <w:r>
        <w:rPr>
          <w:rFonts w:hint="eastAsia" w:ascii="宋体" w:hAnsi="宋体" w:cs="宋体"/>
          <w:highlight w:val="none"/>
        </w:rPr>
      </w:r>
      <w:r/>
    </w:p>
    <w:p>
      <w:pPr>
        <w:pStyle w:val="895"/>
        <w:spacing w:before="0" w:line="280" w:lineRule="exact"/>
        <w:rPr>
          <w:rFonts w:hint="eastAsia" w:ascii="宋体" w:hAnsi="宋体" w:cs="宋体"/>
          <w:sz w:val="28"/>
          <w:szCs w:val="24"/>
          <w:highlight w:val="none"/>
        </w:rPr>
      </w:pPr>
      <w:r/>
      <w:bookmarkStart w:id="268" w:name="_Toc107246275"/>
      <w:r>
        <w:rPr>
          <w:rFonts w:hint="eastAsia" w:ascii="宋体" w:hAnsi="宋体" w:cs="宋体"/>
          <w:b w:val="0"/>
          <w:sz w:val="24"/>
          <w:highlight w:val="none"/>
        </w:rPr>
        <w:t xml:space="preserve">（1）</w:t>
      </w:r>
      <w:r>
        <w:rPr>
          <w:rFonts w:hint="eastAsia" w:ascii="宋体" w:hAnsi="宋体" w:cs="宋体"/>
          <w:sz w:val="28"/>
          <w:szCs w:val="24"/>
          <w:highlight w:val="none"/>
        </w:rPr>
        <w:t xml:space="preserve">投标函</w:t>
      </w:r>
      <w:bookmarkEnd w:id="267"/>
      <w:r/>
      <w:bookmarkEnd w:id="268"/>
      <w:r/>
      <w:r/>
    </w:p>
    <w:p>
      <w:pPr>
        <w:ind w:firstLine="420"/>
        <w:spacing w:line="360" w:lineRule="exact"/>
        <w:rPr>
          <w:rFonts w:hint="eastAsia" w:ascii="宋体" w:hAnsi="宋体" w:cs="宋体"/>
          <w:szCs w:val="21"/>
          <w:highlight w:val="none"/>
        </w:rPr>
      </w:pPr>
      <w:r/>
      <w:bookmarkStart w:id="269" w:name="_Toc103848580"/>
      <w:r/>
      <w:bookmarkStart w:id="270" w:name="_Toc96347902"/>
      <w:r>
        <w:rPr>
          <w:rFonts w:hint="eastAsia" w:ascii="宋体" w:hAnsi="宋体" w:cs="宋体"/>
          <w:szCs w:val="21"/>
          <w:highlight w:val="none"/>
          <w:u w:val="single"/>
          <w:lang w:eastAsia="zh-CN"/>
        </w:rPr>
        <w:t xml:space="preserve">南京市江宁区卫生健康委员会</w:t>
      </w:r>
      <w:r>
        <w:rPr>
          <w:rFonts w:hint="eastAsia" w:ascii="宋体" w:hAnsi="宋体" w:cs="宋体"/>
          <w:szCs w:val="21"/>
          <w:highlight w:val="none"/>
        </w:rPr>
        <w:t xml:space="preserve">（采购人）：</w:t>
      </w:r>
      <w:r/>
    </w:p>
    <w:p>
      <w:pPr>
        <w:ind w:firstLine="420"/>
        <w:jc w:val="left"/>
        <w:spacing w:line="360" w:lineRule="exact"/>
        <w:rPr>
          <w:rFonts w:hint="eastAsia" w:ascii="宋体" w:hAnsi="宋体" w:cs="宋体"/>
          <w:szCs w:val="21"/>
          <w:highlight w:val="none"/>
        </w:rPr>
      </w:pPr>
      <w:r>
        <w:rPr>
          <w:rFonts w:hint="eastAsia" w:ascii="宋体" w:hAnsi="宋体" w:cs="宋体"/>
          <w:szCs w:val="21"/>
          <w:highlight w:val="none"/>
          <w:u w:val="single"/>
        </w:rPr>
        <w:t xml:space="preserve">       (投标人全称)   </w:t>
      </w:r>
      <w:r>
        <w:rPr>
          <w:rFonts w:hint="eastAsia" w:ascii="宋体" w:hAnsi="宋体" w:cs="宋体"/>
          <w:szCs w:val="21"/>
          <w:highlight w:val="none"/>
        </w:rPr>
        <w:t xml:space="preserve">授权</w:t>
      </w:r>
      <w:r>
        <w:rPr>
          <w:rFonts w:hint="eastAsia" w:ascii="宋体" w:hAnsi="宋体" w:cs="宋体"/>
          <w:szCs w:val="21"/>
          <w:highlight w:val="none"/>
          <w:u w:val="single"/>
        </w:rPr>
        <w:t xml:space="preserve">    （授权代表姓名）   （职位） </w:t>
      </w:r>
      <w:r>
        <w:rPr>
          <w:rFonts w:hint="eastAsia" w:ascii="宋体" w:hAnsi="宋体" w:cs="宋体"/>
          <w:szCs w:val="21"/>
          <w:highlight w:val="none"/>
        </w:rPr>
        <w:t xml:space="preserve">为全权代表，参加贵方组织的</w:t>
      </w:r>
      <w:r>
        <w:rPr>
          <w:rFonts w:hint="eastAsia" w:ascii="宋体" w:hAnsi="宋体" w:cs="宋体"/>
          <w:szCs w:val="21"/>
          <w:highlight w:val="none"/>
          <w:u w:val="single"/>
          <w:lang w:eastAsia="zh-CN"/>
        </w:rPr>
        <w:t xml:space="preserve">江宁区卫健委下属单位污水处理运维服务</w:t>
      </w:r>
      <w:r>
        <w:rPr>
          <w:rFonts w:hint="eastAsia" w:ascii="宋体" w:hAnsi="宋体" w:cs="宋体"/>
          <w:szCs w:val="21"/>
          <w:highlight w:val="none"/>
          <w:u w:val="single"/>
        </w:rPr>
        <w:t xml:space="preserve">（项目名称）（项目编号：</w:t>
      </w:r>
      <w:r>
        <w:rPr>
          <w:rFonts w:hint="eastAsia" w:ascii="宋体" w:hAnsi="宋体" w:cs="宋体"/>
          <w:szCs w:val="21"/>
          <w:highlight w:val="none"/>
          <w:u w:val="single"/>
          <w:lang w:eastAsia="zh-CN"/>
        </w:rPr>
        <w:t xml:space="preserve">JSZC-320115-JITC-G2026-0208 </w:t>
      </w:r>
      <w:r>
        <w:rPr>
          <w:rFonts w:hint="eastAsia" w:ascii="宋体" w:hAnsi="宋体" w:cs="宋体"/>
          <w:szCs w:val="21"/>
          <w:highlight w:val="none"/>
          <w:u w:val="single"/>
        </w:rPr>
        <w:t xml:space="preserve">）</w:t>
      </w:r>
      <w:r>
        <w:rPr>
          <w:rFonts w:hint="eastAsia" w:ascii="宋体" w:hAnsi="宋体" w:cs="宋体"/>
          <w:szCs w:val="21"/>
          <w:highlight w:val="none"/>
        </w:rPr>
        <w:t xml:space="preserve">投标的有关活动，并对此项目进行投标。</w:t>
      </w:r>
      <w:r/>
    </w:p>
    <w:p>
      <w:pPr>
        <w:ind w:firstLine="420"/>
        <w:jc w:val="left"/>
        <w:spacing w:line="360" w:lineRule="exact"/>
        <w:rPr>
          <w:rFonts w:hint="eastAsia" w:ascii="宋体" w:hAnsi="宋体" w:cs="宋体"/>
          <w:szCs w:val="21"/>
          <w:highlight w:val="none"/>
        </w:rPr>
      </w:pPr>
      <w:r>
        <w:rPr>
          <w:rFonts w:hint="eastAsia" w:ascii="宋体" w:hAnsi="宋体" w:cs="宋体"/>
          <w:szCs w:val="21"/>
          <w:highlight w:val="none"/>
        </w:rPr>
        <w:t xml:space="preserve">为此：</w:t>
      </w:r>
      <w:r/>
    </w:p>
    <w:p>
      <w:pPr>
        <w:pStyle w:val="892"/>
        <w:ind w:firstLine="420"/>
        <w:jc w:val="left"/>
        <w:spacing w:after="0" w:line="360" w:lineRule="exact"/>
        <w:rPr>
          <w:rFonts w:hint="eastAsia" w:ascii="宋体" w:hAnsi="宋体" w:cs="宋体"/>
          <w:highlight w:val="none"/>
        </w:rPr>
      </w:pPr>
      <w:r>
        <w:rPr>
          <w:rFonts w:hint="eastAsia" w:ascii="宋体" w:hAnsi="宋体" w:cs="宋体"/>
          <w:highlight w:val="none"/>
        </w:rPr>
        <w:t xml:space="preserve">1、我方将按采购文件的规定履行全部责任和义务。</w:t>
      </w:r>
      <w:r/>
    </w:p>
    <w:p>
      <w:pPr>
        <w:pStyle w:val="892"/>
        <w:ind w:firstLine="420"/>
        <w:jc w:val="left"/>
        <w:spacing w:after="0" w:line="360" w:lineRule="exact"/>
        <w:rPr>
          <w:rFonts w:hint="eastAsia" w:ascii="宋体" w:hAnsi="宋体" w:cs="宋体"/>
          <w:szCs w:val="21"/>
          <w:highlight w:val="none"/>
        </w:rPr>
      </w:pPr>
      <w:r>
        <w:rPr>
          <w:rFonts w:hint="eastAsia" w:ascii="宋体" w:hAnsi="宋体" w:cs="宋体"/>
          <w:highlight w:val="none"/>
        </w:rPr>
        <w:t xml:space="preserve">2、我方已详细审查全部采购文件，我们完全理解并同意</w:t>
      </w:r>
      <w:r>
        <w:rPr>
          <w:rFonts w:hint="eastAsia" w:ascii="宋体" w:hAnsi="宋体" w:cs="宋体"/>
          <w:szCs w:val="21"/>
          <w:highlight w:val="none"/>
        </w:rPr>
        <w:t xml:space="preserve">放弃对采购文件提出质疑或争议的权利。</w:t>
      </w:r>
      <w:r/>
    </w:p>
    <w:p>
      <w:pPr>
        <w:pStyle w:val="892"/>
        <w:ind w:firstLine="420"/>
        <w:jc w:val="left"/>
        <w:spacing w:after="0" w:line="360" w:lineRule="exact"/>
        <w:rPr>
          <w:rFonts w:hint="eastAsia" w:ascii="宋体" w:hAnsi="宋体" w:cs="宋体"/>
          <w:highlight w:val="none"/>
        </w:rPr>
      </w:pPr>
      <w:r>
        <w:rPr>
          <w:rFonts w:hint="eastAsia" w:ascii="宋体" w:hAnsi="宋体" w:cs="宋体"/>
          <w:szCs w:val="21"/>
          <w:highlight w:val="none"/>
        </w:rPr>
        <w:t xml:space="preserve">3、本投标有效期为自投标日起</w:t>
      </w:r>
      <w:r>
        <w:rPr>
          <w:rFonts w:hint="eastAsia" w:ascii="宋体" w:hAnsi="宋体" w:cs="宋体"/>
          <w:szCs w:val="21"/>
          <w:highlight w:val="none"/>
          <w:u w:val="single"/>
        </w:rPr>
        <w:t xml:space="preserve">90日历天</w:t>
      </w:r>
      <w:r>
        <w:rPr>
          <w:rFonts w:hint="eastAsia" w:ascii="宋体" w:hAnsi="宋体" w:cs="宋体"/>
          <w:szCs w:val="21"/>
          <w:highlight w:val="none"/>
        </w:rPr>
        <w:t xml:space="preserve">。</w:t>
      </w:r>
      <w:r/>
    </w:p>
    <w:p>
      <w:pPr>
        <w:pStyle w:val="892"/>
        <w:ind w:firstLine="420"/>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4、如果在规定的递交投标文件截止时间后，我方在投标有效期内撤销投标文件，投标保证金将不予退还。</w:t>
      </w:r>
      <w:r/>
    </w:p>
    <w:p>
      <w:pPr>
        <w:pStyle w:val="892"/>
        <w:ind w:firstLine="420"/>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5、我方同意贵方查询或调查我们提交的与本投标文件有关的声明、文件和资料，并同意在贵方的要求下提供相关文件或证书的原件及其他相关书面材料。</w:t>
      </w:r>
      <w:r/>
    </w:p>
    <w:p>
      <w:pPr>
        <w:pStyle w:val="892"/>
        <w:ind w:firstLine="420"/>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6、我方在法律和财务上独立、合法运作并独立于采购方，与采购人为本项目所委托的咨询单位或其附属机构没有直接或间接的任何关联。</w:t>
      </w:r>
      <w:r/>
    </w:p>
    <w:p>
      <w:pPr>
        <w:pStyle w:val="892"/>
        <w:ind w:firstLine="420"/>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92"/>
        <w:ind w:firstLine="420"/>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8、</w:t>
      </w:r>
      <w:r>
        <w:rPr>
          <w:rFonts w:hint="eastAsia" w:ascii="宋体" w:hAnsi="宋体" w:cs="宋体"/>
          <w:highlight w:val="none"/>
        </w:rPr>
        <w:t xml:space="preserve">我方保证投标文件所提供的全部资料真实可靠，同意提供贵方要求的与该项投标有关的数据或资料，完全理解贵方不一定接受最低价的投标或收到的任何投标。</w:t>
      </w:r>
      <w:r/>
    </w:p>
    <w:p>
      <w:pPr>
        <w:pStyle w:val="892"/>
        <w:ind w:firstLine="420"/>
        <w:jc w:val="left"/>
        <w:spacing w:after="0" w:line="360" w:lineRule="exact"/>
        <w:rPr>
          <w:rFonts w:hint="eastAsia" w:ascii="宋体" w:hAnsi="宋体" w:cs="宋体"/>
          <w:szCs w:val="21"/>
          <w:highlight w:val="none"/>
        </w:rPr>
      </w:pPr>
      <w:r>
        <w:rPr>
          <w:rFonts w:hint="eastAsia" w:ascii="宋体" w:hAnsi="宋体" w:cs="宋体"/>
          <w:highlight w:val="none"/>
        </w:rPr>
        <w:t xml:space="preserve">9、</w:t>
      </w:r>
      <w:r>
        <w:rPr>
          <w:rFonts w:hint="eastAsia" w:ascii="宋体" w:hAnsi="宋体" w:cs="宋体"/>
          <w:szCs w:val="21"/>
          <w:highlight w:val="none"/>
        </w:rPr>
        <w:t xml:space="preserve">与本投标有关的一切往来通讯请寄：</w:t>
      </w:r>
      <w:r/>
    </w:p>
    <w:p>
      <w:pPr>
        <w:pStyle w:val="89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89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邮编：</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89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89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手机：</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89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固定电话：</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89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邮箱：</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89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投标人名称（公章）：</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89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法定代表人或其授权代表（签字或盖章）：</w:t>
      </w:r>
      <w:r>
        <w:rPr>
          <w:rFonts w:hint="eastAsia" w:ascii="宋体" w:hAnsi="宋体" w:cs="宋体"/>
          <w:szCs w:val="21"/>
          <w:highlight w:val="none"/>
          <w:u w:val="single"/>
        </w:rPr>
        <w:tab/>
      </w:r>
      <w:r>
        <w:rPr>
          <w:rFonts w:hint="eastAsia" w:ascii="宋体" w:hAnsi="宋体" w:cs="宋体"/>
          <w:szCs w:val="21"/>
          <w:highlight w:val="none"/>
          <w:u w:val="single"/>
        </w:rPr>
        <w:tab/>
      </w:r>
      <w:r/>
    </w:p>
    <w:p>
      <w:pPr>
        <w:pStyle w:val="892"/>
        <w:ind w:firstLine="372"/>
        <w:jc w:val="left"/>
        <w:spacing w:after="0" w:line="360" w:lineRule="exact"/>
        <w:rPr>
          <w:rFonts w:hint="eastAsia" w:ascii="宋体" w:hAnsi="宋体" w:cs="宋体"/>
          <w:szCs w:val="21"/>
          <w:highlight w:val="none"/>
        </w:rPr>
      </w:pPr>
      <w:r>
        <w:rPr>
          <w:rFonts w:hint="eastAsia" w:ascii="宋体" w:hAnsi="宋体" w:cs="宋体"/>
          <w:szCs w:val="21"/>
          <w:highlight w:val="none"/>
        </w:rPr>
        <w:t xml:space="preserve">日期：______年</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月</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日</w:t>
      </w:r>
      <w:r/>
    </w:p>
    <w:p>
      <w:pPr>
        <w:pStyle w:val="866"/>
        <w:spacing w:before="1"/>
        <w:rPr>
          <w:rFonts w:hint="eastAsia" w:ascii="宋体" w:hAnsi="宋体" w:cs="宋体"/>
          <w:sz w:val="22"/>
          <w:highlight w:val="none"/>
        </w:rPr>
      </w:pPr>
      <w:r>
        <w:rPr>
          <w:rFonts w:hint="eastAsia" w:ascii="宋体" w:hAnsi="宋体" w:cs="宋体"/>
          <w:highlight w:val="none"/>
        </w:rPr>
        <w:br w:type="page" w:clear="all"/>
      </w:r>
      <w:r/>
    </w:p>
    <w:p>
      <w:pPr>
        <w:pStyle w:val="895"/>
        <w:ind w:firstLine="569"/>
        <w:spacing w:before="0"/>
        <w:rPr>
          <w:rFonts w:hint="eastAsia" w:ascii="宋体" w:hAnsi="宋体" w:cs="宋体"/>
          <w:bCs w:val="0"/>
          <w:sz w:val="24"/>
          <w:szCs w:val="24"/>
          <w:highlight w:val="none"/>
        </w:rPr>
      </w:pPr>
      <w:r/>
      <w:bookmarkStart w:id="271" w:name="_Toc104560898"/>
      <w:r/>
      <w:bookmarkStart w:id="272" w:name="_Toc103848583"/>
      <w:r/>
      <w:bookmarkStart w:id="273" w:name="_Toc107246276"/>
      <w:r>
        <w:rPr>
          <w:rFonts w:hint="eastAsia" w:ascii="宋体" w:hAnsi="宋体" w:cs="宋体"/>
          <w:bCs w:val="0"/>
          <w:sz w:val="24"/>
          <w:szCs w:val="24"/>
          <w:highlight w:val="none"/>
        </w:rPr>
        <w:t xml:space="preserve">（2）</w:t>
      </w:r>
      <w:bookmarkEnd w:id="271"/>
      <w:r/>
      <w:bookmarkEnd w:id="272"/>
      <w:r>
        <w:rPr>
          <w:rFonts w:hint="eastAsia" w:ascii="宋体" w:hAnsi="宋体" w:cs="宋体"/>
          <w:bCs w:val="0"/>
          <w:sz w:val="24"/>
          <w:szCs w:val="24"/>
          <w:highlight w:val="none"/>
        </w:rPr>
        <w:t xml:space="preserve">法定代表人（非法人单位负责人）身份证明</w:t>
      </w:r>
      <w:bookmarkEnd w:id="273"/>
      <w:r/>
      <w:r/>
    </w:p>
    <w:p>
      <w:pPr>
        <w:pStyle w:val="866"/>
        <w:ind w:left="1236" w:firstLine="368"/>
        <w:tabs>
          <w:tab w:val="left" w:pos="4228" w:leader="none"/>
        </w:tabs>
        <w:rPr>
          <w:rFonts w:hint="eastAsia" w:ascii="宋体" w:hAnsi="宋体" w:cs="宋体"/>
          <w:spacing w:val="-1"/>
          <w:highlight w:val="none"/>
        </w:rPr>
      </w:pPr>
      <w:r>
        <w:rPr>
          <w:rFonts w:hint="eastAsia" w:ascii="宋体" w:hAnsi="宋体" w:cs="宋体"/>
          <w:spacing w:val="-1"/>
          <w:highlight w:val="none"/>
        </w:rPr>
      </w:r>
      <w:r/>
    </w:p>
    <w:p>
      <w:pPr>
        <w:pStyle w:val="866"/>
        <w:ind w:left="1236" w:firstLine="368"/>
        <w:tabs>
          <w:tab w:val="left" w:pos="4228" w:leader="none"/>
        </w:tabs>
        <w:rPr>
          <w:rFonts w:hint="eastAsia" w:ascii="宋体" w:hAnsi="宋体" w:cs="宋体"/>
          <w:spacing w:val="-1"/>
          <w:highlight w:val="none"/>
        </w:rPr>
      </w:pPr>
      <w:r>
        <w:rPr>
          <w:rFonts w:hint="eastAsia" w:ascii="宋体" w:hAnsi="宋体" w:cs="宋体"/>
          <w:spacing w:val="-1"/>
          <w:highlight w:val="none"/>
        </w:rPr>
      </w:r>
      <w:r/>
    </w:p>
    <w:p>
      <w:pPr>
        <w:pStyle w:val="866"/>
        <w:ind w:firstLine="420"/>
        <w:tabs>
          <w:tab w:val="left" w:pos="4228" w:leader="none"/>
        </w:tabs>
        <w:rPr>
          <w:rFonts w:hint="eastAsia" w:ascii="宋体" w:hAnsi="宋体" w:cs="宋体"/>
          <w:highlight w:val="none"/>
        </w:rPr>
      </w:pPr>
      <w:r>
        <w:rPr>
          <w:rFonts w:hint="eastAsia" w:ascii="宋体" w:hAnsi="宋体" w:cs="宋体"/>
          <w:highlight w:val="none"/>
        </w:rPr>
        <w:t xml:space="preserve">投标人名</w:t>
      </w:r>
      <w:r>
        <w:rPr>
          <w:rFonts w:hint="eastAsia" w:ascii="宋体" w:hAnsi="宋体" w:cs="宋体"/>
          <w:spacing w:val="-3"/>
          <w:highlight w:val="none"/>
        </w:rPr>
        <w:t xml:space="preserve">称</w:t>
      </w:r>
      <w:r>
        <w:rPr>
          <w:rFonts w:hint="eastAsia" w:ascii="宋体" w:hAnsi="宋体" w:cs="宋体"/>
          <w:highlight w:val="none"/>
        </w:rPr>
        <w:t xml:space="preserve">：</w:t>
      </w:r>
      <w:r>
        <w:rPr>
          <w:rFonts w:hint="eastAsia" w:ascii="宋体" w:hAnsi="宋体" w:cs="宋体"/>
          <w:highlight w:val="none"/>
          <w:u w:val="single"/>
        </w:rPr>
        <w:tab/>
      </w:r>
      <w:r/>
    </w:p>
    <w:p>
      <w:pPr>
        <w:pStyle w:val="866"/>
        <w:ind w:firstLine="420"/>
        <w:spacing w:before="170"/>
        <w:tabs>
          <w:tab w:val="left" w:pos="2712" w:leader="none"/>
          <w:tab w:val="left" w:pos="4183" w:leader="none"/>
          <w:tab w:val="left" w:pos="5652" w:leader="none"/>
          <w:tab w:val="left" w:pos="7169" w:leader="none"/>
        </w:tabs>
        <w:rPr>
          <w:rFonts w:hint="eastAsia" w:ascii="宋体" w:hAnsi="宋体" w:cs="宋体"/>
          <w:highlight w:val="none"/>
        </w:rPr>
      </w:pPr>
      <w:r>
        <w:rPr>
          <w:rFonts w:hint="eastAsia" w:ascii="宋体" w:hAnsi="宋体" w:cs="宋体"/>
          <w:highlight w:val="none"/>
        </w:rPr>
        <w:t xml:space="preserve">姓名</w:t>
      </w:r>
      <w:r>
        <w:rPr>
          <w:rFonts w:hint="eastAsia" w:ascii="宋体" w:hAnsi="宋体" w:cs="宋体"/>
          <w:spacing w:val="-3"/>
          <w:highlight w:val="none"/>
        </w:rPr>
        <w:t xml:space="preserve">：</w:t>
      </w:r>
      <w:r>
        <w:rPr>
          <w:rFonts w:hint="eastAsia" w:ascii="宋体" w:hAnsi="宋体" w:cs="宋体"/>
          <w:spacing w:val="-3"/>
          <w:highlight w:val="none"/>
          <w:u w:val="single"/>
        </w:rPr>
        <w:tab/>
      </w:r>
      <w:r>
        <w:rPr>
          <w:rFonts w:hint="eastAsia" w:ascii="宋体" w:hAnsi="宋体" w:cs="宋体"/>
          <w:highlight w:val="none"/>
        </w:rPr>
        <w:t xml:space="preserve">性别</w:t>
      </w:r>
      <w:r>
        <w:rPr>
          <w:rFonts w:hint="eastAsia" w:ascii="宋体" w:hAnsi="宋体" w:cs="宋体"/>
          <w:spacing w:val="-3"/>
          <w:highlight w:val="none"/>
        </w:rPr>
        <w:t xml:space="preserve">：</w:t>
      </w:r>
      <w:r>
        <w:rPr>
          <w:rFonts w:hint="eastAsia" w:ascii="宋体" w:hAnsi="宋体" w:cs="宋体"/>
          <w:spacing w:val="-3"/>
          <w:highlight w:val="none"/>
          <w:u w:val="single"/>
        </w:rPr>
        <w:tab/>
      </w:r>
      <w:r>
        <w:rPr>
          <w:rFonts w:hint="eastAsia" w:ascii="宋体" w:hAnsi="宋体" w:cs="宋体"/>
          <w:highlight w:val="none"/>
        </w:rPr>
        <w:t xml:space="preserve">年</w:t>
      </w:r>
      <w:r>
        <w:rPr>
          <w:rFonts w:hint="eastAsia" w:ascii="宋体" w:hAnsi="宋体" w:cs="宋体"/>
          <w:spacing w:val="-3"/>
          <w:highlight w:val="none"/>
        </w:rPr>
        <w:t xml:space="preserve">龄</w:t>
      </w:r>
      <w:r>
        <w:rPr>
          <w:rFonts w:hint="eastAsia" w:ascii="宋体" w:hAnsi="宋体" w:cs="宋体"/>
          <w:highlight w:val="none"/>
        </w:rPr>
        <w:t xml:space="preserve">：</w:t>
      </w:r>
      <w:r>
        <w:rPr>
          <w:rFonts w:hint="eastAsia" w:ascii="宋体" w:hAnsi="宋体" w:cs="宋体"/>
          <w:highlight w:val="none"/>
          <w:u w:val="single"/>
        </w:rPr>
        <w:tab/>
      </w:r>
      <w:r>
        <w:rPr>
          <w:rFonts w:hint="eastAsia" w:ascii="宋体" w:hAnsi="宋体" w:cs="宋体"/>
          <w:spacing w:val="-1"/>
          <w:highlight w:val="none"/>
        </w:rPr>
        <w:t xml:space="preserve">职</w:t>
      </w:r>
      <w:r>
        <w:rPr>
          <w:rFonts w:hint="eastAsia" w:ascii="宋体" w:hAnsi="宋体" w:cs="宋体"/>
          <w:spacing w:val="-3"/>
          <w:highlight w:val="none"/>
        </w:rPr>
        <w:t xml:space="preserve">务</w:t>
      </w:r>
      <w:r>
        <w:rPr>
          <w:rFonts w:hint="eastAsia" w:ascii="宋体" w:hAnsi="宋体" w:cs="宋体"/>
          <w:highlight w:val="none"/>
        </w:rPr>
        <w:t xml:space="preserve">：</w:t>
      </w:r>
      <w:r>
        <w:rPr>
          <w:rFonts w:hint="eastAsia" w:ascii="宋体" w:hAnsi="宋体" w:cs="宋体"/>
          <w:highlight w:val="none"/>
          <w:u w:val="single"/>
        </w:rPr>
        <w:tab/>
      </w:r>
      <w:r/>
    </w:p>
    <w:p>
      <w:pPr>
        <w:pStyle w:val="866"/>
        <w:ind w:firstLine="420"/>
        <w:spacing w:before="173"/>
        <w:tabs>
          <w:tab w:val="left" w:pos="3132" w:leader="none"/>
        </w:tabs>
        <w:rPr>
          <w:rFonts w:hint="eastAsia" w:ascii="宋体" w:hAnsi="宋体" w:cs="宋体"/>
          <w:highlight w:val="none"/>
        </w:rPr>
      </w:pPr>
      <w:r>
        <w:rPr>
          <w:rFonts w:hint="eastAsia" w:ascii="宋体" w:hAnsi="宋体" w:cs="宋体"/>
          <w:highlight w:val="none"/>
        </w:rPr>
        <w:t xml:space="preserve">系</w:t>
      </w:r>
      <w:r>
        <w:rPr>
          <w:rFonts w:hint="eastAsia" w:ascii="宋体" w:hAnsi="宋体" w:cs="宋体"/>
          <w:highlight w:val="none"/>
          <w:u w:val="single"/>
        </w:rPr>
        <w:tab/>
      </w:r>
      <w:r>
        <w:rPr>
          <w:rFonts w:hint="eastAsia" w:ascii="宋体" w:hAnsi="宋体" w:cs="宋体"/>
          <w:spacing w:val="-3"/>
          <w:highlight w:val="none"/>
        </w:rPr>
        <w:t xml:space="preserve">（</w:t>
      </w:r>
      <w:r>
        <w:rPr>
          <w:rFonts w:hint="eastAsia" w:ascii="宋体" w:hAnsi="宋体" w:cs="宋体"/>
          <w:highlight w:val="none"/>
        </w:rPr>
        <w:t xml:space="preserve">投标人</w:t>
      </w:r>
      <w:r>
        <w:rPr>
          <w:rFonts w:hint="eastAsia" w:ascii="宋体" w:hAnsi="宋体" w:cs="宋体"/>
          <w:spacing w:val="-3"/>
          <w:highlight w:val="none"/>
        </w:rPr>
        <w:t xml:space="preserve">名</w:t>
      </w:r>
      <w:r>
        <w:rPr>
          <w:rFonts w:hint="eastAsia" w:ascii="宋体" w:hAnsi="宋体" w:cs="宋体"/>
          <w:highlight w:val="none"/>
        </w:rPr>
        <w:t xml:space="preserve">称</w:t>
      </w:r>
      <w:r>
        <w:rPr>
          <w:rFonts w:hint="eastAsia" w:ascii="宋体" w:hAnsi="宋体" w:cs="宋体"/>
          <w:spacing w:val="-3"/>
          <w:highlight w:val="none"/>
        </w:rPr>
        <w:t xml:space="preserve">）</w:t>
      </w:r>
      <w:r>
        <w:rPr>
          <w:rFonts w:hint="eastAsia" w:ascii="宋体" w:hAnsi="宋体" w:cs="宋体"/>
          <w:highlight w:val="none"/>
        </w:rPr>
        <w:t xml:space="preserve">的</w:t>
      </w:r>
      <w:r>
        <w:rPr>
          <w:rFonts w:hint="eastAsia" w:ascii="宋体" w:hAnsi="宋体" w:cs="宋体"/>
          <w:spacing w:val="-3"/>
          <w:highlight w:val="none"/>
        </w:rPr>
        <w:t xml:space="preserve">法定</w:t>
      </w:r>
      <w:r>
        <w:rPr>
          <w:rFonts w:hint="eastAsia" w:ascii="宋体" w:hAnsi="宋体" w:cs="宋体"/>
          <w:highlight w:val="none"/>
        </w:rPr>
        <w:t xml:space="preserve">代表</w:t>
      </w:r>
      <w:r>
        <w:rPr>
          <w:rFonts w:hint="eastAsia" w:ascii="宋体" w:hAnsi="宋体" w:cs="宋体"/>
          <w:spacing w:val="-3"/>
          <w:highlight w:val="none"/>
        </w:rPr>
        <w:t xml:space="preserve">人/非法人单位负责人。</w:t>
      </w:r>
      <w:r/>
    </w:p>
    <w:p>
      <w:pPr>
        <w:pStyle w:val="866"/>
        <w:ind w:firstLine="420"/>
        <w:spacing w:before="170"/>
        <w:rPr>
          <w:rFonts w:hint="eastAsia" w:ascii="宋体" w:hAnsi="宋体" w:cs="宋体"/>
          <w:highlight w:val="none"/>
        </w:rPr>
      </w:pPr>
      <w:r>
        <w:rPr>
          <w:rFonts w:hint="eastAsia" w:ascii="宋体" w:hAnsi="宋体" w:cs="宋体"/>
          <w:highlight w:val="none"/>
        </w:rPr>
        <w:t xml:space="preserve">特此证明。</w:t>
      </w:r>
      <w:r/>
    </w:p>
    <w:p>
      <w:pPr>
        <w:pStyle w:val="866"/>
        <w:ind w:left="1260" w:firstLine="354"/>
        <w:rPr>
          <w:rFonts w:hint="eastAsia" w:ascii="宋体" w:hAnsi="宋体" w:cs="宋体"/>
          <w:sz w:val="20"/>
          <w:highlight w:val="none"/>
        </w:rPr>
      </w:pPr>
      <w:r>
        <w:rPr>
          <w:rFonts w:hint="eastAsia" w:ascii="宋体" w:hAnsi="宋体" w:cs="宋体"/>
          <w:sz w:val="20"/>
          <w:highlight w:val="none"/>
        </w:rPr>
      </w:r>
      <w:r/>
    </w:p>
    <w:p>
      <w:pPr>
        <w:pStyle w:val="866"/>
        <w:ind w:left="1260" w:firstLine="478"/>
        <w:spacing w:before="10"/>
        <w:rPr>
          <w:rFonts w:hint="eastAsia" w:ascii="宋体" w:hAnsi="宋体" w:cs="宋体"/>
          <w:sz w:val="27"/>
          <w:highlight w:val="none"/>
        </w:rPr>
      </w:pPr>
      <w:r>
        <w:rPr>
          <w:rFonts w:hint="eastAsia" w:ascii="宋体" w:hAnsi="宋体" w:cs="宋体"/>
          <w:sz w:val="27"/>
          <w:highlight w:val="none"/>
        </w:rPr>
      </w:r>
      <w:r/>
    </w:p>
    <w:p>
      <w:pPr>
        <w:ind w:firstLine="372"/>
        <w:spacing w:line="480" w:lineRule="auto"/>
        <w:rPr>
          <w:rFonts w:hint="eastAsia" w:ascii="宋体" w:hAnsi="宋体" w:cs="宋体"/>
          <w:highlight w:val="none"/>
        </w:rPr>
      </w:pPr>
      <w:r>
        <w:rPr>
          <w:rFonts w:hint="eastAsia" w:ascii="宋体" w:hAnsi="宋体" w:cs="宋体"/>
          <w:highlight w:val="none"/>
        </w:rPr>
        <w:t xml:space="preserve">附：法定代表人（非法人单位负责人）有效期内的身份证复印件（正反面）</w:t>
      </w:r>
      <w:r/>
    </w:p>
    <w:p>
      <w:pPr>
        <w:ind w:firstLine="372"/>
        <w:spacing w:line="480" w:lineRule="auto"/>
        <w:rPr>
          <w:rFonts w:hint="eastAsia" w:ascii="宋体" w:hAnsi="宋体" w:cs="宋体"/>
          <w:highlight w:val="none"/>
        </w:rPr>
      </w:pPr>
      <w:r>
        <w:rPr>
          <w:rFonts w:hint="eastAsia" w:ascii="宋体" w:hAnsi="宋体" w:cs="宋体"/>
          <w:highlight w:val="none"/>
        </w:rPr>
      </w:r>
      <w:r/>
    </w:p>
    <w:tbl>
      <w:tblPr>
        <w:tblStyle w:val="832"/>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66"/>
              <w:jc w:val="center"/>
              <w:spacing w:after="120" w:line="300" w:lineRule="exact"/>
              <w:widowControl w:val="off"/>
              <w:rPr>
                <w:rFonts w:hint="eastAsia" w:ascii="宋体" w:hAnsi="宋体" w:eastAsia="宋体" w:cs="宋体"/>
                <w:i/>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身份证正面</w:t>
            </w:r>
            <w:r/>
          </w:p>
        </w:tc>
        <w:tc>
          <w:tcPr>
            <w:tcW w:w="284" w:type="dxa"/>
            <w:vAlign w:val="top"/>
            <w:textDirection w:val="lrTb"/>
            <w:noWrap w:val="false"/>
          </w:tcPr>
          <w:p>
            <w:pPr>
              <w:ind w:firstLine="354"/>
              <w:jc w:val="left"/>
              <w:spacing w:line="300" w:lineRule="exact"/>
              <w:widowControl/>
              <w:rPr>
                <w:rFonts w:hint="eastAsia" w:ascii="宋体" w:hAnsi="宋体" w:eastAsia="宋体" w:cs="宋体"/>
                <w:sz w:val="20"/>
                <w:szCs w:val="24"/>
                <w:highlight w:val="none"/>
                <w:lang w:val="en-US" w:eastAsia="zh-CN" w:bidi="ar-SA"/>
              </w:rPr>
            </w:pPr>
            <w:r>
              <w:rPr>
                <w:rFonts w:hint="eastAsia" w:ascii="宋体" w:hAnsi="宋体" w:eastAsia="宋体" w:cs="宋体"/>
                <w:sz w:val="20"/>
                <w:szCs w:val="24"/>
                <w:highlight w:val="none"/>
                <w:lang w:val="en-US" w:eastAsia="zh-CN" w:bidi="ar-SA"/>
              </w:rPr>
            </w:r>
            <w:r/>
          </w:p>
        </w:tc>
        <w:tc>
          <w:tcPr>
            <w:tcW w:w="4677" w:type="dxa"/>
            <w:vAlign w:val="center"/>
            <w:textDirection w:val="lrTb"/>
            <w:noWrap w:val="false"/>
          </w:tcPr>
          <w:p>
            <w:pPr>
              <w:jc w:val="center"/>
              <w:spacing w:line="300" w:lineRule="exact"/>
              <w:widowControl/>
              <w:rPr>
                <w:rFonts w:hint="eastAsia" w:ascii="宋体" w:hAnsi="宋体" w:eastAsia="宋体" w:cs="宋体"/>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身份证反面</w:t>
            </w:r>
            <w:r/>
          </w:p>
        </w:tc>
      </w:tr>
    </w:tbl>
    <w:p>
      <w:pPr>
        <w:pStyle w:val="866"/>
        <w:ind w:firstLine="354"/>
        <w:rPr>
          <w:rFonts w:hint="eastAsia" w:ascii="宋体" w:hAnsi="宋体" w:cs="宋体"/>
          <w:sz w:val="20"/>
          <w:highlight w:val="none"/>
        </w:rPr>
      </w:pPr>
      <w:r>
        <w:rPr>
          <w:rFonts w:hint="eastAsia" w:ascii="宋体" w:hAnsi="宋体" w:cs="宋体"/>
          <w:sz w:val="20"/>
          <w:highlight w:val="none"/>
        </w:rPr>
      </w:r>
      <w:r/>
    </w:p>
    <w:p>
      <w:pPr>
        <w:pStyle w:val="866"/>
        <w:ind w:firstLine="354"/>
        <w:rPr>
          <w:rFonts w:hint="eastAsia" w:ascii="宋体" w:hAnsi="宋体" w:cs="宋体"/>
          <w:sz w:val="20"/>
          <w:highlight w:val="none"/>
        </w:rPr>
      </w:pPr>
      <w:r>
        <w:rPr>
          <w:rFonts w:hint="eastAsia" w:ascii="宋体" w:hAnsi="宋体" w:cs="宋体"/>
          <w:sz w:val="20"/>
          <w:highlight w:val="none"/>
        </w:rPr>
      </w:r>
      <w:r/>
    </w:p>
    <w:p>
      <w:pPr>
        <w:pStyle w:val="866"/>
        <w:ind w:left="1260" w:firstLine="354"/>
        <w:rPr>
          <w:rFonts w:hint="eastAsia" w:ascii="宋体" w:hAnsi="宋体" w:cs="宋体"/>
          <w:sz w:val="20"/>
          <w:highlight w:val="none"/>
        </w:rPr>
      </w:pPr>
      <w:r>
        <w:rPr>
          <w:rFonts w:hint="eastAsia" w:ascii="宋体" w:hAnsi="宋体" w:cs="宋体"/>
          <w:sz w:val="20"/>
          <w:highlight w:val="none"/>
        </w:rPr>
      </w:r>
      <w:r/>
    </w:p>
    <w:p>
      <w:pPr>
        <w:pStyle w:val="866"/>
        <w:ind w:left="1260" w:firstLine="389"/>
        <w:spacing w:before="1"/>
        <w:rPr>
          <w:rFonts w:hint="eastAsia" w:ascii="宋体" w:hAnsi="宋体" w:cs="宋体"/>
          <w:sz w:val="22"/>
          <w:highlight w:val="none"/>
        </w:rPr>
      </w:pPr>
      <w:r>
        <w:rPr>
          <w:rFonts w:hint="eastAsia" w:ascii="宋体" w:hAnsi="宋体" w:cs="宋体"/>
          <w:sz w:val="22"/>
          <w:highlight w:val="none"/>
        </w:rPr>
      </w:r>
      <w:r/>
    </w:p>
    <w:p>
      <w:pPr>
        <w:pStyle w:val="866"/>
        <w:ind w:left="1260" w:firstLine="3060"/>
        <w:tabs>
          <w:tab w:val="left" w:pos="7977" w:leader="none"/>
        </w:tabs>
        <w:rPr>
          <w:rFonts w:hint="eastAsia" w:ascii="宋体" w:hAnsi="宋体" w:cs="宋体"/>
          <w:highlight w:val="none"/>
        </w:rPr>
      </w:pPr>
      <w:r>
        <w:rPr>
          <w:rFonts w:hint="eastAsia" w:ascii="宋体" w:hAnsi="宋体" w:cs="宋体"/>
          <w:spacing w:val="-3"/>
          <w:highlight w:val="none"/>
        </w:rPr>
        <w:t xml:space="preserve">投标人名称（公章）</w:t>
      </w:r>
      <w:r>
        <w:rPr>
          <w:rFonts w:hint="eastAsia" w:ascii="宋体" w:hAnsi="宋体" w:cs="宋体"/>
          <w:highlight w:val="none"/>
        </w:rPr>
        <w:t xml:space="preserve">：</w:t>
      </w:r>
      <w:r>
        <w:rPr>
          <w:rFonts w:hint="eastAsia" w:ascii="宋体" w:hAnsi="宋体" w:cs="宋体"/>
          <w:highlight w:val="none"/>
          <w:u w:val="single"/>
        </w:rPr>
        <w:tab/>
      </w:r>
      <w:r/>
    </w:p>
    <w:p>
      <w:pPr>
        <w:pStyle w:val="892"/>
        <w:ind w:firstLine="372"/>
        <w:jc w:val="right"/>
        <w:spacing w:after="0" w:line="360" w:lineRule="exact"/>
        <w:rPr>
          <w:rFonts w:hint="eastAsia" w:ascii="宋体" w:hAnsi="宋体" w:cs="宋体"/>
          <w:szCs w:val="21"/>
          <w:highlight w:val="none"/>
        </w:rPr>
      </w:pPr>
      <w:r>
        <w:rPr>
          <w:rFonts w:hint="eastAsia" w:ascii="宋体" w:hAnsi="宋体" w:cs="宋体"/>
          <w:szCs w:val="21"/>
          <w:highlight w:val="none"/>
        </w:rPr>
        <w:t xml:space="preserve">日期：______年</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月</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日</w:t>
      </w:r>
      <w:r/>
    </w:p>
    <w:p>
      <w:pPr>
        <w:rPr>
          <w:highlight w:val="none"/>
        </w:rPr>
      </w:pPr>
      <w:r>
        <w:rPr>
          <w:highlight w:val="none"/>
        </w:rPr>
      </w:r>
      <w:r/>
    </w:p>
    <w:p>
      <w:pPr>
        <w:pStyle w:val="895"/>
        <w:ind w:firstLine="426"/>
        <w:spacing w:before="0"/>
        <w:rPr>
          <w:rFonts w:hint="eastAsia" w:ascii="宋体" w:hAnsi="宋体" w:cs="宋体"/>
          <w:bCs w:val="0"/>
          <w:sz w:val="24"/>
          <w:szCs w:val="24"/>
          <w:highlight w:val="none"/>
        </w:rPr>
      </w:pPr>
      <w:r>
        <w:rPr>
          <w:rFonts w:hint="eastAsia" w:ascii="宋体" w:hAnsi="宋体" w:cs="宋体"/>
          <w:sz w:val="24"/>
          <w:szCs w:val="24"/>
          <w:highlight w:val="none"/>
        </w:rPr>
        <w:br w:type="page" w:clear="all"/>
      </w:r>
      <w:bookmarkStart w:id="274" w:name="_Toc107246277"/>
      <w:r/>
      <w:bookmarkStart w:id="275" w:name="_Toc103848584"/>
      <w:r/>
      <w:bookmarkStart w:id="276" w:name="_Toc104560899"/>
      <w:r>
        <w:rPr>
          <w:rFonts w:hint="eastAsia" w:ascii="宋体" w:hAnsi="宋体" w:cs="宋体"/>
          <w:bCs w:val="0"/>
          <w:sz w:val="24"/>
          <w:szCs w:val="24"/>
          <w:highlight w:val="none"/>
        </w:rPr>
        <w:t xml:space="preserve">（3）法定代表人授权委托书</w:t>
      </w:r>
      <w:bookmarkEnd w:id="274"/>
      <w:r/>
      <w:bookmarkEnd w:id="275"/>
      <w:r/>
      <w:bookmarkEnd w:id="276"/>
      <w:r>
        <w:rPr>
          <w:rFonts w:hint="eastAsia" w:ascii="宋体" w:hAnsi="宋体" w:cs="宋体"/>
          <w:bCs w:val="0"/>
          <w:sz w:val="24"/>
          <w:szCs w:val="24"/>
          <w:highlight w:val="none"/>
        </w:rPr>
        <w:t xml:space="preserve">（适用于法人/非法人）</w:t>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本授权书声明：注册于</w:t>
      </w:r>
      <w:r>
        <w:rPr>
          <w:rFonts w:hint="eastAsia" w:ascii="宋体" w:hAnsi="宋体" w:cs="宋体"/>
          <w:szCs w:val="21"/>
          <w:highlight w:val="none"/>
          <w:u w:val="single"/>
        </w:rPr>
        <w:t xml:space="preserve">（国家或地区的名称）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的在法定代表人（签字或盖章）处签字的</w:t>
      </w:r>
      <w:r>
        <w:rPr>
          <w:rFonts w:hint="eastAsia" w:ascii="宋体" w:hAnsi="宋体" w:cs="宋体"/>
          <w:szCs w:val="21"/>
          <w:highlight w:val="none"/>
          <w:u w:val="single"/>
        </w:rPr>
        <w:t xml:space="preserve">   （法定代表人姓名、职务）   </w:t>
      </w:r>
      <w:r>
        <w:rPr>
          <w:rFonts w:hint="eastAsia" w:ascii="宋体" w:hAnsi="宋体" w:cs="宋体"/>
          <w:szCs w:val="21"/>
          <w:highlight w:val="none"/>
        </w:rPr>
        <w:t xml:space="preserve">代表本单位授权 </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的在授权代表（签字）处签字的</w:t>
      </w:r>
      <w:r>
        <w:rPr>
          <w:rFonts w:hint="eastAsia" w:ascii="宋体" w:hAnsi="宋体" w:cs="宋体"/>
          <w:szCs w:val="21"/>
          <w:highlight w:val="none"/>
          <w:u w:val="single"/>
        </w:rPr>
        <w:t xml:space="preserve">（授权代表的姓名、职务）（身份证号码：             ）</w:t>
      </w:r>
      <w:r>
        <w:rPr>
          <w:rFonts w:hint="eastAsia" w:ascii="宋体" w:hAnsi="宋体" w:cs="宋体"/>
          <w:szCs w:val="21"/>
          <w:highlight w:val="none"/>
        </w:rPr>
        <w:t xml:space="preserve">为本单位的合法代理人，就</w:t>
      </w:r>
      <w:r>
        <w:rPr>
          <w:rFonts w:hint="eastAsia" w:ascii="宋体" w:hAnsi="宋体" w:cs="宋体"/>
          <w:szCs w:val="21"/>
          <w:highlight w:val="none"/>
          <w:u w:val="single"/>
          <w:lang w:eastAsia="zh-CN"/>
        </w:rPr>
        <w:t xml:space="preserve">江宁区卫健委下属单位污水处理运维服务</w:t>
      </w:r>
      <w:r>
        <w:rPr>
          <w:rFonts w:hint="eastAsia" w:ascii="宋体" w:hAnsi="宋体" w:cs="宋体"/>
          <w:szCs w:val="21"/>
          <w:highlight w:val="none"/>
          <w:u w:val="single"/>
        </w:rPr>
        <w:t xml:space="preserve">（项目名称）（项目编号：</w:t>
      </w:r>
      <w:r>
        <w:rPr>
          <w:rFonts w:hint="eastAsia" w:ascii="宋体" w:hAnsi="宋体" w:cs="宋体"/>
          <w:szCs w:val="21"/>
          <w:highlight w:val="none"/>
          <w:u w:val="single"/>
          <w:lang w:eastAsia="zh-CN"/>
        </w:rPr>
        <w:t xml:space="preserve">JSZC-320115-JITC-G2026-0208 </w:t>
      </w:r>
      <w:r>
        <w:rPr>
          <w:rFonts w:hint="eastAsia" w:ascii="宋体" w:hAnsi="宋体" w:cs="宋体"/>
          <w:szCs w:val="21"/>
          <w:highlight w:val="none"/>
          <w:u w:val="single"/>
        </w:rPr>
        <w:t xml:space="preserve">）</w:t>
      </w:r>
      <w:r>
        <w:rPr>
          <w:rFonts w:hint="eastAsia" w:ascii="宋体" w:hAnsi="宋体" w:cs="宋体"/>
          <w:szCs w:val="21"/>
          <w:highlight w:val="none"/>
        </w:rPr>
        <w:t xml:space="preserve">以本单位名义处理一切与之相关的事务，其后果由我单位承担。</w:t>
      </w:r>
      <w:r/>
    </w:p>
    <w:p>
      <w:pPr>
        <w:ind w:firstLine="420"/>
        <w:spacing w:line="300" w:lineRule="exact"/>
        <w:rPr>
          <w:rFonts w:hint="eastAsia" w:ascii="宋体" w:hAnsi="宋体" w:cs="宋体"/>
          <w:highlight w:val="none"/>
        </w:rPr>
      </w:pPr>
      <w:r>
        <w:rPr>
          <w:rFonts w:hint="eastAsia" w:ascii="宋体" w:hAnsi="宋体" w:cs="宋体"/>
          <w:highlight w:val="none"/>
        </w:rPr>
        <w:t xml:space="preserve">代理人无转委托权，特此委托。</w:t>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委托期限：自本授权委托书签署之日起至投标有效期届满之日止。</w:t>
      </w:r>
      <w:r/>
    </w:p>
    <w:p>
      <w:pPr>
        <w:ind w:firstLine="420"/>
        <w:spacing w:line="300" w:lineRule="exact"/>
        <w:rPr>
          <w:rFonts w:hint="eastAsia" w:ascii="宋体" w:hAnsi="宋体" w:cs="宋体"/>
          <w:szCs w:val="21"/>
          <w:highlight w:val="none"/>
        </w:rPr>
      </w:pPr>
      <w:r>
        <w:rPr>
          <w:rFonts w:hint="eastAsia" w:ascii="宋体" w:hAnsi="宋体" w:cs="宋体"/>
          <w:szCs w:val="21"/>
          <w:highlight w:val="none"/>
        </w:rPr>
        <w:t xml:space="preserve">投标人名称（公章）：  </w:t>
      </w:r>
      <w:r/>
    </w:p>
    <w:p>
      <w:pPr>
        <w:ind w:firstLine="420"/>
        <w:spacing w:line="300" w:lineRule="exact"/>
        <w:rPr>
          <w:rFonts w:hint="eastAsia" w:ascii="宋体" w:hAnsi="宋体" w:cs="宋体"/>
          <w:szCs w:val="21"/>
          <w:highlight w:val="none"/>
          <w:u w:val="single"/>
        </w:rPr>
      </w:pPr>
      <w:r>
        <w:rPr>
          <w:rFonts w:hint="eastAsia" w:ascii="宋体" w:hAnsi="宋体" w:cs="宋体"/>
          <w:szCs w:val="21"/>
          <w:highlight w:val="none"/>
        </w:rPr>
        <w:t xml:space="preserve">法定代表人（签字或盖章）： </w:t>
      </w:r>
      <w:r/>
    </w:p>
    <w:p>
      <w:pPr>
        <w:pStyle w:val="892"/>
        <w:ind w:firstLine="420"/>
        <w:spacing w:after="0" w:line="300" w:lineRule="exact"/>
        <w:rPr>
          <w:rFonts w:hint="eastAsia" w:ascii="宋体" w:hAnsi="宋体" w:cs="宋体"/>
          <w:highlight w:val="none"/>
        </w:rPr>
      </w:pPr>
      <w:r>
        <w:rPr>
          <w:rFonts w:hint="eastAsia" w:ascii="宋体" w:hAnsi="宋体" w:cs="宋体"/>
          <w:szCs w:val="21"/>
          <w:highlight w:val="none"/>
        </w:rPr>
        <w:t xml:space="preserve">身份证号码：  </w:t>
      </w:r>
      <w:r/>
    </w:p>
    <w:p>
      <w:pPr>
        <w:ind w:firstLine="420"/>
        <w:spacing w:line="300" w:lineRule="exact"/>
        <w:rPr>
          <w:rFonts w:hint="eastAsia" w:ascii="宋体" w:hAnsi="宋体" w:cs="宋体"/>
          <w:szCs w:val="21"/>
          <w:highlight w:val="none"/>
          <w:u w:val="single"/>
        </w:rPr>
      </w:pPr>
      <w:r>
        <w:rPr>
          <w:rFonts w:hint="eastAsia" w:ascii="宋体" w:hAnsi="宋体" w:cs="宋体"/>
          <w:szCs w:val="21"/>
          <w:highlight w:val="none"/>
        </w:rPr>
        <w:t xml:space="preserve">授权代表（签字）：</w:t>
      </w:r>
      <w:r/>
    </w:p>
    <w:p>
      <w:pPr>
        <w:pStyle w:val="892"/>
        <w:ind w:firstLine="420"/>
        <w:spacing w:after="0" w:line="300" w:lineRule="exact"/>
        <w:rPr>
          <w:rFonts w:hint="eastAsia" w:ascii="宋体" w:hAnsi="宋体" w:cs="宋体"/>
          <w:highlight w:val="none"/>
        </w:rPr>
      </w:pPr>
      <w:r>
        <w:rPr>
          <w:rFonts w:hint="eastAsia" w:ascii="宋体" w:hAnsi="宋体" w:cs="宋体"/>
          <w:szCs w:val="21"/>
          <w:highlight w:val="none"/>
        </w:rPr>
        <w:t xml:space="preserve">身份证号码：</w:t>
      </w:r>
      <w:r/>
    </w:p>
    <w:p>
      <w:pPr>
        <w:ind w:firstLine="372"/>
        <w:spacing w:line="480" w:lineRule="auto"/>
        <w:rPr>
          <w:rFonts w:hint="eastAsia" w:ascii="宋体" w:hAnsi="宋体" w:cs="宋体"/>
          <w:highlight w:val="none"/>
        </w:rPr>
      </w:pPr>
      <w:r>
        <w:rPr>
          <w:rFonts w:hint="eastAsia" w:ascii="宋体" w:hAnsi="宋体" w:cs="宋体"/>
          <w:szCs w:val="21"/>
          <w:highlight w:val="none"/>
        </w:rPr>
        <w:t xml:space="preserve">附：法定代表人有效期内的</w:t>
      </w:r>
      <w:r>
        <w:rPr>
          <w:rFonts w:hint="eastAsia" w:ascii="宋体" w:hAnsi="宋体" w:cs="宋体"/>
          <w:highlight w:val="none"/>
        </w:rPr>
        <w:t xml:space="preserve">身份证复印件（正反面）</w:t>
      </w:r>
      <w:r/>
    </w:p>
    <w:tbl>
      <w:tblPr>
        <w:tblStyle w:val="832"/>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66"/>
              <w:jc w:val="center"/>
              <w:spacing w:after="120" w:line="300" w:lineRule="exact"/>
              <w:widowControl w:val="off"/>
              <w:rPr>
                <w:rFonts w:hint="eastAsia" w:ascii="宋体" w:hAnsi="宋体" w:eastAsia="宋体" w:cs="宋体"/>
                <w:i/>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身份证正面</w:t>
            </w:r>
            <w:r/>
          </w:p>
        </w:tc>
        <w:tc>
          <w:tcPr>
            <w:tcW w:w="284" w:type="dxa"/>
            <w:vAlign w:val="top"/>
            <w:textDirection w:val="lrTb"/>
            <w:noWrap w:val="false"/>
          </w:tcPr>
          <w:p>
            <w:pPr>
              <w:ind w:firstLine="354"/>
              <w:jc w:val="left"/>
              <w:spacing w:line="300" w:lineRule="exact"/>
              <w:widowControl/>
              <w:rPr>
                <w:rFonts w:hint="eastAsia" w:ascii="宋体" w:hAnsi="宋体" w:eastAsia="宋体" w:cs="宋体"/>
                <w:sz w:val="20"/>
                <w:szCs w:val="24"/>
                <w:highlight w:val="none"/>
                <w:lang w:val="en-US" w:eastAsia="zh-CN" w:bidi="ar-SA"/>
              </w:rPr>
            </w:pPr>
            <w:r>
              <w:rPr>
                <w:rFonts w:hint="eastAsia" w:ascii="宋体" w:hAnsi="宋体" w:eastAsia="宋体" w:cs="宋体"/>
                <w:sz w:val="20"/>
                <w:szCs w:val="24"/>
                <w:highlight w:val="none"/>
                <w:lang w:val="en-US" w:eastAsia="zh-CN" w:bidi="ar-SA"/>
              </w:rPr>
            </w:r>
            <w:r/>
          </w:p>
        </w:tc>
        <w:tc>
          <w:tcPr>
            <w:tcW w:w="4677" w:type="dxa"/>
            <w:vAlign w:val="center"/>
            <w:textDirection w:val="lrTb"/>
            <w:noWrap w:val="false"/>
          </w:tcPr>
          <w:p>
            <w:pPr>
              <w:jc w:val="center"/>
              <w:spacing w:line="300" w:lineRule="exact"/>
              <w:widowControl/>
              <w:rPr>
                <w:rFonts w:hint="eastAsia" w:ascii="宋体" w:hAnsi="宋体" w:eastAsia="宋体" w:cs="宋体"/>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身份证反面</w:t>
            </w:r>
            <w:r/>
          </w:p>
        </w:tc>
      </w:tr>
    </w:tbl>
    <w:p>
      <w:pPr>
        <w:ind w:firstLine="372"/>
        <w:spacing w:line="480" w:lineRule="auto"/>
        <w:rPr>
          <w:rFonts w:hint="eastAsia" w:ascii="宋体" w:hAnsi="宋体" w:cs="宋体"/>
          <w:highlight w:val="none"/>
        </w:rPr>
      </w:pPr>
      <w:r>
        <w:rPr>
          <w:rFonts w:hint="eastAsia" w:ascii="宋体" w:hAnsi="宋体" w:cs="宋体"/>
          <w:szCs w:val="21"/>
          <w:highlight w:val="none"/>
        </w:rPr>
        <w:t xml:space="preserve">授权代表有效期内的身份证复印件</w:t>
      </w:r>
      <w:r>
        <w:rPr>
          <w:rFonts w:hint="eastAsia" w:ascii="宋体" w:hAnsi="宋体" w:cs="宋体"/>
          <w:highlight w:val="none"/>
        </w:rPr>
        <w:t xml:space="preserve">（正反面）</w:t>
      </w:r>
      <w:r/>
    </w:p>
    <w:tbl>
      <w:tblPr>
        <w:tblStyle w:val="832"/>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66"/>
              <w:jc w:val="center"/>
              <w:spacing w:after="120" w:line="300" w:lineRule="exact"/>
              <w:widowControl w:val="off"/>
              <w:rPr>
                <w:rFonts w:hint="eastAsia" w:ascii="宋体" w:hAnsi="宋体" w:eastAsia="宋体" w:cs="宋体"/>
                <w:i/>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身份证正面</w:t>
            </w:r>
            <w:r/>
          </w:p>
        </w:tc>
        <w:tc>
          <w:tcPr>
            <w:tcW w:w="278" w:type="dxa"/>
            <w:vAlign w:val="top"/>
            <w:textDirection w:val="lrTb"/>
            <w:noWrap w:val="false"/>
          </w:tcPr>
          <w:p>
            <w:pPr>
              <w:ind w:firstLine="354"/>
              <w:jc w:val="left"/>
              <w:spacing w:line="300" w:lineRule="exact"/>
              <w:widowControl/>
              <w:rPr>
                <w:rFonts w:hint="eastAsia" w:ascii="宋体" w:hAnsi="宋体" w:eastAsia="宋体" w:cs="宋体"/>
                <w:sz w:val="20"/>
                <w:szCs w:val="24"/>
                <w:highlight w:val="none"/>
                <w:lang w:val="en-US" w:eastAsia="zh-CN" w:bidi="ar-SA"/>
              </w:rPr>
            </w:pPr>
            <w:r>
              <w:rPr>
                <w:rFonts w:hint="eastAsia" w:ascii="宋体" w:hAnsi="宋体" w:eastAsia="宋体" w:cs="宋体"/>
                <w:sz w:val="20"/>
                <w:szCs w:val="24"/>
                <w:highlight w:val="none"/>
                <w:lang w:val="en-US" w:eastAsia="zh-CN" w:bidi="ar-SA"/>
              </w:rPr>
            </w:r>
            <w:r/>
          </w:p>
        </w:tc>
        <w:tc>
          <w:tcPr>
            <w:tcW w:w="4695" w:type="dxa"/>
            <w:vAlign w:val="center"/>
            <w:textDirection w:val="lrTb"/>
            <w:noWrap w:val="false"/>
          </w:tcPr>
          <w:p>
            <w:pPr>
              <w:jc w:val="center"/>
              <w:spacing w:line="300" w:lineRule="exact"/>
              <w:widowControl/>
              <w:rPr>
                <w:rFonts w:hint="eastAsia" w:ascii="宋体" w:hAnsi="宋体" w:eastAsia="宋体" w:cs="宋体"/>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身份证反面</w:t>
            </w:r>
            <w:r/>
          </w:p>
        </w:tc>
      </w:tr>
    </w:tbl>
    <w:p>
      <w:pPr>
        <w:pStyle w:val="892"/>
        <w:ind w:firstLine="373"/>
        <w:spacing w:line="300" w:lineRule="exact"/>
        <w:rPr>
          <w:rFonts w:hint="eastAsia" w:ascii="宋体" w:hAnsi="宋体" w:cs="宋体"/>
          <w:b/>
          <w:bCs/>
          <w:szCs w:val="21"/>
          <w:highlight w:val="none"/>
        </w:rPr>
      </w:pPr>
      <w:r>
        <w:rPr>
          <w:rFonts w:hint="eastAsia" w:ascii="宋体" w:hAnsi="宋体" w:cs="宋体"/>
          <w:b/>
          <w:bCs/>
          <w:szCs w:val="21"/>
          <w:highlight w:val="none"/>
        </w:rPr>
        <w:t xml:space="preserve">注： </w:t>
      </w:r>
      <w:r/>
    </w:p>
    <w:p>
      <w:pPr>
        <w:pStyle w:val="892"/>
        <w:ind w:firstLine="373"/>
        <w:spacing w:line="300" w:lineRule="exact"/>
        <w:rPr>
          <w:rFonts w:hint="eastAsia" w:ascii="宋体" w:hAnsi="宋体" w:cs="宋体"/>
          <w:b/>
          <w:bCs/>
          <w:szCs w:val="21"/>
          <w:highlight w:val="none"/>
        </w:rPr>
      </w:pPr>
      <w:r>
        <w:rPr>
          <w:rFonts w:hint="eastAsia" w:ascii="宋体" w:hAnsi="宋体" w:cs="宋体"/>
          <w:b/>
          <w:bCs/>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892"/>
        <w:ind w:firstLine="373"/>
        <w:spacing w:line="300" w:lineRule="exact"/>
        <w:rPr>
          <w:rFonts w:hint="eastAsia" w:ascii="宋体" w:hAnsi="宋体" w:cs="宋体"/>
          <w:b/>
          <w:bCs/>
          <w:szCs w:val="21"/>
          <w:highlight w:val="none"/>
        </w:rPr>
      </w:pPr>
      <w:r>
        <w:rPr>
          <w:rFonts w:hint="eastAsia" w:ascii="宋体" w:hAnsi="宋体" w:cs="宋体"/>
          <w:b/>
          <w:bCs/>
          <w:szCs w:val="21"/>
          <w:highlight w:val="none"/>
        </w:rPr>
        <w:t xml:space="preserve">2.若投标文件中签字之处均为法定代表人本人签署，则可不提供本《授权委托书》，但须提供《法定代表人（非法人单位负责人）身份证明》。</w:t>
      </w:r>
      <w:bookmarkStart w:id="277" w:name="_Toc104560895"/>
      <w:r/>
      <w:bookmarkStart w:id="278" w:name="_Toc107246279"/>
      <w:r/>
      <w:r/>
    </w:p>
    <w:p>
      <w:pPr>
        <w:ind w:firstLine="373"/>
        <w:rPr>
          <w:rFonts w:hint="eastAsia" w:ascii="宋体" w:hAnsi="宋体" w:cs="宋体"/>
          <w:b/>
          <w:bCs/>
          <w:szCs w:val="21"/>
          <w:highlight w:val="none"/>
        </w:rPr>
      </w:pPr>
      <w:r>
        <w:rPr>
          <w:rFonts w:hint="eastAsia" w:ascii="宋体" w:hAnsi="宋体" w:cs="宋体"/>
          <w:b/>
          <w:bCs/>
          <w:szCs w:val="21"/>
          <w:highlight w:val="none"/>
        </w:rPr>
        <w:br w:type="page" w:clear="all"/>
      </w:r>
      <w:r/>
    </w:p>
    <w:p>
      <w:pPr>
        <w:pStyle w:val="895"/>
        <w:ind w:firstLine="426"/>
        <w:spacing w:before="0"/>
        <w:rPr>
          <w:rFonts w:hint="eastAsia" w:ascii="宋体" w:hAnsi="宋体" w:cs="宋体"/>
          <w:bCs w:val="0"/>
          <w:sz w:val="21"/>
          <w:szCs w:val="24"/>
          <w:highlight w:val="none"/>
        </w:rPr>
      </w:pPr>
      <w:r/>
      <w:bookmarkStart w:id="279" w:name="_Toc107246278"/>
      <w:r/>
      <w:bookmarkStart w:id="280" w:name="_Toc104560900"/>
      <w:r/>
      <w:bookmarkStart w:id="281" w:name="_Toc103848585"/>
      <w:r>
        <w:rPr>
          <w:rFonts w:hint="eastAsia" w:ascii="宋体" w:hAnsi="宋体" w:cs="宋体"/>
          <w:bCs w:val="0"/>
          <w:sz w:val="24"/>
          <w:szCs w:val="24"/>
          <w:highlight w:val="none"/>
        </w:rPr>
        <w:t xml:space="preserve">（3-2）授权委托书（适用于自然人投标）</w:t>
      </w:r>
      <w:bookmarkEnd w:id="279"/>
      <w:r/>
      <w:bookmarkEnd w:id="280"/>
      <w:r/>
      <w:bookmarkEnd w:id="281"/>
      <w:r/>
      <w:r/>
    </w:p>
    <w:p>
      <w:pPr>
        <w:ind w:firstLine="372"/>
        <w:rPr>
          <w:rFonts w:hint="eastAsia" w:ascii="宋体" w:hAnsi="宋体" w:cs="宋体"/>
          <w:highlight w:val="none"/>
        </w:rPr>
      </w:pPr>
      <w:r>
        <w:rPr>
          <w:rFonts w:hint="eastAsia" w:ascii="宋体" w:hAnsi="宋体" w:cs="宋体"/>
          <w:highlight w:val="none"/>
        </w:rPr>
      </w:r>
      <w:r/>
    </w:p>
    <w:p>
      <w:pPr>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本授权书声明：我</w:t>
      </w:r>
      <w:r>
        <w:rPr>
          <w:rFonts w:hint="eastAsia" w:ascii="宋体" w:hAnsi="宋体" w:cs="宋体"/>
          <w:szCs w:val="21"/>
          <w:highlight w:val="none"/>
          <w:u w:val="single"/>
        </w:rPr>
        <w:t xml:space="preserve">    （姓名）    </w:t>
      </w:r>
      <w:r>
        <w:rPr>
          <w:rFonts w:hint="eastAsia" w:ascii="宋体" w:hAnsi="宋体" w:cs="宋体"/>
          <w:szCs w:val="21"/>
          <w:highlight w:val="none"/>
        </w:rPr>
        <w:t xml:space="preserve">系自然人，现授权在授权代表（签字）处签字的</w:t>
      </w:r>
      <w:r>
        <w:rPr>
          <w:rFonts w:hint="eastAsia" w:ascii="宋体" w:hAnsi="宋体" w:cs="宋体"/>
          <w:szCs w:val="21"/>
          <w:highlight w:val="none"/>
          <w:u w:val="single"/>
        </w:rPr>
        <w:t xml:space="preserve">（授权代表的姓名）（身份证号码：             ）</w:t>
      </w:r>
      <w:r>
        <w:rPr>
          <w:rFonts w:hint="eastAsia" w:ascii="宋体" w:hAnsi="宋体" w:cs="宋体"/>
          <w:szCs w:val="21"/>
          <w:highlight w:val="none"/>
        </w:rPr>
        <w:t xml:space="preserve">为本人的合法代理人，就</w:t>
      </w:r>
      <w:r>
        <w:rPr>
          <w:rFonts w:hint="eastAsia" w:ascii="宋体" w:hAnsi="宋体" w:cs="宋体"/>
          <w:szCs w:val="21"/>
          <w:highlight w:val="none"/>
          <w:u w:val="single"/>
          <w:lang w:eastAsia="zh-CN"/>
        </w:rPr>
        <w:t xml:space="preserve">江宁区卫健委下属单位污水处理运维服务</w:t>
      </w:r>
      <w:r>
        <w:rPr>
          <w:rFonts w:hint="eastAsia" w:ascii="宋体" w:hAnsi="宋体" w:cs="宋体"/>
          <w:szCs w:val="21"/>
          <w:highlight w:val="none"/>
          <w:u w:val="single"/>
        </w:rPr>
        <w:t xml:space="preserve">（项目名称）（项目编号：</w:t>
      </w:r>
      <w:r>
        <w:rPr>
          <w:rFonts w:hint="eastAsia" w:ascii="宋体" w:hAnsi="宋体" w:cs="宋体"/>
          <w:szCs w:val="21"/>
          <w:highlight w:val="none"/>
          <w:u w:val="single"/>
          <w:lang w:eastAsia="zh-CN"/>
        </w:rPr>
        <w:t xml:space="preserve">JSZC-320115-JITC-G2026-0208 </w:t>
      </w:r>
      <w:r>
        <w:rPr>
          <w:rFonts w:hint="eastAsia" w:ascii="宋体" w:hAnsi="宋体" w:cs="宋体"/>
          <w:szCs w:val="21"/>
          <w:highlight w:val="none"/>
          <w:u w:val="single"/>
        </w:rPr>
        <w:t xml:space="preserve">）</w:t>
      </w:r>
      <w:r>
        <w:rPr>
          <w:rFonts w:hint="eastAsia" w:ascii="宋体" w:hAnsi="宋体" w:cs="宋体"/>
          <w:szCs w:val="21"/>
          <w:highlight w:val="none"/>
        </w:rPr>
        <w:t xml:space="preserve">，以本人名义处理一切与之相关的事务，其后果由我本人承担。</w:t>
      </w:r>
      <w:r/>
    </w:p>
    <w:p>
      <w:pPr>
        <w:ind w:firstLine="420"/>
        <w:spacing w:line="460" w:lineRule="exact"/>
        <w:rPr>
          <w:rFonts w:hint="eastAsia" w:ascii="宋体" w:hAnsi="宋体" w:cs="宋体"/>
          <w:highlight w:val="none"/>
        </w:rPr>
      </w:pPr>
      <w:r>
        <w:rPr>
          <w:rFonts w:hint="eastAsia" w:ascii="宋体" w:hAnsi="宋体" w:cs="宋体"/>
          <w:highlight w:val="none"/>
        </w:rPr>
        <w:t xml:space="preserve">代理人无转委托权，特此委托。</w:t>
      </w:r>
      <w:r/>
    </w:p>
    <w:p>
      <w:pPr>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委托期限：自本授权委托书签署之日起至投标有效期届满之日止。</w:t>
      </w:r>
      <w:r/>
    </w:p>
    <w:p>
      <w:pPr>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自然人姓名（签字）：  </w:t>
      </w:r>
      <w:r/>
    </w:p>
    <w:p>
      <w:pPr>
        <w:pStyle w:val="892"/>
        <w:ind w:firstLine="420"/>
        <w:spacing w:after="0" w:line="460" w:lineRule="exact"/>
        <w:rPr>
          <w:rFonts w:hint="eastAsia" w:ascii="宋体" w:hAnsi="宋体" w:cs="宋体"/>
          <w:highlight w:val="none"/>
        </w:rPr>
      </w:pPr>
      <w:r>
        <w:rPr>
          <w:rFonts w:hint="eastAsia" w:ascii="宋体" w:hAnsi="宋体" w:cs="宋体"/>
          <w:szCs w:val="21"/>
          <w:highlight w:val="none"/>
        </w:rPr>
        <w:t xml:space="preserve">身份证号码：  </w:t>
      </w:r>
      <w:r/>
    </w:p>
    <w:p>
      <w:pPr>
        <w:ind w:firstLine="420"/>
        <w:spacing w:line="460" w:lineRule="exact"/>
        <w:rPr>
          <w:rFonts w:hint="eastAsia" w:ascii="宋体" w:hAnsi="宋体" w:cs="宋体"/>
          <w:szCs w:val="21"/>
          <w:highlight w:val="none"/>
          <w:u w:val="single"/>
        </w:rPr>
      </w:pPr>
      <w:r>
        <w:rPr>
          <w:rFonts w:hint="eastAsia" w:ascii="宋体" w:hAnsi="宋体" w:cs="宋体"/>
          <w:szCs w:val="21"/>
          <w:highlight w:val="none"/>
        </w:rPr>
        <w:t xml:space="preserve">授权代表（签字）：</w:t>
      </w:r>
      <w:r/>
    </w:p>
    <w:p>
      <w:pPr>
        <w:pStyle w:val="892"/>
        <w:ind w:firstLine="420"/>
        <w:spacing w:after="0" w:line="460" w:lineRule="exact"/>
        <w:rPr>
          <w:rFonts w:hint="eastAsia" w:ascii="宋体" w:hAnsi="宋体" w:cs="宋体"/>
          <w:highlight w:val="none"/>
        </w:rPr>
      </w:pPr>
      <w:r>
        <w:rPr>
          <w:rFonts w:hint="eastAsia" w:ascii="宋体" w:hAnsi="宋体" w:cs="宋体"/>
          <w:szCs w:val="21"/>
          <w:highlight w:val="none"/>
        </w:rPr>
        <w:t xml:space="preserve">身份证号码：</w:t>
      </w:r>
      <w:r/>
    </w:p>
    <w:p>
      <w:pPr>
        <w:ind w:firstLine="372"/>
        <w:spacing w:line="480" w:lineRule="auto"/>
        <w:rPr>
          <w:rFonts w:hint="eastAsia" w:ascii="宋体" w:hAnsi="宋体" w:cs="宋体"/>
          <w:highlight w:val="none"/>
        </w:rPr>
      </w:pPr>
      <w:r>
        <w:rPr>
          <w:rFonts w:hint="eastAsia" w:ascii="宋体" w:hAnsi="宋体" w:cs="宋体"/>
          <w:szCs w:val="21"/>
          <w:highlight w:val="none"/>
        </w:rPr>
        <w:t xml:space="preserve">附：</w:t>
      </w:r>
      <w:r>
        <w:rPr>
          <w:rFonts w:hint="eastAsia" w:ascii="宋体" w:hAnsi="宋体" w:cs="宋体"/>
          <w:highlight w:val="none"/>
        </w:rPr>
        <w:t xml:space="preserve">自然人</w:t>
      </w:r>
      <w:r>
        <w:rPr>
          <w:rFonts w:hint="eastAsia" w:ascii="宋体" w:hAnsi="宋体" w:cs="宋体"/>
          <w:szCs w:val="21"/>
          <w:highlight w:val="none"/>
        </w:rPr>
        <w:t xml:space="preserve">有效期内的</w:t>
      </w:r>
      <w:r>
        <w:rPr>
          <w:rFonts w:hint="eastAsia" w:ascii="宋体" w:hAnsi="宋体" w:cs="宋体"/>
          <w:highlight w:val="none"/>
        </w:rPr>
        <w:t xml:space="preserve">身份证复印件（正反面）</w:t>
      </w:r>
      <w:r/>
    </w:p>
    <w:tbl>
      <w:tblPr>
        <w:tblStyle w:val="832"/>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66"/>
              <w:jc w:val="center"/>
              <w:spacing w:after="120"/>
              <w:widowControl w:val="off"/>
              <w:rPr>
                <w:rFonts w:hint="eastAsia" w:ascii="宋体" w:hAnsi="宋体" w:eastAsia="宋体" w:cs="宋体"/>
                <w:i/>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身份证正面</w:t>
            </w:r>
            <w:r/>
          </w:p>
        </w:tc>
        <w:tc>
          <w:tcPr>
            <w:tcW w:w="284" w:type="dxa"/>
            <w:vAlign w:val="top"/>
            <w:textDirection w:val="lrTb"/>
            <w:noWrap w:val="false"/>
          </w:tcPr>
          <w:p>
            <w:pPr>
              <w:ind w:firstLine="354"/>
              <w:jc w:val="left"/>
              <w:widowControl/>
              <w:rPr>
                <w:rFonts w:hint="eastAsia" w:ascii="宋体" w:hAnsi="宋体" w:eastAsia="宋体" w:cs="宋体"/>
                <w:sz w:val="20"/>
                <w:szCs w:val="24"/>
                <w:highlight w:val="none"/>
                <w:lang w:val="en-US" w:eastAsia="zh-CN" w:bidi="ar-SA"/>
              </w:rPr>
            </w:pPr>
            <w:r>
              <w:rPr>
                <w:rFonts w:hint="eastAsia" w:ascii="宋体" w:hAnsi="宋体" w:eastAsia="宋体" w:cs="宋体"/>
                <w:sz w:val="20"/>
                <w:szCs w:val="24"/>
                <w:highlight w:val="none"/>
                <w:lang w:val="en-US" w:eastAsia="zh-CN" w:bidi="ar-SA"/>
              </w:rPr>
            </w:r>
            <w:r/>
          </w:p>
        </w:tc>
        <w:tc>
          <w:tcPr>
            <w:tcW w:w="4677" w:type="dxa"/>
            <w:vAlign w:val="center"/>
            <w:textDirection w:val="lrTb"/>
            <w:noWrap w:val="false"/>
          </w:tcPr>
          <w:p>
            <w:pPr>
              <w:jc w:val="center"/>
              <w:widowControl/>
              <w:rPr>
                <w:rFonts w:hint="eastAsia" w:ascii="宋体" w:hAnsi="宋体" w:eastAsia="宋体" w:cs="宋体"/>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身份证反面</w:t>
            </w:r>
            <w:r/>
          </w:p>
        </w:tc>
      </w:tr>
    </w:tbl>
    <w:p>
      <w:pPr>
        <w:pStyle w:val="892"/>
        <w:ind w:firstLine="372"/>
        <w:spacing w:line="360" w:lineRule="auto"/>
        <w:rPr>
          <w:rFonts w:hint="eastAsia" w:ascii="宋体" w:hAnsi="宋体" w:cs="宋体"/>
          <w:szCs w:val="21"/>
          <w:highlight w:val="none"/>
        </w:rPr>
      </w:pPr>
      <w:r>
        <w:rPr>
          <w:rFonts w:hint="eastAsia" w:ascii="宋体" w:hAnsi="宋体" w:cs="宋体"/>
          <w:szCs w:val="21"/>
          <w:highlight w:val="none"/>
        </w:rPr>
        <w:t xml:space="preserve">授权代表有效期内的身份证复印件（正反面）</w:t>
      </w:r>
      <w:r/>
    </w:p>
    <w:tbl>
      <w:tblPr>
        <w:tblStyle w:val="832"/>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66"/>
              <w:jc w:val="center"/>
              <w:spacing w:after="120"/>
              <w:widowControl w:val="off"/>
              <w:rPr>
                <w:rFonts w:hint="eastAsia" w:ascii="宋体" w:hAnsi="宋体" w:eastAsia="宋体" w:cs="宋体"/>
                <w:i/>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身份证正面</w:t>
            </w:r>
            <w:r/>
          </w:p>
        </w:tc>
        <w:tc>
          <w:tcPr>
            <w:tcW w:w="278" w:type="dxa"/>
            <w:vAlign w:val="top"/>
            <w:textDirection w:val="lrTb"/>
            <w:noWrap w:val="false"/>
          </w:tcPr>
          <w:p>
            <w:pPr>
              <w:ind w:firstLine="354"/>
              <w:jc w:val="left"/>
              <w:widowControl/>
              <w:rPr>
                <w:rFonts w:hint="eastAsia" w:ascii="宋体" w:hAnsi="宋体" w:eastAsia="宋体" w:cs="宋体"/>
                <w:sz w:val="20"/>
                <w:szCs w:val="24"/>
                <w:highlight w:val="none"/>
                <w:lang w:val="en-US" w:eastAsia="zh-CN" w:bidi="ar-SA"/>
              </w:rPr>
            </w:pPr>
            <w:r>
              <w:rPr>
                <w:rFonts w:hint="eastAsia" w:ascii="宋体" w:hAnsi="宋体" w:eastAsia="宋体" w:cs="宋体"/>
                <w:sz w:val="20"/>
                <w:szCs w:val="24"/>
                <w:highlight w:val="none"/>
                <w:lang w:val="en-US" w:eastAsia="zh-CN" w:bidi="ar-SA"/>
              </w:rPr>
            </w:r>
            <w:r/>
          </w:p>
        </w:tc>
        <w:tc>
          <w:tcPr>
            <w:tcW w:w="4695" w:type="dxa"/>
            <w:vAlign w:val="center"/>
            <w:textDirection w:val="lrTb"/>
            <w:noWrap w:val="false"/>
          </w:tcPr>
          <w:p>
            <w:pPr>
              <w:jc w:val="center"/>
              <w:widowControl/>
              <w:rPr>
                <w:rFonts w:hint="eastAsia" w:ascii="宋体" w:hAnsi="宋体" w:eastAsia="宋体" w:cs="宋体"/>
                <w:sz w:val="20"/>
                <w:szCs w:val="24"/>
                <w:highlight w:val="none"/>
                <w:lang w:val="en-US" w:eastAsia="zh-CN" w:bidi="ar-SA"/>
              </w:rPr>
            </w:pPr>
            <w:r>
              <w:rPr>
                <w:rFonts w:hint="eastAsia" w:ascii="宋体" w:hAnsi="宋体" w:eastAsia="宋体" w:cs="宋体"/>
                <w:i/>
                <w:sz w:val="24"/>
                <w:szCs w:val="24"/>
                <w:highlight w:val="none"/>
                <w:lang w:val="en-US" w:eastAsia="zh-CN" w:bidi="ar-SA"/>
              </w:rPr>
              <w:t xml:space="preserve">身份证反面</w:t>
            </w:r>
            <w:r/>
          </w:p>
        </w:tc>
      </w:tr>
    </w:tbl>
    <w:p>
      <w:pPr>
        <w:pStyle w:val="892"/>
        <w:ind w:firstLine="373"/>
        <w:spacing w:line="240" w:lineRule="atLeast"/>
        <w:rPr>
          <w:rFonts w:hint="eastAsia" w:ascii="宋体" w:hAnsi="宋体" w:cs="宋体"/>
          <w:b/>
          <w:bCs/>
          <w:szCs w:val="21"/>
          <w:highlight w:val="none"/>
        </w:rPr>
      </w:pPr>
      <w:r>
        <w:rPr>
          <w:rFonts w:hint="eastAsia" w:ascii="宋体" w:hAnsi="宋体" w:cs="宋体"/>
          <w:b/>
          <w:bCs/>
          <w:szCs w:val="21"/>
          <w:highlight w:val="none"/>
        </w:rPr>
        <w:t xml:space="preserve">注：若投标文件中签字之处均为投标自然人本人签署，则可不提供本《授权委托书》，但须提供自然人身份证复印件。</w:t>
      </w:r>
      <w:r/>
    </w:p>
    <w:p>
      <w:pPr>
        <w:ind w:firstLine="373"/>
        <w:rPr>
          <w:rFonts w:hint="eastAsia" w:ascii="宋体" w:hAnsi="宋体" w:cs="宋体"/>
          <w:b/>
          <w:bCs/>
          <w:szCs w:val="21"/>
          <w:highlight w:val="none"/>
        </w:rPr>
      </w:pPr>
      <w:r>
        <w:rPr>
          <w:rFonts w:hint="eastAsia" w:ascii="宋体" w:hAnsi="宋体" w:cs="宋体"/>
          <w:b/>
          <w:bCs/>
          <w:szCs w:val="21"/>
          <w:highlight w:val="none"/>
        </w:rPr>
        <w:br w:type="page" w:clear="all"/>
      </w:r>
      <w:r/>
    </w:p>
    <w:p>
      <w:pPr>
        <w:pStyle w:val="895"/>
        <w:numPr>
          <w:ilvl w:val="0"/>
          <w:numId w:val="14"/>
        </w:numPr>
        <w:ind w:firstLine="426"/>
        <w:rPr>
          <w:rFonts w:hint="eastAsia" w:ascii="宋体" w:hAnsi="宋体" w:cs="宋体"/>
          <w:bCs w:val="0"/>
          <w:sz w:val="24"/>
          <w:szCs w:val="24"/>
          <w:highlight w:val="none"/>
        </w:rPr>
      </w:pPr>
      <w:r>
        <w:rPr>
          <w:rFonts w:hint="eastAsia" w:ascii="宋体" w:hAnsi="宋体" w:cs="宋体"/>
          <w:bCs w:val="0"/>
          <w:sz w:val="24"/>
          <w:szCs w:val="24"/>
          <w:highlight w:val="none"/>
        </w:rPr>
        <w:t xml:space="preserve">开标一览表</w:t>
      </w:r>
      <w:bookmarkEnd w:id="269"/>
      <w:r/>
      <w:bookmarkEnd w:id="277"/>
      <w:r/>
      <w:bookmarkEnd w:id="278"/>
      <w:r/>
      <w:r/>
    </w:p>
    <w:p>
      <w:pPr>
        <w:ind w:firstLine="372"/>
        <w:rPr>
          <w:rFonts w:hint="eastAsia" w:ascii="宋体" w:hAnsi="宋体" w:cs="宋体"/>
          <w:highlight w:val="none"/>
        </w:rPr>
      </w:pPr>
      <w:r>
        <w:rPr>
          <w:rFonts w:hint="eastAsia" w:ascii="宋体" w:hAnsi="宋体" w:cs="宋体"/>
          <w:highlight w:val="none"/>
        </w:rPr>
      </w:r>
      <w:r/>
    </w:p>
    <w:p>
      <w:pPr>
        <w:ind w:left="-120" w:firstLine="21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项目名称：</w:t>
      </w:r>
      <w:r>
        <w:rPr>
          <w:rFonts w:hint="eastAsia" w:ascii="宋体" w:hAnsi="宋体" w:cs="宋体"/>
          <w:szCs w:val="21"/>
          <w:highlight w:val="none"/>
          <w:u w:val="single"/>
          <w:lang w:eastAsia="zh-CN"/>
        </w:rPr>
        <w:t xml:space="preserve">江宁区卫健委下属单位污水处理运维服务</w:t>
      </w:r>
      <w:r/>
    </w:p>
    <w:p>
      <w:pPr>
        <w:ind w:left="-120" w:firstLine="210"/>
        <w:spacing w:line="360" w:lineRule="auto"/>
        <w:rPr>
          <w:rFonts w:hint="eastAsia" w:ascii="宋体" w:hAnsi="宋体" w:eastAsia="宋体" w:cs="宋体"/>
          <w:szCs w:val="21"/>
          <w:highlight w:val="none"/>
          <w:u w:val="single"/>
          <w:lang w:eastAsia="zh-CN"/>
        </w:rPr>
      </w:pPr>
      <w:r>
        <w:rPr>
          <w:rFonts w:hint="eastAsia" w:ascii="宋体" w:hAnsi="宋体" w:cs="宋体"/>
          <w:szCs w:val="21"/>
          <w:highlight w:val="none"/>
        </w:rPr>
        <w:t xml:space="preserve">项目编号：</w:t>
      </w:r>
      <w:bookmarkStart w:id="282" w:name="_Toc103848581"/>
      <w:r>
        <w:rPr>
          <w:rFonts w:hint="eastAsia" w:ascii="宋体" w:hAnsi="宋体" w:cs="宋体"/>
          <w:szCs w:val="21"/>
          <w:highlight w:val="none"/>
          <w:u w:val="single"/>
          <w:lang w:eastAsia="zh-CN"/>
        </w:rPr>
        <w:t xml:space="preserve">JSZC-320115-JITC-G2026-0208 </w:t>
      </w:r>
      <w:r/>
    </w:p>
    <w:p>
      <w:pPr>
        <w:ind w:left="-120" w:firstLine="210"/>
        <w:spacing w:line="360" w:lineRule="auto"/>
        <w:rPr>
          <w:rFonts w:hint="eastAsia" w:ascii="宋体" w:hAnsi="宋体" w:cs="宋体"/>
          <w:szCs w:val="21"/>
          <w:highlight w:val="none"/>
        </w:rPr>
      </w:pPr>
      <w:r>
        <w:rPr>
          <w:rFonts w:hint="eastAsia" w:ascii="宋体" w:hAnsi="宋体" w:cs="宋体"/>
          <w:szCs w:val="21"/>
          <w:highlight w:val="none"/>
        </w:rPr>
        <w:t xml:space="preserve">供应商名称：</w:t>
      </w:r>
      <w:r/>
    </w:p>
    <w:tbl>
      <w:tblPr>
        <w:tblStyle w:val="832"/>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84"/>
        <w:gridCol w:w="6347"/>
      </w:tblGrid>
      <w:tr>
        <w:trPr>
          <w:jc w:val="center"/>
          <w:trHeight w:val="1765"/>
        </w:trPr>
        <w:tc>
          <w:tcPr>
            <w:tcW w:w="1406"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投标报价</w:t>
            </w:r>
            <w:r>
              <w:rPr>
                <w:rFonts w:hint="eastAsia" w:ascii="宋体" w:hAnsi="宋体" w:cs="宋体"/>
                <w:sz w:val="24"/>
                <w:szCs w:val="24"/>
                <w:highlight w:val="none"/>
                <w:lang w:val="en-US" w:eastAsia="zh-CN" w:bidi="ar-SA"/>
              </w:rPr>
              <w:t xml:space="preserve">（两年）</w:t>
            </w:r>
            <w:r>
              <w:rPr>
                <w:rFonts w:hint="eastAsia" w:ascii="宋体" w:hAnsi="宋体" w:eastAsia="宋体" w:cs="宋体"/>
                <w:sz w:val="24"/>
                <w:szCs w:val="24"/>
                <w:highlight w:val="none"/>
                <w:lang w:val="en-US" w:eastAsia="zh-CN" w:bidi="ar-SA"/>
              </w:rPr>
              <w:t xml:space="preserve">：</w:t>
            </w:r>
            <w:r/>
          </w:p>
        </w:tc>
        <w:tc>
          <w:tcPr>
            <w:tcW w:w="3593" w:type="dxa"/>
            <w:vAlign w:val="center"/>
            <w:textDirection w:val="lrTb"/>
            <w:noWrap w:val="false"/>
          </w:tcPr>
          <w:p>
            <w:pPr>
              <w:jc w:val="left"/>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小写：    </w:t>
            </w:r>
            <w:r>
              <w:rPr>
                <w:rFonts w:hint="eastAsia" w:ascii="宋体" w:hAnsi="宋体" w:cs="宋体"/>
                <w:sz w:val="24"/>
                <w:szCs w:val="24"/>
                <w:highlight w:val="none"/>
                <w:lang w:val="en-US" w:eastAsia="zh-CN" w:bidi="ar-SA"/>
              </w:rPr>
              <w:t xml:space="preserve"> </w:t>
            </w:r>
            <w:r/>
          </w:p>
          <w:p>
            <w:pPr>
              <w:jc w:val="left"/>
              <w:spacing w:line="360" w:lineRule="auto"/>
              <w:widowControl/>
              <w:rPr>
                <w:rFonts w:ascii="Times New Roman" w:hAnsi="Times New Roman" w:eastAsia="宋体" w:cs="Times New Roman"/>
                <w:sz w:val="21"/>
                <w:szCs w:val="24"/>
                <w:highlight w:val="none"/>
                <w:lang w:val="en-US" w:eastAsia="zh-CN" w:bidi="ar-SA"/>
              </w:rPr>
            </w:pPr>
            <w:r>
              <w:rPr>
                <w:rFonts w:hint="eastAsia" w:ascii="宋体" w:hAnsi="宋体" w:eastAsia="宋体" w:cs="宋体"/>
                <w:sz w:val="24"/>
                <w:szCs w:val="24"/>
                <w:highlight w:val="none"/>
                <w:lang w:val="en-US" w:eastAsia="zh-CN" w:bidi="ar-SA"/>
              </w:rPr>
              <w:t xml:space="preserve">大写：    </w:t>
            </w:r>
            <w:r>
              <w:rPr>
                <w:rFonts w:hint="eastAsia" w:ascii="宋体" w:hAnsi="宋体" w:cs="宋体"/>
                <w:sz w:val="24"/>
                <w:szCs w:val="24"/>
                <w:highlight w:val="none"/>
                <w:lang w:val="en-US" w:eastAsia="zh-CN" w:bidi="ar-SA"/>
              </w:rPr>
              <w:t xml:space="preserve"> </w:t>
            </w:r>
            <w:r/>
          </w:p>
        </w:tc>
      </w:tr>
      <w:tr>
        <w:trPr>
          <w:jc w:val="center"/>
          <w:trHeight w:val="964"/>
        </w:trPr>
        <w:tc>
          <w:tcPr>
            <w:tcW w:w="1406" w:type="dxa"/>
            <w:vAlign w:val="center"/>
            <w:textDirection w:val="lrTb"/>
            <w:noWrap w:val="false"/>
          </w:tcPr>
          <w:p>
            <w:pPr>
              <w:jc w:val="center"/>
              <w:spacing w:line="48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付款方式：</w:t>
            </w:r>
            <w:r/>
          </w:p>
        </w:tc>
        <w:tc>
          <w:tcPr>
            <w:tcW w:w="3593" w:type="dxa"/>
            <w:vAlign w:val="center"/>
            <w:textDirection w:val="lrTb"/>
            <w:noWrap w:val="false"/>
          </w:tcPr>
          <w:p>
            <w:pPr>
              <w:jc w:val="center"/>
              <w:spacing w:line="48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响应招标文件</w:t>
            </w:r>
            <w:r/>
          </w:p>
        </w:tc>
      </w:tr>
      <w:tr>
        <w:trPr>
          <w:jc w:val="center"/>
          <w:trHeight w:val="964"/>
        </w:trPr>
        <w:tc>
          <w:tcPr>
            <w:tcW w:w="1406" w:type="dxa"/>
            <w:vAlign w:val="center"/>
            <w:textDirection w:val="lrTb"/>
            <w:noWrap w:val="false"/>
          </w:tcPr>
          <w:p>
            <w:pPr>
              <w:jc w:val="center"/>
              <w:spacing w:line="48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服务地点：</w:t>
            </w:r>
            <w:r/>
          </w:p>
        </w:tc>
        <w:tc>
          <w:tcPr>
            <w:tcW w:w="3593" w:type="dxa"/>
            <w:vAlign w:val="center"/>
            <w:textDirection w:val="lrTb"/>
            <w:noWrap w:val="false"/>
          </w:tcPr>
          <w:p>
            <w:pPr>
              <w:jc w:val="center"/>
              <w:spacing w:line="48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响应招标文件</w:t>
            </w:r>
            <w:r/>
          </w:p>
        </w:tc>
      </w:tr>
      <w:tr>
        <w:trPr>
          <w:jc w:val="center"/>
          <w:trHeight w:val="964"/>
        </w:trPr>
        <w:tc>
          <w:tcPr>
            <w:tcW w:w="1406" w:type="dxa"/>
            <w:vAlign w:val="center"/>
            <w:textDirection w:val="lrTb"/>
            <w:noWrap w:val="false"/>
          </w:tcPr>
          <w:p>
            <w:pPr>
              <w:jc w:val="center"/>
              <w:spacing w:line="48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服务期：</w:t>
            </w:r>
            <w:r/>
          </w:p>
        </w:tc>
        <w:tc>
          <w:tcPr>
            <w:tcW w:w="3593" w:type="dxa"/>
            <w:vAlign w:val="center"/>
            <w:textDirection w:val="lrTb"/>
            <w:noWrap w:val="false"/>
          </w:tcPr>
          <w:p>
            <w:pPr>
              <w:jc w:val="center"/>
              <w:spacing w:line="48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响应招标文件</w:t>
            </w:r>
            <w:r/>
          </w:p>
        </w:tc>
      </w:tr>
      <w:tr>
        <w:trPr>
          <w:jc w:val="center"/>
          <w:trHeight w:val="1238"/>
        </w:trPr>
        <w:tc>
          <w:tcPr>
            <w:tcW w:w="1406" w:type="dxa"/>
            <w:vAlign w:val="center"/>
            <w:textDirection w:val="lrTb"/>
            <w:noWrap w:val="false"/>
          </w:tcPr>
          <w:p>
            <w:pPr>
              <w:jc w:val="center"/>
              <w:spacing w:line="480" w:lineRule="auto"/>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备注</w:t>
            </w:r>
            <w:r/>
          </w:p>
        </w:tc>
        <w:tc>
          <w:tcPr>
            <w:tcW w:w="3593" w:type="dxa"/>
            <w:vAlign w:val="center"/>
            <w:textDirection w:val="lrTb"/>
            <w:noWrap w:val="false"/>
          </w:tcPr>
          <w:p>
            <w:pPr>
              <w:jc w:val="center"/>
              <w:spacing w:line="480" w:lineRule="auto"/>
              <w:widowControl/>
              <w:rPr>
                <w:rFonts w:hint="eastAsia" w:ascii="宋体" w:hAnsi="宋体" w:eastAsia="宋体" w:cs="宋体"/>
                <w:sz w:val="24"/>
                <w:szCs w:val="24"/>
                <w:highlight w:val="none"/>
                <w:lang w:val="en-US" w:eastAsia="zh-CN" w:bidi="ar-SA"/>
              </w:rPr>
            </w:pPr>
            <w:r>
              <w:rPr>
                <w:rFonts w:hint="eastAsia" w:ascii="宋体" w:hAnsi="宋体" w:cs="Times New Roman"/>
                <w:sz w:val="21"/>
                <w:szCs w:val="21"/>
                <w:highlight w:val="none"/>
                <w:lang w:val="en-US" w:eastAsia="zh-CN" w:bidi="ar-SA"/>
              </w:rPr>
              <w:t xml:space="preserve"> </w:t>
            </w:r>
            <w:r/>
          </w:p>
        </w:tc>
      </w:tr>
    </w:tbl>
    <w:p>
      <w:pPr>
        <w:ind w:firstLine="422"/>
        <w:spacing w:line="360" w:lineRule="auto"/>
        <w:tabs>
          <w:tab w:val="left" w:pos="6045" w:leader="none"/>
        </w:tabs>
        <w:rPr>
          <w:rFonts w:hint="eastAsia" w:ascii="宋体" w:hAnsi="宋体" w:cs="宋体"/>
          <w:b/>
          <w:highlight w:val="none"/>
        </w:rPr>
      </w:pPr>
      <w:r/>
      <w:bookmarkStart w:id="283" w:name="_Toc104560896"/>
      <w:r/>
      <w:r/>
    </w:p>
    <w:p>
      <w:pPr>
        <w:ind w:firstLine="372"/>
        <w:jc w:val="center"/>
        <w:spacing w:line="360" w:lineRule="auto"/>
        <w:tabs>
          <w:tab w:val="left" w:pos="6045" w:leader="none"/>
        </w:tabs>
        <w:rPr>
          <w:rFonts w:hint="eastAsia" w:ascii="宋体" w:hAnsi="宋体" w:cs="宋体"/>
          <w:highlight w:val="none"/>
          <w:u w:val="single"/>
        </w:rPr>
      </w:pPr>
      <w:r>
        <w:rPr>
          <w:rFonts w:hint="eastAsia" w:ascii="宋体" w:hAnsi="宋体" w:cs="宋体"/>
          <w:highlight w:val="none"/>
        </w:rPr>
        <w:t xml:space="preserve">  投标人名称（公章）：</w:t>
      </w:r>
      <w:r/>
    </w:p>
    <w:p>
      <w:pPr>
        <w:ind w:right="420" w:firstLine="372"/>
        <w:jc w:val="center"/>
        <w:spacing w:line="360" w:lineRule="auto"/>
        <w:rPr>
          <w:rFonts w:hint="eastAsia" w:ascii="宋体" w:hAnsi="宋体" w:cs="宋体"/>
          <w:szCs w:val="21"/>
          <w:highlight w:val="none"/>
          <w:u w:val="single"/>
        </w:rPr>
      </w:pPr>
      <w:r>
        <w:rPr>
          <w:rFonts w:hint="eastAsia" w:ascii="宋体" w:hAnsi="宋体" w:cs="宋体"/>
          <w:szCs w:val="21"/>
          <w:highlight w:val="none"/>
        </w:rPr>
        <w:t xml:space="preserve">   法定代表人或其授权代表（签字或盖章）：</w:t>
      </w:r>
      <w:r/>
    </w:p>
    <w:p>
      <w:pPr>
        <w:ind w:right="420" w:firstLine="372"/>
        <w:jc w:val="center"/>
        <w:spacing w:line="360" w:lineRule="auto"/>
        <w:rPr>
          <w:rFonts w:hint="eastAsia" w:ascii="宋体" w:hAnsi="宋体" w:cs="宋体"/>
          <w:bCs/>
          <w:highlight w:val="none"/>
        </w:rPr>
      </w:pPr>
      <w:r>
        <w:rPr>
          <w:rFonts w:hint="eastAsia" w:ascii="宋体" w:hAnsi="宋体" w:cs="宋体"/>
          <w:bCs/>
          <w:highlight w:val="none"/>
        </w:rPr>
        <w:t xml:space="preserve">                                 日期：______年______月______日</w:t>
      </w:r>
      <w:r/>
    </w:p>
    <w:p>
      <w:pPr>
        <w:pStyle w:val="895"/>
        <w:ind w:firstLine="426"/>
        <w:spacing w:before="0"/>
        <w:rPr>
          <w:rFonts w:hint="eastAsia" w:ascii="宋体" w:hAnsi="宋体" w:eastAsia="宋体" w:cs="宋体"/>
          <w:sz w:val="24"/>
          <w:szCs w:val="24"/>
          <w:highlight w:val="none"/>
          <w:lang w:eastAsia="zh-CN"/>
        </w:rPr>
      </w:pPr>
      <w:r>
        <w:rPr>
          <w:rStyle w:val="1132"/>
          <w:rFonts w:hAnsi="宋体"/>
          <w:highlight w:val="none"/>
        </w:rPr>
        <w:br w:type="page" w:clear="all"/>
      </w:r>
      <w:bookmarkEnd w:id="282"/>
      <w:r/>
      <w:bookmarkEnd w:id="283"/>
      <w:r>
        <w:rPr>
          <w:rFonts w:hint="eastAsia" w:ascii="宋体" w:hAnsi="宋体" w:cs="宋体"/>
          <w:bCs w:val="0"/>
          <w:sz w:val="24"/>
          <w:szCs w:val="24"/>
          <w:highlight w:val="none"/>
        </w:rPr>
        <w:t xml:space="preserve">（5）</w:t>
      </w:r>
      <w:r>
        <w:rPr>
          <w:rFonts w:hint="eastAsia" w:ascii="宋体" w:hAnsi="宋体" w:cs="宋体"/>
          <w:bCs w:val="0"/>
          <w:sz w:val="24"/>
          <w:szCs w:val="24"/>
          <w:highlight w:val="none"/>
          <w:lang w:val="en-US" w:eastAsia="zh-CN"/>
        </w:rPr>
        <w:t xml:space="preserve">分项报价</w:t>
      </w:r>
      <w:r>
        <w:rPr>
          <w:rFonts w:hint="eastAsia" w:ascii="宋体" w:hAnsi="宋体" w:cs="宋体"/>
          <w:bCs w:val="0"/>
          <w:sz w:val="24"/>
          <w:szCs w:val="24"/>
          <w:highlight w:val="none"/>
        </w:rPr>
        <w:t xml:space="preserve">表</w:t>
      </w:r>
      <w:r>
        <w:rPr>
          <w:rFonts w:hint="eastAsia" w:ascii="宋体" w:hAnsi="宋体" w:cs="宋体"/>
          <w:bCs w:val="0"/>
          <w:sz w:val="24"/>
          <w:szCs w:val="24"/>
          <w:highlight w:val="none"/>
          <w:lang w:eastAsia="zh-CN"/>
        </w:rPr>
        <w:t xml:space="preserve">（</w:t>
      </w:r>
      <w:r>
        <w:rPr>
          <w:rFonts w:hint="eastAsia" w:ascii="宋体" w:hAnsi="宋体" w:cs="宋体"/>
          <w:bCs w:val="0"/>
          <w:sz w:val="24"/>
          <w:szCs w:val="24"/>
          <w:highlight w:val="none"/>
          <w:lang w:val="en-US" w:eastAsia="zh-CN"/>
        </w:rPr>
        <w:t xml:space="preserve">如需</w:t>
      </w:r>
      <w:r>
        <w:rPr>
          <w:rFonts w:hint="eastAsia" w:ascii="宋体" w:hAnsi="宋体" w:cs="宋体"/>
          <w:bCs w:val="0"/>
          <w:sz w:val="24"/>
          <w:szCs w:val="24"/>
          <w:highlight w:val="none"/>
          <w:lang w:eastAsia="zh-CN"/>
        </w:rPr>
        <w:t xml:space="preserve">）</w:t>
      </w:r>
      <w:r/>
    </w:p>
    <w:p>
      <w:pPr>
        <w:pStyle w:val="1122"/>
        <w:ind w:firstLine="420"/>
        <w:rPr>
          <w:rFonts w:hint="eastAsia" w:hAnsi="宋体" w:eastAsia="宋体" w:cs="宋体"/>
          <w:sz w:val="21"/>
          <w:szCs w:val="21"/>
          <w:highlight w:val="none"/>
          <w:lang w:eastAsia="zh-CN"/>
        </w:rPr>
      </w:pPr>
      <w:r>
        <w:rPr>
          <w:rFonts w:hint="eastAsia" w:hAnsi="宋体" w:cs="宋体"/>
          <w:sz w:val="21"/>
          <w:szCs w:val="21"/>
          <w:highlight w:val="none"/>
        </w:rPr>
        <w:t xml:space="preserve">项目名称：</w:t>
      </w:r>
      <w:r>
        <w:rPr>
          <w:rFonts w:hint="eastAsia" w:hAnsi="宋体" w:cs="宋体"/>
          <w:sz w:val="21"/>
          <w:szCs w:val="21"/>
          <w:highlight w:val="none"/>
          <w:lang w:eastAsia="zh-CN"/>
        </w:rPr>
        <w:t xml:space="preserve">江宁区卫健委下属单位污水处理运维服务</w:t>
      </w:r>
      <w:r/>
    </w:p>
    <w:p>
      <w:pPr>
        <w:pStyle w:val="1122"/>
        <w:ind w:firstLine="420"/>
        <w:rPr>
          <w:rFonts w:hint="eastAsia" w:hAnsi="宋体" w:eastAsia="宋体" w:cs="宋体"/>
          <w:sz w:val="21"/>
          <w:szCs w:val="21"/>
          <w:highlight w:val="none"/>
          <w:u w:val="single"/>
          <w:lang w:eastAsia="zh-CN"/>
        </w:rPr>
      </w:pPr>
      <w:r>
        <w:rPr>
          <w:rFonts w:hint="eastAsia" w:hAnsi="宋体" w:cs="宋体"/>
          <w:sz w:val="21"/>
          <w:szCs w:val="21"/>
          <w:highlight w:val="none"/>
        </w:rPr>
        <w:t xml:space="preserve">项目编号：</w:t>
      </w:r>
      <w:r>
        <w:rPr>
          <w:rFonts w:hint="eastAsia" w:hAnsi="宋体" w:cs="宋体"/>
          <w:sz w:val="21"/>
          <w:szCs w:val="21"/>
          <w:highlight w:val="none"/>
          <w:lang w:eastAsia="zh-CN"/>
        </w:rPr>
        <w:t xml:space="preserve">JSZC-320115-JITC-G2026-0208 </w:t>
      </w:r>
      <w:r/>
    </w:p>
    <w:p>
      <w:pPr>
        <w:pStyle w:val="892"/>
        <w:ind w:firstLine="373"/>
        <w:jc w:val="center"/>
        <w:spacing w:line="360" w:lineRule="exact"/>
        <w:rPr>
          <w:rFonts w:ascii="宋体" w:hAnsi="宋体" w:eastAsia="宋体" w:cs="宋体"/>
          <w:b/>
          <w:bCs/>
          <w:highlight w:val="none"/>
          <w:lang w:val="en-US" w:eastAsia="zh-CN"/>
        </w:rPr>
      </w:pPr>
      <w:r>
        <w:rPr>
          <w:rFonts w:hint="eastAsia" w:ascii="宋体" w:hAnsi="宋体" w:cs="宋体"/>
          <w:b/>
          <w:bCs/>
          <w:highlight w:val="none"/>
          <w:lang w:val="en-US" w:eastAsia="zh-CN"/>
        </w:rPr>
        <w:t xml:space="preserve">格式自拟</w:t>
      </w:r>
      <w:r/>
    </w:p>
    <w:p>
      <w:pPr>
        <w:pStyle w:val="892"/>
        <w:ind w:firstLine="373"/>
        <w:spacing w:line="360" w:lineRule="exact"/>
        <w:rPr>
          <w:rFonts w:hint="eastAsia" w:ascii="宋体" w:hAnsi="宋体" w:cs="宋体"/>
          <w:b/>
          <w:bCs/>
          <w:highlight w:val="none"/>
        </w:rPr>
      </w:pPr>
      <w:r>
        <w:rPr>
          <w:rFonts w:hint="eastAsia" w:ascii="宋体" w:hAnsi="宋体" w:cs="宋体"/>
          <w:b/>
          <w:bCs/>
          <w:highlight w:val="none"/>
        </w:rPr>
      </w:r>
      <w:r/>
    </w:p>
    <w:p>
      <w:pPr>
        <w:pStyle w:val="892"/>
        <w:ind w:firstLine="373"/>
        <w:spacing w:line="360" w:lineRule="exact"/>
        <w:rPr>
          <w:rFonts w:hint="eastAsia" w:ascii="宋体" w:hAnsi="宋体" w:cs="宋体"/>
          <w:b/>
          <w:bCs/>
          <w:highlight w:val="none"/>
        </w:rPr>
      </w:pPr>
      <w:r>
        <w:rPr>
          <w:rFonts w:hint="eastAsia" w:ascii="宋体" w:hAnsi="宋体" w:cs="宋体"/>
          <w:b/>
          <w:bCs/>
          <w:highlight w:val="none"/>
        </w:rPr>
      </w:r>
      <w:r/>
    </w:p>
    <w:p>
      <w:pPr>
        <w:pStyle w:val="892"/>
        <w:ind w:firstLine="373"/>
        <w:spacing w:line="360" w:lineRule="exact"/>
        <w:rPr>
          <w:rFonts w:hint="eastAsia" w:ascii="宋体" w:hAnsi="宋体" w:cs="宋体"/>
          <w:b/>
          <w:bCs/>
          <w:highlight w:val="none"/>
        </w:rPr>
      </w:pPr>
      <w:r>
        <w:rPr>
          <w:rFonts w:hint="eastAsia" w:ascii="宋体" w:hAnsi="宋体" w:cs="宋体"/>
          <w:b/>
          <w:bCs/>
          <w:highlight w:val="none"/>
        </w:rPr>
      </w:r>
      <w:r/>
    </w:p>
    <w:p>
      <w:pPr>
        <w:ind w:firstLine="372"/>
        <w:jc w:val="center"/>
        <w:spacing w:line="360" w:lineRule="auto"/>
        <w:tabs>
          <w:tab w:val="left" w:pos="6045" w:leader="none"/>
        </w:tabs>
        <w:rPr>
          <w:rFonts w:hint="eastAsia" w:ascii="宋体" w:hAnsi="宋体" w:cs="宋体"/>
          <w:szCs w:val="21"/>
          <w:highlight w:val="none"/>
          <w:u w:val="single"/>
        </w:rPr>
      </w:pPr>
      <w:r>
        <w:rPr>
          <w:rFonts w:hint="eastAsia" w:ascii="宋体" w:hAnsi="宋体" w:cs="宋体"/>
          <w:highlight w:val="none"/>
        </w:rPr>
        <w:t xml:space="preserve"> 投标人名称（公章）：</w:t>
      </w:r>
      <w:r/>
    </w:p>
    <w:p>
      <w:pPr>
        <w:pStyle w:val="892"/>
        <w:ind w:firstLine="373"/>
        <w:spacing w:line="360" w:lineRule="exact"/>
        <w:rPr>
          <w:rFonts w:hint="eastAsia" w:ascii="宋体" w:hAnsi="宋体" w:cs="宋体"/>
          <w:b/>
          <w:bCs/>
          <w:highlight w:val="none"/>
        </w:rPr>
      </w:pPr>
      <w:r>
        <w:rPr>
          <w:rFonts w:hint="eastAsia" w:ascii="宋体" w:hAnsi="宋体" w:cs="宋体"/>
          <w:bCs/>
          <w:highlight w:val="none"/>
        </w:rPr>
        <w:t xml:space="preserve">                                 日期：______年______月______日</w:t>
      </w:r>
      <w:r/>
    </w:p>
    <w:p>
      <w:pPr>
        <w:rPr>
          <w:rStyle w:val="1132"/>
          <w:rFonts w:hint="eastAsia" w:hAnsi="宋体"/>
          <w:highlight w:val="none"/>
        </w:rPr>
      </w:pPr>
      <w:r>
        <w:rPr>
          <w:rStyle w:val="1132"/>
          <w:rFonts w:hAnsi="宋体"/>
          <w:highlight w:val="none"/>
        </w:rPr>
        <w:br w:type="page" w:clear="all"/>
      </w:r>
      <w:r/>
    </w:p>
    <w:p>
      <w:pPr>
        <w:ind w:firstLine="372"/>
        <w:rPr>
          <w:highlight w:val="none"/>
        </w:rPr>
      </w:pPr>
      <w:r/>
      <w:bookmarkStart w:id="284" w:name="_Toc107246281"/>
      <w:r/>
      <w:bookmarkStart w:id="285" w:name="_Toc104560901"/>
      <w:r/>
      <w:bookmarkStart w:id="286" w:name="_Toc103848586"/>
      <w:r/>
      <w:bookmarkStart w:id="287" w:name="_Toc102117319"/>
      <w:r/>
      <w:r/>
    </w:p>
    <w:p>
      <w:pPr>
        <w:pStyle w:val="895"/>
        <w:ind w:firstLine="426"/>
        <w:spacing w:before="0"/>
        <w:rPr>
          <w:rFonts w:hint="eastAsia" w:ascii="宋体" w:hAnsi="宋体" w:cs="宋体"/>
          <w:sz w:val="24"/>
          <w:szCs w:val="24"/>
          <w:highlight w:val="none"/>
        </w:rPr>
      </w:pPr>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6</w:t>
      </w:r>
      <w:r>
        <w:rPr>
          <w:rFonts w:hint="eastAsia" w:ascii="宋体" w:hAnsi="宋体" w:cs="宋体"/>
          <w:bCs w:val="0"/>
          <w:sz w:val="24"/>
          <w:szCs w:val="24"/>
          <w:highlight w:val="none"/>
        </w:rPr>
        <w:t xml:space="preserve">）商务条款偏离表</w:t>
      </w:r>
      <w:bookmarkEnd w:id="284"/>
      <w:r/>
      <w:bookmarkEnd w:id="285"/>
      <w:r/>
      <w:bookmarkEnd w:id="286"/>
      <w:r/>
      <w:r/>
    </w:p>
    <w:p>
      <w:pPr>
        <w:pStyle w:val="1122"/>
        <w:ind w:firstLine="420"/>
        <w:rPr>
          <w:rFonts w:hint="eastAsia" w:hAnsi="宋体" w:eastAsia="宋体" w:cs="宋体"/>
          <w:sz w:val="21"/>
          <w:szCs w:val="21"/>
          <w:highlight w:val="none"/>
          <w:lang w:eastAsia="zh-CN"/>
        </w:rPr>
      </w:pPr>
      <w:r>
        <w:rPr>
          <w:rFonts w:hint="eastAsia" w:hAnsi="宋体" w:cs="宋体"/>
          <w:sz w:val="21"/>
          <w:szCs w:val="21"/>
          <w:highlight w:val="none"/>
        </w:rPr>
        <w:t xml:space="preserve">项目名称：</w:t>
      </w:r>
      <w:r>
        <w:rPr>
          <w:rFonts w:hint="eastAsia" w:hAnsi="宋体" w:cs="宋体"/>
          <w:sz w:val="21"/>
          <w:szCs w:val="21"/>
          <w:highlight w:val="none"/>
          <w:lang w:eastAsia="zh-CN"/>
        </w:rPr>
        <w:t xml:space="preserve">江宁区卫健委下属单位污水处理运维服务</w:t>
      </w:r>
      <w:r/>
    </w:p>
    <w:p>
      <w:pPr>
        <w:pStyle w:val="1122"/>
        <w:ind w:firstLine="420"/>
        <w:rPr>
          <w:rFonts w:hint="eastAsia" w:hAnsi="宋体" w:eastAsia="宋体" w:cs="宋体"/>
          <w:sz w:val="21"/>
          <w:szCs w:val="21"/>
          <w:highlight w:val="none"/>
          <w:u w:val="single"/>
          <w:lang w:eastAsia="zh-CN"/>
        </w:rPr>
      </w:pPr>
      <w:r>
        <w:rPr>
          <w:rFonts w:hint="eastAsia" w:hAnsi="宋体" w:cs="宋体"/>
          <w:sz w:val="21"/>
          <w:szCs w:val="21"/>
          <w:highlight w:val="none"/>
        </w:rPr>
        <w:t xml:space="preserve">项目编号：</w:t>
      </w:r>
      <w:r>
        <w:rPr>
          <w:rFonts w:hint="eastAsia" w:hAnsi="宋体" w:cs="宋体"/>
          <w:sz w:val="21"/>
          <w:szCs w:val="21"/>
          <w:highlight w:val="none"/>
          <w:lang w:eastAsia="zh-CN"/>
        </w:rPr>
        <w:t xml:space="preserve">JSZC-320115-JITC-G2026-0208 </w:t>
      </w:r>
      <w:r/>
    </w:p>
    <w:tbl>
      <w:tblPr>
        <w:tblStyle w:val="83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022"/>
        <w:gridCol w:w="1509"/>
        <w:gridCol w:w="2372"/>
        <w:gridCol w:w="1061"/>
      </w:tblGrid>
      <w:tr>
        <w:trPr>
          <w:jc w:val="center"/>
          <w:trHeight w:val="635"/>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序号</w:t>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招标文件的商务条款</w:t>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是否偏离</w:t>
            </w:r>
            <w:r/>
          </w:p>
        </w:tc>
        <w:tc>
          <w:tcPr>
            <w:tcW w:w="1342" w:type="dxa"/>
            <w:vAlign w:val="center"/>
            <w:textDirection w:val="lrTb"/>
            <w:noWrap w:val="false"/>
          </w:tcPr>
          <w:p>
            <w:pPr>
              <w:pStyle w:val="1122"/>
              <w:ind w:firstLine="0"/>
              <w:jc w:val="center"/>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投标文件</w:t>
            </w:r>
            <w:r>
              <w:rPr>
                <w:rFonts w:hint="eastAsia" w:hAnsi="宋体" w:cs="宋体"/>
                <w:sz w:val="21"/>
                <w:szCs w:val="21"/>
                <w:highlight w:val="none"/>
                <w:lang w:val="en-US" w:eastAsia="zh-CN" w:bidi="ar-SA"/>
              </w:rPr>
              <w:t xml:space="preserve">商务响应条款</w:t>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备注</w:t>
            </w:r>
            <w:r/>
          </w:p>
        </w:tc>
      </w:tr>
      <w:tr>
        <w:trPr>
          <w:jc w:val="center"/>
          <w:trHeight w:val="570"/>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681"/>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690"/>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714"/>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682"/>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707"/>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bl>
    <w:p>
      <w:pPr>
        <w:pStyle w:val="892"/>
        <w:ind w:firstLine="373"/>
        <w:spacing w:line="360" w:lineRule="exact"/>
        <w:rPr>
          <w:rFonts w:hint="eastAsia" w:ascii="宋体" w:hAnsi="宋体" w:cs="宋体"/>
          <w:b/>
          <w:bCs/>
          <w:highlight w:val="none"/>
        </w:rPr>
      </w:pPr>
      <w:r>
        <w:rPr>
          <w:rFonts w:hint="eastAsia" w:ascii="宋体" w:hAnsi="宋体" w:cs="宋体"/>
          <w:b/>
          <w:bCs/>
          <w:highlight w:val="none"/>
        </w:rPr>
        <w:t xml:space="preserve">注：</w:t>
      </w:r>
      <w:r/>
    </w:p>
    <w:p>
      <w:pPr>
        <w:pStyle w:val="892"/>
        <w:ind w:firstLine="373"/>
        <w:spacing w:line="360" w:lineRule="exact"/>
        <w:rPr>
          <w:rFonts w:hint="eastAsia" w:ascii="宋体" w:hAnsi="宋体" w:cs="宋体"/>
          <w:b/>
          <w:bCs/>
          <w:highlight w:val="none"/>
        </w:rPr>
      </w:pPr>
      <w:r>
        <w:rPr>
          <w:rFonts w:hint="eastAsia" w:ascii="宋体" w:hAnsi="宋体" w:cs="宋体"/>
          <w:b/>
          <w:bCs/>
          <w:highlight w:val="none"/>
        </w:rPr>
        <w:t xml:space="preserve">1. 投标人须根据招标文件商务条款要求填写此表，作为投标文件的组成部分。</w:t>
      </w:r>
      <w:r/>
    </w:p>
    <w:p>
      <w:pPr>
        <w:pStyle w:val="892"/>
        <w:ind w:firstLine="373"/>
        <w:spacing w:line="360" w:lineRule="exact"/>
        <w:rPr>
          <w:rFonts w:hint="eastAsia" w:ascii="宋体" w:hAnsi="宋体" w:cs="宋体"/>
          <w:b/>
          <w:bCs/>
          <w:highlight w:val="none"/>
        </w:rPr>
      </w:pPr>
      <w:r>
        <w:rPr>
          <w:rFonts w:hint="eastAsia" w:ascii="宋体" w:hAnsi="宋体" w:cs="宋体"/>
          <w:b/>
          <w:bCs/>
          <w:highlight w:val="none"/>
        </w:rPr>
        <w:t xml:space="preserve">2. 所有偏离必须在本表中列出，未在本偏离表中列出偏离，将视为投标人已完全接受招标文件要求。如完全无偏离，也无其他说明，可在本表第一行填写“全部无偏离”。</w:t>
      </w:r>
      <w:r/>
    </w:p>
    <w:p>
      <w:pPr>
        <w:pStyle w:val="892"/>
        <w:ind w:firstLine="373"/>
        <w:spacing w:line="360" w:lineRule="exact"/>
        <w:rPr>
          <w:rFonts w:hint="eastAsia" w:ascii="宋体" w:hAnsi="宋体" w:cs="宋体"/>
          <w:b/>
          <w:bCs/>
          <w:highlight w:val="none"/>
        </w:rPr>
      </w:pPr>
      <w:r>
        <w:rPr>
          <w:rFonts w:hint="eastAsia" w:ascii="宋体" w:hAnsi="宋体" w:cs="宋体"/>
          <w:b/>
          <w:bCs/>
          <w:highlight w:val="none"/>
        </w:rPr>
        <w:t xml:space="preserve">3. 偏离包括正、负偏离，正偏离指投标人的响应优于招标文件要求，负偏离指投标人的响应低于招标文件要求。</w:t>
      </w:r>
      <w:r/>
    </w:p>
    <w:p>
      <w:pPr>
        <w:ind w:firstLine="440"/>
        <w:jc w:val="right"/>
        <w:spacing w:line="360" w:lineRule="auto"/>
        <w:rPr>
          <w:rFonts w:hint="eastAsia" w:ascii="宋体" w:hAnsi="宋体" w:cs="宋体"/>
          <w:sz w:val="22"/>
          <w:szCs w:val="22"/>
          <w:highlight w:val="none"/>
        </w:rPr>
      </w:pPr>
      <w:r/>
      <w:bookmarkStart w:id="288" w:name="_Toc103848587"/>
      <w:r/>
      <w:bookmarkStart w:id="289" w:name="_Toc104560902"/>
      <w:r/>
      <w:r/>
    </w:p>
    <w:p>
      <w:pPr>
        <w:ind w:firstLine="372"/>
        <w:rPr>
          <w:rFonts w:hint="eastAsia" w:ascii="宋体" w:hAnsi="宋体" w:cs="宋体"/>
          <w:highlight w:val="none"/>
        </w:rPr>
      </w:pPr>
      <w:r>
        <w:rPr>
          <w:rFonts w:hint="eastAsia" w:ascii="宋体" w:hAnsi="宋体" w:cs="宋体"/>
          <w:highlight w:val="none"/>
        </w:rPr>
        <w:br w:type="page" w:clear="all"/>
      </w:r>
      <w:r/>
    </w:p>
    <w:p>
      <w:pPr>
        <w:pStyle w:val="895"/>
        <w:spacing w:line="240" w:lineRule="atLeast"/>
        <w:rPr>
          <w:rFonts w:hint="eastAsia" w:ascii="宋体" w:hAnsi="宋体" w:cs="宋体"/>
          <w:bCs w:val="0"/>
          <w:sz w:val="24"/>
          <w:szCs w:val="24"/>
          <w:highlight w:val="none"/>
        </w:rPr>
      </w:pPr>
      <w:r/>
      <w:bookmarkStart w:id="290" w:name="_Toc107246282"/>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）投标人具备投标资格的证明文件</w:t>
      </w:r>
      <w:bookmarkEnd w:id="288"/>
      <w:r/>
      <w:bookmarkEnd w:id="289"/>
      <w:r/>
      <w:bookmarkEnd w:id="290"/>
      <w:r/>
      <w:r/>
    </w:p>
    <w:p>
      <w:pPr>
        <w:pStyle w:val="895"/>
        <w:ind w:firstLine="426"/>
        <w:spacing w:line="240" w:lineRule="atLeast"/>
        <w:rPr>
          <w:rFonts w:hint="eastAsia" w:ascii="宋体" w:hAnsi="宋体" w:cs="宋体"/>
          <w:bCs w:val="0"/>
          <w:sz w:val="24"/>
          <w:szCs w:val="24"/>
          <w:highlight w:val="none"/>
        </w:rPr>
      </w:pPr>
      <w:r/>
      <w:bookmarkStart w:id="291" w:name="_Toc104560903"/>
      <w:r/>
      <w:bookmarkStart w:id="292" w:name="_Toc107246283"/>
      <w:r/>
      <w:bookmarkStart w:id="293" w:name="_Toc103848588"/>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-1-1）营业执照复印件</w:t>
      </w:r>
      <w:bookmarkEnd w:id="287"/>
      <w:r>
        <w:rPr>
          <w:rFonts w:hint="eastAsia" w:ascii="宋体" w:hAnsi="宋体" w:cs="宋体"/>
          <w:bCs w:val="0"/>
          <w:sz w:val="24"/>
          <w:szCs w:val="24"/>
          <w:highlight w:val="none"/>
        </w:rPr>
        <w:t xml:space="preserve">或自然人的身份证明复印件</w:t>
      </w:r>
      <w:bookmarkEnd w:id="291"/>
      <w:r/>
      <w:bookmarkEnd w:id="292"/>
      <w:r/>
      <w:bookmarkEnd w:id="293"/>
      <w:r/>
      <w:r/>
    </w:p>
    <w:p>
      <w:pPr>
        <w:ind w:firstLine="373"/>
        <w:spacing w:line="360" w:lineRule="auto"/>
        <w:rPr>
          <w:rFonts w:hint="eastAsia" w:ascii="宋体" w:hAnsi="宋体" w:cs="宋体"/>
          <w:b/>
          <w:bCs/>
          <w:highlight w:val="none"/>
        </w:rPr>
      </w:pPr>
      <w:r/>
      <w:bookmarkStart w:id="294" w:name="_Hlk33717720"/>
      <w:r/>
      <w:r/>
    </w:p>
    <w:p>
      <w:pPr>
        <w:ind w:firstLine="373"/>
        <w:spacing w:line="360" w:lineRule="auto"/>
        <w:rPr>
          <w:rFonts w:hint="eastAsia" w:ascii="宋体" w:hAnsi="宋体" w:cs="宋体"/>
          <w:b/>
          <w:bCs/>
          <w:highlight w:val="none"/>
        </w:rPr>
      </w:pPr>
      <w:r>
        <w:rPr>
          <w:rFonts w:hint="eastAsia" w:ascii="宋体" w:hAnsi="宋体" w:cs="宋体"/>
          <w:b/>
          <w:bCs/>
          <w:highlight w:val="none"/>
        </w:rPr>
        <w:t xml:space="preserve">注：投标人提供营业执照副本（或具有同等法律效力的证照）复印件。复印件应能清晰显示投标人名称。</w:t>
      </w:r>
      <w:bookmarkEnd w:id="294"/>
      <w:r/>
      <w:r/>
    </w:p>
    <w:p>
      <w:pPr>
        <w:ind w:firstLine="372"/>
        <w:rPr>
          <w:rFonts w:hint="eastAsia" w:ascii="宋体" w:hAnsi="宋体" w:cs="宋体"/>
          <w:highlight w:val="none"/>
        </w:rPr>
      </w:pPr>
      <w:r>
        <w:rPr>
          <w:rFonts w:hint="eastAsia" w:ascii="宋体" w:hAnsi="宋体" w:cs="宋体"/>
          <w:highlight w:val="none"/>
        </w:rPr>
      </w:r>
      <w:r/>
    </w:p>
    <w:p>
      <w:pPr>
        <w:ind w:firstLine="372"/>
        <w:rPr>
          <w:rFonts w:hint="eastAsia" w:ascii="宋体" w:hAnsi="宋体" w:cs="宋体"/>
          <w:highlight w:val="none"/>
        </w:rPr>
      </w:pPr>
      <w:r/>
      <w:bookmarkStart w:id="295" w:name="_Toc103848589"/>
      <w:r/>
      <w:bookmarkStart w:id="296" w:name="_Toc102117320"/>
      <w:r>
        <w:rPr>
          <w:rFonts w:hint="eastAsia" w:ascii="宋体" w:hAnsi="宋体" w:cs="宋体"/>
          <w:highlight w:val="none"/>
        </w:rPr>
        <w:br w:type="page" w:clear="all"/>
      </w:r>
      <w:bookmarkStart w:id="297" w:name="_Toc104560904"/>
      <w:r/>
      <w:bookmarkStart w:id="298" w:name="_Toc107246284"/>
      <w:r/>
      <w:r/>
    </w:p>
    <w:p>
      <w:pPr>
        <w:pStyle w:val="895"/>
        <w:ind w:firstLine="426"/>
        <w:spacing w:line="240" w:lineRule="atLeast"/>
        <w:rPr>
          <w:rFonts w:hint="eastAsia" w:ascii="宋体" w:hAnsi="宋体" w:cs="宋体"/>
          <w:b w:val="0"/>
          <w:highlight w:val="none"/>
        </w:rPr>
      </w:pPr>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-1-2）工商变更登记文件（如需）</w:t>
      </w:r>
      <w:bookmarkEnd w:id="295"/>
      <w:r/>
      <w:bookmarkEnd w:id="296"/>
      <w:r/>
      <w:bookmarkEnd w:id="297"/>
      <w:r/>
      <w:bookmarkEnd w:id="298"/>
      <w:r/>
      <w:r/>
    </w:p>
    <w:p>
      <w:pPr>
        <w:ind w:firstLine="373"/>
        <w:spacing w:line="360" w:lineRule="auto"/>
        <w:rPr>
          <w:rFonts w:hint="eastAsia" w:ascii="宋体" w:hAnsi="宋体" w:cs="宋体"/>
          <w:b/>
          <w:bCs/>
          <w:highlight w:val="none"/>
        </w:rPr>
      </w:pPr>
      <w:r>
        <w:rPr>
          <w:rFonts w:hint="eastAsia" w:ascii="宋体" w:hAnsi="宋体" w:cs="宋体"/>
          <w:b/>
          <w:bCs/>
          <w:highlight w:val="none"/>
        </w:rPr>
      </w:r>
      <w:r/>
    </w:p>
    <w:p>
      <w:pPr>
        <w:ind w:firstLine="373"/>
        <w:spacing w:line="360" w:lineRule="auto"/>
        <w:rPr>
          <w:rFonts w:hint="eastAsia" w:ascii="宋体" w:hAnsi="宋体" w:cs="宋体"/>
          <w:b/>
          <w:bCs/>
          <w:highlight w:val="none"/>
        </w:rPr>
      </w:pPr>
      <w:r>
        <w:rPr>
          <w:rFonts w:hint="eastAsia" w:ascii="宋体" w:hAnsi="宋体" w:cs="宋体"/>
          <w:b/>
          <w:bCs/>
          <w:highlight w:val="none"/>
        </w:rPr>
        <w:t xml:space="preserve">注：如</w:t>
      </w:r>
      <w:r>
        <w:rPr>
          <w:rFonts w:hint="eastAsia" w:ascii="宋体" w:hAnsi="宋体" w:cs="宋体"/>
          <w:b/>
          <w:bCs/>
          <w:sz w:val="22"/>
          <w:szCs w:val="22"/>
          <w:highlight w:val="none"/>
        </w:rPr>
        <w:t xml:space="preserve">投标人</w:t>
      </w:r>
      <w:r>
        <w:rPr>
          <w:rFonts w:hint="eastAsia" w:ascii="宋体" w:hAnsi="宋体" w:cs="宋体"/>
          <w:b/>
          <w:bCs/>
          <w:highlight w:val="none"/>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highlight w:val="none"/>
        </w:rPr>
      </w:pPr>
      <w:r>
        <w:rPr>
          <w:rFonts w:hint="eastAsia" w:ascii="宋体" w:hAnsi="宋体" w:cs="宋体"/>
          <w:highlight w:val="none"/>
        </w:rPr>
        <w:br w:type="page" w:clear="all"/>
      </w:r>
      <w:bookmarkStart w:id="299" w:name="_Toc102117321"/>
      <w:r/>
      <w:bookmarkStart w:id="300" w:name="_Toc103848590"/>
      <w:r/>
      <w:bookmarkStart w:id="301" w:name="_Toc107246285"/>
      <w:r/>
      <w:bookmarkStart w:id="302" w:name="_Toc104560905"/>
      <w:r>
        <w:rPr>
          <w:rFonts w:hint="eastAsia" w:ascii="宋体" w:hAnsi="宋体" w:cs="宋体"/>
          <w:b/>
          <w:highlight w:val="none"/>
        </w:rPr>
        <w:t xml:space="preserve">说明：根据《关于在政府采购活动中推行信用承诺制的通知》（宁财购通〔2021〕5 号）的规定，适用信用承诺的供应商，对于下列</w:t>
      </w:r>
      <w:r>
        <w:rPr>
          <w:rFonts w:hint="eastAsia" w:ascii="宋体" w:hAnsi="宋体" w:cs="宋体"/>
          <w:b/>
          <w:highlight w:val="none"/>
          <w:lang w:val="en-US" w:eastAsia="zh-CN"/>
        </w:rPr>
        <w:t xml:space="preserve">7</w:t>
      </w:r>
      <w:r>
        <w:rPr>
          <w:rFonts w:hint="eastAsia" w:ascii="宋体" w:hAnsi="宋体" w:cs="宋体"/>
          <w:b/>
          <w:highlight w:val="none"/>
        </w:rPr>
        <w:t xml:space="preserve">-2至</w:t>
      </w:r>
      <w:r>
        <w:rPr>
          <w:rFonts w:hint="eastAsia" w:ascii="宋体" w:hAnsi="宋体" w:cs="宋体"/>
          <w:b/>
          <w:highlight w:val="none"/>
          <w:lang w:val="en-US" w:eastAsia="zh-CN"/>
        </w:rPr>
        <w:t xml:space="preserve">7</w:t>
      </w:r>
      <w:r>
        <w:rPr>
          <w:rFonts w:hint="eastAsia" w:ascii="宋体" w:hAnsi="宋体" w:cs="宋体"/>
          <w:b/>
          <w:highlight w:val="none"/>
        </w:rPr>
        <w:t xml:space="preserve">-6款证明材料可使用《南京市政府采购供应商信用记录表暨信用承诺书》替代。</w:t>
      </w:r>
      <w:r/>
    </w:p>
    <w:p>
      <w:pPr>
        <w:pStyle w:val="895"/>
        <w:ind w:firstLine="426"/>
        <w:spacing w:line="240" w:lineRule="atLeast"/>
        <w:rPr>
          <w:rFonts w:hint="eastAsia" w:ascii="宋体" w:hAnsi="宋体" w:cs="宋体"/>
          <w:bCs w:val="0"/>
          <w:sz w:val="24"/>
          <w:szCs w:val="24"/>
          <w:highlight w:val="none"/>
        </w:rPr>
      </w:pPr>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-2）财务报表</w:t>
      </w:r>
      <w:bookmarkEnd w:id="299"/>
      <w:r/>
      <w:bookmarkEnd w:id="300"/>
      <w:r/>
      <w:bookmarkEnd w:id="301"/>
      <w:r/>
      <w:bookmarkEnd w:id="302"/>
      <w:r>
        <w:rPr>
          <w:rFonts w:hint="eastAsia" w:ascii="宋体" w:hAnsi="宋体" w:cs="宋体"/>
          <w:bCs w:val="0"/>
          <w:sz w:val="24"/>
          <w:szCs w:val="24"/>
          <w:highlight w:val="none"/>
        </w:rPr>
        <w:t xml:space="preserve">等证明文件</w:t>
      </w:r>
      <w:r/>
    </w:p>
    <w:p>
      <w:pPr>
        <w:pStyle w:val="895"/>
        <w:ind w:firstLine="373"/>
        <w:jc w:val="left"/>
        <w:rPr>
          <w:rFonts w:hint="eastAsia" w:ascii="宋体" w:hAnsi="宋体" w:cs="宋体"/>
          <w:bCs w:val="0"/>
          <w:sz w:val="24"/>
          <w:szCs w:val="24"/>
          <w:highlight w:val="none"/>
        </w:rPr>
      </w:pPr>
      <w:r/>
      <w:bookmarkStart w:id="303" w:name="_Toc102117322"/>
      <w:r/>
      <w:bookmarkStart w:id="304" w:name="_Toc104560908"/>
      <w:r/>
      <w:bookmarkStart w:id="305" w:name="_Toc103848593"/>
      <w:r>
        <w:rPr>
          <w:rFonts w:hint="eastAsia" w:ascii="宋体" w:hAnsi="宋体" w:eastAsia="宋体" w:cs="宋体"/>
          <w:bCs w:val="0"/>
          <w:sz w:val="21"/>
          <w:szCs w:val="21"/>
          <w:highlight w:val="none"/>
        </w:rPr>
        <w:t xml:space="preserve">具有良好的商业信誉和健全的财务会计制度，提供</w:t>
      </w:r>
      <w:r>
        <w:rPr>
          <w:rFonts w:hint="eastAsia" w:ascii="宋体" w:hAnsi="宋体" w:eastAsia="宋体" w:cs="宋体"/>
          <w:bCs w:val="0"/>
          <w:sz w:val="21"/>
          <w:szCs w:val="21"/>
          <w:highlight w:val="none"/>
          <w:lang w:val="en-US" w:eastAsia="zh-CN"/>
        </w:rPr>
        <w:t xml:space="preserve">2023</w:t>
      </w:r>
      <w:r>
        <w:rPr>
          <w:rFonts w:hint="eastAsia" w:ascii="宋体" w:hAnsi="宋体" w:eastAsia="宋体" w:cs="宋体"/>
          <w:bCs w:val="0"/>
          <w:sz w:val="21"/>
          <w:szCs w:val="21"/>
          <w:highlight w:val="none"/>
        </w:rPr>
        <w:t xml:space="preserve">年度</w:t>
      </w:r>
      <w:r>
        <w:rPr>
          <w:rFonts w:hint="eastAsia" w:ascii="宋体" w:hAnsi="宋体" w:eastAsia="宋体" w:cs="宋体"/>
          <w:bCs w:val="0"/>
          <w:sz w:val="21"/>
          <w:szCs w:val="21"/>
          <w:highlight w:val="none"/>
          <w:lang w:val="en-US" w:eastAsia="zh-CN"/>
        </w:rPr>
        <w:t xml:space="preserve">或2024年度</w:t>
      </w:r>
      <w:r>
        <w:rPr>
          <w:rFonts w:hint="eastAsia" w:ascii="宋体" w:hAnsi="宋体" w:eastAsia="宋体" w:cs="宋体"/>
          <w:bCs w:val="0"/>
          <w:sz w:val="21"/>
          <w:szCs w:val="21"/>
          <w:highlight w:val="none"/>
        </w:rPr>
        <w:t xml:space="preserve">财务报表复印件（如为新成立的公司，应提供公司成立之后的财务报表）或投标截止时间前3个月内，由其基本开户银行出具的资信证明</w:t>
      </w:r>
      <w:r>
        <w:rPr>
          <w:rFonts w:hint="eastAsia" w:ascii="宋体" w:hAnsi="宋体" w:cs="宋体"/>
          <w:bCs w:val="0"/>
          <w:sz w:val="21"/>
          <w:szCs w:val="21"/>
          <w:highlight w:val="none"/>
        </w:rPr>
        <w:t xml:space="preserve">；</w:t>
      </w:r>
      <w:r>
        <w:rPr>
          <w:rFonts w:hint="eastAsia" w:ascii="宋体" w:hAnsi="宋体" w:cs="宋体"/>
          <w:bCs w:val="0"/>
          <w:sz w:val="21"/>
          <w:szCs w:val="21"/>
          <w:highlight w:val="none"/>
        </w:rPr>
        <w:br w:type="page" w:clear="all"/>
      </w:r>
      <w:bookmarkStart w:id="306" w:name="_Toc107246286"/>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-3）具有履行合同所必需的设备和专业技术能力的相关证明材料或承诺函（提供承诺函原件）</w:t>
      </w:r>
      <w:bookmarkEnd w:id="303"/>
      <w:r/>
      <w:bookmarkEnd w:id="304"/>
      <w:r/>
      <w:bookmarkEnd w:id="305"/>
      <w:r/>
      <w:bookmarkEnd w:id="306"/>
      <w:r/>
      <w:r/>
    </w:p>
    <w:p>
      <w:pPr>
        <w:ind w:firstLine="372"/>
        <w:rPr>
          <w:rFonts w:hint="eastAsia" w:ascii="宋体" w:hAnsi="宋体" w:cs="宋体"/>
          <w:highlight w:val="none"/>
        </w:rPr>
      </w:pPr>
      <w:r>
        <w:rPr>
          <w:rFonts w:hint="eastAsia" w:ascii="宋体" w:hAnsi="宋体" w:cs="宋体"/>
          <w:highlight w:val="none"/>
        </w:rPr>
      </w:r>
      <w:r/>
    </w:p>
    <w:p>
      <w:pPr>
        <w:ind w:firstLine="372"/>
        <w:rPr>
          <w:rFonts w:hint="eastAsia" w:ascii="宋体" w:hAnsi="宋体" w:cs="宋体"/>
          <w:highlight w:val="none"/>
        </w:rPr>
      </w:pPr>
      <w:r>
        <w:rPr>
          <w:rFonts w:hint="eastAsia" w:ascii="宋体" w:hAnsi="宋体" w:cs="宋体"/>
          <w:highlight w:val="none"/>
        </w:rPr>
      </w:r>
      <w:r/>
    </w:p>
    <w:p>
      <w:pPr>
        <w:ind w:firstLine="782"/>
        <w:jc w:val="center"/>
        <w:spacing w:before="120" w:after="120"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ind w:firstLine="782"/>
        <w:jc w:val="center"/>
        <w:spacing w:before="120" w:after="120"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ind w:firstLine="779"/>
        <w:jc w:val="center"/>
        <w:spacing w:before="120" w:after="120" w:line="360" w:lineRule="auto"/>
        <w:rPr>
          <w:rFonts w:hint="eastAsia" w:ascii="宋体" w:hAnsi="宋体" w:cs="宋体"/>
          <w:highlight w:val="none"/>
        </w:rPr>
      </w:pPr>
      <w:r>
        <w:rPr>
          <w:rFonts w:hint="eastAsia" w:ascii="宋体" w:hAnsi="宋体" w:cs="宋体"/>
          <w:sz w:val="44"/>
          <w:szCs w:val="44"/>
          <w:highlight w:val="none"/>
        </w:rPr>
        <w:t xml:space="preserve">承 诺 函</w:t>
      </w:r>
      <w:r/>
    </w:p>
    <w:p>
      <w:pPr>
        <w:ind w:firstLine="389"/>
        <w:jc w:val="left"/>
        <w:spacing w:before="120" w:after="120" w:line="360" w:lineRule="auto"/>
        <w:rPr>
          <w:rFonts w:hint="eastAsia" w:ascii="宋体" w:hAnsi="宋体" w:cs="宋体"/>
          <w:sz w:val="22"/>
          <w:highlight w:val="none"/>
        </w:rPr>
      </w:pPr>
      <w:r>
        <w:rPr>
          <w:rFonts w:hint="eastAsia" w:ascii="宋体" w:hAnsi="宋体" w:cs="宋体"/>
          <w:sz w:val="22"/>
          <w:highlight w:val="none"/>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highlight w:val="none"/>
        </w:rPr>
      </w:pPr>
      <w:r>
        <w:rPr>
          <w:rFonts w:hint="eastAsia" w:ascii="宋体" w:hAnsi="宋体" w:cs="宋体"/>
          <w:highlight w:val="none"/>
        </w:rPr>
      </w:r>
      <w:r/>
    </w:p>
    <w:p>
      <w:pPr>
        <w:ind w:firstLine="372"/>
        <w:jc w:val="left"/>
        <w:spacing w:before="120" w:after="120" w:line="360" w:lineRule="auto"/>
        <w:rPr>
          <w:rFonts w:hint="eastAsia" w:ascii="宋体" w:hAnsi="宋体" w:cs="宋体"/>
          <w:highlight w:val="none"/>
        </w:rPr>
      </w:pPr>
      <w:r>
        <w:rPr>
          <w:rFonts w:hint="eastAsia" w:ascii="宋体" w:hAnsi="宋体" w:cs="宋体"/>
          <w:highlight w:val="none"/>
        </w:rPr>
      </w:r>
      <w:r/>
    </w:p>
    <w:p>
      <w:pPr>
        <w:pStyle w:val="870"/>
        <w:ind w:left="1260" w:firstLine="426"/>
        <w:rPr>
          <w:rFonts w:hint="eastAsia" w:hAnsi="宋体" w:cs="宋体"/>
          <w:highlight w:val="none"/>
        </w:rPr>
      </w:pPr>
      <w:r>
        <w:rPr>
          <w:rFonts w:hint="eastAsia" w:hAnsi="宋体" w:cs="宋体"/>
          <w:highlight w:val="none"/>
        </w:rPr>
      </w:r>
      <w:r/>
    </w:p>
    <w:p>
      <w:pPr>
        <w:ind w:firstLine="372"/>
        <w:rPr>
          <w:rFonts w:hint="eastAsia" w:ascii="宋体" w:hAnsi="宋体" w:cs="宋体"/>
          <w:highlight w:val="none"/>
        </w:rPr>
      </w:pPr>
      <w:r>
        <w:rPr>
          <w:rFonts w:hint="eastAsia" w:ascii="宋体" w:hAnsi="宋体" w:cs="宋体"/>
          <w:highlight w:val="none"/>
        </w:rPr>
      </w:r>
      <w:r/>
    </w:p>
    <w:p>
      <w:pPr>
        <w:pStyle w:val="870"/>
        <w:ind w:left="1260" w:firstLine="426"/>
        <w:rPr>
          <w:rFonts w:hint="eastAsia" w:hAnsi="宋体" w:cs="宋体"/>
          <w:highlight w:val="none"/>
        </w:rPr>
      </w:pPr>
      <w:r>
        <w:rPr>
          <w:rFonts w:hint="eastAsia" w:hAnsi="宋体" w:cs="宋体"/>
          <w:highlight w:val="none"/>
        </w:rPr>
      </w:r>
      <w:r/>
    </w:p>
    <w:p>
      <w:pPr>
        <w:ind w:firstLine="372"/>
        <w:rPr>
          <w:rFonts w:hint="eastAsia" w:ascii="宋体" w:hAnsi="宋体" w:cs="宋体"/>
          <w:highlight w:val="none"/>
        </w:rPr>
      </w:pPr>
      <w:r>
        <w:rPr>
          <w:rFonts w:hint="eastAsia" w:ascii="宋体" w:hAnsi="宋体" w:cs="宋体"/>
          <w:highlight w:val="none"/>
        </w:rPr>
      </w:r>
      <w:r/>
    </w:p>
    <w:p>
      <w:pPr>
        <w:ind w:firstLine="372"/>
        <w:spacing w:line="276" w:lineRule="auto"/>
        <w:rPr>
          <w:rFonts w:hint="eastAsia" w:ascii="宋体" w:hAnsi="宋体" w:cs="宋体"/>
          <w:bCs/>
          <w:highlight w:val="none"/>
        </w:rPr>
      </w:pP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ab/>
      </w:r>
      <w:r>
        <w:rPr>
          <w:rFonts w:hint="eastAsia" w:ascii="宋体" w:hAnsi="宋体" w:cs="宋体"/>
          <w:bCs/>
          <w:highlight w:val="none"/>
        </w:rPr>
        <w:t xml:space="preserve">投标人名称（公章）：______________________</w:t>
      </w:r>
      <w:r/>
    </w:p>
    <w:p>
      <w:pPr>
        <w:ind w:firstLine="372"/>
        <w:spacing w:line="276" w:lineRule="auto"/>
        <w:rPr>
          <w:rFonts w:hint="eastAsia" w:ascii="宋体" w:hAnsi="宋体" w:cs="宋体"/>
          <w:szCs w:val="21"/>
          <w:highlight w:val="none"/>
          <w:u w:val="single"/>
        </w:rPr>
      </w:pPr>
      <w:r>
        <w:rPr>
          <w:rFonts w:hint="eastAsia" w:ascii="宋体" w:hAnsi="宋体" w:cs="宋体"/>
          <w:szCs w:val="21"/>
          <w:highlight w:val="none"/>
          <w:u w:val="single"/>
        </w:rPr>
      </w:r>
      <w:r/>
    </w:p>
    <w:p>
      <w:pPr>
        <w:ind w:firstLine="372"/>
        <w:spacing w:line="276" w:lineRule="auto"/>
        <w:rPr>
          <w:rFonts w:hint="eastAsia" w:ascii="宋体" w:hAnsi="宋体" w:cs="宋体"/>
          <w:highlight w:val="none"/>
        </w:rPr>
      </w:pPr>
      <w:r>
        <w:rPr>
          <w:rFonts w:hint="eastAsia" w:ascii="宋体" w:hAnsi="宋体" w:cs="宋体"/>
          <w:bCs/>
          <w:highlight w:val="none"/>
        </w:rPr>
        <w:t xml:space="preserve">                                    日期：______年</w:t>
      </w:r>
      <w:r>
        <w:rPr>
          <w:rFonts w:hint="eastAsia" w:ascii="宋体" w:hAnsi="宋体" w:cs="宋体"/>
          <w:bCs/>
          <w:highlight w:val="none"/>
          <w:u w:val="single"/>
        </w:rPr>
        <w:tab/>
      </w:r>
      <w:r>
        <w:rPr>
          <w:rFonts w:hint="eastAsia" w:ascii="宋体" w:hAnsi="宋体" w:cs="宋体"/>
          <w:bCs/>
          <w:highlight w:val="none"/>
          <w:u w:val="single"/>
        </w:rPr>
        <w:tab/>
      </w:r>
      <w:r>
        <w:rPr>
          <w:rFonts w:hint="eastAsia" w:ascii="宋体" w:hAnsi="宋体" w:cs="宋体"/>
          <w:bCs/>
          <w:highlight w:val="none"/>
        </w:rPr>
        <w:t xml:space="preserve">月</w:t>
      </w:r>
      <w:r>
        <w:rPr>
          <w:rFonts w:hint="eastAsia" w:ascii="宋体" w:hAnsi="宋体" w:cs="宋体"/>
          <w:bCs/>
          <w:highlight w:val="none"/>
          <w:u w:val="single"/>
        </w:rPr>
        <w:tab/>
      </w:r>
      <w:r>
        <w:rPr>
          <w:rFonts w:hint="eastAsia" w:ascii="宋体" w:hAnsi="宋体" w:cs="宋体"/>
          <w:bCs/>
          <w:highlight w:val="none"/>
          <w:u w:val="single"/>
        </w:rPr>
        <w:tab/>
      </w:r>
      <w:r>
        <w:rPr>
          <w:rFonts w:hint="eastAsia" w:ascii="宋体" w:hAnsi="宋体" w:cs="宋体"/>
          <w:bCs/>
          <w:highlight w:val="none"/>
        </w:rPr>
        <w:t xml:space="preserve">日</w:t>
      </w:r>
      <w:r/>
    </w:p>
    <w:p>
      <w:pPr>
        <w:ind w:firstLine="373"/>
        <w:spacing w:line="360" w:lineRule="auto"/>
        <w:rPr>
          <w:rFonts w:hint="eastAsia" w:ascii="宋体" w:hAnsi="宋体" w:cs="宋体"/>
          <w:b/>
          <w:bCs/>
          <w:highlight w:val="none"/>
        </w:rPr>
      </w:pPr>
      <w:r>
        <w:rPr>
          <w:rFonts w:hint="eastAsia" w:ascii="宋体" w:hAnsi="宋体" w:cs="宋体"/>
          <w:b/>
          <w:bCs/>
          <w:highlight w:val="none"/>
        </w:rPr>
      </w:r>
      <w:r/>
    </w:p>
    <w:p>
      <w:pPr>
        <w:pStyle w:val="895"/>
        <w:ind w:firstLine="426"/>
        <w:spacing w:line="240" w:lineRule="atLeast"/>
        <w:rPr>
          <w:rFonts w:hint="eastAsia" w:ascii="宋体" w:hAnsi="宋体" w:cs="宋体"/>
          <w:b w:val="0"/>
          <w:highlight w:val="none"/>
        </w:rPr>
      </w:pPr>
      <w:r/>
      <w:bookmarkStart w:id="307" w:name="_Toc102117323"/>
      <w:r/>
      <w:bookmarkStart w:id="308" w:name="_Toc103848591"/>
      <w:r>
        <w:rPr>
          <w:rFonts w:hint="eastAsia" w:ascii="宋体" w:hAnsi="宋体" w:cs="宋体"/>
          <w:bCs w:val="0"/>
          <w:sz w:val="24"/>
          <w:szCs w:val="24"/>
          <w:highlight w:val="none"/>
        </w:rPr>
        <w:br w:type="page" w:clear="all"/>
      </w:r>
      <w:bookmarkStart w:id="309" w:name="_Toc104560906"/>
      <w:r/>
      <w:bookmarkStart w:id="310" w:name="_Toc107246287"/>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-4）依法缴纳税收的相关材料</w:t>
      </w:r>
      <w:bookmarkEnd w:id="307"/>
      <w:r/>
      <w:bookmarkEnd w:id="308"/>
      <w:r/>
      <w:bookmarkEnd w:id="309"/>
      <w:r/>
      <w:bookmarkEnd w:id="310"/>
      <w:r/>
      <w:r/>
    </w:p>
    <w:p>
      <w:pPr>
        <w:ind w:firstLine="373"/>
        <w:jc w:val="left"/>
        <w:spacing w:line="360" w:lineRule="auto"/>
        <w:rPr>
          <w:rFonts w:hint="eastAsia" w:ascii="宋体" w:hAnsi="宋体" w:cs="宋体"/>
          <w:b/>
          <w:bCs/>
          <w:highlight w:val="none"/>
        </w:rPr>
      </w:pPr>
      <w:r>
        <w:rPr>
          <w:rFonts w:hint="eastAsia" w:ascii="宋体" w:hAnsi="宋体" w:cs="宋体"/>
          <w:b/>
          <w:bCs/>
          <w:highlight w:val="none"/>
        </w:rPr>
        <w:t xml:space="preserve">注：根据招标公告的要求提供本次采购活动前6个月内（即</w:t>
      </w:r>
      <w:r>
        <w:rPr>
          <w:rFonts w:hint="eastAsia" w:ascii="宋体" w:hAnsi="宋体" w:cs="宋体"/>
          <w:b/>
          <w:bCs/>
          <w:highlight w:val="none"/>
          <w:u w:val="single"/>
        </w:rPr>
        <w:t xml:space="preserve">2024年</w:t>
      </w:r>
      <w:r>
        <w:rPr>
          <w:rFonts w:hint="eastAsia" w:ascii="宋体" w:hAnsi="宋体" w:cs="宋体"/>
          <w:b/>
          <w:bCs/>
          <w:highlight w:val="none"/>
          <w:u w:val="single"/>
          <w:lang w:val="en-US" w:eastAsia="zh-CN"/>
        </w:rPr>
        <w:t xml:space="preserve">11</w:t>
      </w:r>
      <w:r>
        <w:rPr>
          <w:rFonts w:hint="eastAsia" w:ascii="宋体" w:hAnsi="宋体" w:cs="宋体"/>
          <w:b/>
          <w:bCs/>
          <w:highlight w:val="none"/>
          <w:u w:val="single"/>
        </w:rPr>
        <w:t xml:space="preserve">月（含）以来</w:t>
      </w:r>
      <w:r>
        <w:rPr>
          <w:rFonts w:hint="eastAsia" w:ascii="宋体" w:hAnsi="宋体" w:cs="宋体"/>
          <w:b/>
          <w:bCs/>
          <w:highlight w:val="none"/>
        </w:rPr>
        <w:t xml:space="preserve">），至少1个月缴纳税收的凭证复印件，依法享受免缴、缓缴的，提供证明材料复印件。</w:t>
      </w:r>
      <w:r/>
    </w:p>
    <w:p>
      <w:pPr>
        <w:pStyle w:val="895"/>
        <w:spacing w:line="240" w:lineRule="atLeast"/>
        <w:rPr>
          <w:rFonts w:hint="eastAsia" w:ascii="宋体" w:hAnsi="宋体" w:cs="宋体"/>
          <w:bCs w:val="0"/>
          <w:sz w:val="24"/>
          <w:szCs w:val="24"/>
          <w:highlight w:val="none"/>
        </w:rPr>
      </w:pPr>
      <w:r>
        <w:rPr>
          <w:rFonts w:hint="eastAsia" w:ascii="宋体" w:hAnsi="宋体" w:cs="宋体"/>
          <w:b w:val="0"/>
          <w:sz w:val="24"/>
          <w:highlight w:val="none"/>
        </w:rPr>
        <w:br w:type="page" w:clear="all"/>
      </w:r>
      <w:bookmarkStart w:id="311" w:name="_Toc102117324"/>
      <w:r/>
      <w:bookmarkStart w:id="312" w:name="_Toc104560907"/>
      <w:r/>
      <w:bookmarkStart w:id="313" w:name="_Toc103848592"/>
      <w:r/>
      <w:bookmarkStart w:id="314" w:name="_Toc107246288"/>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-5）依法缴纳社会保障资金的相关材料</w:t>
      </w:r>
      <w:bookmarkEnd w:id="311"/>
      <w:r/>
      <w:bookmarkEnd w:id="312"/>
      <w:r/>
      <w:bookmarkEnd w:id="313"/>
      <w:r/>
      <w:bookmarkEnd w:id="314"/>
      <w:r/>
      <w:r/>
    </w:p>
    <w:p>
      <w:pPr>
        <w:ind w:firstLine="373"/>
        <w:jc w:val="left"/>
        <w:spacing w:line="360" w:lineRule="auto"/>
        <w:rPr>
          <w:rFonts w:hint="eastAsia" w:ascii="宋体" w:hAnsi="宋体" w:cs="宋体"/>
          <w:b/>
          <w:bCs/>
          <w:highlight w:val="none"/>
        </w:rPr>
      </w:pPr>
      <w:r>
        <w:rPr>
          <w:rFonts w:hint="eastAsia" w:ascii="宋体" w:hAnsi="宋体" w:cs="宋体"/>
          <w:b/>
          <w:bCs/>
          <w:highlight w:val="none"/>
        </w:rPr>
        <w:t xml:space="preserve">注：根据招标公告的要求提供本次采购活动前6个月内（</w:t>
      </w:r>
      <w:r>
        <w:rPr>
          <w:rFonts w:hint="eastAsia" w:ascii="宋体" w:hAnsi="宋体" w:cs="宋体"/>
          <w:b/>
          <w:bCs/>
          <w:highlight w:val="none"/>
          <w:u w:val="single"/>
        </w:rPr>
        <w:t xml:space="preserve">2024年</w:t>
      </w:r>
      <w:r>
        <w:rPr>
          <w:rFonts w:hint="eastAsia" w:ascii="宋体" w:hAnsi="宋体" w:cs="宋体"/>
          <w:b/>
          <w:bCs/>
          <w:highlight w:val="none"/>
          <w:u w:val="single"/>
          <w:lang w:val="en-US" w:eastAsia="zh-CN"/>
        </w:rPr>
        <w:t xml:space="preserve">11</w:t>
      </w:r>
      <w:r>
        <w:rPr>
          <w:rFonts w:hint="eastAsia" w:ascii="宋体" w:hAnsi="宋体" w:cs="宋体"/>
          <w:b/>
          <w:bCs/>
          <w:highlight w:val="none"/>
          <w:u w:val="single"/>
        </w:rPr>
        <w:t xml:space="preserve">月（含）以来</w:t>
      </w:r>
      <w:r>
        <w:rPr>
          <w:rFonts w:hint="eastAsia" w:ascii="宋体" w:hAnsi="宋体" w:cs="宋体"/>
          <w:b/>
          <w:bCs/>
          <w:highlight w:val="none"/>
        </w:rPr>
        <w:t xml:space="preserve">），至少1个月缴纳社会保险的凭证复印件，依法享受免缴、缓缴的，提供证明材料复印件。</w:t>
      </w:r>
      <w:r/>
    </w:p>
    <w:p>
      <w:pPr>
        <w:ind w:firstLine="373"/>
        <w:spacing w:line="360" w:lineRule="auto"/>
        <w:rPr>
          <w:rFonts w:hint="eastAsia" w:ascii="宋体" w:hAnsi="宋体" w:cs="宋体"/>
          <w:b/>
          <w:bCs/>
          <w:highlight w:val="none"/>
        </w:rPr>
      </w:pPr>
      <w:r>
        <w:rPr>
          <w:rFonts w:hint="eastAsia" w:ascii="宋体" w:hAnsi="宋体" w:cs="宋体"/>
          <w:b/>
          <w:bCs/>
          <w:highlight w:val="none"/>
        </w:rPr>
      </w:r>
      <w:r/>
    </w:p>
    <w:p>
      <w:pPr>
        <w:pStyle w:val="895"/>
        <w:ind w:firstLine="566"/>
        <w:spacing w:line="240" w:lineRule="atLeast"/>
        <w:rPr>
          <w:rFonts w:hint="eastAsia" w:ascii="宋体" w:hAnsi="宋体" w:cs="宋体"/>
          <w:b w:val="0"/>
          <w:sz w:val="24"/>
          <w:highlight w:val="none"/>
        </w:rPr>
      </w:pPr>
      <w:r>
        <w:rPr>
          <w:rFonts w:hint="eastAsia" w:ascii="宋体" w:hAnsi="宋体" w:cs="宋体"/>
          <w:b w:val="0"/>
          <w:bCs w:val="0"/>
          <w:highlight w:val="none"/>
        </w:rPr>
        <w:br w:type="page" w:clear="all"/>
      </w:r>
      <w:bookmarkStart w:id="315" w:name="_Toc103848594"/>
      <w:r/>
      <w:bookmarkStart w:id="316" w:name="_Toc107246289"/>
      <w:r/>
      <w:bookmarkStart w:id="317" w:name="_Toc104560909"/>
      <w:r/>
      <w:bookmarkStart w:id="318" w:name="_Toc102117325"/>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-6）没有重大违法记录的书面声明</w:t>
      </w:r>
      <w:bookmarkEnd w:id="315"/>
      <w:r/>
      <w:bookmarkEnd w:id="316"/>
      <w:r/>
      <w:bookmarkEnd w:id="317"/>
      <w:r/>
      <w:bookmarkEnd w:id="318"/>
      <w:r/>
      <w:r/>
    </w:p>
    <w:p>
      <w:pPr>
        <w:ind w:firstLine="373"/>
        <w:spacing w:line="360" w:lineRule="auto"/>
        <w:rPr>
          <w:rFonts w:hint="eastAsia" w:ascii="宋体" w:hAnsi="宋体" w:cs="宋体"/>
          <w:b/>
          <w:bCs/>
          <w:highlight w:val="none"/>
        </w:rPr>
      </w:pPr>
      <w:r>
        <w:rPr>
          <w:rFonts w:hint="eastAsia" w:ascii="宋体" w:hAnsi="宋体" w:cs="宋体"/>
          <w:b/>
          <w:bCs/>
          <w:highlight w:val="none"/>
        </w:rPr>
      </w:r>
      <w:r/>
    </w:p>
    <w:p>
      <w:pPr>
        <w:ind w:firstLine="373"/>
        <w:spacing w:line="360" w:lineRule="auto"/>
        <w:rPr>
          <w:rFonts w:hint="eastAsia" w:ascii="宋体" w:hAnsi="宋体" w:cs="宋体"/>
          <w:b/>
          <w:bCs/>
          <w:highlight w:val="none"/>
        </w:rPr>
      </w:pPr>
      <w:r>
        <w:rPr>
          <w:rFonts w:hint="eastAsia" w:ascii="宋体" w:hAnsi="宋体" w:cs="宋体"/>
          <w:b/>
          <w:bCs/>
          <w:highlight w:val="none"/>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ind w:firstLine="569"/>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ind w:firstLine="779"/>
        <w:jc w:val="center"/>
        <w:spacing w:line="360" w:lineRule="auto"/>
        <w:rPr>
          <w:rFonts w:hint="eastAsia" w:ascii="宋体" w:hAnsi="宋体" w:cs="宋体"/>
          <w:bCs/>
          <w:sz w:val="44"/>
          <w:szCs w:val="44"/>
          <w:highlight w:val="none"/>
        </w:rPr>
      </w:pPr>
      <w:r>
        <w:rPr>
          <w:rFonts w:hint="eastAsia" w:ascii="宋体" w:hAnsi="宋体" w:cs="宋体"/>
          <w:bCs/>
          <w:sz w:val="44"/>
          <w:szCs w:val="44"/>
          <w:highlight w:val="none"/>
        </w:rPr>
        <w:t xml:space="preserve">声  明</w:t>
      </w:r>
      <w:r/>
    </w:p>
    <w:p>
      <w:pPr>
        <w:ind w:firstLine="496"/>
        <w:rPr>
          <w:rFonts w:hint="eastAsia" w:ascii="宋体" w:hAnsi="宋体" w:cs="宋体"/>
          <w:sz w:val="28"/>
          <w:szCs w:val="28"/>
          <w:highlight w:val="none"/>
        </w:rPr>
      </w:pPr>
      <w:r>
        <w:rPr>
          <w:rFonts w:hint="eastAsia" w:ascii="宋体" w:hAnsi="宋体" w:cs="宋体"/>
          <w:sz w:val="28"/>
          <w:szCs w:val="28"/>
          <w:highlight w:val="none"/>
        </w:rPr>
      </w:r>
      <w:r/>
    </w:p>
    <w:p>
      <w:pPr>
        <w:ind w:firstLine="372"/>
        <w:spacing w:line="360" w:lineRule="auto"/>
        <w:rPr>
          <w:rFonts w:hint="eastAsia" w:ascii="宋体" w:hAnsi="宋体" w:cs="宋体"/>
          <w:bCs/>
          <w:highlight w:val="none"/>
        </w:rPr>
      </w:pPr>
      <w:r>
        <w:rPr>
          <w:rFonts w:hint="eastAsia" w:ascii="宋体" w:hAnsi="宋体" w:cs="宋体"/>
          <w:bCs/>
          <w:highlight w:val="none"/>
        </w:rPr>
        <w:tab/>
      </w:r>
      <w:r>
        <w:rPr>
          <w:rFonts w:hint="eastAsia" w:ascii="宋体" w:hAnsi="宋体" w:cs="宋体"/>
          <w:bCs/>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highlight w:val="none"/>
        </w:rPr>
      </w:pPr>
      <w:r>
        <w:rPr>
          <w:rFonts w:hint="eastAsia" w:ascii="宋体" w:hAnsi="宋体" w:cs="宋体"/>
          <w:bCs/>
          <w:highlight w:val="none"/>
        </w:rPr>
      </w:r>
      <w:r/>
    </w:p>
    <w:p>
      <w:pPr>
        <w:ind w:firstLine="372"/>
        <w:spacing w:line="360" w:lineRule="auto"/>
        <w:rPr>
          <w:rFonts w:hint="eastAsia" w:ascii="宋体" w:hAnsi="宋体" w:cs="宋体"/>
          <w:bCs/>
          <w:highlight w:val="none"/>
        </w:rPr>
      </w:pPr>
      <w:r>
        <w:rPr>
          <w:rFonts w:hint="eastAsia" w:ascii="宋体" w:hAnsi="宋体" w:cs="宋体"/>
          <w:bCs/>
          <w:highlight w:val="none"/>
        </w:rPr>
      </w:r>
      <w:r/>
    </w:p>
    <w:p>
      <w:pPr>
        <w:ind w:firstLine="372"/>
        <w:spacing w:line="360" w:lineRule="auto"/>
        <w:rPr>
          <w:rFonts w:hint="eastAsia" w:ascii="宋体" w:hAnsi="宋体" w:cs="宋体"/>
          <w:bCs/>
          <w:highlight w:val="none"/>
        </w:rPr>
      </w:pPr>
      <w:r>
        <w:rPr>
          <w:rFonts w:hint="eastAsia" w:ascii="宋体" w:hAnsi="宋体" w:cs="宋体"/>
          <w:bCs/>
          <w:highlight w:val="none"/>
        </w:rPr>
      </w:r>
      <w:r/>
    </w:p>
    <w:p>
      <w:pPr>
        <w:ind w:firstLine="372"/>
        <w:spacing w:line="360" w:lineRule="auto"/>
        <w:rPr>
          <w:rFonts w:hint="eastAsia" w:ascii="宋体" w:hAnsi="宋体" w:cs="宋体"/>
          <w:bCs/>
          <w:highlight w:val="none"/>
        </w:rPr>
      </w:pPr>
      <w:r>
        <w:rPr>
          <w:rFonts w:hint="eastAsia" w:ascii="宋体" w:hAnsi="宋体" w:cs="宋体"/>
          <w:bCs/>
          <w:highlight w:val="none"/>
        </w:rPr>
      </w:r>
      <w:r/>
    </w:p>
    <w:p>
      <w:pPr>
        <w:ind w:firstLine="3990"/>
        <w:spacing w:line="360" w:lineRule="auto"/>
        <w:rPr>
          <w:rFonts w:hint="eastAsia" w:ascii="宋体" w:hAnsi="宋体" w:cs="宋体"/>
          <w:szCs w:val="21"/>
          <w:highlight w:val="none"/>
          <w:u w:val="single"/>
        </w:rPr>
      </w:pPr>
      <w:r>
        <w:rPr>
          <w:rFonts w:hint="eastAsia" w:ascii="宋体" w:hAnsi="宋体" w:cs="宋体"/>
          <w:bCs/>
          <w:highlight w:val="none"/>
        </w:rPr>
        <w:t xml:space="preserve">投标人名称（公章）：</w:t>
      </w:r>
      <w:r>
        <w:rPr>
          <w:rFonts w:hint="eastAsia" w:ascii="宋体" w:hAnsi="宋体" w:cs="宋体"/>
          <w:szCs w:val="21"/>
          <w:highlight w:val="none"/>
          <w:u w:val="single"/>
        </w:rPr>
        <w:tab/>
      </w:r>
      <w:r>
        <w:rPr>
          <w:rFonts w:hint="eastAsia" w:ascii="宋体" w:hAnsi="宋体" w:cs="宋体"/>
          <w:szCs w:val="21"/>
          <w:highlight w:val="none"/>
          <w:u w:val="single"/>
        </w:rPr>
        <w:tab/>
      </w:r>
      <w:r/>
    </w:p>
    <w:p>
      <w:pPr>
        <w:ind w:firstLine="3990"/>
        <w:spacing w:line="360" w:lineRule="auto"/>
        <w:rPr>
          <w:rFonts w:hint="eastAsia" w:ascii="宋体" w:hAnsi="宋体" w:cs="宋体"/>
          <w:bCs/>
          <w:highlight w:val="none"/>
        </w:rPr>
      </w:pPr>
      <w:r>
        <w:rPr>
          <w:rFonts w:hint="eastAsia" w:ascii="宋体" w:hAnsi="宋体" w:cs="宋体"/>
          <w:bCs/>
          <w:highlight w:val="none"/>
        </w:rPr>
      </w:r>
      <w:r/>
    </w:p>
    <w:p>
      <w:pPr>
        <w:ind w:firstLine="372"/>
        <w:spacing w:line="360" w:lineRule="auto"/>
        <w:rPr>
          <w:rFonts w:hint="eastAsia" w:ascii="宋体" w:hAnsi="宋体" w:cs="宋体"/>
          <w:bCs/>
          <w:highlight w:val="none"/>
        </w:rPr>
      </w:pPr>
      <w:r>
        <w:rPr>
          <w:rFonts w:hint="eastAsia" w:ascii="宋体" w:hAnsi="宋体" w:cs="宋体"/>
          <w:bCs/>
          <w:highlight w:val="none"/>
        </w:rPr>
        <w:t xml:space="preserve">                                      日期：______年______月______日</w:t>
      </w:r>
      <w:r/>
    </w:p>
    <w:p>
      <w:pPr>
        <w:ind w:firstLine="372"/>
        <w:spacing w:line="360" w:lineRule="auto"/>
        <w:rPr>
          <w:rFonts w:hint="eastAsia" w:ascii="宋体" w:hAnsi="宋体" w:cs="宋体"/>
          <w:b/>
          <w:bCs/>
          <w:highlight w:val="none"/>
        </w:rPr>
      </w:pPr>
      <w:r>
        <w:rPr>
          <w:rFonts w:hint="eastAsia" w:ascii="宋体" w:hAnsi="宋体" w:cs="宋体"/>
          <w:bCs/>
          <w:highlight w:val="none"/>
        </w:rPr>
        <w:t xml:space="preserve">备注：</w:t>
      </w:r>
      <w:r/>
    </w:p>
    <w:p>
      <w:pPr>
        <w:ind w:firstLine="372"/>
        <w:spacing w:line="360" w:lineRule="auto"/>
        <w:rPr>
          <w:rFonts w:hint="eastAsia" w:ascii="宋体" w:hAnsi="宋体" w:cs="宋体"/>
          <w:b/>
          <w:bCs/>
          <w:highlight w:val="none"/>
        </w:rPr>
      </w:pPr>
      <w:r>
        <w:rPr>
          <w:rFonts w:hint="eastAsia" w:ascii="宋体" w:hAnsi="宋体" w:cs="宋体"/>
          <w:bCs/>
          <w:highlight w:val="none"/>
        </w:rPr>
        <w:t xml:space="preserve">较大数额罚款金额规定如下：</w:t>
      </w:r>
      <w:r/>
    </w:p>
    <w:p>
      <w:pPr>
        <w:ind w:firstLine="372"/>
        <w:spacing w:line="360" w:lineRule="auto"/>
        <w:rPr>
          <w:rFonts w:hint="eastAsia" w:ascii="宋体" w:hAnsi="宋体" w:cs="宋体"/>
          <w:b/>
          <w:sz w:val="32"/>
          <w:szCs w:val="32"/>
          <w:highlight w:val="none"/>
        </w:rPr>
      </w:pPr>
      <w:r>
        <w:rPr>
          <w:rFonts w:hint="eastAsia" w:ascii="宋体" w:hAnsi="宋体" w:cs="宋体"/>
          <w:bCs/>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95"/>
        <w:ind w:firstLine="566"/>
        <w:spacing w:line="240" w:lineRule="atLeast"/>
        <w:rPr>
          <w:rFonts w:hint="eastAsia" w:ascii="宋体" w:hAnsi="宋体" w:cs="宋体"/>
          <w:bCs w:val="0"/>
          <w:sz w:val="24"/>
          <w:szCs w:val="24"/>
          <w:highlight w:val="none"/>
        </w:rPr>
      </w:pPr>
      <w:r>
        <w:rPr>
          <w:rFonts w:hint="eastAsia" w:ascii="宋体" w:hAnsi="宋体" w:cs="宋体"/>
          <w:b w:val="0"/>
          <w:highlight w:val="none"/>
        </w:rPr>
        <w:br w:type="page" w:clear="all"/>
      </w:r>
      <w:bookmarkStart w:id="319" w:name="_Toc104560910"/>
      <w:r/>
      <w:bookmarkStart w:id="320" w:name="_Toc107246290"/>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-7） 信用中国查询</w:t>
      </w:r>
      <w:r/>
    </w:p>
    <w:p>
      <w:pPr>
        <w:ind w:firstLine="420"/>
        <w:spacing w:line="360" w:lineRule="auto"/>
        <w:rPr>
          <w:rFonts w:hint="eastAsia" w:ascii="宋体" w:hAnsi="宋体" w:cs="宋体"/>
          <w:highlight w:val="none"/>
        </w:rPr>
        <w:sectPr>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highlight w:val="none"/>
        </w:rPr>
        <w:t xml:space="preserve">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pStyle w:val="895"/>
        <w:ind w:firstLine="426"/>
        <w:spacing w:line="240" w:lineRule="atLeast"/>
        <w:rPr>
          <w:rFonts w:hint="eastAsia" w:ascii="宋体" w:hAnsi="宋体" w:cs="宋体"/>
          <w:b w:val="0"/>
          <w:sz w:val="24"/>
          <w:szCs w:val="24"/>
          <w:highlight w:val="none"/>
        </w:rPr>
      </w:pPr>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-8）承诺函</w:t>
      </w:r>
      <w:bookmarkEnd w:id="319"/>
      <w:r/>
      <w:bookmarkEnd w:id="320"/>
      <w:r/>
      <w:r/>
    </w:p>
    <w:p>
      <w:pPr>
        <w:pStyle w:val="1122"/>
        <w:ind w:firstLine="420"/>
        <w:spacing w:line="480" w:lineRule="auto"/>
        <w:rPr>
          <w:rFonts w:hint="eastAsia" w:hAnsi="宋体" w:cs="宋体"/>
          <w:sz w:val="21"/>
          <w:szCs w:val="21"/>
          <w:highlight w:val="none"/>
        </w:rPr>
      </w:pPr>
      <w:r>
        <w:rPr>
          <w:rFonts w:hint="eastAsia" w:hAnsi="宋体" w:cs="宋体"/>
          <w:sz w:val="21"/>
          <w:szCs w:val="21"/>
          <w:highlight w:val="none"/>
        </w:rPr>
        <w:t xml:space="preserve">（一）本单位郑重承诺满足以下要求：</w:t>
      </w:r>
      <w:r/>
    </w:p>
    <w:p>
      <w:pPr>
        <w:pStyle w:val="1122"/>
        <w:ind w:firstLine="420"/>
        <w:spacing w:line="480" w:lineRule="auto"/>
        <w:rPr>
          <w:rFonts w:hint="eastAsia" w:hAnsi="宋体" w:cs="宋体"/>
          <w:sz w:val="21"/>
          <w:szCs w:val="21"/>
          <w:highlight w:val="none"/>
        </w:rPr>
      </w:pPr>
      <w:r>
        <w:rPr>
          <w:rFonts w:hint="eastAsia" w:hAnsi="宋体" w:cs="宋体"/>
          <w:sz w:val="21"/>
          <w:szCs w:val="21"/>
          <w:highlight w:val="none"/>
        </w:rPr>
        <w:t xml:space="preserve">1.投标人单位负责人为同一人或者存在直接控股、管理关系的不同投标人，不得同时参加本项目的采购活动。</w:t>
      </w:r>
      <w:r/>
    </w:p>
    <w:p>
      <w:pPr>
        <w:pStyle w:val="1122"/>
        <w:ind w:firstLine="420"/>
        <w:spacing w:line="480" w:lineRule="auto"/>
        <w:rPr>
          <w:rFonts w:hint="eastAsia" w:hAnsi="宋体" w:cs="宋体"/>
          <w:sz w:val="21"/>
          <w:szCs w:val="21"/>
          <w:highlight w:val="none"/>
        </w:rPr>
      </w:pPr>
      <w:r>
        <w:rPr>
          <w:rFonts w:hint="eastAsia" w:hAnsi="宋体" w:cs="宋体"/>
          <w:sz w:val="21"/>
          <w:szCs w:val="21"/>
          <w:highlight w:val="none"/>
        </w:rPr>
        <w:t xml:space="preserve">2.凡为采购项目提供整体设计、规范编制或者项目管理、监理、检测等服务的投标人，不得再参加本项目的采购活动。</w:t>
      </w:r>
      <w:r/>
    </w:p>
    <w:p>
      <w:pPr>
        <w:pStyle w:val="1122"/>
        <w:ind w:firstLine="420"/>
        <w:spacing w:line="480" w:lineRule="auto"/>
        <w:rPr>
          <w:rFonts w:hint="eastAsia" w:hAnsi="宋体" w:cs="宋体"/>
          <w:sz w:val="21"/>
          <w:szCs w:val="21"/>
          <w:highlight w:val="none"/>
        </w:rPr>
      </w:pPr>
      <w:r>
        <w:rPr>
          <w:rFonts w:hint="eastAsia" w:hAnsi="宋体" w:cs="宋体"/>
          <w:sz w:val="21"/>
          <w:szCs w:val="21"/>
          <w:highlight w:val="none"/>
        </w:rPr>
        <w:t xml:space="preserve">（二）本单位郑重承诺，我单位无以下不良信用记录情形：</w:t>
      </w:r>
      <w:r/>
    </w:p>
    <w:p>
      <w:pPr>
        <w:pStyle w:val="1122"/>
        <w:ind w:firstLine="420"/>
        <w:spacing w:line="480" w:lineRule="auto"/>
        <w:rPr>
          <w:rFonts w:hint="eastAsia" w:hAnsi="宋体" w:cs="宋体"/>
          <w:sz w:val="21"/>
          <w:szCs w:val="21"/>
          <w:highlight w:val="none"/>
        </w:rPr>
      </w:pPr>
      <w:r>
        <w:rPr>
          <w:rFonts w:hint="eastAsia" w:hAnsi="宋体" w:cs="宋体"/>
          <w:sz w:val="21"/>
          <w:szCs w:val="21"/>
          <w:highlight w:val="none"/>
        </w:rPr>
        <w:t xml:space="preserve">1.被人民法院列入失信被执行人；</w:t>
      </w:r>
      <w:r/>
    </w:p>
    <w:p>
      <w:pPr>
        <w:pStyle w:val="1122"/>
        <w:ind w:firstLine="420"/>
        <w:spacing w:line="480" w:lineRule="auto"/>
        <w:rPr>
          <w:rFonts w:hint="eastAsia" w:hAnsi="宋体" w:cs="宋体"/>
          <w:sz w:val="21"/>
          <w:szCs w:val="21"/>
          <w:highlight w:val="none"/>
        </w:rPr>
      </w:pPr>
      <w:r>
        <w:rPr>
          <w:rFonts w:hint="eastAsia" w:hAnsi="宋体" w:cs="宋体"/>
          <w:sz w:val="21"/>
          <w:szCs w:val="21"/>
          <w:highlight w:val="none"/>
        </w:rPr>
        <w:t xml:space="preserve">2.被税务部门列入重大税收违法失信主体；</w:t>
      </w:r>
      <w:r/>
    </w:p>
    <w:p>
      <w:pPr>
        <w:pStyle w:val="1122"/>
        <w:ind w:firstLine="420"/>
        <w:spacing w:line="480" w:lineRule="auto"/>
        <w:rPr>
          <w:rFonts w:hint="eastAsia" w:hAnsi="宋体" w:cs="宋体"/>
          <w:sz w:val="21"/>
          <w:szCs w:val="21"/>
          <w:highlight w:val="none"/>
        </w:rPr>
      </w:pPr>
      <w:r>
        <w:rPr>
          <w:rFonts w:hint="eastAsia" w:hAnsi="宋体" w:cs="宋体"/>
          <w:sz w:val="21"/>
          <w:szCs w:val="21"/>
          <w:highlight w:val="none"/>
        </w:rPr>
        <w:t xml:space="preserve">3.被政府采购监管部门列入政府采购严重违法失信行为记录名单；</w:t>
      </w:r>
      <w:r/>
    </w:p>
    <w:p>
      <w:pPr>
        <w:pStyle w:val="1122"/>
        <w:ind w:firstLine="420"/>
        <w:spacing w:line="480" w:lineRule="auto"/>
        <w:rPr>
          <w:rFonts w:hint="eastAsia" w:hAnsi="宋体" w:cs="宋体"/>
          <w:sz w:val="21"/>
          <w:szCs w:val="21"/>
          <w:highlight w:val="none"/>
        </w:rPr>
      </w:pPr>
      <w:r>
        <w:rPr>
          <w:rFonts w:hint="eastAsia" w:hAnsi="宋体" w:cs="宋体"/>
          <w:sz w:val="21"/>
          <w:szCs w:val="21"/>
          <w:highlight w:val="none"/>
        </w:rPr>
        <w:t xml:space="preserve">4.不符合《政府采购法》第二十二条规定的条件。</w:t>
      </w:r>
      <w:r/>
    </w:p>
    <w:p>
      <w:pPr>
        <w:pStyle w:val="1122"/>
        <w:ind w:firstLine="420"/>
        <w:spacing w:line="480" w:lineRule="auto"/>
        <w:rPr>
          <w:rFonts w:hint="eastAsia" w:hAnsi="宋体" w:cs="宋体"/>
          <w:sz w:val="21"/>
          <w:szCs w:val="21"/>
          <w:highlight w:val="none"/>
        </w:rPr>
      </w:pPr>
      <w:r>
        <w:rPr>
          <w:rFonts w:hint="eastAsia" w:hAnsi="宋体" w:cs="宋体"/>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122"/>
        <w:ind w:firstLine="400"/>
        <w:rPr>
          <w:rFonts w:hint="eastAsia" w:hAnsi="宋体" w:cs="宋体"/>
          <w:highlight w:val="none"/>
        </w:rPr>
      </w:pPr>
      <w:r>
        <w:rPr>
          <w:rFonts w:hint="eastAsia" w:hAnsi="宋体" w:cs="宋体"/>
          <w:highlight w:val="none"/>
        </w:rPr>
      </w:r>
      <w:r/>
    </w:p>
    <w:p>
      <w:pPr>
        <w:pStyle w:val="1122"/>
        <w:ind w:firstLine="400"/>
        <w:rPr>
          <w:rFonts w:hint="eastAsia" w:hAnsi="宋体" w:cs="宋体"/>
          <w:highlight w:val="none"/>
        </w:rPr>
      </w:pPr>
      <w:r>
        <w:rPr>
          <w:rFonts w:hint="eastAsia" w:hAnsi="宋体" w:cs="宋体"/>
          <w:highlight w:val="none"/>
        </w:rPr>
      </w:r>
      <w:r/>
    </w:p>
    <w:p>
      <w:pPr>
        <w:ind w:firstLine="3990"/>
        <w:spacing w:line="360" w:lineRule="auto"/>
        <w:rPr>
          <w:rFonts w:hint="eastAsia" w:ascii="宋体" w:hAnsi="宋体" w:cs="宋体"/>
          <w:szCs w:val="21"/>
          <w:highlight w:val="none"/>
          <w:u w:val="single"/>
        </w:rPr>
      </w:pPr>
      <w:r/>
      <w:bookmarkStart w:id="321" w:name="_Toc102117326"/>
      <w:r/>
      <w:bookmarkStart w:id="322" w:name="_Toc103848596"/>
      <w:r>
        <w:rPr>
          <w:rFonts w:hint="eastAsia" w:ascii="宋体" w:hAnsi="宋体" w:cs="宋体"/>
          <w:bCs/>
          <w:highlight w:val="none"/>
        </w:rPr>
        <w:t xml:space="preserve">投标人名称（公章）：</w:t>
      </w:r>
      <w:r>
        <w:rPr>
          <w:rFonts w:hint="eastAsia" w:ascii="宋体" w:hAnsi="宋体" w:cs="宋体"/>
          <w:szCs w:val="21"/>
          <w:highlight w:val="none"/>
          <w:u w:val="single"/>
        </w:rPr>
        <w:tab/>
      </w:r>
      <w:r>
        <w:rPr>
          <w:rFonts w:hint="eastAsia" w:ascii="宋体" w:hAnsi="宋体" w:cs="宋体"/>
          <w:szCs w:val="21"/>
          <w:highlight w:val="none"/>
          <w:u w:val="single"/>
        </w:rPr>
        <w:tab/>
      </w:r>
      <w:r/>
    </w:p>
    <w:p>
      <w:pPr>
        <w:ind w:firstLine="3990"/>
        <w:spacing w:line="360" w:lineRule="auto"/>
        <w:rPr>
          <w:rFonts w:hint="eastAsia" w:ascii="宋体" w:hAnsi="宋体" w:cs="宋体"/>
          <w:bCs/>
          <w:highlight w:val="none"/>
        </w:rPr>
      </w:pPr>
      <w:r>
        <w:rPr>
          <w:rFonts w:hint="eastAsia" w:ascii="宋体" w:hAnsi="宋体" w:cs="宋体"/>
          <w:bCs/>
          <w:highlight w:val="none"/>
        </w:rPr>
      </w:r>
      <w:r/>
    </w:p>
    <w:p>
      <w:pPr>
        <w:ind w:firstLine="372"/>
        <w:spacing w:line="360" w:lineRule="auto"/>
        <w:rPr>
          <w:rFonts w:hint="eastAsia" w:ascii="宋体" w:hAnsi="宋体" w:cs="宋体"/>
          <w:bCs/>
          <w:highlight w:val="none"/>
        </w:rPr>
      </w:pPr>
      <w:r>
        <w:rPr>
          <w:rFonts w:hint="eastAsia" w:ascii="宋体" w:hAnsi="宋体" w:cs="宋体"/>
          <w:bCs/>
          <w:highlight w:val="none"/>
        </w:rPr>
        <w:t xml:space="preserve">                                      日期：______年</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bCs/>
          <w:highlight w:val="none"/>
        </w:rPr>
        <w:t xml:space="preserve">月</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bCs/>
          <w:highlight w:val="none"/>
        </w:rPr>
        <w:t xml:space="preserve">日</w:t>
      </w:r>
      <w:r/>
    </w:p>
    <w:p>
      <w:pPr>
        <w:pStyle w:val="895"/>
        <w:ind w:firstLine="426"/>
        <w:spacing w:before="0"/>
        <w:rPr>
          <w:rFonts w:hint="eastAsia" w:ascii="宋体" w:hAnsi="宋体" w:cs="宋体"/>
          <w:bCs w:val="0"/>
          <w:sz w:val="24"/>
          <w:szCs w:val="24"/>
          <w:highlight w:val="none"/>
        </w:rPr>
      </w:pPr>
      <w:r>
        <w:rPr>
          <w:rFonts w:hint="eastAsia" w:ascii="宋体" w:hAnsi="宋体" w:cs="宋体"/>
          <w:bCs w:val="0"/>
          <w:sz w:val="24"/>
          <w:szCs w:val="24"/>
          <w:highlight w:val="none"/>
        </w:rPr>
        <w:br w:type="page" w:clear="all"/>
      </w:r>
      <w:bookmarkStart w:id="323" w:name="_Toc104560911"/>
      <w:r/>
      <w:bookmarkStart w:id="324" w:name="_Toc107246291"/>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7</w:t>
      </w:r>
      <w:r>
        <w:rPr>
          <w:rFonts w:hint="eastAsia" w:ascii="宋体" w:hAnsi="宋体" w:cs="宋体"/>
          <w:bCs w:val="0"/>
          <w:sz w:val="24"/>
          <w:szCs w:val="24"/>
          <w:highlight w:val="none"/>
        </w:rPr>
        <w:t xml:space="preserve">-9）</w:t>
      </w:r>
      <w:bookmarkEnd w:id="321"/>
      <w:r>
        <w:rPr>
          <w:rFonts w:hint="eastAsia" w:ascii="宋体" w:hAnsi="宋体" w:cs="宋体"/>
          <w:bCs w:val="0"/>
          <w:sz w:val="24"/>
          <w:szCs w:val="24"/>
          <w:highlight w:val="none"/>
        </w:rPr>
        <w:t xml:space="preserve">招标文件要求的其它实质性资格资信证明文件</w:t>
      </w:r>
      <w:bookmarkEnd w:id="323"/>
      <w:r/>
      <w:bookmarkEnd w:id="324"/>
      <w:r/>
      <w:r/>
    </w:p>
    <w:p>
      <w:pPr>
        <w:spacing w:line="360" w:lineRule="auto"/>
        <w:rPr>
          <w:rFonts w:hint="eastAsia" w:ascii="宋体" w:hAnsi="宋体" w:cs="宋体"/>
          <w:bCs/>
          <w:szCs w:val="21"/>
          <w:highlight w:val="none"/>
        </w:rPr>
      </w:pPr>
      <w:r/>
      <w:bookmarkStart w:id="325" w:name="_Toc107246292"/>
      <w:r>
        <w:rPr>
          <w:rFonts w:hint="eastAsia" w:ascii="宋体" w:hAnsi="宋体" w:cs="宋体"/>
          <w:bCs/>
          <w:szCs w:val="21"/>
          <w:highlight w:val="none"/>
        </w:rPr>
        <w:t xml:space="preserve">如药剂中包含危化品的，投标人承诺危化品运输、存储、使用等各个环节符合国家规定，具备相应许可证（如有）。如因投标人违规运输、存储、使用危化品等行为造成事故或损失的，投标人应承担由此产生的一切责任</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提供承诺函</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w:t>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jc w:val="center"/>
        <w:spacing w:line="360" w:lineRule="auto"/>
        <w:rPr>
          <w:rFonts w:hint="eastAsia" w:ascii="宋体" w:hAnsi="宋体" w:cs="宋体"/>
          <w:b/>
          <w:bCs w:val="0"/>
          <w:sz w:val="32"/>
          <w:szCs w:val="32"/>
          <w:highlight w:val="none"/>
          <w:lang w:val="en-US" w:eastAsia="zh-CN"/>
        </w:rPr>
      </w:pPr>
      <w:r>
        <w:rPr>
          <w:rFonts w:hint="eastAsia" w:ascii="宋体" w:hAnsi="宋体" w:cs="宋体"/>
          <w:b/>
          <w:bCs w:val="0"/>
          <w:sz w:val="32"/>
          <w:szCs w:val="32"/>
          <w:highlight w:val="none"/>
          <w:lang w:val="en-US" w:eastAsia="zh-CN"/>
        </w:rPr>
        <w:t xml:space="preserve">承诺函</w:t>
      </w:r>
      <w:r/>
    </w:p>
    <w:p>
      <w:pPr>
        <w:ind w:firstLine="0"/>
        <w:spacing w:line="36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南京市江宁区卫生健康委员会：</w:t>
      </w:r>
      <w:r/>
    </w:p>
    <w:p>
      <w:pPr>
        <w:ind w:firstLine="420"/>
        <w:spacing w:line="36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我司承诺：</w:t>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如药剂中包含危化品的，投标人承诺危化品运输、存储、使用等各个环节符合国家规定，具备相应许可证（如有）。如因投标人违规运输、存储、使用危化品等行为造成事故或损失的，投标人应承担由此产生的一切责任。</w:t>
      </w:r>
      <w:r/>
    </w:p>
    <w:p>
      <w:pPr>
        <w:ind w:firstLine="420"/>
        <w:jc w:val="right"/>
        <w:spacing w:line="360" w:lineRule="auto"/>
        <w:rPr>
          <w:rFonts w:ascii="宋体" w:hAnsi="宋体" w:cs="宋体"/>
          <w:bCs/>
          <w:szCs w:val="21"/>
          <w:highlight w:val="none"/>
          <w:lang w:val="en-US" w:eastAsia="zh-CN"/>
        </w:rPr>
      </w:pPr>
      <w:r>
        <w:rPr>
          <w:rFonts w:hint="eastAsia" w:ascii="宋体" w:hAnsi="宋体" w:cs="宋体"/>
          <w:bCs/>
          <w:szCs w:val="21"/>
          <w:highlight w:val="none"/>
          <w:lang w:val="en-US" w:eastAsia="zh-CN"/>
        </w:rPr>
        <w:t xml:space="preserve">供应商名称：</w:t>
      </w:r>
      <w:r>
        <w:rPr>
          <w:rFonts w:hint="eastAsia" w:ascii="宋体" w:hAnsi="宋体" w:cs="宋体"/>
          <w:bCs/>
          <w:szCs w:val="21"/>
          <w:highlight w:val="none"/>
          <w:lang w:val="en-US" w:eastAsia="zh-CN"/>
        </w:rPr>
        <w:tab/>
      </w:r>
      <w:r>
        <w:rPr>
          <w:rFonts w:hint="eastAsia" w:ascii="宋体" w:hAnsi="宋体" w:cs="宋体"/>
          <w:bCs/>
          <w:szCs w:val="21"/>
          <w:highlight w:val="none"/>
          <w:lang w:val="en-US" w:eastAsia="zh-CN"/>
        </w:rPr>
        <w:tab/>
      </w:r>
      <w:r>
        <w:rPr>
          <w:rFonts w:hint="eastAsia" w:ascii="宋体" w:hAnsi="宋体" w:cs="宋体"/>
          <w:bCs/>
          <w:szCs w:val="21"/>
          <w:highlight w:val="none"/>
          <w:lang w:val="en-US" w:eastAsia="zh-CN"/>
        </w:rPr>
        <w:tab/>
      </w:r>
      <w:r>
        <w:rPr>
          <w:rFonts w:hint="eastAsia" w:ascii="宋体" w:hAnsi="宋体" w:cs="宋体"/>
          <w:bCs/>
          <w:szCs w:val="21"/>
          <w:highlight w:val="none"/>
          <w:lang w:val="en-US" w:eastAsia="zh-CN"/>
        </w:rPr>
        <w:tab/>
      </w:r>
      <w:r>
        <w:rPr>
          <w:rFonts w:hint="eastAsia" w:ascii="宋体" w:hAnsi="宋体" w:cs="宋体"/>
          <w:bCs/>
          <w:szCs w:val="21"/>
          <w:highlight w:val="none"/>
          <w:lang w:val="en-US" w:eastAsia="zh-CN"/>
        </w:rPr>
        <w:tab/>
      </w:r>
      <w:r/>
    </w:p>
    <w:p>
      <w:pPr>
        <w:ind w:firstLine="420"/>
        <w:jc w:val="right"/>
        <w:spacing w:line="360" w:lineRule="auto"/>
        <w:rPr>
          <w:rFonts w:ascii="宋体" w:hAnsi="宋体" w:cs="宋体"/>
          <w:bCs/>
          <w:szCs w:val="21"/>
          <w:highlight w:val="none"/>
          <w:lang w:val="en-US" w:eastAsia="zh-CN"/>
        </w:rPr>
      </w:pPr>
      <w:r>
        <w:rPr>
          <w:rFonts w:hint="eastAsia" w:ascii="宋体" w:hAnsi="宋体" w:cs="宋体"/>
          <w:bCs/>
          <w:szCs w:val="21"/>
          <w:highlight w:val="none"/>
          <w:lang w:val="en-US" w:eastAsia="zh-CN"/>
        </w:rPr>
        <w:t xml:space="preserve">日期：2026年  月  日</w:t>
      </w:r>
      <w:r/>
    </w:p>
    <w:p>
      <w:pPr>
        <w:ind w:firstLine="372"/>
        <w:rPr>
          <w:rFonts w:hint="eastAsia" w:ascii="宋体" w:hAnsi="宋体" w:cs="宋体"/>
          <w:highlight w:val="none"/>
        </w:rPr>
      </w:pPr>
      <w:r>
        <w:rPr>
          <w:rFonts w:hint="eastAsia" w:ascii="宋体" w:hAnsi="宋体" w:cs="宋体"/>
          <w:highlight w:val="none"/>
        </w:rPr>
      </w:r>
      <w:r/>
    </w:p>
    <w:p>
      <w:pPr>
        <w:ind w:firstLine="372"/>
        <w:rPr>
          <w:rFonts w:hint="eastAsia" w:ascii="宋体" w:hAnsi="宋体" w:cs="宋体"/>
          <w:highlight w:val="none"/>
        </w:rPr>
      </w:pPr>
      <w:r>
        <w:rPr>
          <w:rFonts w:hint="eastAsia" w:ascii="宋体" w:hAnsi="宋体" w:cs="宋体"/>
          <w:highlight w:val="none"/>
        </w:rPr>
        <w:br w:type="page" w:clear="all"/>
      </w:r>
      <w:bookmarkEnd w:id="325"/>
      <w:r/>
      <w:bookmarkStart w:id="326" w:name="_Toc104560912"/>
      <w:r/>
      <w:bookmarkStart w:id="327" w:name="_Toc107246293"/>
      <w:r/>
      <w:r/>
    </w:p>
    <w:p>
      <w:pPr>
        <w:pStyle w:val="895"/>
        <w:ind w:firstLine="426"/>
        <w:jc w:val="center"/>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8</w:t>
      </w:r>
      <w:r>
        <w:rPr>
          <w:rFonts w:hint="eastAsia" w:ascii="宋体" w:hAnsi="宋体" w:cs="宋体"/>
          <w:bCs w:val="0"/>
          <w:sz w:val="24"/>
          <w:szCs w:val="24"/>
          <w:highlight w:val="none"/>
        </w:rPr>
        <w:t xml:space="preserve">）《南京市政府采购供应商信用记录表暨信用承诺书》</w:t>
      </w:r>
      <w:r/>
    </w:p>
    <w:p>
      <w:pPr>
        <w:ind w:firstLine="373"/>
        <w:rPr>
          <w:rFonts w:hint="eastAsia" w:ascii="宋体" w:hAnsi="宋体" w:cs="宋体"/>
          <w:b/>
          <w:bCs/>
          <w:highlight w:val="none"/>
        </w:rPr>
      </w:pPr>
      <w:r>
        <w:rPr>
          <w:rFonts w:hint="eastAsia" w:ascii="宋体" w:hAnsi="宋体" w:cs="宋体"/>
          <w:b/>
          <w:bCs/>
          <w:highlight w:val="none"/>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860"/>
        <w:ind w:left="1240" w:firstLine="372"/>
        <w:rPr>
          <w:rFonts w:hint="eastAsia" w:ascii="宋体" w:hAnsi="宋体" w:cs="宋体"/>
          <w:highlight w:val="none"/>
        </w:rPr>
      </w:pPr>
      <w:r>
        <w:rPr>
          <w:rFonts w:hint="eastAsia" w:ascii="宋体" w:hAnsi="宋体" w:cs="宋体"/>
          <w:highlight w:val="none"/>
        </w:rPr>
      </w:r>
      <w:r/>
    </w:p>
    <w:p>
      <w:pPr>
        <w:ind w:firstLine="779"/>
        <w:jc w:val="center"/>
        <w:spacing w:line="500" w:lineRule="exact"/>
        <w:rPr>
          <w:rFonts w:hint="eastAsia" w:ascii="宋体" w:hAnsi="宋体" w:cs="宋体"/>
          <w:bCs/>
          <w:sz w:val="44"/>
          <w:szCs w:val="44"/>
          <w:highlight w:val="none"/>
        </w:rPr>
      </w:pPr>
      <w:r>
        <w:rPr>
          <w:rFonts w:hint="eastAsia" w:ascii="宋体" w:hAnsi="宋体" w:cs="宋体"/>
          <w:bCs/>
          <w:sz w:val="44"/>
          <w:szCs w:val="44"/>
          <w:highlight w:val="none"/>
        </w:rPr>
        <w:t xml:space="preserve">南京市政府采购供应商信用记录表</w:t>
      </w:r>
      <w:r/>
    </w:p>
    <w:p>
      <w:pPr>
        <w:ind w:firstLine="779"/>
        <w:jc w:val="center"/>
        <w:spacing w:line="500" w:lineRule="exact"/>
        <w:rPr>
          <w:rFonts w:hint="eastAsia" w:ascii="宋体" w:hAnsi="宋体" w:cs="宋体"/>
          <w:sz w:val="44"/>
          <w:szCs w:val="44"/>
          <w:highlight w:val="none"/>
        </w:rPr>
      </w:pPr>
      <w:r>
        <w:rPr>
          <w:rFonts w:hint="eastAsia" w:ascii="宋体" w:hAnsi="宋体" w:cs="宋体"/>
          <w:bCs/>
          <w:sz w:val="44"/>
          <w:szCs w:val="44"/>
          <w:highlight w:val="none"/>
        </w:rPr>
        <w:t xml:space="preserve">暨信用承诺书（格式）</w:t>
      </w:r>
      <w:r/>
    </w:p>
    <w:p>
      <w:pPr>
        <w:ind w:firstLine="372"/>
        <w:jc w:val="right"/>
        <w:spacing w:line="500" w:lineRule="exact"/>
        <w:rPr>
          <w:rFonts w:hint="eastAsia" w:ascii="宋体" w:hAnsi="宋体" w:cs="宋体"/>
          <w:b/>
          <w:bCs/>
          <w:highlight w:val="none"/>
        </w:rPr>
      </w:pPr>
      <w:r>
        <w:rPr>
          <w:rFonts w:hint="eastAsia" w:ascii="宋体" w:hAnsi="宋体" w:cs="宋体"/>
          <w:bCs/>
          <w:highlight w:val="none"/>
        </w:rPr>
        <w:t xml:space="preserve">年  月   日</w:t>
      </w:r>
      <w:r/>
    </w:p>
    <w:tbl>
      <w:tblPr>
        <w:tblStyle w:val="832"/>
        <w:tblW w:w="89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单位名称</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统一社会信用代码</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法定代表人</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联系人</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联系地址 </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联系电话</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信用得分</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星级</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r>
            <w:r/>
          </w:p>
        </w:tc>
      </w:tr>
      <w:tr>
        <w:trPr>
          <w:trHeight w:val="1024"/>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诚信档案记录情况</w:t>
            </w:r>
            <w:r/>
          </w:p>
        </w:tc>
        <w:tc>
          <w:tcPr>
            <w:gridSpan w:val="3"/>
            <w:tcW w:w="7323" w:type="dxa"/>
            <w:vAlign w:val="top"/>
            <w:textDirection w:val="lrTb"/>
            <w:noWrap w:val="false"/>
          </w:tcPr>
          <w:p>
            <w:pPr>
              <w:ind w:firstLine="373"/>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r>
            <w:r/>
          </w:p>
        </w:tc>
      </w:tr>
      <w:tr>
        <w:trPr>
          <w:trHeight w:val="5318"/>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信用承诺</w:t>
            </w:r>
            <w:r/>
          </w:p>
        </w:tc>
        <w:tc>
          <w:tcPr>
            <w:gridSpan w:val="3"/>
            <w:tcW w:w="7323" w:type="dxa"/>
            <w:vAlign w:val="top"/>
            <w:textDirection w:val="lrTb"/>
            <w:noWrap w:val="false"/>
          </w:tcPr>
          <w:p>
            <w:pPr>
              <w:ind w:firstLine="420"/>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我公司自愿参加江苏省招标中心有限公司组织的本次采购活动，严格遵守《中华人民共和国</w:t>
            </w:r>
            <w:r>
              <w:rPr>
                <w:rFonts w:hint="eastAsia" w:ascii="宋体" w:hAnsi="宋体" w:eastAsia="宋体" w:cs="宋体"/>
                <w:sz w:val="21"/>
                <w:szCs w:val="24"/>
                <w:highlight w:val="none"/>
                <w:lang w:val="en-US" w:eastAsia="zh-CN" w:bidi="ar-SA"/>
              </w:rPr>
              <w:t xml:space="preserve">政府采购法</w:t>
            </w:r>
            <w:r>
              <w:rPr>
                <w:rFonts w:hint="eastAsia" w:ascii="宋体" w:hAnsi="宋体" w:eastAsia="宋体" w:cs="宋体"/>
                <w:bCs/>
                <w:sz w:val="21"/>
                <w:szCs w:val="24"/>
                <w:highlight w:val="none"/>
                <w:lang w:val="en-US" w:eastAsia="zh-CN" w:bidi="ar-SA"/>
              </w:rPr>
              <w:t xml:space="preserve">》及相关法律法规，坚守公开、公平、公证、诚实信用的原则，已发诚信经营，无条件遵守本次政府采购活动的各项规定。</w:t>
            </w:r>
            <w:r/>
          </w:p>
          <w:p>
            <w:pPr>
              <w:ind w:firstLine="420"/>
              <w:jc w:val="lef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righ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供应商名称（盖章）：</w:t>
            </w:r>
            <w:r/>
          </w:p>
          <w:p>
            <w:pPr>
              <w:ind w:firstLine="372"/>
              <w:jc w:val="righ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法定代表人（签字）：</w:t>
            </w:r>
            <w:r/>
          </w:p>
          <w:p>
            <w:pPr>
              <w:ind w:firstLine="372"/>
              <w:jc w:val="right"/>
              <w:spacing w:line="360" w:lineRule="auto"/>
              <w:widowControl w:val="off"/>
              <w:rPr>
                <w:rFonts w:hint="eastAsia" w:ascii="宋体" w:hAnsi="宋体" w:eastAsia="宋体" w:cs="宋体"/>
                <w:b/>
                <w:bCs/>
                <w:sz w:val="21"/>
                <w:szCs w:val="24"/>
                <w:highlight w:val="none"/>
                <w:lang w:val="en-US" w:eastAsia="zh-CN" w:bidi="ar-SA"/>
              </w:rPr>
            </w:pPr>
            <w:r>
              <w:rPr>
                <w:rFonts w:hint="eastAsia" w:ascii="宋体" w:hAnsi="宋体" w:eastAsia="宋体" w:cs="宋体"/>
                <w:bCs/>
                <w:sz w:val="21"/>
                <w:szCs w:val="24"/>
                <w:highlight w:val="none"/>
                <w:lang w:val="en-US" w:eastAsia="zh-CN" w:bidi="ar-SA"/>
              </w:rPr>
              <w:t xml:space="preserve">年    月     日</w:t>
            </w:r>
            <w:r/>
          </w:p>
        </w:tc>
      </w:tr>
    </w:tbl>
    <w:p>
      <w:pPr>
        <w:ind w:firstLine="372"/>
        <w:spacing w:line="360" w:lineRule="auto"/>
        <w:rPr>
          <w:rFonts w:hint="eastAsia" w:ascii="宋体" w:hAnsi="宋体" w:cs="宋体"/>
          <w:bCs/>
          <w:highlight w:val="none"/>
        </w:rPr>
      </w:pPr>
      <w:r>
        <w:rPr>
          <w:rFonts w:hint="eastAsia" w:ascii="宋体" w:hAnsi="宋体" w:cs="宋体"/>
          <w:bCs/>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cs="宋体"/>
          <w:bCs/>
          <w:highlight w:val="none"/>
        </w:rPr>
      </w:pPr>
      <w:r>
        <w:rPr>
          <w:rFonts w:hint="eastAsia" w:ascii="宋体" w:hAnsi="宋体" w:cs="宋体"/>
          <w:bCs/>
          <w:highlight w:val="none"/>
        </w:rPr>
        <w:t xml:space="preserve">2、供应商申请网上注册的，应当按以下程序进行： </w:t>
      </w:r>
      <w:r/>
    </w:p>
    <w:p>
      <w:pPr>
        <w:ind w:firstLine="372"/>
        <w:spacing w:line="360" w:lineRule="auto"/>
        <w:rPr>
          <w:rFonts w:hint="eastAsia" w:ascii="宋体" w:hAnsi="宋体" w:cs="宋体"/>
          <w:bCs/>
          <w:highlight w:val="none"/>
        </w:rPr>
      </w:pPr>
      <w:r>
        <w:rPr>
          <w:rFonts w:hint="eastAsia" w:ascii="宋体" w:hAnsi="宋体" w:cs="宋体"/>
          <w:bCs/>
          <w:highlight w:val="none"/>
        </w:rPr>
        <w:t xml:space="preserve">   （1）登陆“信用南京”或“南京市政府采购网”网站，点击“政府采购供应商诚信档案”图标，在弹出的用户登录界面，点击“新用户注册”；</w:t>
      </w:r>
      <w:r/>
    </w:p>
    <w:p>
      <w:pPr>
        <w:ind w:firstLine="372"/>
        <w:spacing w:line="360" w:lineRule="auto"/>
        <w:rPr>
          <w:rFonts w:hint="eastAsia" w:ascii="宋体" w:hAnsi="宋体" w:cs="宋体"/>
          <w:bCs/>
          <w:highlight w:val="none"/>
        </w:rPr>
      </w:pPr>
      <w:r>
        <w:rPr>
          <w:rFonts w:hint="eastAsia" w:ascii="宋体" w:hAnsi="宋体" w:cs="宋体"/>
          <w:bCs/>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cs="宋体"/>
          <w:bCs/>
          <w:highlight w:val="none"/>
        </w:rPr>
      </w:pPr>
      <w:r>
        <w:rPr>
          <w:rFonts w:hint="eastAsia" w:ascii="宋体" w:hAnsi="宋体" w:cs="宋体"/>
          <w:bCs/>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860"/>
        <w:ind w:firstLine="372"/>
        <w:spacing w:line="360" w:lineRule="auto"/>
        <w:rPr>
          <w:rFonts w:hint="eastAsia" w:ascii="宋体" w:hAnsi="宋体" w:cs="宋体"/>
          <w:highlight w:val="none"/>
        </w:rPr>
      </w:pPr>
      <w:r>
        <w:rPr>
          <w:rFonts w:hint="eastAsia" w:ascii="宋体" w:hAnsi="宋体" w:cs="宋体"/>
          <w:bCs/>
          <w:szCs w:val="24"/>
          <w:highlight w:val="none"/>
        </w:rPr>
        <w:t xml:space="preserve">4、南京市政府采购供应商诚信档案管理系统客服电话：025-52718366；供应商可就用户注册与打印“南京市政府采购供应商信用记录表暨信用承诺书”等事宜进行咨询。</w:t>
      </w:r>
      <w:r/>
    </w:p>
    <w:p>
      <w:pPr>
        <w:ind w:firstLine="372"/>
        <w:rPr>
          <w:rFonts w:hint="eastAsia" w:ascii="宋体" w:hAnsi="宋体" w:cs="宋体"/>
          <w:highlight w:val="none"/>
        </w:rPr>
      </w:pPr>
      <w:r>
        <w:rPr>
          <w:rFonts w:hint="eastAsia" w:ascii="宋体" w:hAnsi="宋体" w:cs="宋体"/>
          <w:highlight w:val="none"/>
        </w:rPr>
        <w:br w:type="page" w:clear="all"/>
      </w:r>
      <w:bookmarkEnd w:id="322"/>
      <w:r/>
      <w:bookmarkEnd w:id="326"/>
      <w:r/>
      <w:bookmarkEnd w:id="327"/>
      <w:r/>
      <w:r/>
    </w:p>
    <w:p>
      <w:pPr>
        <w:pStyle w:val="895"/>
        <w:ind w:firstLine="426"/>
        <w:rPr>
          <w:rFonts w:hint="eastAsia" w:ascii="宋体" w:hAnsi="宋体" w:cs="宋体"/>
          <w:b w:val="0"/>
          <w:sz w:val="24"/>
          <w:szCs w:val="24"/>
          <w:highlight w:val="none"/>
        </w:rPr>
      </w:pPr>
      <w:r/>
      <w:bookmarkStart w:id="328" w:name="_Toc104560915"/>
      <w:r/>
      <w:bookmarkStart w:id="329" w:name="_Toc102117330"/>
      <w:r/>
      <w:bookmarkStart w:id="330" w:name="_Toc103848598"/>
      <w:r/>
      <w:bookmarkStart w:id="331" w:name="_Toc107246296"/>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）公章授权书（如需）</w:t>
      </w:r>
      <w:bookmarkEnd w:id="328"/>
      <w:r/>
      <w:bookmarkEnd w:id="329"/>
      <w:r/>
      <w:bookmarkEnd w:id="330"/>
      <w:r/>
      <w:bookmarkEnd w:id="331"/>
      <w:r/>
      <w:r/>
    </w:p>
    <w:p>
      <w:pPr>
        <w:pStyle w:val="1122"/>
        <w:ind w:firstLine="0"/>
        <w:rPr>
          <w:rFonts w:hint="eastAsia" w:hAnsi="宋体" w:cs="宋体"/>
          <w:b/>
          <w:sz w:val="21"/>
          <w:szCs w:val="21"/>
          <w:highlight w:val="none"/>
        </w:rPr>
      </w:pPr>
      <w:r>
        <w:rPr>
          <w:rFonts w:hint="eastAsia" w:hAnsi="宋体" w:cs="宋体"/>
          <w:b/>
          <w:sz w:val="21"/>
          <w:szCs w:val="21"/>
          <w:highlight w:val="none"/>
        </w:rPr>
      </w:r>
      <w:r/>
    </w:p>
    <w:p>
      <w:pPr>
        <w:pStyle w:val="1122"/>
        <w:ind w:firstLine="0"/>
        <w:rPr>
          <w:rFonts w:hint="eastAsia" w:hAnsi="宋体" w:cs="宋体"/>
          <w:sz w:val="21"/>
          <w:szCs w:val="21"/>
          <w:highlight w:val="none"/>
        </w:rPr>
      </w:pPr>
      <w:r>
        <w:rPr>
          <w:rFonts w:hint="eastAsia" w:hAnsi="宋体" w:cs="宋体"/>
          <w:sz w:val="21"/>
          <w:szCs w:val="21"/>
          <w:highlight w:val="none"/>
        </w:rPr>
        <w:t xml:space="preserve">______________________（采购人）</w:t>
      </w:r>
      <w:r/>
    </w:p>
    <w:p>
      <w:pPr>
        <w:pStyle w:val="1122"/>
        <w:ind w:firstLine="420"/>
        <w:rPr>
          <w:rFonts w:hint="eastAsia" w:hAnsi="宋体" w:cs="宋体"/>
          <w:sz w:val="21"/>
          <w:szCs w:val="21"/>
          <w:highlight w:val="none"/>
        </w:rPr>
      </w:pPr>
      <w:r>
        <w:rPr>
          <w:rFonts w:hint="eastAsia" w:hAnsi="宋体" w:cs="宋体"/>
          <w:sz w:val="21"/>
          <w:szCs w:val="21"/>
          <w:highlight w:val="none"/>
        </w:rPr>
        <w:t xml:space="preserve">______</w:t>
      </w:r>
      <w:r>
        <w:rPr>
          <w:rFonts w:hint="eastAsia" w:hAnsi="宋体" w:cs="宋体"/>
          <w:sz w:val="21"/>
          <w:szCs w:val="21"/>
          <w:highlight w:val="none"/>
          <w:u w:val="single"/>
        </w:rPr>
        <w:t xml:space="preserve">(投标人名称)</w:t>
      </w:r>
      <w:r>
        <w:rPr>
          <w:rFonts w:hint="eastAsia" w:hAnsi="宋体" w:cs="宋体"/>
          <w:sz w:val="21"/>
          <w:szCs w:val="21"/>
          <w:highlight w:val="none"/>
        </w:rPr>
        <w:t xml:space="preserve">______，中华人民共和国合法企业，法定地址：____________________。在参与</w:t>
      </w:r>
      <w:r>
        <w:rPr>
          <w:rFonts w:hint="eastAsia" w:hAnsi="宋体" w:cs="宋体"/>
          <w:sz w:val="21"/>
          <w:szCs w:val="21"/>
          <w:highlight w:val="none"/>
          <w:u w:val="single"/>
          <w:lang w:eastAsia="zh-CN"/>
        </w:rPr>
        <w:t xml:space="preserve">江宁区卫健委下属单位污水处理运维服务</w:t>
      </w:r>
      <w:r>
        <w:rPr>
          <w:rFonts w:hint="eastAsia" w:hAnsi="宋体" w:cs="宋体"/>
          <w:sz w:val="21"/>
          <w:szCs w:val="21"/>
          <w:highlight w:val="none"/>
          <w:u w:val="single"/>
        </w:rPr>
        <w:t xml:space="preserve">（项目名称）（项目编号：</w:t>
      </w:r>
      <w:r>
        <w:rPr>
          <w:rFonts w:hint="eastAsia" w:hAnsi="宋体" w:cs="宋体"/>
          <w:sz w:val="21"/>
          <w:szCs w:val="21"/>
          <w:highlight w:val="none"/>
          <w:u w:val="single"/>
          <w:lang w:eastAsia="zh-CN"/>
        </w:rPr>
        <w:t xml:space="preserve">JSZC-320115-JITC-G2026-0208 </w:t>
      </w:r>
      <w:r>
        <w:rPr>
          <w:rFonts w:hint="eastAsia" w:hAnsi="宋体" w:cs="宋体"/>
          <w:sz w:val="21"/>
          <w:szCs w:val="21"/>
          <w:highlight w:val="none"/>
          <w:u w:val="single"/>
        </w:rPr>
        <w:t xml:space="preserve">）</w:t>
      </w:r>
      <w:r>
        <w:rPr>
          <w:rFonts w:hint="eastAsia" w:hAnsi="宋体" w:cs="宋体"/>
          <w:sz w:val="21"/>
          <w:szCs w:val="21"/>
          <w:highlight w:val="none"/>
        </w:rPr>
        <w:t xml:space="preserve">协商活动中，我单位授权</w:t>
      </w:r>
      <w:r>
        <w:rPr>
          <w:rFonts w:hint="eastAsia" w:hAnsi="宋体" w:cs="宋体"/>
          <w:sz w:val="21"/>
          <w:szCs w:val="21"/>
          <w:highlight w:val="none"/>
          <w:u w:val="single"/>
        </w:rPr>
        <w:t xml:space="preserve">（其他形式的印章名称）     </w:t>
      </w:r>
      <w:r>
        <w:rPr>
          <w:rFonts w:hint="eastAsia" w:hAnsi="宋体" w:cs="宋体"/>
          <w:sz w:val="21"/>
          <w:szCs w:val="21"/>
          <w:highlight w:val="none"/>
        </w:rPr>
        <w:t xml:space="preserve">（样式附后）在此次活动中代为公章使用。</w:t>
      </w:r>
      <w:r/>
    </w:p>
    <w:p>
      <w:pPr>
        <w:pStyle w:val="1122"/>
        <w:ind w:firstLine="420"/>
        <w:rPr>
          <w:rFonts w:hint="eastAsia" w:hAnsi="宋体" w:cs="宋体"/>
          <w:sz w:val="21"/>
          <w:szCs w:val="21"/>
          <w:highlight w:val="none"/>
        </w:rPr>
      </w:pPr>
      <w:r>
        <w:rPr>
          <w:rFonts w:hint="eastAsia" w:hAnsi="宋体" w:cs="宋体"/>
          <w:sz w:val="21"/>
          <w:szCs w:val="21"/>
          <w:highlight w:val="none"/>
          <w:u w:val="single"/>
        </w:rPr>
        <w:t xml:space="preserve">（其他形式的印章名称）   </w:t>
      </w:r>
      <w:r>
        <w:rPr>
          <w:rFonts w:hint="eastAsia" w:hAnsi="宋体" w:cs="宋体"/>
          <w:sz w:val="21"/>
          <w:szCs w:val="21"/>
          <w:highlight w:val="none"/>
        </w:rPr>
        <w:t xml:space="preserve">所签署的投标文件、澄清等，我单位承认并同意具备与我单位公章签署等同的法律效力。</w:t>
      </w:r>
      <w:r/>
    </w:p>
    <w:p>
      <w:pPr>
        <w:pStyle w:val="1122"/>
        <w:ind w:firstLine="420"/>
        <w:rPr>
          <w:rFonts w:hint="eastAsia" w:hAnsi="宋体" w:cs="宋体"/>
          <w:sz w:val="21"/>
          <w:szCs w:val="21"/>
          <w:highlight w:val="none"/>
        </w:rPr>
      </w:pPr>
      <w:r>
        <w:rPr>
          <w:rFonts w:hint="eastAsia" w:hAnsi="宋体" w:cs="宋体"/>
          <w:sz w:val="21"/>
          <w:szCs w:val="21"/>
          <w:highlight w:val="none"/>
          <w:u w:val="single"/>
        </w:rPr>
        <w:t xml:space="preserve">（其他形式的印章名称）     </w:t>
      </w:r>
      <w:r>
        <w:rPr>
          <w:rFonts w:hint="eastAsia" w:hAnsi="宋体" w:cs="宋体"/>
          <w:sz w:val="21"/>
          <w:szCs w:val="21"/>
          <w:highlight w:val="none"/>
        </w:rPr>
        <w:t xml:space="preserve">签署的所有文件、协议不因授权的撤销而失效。</w:t>
      </w:r>
      <w:r/>
    </w:p>
    <w:p>
      <w:pPr>
        <w:pStyle w:val="1122"/>
        <w:ind w:right="840" w:firstLine="0"/>
        <w:rPr>
          <w:rFonts w:hint="eastAsia" w:hAnsi="宋体" w:cs="宋体"/>
          <w:sz w:val="21"/>
          <w:szCs w:val="21"/>
          <w:highlight w:val="none"/>
        </w:rPr>
      </w:pPr>
      <w:r>
        <w:rPr>
          <w:rFonts w:hint="eastAsia" w:hAnsi="宋体" w:cs="宋体"/>
          <w:sz w:val="21"/>
          <w:szCs w:val="21"/>
          <w:highlight w:val="none"/>
        </w:rPr>
      </w:r>
      <w:r/>
    </w:p>
    <w:p>
      <w:pPr>
        <w:pStyle w:val="1122"/>
        <w:ind w:right="840" w:firstLine="199"/>
        <w:rPr>
          <w:rFonts w:hint="eastAsia" w:hAnsi="宋体" w:cs="宋体"/>
          <w:sz w:val="21"/>
          <w:szCs w:val="21"/>
          <w:highlight w:val="none"/>
        </w:rPr>
      </w:pPr>
      <w:r>
        <w:rPr>
          <w:rFonts w:hint="eastAsia" w:hAnsi="宋体" w:cs="宋体"/>
          <w:sz w:val="21"/>
          <w:szCs w:val="21"/>
          <w:highlight w:val="none"/>
        </w:rPr>
        <w:t xml:space="preserve">其他形式的印章名称：______________</w:t>
      </w:r>
      <w:r/>
    </w:p>
    <w:p>
      <w:pPr>
        <w:pStyle w:val="1122"/>
        <w:ind w:right="420" w:firstLine="190"/>
        <w:rPr>
          <w:rFonts w:hint="eastAsia" w:hAnsi="宋体" w:cs="宋体"/>
          <w:sz w:val="21"/>
          <w:szCs w:val="21"/>
          <w:highlight w:val="none"/>
        </w:rPr>
      </w:pPr>
      <w:r>
        <w:rPr>
          <w:rFonts w:hAnsi="宋体" w:cs="宋体"/>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4" name="文本框 4"/>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w="1778">
                          <a:solidFill>
                            <a:srgbClr val="000000"/>
                          </a:solidFill>
                        </a:ln>
                      </wps:spPr>
                      <wps:txbx>
                        <w:txbxContent>
                          <w:p>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strokeweight="0.14pt">
                <w10:wrap type="square"/>
                <v:textbox inset="0,0,0,0">
                  <w:txbxContent>
                    <w:p>
                      <w:r/>
                      <w:r/>
                    </w:p>
                    <w:p>
                      <w:r/>
                      <w:r/>
                    </w:p>
                  </w:txbxContent>
                </v:textbox>
              </v:shape>
            </w:pict>
          </mc:Fallback>
        </mc:AlternateContent>
      </w:r>
      <w:r>
        <w:rPr>
          <w:rFonts w:hint="eastAsia" w:hAnsi="宋体" w:cs="宋体"/>
          <w:sz w:val="21"/>
          <w:szCs w:val="21"/>
          <w:highlight w:val="none"/>
        </w:rPr>
        <w:t xml:space="preserve">印章样式：</w:t>
      </w:r>
      <w:r/>
    </w:p>
    <w:p>
      <w:pPr>
        <w:pStyle w:val="1122"/>
        <w:ind w:right="420" w:firstLine="4819"/>
        <w:rPr>
          <w:rFonts w:hint="eastAsia" w:hAnsi="宋体" w:cs="宋体"/>
          <w:sz w:val="21"/>
          <w:szCs w:val="21"/>
          <w:highlight w:val="none"/>
        </w:rPr>
      </w:pPr>
      <w:r>
        <w:rPr>
          <w:rFonts w:hint="eastAsia" w:hAnsi="宋体" w:cs="宋体"/>
          <w:sz w:val="21"/>
          <w:szCs w:val="21"/>
          <w:highlight w:val="none"/>
        </w:rPr>
      </w:r>
      <w:r/>
    </w:p>
    <w:p>
      <w:pPr>
        <w:pStyle w:val="1122"/>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r>
      <w:r/>
    </w:p>
    <w:p>
      <w:pPr>
        <w:pStyle w:val="1122"/>
        <w:ind w:right="420" w:firstLine="0"/>
        <w:jc w:val="left"/>
        <w:spacing w:line="276" w:lineRule="auto"/>
        <w:rPr>
          <w:rFonts w:hint="eastAsia" w:hAnsi="宋体" w:cs="宋体"/>
          <w:sz w:val="21"/>
          <w:szCs w:val="21"/>
          <w:highlight w:val="none"/>
        </w:rPr>
      </w:pPr>
      <w:r>
        <w:rPr>
          <w:rFonts w:hint="eastAsia" w:hAnsi="宋体" w:cs="宋体"/>
          <w:sz w:val="21"/>
          <w:szCs w:val="21"/>
          <w:highlight w:val="none"/>
        </w:rPr>
      </w:r>
      <w:r/>
    </w:p>
    <w:p>
      <w:pPr>
        <w:pStyle w:val="1122"/>
        <w:ind w:right="420" w:firstLine="0"/>
        <w:jc w:val="left"/>
        <w:spacing w:line="276" w:lineRule="auto"/>
        <w:rPr>
          <w:rFonts w:hint="eastAsia" w:hAnsi="宋体" w:cs="宋体"/>
          <w:sz w:val="21"/>
          <w:szCs w:val="21"/>
          <w:highlight w:val="none"/>
        </w:rPr>
      </w:pPr>
      <w:r>
        <w:rPr>
          <w:rFonts w:hint="eastAsia" w:hAnsi="宋体" w:cs="宋体"/>
          <w:sz w:val="21"/>
          <w:szCs w:val="21"/>
          <w:highlight w:val="none"/>
        </w:rPr>
      </w:r>
      <w:r/>
    </w:p>
    <w:p>
      <w:pPr>
        <w:pStyle w:val="1122"/>
        <w:ind w:right="420" w:firstLine="3150"/>
        <w:jc w:val="left"/>
        <w:spacing w:line="276" w:lineRule="auto"/>
        <w:rPr>
          <w:rFonts w:hint="eastAsia" w:hAnsi="宋体" w:cs="宋体"/>
          <w:sz w:val="21"/>
          <w:szCs w:val="21"/>
          <w:highlight w:val="none"/>
          <w:u w:val="single"/>
        </w:rPr>
      </w:pPr>
      <w:r>
        <w:rPr>
          <w:rFonts w:hint="eastAsia" w:hAnsi="宋体" w:cs="宋体"/>
          <w:sz w:val="21"/>
          <w:szCs w:val="21"/>
          <w:highlight w:val="none"/>
        </w:rPr>
        <w:t xml:space="preserve">投标人名称（公章）：</w:t>
      </w:r>
      <w:r/>
    </w:p>
    <w:p>
      <w:pPr>
        <w:pStyle w:val="1122"/>
        <w:ind w:right="420" w:firstLine="3150"/>
        <w:jc w:val="left"/>
        <w:spacing w:line="276" w:lineRule="auto"/>
        <w:rPr>
          <w:rFonts w:hint="eastAsia" w:hAnsi="宋体" w:cs="宋体"/>
          <w:sz w:val="21"/>
          <w:szCs w:val="21"/>
          <w:highlight w:val="none"/>
        </w:rPr>
      </w:pPr>
      <w:r>
        <w:rPr>
          <w:rFonts w:hint="eastAsia" w:hAnsi="宋体" w:cs="宋体"/>
          <w:sz w:val="21"/>
          <w:szCs w:val="21"/>
          <w:highlight w:val="none"/>
        </w:rPr>
      </w:r>
      <w:r/>
    </w:p>
    <w:p>
      <w:pPr>
        <w:ind w:firstLine="3158"/>
        <w:jc w:val="left"/>
        <w:spacing w:line="276" w:lineRule="auto"/>
        <w:rPr>
          <w:rFonts w:hint="eastAsia" w:ascii="宋体" w:hAnsi="宋体" w:cs="宋体"/>
          <w:bCs/>
          <w:highlight w:val="none"/>
        </w:rPr>
        <w:sectPr>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bCs/>
          <w:highlight w:val="none"/>
        </w:rPr>
        <w:t xml:space="preserve">日期：______年______月______日</w:t>
      </w:r>
      <w:r/>
    </w:p>
    <w:p>
      <w:pPr>
        <w:pStyle w:val="895"/>
        <w:ind w:left="601" w:firstLine="498"/>
        <w:spacing w:before="0"/>
        <w:rPr>
          <w:rFonts w:hint="eastAsia" w:ascii="宋体" w:hAnsi="宋体" w:cs="宋体"/>
          <w:sz w:val="28"/>
          <w:szCs w:val="24"/>
          <w:highlight w:val="none"/>
        </w:rPr>
      </w:pPr>
      <w:r/>
      <w:bookmarkStart w:id="332" w:name="_Toc104560916"/>
      <w:r/>
      <w:bookmarkStart w:id="333" w:name="_Toc103848599"/>
      <w:r/>
      <w:bookmarkStart w:id="334" w:name="_Toc107246299"/>
      <w:r>
        <w:rPr>
          <w:rFonts w:ascii="宋体" w:hAnsi="宋体" w:cs="宋体"/>
          <w:sz w:val="28"/>
          <w:szCs w:val="24"/>
          <w:highlight w:val="none"/>
        </w:rPr>
        <w:t xml:space="preserve">二、</w:t>
      </w:r>
      <w:r>
        <w:rPr>
          <w:rFonts w:hint="eastAsia" w:ascii="宋体" w:hAnsi="宋体" w:cs="宋体"/>
          <w:sz w:val="28"/>
          <w:szCs w:val="24"/>
          <w:highlight w:val="none"/>
        </w:rPr>
        <w:t xml:space="preserve">技术部分</w:t>
      </w:r>
      <w:bookmarkEnd w:id="332"/>
      <w:r/>
      <w:bookmarkEnd w:id="333"/>
      <w:r/>
      <w:bookmarkEnd w:id="334"/>
      <w:r/>
      <w:r/>
    </w:p>
    <w:p>
      <w:pPr>
        <w:pStyle w:val="895"/>
        <w:ind w:firstLine="426"/>
        <w:spacing w:before="0"/>
        <w:rPr>
          <w:rFonts w:hint="eastAsia" w:ascii="宋体" w:hAnsi="宋体" w:cs="宋体"/>
          <w:bCs w:val="0"/>
          <w:sz w:val="24"/>
          <w:szCs w:val="24"/>
          <w:highlight w:val="none"/>
        </w:rPr>
      </w:pPr>
      <w:r/>
      <w:bookmarkStart w:id="335" w:name="_Toc104560918"/>
      <w:r/>
      <w:bookmarkStart w:id="336" w:name="_Toc103848601"/>
      <w:r/>
      <w:bookmarkStart w:id="337" w:name="_Toc107246301"/>
      <w:r>
        <w:rPr>
          <w:rFonts w:hint="eastAsia" w:ascii="宋体" w:hAnsi="宋体" w:cs="宋体"/>
          <w:bCs w:val="0"/>
          <w:sz w:val="24"/>
          <w:szCs w:val="24"/>
          <w:highlight w:val="none"/>
        </w:rPr>
        <w:t xml:space="preserve">（1）技术条款偏离表</w:t>
      </w:r>
      <w:bookmarkEnd w:id="335"/>
      <w:r/>
      <w:bookmarkEnd w:id="336"/>
      <w:r/>
      <w:bookmarkEnd w:id="337"/>
      <w:r/>
      <w:r/>
    </w:p>
    <w:p>
      <w:pPr>
        <w:pStyle w:val="1122"/>
        <w:ind w:firstLine="420"/>
        <w:rPr>
          <w:rFonts w:hint="eastAsia" w:hAnsi="宋体" w:cs="宋体"/>
          <w:sz w:val="21"/>
          <w:szCs w:val="21"/>
          <w:highlight w:val="none"/>
        </w:rPr>
      </w:pPr>
      <w:r>
        <w:rPr>
          <w:rFonts w:hint="eastAsia" w:hAnsi="宋体" w:cs="宋体"/>
          <w:sz w:val="21"/>
          <w:szCs w:val="21"/>
          <w:highlight w:val="none"/>
        </w:rPr>
        <w:t xml:space="preserve">项目名称：</w:t>
      </w:r>
      <w:r>
        <w:rPr>
          <w:rFonts w:hint="eastAsia" w:hAnsi="宋体" w:cs="宋体"/>
          <w:sz w:val="21"/>
          <w:szCs w:val="21"/>
          <w:highlight w:val="none"/>
          <w:lang w:eastAsia="zh-CN"/>
        </w:rPr>
        <w:t xml:space="preserve">江宁区卫健委下属单位污水处理运维服务</w:t>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p>
    <w:p>
      <w:pPr>
        <w:pStyle w:val="1122"/>
        <w:ind w:firstLine="420"/>
        <w:rPr>
          <w:rFonts w:hint="eastAsia" w:hAnsi="宋体" w:eastAsia="宋体" w:cs="宋体"/>
          <w:sz w:val="21"/>
          <w:szCs w:val="21"/>
          <w:highlight w:val="none"/>
          <w:lang w:eastAsia="zh-CN"/>
        </w:rPr>
      </w:pPr>
      <w:r>
        <w:rPr>
          <w:rFonts w:hint="eastAsia" w:hAnsi="宋体" w:cs="宋体"/>
          <w:sz w:val="21"/>
          <w:szCs w:val="21"/>
          <w:highlight w:val="none"/>
        </w:rPr>
        <w:t xml:space="preserve">项目编号：</w:t>
      </w:r>
      <w:r>
        <w:rPr>
          <w:rFonts w:hint="eastAsia" w:hAnsi="宋体" w:cs="宋体"/>
          <w:sz w:val="21"/>
          <w:szCs w:val="21"/>
          <w:highlight w:val="none"/>
          <w:lang w:eastAsia="zh-CN"/>
        </w:rPr>
        <w:t xml:space="preserve">JSZC-320115-JITC-G2026-0208 </w:t>
      </w:r>
      <w:r/>
    </w:p>
    <w:tbl>
      <w:tblPr>
        <w:tblStyle w:val="83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022"/>
        <w:gridCol w:w="1509"/>
        <w:gridCol w:w="2372"/>
        <w:gridCol w:w="1061"/>
      </w:tblGrid>
      <w:tr>
        <w:trPr>
          <w:jc w:val="center"/>
          <w:trHeight w:val="635"/>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序号</w:t>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招标文件的技术条款</w:t>
            </w:r>
            <w:r/>
          </w:p>
        </w:tc>
        <w:tc>
          <w:tcPr>
            <w:tcW w:w="854" w:type="dxa"/>
            <w:vAlign w:val="top"/>
            <w:textDirection w:val="lrTb"/>
            <w:noWrap w:val="false"/>
          </w:tcPr>
          <w:p>
            <w:pPr>
              <w:pStyle w:val="1122"/>
              <w:ind w:firstLine="0"/>
              <w:jc w:val="center"/>
              <w:spacing w:line="48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是否偏离</w:t>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投标文件的技术响应情况</w:t>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备注</w:t>
            </w:r>
            <w:r/>
          </w:p>
        </w:tc>
      </w:tr>
      <w:tr>
        <w:trPr>
          <w:jc w:val="center"/>
          <w:trHeight w:val="570"/>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681"/>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690"/>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714"/>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682"/>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707"/>
        </w:trPr>
        <w:tc>
          <w:tcPr>
            <w:tcW w:w="491"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71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854" w:type="dxa"/>
            <w:vAlign w:val="top"/>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342"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00" w:type="dxa"/>
            <w:vAlign w:val="center"/>
            <w:textDirection w:val="lrTb"/>
            <w:noWrap w:val="false"/>
          </w:tcPr>
          <w:p>
            <w:pPr>
              <w:pStyle w:val="1122"/>
              <w:ind w:firstLine="0"/>
              <w:jc w:val="center"/>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bl>
    <w:p>
      <w:pPr>
        <w:pStyle w:val="892"/>
        <w:ind w:firstLine="373"/>
        <w:spacing w:line="360" w:lineRule="exact"/>
        <w:rPr>
          <w:rFonts w:hint="eastAsia" w:ascii="宋体" w:hAnsi="宋体" w:cs="宋体"/>
          <w:b/>
          <w:bCs/>
          <w:highlight w:val="none"/>
        </w:rPr>
      </w:pPr>
      <w:r>
        <w:rPr>
          <w:rFonts w:hint="eastAsia" w:ascii="宋体" w:hAnsi="宋体" w:cs="宋体"/>
          <w:b/>
          <w:bCs/>
          <w:highlight w:val="none"/>
        </w:rPr>
      </w:r>
      <w:r/>
    </w:p>
    <w:p>
      <w:pPr>
        <w:pStyle w:val="892"/>
        <w:ind w:firstLine="373"/>
        <w:spacing w:line="360" w:lineRule="exact"/>
        <w:rPr>
          <w:rFonts w:hint="eastAsia" w:ascii="宋体" w:hAnsi="宋体" w:cs="宋体"/>
          <w:b/>
          <w:bCs/>
          <w:highlight w:val="none"/>
        </w:rPr>
      </w:pPr>
      <w:r>
        <w:rPr>
          <w:rFonts w:hint="eastAsia" w:ascii="宋体" w:hAnsi="宋体" w:cs="宋体"/>
          <w:b/>
          <w:bCs/>
          <w:highlight w:val="none"/>
        </w:rPr>
        <w:t xml:space="preserve">注：</w:t>
      </w:r>
      <w:r/>
    </w:p>
    <w:p>
      <w:pPr>
        <w:pStyle w:val="892"/>
        <w:ind w:firstLine="373"/>
        <w:spacing w:line="360" w:lineRule="exact"/>
        <w:rPr>
          <w:rFonts w:hint="eastAsia" w:ascii="宋体" w:hAnsi="宋体" w:cs="宋体"/>
          <w:b/>
          <w:bCs/>
          <w:highlight w:val="none"/>
        </w:rPr>
      </w:pPr>
      <w:r>
        <w:rPr>
          <w:rFonts w:hint="eastAsia" w:ascii="宋体" w:hAnsi="宋体" w:cs="宋体"/>
          <w:b/>
          <w:bCs/>
          <w:highlight w:val="none"/>
        </w:rPr>
        <w:t xml:space="preserve">1. 投标人须根据招标文件商务条款要求填写此表，作为投标文件的组成部分。</w:t>
      </w:r>
      <w:r/>
    </w:p>
    <w:p>
      <w:pPr>
        <w:pStyle w:val="892"/>
        <w:ind w:firstLine="373"/>
        <w:spacing w:line="360" w:lineRule="exact"/>
        <w:rPr>
          <w:rFonts w:hint="eastAsia" w:ascii="宋体" w:hAnsi="宋体" w:cs="宋体"/>
          <w:b/>
          <w:bCs/>
          <w:highlight w:val="none"/>
        </w:rPr>
      </w:pPr>
      <w:r>
        <w:rPr>
          <w:rFonts w:hint="eastAsia" w:ascii="宋体" w:hAnsi="宋体" w:cs="宋体"/>
          <w:b/>
          <w:bCs/>
          <w:highlight w:val="none"/>
        </w:rPr>
        <w:t xml:space="preserve">2. 所有偏离必须在本表中列出，未在本偏离表中列出偏离，将视为投标人已完全接受招标文件要求。如完全无偏离，也无其他说明，可在本表第一行填写“全部无偏离”。</w:t>
      </w:r>
      <w:r/>
    </w:p>
    <w:p>
      <w:pPr>
        <w:pStyle w:val="892"/>
        <w:ind w:firstLine="373"/>
        <w:spacing w:line="360" w:lineRule="exact"/>
        <w:rPr>
          <w:rFonts w:hint="eastAsia" w:hAnsi="宋体" w:cs="宋体"/>
          <w:szCs w:val="21"/>
          <w:highlight w:val="none"/>
        </w:rPr>
      </w:pPr>
      <w:r>
        <w:rPr>
          <w:rFonts w:hint="eastAsia" w:ascii="宋体" w:hAnsi="宋体" w:cs="宋体"/>
          <w:b/>
          <w:bCs/>
          <w:highlight w:val="none"/>
        </w:rPr>
        <w:t xml:space="preserve">3. 偏离包括正、负偏离，正偏离指投标人的响应优于招标文件要求，负偏离指投标人的响应低于招标文件要求。</w:t>
      </w:r>
      <w:r/>
    </w:p>
    <w:p>
      <w:pPr>
        <w:pStyle w:val="866"/>
        <w:ind w:firstLine="372"/>
        <w:rPr>
          <w:rFonts w:hint="eastAsia" w:ascii="宋体" w:hAnsi="宋体" w:cs="宋体"/>
          <w:highlight w:val="none"/>
        </w:rPr>
      </w:pPr>
      <w:r>
        <w:rPr>
          <w:rFonts w:hint="eastAsia" w:ascii="宋体" w:hAnsi="宋体" w:cs="宋体"/>
          <w:bCs/>
          <w:sz w:val="24"/>
          <w:highlight w:val="none"/>
        </w:rPr>
        <w:br w:type="page" w:clear="all"/>
      </w:r>
      <w:r/>
    </w:p>
    <w:p>
      <w:pPr>
        <w:pStyle w:val="895"/>
        <w:ind w:firstLine="426"/>
        <w:spacing w:before="0"/>
        <w:rPr>
          <w:rFonts w:hint="eastAsia" w:ascii="宋体" w:hAnsi="宋体" w:eastAsia="宋体" w:cs="宋体"/>
          <w:bCs w:val="0"/>
          <w:sz w:val="24"/>
          <w:szCs w:val="24"/>
          <w:highlight w:val="none"/>
          <w:lang w:eastAsia="zh-CN"/>
        </w:rPr>
      </w:pPr>
      <w:r>
        <w:rPr>
          <w:rFonts w:hint="eastAsia" w:ascii="宋体" w:hAnsi="宋体" w:cs="宋体"/>
          <w:bCs w:val="0"/>
          <w:sz w:val="24"/>
          <w:szCs w:val="24"/>
          <w:highlight w:val="none"/>
        </w:rPr>
        <w:t xml:space="preserve">（2）</w:t>
      </w:r>
      <w:r>
        <w:rPr>
          <w:rFonts w:hint="eastAsia" w:ascii="宋体" w:hAnsi="宋体" w:cs="宋体"/>
          <w:bCs w:val="0"/>
          <w:sz w:val="24"/>
          <w:szCs w:val="24"/>
          <w:highlight w:val="none"/>
          <w:lang w:val="en-US" w:eastAsia="zh-CN"/>
        </w:rPr>
        <w:t xml:space="preserve">采购需求中★项要求的证明材料</w:t>
      </w:r>
      <w:r>
        <w:rPr>
          <w:rFonts w:hint="eastAsia" w:ascii="宋体" w:hAnsi="宋体" w:cs="宋体"/>
          <w:bCs w:val="0"/>
          <w:sz w:val="24"/>
          <w:szCs w:val="24"/>
          <w:highlight w:val="none"/>
          <w:lang w:eastAsia="zh-CN"/>
        </w:rPr>
        <w:t xml:space="preserve">（</w:t>
      </w:r>
      <w:r>
        <w:rPr>
          <w:rFonts w:hint="eastAsia" w:ascii="宋体" w:hAnsi="宋体" w:cs="宋体"/>
          <w:bCs w:val="0"/>
          <w:sz w:val="24"/>
          <w:szCs w:val="24"/>
          <w:highlight w:val="none"/>
          <w:lang w:val="en-US" w:eastAsia="zh-CN"/>
        </w:rPr>
        <w:t xml:space="preserve">如需</w:t>
      </w:r>
      <w:r>
        <w:rPr>
          <w:rFonts w:hint="eastAsia" w:ascii="宋体" w:hAnsi="宋体" w:cs="宋体"/>
          <w:bCs w:val="0"/>
          <w:sz w:val="24"/>
          <w:szCs w:val="24"/>
          <w:highlight w:val="none"/>
          <w:lang w:eastAsia="zh-CN"/>
        </w:rPr>
        <w:t xml:space="preserve">）</w:t>
      </w:r>
      <w:r/>
    </w:p>
    <w:p>
      <w:pPr>
        <w:jc w:val="center"/>
        <w:spacing w:after="156" w:line="439" w:lineRule="atLeast"/>
        <w:rPr>
          <w:rFonts w:hint="default" w:ascii="宋体" w:hAnsi="宋体" w:eastAsia="宋体" w:cs="宋体"/>
          <w:bCs/>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lang w:val="en-US" w:eastAsia="zh-CN"/>
        </w:rPr>
        <w:t xml:space="preserve">格式自拟</w:t>
      </w:r>
      <w:r/>
    </w:p>
    <w:p>
      <w:pPr>
        <w:rPr>
          <w:highlight w:val="none"/>
        </w:rPr>
      </w:pPr>
      <w:r>
        <w:rPr>
          <w:highlight w:val="none"/>
        </w:rPr>
        <w:br w:type="page" w:clear="all"/>
      </w:r>
      <w:r/>
    </w:p>
    <w:p>
      <w:pPr>
        <w:pStyle w:val="860"/>
        <w:rPr>
          <w:highlight w:val="none"/>
        </w:rPr>
      </w:pPr>
      <w:r>
        <w:rPr>
          <w:highlight w:val="none"/>
        </w:rPr>
      </w:r>
      <w:r/>
    </w:p>
    <w:p>
      <w:pPr>
        <w:pStyle w:val="895"/>
        <w:ind w:left="1146"/>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（3）需求响应方案</w:t>
      </w:r>
      <w:r/>
    </w:p>
    <w:p>
      <w:pPr>
        <w:ind w:firstLine="372"/>
        <w:rPr>
          <w:rFonts w:hint="eastAsia" w:ascii="宋体" w:hAnsi="宋体" w:cs="宋体"/>
          <w:highlight w:val="none"/>
        </w:rPr>
      </w:pPr>
      <w:r>
        <w:rPr>
          <w:rFonts w:hint="eastAsia" w:ascii="宋体" w:hAnsi="宋体" w:cs="宋体"/>
          <w:highlight w:val="none"/>
        </w:rPr>
      </w:r>
      <w:r/>
    </w:p>
    <w:p>
      <w:pPr>
        <w:ind w:firstLine="372"/>
        <w:rPr>
          <w:rFonts w:hint="eastAsia" w:ascii="宋体" w:hAnsi="宋体" w:cs="宋体"/>
          <w:highlight w:val="none"/>
        </w:rPr>
      </w:pPr>
      <w:r>
        <w:rPr>
          <w:rFonts w:hint="eastAsia" w:ascii="宋体" w:hAnsi="宋体" w:cs="宋体"/>
          <w:highlight w:val="none"/>
        </w:rPr>
        <w:t xml:space="preserve"> 格式自拟。</w:t>
      </w:r>
      <w:r/>
    </w:p>
    <w:p>
      <w:pPr>
        <w:pStyle w:val="1122"/>
        <w:ind w:firstLine="400"/>
        <w:rPr>
          <w:rFonts w:hint="eastAsia" w:hAnsi="宋体" w:cs="宋体"/>
          <w:highlight w:val="none"/>
        </w:rPr>
      </w:pPr>
      <w:r>
        <w:rPr>
          <w:rFonts w:hint="eastAsia" w:hAnsi="宋体" w:cs="宋体"/>
          <w:highlight w:val="none"/>
        </w:rPr>
      </w:r>
      <w:r/>
    </w:p>
    <w:p>
      <w:pPr>
        <w:pStyle w:val="1122"/>
        <w:ind w:firstLine="400"/>
        <w:rPr>
          <w:rFonts w:hint="eastAsia" w:hAnsi="宋体" w:cs="宋体"/>
          <w:highlight w:val="none"/>
        </w:rPr>
      </w:pPr>
      <w:r>
        <w:rPr>
          <w:rFonts w:hint="eastAsia" w:hAnsi="宋体" w:cs="宋体"/>
          <w:highlight w:val="none"/>
        </w:rPr>
      </w:r>
      <w:r/>
    </w:p>
    <w:p>
      <w:pPr>
        <w:pStyle w:val="895"/>
        <w:ind w:firstLine="569"/>
        <w:spacing w:before="0" w:line="480" w:lineRule="auto"/>
        <w:rPr>
          <w:rFonts w:hint="eastAsia" w:ascii="宋体" w:hAnsi="宋体" w:cs="宋体"/>
          <w:highlight w:val="none"/>
        </w:rPr>
      </w:pPr>
      <w:r>
        <w:rPr>
          <w:rFonts w:hint="eastAsia" w:ascii="宋体" w:hAnsi="宋体" w:cs="宋体"/>
          <w:highlight w:val="none"/>
        </w:rPr>
        <w:br w:type="page" w:clear="all"/>
      </w:r>
      <w:bookmarkStart w:id="338" w:name="_Toc107246302"/>
      <w:r/>
      <w:bookmarkStart w:id="339" w:name="_Toc104560919"/>
      <w:r/>
      <w:bookmarkStart w:id="340" w:name="_Toc103848602"/>
      <w:r>
        <w:rPr>
          <w:rFonts w:hint="eastAsia" w:ascii="宋体" w:hAnsi="宋体" w:cs="宋体"/>
          <w:bCs w:val="0"/>
          <w:sz w:val="24"/>
          <w:szCs w:val="24"/>
          <w:highlight w:val="none"/>
        </w:rPr>
        <w:t xml:space="preserve">（4）投标人服务承诺</w:t>
      </w:r>
      <w:bookmarkEnd w:id="338"/>
      <w:r/>
      <w:bookmarkEnd w:id="339"/>
      <w:r/>
      <w:bookmarkEnd w:id="340"/>
      <w:r/>
      <w:r/>
    </w:p>
    <w:p>
      <w:pPr>
        <w:pStyle w:val="866"/>
        <w:jc w:val="center"/>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承诺函</w:t>
      </w:r>
      <w:r/>
    </w:p>
    <w:p>
      <w:pPr>
        <w:pStyle w:val="866"/>
        <w:keepLines w:val="0"/>
        <w:keepNext w:val="0"/>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南京市江宁区卫生健康委员会：</w:t>
      </w:r>
      <w:r/>
    </w:p>
    <w:p>
      <w:pPr>
        <w:pStyle w:val="866"/>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我司郑重承诺：</w:t>
      </w:r>
      <w:r/>
    </w:p>
    <w:p>
      <w:pPr>
        <w:pStyle w:val="866"/>
        <w:numPr>
          <w:ilvl w:val="0"/>
          <w:numId w:val="15"/>
        </w:numPr>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近三年未因水质超标或污染治理设施运行不正常被行政处罚；</w:t>
      </w:r>
      <w:r/>
    </w:p>
    <w:p>
      <w:pPr>
        <w:pStyle w:val="866"/>
        <w:numPr>
          <w:ilvl w:val="0"/>
          <w:numId w:val="15"/>
        </w:numPr>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在管理期间需保证水质达到或者优于国家标准，自行拟定运营管理计划，以及估算运营成本费用，同时承诺在托管运营期间因水质不达标而产生的一切处罚责任和费用以及对医院造成的损失全部由投标人自行承担；</w:t>
      </w:r>
      <w:r/>
    </w:p>
    <w:p>
      <w:pPr>
        <w:pStyle w:val="866"/>
        <w:numPr>
          <w:ilvl w:val="0"/>
          <w:numId w:val="15"/>
        </w:numPr>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...(如有)</w:t>
      </w:r>
      <w:r/>
    </w:p>
    <w:p>
      <w:pPr>
        <w:pStyle w:val="866"/>
        <w:numPr>
          <w:ilvl w:val="0"/>
          <w:numId w:val="0"/>
        </w:numPr>
        <w:jc w:val="right"/>
        <w:keepLines w:val="0"/>
        <w:keepNext w:val="0"/>
        <w:pageBreakBefore w:val="0"/>
        <w:spacing w:line="360" w:lineRule="auto"/>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val="en-US" w:eastAsia="zh-CN"/>
        </w:rPr>
        <w:t xml:space="preserve">供应商名称：</w:t>
      </w:r>
      <w:r>
        <w:rPr>
          <w:rFonts w:hint="eastAsia" w:ascii="宋体" w:hAnsi="宋体" w:eastAsia="宋体" w:cs="宋体"/>
          <w:sz w:val="24"/>
          <w:szCs w:val="24"/>
          <w:highlight w:val="none"/>
          <w:u w:val="single"/>
          <w:lang w:val="en-US" w:eastAsia="zh-CN"/>
        </w:rPr>
        <w:tab/>
      </w:r>
      <w:r>
        <w:rPr>
          <w:rFonts w:hint="eastAsia" w:ascii="宋体" w:hAnsi="宋体" w:eastAsia="宋体" w:cs="宋体"/>
          <w:sz w:val="24"/>
          <w:szCs w:val="24"/>
          <w:highlight w:val="none"/>
          <w:u w:val="single"/>
          <w:lang w:val="en-US" w:eastAsia="zh-CN"/>
        </w:rPr>
        <w:tab/>
      </w:r>
      <w:r>
        <w:rPr>
          <w:rFonts w:hint="eastAsia" w:ascii="宋体" w:hAnsi="宋体" w:eastAsia="宋体" w:cs="宋体"/>
          <w:sz w:val="24"/>
          <w:szCs w:val="24"/>
          <w:highlight w:val="none"/>
          <w:u w:val="single"/>
          <w:lang w:val="en-US" w:eastAsia="zh-CN"/>
        </w:rPr>
        <w:tab/>
      </w:r>
      <w:r>
        <w:rPr>
          <w:rFonts w:hint="eastAsia" w:ascii="宋体" w:hAnsi="宋体" w:eastAsia="宋体" w:cs="宋体"/>
          <w:sz w:val="24"/>
          <w:szCs w:val="24"/>
          <w:highlight w:val="none"/>
          <w:u w:val="single"/>
          <w:lang w:val="en-US" w:eastAsia="zh-CN"/>
        </w:rPr>
        <w:tab/>
      </w:r>
      <w:r/>
    </w:p>
    <w:p>
      <w:pPr>
        <w:pStyle w:val="866"/>
        <w:numPr>
          <w:ilvl w:val="0"/>
          <w:numId w:val="0"/>
        </w:numPr>
        <w:jc w:val="righ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日期：202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日</w:t>
      </w:r>
      <w:r/>
    </w:p>
    <w:p>
      <w:pPr>
        <w:pStyle w:val="1122"/>
        <w:ind w:firstLine="400"/>
        <w:rPr>
          <w:rFonts w:hint="eastAsia" w:ascii="宋体" w:hAnsi="宋体" w:cs="宋体"/>
          <w:highlight w:val="none"/>
        </w:rPr>
      </w:pPr>
      <w:r>
        <w:rPr>
          <w:rFonts w:hint="eastAsia" w:ascii="宋体" w:hAnsi="宋体" w:cs="宋体"/>
          <w:bCs w:val="0"/>
          <w:sz w:val="24"/>
          <w:szCs w:val="24"/>
          <w:highlight w:val="none"/>
        </w:rPr>
        <w:br w:type="page" w:clear="all"/>
      </w:r>
      <w:r/>
    </w:p>
    <w:p>
      <w:pPr>
        <w:pStyle w:val="895"/>
        <w:ind w:firstLine="426"/>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w:t>
      </w:r>
      <w:r>
        <w:rPr>
          <w:rFonts w:hint="eastAsia" w:ascii="宋体" w:hAnsi="宋体" w:cs="宋体"/>
          <w:bCs w:val="0"/>
          <w:sz w:val="24"/>
          <w:szCs w:val="24"/>
          <w:highlight w:val="none"/>
          <w:lang w:val="en-US" w:eastAsia="zh-CN"/>
        </w:rPr>
        <w:t xml:space="preserve">5</w:t>
      </w:r>
      <w:r>
        <w:rPr>
          <w:rFonts w:hint="eastAsia" w:ascii="宋体" w:hAnsi="宋体" w:cs="宋体"/>
          <w:bCs w:val="0"/>
          <w:sz w:val="24"/>
          <w:szCs w:val="24"/>
          <w:highlight w:val="none"/>
        </w:rPr>
        <w:t xml:space="preserve">）拟投入本项目人员情况表</w:t>
      </w:r>
      <w:r/>
    </w:p>
    <w:p>
      <w:pPr>
        <w:pStyle w:val="1122"/>
        <w:ind w:firstLine="420"/>
        <w:rPr>
          <w:rFonts w:hint="eastAsia" w:hAnsi="宋体" w:cs="宋体"/>
          <w:sz w:val="21"/>
          <w:szCs w:val="21"/>
          <w:highlight w:val="none"/>
        </w:rPr>
      </w:pPr>
      <w:r>
        <w:rPr>
          <w:rFonts w:hint="eastAsia" w:hAnsi="宋体" w:cs="宋体"/>
          <w:sz w:val="21"/>
          <w:szCs w:val="21"/>
          <w:highlight w:val="none"/>
        </w:rPr>
        <w:t xml:space="preserve">项目名称：</w:t>
      </w:r>
      <w:r>
        <w:rPr>
          <w:rFonts w:hint="eastAsia" w:hAnsi="宋体" w:cs="宋体"/>
          <w:sz w:val="21"/>
          <w:szCs w:val="21"/>
          <w:highlight w:val="none"/>
          <w:lang w:eastAsia="zh-CN"/>
        </w:rPr>
        <w:t xml:space="preserve">江宁区卫健委下属单位污水处理运维服务</w:t>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p>
    <w:p>
      <w:pPr>
        <w:pStyle w:val="1122"/>
        <w:ind w:firstLine="420"/>
        <w:rPr>
          <w:rFonts w:hint="eastAsia" w:hAnsi="宋体" w:eastAsia="宋体" w:cs="宋体"/>
          <w:sz w:val="21"/>
          <w:szCs w:val="21"/>
          <w:highlight w:val="none"/>
          <w:lang w:eastAsia="zh-CN"/>
        </w:rPr>
      </w:pPr>
      <w:r>
        <w:rPr>
          <w:rFonts w:hint="eastAsia" w:hAnsi="宋体" w:cs="宋体"/>
          <w:sz w:val="21"/>
          <w:szCs w:val="21"/>
          <w:highlight w:val="none"/>
        </w:rPr>
        <w:t xml:space="preserve">项目编号：</w:t>
      </w:r>
      <w:r>
        <w:rPr>
          <w:rFonts w:hint="eastAsia" w:hAnsi="宋体" w:cs="宋体"/>
          <w:sz w:val="21"/>
          <w:szCs w:val="21"/>
          <w:highlight w:val="none"/>
          <w:lang w:eastAsia="zh-CN"/>
        </w:rPr>
        <w:t xml:space="preserve">JSZC-320115-JITC-G2026-0208 </w:t>
      </w:r>
      <w:r/>
    </w:p>
    <w:tbl>
      <w:tblPr>
        <w:tblStyle w:val="832"/>
        <w:tblW w:w="81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p>
        </w:tc>
        <w:tc>
          <w:tcPr>
            <w:tcW w:w="1488" w:type="dxa"/>
            <w:vAlign w:val="center"/>
            <w:textDirection w:val="lrTb"/>
            <w:noWrap/>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岗位</w:t>
            </w:r>
            <w:r/>
          </w:p>
        </w:tc>
        <w:tc>
          <w:tcPr>
            <w:tcW w:w="1627" w:type="dxa"/>
            <w:vAlign w:val="center"/>
            <w:textDirection w:val="lrTb"/>
            <w:noWrap/>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姓名</w:t>
            </w:r>
            <w:r/>
          </w:p>
        </w:tc>
        <w:tc>
          <w:tcPr>
            <w:tcW w:w="915" w:type="dxa"/>
            <w:vAlign w:val="center"/>
            <w:textDirection w:val="lrTb"/>
            <w:noWrap/>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年龄</w:t>
            </w:r>
            <w:r/>
          </w:p>
        </w:tc>
        <w:tc>
          <w:tcPr>
            <w:tcW w:w="1698" w:type="dxa"/>
            <w:vAlign w:val="center"/>
            <w:textDirection w:val="lrTb"/>
            <w:noWrap/>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职称/证书</w:t>
            </w:r>
            <w:r/>
          </w:p>
        </w:tc>
        <w:tc>
          <w:tcPr>
            <w:tcW w:w="1564" w:type="dxa"/>
            <w:vAlign w:val="center"/>
            <w:textDirection w:val="lrTb"/>
            <w:noWrap/>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备注</w:t>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8" w:type="dxa"/>
            <w:vAlign w:val="top"/>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27" w:type="dxa"/>
            <w:vAlign w:val="top"/>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15" w:type="dxa"/>
            <w:vAlign w:val="top"/>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pStyle w:val="895"/>
        <w:spacing w:before="0"/>
        <w:rPr>
          <w:rFonts w:ascii="宋体" w:hAnsi="宋体" w:cs="宋体"/>
          <w:bCs w:val="0"/>
          <w:sz w:val="24"/>
          <w:szCs w:val="24"/>
        </w:rPr>
      </w:pPr>
      <w:r>
        <w:rPr>
          <w:rFonts w:hint="eastAsia" w:ascii="宋体" w:hAnsi="宋体" w:cs="宋体"/>
          <w:highlight w:val="none"/>
        </w:rPr>
        <w:br w:type="page" w:clear="all"/>
      </w:r>
      <w:r>
        <w:rPr>
          <w:rFonts w:hint="eastAsia" w:ascii="宋体" w:hAnsi="宋体" w:cs="宋体"/>
          <w:bCs w:val="0"/>
          <w:sz w:val="24"/>
          <w:szCs w:val="24"/>
        </w:rPr>
        <w:t xml:space="preserve">（</w:t>
      </w:r>
      <w:r>
        <w:rPr>
          <w:rFonts w:hint="eastAsia" w:ascii="宋体" w:hAnsi="宋体" w:cs="宋体"/>
          <w:bCs w:val="0"/>
          <w:sz w:val="24"/>
          <w:szCs w:val="24"/>
          <w:lang w:val="en-US" w:eastAsia="zh-CN"/>
        </w:rPr>
        <w:t xml:space="preserve">6</w:t>
      </w:r>
      <w:r>
        <w:rPr>
          <w:rFonts w:hint="eastAsia" w:ascii="宋体" w:hAnsi="宋体" w:cs="宋体"/>
          <w:bCs w:val="0"/>
          <w:sz w:val="24"/>
          <w:szCs w:val="24"/>
        </w:rPr>
        <w:t xml:space="preserve">）业绩一览表</w:t>
      </w:r>
      <w:r/>
    </w:p>
    <w:p>
      <w:pPr>
        <w:jc w:val="left"/>
        <w:rPr>
          <w:rFonts w:ascii="宋体" w:hAnsi="宋体" w:cs="宋体"/>
          <w:b/>
          <w:sz w:val="32"/>
          <w:szCs w:val="32"/>
        </w:rPr>
      </w:pPr>
      <w:r>
        <w:rPr>
          <w:rFonts w:hint="eastAsia" w:ascii="宋体" w:hAnsi="宋体" w:cs="宋体"/>
          <w:sz w:val="24"/>
          <w:lang w:val="zh-CN"/>
        </w:rPr>
        <w:t xml:space="preserve">项目名称：                                </w:t>
      </w:r>
      <w:r>
        <w:rPr>
          <w:rFonts w:hint="eastAsia" w:ascii="宋体" w:hAnsi="宋体" w:cs="宋体"/>
          <w:sz w:val="24"/>
        </w:rPr>
        <w:t xml:space="preserve">         </w:t>
      </w:r>
      <w:r>
        <w:rPr>
          <w:rFonts w:hint="eastAsia" w:ascii="宋体" w:hAnsi="宋体" w:cs="宋体"/>
          <w:sz w:val="24"/>
          <w:lang w:val="zh-CN"/>
        </w:rPr>
        <w:t xml:space="preserve"> 项目编号：</w:t>
      </w:r>
      <w:r/>
    </w:p>
    <w:tbl>
      <w:tblPr>
        <w:tblStyle w:val="832"/>
        <w:tblW w:w="865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62"/>
        <w:gridCol w:w="1847"/>
        <w:gridCol w:w="1794"/>
        <w:gridCol w:w="1418"/>
        <w:gridCol w:w="1365"/>
        <w:gridCol w:w="1365"/>
      </w:tblGrid>
      <w:tr>
        <w:trPr>
          <w:cantSplit/>
          <w:jc w:val="center"/>
          <w:trHeight w:val="454"/>
        </w:trPr>
        <w:tc>
          <w:tcPr>
            <w:tcW w:w="86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序号</w:t>
            </w:r>
            <w:r/>
          </w:p>
        </w:tc>
        <w:tc>
          <w:tcPr>
            <w:tcW w:w="18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项目名称</w:t>
            </w:r>
            <w:r/>
          </w:p>
        </w:tc>
        <w:tc>
          <w:tcPr>
            <w:tcW w:w="1794"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合同签订日期</w:t>
            </w:r>
            <w:r/>
          </w:p>
        </w:tc>
        <w:tc>
          <w:tcPr>
            <w:tcW w:w="141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采购人名称</w:t>
            </w:r>
            <w:r/>
          </w:p>
        </w:tc>
        <w:tc>
          <w:tcPr>
            <w:tcW w:w="136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合同金额</w:t>
            </w:r>
            <w:r/>
          </w:p>
          <w:p>
            <w:pPr>
              <w:jc w:val="center"/>
              <w:rPr>
                <w:rFonts w:ascii="宋体" w:hAnsi="宋体" w:cs="宋体"/>
                <w:b/>
                <w:szCs w:val="21"/>
              </w:rPr>
            </w:pPr>
            <w:r>
              <w:rPr>
                <w:rFonts w:hint="eastAsia" w:ascii="宋体" w:hAnsi="宋体" w:cs="宋体"/>
                <w:b/>
                <w:szCs w:val="21"/>
              </w:rPr>
              <w:t xml:space="preserve">（万元）</w:t>
            </w:r>
            <w:r/>
          </w:p>
        </w:tc>
        <w:tc>
          <w:tcPr>
            <w:tcW w:w="136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jc w:val="center"/>
          <w:trHeight w:val="454"/>
        </w:trPr>
        <w:tc>
          <w:tcPr>
            <w:tcW w:w="862" w:type="dxa"/>
            <w:vAlign w:val="center"/>
            <w:textDirection w:val="lrTb"/>
            <w:noWrap w:val="false"/>
          </w:tcPr>
          <w:p>
            <w:pPr>
              <w:jc w:val="center"/>
              <w:rPr>
                <w:rFonts w:ascii="宋体" w:hAnsi="宋体" w:cs="宋体"/>
                <w:szCs w:val="21"/>
              </w:rPr>
            </w:pPr>
            <w:r>
              <w:rPr>
                <w:rFonts w:ascii="宋体" w:hAnsi="宋体" w:cs="宋体"/>
                <w:szCs w:val="21"/>
              </w:rPr>
            </w:r>
            <w:r/>
          </w:p>
        </w:tc>
        <w:tc>
          <w:tcPr>
            <w:tcW w:w="1847" w:type="dxa"/>
            <w:vAlign w:val="center"/>
            <w:textDirection w:val="lrTb"/>
            <w:noWrap w:val="false"/>
          </w:tcPr>
          <w:p>
            <w:pPr>
              <w:jc w:val="center"/>
              <w:rPr>
                <w:rFonts w:ascii="宋体" w:hAnsi="宋体" w:cs="宋体"/>
                <w:szCs w:val="21"/>
              </w:rPr>
            </w:pPr>
            <w:r>
              <w:rPr>
                <w:rFonts w:ascii="宋体" w:hAnsi="宋体" w:cs="宋体"/>
                <w:szCs w:val="21"/>
              </w:rPr>
            </w:r>
            <w:r/>
          </w:p>
        </w:tc>
        <w:tc>
          <w:tcPr>
            <w:tcW w:w="1794"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54"/>
        </w:trPr>
        <w:tc>
          <w:tcPr>
            <w:tcW w:w="862" w:type="dxa"/>
            <w:vAlign w:val="center"/>
            <w:textDirection w:val="lrTb"/>
            <w:noWrap w:val="false"/>
          </w:tcPr>
          <w:p>
            <w:pPr>
              <w:jc w:val="center"/>
              <w:rPr>
                <w:rFonts w:ascii="宋体" w:hAnsi="宋体" w:cs="宋体"/>
                <w:szCs w:val="21"/>
              </w:rPr>
            </w:pPr>
            <w:r>
              <w:rPr>
                <w:rFonts w:ascii="宋体" w:hAnsi="宋体" w:cs="宋体"/>
                <w:szCs w:val="21"/>
              </w:rPr>
            </w:r>
            <w:r/>
          </w:p>
        </w:tc>
        <w:tc>
          <w:tcPr>
            <w:tcW w:w="1847" w:type="dxa"/>
            <w:vAlign w:val="center"/>
            <w:textDirection w:val="lrTb"/>
            <w:noWrap w:val="false"/>
          </w:tcPr>
          <w:p>
            <w:pPr>
              <w:jc w:val="center"/>
              <w:rPr>
                <w:rFonts w:ascii="宋体" w:hAnsi="宋体" w:cs="宋体"/>
                <w:szCs w:val="21"/>
              </w:rPr>
            </w:pPr>
            <w:r>
              <w:rPr>
                <w:rFonts w:ascii="宋体" w:hAnsi="宋体" w:cs="宋体"/>
                <w:szCs w:val="21"/>
              </w:rPr>
            </w:r>
            <w:r/>
          </w:p>
        </w:tc>
        <w:tc>
          <w:tcPr>
            <w:tcW w:w="1794"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54"/>
        </w:trPr>
        <w:tc>
          <w:tcPr>
            <w:tcW w:w="862" w:type="dxa"/>
            <w:vAlign w:val="center"/>
            <w:textDirection w:val="lrTb"/>
            <w:noWrap w:val="false"/>
          </w:tcPr>
          <w:p>
            <w:pPr>
              <w:ind w:left="120"/>
              <w:jc w:val="center"/>
              <w:rPr>
                <w:rFonts w:ascii="宋体" w:hAnsi="宋体" w:cs="宋体"/>
                <w:szCs w:val="21"/>
              </w:rPr>
            </w:pPr>
            <w:r>
              <w:rPr>
                <w:rFonts w:ascii="宋体" w:hAnsi="宋体" w:cs="宋体"/>
                <w:szCs w:val="21"/>
              </w:rPr>
            </w:r>
            <w:r/>
          </w:p>
        </w:tc>
        <w:tc>
          <w:tcPr>
            <w:tcW w:w="1847" w:type="dxa"/>
            <w:vAlign w:val="center"/>
            <w:textDirection w:val="lrTb"/>
            <w:noWrap w:val="false"/>
          </w:tcPr>
          <w:p>
            <w:pPr>
              <w:jc w:val="center"/>
              <w:rPr>
                <w:rFonts w:ascii="宋体" w:hAnsi="宋体" w:cs="宋体"/>
                <w:szCs w:val="21"/>
              </w:rPr>
            </w:pPr>
            <w:r>
              <w:rPr>
                <w:rFonts w:ascii="宋体" w:hAnsi="宋体" w:cs="宋体"/>
                <w:szCs w:val="21"/>
              </w:rPr>
            </w:r>
            <w:r/>
          </w:p>
        </w:tc>
        <w:tc>
          <w:tcPr>
            <w:tcW w:w="1794"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54"/>
        </w:trPr>
        <w:tc>
          <w:tcPr>
            <w:tcW w:w="862" w:type="dxa"/>
            <w:vAlign w:val="center"/>
            <w:textDirection w:val="lrTb"/>
            <w:noWrap w:val="false"/>
          </w:tcPr>
          <w:p>
            <w:pPr>
              <w:ind w:left="120"/>
              <w:jc w:val="center"/>
              <w:rPr>
                <w:rFonts w:ascii="宋体" w:hAnsi="宋体" w:cs="宋体"/>
                <w:szCs w:val="21"/>
              </w:rPr>
            </w:pPr>
            <w:r>
              <w:rPr>
                <w:rFonts w:ascii="宋体" w:hAnsi="宋体" w:cs="宋体"/>
                <w:szCs w:val="21"/>
              </w:rPr>
            </w:r>
            <w:r/>
          </w:p>
        </w:tc>
        <w:tc>
          <w:tcPr>
            <w:tcW w:w="1847" w:type="dxa"/>
            <w:vAlign w:val="center"/>
            <w:textDirection w:val="lrTb"/>
            <w:noWrap w:val="false"/>
          </w:tcPr>
          <w:p>
            <w:pPr>
              <w:jc w:val="center"/>
              <w:rPr>
                <w:rFonts w:ascii="宋体" w:hAnsi="宋体" w:cs="宋体"/>
                <w:szCs w:val="21"/>
              </w:rPr>
            </w:pPr>
            <w:r>
              <w:rPr>
                <w:rFonts w:ascii="宋体" w:hAnsi="宋体" w:cs="宋体"/>
                <w:szCs w:val="21"/>
              </w:rPr>
            </w:r>
            <w:r/>
          </w:p>
        </w:tc>
        <w:tc>
          <w:tcPr>
            <w:tcW w:w="1794"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54"/>
        </w:trPr>
        <w:tc>
          <w:tcPr>
            <w:tcW w:w="862" w:type="dxa"/>
            <w:vAlign w:val="center"/>
            <w:textDirection w:val="lrTb"/>
            <w:noWrap w:val="false"/>
          </w:tcPr>
          <w:p>
            <w:pPr>
              <w:ind w:left="120"/>
              <w:jc w:val="center"/>
              <w:rPr>
                <w:rFonts w:ascii="宋体" w:hAnsi="宋体" w:cs="宋体"/>
                <w:szCs w:val="21"/>
              </w:rPr>
            </w:pPr>
            <w:r>
              <w:rPr>
                <w:rFonts w:ascii="宋体" w:hAnsi="宋体" w:cs="宋体"/>
                <w:szCs w:val="21"/>
              </w:rPr>
            </w:r>
            <w:r/>
          </w:p>
        </w:tc>
        <w:tc>
          <w:tcPr>
            <w:tcW w:w="1847" w:type="dxa"/>
            <w:vAlign w:val="center"/>
            <w:textDirection w:val="lrTb"/>
            <w:noWrap w:val="false"/>
          </w:tcPr>
          <w:p>
            <w:pPr>
              <w:jc w:val="center"/>
              <w:rPr>
                <w:rFonts w:ascii="宋体" w:hAnsi="宋体" w:cs="宋体"/>
                <w:szCs w:val="21"/>
              </w:rPr>
            </w:pPr>
            <w:r>
              <w:rPr>
                <w:rFonts w:ascii="宋体" w:hAnsi="宋体" w:cs="宋体"/>
                <w:szCs w:val="21"/>
              </w:rPr>
            </w:r>
            <w:r/>
          </w:p>
        </w:tc>
        <w:tc>
          <w:tcPr>
            <w:tcW w:w="1794"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54"/>
        </w:trPr>
        <w:tc>
          <w:tcPr>
            <w:tcW w:w="862" w:type="dxa"/>
            <w:vAlign w:val="center"/>
            <w:textDirection w:val="lrTb"/>
            <w:noWrap w:val="false"/>
          </w:tcPr>
          <w:p>
            <w:pPr>
              <w:ind w:left="120"/>
              <w:jc w:val="center"/>
              <w:rPr>
                <w:rFonts w:ascii="宋体" w:hAnsi="宋体" w:cs="宋体"/>
                <w:szCs w:val="21"/>
              </w:rPr>
            </w:pPr>
            <w:r>
              <w:rPr>
                <w:rFonts w:ascii="宋体" w:hAnsi="宋体" w:cs="宋体"/>
                <w:szCs w:val="21"/>
              </w:rPr>
            </w:r>
            <w:r/>
          </w:p>
        </w:tc>
        <w:tc>
          <w:tcPr>
            <w:tcW w:w="1847" w:type="dxa"/>
            <w:vAlign w:val="center"/>
            <w:textDirection w:val="lrTb"/>
            <w:noWrap w:val="false"/>
          </w:tcPr>
          <w:p>
            <w:pPr>
              <w:jc w:val="center"/>
              <w:rPr>
                <w:rFonts w:ascii="宋体" w:hAnsi="宋体" w:cs="宋体"/>
                <w:szCs w:val="21"/>
              </w:rPr>
            </w:pPr>
            <w:r>
              <w:rPr>
                <w:rFonts w:ascii="宋体" w:hAnsi="宋体" w:cs="宋体"/>
                <w:szCs w:val="21"/>
              </w:rPr>
            </w:r>
            <w:r/>
          </w:p>
        </w:tc>
        <w:tc>
          <w:tcPr>
            <w:tcW w:w="1794"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54"/>
        </w:trPr>
        <w:tc>
          <w:tcPr>
            <w:tcW w:w="862" w:type="dxa"/>
            <w:vAlign w:val="center"/>
            <w:textDirection w:val="lrTb"/>
            <w:noWrap w:val="false"/>
          </w:tcPr>
          <w:p>
            <w:pPr>
              <w:ind w:left="120"/>
              <w:jc w:val="center"/>
              <w:rPr>
                <w:rFonts w:ascii="宋体" w:hAnsi="宋体" w:cs="宋体"/>
                <w:szCs w:val="21"/>
              </w:rPr>
            </w:pPr>
            <w:r>
              <w:rPr>
                <w:rFonts w:ascii="宋体" w:hAnsi="宋体" w:cs="宋体"/>
                <w:szCs w:val="21"/>
              </w:rPr>
            </w:r>
            <w:r/>
          </w:p>
        </w:tc>
        <w:tc>
          <w:tcPr>
            <w:tcW w:w="1847" w:type="dxa"/>
            <w:vAlign w:val="center"/>
            <w:textDirection w:val="lrTb"/>
            <w:noWrap w:val="false"/>
          </w:tcPr>
          <w:p>
            <w:pPr>
              <w:jc w:val="center"/>
              <w:rPr>
                <w:rFonts w:ascii="宋体" w:hAnsi="宋体" w:cs="宋体"/>
                <w:szCs w:val="21"/>
              </w:rPr>
            </w:pPr>
            <w:r>
              <w:rPr>
                <w:rFonts w:ascii="宋体" w:hAnsi="宋体" w:cs="宋体"/>
                <w:szCs w:val="21"/>
              </w:rPr>
            </w:r>
            <w:r/>
          </w:p>
        </w:tc>
        <w:tc>
          <w:tcPr>
            <w:tcW w:w="1794"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r>
      <w:tr>
        <w:trPr>
          <w:cantSplit/>
          <w:jc w:val="center"/>
          <w:trHeight w:val="454"/>
        </w:trPr>
        <w:tc>
          <w:tcPr>
            <w:tcW w:w="862" w:type="dxa"/>
            <w:vAlign w:val="center"/>
            <w:textDirection w:val="lrTb"/>
            <w:noWrap w:val="false"/>
          </w:tcPr>
          <w:p>
            <w:pPr>
              <w:ind w:left="120"/>
              <w:jc w:val="center"/>
              <w:rPr>
                <w:rFonts w:ascii="宋体" w:hAnsi="宋体" w:cs="宋体"/>
                <w:szCs w:val="21"/>
              </w:rPr>
            </w:pPr>
            <w:r>
              <w:rPr>
                <w:rFonts w:ascii="宋体" w:hAnsi="宋体" w:cs="宋体"/>
                <w:szCs w:val="21"/>
              </w:rPr>
            </w:r>
            <w:r/>
          </w:p>
        </w:tc>
        <w:tc>
          <w:tcPr>
            <w:tcW w:w="1847" w:type="dxa"/>
            <w:vAlign w:val="center"/>
            <w:textDirection w:val="lrTb"/>
            <w:noWrap w:val="false"/>
          </w:tcPr>
          <w:p>
            <w:pPr>
              <w:jc w:val="center"/>
              <w:rPr>
                <w:rFonts w:ascii="宋体" w:hAnsi="宋体" w:cs="宋体"/>
                <w:szCs w:val="21"/>
              </w:rPr>
            </w:pPr>
            <w:r>
              <w:rPr>
                <w:rFonts w:ascii="宋体" w:hAnsi="宋体" w:cs="宋体"/>
                <w:szCs w:val="21"/>
              </w:rPr>
            </w:r>
            <w:r/>
          </w:p>
        </w:tc>
        <w:tc>
          <w:tcPr>
            <w:tcW w:w="1794" w:type="dxa"/>
            <w:vAlign w:val="center"/>
            <w:textDirection w:val="lrTb"/>
            <w:noWrap w:val="false"/>
          </w:tcPr>
          <w:p>
            <w:pPr>
              <w:jc w:val="center"/>
              <w:rPr>
                <w:rFonts w:ascii="宋体" w:hAnsi="宋体" w:cs="宋体"/>
                <w:szCs w:val="21"/>
              </w:rPr>
            </w:pPr>
            <w:r>
              <w:rPr>
                <w:rFonts w:ascii="宋体" w:hAnsi="宋体" w:cs="宋体"/>
                <w:szCs w:val="21"/>
              </w:rPr>
            </w:r>
            <w:r/>
          </w:p>
        </w:tc>
        <w:tc>
          <w:tcPr>
            <w:tcW w:w="1418"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c>
          <w:tcPr>
            <w:tcW w:w="1365" w:type="dxa"/>
            <w:vAlign w:val="center"/>
            <w:textDirection w:val="lrTb"/>
            <w:noWrap w:val="false"/>
          </w:tcPr>
          <w:p>
            <w:pPr>
              <w:jc w:val="center"/>
              <w:rPr>
                <w:rFonts w:ascii="宋体" w:hAnsi="宋体" w:cs="宋体"/>
                <w:szCs w:val="21"/>
              </w:rPr>
            </w:pPr>
            <w:r>
              <w:rPr>
                <w:rFonts w:ascii="宋体" w:hAnsi="宋体" w:cs="宋体"/>
                <w:szCs w:val="21"/>
              </w:rPr>
            </w:r>
            <w:r/>
          </w:p>
        </w:tc>
      </w:tr>
    </w:tbl>
    <w:p>
      <w:pPr>
        <w:spacing w:line="240" w:lineRule="atLeast"/>
        <w:rPr>
          <w:rFonts w:ascii="宋体" w:hAnsi="宋体" w:cs="宋体"/>
        </w:rPr>
      </w:pPr>
      <w:r>
        <w:rPr>
          <w:rFonts w:ascii="宋体" w:hAnsi="宋体" w:cs="宋体"/>
        </w:rPr>
      </w:r>
      <w:r/>
    </w:p>
    <w:p>
      <w:pPr>
        <w:spacing w:before="65" w:line="227" w:lineRule="auto"/>
        <w:rPr>
          <w:rFonts w:ascii="宋体" w:hAnsi="宋体" w:cs="宋体"/>
          <w:sz w:val="20"/>
          <w:szCs w:val="20"/>
        </w:rPr>
      </w:pPr>
      <w:r>
        <w:rPr>
          <w:rFonts w:hint="eastAsia" w:ascii="宋体" w:hAnsi="宋体" w:cs="宋体"/>
          <w:spacing w:val="8"/>
          <w:sz w:val="20"/>
          <w:szCs w:val="20"/>
          <w:lang w:val="en-US" w:eastAsia="zh-CN"/>
        </w:rPr>
        <w:t xml:space="preserve">投标人</w:t>
      </w:r>
      <w:r>
        <w:rPr>
          <w:rFonts w:hint="eastAsia" w:ascii="宋体" w:hAnsi="宋体" w:cs="宋体"/>
          <w:spacing w:val="8"/>
          <w:sz w:val="20"/>
          <w:szCs w:val="20"/>
        </w:rPr>
        <w:t xml:space="preserve">名称（公章</w:t>
      </w:r>
      <w:r>
        <w:rPr>
          <w:rFonts w:hint="eastAsia" w:ascii="宋体" w:hAnsi="宋体" w:cs="宋体"/>
          <w:spacing w:val="1"/>
          <w:sz w:val="20"/>
          <w:szCs w:val="20"/>
        </w:rPr>
        <w:t xml:space="preserve">）：</w:t>
      </w:r>
      <w:r/>
    </w:p>
    <w:p>
      <w:pPr>
        <w:jc w:val="left"/>
        <w:spacing w:before="156"/>
        <w:rPr>
          <w:rFonts w:ascii="宋体" w:hAnsi="宋体" w:cs="宋体"/>
          <w:szCs w:val="21"/>
        </w:rPr>
      </w:pPr>
      <w:r>
        <w:rPr>
          <w:rFonts w:hint="eastAsia" w:ascii="宋体" w:hAnsi="宋体" w:cs="宋体"/>
          <w:szCs w:val="21"/>
        </w:rPr>
        <w:t xml:space="preserve">法定代表人（单位负责人）</w:t>
      </w:r>
      <w:r/>
    </w:p>
    <w:p>
      <w:pPr>
        <w:jc w:val="left"/>
        <w:rPr>
          <w:rFonts w:ascii="宋体" w:hAnsi="宋体" w:cs="宋体"/>
          <w:sz w:val="20"/>
          <w:szCs w:val="20"/>
        </w:rPr>
      </w:pPr>
      <w:r>
        <w:rPr>
          <w:rFonts w:hint="eastAsia" w:ascii="宋体" w:hAnsi="宋体" w:cs="宋体"/>
          <w:szCs w:val="21"/>
        </w:rPr>
        <w:t xml:space="preserve">或其授权代表（签字或盖章）：</w:t>
      </w:r>
      <w:r/>
    </w:p>
    <w:p>
      <w:pPr>
        <w:spacing w:before="162" w:line="408" w:lineRule="exact"/>
        <w:rPr>
          <w:rFonts w:ascii="宋体" w:hAnsi="宋体" w:cs="宋体"/>
          <w:b/>
        </w:rPr>
      </w:pPr>
      <w:r>
        <w:rPr>
          <w:rFonts w:hint="eastAsia" w:ascii="宋体" w:hAnsi="宋体" w:cs="宋体"/>
          <w:spacing w:val="-9"/>
          <w:position w:val="15"/>
          <w:sz w:val="20"/>
          <w:szCs w:val="20"/>
        </w:rPr>
        <w:t xml:space="preserve">日   期：</w:t>
      </w:r>
      <w:r/>
    </w:p>
    <w:p>
      <w:pPr>
        <w:ind w:firstLine="372"/>
        <w:rPr>
          <w:rFonts w:hint="eastAsia" w:ascii="宋体" w:hAnsi="宋体" w:cs="宋体"/>
          <w:highlight w:val="none"/>
        </w:rPr>
      </w:pPr>
      <w:r>
        <w:rPr>
          <w:rFonts w:hint="eastAsia" w:ascii="宋体" w:hAnsi="宋体" w:cs="宋体"/>
          <w:highlight w:val="none"/>
        </w:rPr>
        <w:br w:type="page" w:clear="all"/>
      </w:r>
      <w:bookmarkEnd w:id="270"/>
      <w:r/>
      <w:r/>
    </w:p>
    <w:p>
      <w:pPr>
        <w:ind w:firstLine="372"/>
        <w:rPr>
          <w:rFonts w:hint="eastAsia" w:ascii="宋体" w:hAnsi="宋体" w:cs="宋体"/>
          <w:highlight w:val="none"/>
        </w:rPr>
      </w:pPr>
      <w:r>
        <w:rPr>
          <w:rFonts w:hint="eastAsia" w:ascii="宋体" w:hAnsi="宋体" w:cs="宋体"/>
          <w:highlight w:val="none"/>
        </w:rPr>
      </w:r>
      <w:r/>
    </w:p>
    <w:p>
      <w:pPr>
        <w:ind w:firstLine="372"/>
        <w:rPr>
          <w:highlight w:val="none"/>
        </w:rPr>
      </w:pPr>
      <w:r/>
      <w:bookmarkStart w:id="341" w:name="_Toc104560922"/>
      <w:r/>
      <w:bookmarkStart w:id="342" w:name="_Toc107246305"/>
      <w:r/>
      <w:bookmarkStart w:id="343" w:name="_Toc103848605"/>
      <w:r/>
      <w:bookmarkStart w:id="344" w:name="_Toc100905289"/>
      <w:r/>
      <w:bookmarkStart w:id="345" w:name="_Toc96347904"/>
      <w:r/>
      <w:r/>
    </w:p>
    <w:p>
      <w:pPr>
        <w:pStyle w:val="895"/>
        <w:ind w:firstLine="498"/>
        <w:spacing w:before="0"/>
        <w:rPr>
          <w:rFonts w:hint="eastAsia" w:ascii="宋体" w:hAnsi="宋体" w:cs="宋体"/>
          <w:highlight w:val="none"/>
        </w:rPr>
      </w:pPr>
      <w:r>
        <w:rPr>
          <w:rFonts w:hint="eastAsia" w:ascii="宋体" w:hAnsi="宋体" w:cs="宋体"/>
          <w:sz w:val="28"/>
          <w:szCs w:val="24"/>
          <w:highlight w:val="none"/>
        </w:rPr>
        <w:t xml:space="preserve">三、其他部分</w:t>
      </w:r>
      <w:bookmarkEnd w:id="341"/>
      <w:r/>
      <w:bookmarkEnd w:id="342"/>
      <w:r/>
      <w:bookmarkEnd w:id="343"/>
      <w:r/>
      <w:r/>
    </w:p>
    <w:p>
      <w:pPr>
        <w:pStyle w:val="895"/>
        <w:ind w:firstLine="426"/>
        <w:spacing w:before="0"/>
        <w:rPr>
          <w:rFonts w:hint="eastAsia" w:ascii="宋体" w:hAnsi="宋体" w:cs="宋体"/>
          <w:bCs w:val="0"/>
          <w:sz w:val="24"/>
          <w:szCs w:val="24"/>
          <w:highlight w:val="none"/>
        </w:rPr>
      </w:pPr>
      <w:r/>
      <w:bookmarkStart w:id="346" w:name="_Toc103848608"/>
      <w:r/>
      <w:bookmarkStart w:id="347" w:name="_Toc107246308"/>
      <w:r/>
      <w:bookmarkStart w:id="348" w:name="_Toc104560925"/>
      <w:r/>
      <w:bookmarkStart w:id="349" w:name="_Toc100905295"/>
      <w:r/>
      <w:bookmarkStart w:id="350" w:name="_Toc104560924"/>
      <w:r/>
      <w:bookmarkStart w:id="351" w:name="_Toc103848607"/>
      <w:r/>
      <w:bookmarkStart w:id="352" w:name="_Toc107246307"/>
      <w:r/>
      <w:bookmarkStart w:id="353" w:name="_Toc103848606"/>
      <w:r/>
      <w:bookmarkStart w:id="354" w:name="_Toc107246306"/>
      <w:r/>
      <w:bookmarkStart w:id="355" w:name="_Toc104560923"/>
      <w:r>
        <w:rPr>
          <w:rFonts w:hint="eastAsia" w:ascii="宋体" w:hAnsi="宋体" w:cs="宋体"/>
          <w:bCs w:val="0"/>
          <w:sz w:val="24"/>
          <w:szCs w:val="24"/>
          <w:highlight w:val="none"/>
        </w:rPr>
        <w:t xml:space="preserve">（1）要求投标人提交的其他文件材料或证明材料</w:t>
      </w:r>
      <w:bookmarkEnd w:id="346"/>
      <w:r/>
      <w:bookmarkEnd w:id="347"/>
      <w:r/>
      <w:bookmarkEnd w:id="348"/>
      <w:r/>
      <w:r/>
    </w:p>
    <w:p>
      <w:pPr>
        <w:pStyle w:val="870"/>
        <w:ind w:left="1260" w:firstLine="426"/>
        <w:rPr>
          <w:rFonts w:hint="eastAsia" w:hAnsi="宋体" w:cs="宋体"/>
          <w:highlight w:val="none"/>
        </w:rPr>
      </w:pPr>
      <w:r>
        <w:rPr>
          <w:rFonts w:hint="eastAsia" w:hAnsi="宋体" w:cs="宋体"/>
          <w:highlight w:val="none"/>
        </w:rPr>
      </w:r>
      <w:r/>
    </w:p>
    <w:p>
      <w:pPr>
        <w:pStyle w:val="870"/>
        <w:ind w:left="1260" w:firstLine="426"/>
        <w:rPr>
          <w:rFonts w:hint="eastAsia" w:hAnsi="宋体" w:cs="宋体"/>
          <w:highlight w:val="none"/>
        </w:rPr>
      </w:pPr>
      <w:r>
        <w:rPr>
          <w:rFonts w:hint="eastAsia" w:hAnsi="宋体" w:cs="宋体"/>
          <w:highlight w:val="none"/>
        </w:rPr>
        <w:br w:type="page" w:clear="all"/>
      </w:r>
      <w:r/>
    </w:p>
    <w:p>
      <w:pPr>
        <w:pStyle w:val="895"/>
        <w:ind w:firstLine="426"/>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（2）投标人认为需提供的其他</w:t>
      </w:r>
      <w:bookmarkEnd w:id="349"/>
      <w:r>
        <w:rPr>
          <w:rFonts w:hint="eastAsia" w:ascii="宋体" w:hAnsi="宋体" w:cs="宋体"/>
          <w:bCs w:val="0"/>
          <w:sz w:val="24"/>
          <w:szCs w:val="24"/>
          <w:highlight w:val="none"/>
        </w:rPr>
        <w:t xml:space="preserve">文件或证明材料</w:t>
      </w:r>
      <w:bookmarkEnd w:id="350"/>
      <w:r/>
      <w:bookmarkEnd w:id="351"/>
      <w:r/>
      <w:bookmarkEnd w:id="352"/>
      <w:r/>
      <w:r/>
    </w:p>
    <w:p>
      <w:pPr>
        <w:ind w:firstLine="372"/>
        <w:rPr>
          <w:rFonts w:hint="eastAsia" w:ascii="宋体" w:hAnsi="宋体" w:cs="宋体"/>
          <w:highlight w:val="none"/>
        </w:rPr>
      </w:pPr>
      <w:r>
        <w:rPr>
          <w:rFonts w:hint="eastAsia" w:ascii="宋体" w:hAnsi="宋体" w:cs="宋体"/>
          <w:highlight w:val="none"/>
        </w:rPr>
        <w:br w:type="page" w:clear="all"/>
      </w:r>
      <w:r/>
    </w:p>
    <w:p>
      <w:pPr>
        <w:pStyle w:val="895"/>
        <w:ind w:firstLine="426"/>
        <w:spacing w:before="0"/>
        <w:rPr>
          <w:rFonts w:hint="eastAsia" w:ascii="宋体" w:hAnsi="宋体" w:cs="宋体"/>
          <w:bCs w:val="0"/>
          <w:sz w:val="24"/>
          <w:szCs w:val="24"/>
          <w:highlight w:val="none"/>
        </w:rPr>
      </w:pPr>
      <w:r>
        <w:rPr>
          <w:rFonts w:hint="eastAsia" w:ascii="宋体" w:hAnsi="宋体" w:cs="宋体"/>
          <w:bCs w:val="0"/>
          <w:sz w:val="24"/>
          <w:szCs w:val="24"/>
          <w:highlight w:val="none"/>
        </w:rPr>
        <w:t xml:space="preserve">（3）提供符合政府采购政策的证明材料</w:t>
      </w:r>
      <w:bookmarkEnd w:id="344"/>
      <w:r/>
      <w:bookmarkEnd w:id="353"/>
      <w:r/>
      <w:bookmarkEnd w:id="354"/>
      <w:r/>
      <w:bookmarkEnd w:id="355"/>
      <w:r/>
      <w:r/>
    </w:p>
    <w:p>
      <w:pPr>
        <w:ind w:firstLine="372"/>
        <w:rPr>
          <w:rFonts w:hint="eastAsia" w:ascii="宋体" w:hAnsi="宋体" w:cs="宋体"/>
          <w:highlight w:val="none"/>
        </w:rPr>
      </w:pPr>
      <w:r>
        <w:rPr>
          <w:rFonts w:hint="eastAsia" w:ascii="宋体" w:hAnsi="宋体" w:cs="宋体"/>
          <w:highlight w:val="none"/>
        </w:rPr>
      </w:r>
      <w:r/>
    </w:p>
    <w:p>
      <w:pPr>
        <w:ind w:firstLine="372"/>
        <w:rPr>
          <w:rFonts w:hint="eastAsia" w:ascii="宋体" w:hAnsi="宋体" w:cs="宋体"/>
          <w:highlight w:val="none"/>
        </w:rPr>
      </w:pPr>
      <w:r>
        <w:rPr>
          <w:rFonts w:hint="eastAsia" w:ascii="宋体" w:hAnsi="宋体" w:cs="宋体"/>
          <w:highlight w:val="none"/>
        </w:rPr>
        <w:t xml:space="preserve">（请根据本项目</w:t>
      </w:r>
      <w:r>
        <w:rPr>
          <w:rFonts w:hint="eastAsia" w:ascii="宋体" w:hAnsi="宋体" w:cs="宋体"/>
          <w:bCs/>
          <w:szCs w:val="21"/>
          <w:highlight w:val="none"/>
        </w:rPr>
        <w:t xml:space="preserve">“</w:t>
      </w:r>
      <w:r>
        <w:rPr>
          <w:rFonts w:hint="eastAsia" w:ascii="宋体" w:hAnsi="宋体" w:cs="宋体"/>
          <w:highlight w:val="none"/>
        </w:rPr>
        <w:t xml:space="preserve">采购项目类型</w:t>
      </w:r>
      <w:r>
        <w:rPr>
          <w:rFonts w:hint="eastAsia" w:ascii="宋体" w:hAnsi="宋体" w:cs="宋体"/>
          <w:bCs/>
          <w:highlight w:val="none"/>
        </w:rPr>
        <w:t xml:space="preserve">”</w:t>
      </w:r>
      <w:r>
        <w:rPr>
          <w:rFonts w:hint="eastAsia" w:ascii="宋体" w:hAnsi="宋体" w:cs="宋体"/>
          <w:highlight w:val="none"/>
        </w:rPr>
        <w:t xml:space="preserve">选择合适的中小企业声明函，不适用的可以不提交）</w:t>
      </w:r>
      <w:r/>
    </w:p>
    <w:p>
      <w:pPr>
        <w:ind w:right="-23" w:firstLine="379"/>
        <w:jc w:val="center"/>
        <w:rPr>
          <w:rFonts w:hint="eastAsia" w:ascii="宋体" w:hAnsi="宋体" w:cs="宋体"/>
          <w:spacing w:val="2"/>
          <w:position w:val="-3"/>
          <w:szCs w:val="21"/>
          <w:highlight w:val="none"/>
        </w:rPr>
      </w:pPr>
      <w:r>
        <w:rPr>
          <w:rFonts w:hint="eastAsia" w:ascii="宋体" w:hAnsi="宋体" w:cs="宋体"/>
          <w:spacing w:val="2"/>
          <w:position w:val="-3"/>
          <w:szCs w:val="21"/>
          <w:highlight w:val="none"/>
        </w:rPr>
      </w:r>
      <w:r/>
    </w:p>
    <w:p>
      <w:pPr>
        <w:pStyle w:val="1122"/>
        <w:ind w:firstLine="482"/>
        <w:jc w:val="center"/>
        <w:rPr>
          <w:rFonts w:hint="eastAsia" w:hAnsi="宋体" w:cs="宋体"/>
          <w:b/>
          <w:sz w:val="24"/>
          <w:szCs w:val="24"/>
          <w:highlight w:val="none"/>
        </w:rPr>
      </w:pPr>
      <w:r>
        <w:rPr>
          <w:rFonts w:hint="eastAsia" w:hAnsi="宋体" w:cs="宋体"/>
          <w:b/>
          <w:sz w:val="24"/>
          <w:szCs w:val="24"/>
          <w:highlight w:val="none"/>
        </w:rPr>
        <w:t xml:space="preserve">中小企业声明函（服务）</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本公司（联合体）郑重声明，根据《政府采购促进中小企业发展管理办法》（财库﹝2020﹞46 号）的规定，本公司（联合体）参加</w:t>
      </w:r>
      <w:r>
        <w:rPr>
          <w:rFonts w:hint="eastAsia" w:ascii="宋体" w:hAnsi="宋体" w:cs="宋体"/>
          <w:iCs/>
          <w:position w:val="-2"/>
          <w:szCs w:val="21"/>
          <w:highlight w:val="none"/>
          <w:u w:val="single"/>
          <w:lang w:eastAsia="zh-CN"/>
        </w:rPr>
        <w:t xml:space="preserve">南京市江宁区卫生健康委员会</w:t>
      </w:r>
      <w:r>
        <w:rPr>
          <w:rFonts w:hint="eastAsia" w:ascii="宋体" w:hAnsi="宋体" w:cs="宋体"/>
          <w:position w:val="-2"/>
          <w:szCs w:val="21"/>
          <w:highlight w:val="none"/>
        </w:rPr>
        <w:t xml:space="preserve">的</w:t>
      </w:r>
      <w:r>
        <w:rPr>
          <w:rFonts w:hint="eastAsia" w:ascii="宋体" w:hAnsi="宋体" w:cs="宋体"/>
          <w:iCs/>
          <w:position w:val="-2"/>
          <w:szCs w:val="21"/>
          <w:highlight w:val="none"/>
          <w:u w:val="single"/>
          <w:lang w:eastAsia="zh-CN"/>
        </w:rPr>
        <w:t xml:space="preserve">江宁区卫健委下属单位污水处理运维服务</w:t>
      </w:r>
      <w:r>
        <w:rPr>
          <w:rFonts w:hint="eastAsia" w:ascii="宋体" w:hAnsi="宋体" w:cs="宋体"/>
          <w:position w:val="-2"/>
          <w:szCs w:val="21"/>
          <w:highlight w:val="none"/>
        </w:rPr>
        <w:t xml:space="preserve">采购活动，提供的服务全部由符合政策要求的中小企业制造。相关企业（含联合体中的中小企业、签订分包意向协议的中小企业）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1. </w:t>
      </w:r>
      <w:r>
        <w:rPr>
          <w:rFonts w:hint="eastAsia" w:ascii="宋体" w:hAnsi="宋体" w:cs="宋体"/>
          <w:i/>
          <w:position w:val="-2"/>
          <w:szCs w:val="21"/>
          <w:highlight w:val="none"/>
          <w:u w:val="single"/>
        </w:rPr>
        <w:t xml:space="preserve">（标的名称）</w:t>
      </w:r>
      <w:r>
        <w:rPr>
          <w:rFonts w:hint="eastAsia" w:ascii="宋体" w:hAnsi="宋体" w:cs="宋体"/>
          <w:position w:val="-2"/>
          <w:szCs w:val="21"/>
          <w:highlight w:val="none"/>
        </w:rPr>
        <w:t xml:space="preserve">，属于</w:t>
      </w:r>
      <w:r>
        <w:rPr>
          <w:rFonts w:hint="eastAsia" w:ascii="宋体" w:hAnsi="宋体" w:cs="宋体"/>
          <w:position w:val="-2"/>
          <w:szCs w:val="21"/>
          <w:highlight w:val="none"/>
          <w:u w:val="single"/>
        </w:rPr>
        <w:t xml:space="preserve">其他未列明行业</w:t>
      </w:r>
      <w:r>
        <w:rPr>
          <w:rFonts w:hint="eastAsia" w:ascii="宋体" w:hAnsi="宋体" w:cs="宋体"/>
          <w:position w:val="-2"/>
          <w:szCs w:val="21"/>
          <w:highlight w:val="none"/>
        </w:rPr>
        <w:t xml:space="preserve">行业；</w:t>
      </w:r>
      <w:r>
        <w:rPr>
          <w:rFonts w:hint="eastAsia" w:ascii="宋体" w:hAnsi="宋体" w:cs="宋体"/>
          <w:spacing w:val="3"/>
          <w:szCs w:val="21"/>
          <w:highlight w:val="none"/>
        </w:rPr>
        <w:t xml:space="preserve">承接企业</w:t>
      </w:r>
      <w:r>
        <w:rPr>
          <w:rFonts w:hint="eastAsia" w:ascii="宋体" w:hAnsi="宋体" w:cs="宋体"/>
          <w:position w:val="-2"/>
          <w:szCs w:val="21"/>
          <w:highlight w:val="none"/>
        </w:rPr>
        <w:t xml:space="preserve">为</w:t>
      </w:r>
      <w:r>
        <w:rPr>
          <w:rFonts w:hint="eastAsia" w:ascii="宋体" w:hAnsi="宋体" w:cs="宋体"/>
          <w:i/>
          <w:position w:val="-2"/>
          <w:szCs w:val="21"/>
          <w:highlight w:val="none"/>
          <w:u w:val="single"/>
        </w:rPr>
        <w:t xml:space="preserve">（企业名称）</w:t>
      </w:r>
      <w:r>
        <w:rPr>
          <w:rFonts w:hint="eastAsia" w:ascii="宋体" w:hAnsi="宋体" w:cs="宋体"/>
          <w:position w:val="-2"/>
          <w:szCs w:val="21"/>
          <w:highlight w:val="none"/>
        </w:rPr>
        <w:t xml:space="preserve">，从业人员</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人，营业收 入为万元，资产总额为</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万元</w:t>
      </w:r>
      <w:r>
        <w:rPr>
          <w:rFonts w:hint="eastAsia" w:ascii="宋体" w:hAnsi="宋体" w:cs="宋体"/>
          <w:position w:val="-2"/>
          <w:szCs w:val="21"/>
          <w:highlight w:val="none"/>
          <w:vertAlign w:val="superscript"/>
        </w:rPr>
        <w:t xml:space="preserve">1</w:t>
      </w:r>
      <w:r>
        <w:rPr>
          <w:rFonts w:hint="eastAsia" w:ascii="宋体" w:hAnsi="宋体" w:cs="宋体"/>
          <w:position w:val="-2"/>
          <w:szCs w:val="21"/>
          <w:highlight w:val="none"/>
        </w:rPr>
        <w:t xml:space="preserve">，属于</w:t>
      </w:r>
      <w:r>
        <w:rPr>
          <w:rFonts w:hint="eastAsia" w:ascii="宋体" w:hAnsi="宋体" w:cs="宋体"/>
          <w:i/>
          <w:position w:val="-2"/>
          <w:szCs w:val="21"/>
          <w:highlight w:val="none"/>
          <w:u w:val="single"/>
        </w:rPr>
        <w:t xml:space="preserve">（中型企业、小型企业、微型企业）</w:t>
      </w:r>
      <w:r>
        <w:rPr>
          <w:rFonts w:hint="eastAsia" w:ascii="宋体" w:hAnsi="宋体" w:cs="宋体"/>
          <w:position w:val="-2"/>
          <w:szCs w:val="21"/>
          <w:highlight w:val="none"/>
        </w:rPr>
        <w:t xml:space="preserve">；</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2. </w:t>
      </w:r>
      <w:r>
        <w:rPr>
          <w:rFonts w:hint="eastAsia" w:ascii="宋体" w:hAnsi="宋体" w:cs="宋体"/>
          <w:i/>
          <w:position w:val="-2"/>
          <w:szCs w:val="21"/>
          <w:highlight w:val="none"/>
          <w:u w:val="single"/>
        </w:rPr>
        <w:t xml:space="preserve">（标的名称）</w:t>
      </w:r>
      <w:r>
        <w:rPr>
          <w:rFonts w:hint="eastAsia" w:ascii="宋体" w:hAnsi="宋体" w:cs="宋体"/>
          <w:position w:val="-2"/>
          <w:szCs w:val="21"/>
          <w:highlight w:val="none"/>
        </w:rPr>
        <w:t xml:space="preserve">，属于</w:t>
      </w:r>
      <w:r>
        <w:rPr>
          <w:rFonts w:hint="eastAsia" w:ascii="宋体" w:hAnsi="宋体" w:cs="宋体"/>
          <w:position w:val="-2"/>
          <w:szCs w:val="21"/>
          <w:highlight w:val="none"/>
          <w:u w:val="single"/>
        </w:rPr>
        <w:t xml:space="preserve">其他未列明行业</w:t>
      </w:r>
      <w:r>
        <w:rPr>
          <w:rFonts w:hint="eastAsia" w:ascii="宋体" w:hAnsi="宋体" w:cs="宋体"/>
          <w:position w:val="-2"/>
          <w:szCs w:val="21"/>
          <w:highlight w:val="none"/>
        </w:rPr>
        <w:t xml:space="preserve">行业；</w:t>
      </w:r>
      <w:r>
        <w:rPr>
          <w:rFonts w:hint="eastAsia" w:ascii="宋体" w:hAnsi="宋体" w:cs="宋体"/>
          <w:spacing w:val="3"/>
          <w:szCs w:val="21"/>
          <w:highlight w:val="none"/>
        </w:rPr>
        <w:t xml:space="preserve">承接企业</w:t>
      </w:r>
      <w:r>
        <w:rPr>
          <w:rFonts w:hint="eastAsia" w:ascii="宋体" w:hAnsi="宋体" w:cs="宋体"/>
          <w:position w:val="-2"/>
          <w:szCs w:val="21"/>
          <w:highlight w:val="none"/>
        </w:rPr>
        <w:t xml:space="preserve">为</w:t>
      </w:r>
      <w:r>
        <w:rPr>
          <w:rFonts w:hint="eastAsia" w:ascii="宋体" w:hAnsi="宋体" w:cs="宋体"/>
          <w:i/>
          <w:position w:val="-2"/>
          <w:szCs w:val="21"/>
          <w:highlight w:val="none"/>
          <w:u w:val="single"/>
        </w:rPr>
        <w:t xml:space="preserve">（企业名称）</w:t>
      </w:r>
      <w:r>
        <w:rPr>
          <w:rFonts w:hint="eastAsia" w:ascii="宋体" w:hAnsi="宋体" w:cs="宋体"/>
          <w:position w:val="-2"/>
          <w:szCs w:val="21"/>
          <w:highlight w:val="none"/>
        </w:rPr>
        <w:t xml:space="preserve">，从业人员</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人，营业收入为万元，资产总额为</w:t>
      </w:r>
      <w:r>
        <w:rPr>
          <w:rFonts w:hint="eastAsia" w:ascii="宋体" w:hAnsi="宋体" w:cs="宋体"/>
          <w:position w:val="-2"/>
          <w:szCs w:val="21"/>
          <w:highlight w:val="none"/>
          <w:u w:val="single"/>
        </w:rPr>
        <w:tab/>
      </w:r>
      <w:r>
        <w:rPr>
          <w:rFonts w:hint="eastAsia" w:ascii="宋体" w:hAnsi="宋体" w:cs="宋体"/>
          <w:position w:val="-2"/>
          <w:szCs w:val="21"/>
          <w:highlight w:val="none"/>
        </w:rPr>
        <w:t xml:space="preserve">万元，属于</w:t>
      </w:r>
      <w:r>
        <w:rPr>
          <w:rFonts w:hint="eastAsia" w:ascii="宋体" w:hAnsi="宋体" w:cs="宋体"/>
          <w:i/>
          <w:position w:val="-2"/>
          <w:szCs w:val="21"/>
          <w:highlight w:val="none"/>
          <w:u w:val="single"/>
        </w:rPr>
        <w:t xml:space="preserve">（中型企业、小型企业、微型企业）</w:t>
      </w:r>
      <w:r>
        <w:rPr>
          <w:rFonts w:hint="eastAsia" w:ascii="宋体" w:hAnsi="宋体" w:cs="宋体"/>
          <w:position w:val="-2"/>
          <w:szCs w:val="21"/>
          <w:highlight w:val="none"/>
        </w:rPr>
        <w:t xml:space="preserve">；</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本企业对上述声明内容的真实性负责。如有虚假，将依法承担相应责任。</w:t>
      </w:r>
      <w:r/>
    </w:p>
    <w:p>
      <w:pPr>
        <w:ind w:right="400" w:firstLine="372"/>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400" w:firstLine="3780"/>
        <w:spacing w:line="360" w:lineRule="auto"/>
        <w:rPr>
          <w:rFonts w:hint="eastAsia" w:ascii="宋体" w:hAnsi="宋体" w:cs="宋体"/>
          <w:szCs w:val="21"/>
          <w:highlight w:val="none"/>
          <w:u w:val="single"/>
        </w:rPr>
      </w:pPr>
      <w:r>
        <w:rPr>
          <w:rFonts w:hint="eastAsia" w:ascii="宋体" w:hAnsi="宋体" w:cs="宋体"/>
          <w:position w:val="-2"/>
          <w:szCs w:val="21"/>
          <w:highlight w:val="none"/>
        </w:rPr>
        <w:t xml:space="preserve">企</w:t>
      </w:r>
      <w:r>
        <w:rPr>
          <w:rFonts w:hint="eastAsia" w:ascii="宋体" w:hAnsi="宋体" w:cs="宋体"/>
          <w:spacing w:val="3"/>
          <w:position w:val="-2"/>
          <w:szCs w:val="21"/>
          <w:highlight w:val="none"/>
        </w:rPr>
        <w:t xml:space="preserve">业</w:t>
      </w:r>
      <w:r>
        <w:rPr>
          <w:rFonts w:hint="eastAsia" w:ascii="宋体" w:hAnsi="宋体" w:cs="宋体"/>
          <w:position w:val="-2"/>
          <w:szCs w:val="21"/>
          <w:highlight w:val="none"/>
        </w:rPr>
        <w:t xml:space="preserve">名称</w:t>
      </w:r>
      <w:r>
        <w:rPr>
          <w:rFonts w:hint="eastAsia" w:ascii="宋体" w:hAnsi="宋体" w:cs="宋体"/>
          <w:spacing w:val="3"/>
          <w:position w:val="-2"/>
          <w:szCs w:val="21"/>
          <w:highlight w:val="none"/>
        </w:rPr>
        <w:t xml:space="preserve">（</w:t>
      </w:r>
      <w:r>
        <w:rPr>
          <w:rFonts w:hint="eastAsia" w:ascii="宋体" w:hAnsi="宋体" w:cs="宋体"/>
          <w:position w:val="-2"/>
          <w:szCs w:val="21"/>
          <w:highlight w:val="none"/>
        </w:rPr>
        <w:t xml:space="preserve">盖章</w:t>
      </w:r>
      <w:r>
        <w:rPr>
          <w:rFonts w:hint="eastAsia" w:ascii="宋体" w:hAnsi="宋体" w:cs="宋体"/>
          <w:spacing w:val="-158"/>
          <w:position w:val="-2"/>
          <w:szCs w:val="21"/>
          <w:highlight w:val="none"/>
        </w:rPr>
        <w:t xml:space="preserve">）</w:t>
      </w:r>
      <w:r>
        <w:rPr>
          <w:rFonts w:hint="eastAsia" w:ascii="宋体" w:hAnsi="宋体" w:cs="宋体"/>
          <w:position w:val="-2"/>
          <w:szCs w:val="21"/>
          <w:highlight w:val="none"/>
        </w:rPr>
        <w:t xml:space="preserve">  ： </w:t>
      </w:r>
      <w:r/>
    </w:p>
    <w:p>
      <w:pPr>
        <w:ind w:right="420" w:firstLine="3780"/>
        <w:spacing w:line="360" w:lineRule="auto"/>
        <w:rPr>
          <w:rFonts w:hint="eastAsia" w:ascii="宋体" w:hAnsi="宋体" w:cs="宋体"/>
          <w:szCs w:val="21"/>
          <w:highlight w:val="none"/>
        </w:rPr>
      </w:pPr>
      <w:r>
        <w:rPr>
          <w:rFonts w:hint="eastAsia" w:ascii="宋体" w:hAnsi="宋体" w:cs="宋体"/>
          <w:szCs w:val="21"/>
          <w:highlight w:val="none"/>
        </w:rPr>
        <w:t xml:space="preserve">日期：年月日</w:t>
      </w:r>
      <w:r/>
    </w:p>
    <w:p>
      <w:pPr>
        <w:ind w:right="420" w:firstLine="4200"/>
        <w:jc w:val="center"/>
        <w:spacing w:line="360" w:lineRule="auto"/>
        <w:rPr>
          <w:rFonts w:hint="eastAsia" w:ascii="宋体" w:hAnsi="宋体" w:cs="宋体"/>
          <w:szCs w:val="21"/>
          <w:highlight w:val="none"/>
        </w:rPr>
      </w:pPr>
      <w:r>
        <w:rPr>
          <w:rFonts w:hint="eastAsia" w:ascii="宋体" w:hAnsi="宋体" w:cs="宋体"/>
          <w:szCs w:val="21"/>
          <w:highlight w:val="none"/>
        </w:rPr>
      </w:r>
      <w:r/>
    </w:p>
    <w:p>
      <w:pPr>
        <w:ind w:right="-20" w:firstLine="372"/>
        <w:spacing w:line="360" w:lineRule="auto"/>
        <w:rPr>
          <w:rFonts w:hint="eastAsia" w:ascii="宋体" w:hAnsi="宋体" w:cs="宋体"/>
          <w:position w:val="-2"/>
          <w:szCs w:val="21"/>
          <w:highlight w:val="none"/>
        </w:rPr>
      </w:pPr>
      <w:r>
        <w:rPr>
          <w:rFonts w:hint="eastAsia" w:ascii="宋体" w:hAnsi="宋体" w:cs="宋体"/>
          <w:position w:val="-2"/>
          <w:szCs w:val="21"/>
          <w:highlight w:val="none"/>
          <w:vertAlign w:val="superscript"/>
        </w:rPr>
        <w:t xml:space="preserve">1</w:t>
      </w:r>
      <w:r>
        <w:rPr>
          <w:rFonts w:hint="eastAsia" w:ascii="宋体" w:hAnsi="宋体" w:cs="宋体"/>
          <w:position w:val="-2"/>
          <w:szCs w:val="21"/>
          <w:highlight w:val="none"/>
        </w:rPr>
        <w:t xml:space="preserve">从业人员、营业收入、资产总额填报上一年度数据，无上一年度数据的新成立企业可不填报。</w:t>
      </w:r>
      <w:r/>
    </w:p>
    <w:p>
      <w:pPr>
        <w:ind w:firstLine="373"/>
        <w:rPr>
          <w:rFonts w:hint="eastAsia" w:ascii="宋体" w:hAnsi="宋体" w:cs="宋体"/>
          <w:b/>
          <w:szCs w:val="21"/>
          <w:highlight w:val="none"/>
        </w:rPr>
      </w:pPr>
      <w:r>
        <w:rPr>
          <w:rFonts w:hint="eastAsia" w:ascii="宋体" w:hAnsi="宋体" w:cs="宋体"/>
          <w:b/>
          <w:szCs w:val="21"/>
          <w:highlight w:val="none"/>
        </w:rPr>
        <w:t xml:space="preserve">注：</w:t>
      </w:r>
      <w:r/>
    </w:p>
    <w:p>
      <w:pPr>
        <w:ind w:firstLine="373"/>
        <w:rPr>
          <w:rFonts w:hint="eastAsia" w:ascii="宋体" w:hAnsi="宋体" w:cs="宋体"/>
          <w:b/>
          <w:szCs w:val="21"/>
          <w:highlight w:val="none"/>
        </w:rPr>
      </w:pPr>
      <w:r>
        <w:rPr>
          <w:rFonts w:hint="eastAsia" w:ascii="宋体" w:hAnsi="宋体" w:cs="宋体"/>
          <w:b/>
          <w:szCs w:val="21"/>
          <w:highlight w:val="none"/>
        </w:rPr>
        <w:t xml:space="preserve">1. 本项目中小微企业划分标准为：</w:t>
      </w:r>
      <w:r>
        <w:rPr>
          <w:rFonts w:hint="eastAsia" w:ascii="宋体" w:hAnsi="宋体" w:cs="宋体"/>
          <w:b/>
          <w:szCs w:val="21"/>
          <w:highlight w:val="none"/>
          <w:u w:val="single"/>
        </w:rPr>
        <w:t xml:space="preserve">从业人员300人以下的为中小微型企业。其中，从业人员100人及以上的为中型企业；从业人员10人及以上的为小型企业；从业人员10人以下的为微型企业。</w:t>
      </w:r>
      <w:r/>
    </w:p>
    <w:p>
      <w:pPr>
        <w:ind w:firstLine="373"/>
        <w:rPr>
          <w:rFonts w:hint="eastAsia" w:ascii="宋体" w:hAnsi="宋体" w:cs="宋体"/>
          <w:highlight w:val="none"/>
        </w:rPr>
      </w:pPr>
      <w:r>
        <w:rPr>
          <w:rFonts w:hint="eastAsia" w:ascii="宋体" w:hAnsi="宋体" w:cs="宋体"/>
          <w:b/>
          <w:szCs w:val="21"/>
          <w:highlight w:val="none"/>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highlight w:val="none"/>
        </w:rPr>
        <w:br w:type="page" w:clear="all"/>
      </w:r>
      <w:r/>
    </w:p>
    <w:p>
      <w:pPr>
        <w:ind w:firstLine="372"/>
        <w:rPr>
          <w:rFonts w:hint="eastAsia" w:ascii="宋体" w:hAnsi="宋体" w:cs="宋体"/>
          <w:highlight w:val="none"/>
        </w:rPr>
      </w:pPr>
      <w:r>
        <w:rPr>
          <w:rFonts w:hint="eastAsia" w:ascii="宋体" w:hAnsi="宋体" w:cs="宋体"/>
          <w:highlight w:val="none"/>
        </w:rPr>
      </w:r>
      <w:r/>
    </w:p>
    <w:p>
      <w:pPr>
        <w:pStyle w:val="1122"/>
        <w:ind w:firstLine="482"/>
        <w:jc w:val="center"/>
        <w:rPr>
          <w:rFonts w:hint="eastAsia" w:hAnsi="宋体" w:cs="宋体"/>
          <w:b/>
          <w:sz w:val="24"/>
          <w:szCs w:val="24"/>
          <w:highlight w:val="none"/>
        </w:rPr>
      </w:pPr>
      <w:r>
        <w:rPr>
          <w:rFonts w:hint="eastAsia" w:hAnsi="宋体" w:cs="宋体"/>
          <w:b/>
          <w:sz w:val="24"/>
          <w:szCs w:val="24"/>
          <w:highlight w:val="none"/>
        </w:rPr>
        <w:t xml:space="preserve">监狱企业证明</w:t>
      </w:r>
      <w:r/>
    </w:p>
    <w:p>
      <w:pPr>
        <w:pStyle w:val="1122"/>
        <w:ind w:firstLine="482"/>
        <w:jc w:val="center"/>
        <w:spacing w:line="276" w:lineRule="auto"/>
        <w:rPr>
          <w:rFonts w:hint="eastAsia" w:hAnsi="宋体" w:cs="宋体"/>
          <w:b/>
          <w:sz w:val="24"/>
          <w:szCs w:val="24"/>
          <w:highlight w:val="none"/>
        </w:rPr>
      </w:pPr>
      <w:r>
        <w:rPr>
          <w:rFonts w:hint="eastAsia" w:hAnsi="宋体" w:cs="宋体"/>
          <w:b/>
          <w:sz w:val="24"/>
          <w:szCs w:val="24"/>
          <w:highlight w:val="none"/>
        </w:rPr>
      </w:r>
      <w:r/>
    </w:p>
    <w:p>
      <w:pPr>
        <w:pStyle w:val="1122"/>
        <w:ind w:firstLine="420"/>
        <w:rPr>
          <w:rFonts w:hint="eastAsia" w:hAnsi="宋体" w:cs="宋体"/>
          <w:sz w:val="21"/>
          <w:szCs w:val="21"/>
          <w:highlight w:val="none"/>
        </w:rPr>
      </w:pPr>
      <w:r>
        <w:rPr>
          <w:rFonts w:hint="eastAsia" w:hAnsi="宋体" w:cs="宋体"/>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22"/>
        <w:ind w:firstLine="400"/>
        <w:rPr>
          <w:rFonts w:hint="eastAsia" w:hAnsi="宋体" w:cs="宋体"/>
          <w:highlight w:val="none"/>
        </w:rPr>
      </w:pPr>
      <w:r>
        <w:rPr>
          <w:rFonts w:hint="eastAsia" w:hAnsi="宋体" w:cs="宋体"/>
          <w:highlight w:val="none"/>
        </w:rPr>
      </w:r>
      <w:r/>
    </w:p>
    <w:p>
      <w:pPr>
        <w:ind w:firstLine="372"/>
        <w:rPr>
          <w:rFonts w:hint="eastAsia" w:ascii="宋体" w:hAnsi="宋体" w:cs="宋体"/>
          <w:highlight w:val="none"/>
        </w:rPr>
      </w:pPr>
      <w:r>
        <w:rPr>
          <w:rFonts w:hint="eastAsia" w:ascii="宋体" w:hAnsi="宋体" w:cs="宋体"/>
          <w:highlight w:val="none"/>
        </w:rPr>
      </w:r>
      <w:r/>
    </w:p>
    <w:p>
      <w:pPr>
        <w:pStyle w:val="1122"/>
        <w:ind w:firstLine="198"/>
        <w:jc w:val="center"/>
        <w:rPr>
          <w:rFonts w:hint="eastAsia" w:hAnsi="宋体" w:cs="宋体"/>
          <w:b/>
          <w:sz w:val="24"/>
          <w:szCs w:val="24"/>
          <w:highlight w:val="none"/>
        </w:rPr>
      </w:pPr>
      <w:r>
        <w:rPr>
          <w:rFonts w:hint="eastAsia" w:hAnsi="宋体" w:cs="宋体"/>
          <w:b/>
          <w:sz w:val="24"/>
          <w:szCs w:val="24"/>
          <w:highlight w:val="none"/>
        </w:rPr>
        <w:br w:type="page" w:clear="all"/>
      </w:r>
      <w:r>
        <w:rPr>
          <w:rFonts w:hint="eastAsia" w:hAnsi="宋体" w:cs="宋体"/>
          <w:b/>
          <w:sz w:val="24"/>
          <w:szCs w:val="24"/>
          <w:highlight w:val="none"/>
        </w:rPr>
        <w:t xml:space="preserve">残疾人福利性单位声明函</w:t>
      </w:r>
      <w:r/>
    </w:p>
    <w:p>
      <w:pPr>
        <w:ind w:firstLine="554"/>
        <w:spacing w:line="276" w:lineRule="auto"/>
        <w:rPr>
          <w:rFonts w:hint="eastAsia" w:ascii="宋体" w:hAnsi="宋体" w:cs="宋体"/>
          <w:b/>
          <w:spacing w:val="6"/>
          <w:sz w:val="30"/>
          <w:szCs w:val="30"/>
          <w:highlight w:val="none"/>
        </w:rPr>
      </w:pPr>
      <w:r>
        <w:rPr>
          <w:rFonts w:hint="eastAsia" w:ascii="宋体" w:hAnsi="宋体" w:cs="宋体"/>
          <w:b/>
          <w:spacing w:val="6"/>
          <w:sz w:val="30"/>
          <w:szCs w:val="30"/>
          <w:highlight w:val="none"/>
        </w:rPr>
      </w:r>
      <w:r/>
    </w:p>
    <w:p>
      <w:pPr>
        <w:pStyle w:val="1122"/>
        <w:ind w:firstLine="420"/>
        <w:rPr>
          <w:rFonts w:hint="eastAsia" w:hAnsi="宋体" w:cs="宋体"/>
          <w:sz w:val="21"/>
          <w:szCs w:val="21"/>
          <w:highlight w:val="none"/>
        </w:rPr>
      </w:pPr>
      <w:r>
        <w:rPr>
          <w:rFonts w:hint="eastAsia" w:hAnsi="宋体" w:cs="宋体"/>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服务（由本单位承担工程/提供服务），或者提供其他残疾人福利性单位制造的服务（不包括使用非残疾人福利性单位注册商标的服务）。</w:t>
      </w:r>
      <w:r/>
    </w:p>
    <w:p>
      <w:pPr>
        <w:pStyle w:val="1122"/>
        <w:ind w:firstLine="420"/>
        <w:rPr>
          <w:rFonts w:hint="eastAsia" w:hAnsi="宋体" w:cs="宋体"/>
          <w:sz w:val="21"/>
          <w:szCs w:val="21"/>
          <w:highlight w:val="none"/>
        </w:rPr>
      </w:pPr>
      <w:r>
        <w:rPr>
          <w:rFonts w:hint="eastAsia" w:hAnsi="宋体" w:cs="宋体"/>
          <w:sz w:val="21"/>
          <w:szCs w:val="21"/>
          <w:highlight w:val="none"/>
        </w:rPr>
        <w:t xml:space="preserve">本单位对上述声明的真实性负责。如有虚假，将依法承担相应责任。</w:t>
      </w:r>
      <w:r/>
    </w:p>
    <w:p>
      <w:pPr>
        <w:pStyle w:val="1122"/>
        <w:ind w:firstLine="420"/>
        <w:rPr>
          <w:rFonts w:hint="eastAsia" w:hAnsi="宋体" w:cs="宋体"/>
          <w:sz w:val="21"/>
          <w:szCs w:val="21"/>
          <w:highlight w:val="none"/>
        </w:rPr>
      </w:pPr>
      <w:r>
        <w:rPr>
          <w:rFonts w:hint="eastAsia" w:hAnsi="宋体" w:cs="宋体"/>
          <w:sz w:val="21"/>
          <w:szCs w:val="21"/>
          <w:highlight w:val="none"/>
        </w:rPr>
      </w:r>
      <w:r/>
    </w:p>
    <w:p>
      <w:pPr>
        <w:pStyle w:val="1122"/>
        <w:ind w:firstLine="420"/>
        <w:rPr>
          <w:rFonts w:hint="eastAsia" w:hAnsi="宋体" w:cs="宋体"/>
          <w:sz w:val="21"/>
          <w:szCs w:val="21"/>
          <w:highlight w:val="none"/>
        </w:rPr>
      </w:pPr>
      <w:r>
        <w:rPr>
          <w:rFonts w:hint="eastAsia" w:hAnsi="宋体" w:cs="宋体"/>
          <w:sz w:val="21"/>
          <w:szCs w:val="21"/>
          <w:highlight w:val="none"/>
        </w:rPr>
      </w:r>
      <w:r/>
    </w:p>
    <w:p>
      <w:pPr>
        <w:pStyle w:val="1122"/>
        <w:ind w:firstLine="420"/>
        <w:rPr>
          <w:rFonts w:hint="eastAsia" w:hAnsi="宋体" w:cs="宋体"/>
          <w:sz w:val="21"/>
          <w:szCs w:val="21"/>
          <w:highlight w:val="none"/>
        </w:rPr>
      </w:pPr>
      <w:r>
        <w:rPr>
          <w:rFonts w:hint="eastAsia" w:hAnsi="宋体" w:cs="宋体"/>
          <w:sz w:val="21"/>
          <w:szCs w:val="21"/>
          <w:highlight w:val="none"/>
        </w:rPr>
      </w:r>
      <w:r/>
    </w:p>
    <w:p>
      <w:pPr>
        <w:pStyle w:val="1122"/>
        <w:ind w:firstLine="3769"/>
        <w:rPr>
          <w:rFonts w:hint="eastAsia" w:hAnsi="宋体" w:cs="宋体"/>
          <w:sz w:val="21"/>
          <w:szCs w:val="21"/>
          <w:highlight w:val="none"/>
        </w:rPr>
      </w:pPr>
      <w:r>
        <w:rPr>
          <w:rFonts w:hint="eastAsia" w:hAnsi="宋体" w:cs="宋体"/>
          <w:sz w:val="21"/>
          <w:szCs w:val="21"/>
          <w:highlight w:val="none"/>
        </w:rPr>
        <w:t xml:space="preserve">单位名称（盖章）：____________</w:t>
      </w:r>
      <w:r/>
    </w:p>
    <w:p>
      <w:pPr>
        <w:ind w:firstLine="37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日期：</w:t>
      </w:r>
      <w:r>
        <w:rPr>
          <w:rFonts w:hint="eastAsia" w:ascii="宋体" w:hAnsi="宋体" w:cs="宋体"/>
          <w:bCs/>
          <w:szCs w:val="21"/>
          <w:highlight w:val="none"/>
          <w:u w:val="single"/>
        </w:rPr>
        <w:tab/>
      </w:r>
      <w:r>
        <w:rPr>
          <w:rFonts w:hint="eastAsia" w:ascii="宋体" w:hAnsi="宋体" w:cs="宋体"/>
          <w:bCs/>
          <w:szCs w:val="21"/>
          <w:highlight w:val="none"/>
          <w:u w:val="single"/>
        </w:rPr>
        <w:tab/>
      </w:r>
      <w:r>
        <w:rPr>
          <w:rFonts w:hint="eastAsia" w:ascii="宋体" w:hAnsi="宋体" w:cs="宋体"/>
          <w:bCs/>
          <w:szCs w:val="21"/>
          <w:highlight w:val="none"/>
        </w:rPr>
        <w:t xml:space="preserve">年</w:t>
      </w:r>
      <w:r>
        <w:rPr>
          <w:rFonts w:hint="eastAsia" w:ascii="宋体" w:hAnsi="宋体" w:cs="宋体"/>
          <w:bCs/>
          <w:szCs w:val="21"/>
          <w:highlight w:val="none"/>
          <w:u w:val="single"/>
        </w:rPr>
        <w:tab/>
      </w:r>
      <w:r>
        <w:rPr>
          <w:rFonts w:hint="eastAsia" w:ascii="宋体" w:hAnsi="宋体" w:cs="宋体"/>
          <w:bCs/>
          <w:szCs w:val="21"/>
          <w:highlight w:val="none"/>
          <w:u w:val="single"/>
        </w:rPr>
        <w:tab/>
      </w:r>
      <w:r>
        <w:rPr>
          <w:rFonts w:hint="eastAsia" w:ascii="宋体" w:hAnsi="宋体" w:cs="宋体"/>
          <w:bCs/>
          <w:szCs w:val="21"/>
          <w:highlight w:val="none"/>
        </w:rPr>
        <w:t xml:space="preserve">月</w:t>
      </w:r>
      <w:r>
        <w:rPr>
          <w:rFonts w:hint="eastAsia" w:ascii="宋体" w:hAnsi="宋体" w:cs="宋体"/>
          <w:bCs/>
          <w:szCs w:val="21"/>
          <w:highlight w:val="none"/>
          <w:u w:val="single"/>
        </w:rPr>
        <w:tab/>
      </w:r>
      <w:r>
        <w:rPr>
          <w:rFonts w:hint="eastAsia" w:ascii="宋体" w:hAnsi="宋体" w:cs="宋体"/>
          <w:bCs/>
          <w:szCs w:val="21"/>
          <w:highlight w:val="none"/>
          <w:u w:val="single"/>
        </w:rPr>
        <w:tab/>
      </w:r>
      <w:r>
        <w:rPr>
          <w:rFonts w:hint="eastAsia" w:ascii="宋体" w:hAnsi="宋体" w:cs="宋体"/>
          <w:bCs/>
          <w:szCs w:val="21"/>
          <w:highlight w:val="none"/>
        </w:rPr>
        <w:t xml:space="preserve">日</w:t>
      </w:r>
      <w:bookmarkEnd w:id="345"/>
      <w:r/>
      <w:r/>
    </w:p>
    <w:p>
      <w:pPr>
        <w:ind w:right="420" w:firstLine="3780"/>
        <w:spacing w:line="360" w:lineRule="auto"/>
        <w:rPr>
          <w:rFonts w:hint="eastAsia" w:ascii="宋体" w:hAnsi="宋体" w:cs="宋体"/>
          <w:szCs w:val="21"/>
          <w:highlight w:val="none"/>
        </w:rPr>
        <w:sectPr>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szCs w:val="21"/>
          <w:highlight w:val="none"/>
        </w:rPr>
      </w:r>
      <w:r/>
    </w:p>
    <w:p>
      <w:pPr>
        <w:ind w:right="0" w:firstLine="0"/>
        <w:jc w:val="left"/>
        <w:keepLines w:val="0"/>
        <w:keepNext w:val="0"/>
        <w:pageBreakBefore w:val="0"/>
        <w:spacing w:line="360" w:lineRule="auto"/>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附件</w:t>
      </w:r>
      <w:r/>
    </w:p>
    <w:tbl>
      <w:tblPr>
        <w:tblStyle w:val="832"/>
        <w:tblW w:w="13988"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780"/>
        <w:gridCol w:w="5292"/>
        <w:gridCol w:w="3579"/>
        <w:gridCol w:w="1821"/>
        <w:gridCol w:w="2516"/>
      </w:tblGrid>
      <w:tr>
        <w:trPr>
          <w:trHeight w:val="428"/>
        </w:trPr>
        <w:tc>
          <w:tcPr>
            <w:gridSpan w:val="5"/>
            <w:tcW w:w="13988"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现场勘察联系表</w:t>
            </w:r>
            <w:r/>
          </w:p>
        </w:tc>
      </w:tr>
      <w:tr>
        <w:trPr>
          <w:trHeight w:val="484"/>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序号</w:t>
            </w:r>
            <w:r/>
          </w:p>
        </w:tc>
        <w:tc>
          <w:tcPr>
            <w:tcW w:w="5292"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单位</w:t>
            </w:r>
            <w:r/>
          </w:p>
        </w:tc>
        <w:tc>
          <w:tcPr>
            <w:tcW w:w="3579"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地址</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联系人</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联系方式</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w:t>
            </w:r>
            <w:r/>
          </w:p>
        </w:tc>
        <w:tc>
          <w:tcPr>
            <w:tcW w:w="5292" w:type="dxa"/>
            <w:vAlign w:val="center"/>
            <w:textDirection w:val="lrTb"/>
            <w:noWrap/>
          </w:tcPr>
          <w:p>
            <w:pPr>
              <w:jc w:val="left"/>
              <w:keepLines w:val="0"/>
              <w:keepNext w:val="0"/>
              <w:spacing w:line="240" w:lineRule="auto"/>
              <w:widowControl/>
              <w:rPr>
                <w:rFonts w:hint="default"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南京市江宁区疾病预防控制中心</w:t>
            </w:r>
            <w:r>
              <w:rPr>
                <w:rFonts w:hint="eastAsia" w:ascii="宋体" w:hAnsi="宋体" w:cs="宋体"/>
                <w:color w:val="000000"/>
                <w:sz w:val="24"/>
                <w:szCs w:val="24"/>
                <w:lang w:val="en-US" w:eastAsia="zh-CN" w:bidi="ar"/>
              </w:rPr>
              <w:t xml:space="preserve">（含体检中心）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江宁区天印大道671号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汤群</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13915951702</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w:t>
            </w:r>
            <w:r/>
          </w:p>
        </w:tc>
        <w:tc>
          <w:tcPr>
            <w:tcW w:w="5292"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南京市江宁区妇幼保健计划生育服务中心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江宁区东山街道上元大街415号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谢绍瑾</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13814110730</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3</w:t>
            </w:r>
            <w:r/>
          </w:p>
        </w:tc>
        <w:tc>
          <w:tcPr>
            <w:tcW w:w="5292"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南京市江宁区横溪街道陶吴社区卫生服务中心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江宁区横溪街道陶吴集镇金宁路38号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巫其进</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18051969066</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4</w:t>
            </w:r>
            <w:r/>
          </w:p>
        </w:tc>
        <w:tc>
          <w:tcPr>
            <w:tcW w:w="5292"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南京市江宁区东山街道上坊社区卫生服务中心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江宁区东山街道远泰路28号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贡小清</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15150666783</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5</w:t>
            </w:r>
            <w:r/>
          </w:p>
        </w:tc>
        <w:tc>
          <w:tcPr>
            <w:tcW w:w="5292"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南京市江宁区汤山街道社区卫生服务中心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江宁区汤山街道作厂路15号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侯杰</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13951983783</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6</w:t>
            </w:r>
            <w:r/>
          </w:p>
        </w:tc>
        <w:tc>
          <w:tcPr>
            <w:tcW w:w="5292"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南京市江宁区汤山街道上峰社区卫生服务中心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江宁区汤山街道上峰集镇红塔路1号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马燕鸣</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17368700130</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7</w:t>
            </w:r>
            <w:r/>
          </w:p>
        </w:tc>
        <w:tc>
          <w:tcPr>
            <w:tcW w:w="5292"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南京市江宁区湖熟街道龙都社区卫生服务中心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江宁区湖熟街道东阳路2号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刘林</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13621594918</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8</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南京市江宁区湖熟街道社区卫生服务中心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江宁区湖熟街道灵顺南路120号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许斌</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15895912141</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9</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南京市江宁区谷里街道社区卫生服务中心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江宁区谷里街道邻里大道3号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刘志华</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18963612087</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10</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南京市江宁区横溪街道社区卫生服务中心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江宁区横溪街道新宁丹路东侧</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蒋小平</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18952013005</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11</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南京市江宁区禄口街道社区卫生服务中心</w:t>
            </w:r>
            <w:r/>
          </w:p>
        </w:tc>
        <w:tc>
          <w:tcPr>
            <w:tcW w:w="3579" w:type="dxa"/>
            <w:vAlign w:val="center"/>
            <w:textDirection w:val="lrTb"/>
            <w:noWrap w:val="false"/>
          </w:tcPr>
          <w:p>
            <w:pPr>
              <w:jc w:val="left"/>
              <w:keepLines w:val="0"/>
              <w:keepNext w:val="0"/>
              <w:spacing w:line="240" w:lineRule="auto"/>
              <w:widowControl/>
              <w:rPr>
                <w:color w:val="000000"/>
                <w:sz w:val="20"/>
                <w:szCs w:val="20"/>
              </w:rPr>
              <w:suppressLineNumbers w:val="0"/>
            </w:pPr>
            <w:r>
              <w:rPr>
                <w:rFonts w:hint="eastAsia" w:ascii="宋体" w:hAnsi="宋体" w:eastAsia="宋体" w:cs="宋体"/>
                <w:color w:val="000000"/>
                <w:sz w:val="22"/>
                <w:szCs w:val="22"/>
                <w:lang w:val="en-US" w:eastAsia="zh-CN" w:bidi="ar"/>
              </w:rPr>
              <w:t xml:space="preserve">江宁区禄口街道茅亭路</w:t>
            </w:r>
            <w:r>
              <w:rPr>
                <w:rFonts w:ascii="Arial" w:hAnsi="Arial" w:eastAsia="宋体" w:cs="Arial"/>
                <w:color w:val="333333"/>
                <w:sz w:val="20"/>
                <w:szCs w:val="20"/>
                <w:lang w:val="en-US" w:eastAsia="zh-CN" w:bidi="ar"/>
              </w:rPr>
              <w:t xml:space="preserve">218</w:t>
            </w:r>
            <w:r>
              <w:rPr>
                <w:rFonts w:hint="eastAsia" w:ascii="宋体" w:hAnsi="宋体" w:eastAsia="宋体" w:cs="宋体"/>
                <w:color w:val="333333"/>
                <w:sz w:val="20"/>
                <w:szCs w:val="20"/>
                <w:lang w:val="en-US" w:eastAsia="zh-CN" w:bidi="ar"/>
              </w:rPr>
              <w:t xml:space="preserve">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周正</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15365055721</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12</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南京市江宁区江宁街道陆郎社区卫生服务中心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江宁区陆郎府东南路11号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周健瑜</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15105176590</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13</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南京市江宁区秣陵街道百家湖社区卫生服务中心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江宁区前庄路266号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高小飞</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13584071777</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14</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南京市江宁区秣陵街道社区卫生服务中心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江宁区秣陵街道秣欣路2号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张学虎</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13770997414</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15</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南京市江宁区淳化街道土桥社区卫生服务中心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江宁区淳化街道土桥桂园西路170号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许伦超</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18652018148</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16</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南京市江宁区麒麟街道社区卫生服务中心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江宁区开城路111号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刘亚龙</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13776575613</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17</w:t>
            </w:r>
            <w:r/>
          </w:p>
        </w:tc>
        <w:tc>
          <w:tcPr>
            <w:tcW w:w="5292" w:type="dxa"/>
            <w:vAlign w:val="center"/>
            <w:textDirection w:val="lrTb"/>
            <w:noWrap/>
          </w:tcPr>
          <w:p>
            <w:pPr>
              <w:jc w:val="left"/>
              <w:keepLines w:val="0"/>
              <w:keepNext w:val="0"/>
              <w:spacing w:line="240" w:lineRule="auto"/>
              <w:widowControl/>
              <w:rPr>
                <w:rFonts w:ascii="宋体" w:hAnsi="宋体" w:eastAsia="宋体" w:cs="宋体"/>
                <w:color w:val="000000"/>
                <w:sz w:val="24"/>
                <w:szCs w:val="24"/>
              </w:rPr>
              <w:suppressLineNumbers w:val="0"/>
            </w:pPr>
            <w:r>
              <w:rPr>
                <w:rFonts w:ascii="宋体" w:hAnsi="宋体" w:eastAsia="宋体" w:cs="宋体"/>
                <w:color w:val="000000"/>
                <w:sz w:val="24"/>
                <w:szCs w:val="24"/>
                <w:lang w:val="en-US" w:eastAsia="zh-CN" w:bidi="ar"/>
              </w:rPr>
              <w:t xml:space="preserve">南京市江宁区秣陵街道东善桥社区卫生服务中心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江宁区秣陵街道东善桥集镇康宁巷49号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马明华</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13851761069</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18</w:t>
            </w:r>
            <w:r/>
          </w:p>
        </w:tc>
        <w:tc>
          <w:tcPr>
            <w:tcW w:w="5292" w:type="dxa"/>
            <w:vAlign w:val="center"/>
            <w:textDirection w:val="lrTb"/>
            <w:noWrap/>
          </w:tcPr>
          <w:p>
            <w:pPr>
              <w:jc w:val="left"/>
              <w:keepLines w:val="0"/>
              <w:keepNext w:val="0"/>
              <w:spacing w:line="240" w:lineRule="auto"/>
              <w:widowControl/>
              <w:rPr>
                <w:rFonts w:ascii="宋体" w:hAnsi="宋体" w:eastAsia="宋体" w:cs="宋体"/>
                <w:color w:val="000000"/>
                <w:sz w:val="24"/>
                <w:szCs w:val="24"/>
              </w:rPr>
              <w:suppressLineNumbers w:val="0"/>
            </w:pPr>
            <w:r>
              <w:rPr>
                <w:rFonts w:ascii="宋体" w:hAnsi="宋体" w:eastAsia="宋体" w:cs="宋体"/>
                <w:color w:val="000000"/>
                <w:sz w:val="24"/>
                <w:szCs w:val="24"/>
                <w:lang w:val="en-US" w:eastAsia="zh-CN" w:bidi="ar"/>
              </w:rPr>
              <w:t xml:space="preserve">南京市江宁区湖熟街道周岗社区卫生服务中心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江宁区周岗社区齐尚路189号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何其飞</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13276673555</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19</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南京市江宁区江宁街道铜井社区卫生服务中心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江宁区江宁街道福兴街126号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朱鸣</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18994076655</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20</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南京市江宁区禄口街道铜山社区卫生服务中心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江宁区禄口街道铜岭路145号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陆振</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15850624959</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21</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南京市江宁区东山街道社区卫生服务中心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江宁区东山街道宏运大道1928号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邱荣超</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15365038817</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22</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南京市江宁区江宁街道社区卫生服务中心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江宁区江宁街道瑜桥街130号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丁涵</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18994131852</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23</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南京市江宁区横溪街道丹阳社区卫生服务中心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江宁区秦城街江宁医疗集团丹阳医院</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费明清</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18061238078</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24</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南京市江宁区淳化街道方山社区卫生服务中心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江宁区天元东路6号</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贡征</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18952016611</w:t>
            </w:r>
            <w:r/>
          </w:p>
        </w:tc>
      </w:tr>
      <w:tr>
        <w:trPr>
          <w:trHeight w:val="570"/>
        </w:trPr>
        <w:tc>
          <w:tcPr>
            <w:tcW w:w="780"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25</w:t>
            </w:r>
            <w:r/>
          </w:p>
        </w:tc>
        <w:tc>
          <w:tcPr>
            <w:tcW w:w="5292" w:type="dxa"/>
            <w:vAlign w:val="center"/>
            <w:textDirection w:val="lrTb"/>
            <w:noWrap/>
          </w:tcPr>
          <w:p>
            <w:pPr>
              <w:jc w:val="left"/>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南京市江宁区淳化街道社区卫生服务中心</w:t>
            </w:r>
            <w:r/>
          </w:p>
        </w:tc>
        <w:tc>
          <w:tcPr>
            <w:tcW w:w="3579" w:type="dxa"/>
            <w:vAlign w:val="center"/>
            <w:textDirection w:val="lrTb"/>
            <w:noWrap w:val="false"/>
          </w:tcPr>
          <w:p>
            <w:pPr>
              <w:jc w:val="left"/>
              <w:keepLines w:val="0"/>
              <w:keepNext w:val="0"/>
              <w:spacing w:line="240" w:lineRule="auto"/>
              <w:widowControl/>
              <w:rPr>
                <w:rFonts w:hint="eastAsia" w:ascii="宋体" w:hAnsi="宋体" w:eastAsia="宋体" w:cs="宋体"/>
                <w:color w:val="000000"/>
                <w:sz w:val="22"/>
                <w:szCs w:val="22"/>
              </w:rPr>
              <w:suppressLineNumbers w:val="0"/>
            </w:pPr>
            <w:r>
              <w:rPr>
                <w:rFonts w:hint="eastAsia" w:ascii="宋体" w:hAnsi="宋体" w:eastAsia="宋体" w:cs="宋体"/>
                <w:color w:val="000000"/>
                <w:sz w:val="22"/>
                <w:szCs w:val="22"/>
                <w:lang w:val="en-US" w:eastAsia="zh-CN" w:bidi="ar"/>
              </w:rPr>
              <w:t xml:space="preserve">江宁区淳化街道临川街</w:t>
            </w:r>
            <w:r/>
          </w:p>
        </w:tc>
        <w:tc>
          <w:tcPr>
            <w:tcW w:w="1821" w:type="dxa"/>
            <w:vAlign w:val="center"/>
            <w:textDirection w:val="lrTb"/>
            <w:noWrap/>
          </w:tcPr>
          <w:p>
            <w:pPr>
              <w:jc w:val="center"/>
              <w:keepLines w:val="0"/>
              <w:keepNext w:val="0"/>
              <w:spacing w:line="24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许杨</w:t>
            </w:r>
            <w:r/>
          </w:p>
        </w:tc>
        <w:tc>
          <w:tcPr>
            <w:tcW w:w="2516" w:type="dxa"/>
            <w:vAlign w:val="center"/>
            <w:textDirection w:val="lrTb"/>
            <w:noWrap/>
          </w:tcPr>
          <w:p>
            <w:pPr>
              <w:jc w:val="center"/>
              <w:keepLines w:val="0"/>
              <w:keepNext w:val="0"/>
              <w:spacing w:line="240" w:lineRule="auto"/>
              <w:widowControl/>
              <w:rPr>
                <w:color w:val="000000"/>
                <w:sz w:val="24"/>
                <w:szCs w:val="24"/>
              </w:rPr>
              <w:suppressLineNumbers w:val="0"/>
            </w:pPr>
            <w:r>
              <w:rPr>
                <w:rFonts w:ascii="宋体" w:hAnsi="宋体" w:eastAsia="宋体" w:cs="宋体"/>
                <w:color w:val="000000"/>
                <w:sz w:val="24"/>
                <w:szCs w:val="24"/>
                <w:lang w:val="en-US" w:eastAsia="zh-CN" w:bidi="ar"/>
              </w:rPr>
              <w:t xml:space="preserve">13770981882</w:t>
            </w:r>
            <w:r/>
          </w:p>
        </w:tc>
      </w:tr>
    </w:tbl>
    <w:p>
      <w:r/>
      <w:r/>
    </w:p>
    <w:sectPr>
      <w:footnotePr/>
      <w:endnotePr/>
      <w:type w:val="nextPage"/>
      <w:pgSz w:w="16838" w:h="11906" w:orient="landscape"/>
      <w:pgMar w:top="1587" w:right="1440" w:bottom="1443"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简体">
    <w:panose1 w:val="020B0503020202020204"/>
  </w:font>
  <w:font w:name="MS Mincho">
    <w:panose1 w:val="02020603050405090304"/>
  </w:font>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Microsoft New Tai Lue">
    <w:panose1 w:val="020B0502040204020203"/>
  </w:font>
  <w:font w:name="Arial">
    <w:panose1 w:val="020B0604020202020204"/>
  </w:font>
  <w:font w:name="等线 Light">
    <w:panose1 w:val="02010600030101010101"/>
  </w:font>
  <w:font w:name="等线">
    <w:panose1 w:val="02010600030101010101"/>
  </w:font>
  <w:font w:name="华文仿宋">
    <w:panose1 w:val="0201060004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pPr>
    <w:r/>
    <w:r/>
  </w:p>
  <w:p>
    <w:pPr>
      <w:pStyle w:val="9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13</w:t>
    </w:r>
    <w:r>
      <w:rPr>
        <w:b/>
        <w:sz w:val="24"/>
        <w:szCs w:val="24"/>
      </w:rPr>
      <w:fldChar w:fldCharType="end"/>
    </w:r>
    <w:r/>
  </w:p>
  <w:p>
    <w:pPr>
      <w:pStyle w:val="91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center"/>
    </w:pPr>
    <w:r>
      <w:fldChar w:fldCharType="begin"/>
    </w:r>
    <w:r>
      <w:instrText xml:space="preserve">PAGE   \* MERGEFORMAT</w:instrText>
    </w:r>
    <w:r>
      <w:fldChar w:fldCharType="separate"/>
    </w:r>
    <w:r>
      <w:rPr>
        <w:lang w:val="zh-CN"/>
      </w:rPr>
      <w:t xml:space="preserve">40</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-212725</wp:posOffset>
              </wp:positionH>
              <wp:positionV relativeFrom="paragraph">
                <wp:posOffset>-191135</wp:posOffset>
              </wp:positionV>
              <wp:extent cx="515620" cy="5613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0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921"/>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江宁区卫健委下属单位污水处理运维服务</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780" w:hanging="360"/>
        <w:tabs>
          <w:tab w:val="left" w:pos="780" w:leader="none"/>
        </w:tabs>
      </w:pPr>
      <w:rPr>
        <w:rFonts w:ascii="Times New Roman" w:hAnsi="Times New Roman" w:cs="Times New Roman"/>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decimal"/>
      <w:isLgl w:val="false"/>
      <w:suff w:val="tab"/>
      <w:lvlText w:val="%1、"/>
      <w:lvlJc w:val="left"/>
      <w:pPr>
        <w:ind w:left="780" w:hanging="360"/>
        <w:tabs>
          <w:tab w:val="left" w:pos="78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2"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360" w:hanging="360"/>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japaneseCounting"/>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tabs>
          <w:tab w:val="left" w:pos="84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3">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720" w:hanging="720"/>
      </w:pPr>
      <w:rPr>
        <w:rFonts w:ascii="宋体" w:hAnsi="宋体" w:eastAsia="宋体" w:cs="宋体"/>
        <w:sz w:val="20"/>
        <w:szCs w:val="2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10"/>
  </w:num>
  <w:num w:numId="8">
    <w:abstractNumId w:val="14"/>
  </w:num>
  <w:num w:numId="9">
    <w:abstractNumId w:val="7"/>
  </w:num>
  <w:num w:numId="10">
    <w:abstractNumId w:val="0"/>
  </w:num>
  <w:num w:numId="11">
    <w:abstractNumId w:val="11"/>
  </w:num>
  <w:num w:numId="12">
    <w:abstractNumId w:val="13"/>
  </w:num>
  <w:num w:numId="13">
    <w:abstractNumId w:val="3"/>
  </w:num>
  <w:num w:numId="14">
    <w:abstractNumId w:val="9"/>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1" w:default="1">
    <w:name w:val="Normal"/>
    <w:link w:val="1150"/>
    <w:uiPriority w:val="0"/>
    <w:qFormat/>
    <w:pPr>
      <w:jc w:val="both"/>
      <w:widowControl w:val="off"/>
    </w:pPr>
    <w:rPr>
      <w:rFonts w:hint="default" w:ascii="Times New Roman" w:hAnsi="Times New Roman" w:eastAsia="宋体" w:cs="Times New Roman"/>
      <w:sz w:val="21"/>
      <w:szCs w:val="24"/>
      <w:lang w:eastAsia="zh-CN"/>
    </w:rPr>
  </w:style>
  <w:style w:type="paragraph" w:styleId="822">
    <w:name w:val="Heading 1"/>
    <w:basedOn w:val="821"/>
    <w:next w:val="821"/>
    <w:link w:val="909"/>
    <w:uiPriority w:val="0"/>
    <w:qFormat/>
    <w:pPr>
      <w:ind w:left="100" w:right="100"/>
      <w:keepLines/>
      <w:keepNext/>
      <w:spacing w:before="120" w:after="120"/>
      <w:outlineLvl w:val="0"/>
    </w:pPr>
    <w:rPr>
      <w:b/>
      <w:bCs/>
      <w:szCs w:val="44"/>
    </w:rPr>
  </w:style>
  <w:style w:type="paragraph" w:styleId="823">
    <w:name w:val="Heading 2"/>
    <w:basedOn w:val="821"/>
    <w:next w:val="821"/>
    <w:link w:val="910"/>
    <w:uiPriority w:val="0"/>
    <w:qFormat/>
    <w:pPr>
      <w:keepLines/>
      <w:keepNext/>
      <w:spacing w:before="260" w:after="260" w:line="416" w:lineRule="auto"/>
      <w:outlineLvl w:val="1"/>
    </w:pPr>
    <w:rPr>
      <w:rFonts w:ascii="等线 Light" w:hAnsi="等线 Light" w:eastAsia="等线 Light"/>
      <w:b/>
      <w:bCs/>
      <w:sz w:val="32"/>
      <w:szCs w:val="32"/>
    </w:rPr>
  </w:style>
  <w:style w:type="paragraph" w:styleId="824">
    <w:name w:val="Heading 3"/>
    <w:basedOn w:val="821"/>
    <w:next w:val="821"/>
    <w:link w:val="911"/>
    <w:uiPriority w:val="9"/>
    <w:qFormat/>
    <w:pPr>
      <w:keepLines/>
      <w:keepNext/>
      <w:spacing w:before="260" w:after="260" w:line="416" w:lineRule="auto"/>
      <w:outlineLvl w:val="2"/>
    </w:pPr>
    <w:rPr>
      <w:b/>
      <w:bCs/>
      <w:sz w:val="32"/>
      <w:szCs w:val="32"/>
    </w:rPr>
  </w:style>
  <w:style w:type="paragraph" w:styleId="825">
    <w:name w:val="Heading 4"/>
    <w:basedOn w:val="821"/>
    <w:next w:val="821"/>
    <w:link w:val="912"/>
    <w:uiPriority w:val="0"/>
    <w:qFormat/>
    <w:pPr>
      <w:keepLines/>
      <w:keepNext/>
      <w:spacing w:before="280" w:after="290" w:line="376" w:lineRule="auto"/>
      <w:outlineLvl w:val="3"/>
    </w:pPr>
    <w:rPr>
      <w:rFonts w:ascii="等线 Light" w:hAnsi="等线 Light" w:eastAsia="等线 Light"/>
      <w:b/>
      <w:bCs/>
      <w:sz w:val="28"/>
      <w:szCs w:val="28"/>
    </w:rPr>
  </w:style>
  <w:style w:type="paragraph" w:styleId="826">
    <w:name w:val="Heading 5"/>
    <w:basedOn w:val="821"/>
    <w:next w:val="821"/>
    <w:link w:val="913"/>
    <w:uiPriority w:val="9"/>
    <w:unhideWhenUsed/>
    <w:qFormat/>
    <w:pPr>
      <w:keepLines/>
      <w:keepNext/>
      <w:spacing w:before="320" w:after="200"/>
      <w:outlineLvl w:val="4"/>
    </w:pPr>
    <w:rPr>
      <w:rFonts w:ascii="Arial" w:hAnsi="Arial" w:eastAsia="Arial" w:cs="Arial"/>
      <w:b/>
      <w:bCs/>
      <w:sz w:val="24"/>
    </w:rPr>
  </w:style>
  <w:style w:type="paragraph" w:styleId="827">
    <w:name w:val="Heading 6"/>
    <w:basedOn w:val="821"/>
    <w:next w:val="821"/>
    <w:link w:val="914"/>
    <w:uiPriority w:val="0"/>
    <w:qFormat/>
    <w:pPr>
      <w:keepLines/>
      <w:keepNext/>
      <w:spacing w:before="240" w:after="64" w:line="320" w:lineRule="auto"/>
      <w:outlineLvl w:val="5"/>
    </w:pPr>
    <w:rPr>
      <w:rFonts w:ascii="等线 Light" w:hAnsi="等线 Light" w:eastAsia="等线 Light"/>
      <w:b/>
      <w:bCs/>
      <w:sz w:val="24"/>
    </w:rPr>
  </w:style>
  <w:style w:type="paragraph" w:styleId="828">
    <w:name w:val="Heading 7"/>
    <w:basedOn w:val="821"/>
    <w:next w:val="821"/>
    <w:link w:val="915"/>
    <w:uiPriority w:val="9"/>
    <w:unhideWhenUsed/>
    <w:qFormat/>
    <w:pPr>
      <w:keepLines/>
      <w:keepNext/>
      <w:spacing w:before="320" w:after="200"/>
      <w:outlineLvl w:val="6"/>
    </w:pPr>
    <w:rPr>
      <w:rFonts w:ascii="Arial" w:hAnsi="Arial" w:eastAsia="Arial" w:cs="Arial"/>
      <w:b/>
      <w:bCs/>
      <w:i/>
      <w:iCs/>
      <w:sz w:val="22"/>
      <w:szCs w:val="22"/>
    </w:rPr>
  </w:style>
  <w:style w:type="paragraph" w:styleId="829">
    <w:name w:val="Heading 8"/>
    <w:basedOn w:val="821"/>
    <w:next w:val="821"/>
    <w:link w:val="916"/>
    <w:uiPriority w:val="0"/>
    <w:qFormat/>
    <w:pPr>
      <w:keepLines/>
      <w:keepNext/>
      <w:spacing w:before="240" w:after="64" w:line="320" w:lineRule="auto"/>
      <w:outlineLvl w:val="7"/>
    </w:pPr>
    <w:rPr>
      <w:rFonts w:ascii="等线 Light" w:hAnsi="等线 Light" w:eastAsia="等线 Light"/>
      <w:sz w:val="24"/>
    </w:rPr>
  </w:style>
  <w:style w:type="paragraph" w:styleId="830">
    <w:name w:val="Heading 9"/>
    <w:basedOn w:val="821"/>
    <w:next w:val="821"/>
    <w:link w:val="917"/>
    <w:uiPriority w:val="9"/>
    <w:unhideWhenUsed/>
    <w:qFormat/>
    <w:pPr>
      <w:keepLines/>
      <w:keepNext/>
      <w:spacing w:before="320" w:after="200"/>
      <w:outlineLvl w:val="8"/>
    </w:pPr>
    <w:rPr>
      <w:rFonts w:ascii="Arial" w:hAnsi="Arial" w:eastAsia="Arial" w:cs="Arial"/>
      <w:i/>
      <w:iCs/>
      <w:szCs w:val="21"/>
    </w:rPr>
  </w:style>
  <w:style w:type="character" w:styleId="831" w:default="1">
    <w:name w:val="Default Paragraph Font"/>
    <w:uiPriority w:val="1"/>
    <w:semiHidden/>
    <w:unhideWhenUsed/>
    <w:qFormat/>
  </w:style>
  <w:style w:type="table" w:styleId="832" w:default="1">
    <w:name w:val="Normal Table"/>
    <w:uiPriority w:val="99"/>
    <w:semiHidden/>
    <w:unhideWhenUsed/>
    <w:qFormat/>
    <w:tblPr>
      <w:tblCellMar>
        <w:left w:w="108" w:type="dxa"/>
        <w:top w:w="0" w:type="dxa"/>
        <w:right w:w="108" w:type="dxa"/>
        <w:bottom w:w="0" w:type="dxa"/>
      </w:tblCellMar>
    </w:tblPr>
  </w:style>
  <w:style w:type="paragraph" w:styleId="833">
    <w:name w:val="toc 7"/>
    <w:basedOn w:val="821"/>
    <w:next w:val="821"/>
    <w:uiPriority w:val="39"/>
    <w:unhideWhenUsed/>
    <w:qFormat/>
    <w:pPr>
      <w:ind w:left="1701" w:right="0" w:firstLine="0"/>
      <w:spacing w:after="57"/>
    </w:pPr>
  </w:style>
  <w:style w:type="paragraph" w:styleId="834">
    <w:name w:val="Caption"/>
    <w:basedOn w:val="821"/>
    <w:next w:val="8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5">
    <w:name w:val="annotation text"/>
    <w:basedOn w:val="821"/>
    <w:uiPriority w:val="99"/>
    <w:semiHidden/>
    <w:unhideWhenUsed/>
    <w:qFormat/>
    <w:pPr>
      <w:jc w:val="left"/>
    </w:pPr>
  </w:style>
  <w:style w:type="paragraph" w:styleId="836">
    <w:name w:val="toc 5"/>
    <w:basedOn w:val="821"/>
    <w:next w:val="821"/>
    <w:uiPriority w:val="39"/>
    <w:unhideWhenUsed/>
    <w:qFormat/>
    <w:pPr>
      <w:ind w:left="1134" w:right="0" w:firstLine="0"/>
      <w:spacing w:after="57"/>
    </w:pPr>
  </w:style>
  <w:style w:type="paragraph" w:styleId="837">
    <w:name w:val="toc 3"/>
    <w:basedOn w:val="821"/>
    <w:next w:val="821"/>
    <w:uiPriority w:val="39"/>
    <w:unhideWhenUsed/>
    <w:qFormat/>
    <w:pPr>
      <w:ind w:left="567" w:right="0" w:firstLine="0"/>
      <w:spacing w:after="57"/>
    </w:pPr>
  </w:style>
  <w:style w:type="paragraph" w:styleId="838">
    <w:name w:val="Plain Text"/>
    <w:basedOn w:val="821"/>
    <w:uiPriority w:val="0"/>
    <w:qFormat/>
    <w:rPr>
      <w:rFonts w:ascii="宋体" w:hAnsi="Courier New" w:cs="Courier New"/>
      <w:szCs w:val="21"/>
    </w:rPr>
  </w:style>
  <w:style w:type="paragraph" w:styleId="839">
    <w:name w:val="toc 8"/>
    <w:basedOn w:val="821"/>
    <w:next w:val="821"/>
    <w:uiPriority w:val="39"/>
    <w:unhideWhenUsed/>
    <w:qFormat/>
    <w:pPr>
      <w:ind w:left="1984" w:right="0" w:firstLine="0"/>
      <w:spacing w:after="57"/>
    </w:pPr>
  </w:style>
  <w:style w:type="paragraph" w:styleId="840">
    <w:name w:val="endnote text"/>
    <w:basedOn w:val="821"/>
    <w:uiPriority w:val="99"/>
    <w:semiHidden/>
    <w:unhideWhenUsed/>
    <w:qFormat/>
    <w:pPr>
      <w:spacing w:after="0" w:line="240" w:lineRule="auto"/>
    </w:pPr>
    <w:rPr>
      <w:sz w:val="20"/>
    </w:rPr>
  </w:style>
  <w:style w:type="paragraph" w:styleId="841">
    <w:name w:val="Footer"/>
    <w:basedOn w:val="821"/>
    <w:uiPriority w:val="99"/>
    <w:unhideWhenUsed/>
    <w:qFormat/>
    <w:pPr>
      <w:spacing w:after="0" w:line="240" w:lineRule="auto"/>
      <w:tabs>
        <w:tab w:val="center" w:pos="7143" w:leader="none"/>
        <w:tab w:val="right" w:pos="14287" w:leader="none"/>
      </w:tabs>
    </w:pPr>
  </w:style>
  <w:style w:type="paragraph" w:styleId="842">
    <w:name w:val="Header"/>
    <w:basedOn w:val="821"/>
    <w:uiPriority w:val="99"/>
    <w:unhideWhenUsed/>
    <w:qFormat/>
    <w:pPr>
      <w:spacing w:after="0" w:line="240" w:lineRule="auto"/>
      <w:tabs>
        <w:tab w:val="center" w:pos="7143" w:leader="none"/>
        <w:tab w:val="right" w:pos="14287" w:leader="none"/>
      </w:tabs>
    </w:pPr>
  </w:style>
  <w:style w:type="paragraph" w:styleId="843">
    <w:name w:val="toc 1"/>
    <w:basedOn w:val="821"/>
    <w:next w:val="821"/>
    <w:uiPriority w:val="39"/>
    <w:unhideWhenUsed/>
    <w:qFormat/>
    <w:pPr>
      <w:ind w:left="0" w:right="0" w:firstLine="0"/>
      <w:spacing w:after="57"/>
    </w:pPr>
  </w:style>
  <w:style w:type="paragraph" w:styleId="844">
    <w:name w:val="toc 4"/>
    <w:basedOn w:val="821"/>
    <w:next w:val="821"/>
    <w:uiPriority w:val="39"/>
    <w:unhideWhenUsed/>
    <w:qFormat/>
    <w:pPr>
      <w:ind w:left="850" w:right="0" w:firstLine="0"/>
      <w:spacing w:after="57"/>
    </w:pPr>
  </w:style>
  <w:style w:type="paragraph" w:styleId="845">
    <w:name w:val="Subtitle"/>
    <w:basedOn w:val="821"/>
    <w:next w:val="821"/>
    <w:uiPriority w:val="11"/>
    <w:qFormat/>
    <w:pPr>
      <w:spacing w:before="200" w:after="200"/>
    </w:pPr>
    <w:rPr>
      <w:sz w:val="24"/>
      <w:szCs w:val="24"/>
    </w:rPr>
  </w:style>
  <w:style w:type="paragraph" w:styleId="846">
    <w:name w:val="footnote text"/>
    <w:basedOn w:val="821"/>
    <w:uiPriority w:val="99"/>
    <w:semiHidden/>
    <w:unhideWhenUsed/>
    <w:qFormat/>
    <w:pPr>
      <w:spacing w:after="40" w:line="240" w:lineRule="auto"/>
    </w:pPr>
    <w:rPr>
      <w:sz w:val="18"/>
    </w:rPr>
  </w:style>
  <w:style w:type="paragraph" w:styleId="847">
    <w:name w:val="toc 6"/>
    <w:basedOn w:val="821"/>
    <w:next w:val="821"/>
    <w:uiPriority w:val="39"/>
    <w:unhideWhenUsed/>
    <w:qFormat/>
    <w:pPr>
      <w:ind w:left="1417" w:right="0" w:firstLine="0"/>
      <w:spacing w:after="57"/>
    </w:pPr>
  </w:style>
  <w:style w:type="paragraph" w:styleId="848">
    <w:name w:val="table of figures"/>
    <w:basedOn w:val="821"/>
    <w:next w:val="821"/>
    <w:uiPriority w:val="99"/>
    <w:unhideWhenUsed/>
    <w:qFormat/>
    <w:pPr>
      <w:spacing w:after="0" w:afterAutospacing="0"/>
    </w:pPr>
  </w:style>
  <w:style w:type="paragraph" w:styleId="849">
    <w:name w:val="toc 2"/>
    <w:basedOn w:val="821"/>
    <w:next w:val="821"/>
    <w:uiPriority w:val="39"/>
    <w:unhideWhenUsed/>
    <w:qFormat/>
    <w:pPr>
      <w:ind w:left="283" w:right="0" w:firstLine="0"/>
      <w:spacing w:after="57"/>
    </w:pPr>
  </w:style>
  <w:style w:type="paragraph" w:styleId="850">
    <w:name w:val="toc 9"/>
    <w:basedOn w:val="821"/>
    <w:next w:val="821"/>
    <w:uiPriority w:val="39"/>
    <w:unhideWhenUsed/>
    <w:qFormat/>
    <w:pPr>
      <w:ind w:left="2268" w:right="0" w:firstLine="0"/>
      <w:spacing w:after="57"/>
    </w:pPr>
  </w:style>
  <w:style w:type="paragraph" w:styleId="851">
    <w:name w:val="Title"/>
    <w:basedOn w:val="821"/>
    <w:next w:val="821"/>
    <w:uiPriority w:val="10"/>
    <w:qFormat/>
    <w:pPr>
      <w:contextualSpacing/>
      <w:spacing w:before="300" w:after="200"/>
    </w:pPr>
    <w:rPr>
      <w:sz w:val="48"/>
      <w:szCs w:val="48"/>
    </w:rPr>
  </w:style>
  <w:style w:type="table" w:styleId="85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endnote reference"/>
    <w:uiPriority w:val="99"/>
    <w:semiHidden/>
    <w:unhideWhenUsed/>
    <w:qFormat/>
    <w:rPr>
      <w:vertAlign w:val="superscript"/>
    </w:rPr>
  </w:style>
  <w:style w:type="character" w:styleId="854">
    <w:name w:val="Hyperlink"/>
    <w:uiPriority w:val="99"/>
    <w:unhideWhenUsed/>
    <w:qFormat/>
    <w:rPr>
      <w:color w:val="0000ff" w:themeColor="hyperlink"/>
      <w:u w:val="single"/>
      <w14:textFill>
        <w14:solidFill>
          <w14:schemeClr w14:val="hlink"/>
        </w14:solidFill>
      </w14:textFill>
    </w:rPr>
  </w:style>
  <w:style w:type="character" w:styleId="855">
    <w:name w:val="footnote reference"/>
    <w:uiPriority w:val="99"/>
    <w:unhideWhenUsed/>
    <w:qFormat/>
    <w:rPr>
      <w:vertAlign w:val="superscript"/>
    </w:rPr>
  </w:style>
  <w:style w:type="character" w:styleId="856" w:customStyle="1">
    <w:name w:val="默认段落字体1"/>
    <w:link w:val="821"/>
    <w:uiPriority w:val="1"/>
    <w:unhideWhenUsed/>
    <w:qFormat/>
  </w:style>
  <w:style w:type="table" w:styleId="857" w:customStyle="1">
    <w:name w:val="普通表格1"/>
    <w:uiPriority w:val="99"/>
    <w:unhideWhenUsed/>
    <w:qFormat/>
    <w:tblPr/>
  </w:style>
  <w:style w:type="paragraph" w:styleId="858" w:customStyle="1">
    <w:name w:val="列表 31"/>
    <w:basedOn w:val="821"/>
    <w:uiPriority w:val="0"/>
    <w:qFormat/>
    <w:pPr>
      <w:contextualSpacing/>
      <w:ind w:left="100" w:hanging="200"/>
      <w:jc w:val="left"/>
      <w:widowControl/>
    </w:pPr>
    <w:rPr>
      <w:sz w:val="20"/>
      <w:szCs w:val="20"/>
    </w:rPr>
  </w:style>
  <w:style w:type="paragraph" w:styleId="859" w:customStyle="1">
    <w:name w:val="目录 711"/>
    <w:basedOn w:val="821"/>
    <w:next w:val="821"/>
    <w:uiPriority w:val="39"/>
    <w:unhideWhenUsed/>
    <w:qFormat/>
    <w:pPr>
      <w:ind w:left="1701"/>
      <w:spacing w:after="57"/>
    </w:pPr>
  </w:style>
  <w:style w:type="paragraph" w:styleId="860" w:customStyle="1">
    <w:name w:val="正文缩进11"/>
    <w:basedOn w:val="821"/>
    <w:next w:val="821"/>
    <w:link w:val="861"/>
    <w:uiPriority w:val="99"/>
    <w:qFormat/>
    <w:pPr>
      <w:ind w:firstLine="420"/>
    </w:pPr>
    <w:rPr>
      <w:szCs w:val="20"/>
    </w:rPr>
  </w:style>
  <w:style w:type="character" w:styleId="861" w:customStyle="1">
    <w:name w:val="正文缩进 字符"/>
    <w:link w:val="860"/>
    <w:uiPriority w:val="0"/>
    <w:qFormat/>
    <w:rPr>
      <w:sz w:val="21"/>
    </w:rPr>
  </w:style>
  <w:style w:type="paragraph" w:styleId="862" w:customStyle="1">
    <w:name w:val="文档结构图1"/>
    <w:basedOn w:val="821"/>
    <w:link w:val="863"/>
    <w:uiPriority w:val="0"/>
    <w:qFormat/>
    <w:pPr>
      <w:shd w:val="clear" w:color="auto" w:fill="000080"/>
    </w:pPr>
  </w:style>
  <w:style w:type="character" w:styleId="863" w:customStyle="1">
    <w:name w:val="文档结构图 字符"/>
    <w:link w:val="862"/>
    <w:uiPriority w:val="0"/>
    <w:qFormat/>
    <w:rPr>
      <w:sz w:val="21"/>
      <w:szCs w:val="24"/>
      <w:shd w:val="clear" w:color="auto" w:fill="000080"/>
    </w:rPr>
  </w:style>
  <w:style w:type="paragraph" w:styleId="864" w:customStyle="1">
    <w:name w:val="批注文字1"/>
    <w:basedOn w:val="821"/>
    <w:link w:val="865"/>
    <w:uiPriority w:val="0"/>
    <w:qFormat/>
    <w:pPr>
      <w:jc w:val="left"/>
    </w:pPr>
  </w:style>
  <w:style w:type="character" w:styleId="865" w:customStyle="1">
    <w:name w:val="批注文字 字符"/>
    <w:link w:val="864"/>
    <w:uiPriority w:val="0"/>
    <w:qFormat/>
    <w:rPr>
      <w:sz w:val="21"/>
      <w:szCs w:val="24"/>
    </w:rPr>
  </w:style>
  <w:style w:type="paragraph" w:styleId="866" w:customStyle="1">
    <w:name w:val="正文文本111"/>
    <w:basedOn w:val="821"/>
    <w:link w:val="867"/>
    <w:uiPriority w:val="1"/>
    <w:qFormat/>
    <w:pPr>
      <w:spacing w:after="120"/>
    </w:pPr>
  </w:style>
  <w:style w:type="character" w:styleId="867" w:customStyle="1">
    <w:name w:val="正文文本 字符"/>
    <w:link w:val="866"/>
    <w:uiPriority w:val="1"/>
    <w:qFormat/>
    <w:rPr>
      <w:sz w:val="21"/>
      <w:szCs w:val="24"/>
    </w:rPr>
  </w:style>
  <w:style w:type="paragraph" w:styleId="868" w:customStyle="1">
    <w:name w:val="正文文本缩进1"/>
    <w:basedOn w:val="821"/>
    <w:next w:val="869"/>
    <w:uiPriority w:val="0"/>
    <w:qFormat/>
    <w:pPr>
      <w:ind w:left="420"/>
      <w:spacing w:after="120"/>
    </w:pPr>
  </w:style>
  <w:style w:type="paragraph" w:styleId="869" w:customStyle="1">
    <w:name w:val="寄信人地址1"/>
    <w:basedOn w:val="821"/>
    <w:uiPriority w:val="0"/>
    <w:qFormat/>
    <w:rPr>
      <w:rFonts w:ascii="Arial" w:hAnsi="Arial"/>
    </w:rPr>
  </w:style>
  <w:style w:type="paragraph" w:styleId="870" w:customStyle="1">
    <w:name w:val="索引 41"/>
    <w:basedOn w:val="821"/>
    <w:next w:val="821"/>
    <w:uiPriority w:val="99"/>
    <w:unhideWhenUsed/>
    <w:qFormat/>
    <w:pPr>
      <w:ind w:left="600"/>
    </w:pPr>
    <w:rPr>
      <w:rFonts w:ascii="宋体"/>
      <w:b/>
      <w:position w:val="-10"/>
      <w:sz w:val="24"/>
      <w:szCs w:val="20"/>
    </w:rPr>
  </w:style>
  <w:style w:type="paragraph" w:styleId="871" w:customStyle="1">
    <w:name w:val="目录 511"/>
    <w:basedOn w:val="821"/>
    <w:next w:val="821"/>
    <w:uiPriority w:val="39"/>
    <w:unhideWhenUsed/>
    <w:qFormat/>
    <w:pPr>
      <w:ind w:left="1134"/>
      <w:spacing w:after="57"/>
    </w:pPr>
  </w:style>
  <w:style w:type="paragraph" w:styleId="872" w:customStyle="1">
    <w:name w:val="目录 311"/>
    <w:basedOn w:val="821"/>
    <w:next w:val="821"/>
    <w:uiPriority w:val="39"/>
    <w:unhideWhenUsed/>
    <w:qFormat/>
    <w:pPr>
      <w:ind w:left="567"/>
      <w:spacing w:after="57"/>
    </w:pPr>
  </w:style>
  <w:style w:type="paragraph" w:styleId="873" w:customStyle="1">
    <w:name w:val="纯文本11"/>
    <w:basedOn w:val="821"/>
    <w:link w:val="874"/>
    <w:uiPriority w:val="0"/>
    <w:qFormat/>
    <w:rPr>
      <w:rFonts w:ascii="宋体" w:hAnsi="Courier New" w:cs="Courier New"/>
      <w:szCs w:val="21"/>
    </w:rPr>
  </w:style>
  <w:style w:type="character" w:styleId="874" w:customStyle="1">
    <w:name w:val="纯文本 字符"/>
    <w:link w:val="873"/>
    <w:uiPriority w:val="0"/>
    <w:qFormat/>
    <w:rPr>
      <w:rFonts w:ascii="宋体" w:hAnsi="Courier New" w:cs="Courier New"/>
      <w:sz w:val="21"/>
      <w:szCs w:val="21"/>
    </w:rPr>
  </w:style>
  <w:style w:type="paragraph" w:styleId="875" w:customStyle="1">
    <w:name w:val="目录 811"/>
    <w:basedOn w:val="821"/>
    <w:next w:val="821"/>
    <w:uiPriority w:val="39"/>
    <w:unhideWhenUsed/>
    <w:qFormat/>
    <w:pPr>
      <w:ind w:left="1984"/>
      <w:spacing w:after="57"/>
    </w:pPr>
  </w:style>
  <w:style w:type="paragraph" w:styleId="876" w:customStyle="1">
    <w:name w:val="日期1"/>
    <w:basedOn w:val="821"/>
    <w:next w:val="821"/>
    <w:link w:val="877"/>
    <w:uiPriority w:val="0"/>
    <w:qFormat/>
    <w:rPr>
      <w:sz w:val="24"/>
      <w:szCs w:val="20"/>
    </w:rPr>
  </w:style>
  <w:style w:type="character" w:styleId="877" w:customStyle="1">
    <w:name w:val="日期 字符"/>
    <w:link w:val="876"/>
    <w:uiPriority w:val="0"/>
    <w:qFormat/>
    <w:rPr>
      <w:sz w:val="24"/>
    </w:rPr>
  </w:style>
  <w:style w:type="paragraph" w:styleId="878" w:customStyle="1">
    <w:name w:val="尾注文本1"/>
    <w:basedOn w:val="821"/>
    <w:link w:val="879"/>
    <w:uiPriority w:val="99"/>
    <w:unhideWhenUsed/>
    <w:qFormat/>
    <w:rPr>
      <w:sz w:val="20"/>
    </w:rPr>
  </w:style>
  <w:style w:type="character" w:styleId="879" w:customStyle="1">
    <w:name w:val="尾注文本 字符"/>
    <w:link w:val="878"/>
    <w:uiPriority w:val="99"/>
    <w:qFormat/>
    <w:rPr>
      <w:sz w:val="20"/>
    </w:rPr>
  </w:style>
  <w:style w:type="paragraph" w:styleId="880" w:customStyle="1">
    <w:name w:val="批注框文本1"/>
    <w:basedOn w:val="821"/>
    <w:link w:val="881"/>
    <w:uiPriority w:val="0"/>
    <w:qFormat/>
    <w:rPr>
      <w:sz w:val="18"/>
      <w:szCs w:val="18"/>
    </w:rPr>
  </w:style>
  <w:style w:type="character" w:styleId="881" w:customStyle="1">
    <w:name w:val="批注框文本 字符"/>
    <w:link w:val="880"/>
    <w:uiPriority w:val="0"/>
    <w:qFormat/>
    <w:rPr>
      <w:sz w:val="18"/>
      <w:szCs w:val="18"/>
    </w:rPr>
  </w:style>
  <w:style w:type="paragraph" w:styleId="882" w:customStyle="1">
    <w:name w:val="目录 111"/>
    <w:basedOn w:val="821"/>
    <w:next w:val="821"/>
    <w:uiPriority w:val="39"/>
    <w:unhideWhenUsed/>
    <w:qFormat/>
    <w:pPr>
      <w:spacing w:after="57"/>
    </w:pPr>
  </w:style>
  <w:style w:type="paragraph" w:styleId="883" w:customStyle="1">
    <w:name w:val="目录 411"/>
    <w:basedOn w:val="821"/>
    <w:next w:val="821"/>
    <w:uiPriority w:val="39"/>
    <w:unhideWhenUsed/>
    <w:qFormat/>
    <w:pPr>
      <w:ind w:left="850"/>
      <w:spacing w:after="57"/>
    </w:pPr>
  </w:style>
  <w:style w:type="paragraph" w:styleId="884" w:customStyle="1">
    <w:name w:val="副标题1"/>
    <w:basedOn w:val="821"/>
    <w:next w:val="821"/>
    <w:link w:val="885"/>
    <w:uiPriority w:val="11"/>
    <w:qFormat/>
    <w:pPr>
      <w:spacing w:before="200" w:after="200"/>
    </w:pPr>
    <w:rPr>
      <w:sz w:val="24"/>
    </w:rPr>
  </w:style>
  <w:style w:type="character" w:styleId="885" w:customStyle="1">
    <w:name w:val="副标题 字符"/>
    <w:basedOn w:val="856"/>
    <w:link w:val="884"/>
    <w:uiPriority w:val="11"/>
    <w:qFormat/>
    <w:rPr>
      <w:sz w:val="24"/>
      <w:szCs w:val="24"/>
    </w:rPr>
  </w:style>
  <w:style w:type="paragraph" w:styleId="886" w:customStyle="1">
    <w:name w:val="脚注文本1"/>
    <w:basedOn w:val="821"/>
    <w:link w:val="887"/>
    <w:uiPriority w:val="99"/>
    <w:unhideWhenUsed/>
    <w:qFormat/>
    <w:pPr>
      <w:spacing w:after="40"/>
    </w:pPr>
    <w:rPr>
      <w:sz w:val="18"/>
    </w:rPr>
  </w:style>
  <w:style w:type="character" w:styleId="887" w:customStyle="1">
    <w:name w:val="脚注文本 字符"/>
    <w:link w:val="886"/>
    <w:uiPriority w:val="99"/>
    <w:qFormat/>
    <w:rPr>
      <w:sz w:val="18"/>
    </w:rPr>
  </w:style>
  <w:style w:type="paragraph" w:styleId="888" w:customStyle="1">
    <w:name w:val="目录 611"/>
    <w:basedOn w:val="821"/>
    <w:next w:val="821"/>
    <w:uiPriority w:val="39"/>
    <w:unhideWhenUsed/>
    <w:qFormat/>
    <w:pPr>
      <w:ind w:left="1417"/>
      <w:spacing w:after="57"/>
    </w:pPr>
  </w:style>
  <w:style w:type="paragraph" w:styleId="889" w:customStyle="1">
    <w:name w:val="图表目录1"/>
    <w:basedOn w:val="821"/>
    <w:next w:val="821"/>
    <w:uiPriority w:val="99"/>
    <w:unhideWhenUsed/>
    <w:qFormat/>
  </w:style>
  <w:style w:type="paragraph" w:styleId="890" w:customStyle="1">
    <w:name w:val="目录 211"/>
    <w:basedOn w:val="821"/>
    <w:next w:val="821"/>
    <w:uiPriority w:val="99"/>
    <w:semiHidden/>
    <w:qFormat/>
    <w:pPr>
      <w:ind w:left="420"/>
    </w:pPr>
    <w:rPr>
      <w:rFonts w:eastAsia="楷体_GB2312"/>
      <w:sz w:val="26"/>
      <w:szCs w:val="26"/>
    </w:rPr>
  </w:style>
  <w:style w:type="paragraph" w:styleId="891" w:customStyle="1">
    <w:name w:val="目录 911"/>
    <w:basedOn w:val="821"/>
    <w:next w:val="821"/>
    <w:uiPriority w:val="39"/>
    <w:unhideWhenUsed/>
    <w:qFormat/>
    <w:pPr>
      <w:ind w:left="2268"/>
      <w:spacing w:after="57"/>
    </w:pPr>
  </w:style>
  <w:style w:type="paragraph" w:styleId="892" w:customStyle="1">
    <w:name w:val="正文文本 21"/>
    <w:basedOn w:val="821"/>
    <w:link w:val="893"/>
    <w:uiPriority w:val="0"/>
    <w:qFormat/>
    <w:pPr>
      <w:spacing w:after="120" w:line="480" w:lineRule="auto"/>
    </w:pPr>
    <w:rPr>
      <w:rFonts w:ascii="Calibri" w:hAnsi="Calibri"/>
    </w:rPr>
  </w:style>
  <w:style w:type="character" w:styleId="893" w:customStyle="1">
    <w:name w:val="正文文本 2 字符"/>
    <w:link w:val="892"/>
    <w:uiPriority w:val="0"/>
    <w:qFormat/>
    <w:rPr>
      <w:rFonts w:ascii="Calibri" w:hAnsi="Calibri"/>
      <w:sz w:val="21"/>
      <w:szCs w:val="24"/>
    </w:rPr>
  </w:style>
  <w:style w:type="paragraph" w:styleId="894" w:customStyle="1">
    <w:name w:val="普通(网站)1"/>
    <w:basedOn w:val="821"/>
    <w:uiPriority w:val="99"/>
    <w:qFormat/>
    <w:pPr>
      <w:jc w:val="left"/>
      <w:spacing w:before="100" w:beforeAutospacing="1" w:after="100" w:afterAutospacing="1"/>
      <w:widowControl/>
    </w:pPr>
    <w:rPr>
      <w:sz w:val="24"/>
    </w:rPr>
  </w:style>
  <w:style w:type="paragraph" w:styleId="895" w:customStyle="1">
    <w:name w:val="标题1"/>
    <w:basedOn w:val="821"/>
    <w:next w:val="821"/>
    <w:link w:val="896"/>
    <w:uiPriority w:val="0"/>
    <w:qFormat/>
    <w:pPr>
      <w:jc w:val="center"/>
      <w:spacing w:before="240" w:after="60" w:line="360" w:lineRule="auto"/>
      <w:outlineLvl w:val="0"/>
    </w:pPr>
    <w:rPr>
      <w:rFonts w:ascii="等线 Light" w:hAnsi="等线 Light"/>
      <w:b/>
      <w:bCs/>
      <w:sz w:val="32"/>
      <w:szCs w:val="32"/>
    </w:rPr>
  </w:style>
  <w:style w:type="character" w:styleId="896" w:customStyle="1">
    <w:name w:val="标题 字符"/>
    <w:link w:val="895"/>
    <w:uiPriority w:val="0"/>
    <w:qFormat/>
    <w:rPr>
      <w:rFonts w:ascii="等线 Light" w:hAnsi="等线 Light" w:eastAsia="宋体" w:cs="Times New Roman"/>
      <w:b/>
      <w:bCs/>
      <w:sz w:val="32"/>
      <w:szCs w:val="32"/>
    </w:rPr>
  </w:style>
  <w:style w:type="paragraph" w:styleId="897" w:customStyle="1">
    <w:name w:val="批注主题1"/>
    <w:basedOn w:val="864"/>
    <w:next w:val="864"/>
    <w:link w:val="898"/>
    <w:uiPriority w:val="0"/>
    <w:qFormat/>
    <w:rPr>
      <w:b/>
      <w:bCs/>
    </w:rPr>
  </w:style>
  <w:style w:type="character" w:styleId="898" w:customStyle="1">
    <w:name w:val="批注主题 字符"/>
    <w:link w:val="897"/>
    <w:uiPriority w:val="0"/>
    <w:qFormat/>
    <w:rPr>
      <w:b/>
      <w:bCs/>
      <w:sz w:val="21"/>
      <w:szCs w:val="24"/>
    </w:rPr>
  </w:style>
  <w:style w:type="paragraph" w:styleId="899" w:customStyle="1">
    <w:name w:val="正文首行缩进1"/>
    <w:basedOn w:val="866"/>
    <w:next w:val="900"/>
    <w:uiPriority w:val="0"/>
    <w:qFormat/>
    <w:pPr>
      <w:ind w:firstLine="420"/>
      <w:spacing w:line="360" w:lineRule="auto"/>
    </w:pPr>
    <w:rPr>
      <w:szCs w:val="21"/>
    </w:rPr>
  </w:style>
  <w:style w:type="paragraph" w:styleId="900" w:customStyle="1">
    <w:name w:val="正文首行缩进 21"/>
    <w:basedOn w:val="868"/>
    <w:next w:val="821"/>
    <w:uiPriority w:val="0"/>
    <w:qFormat/>
    <w:pPr>
      <w:ind w:firstLine="420"/>
    </w:pPr>
  </w:style>
  <w:style w:type="table" w:styleId="901" w:customStyle="1">
    <w:name w:val="网格型1"/>
    <w:basedOn w:val="857"/>
    <w:uiPriority w:val="0"/>
    <w:qFormat/>
    <w:pPr>
      <w:jc w:val="both"/>
      <w:widowControl w:val="off"/>
    </w:pPr>
    <w:tblPr/>
  </w:style>
  <w:style w:type="character" w:styleId="902" w:customStyle="1">
    <w:name w:val="要点1"/>
    <w:link w:val="821"/>
    <w:uiPriority w:val="0"/>
    <w:qFormat/>
    <w:rPr>
      <w:b/>
      <w:bCs/>
    </w:rPr>
  </w:style>
  <w:style w:type="character" w:styleId="903" w:customStyle="1">
    <w:name w:val="尾注引用1"/>
    <w:basedOn w:val="856"/>
    <w:link w:val="821"/>
    <w:uiPriority w:val="99"/>
    <w:unhideWhenUsed/>
    <w:qFormat/>
    <w:rPr>
      <w:vertAlign w:val="superscript"/>
    </w:rPr>
  </w:style>
  <w:style w:type="character" w:styleId="904" w:customStyle="1">
    <w:name w:val="页码1"/>
    <w:link w:val="821"/>
    <w:uiPriority w:val="0"/>
    <w:qFormat/>
  </w:style>
  <w:style w:type="character" w:styleId="905" w:customStyle="1">
    <w:name w:val="强调1"/>
    <w:link w:val="821"/>
    <w:uiPriority w:val="0"/>
    <w:qFormat/>
    <w:rPr>
      <w:i/>
      <w:iCs/>
    </w:rPr>
  </w:style>
  <w:style w:type="character" w:styleId="906" w:customStyle="1">
    <w:name w:val="超链接1"/>
    <w:link w:val="821"/>
    <w:uiPriority w:val="99"/>
    <w:qFormat/>
    <w:rPr>
      <w:color w:val="000000"/>
      <w:u w:val="none"/>
    </w:rPr>
  </w:style>
  <w:style w:type="character" w:styleId="907" w:customStyle="1">
    <w:name w:val="批注引用1"/>
    <w:link w:val="821"/>
    <w:uiPriority w:val="0"/>
    <w:qFormat/>
    <w:rPr>
      <w:sz w:val="21"/>
      <w:szCs w:val="21"/>
    </w:rPr>
  </w:style>
  <w:style w:type="character" w:styleId="908" w:customStyle="1">
    <w:name w:val="脚注引用1"/>
    <w:basedOn w:val="856"/>
    <w:link w:val="821"/>
    <w:uiPriority w:val="99"/>
    <w:unhideWhenUsed/>
    <w:qFormat/>
    <w:rPr>
      <w:vertAlign w:val="superscript"/>
    </w:rPr>
  </w:style>
  <w:style w:type="character" w:styleId="909" w:customStyle="1">
    <w:name w:val="标题 1 字符"/>
    <w:link w:val="822"/>
    <w:uiPriority w:val="0"/>
    <w:qFormat/>
    <w:rPr>
      <w:b/>
      <w:bCs/>
      <w:sz w:val="21"/>
      <w:szCs w:val="44"/>
    </w:rPr>
  </w:style>
  <w:style w:type="character" w:styleId="910" w:customStyle="1">
    <w:name w:val="标题 2 字符"/>
    <w:link w:val="823"/>
    <w:uiPriority w:val="0"/>
    <w:semiHidden/>
    <w:qFormat/>
    <w:rPr>
      <w:rFonts w:ascii="等线 Light" w:hAnsi="等线 Light" w:eastAsia="等线 Light" w:cs="Times New Roman"/>
      <w:b/>
      <w:bCs/>
      <w:sz w:val="32"/>
      <w:szCs w:val="32"/>
    </w:rPr>
  </w:style>
  <w:style w:type="character" w:styleId="911" w:customStyle="1">
    <w:name w:val="标题 3 字符"/>
    <w:link w:val="824"/>
    <w:uiPriority w:val="9"/>
    <w:qFormat/>
    <w:rPr>
      <w:rFonts w:eastAsia="宋体"/>
      <w:b/>
      <w:bCs/>
      <w:sz w:val="32"/>
      <w:szCs w:val="32"/>
      <w:lang w:val="en-US" w:eastAsia="zh-CN" w:bidi="ar-SA"/>
    </w:rPr>
  </w:style>
  <w:style w:type="character" w:styleId="912" w:customStyle="1">
    <w:name w:val="标题 4 字符"/>
    <w:link w:val="825"/>
    <w:uiPriority w:val="0"/>
    <w:semiHidden/>
    <w:qFormat/>
    <w:rPr>
      <w:rFonts w:ascii="等线 Light" w:hAnsi="等线 Light" w:eastAsia="等线 Light" w:cs="Times New Roman"/>
      <w:b/>
      <w:bCs/>
      <w:sz w:val="28"/>
      <w:szCs w:val="28"/>
    </w:rPr>
  </w:style>
  <w:style w:type="character" w:styleId="913" w:customStyle="1">
    <w:name w:val="标题 5 字符"/>
    <w:basedOn w:val="856"/>
    <w:link w:val="826"/>
    <w:uiPriority w:val="9"/>
    <w:qFormat/>
    <w:rPr>
      <w:rFonts w:ascii="Arial" w:hAnsi="Arial" w:eastAsia="Arial" w:cs="Arial"/>
      <w:b/>
      <w:bCs/>
      <w:sz w:val="24"/>
      <w:szCs w:val="24"/>
    </w:rPr>
  </w:style>
  <w:style w:type="character" w:styleId="914" w:customStyle="1">
    <w:name w:val="标题 6 字符"/>
    <w:link w:val="827"/>
    <w:uiPriority w:val="0"/>
    <w:qFormat/>
    <w:rPr>
      <w:rFonts w:ascii="等线 Light" w:hAnsi="等线 Light" w:eastAsia="等线 Light" w:cs="Times New Roman"/>
      <w:b/>
      <w:bCs/>
      <w:sz w:val="24"/>
      <w:szCs w:val="24"/>
    </w:rPr>
  </w:style>
  <w:style w:type="character" w:styleId="915" w:customStyle="1">
    <w:name w:val="标题 7 字符"/>
    <w:basedOn w:val="856"/>
    <w:link w:val="828"/>
    <w:uiPriority w:val="9"/>
    <w:qFormat/>
    <w:rPr>
      <w:rFonts w:ascii="Arial" w:hAnsi="Arial" w:eastAsia="Arial" w:cs="Arial"/>
      <w:b/>
      <w:bCs/>
      <w:i/>
      <w:iCs/>
      <w:sz w:val="22"/>
      <w:szCs w:val="22"/>
    </w:rPr>
  </w:style>
  <w:style w:type="character" w:styleId="916" w:customStyle="1">
    <w:name w:val="标题 8 字符"/>
    <w:link w:val="829"/>
    <w:uiPriority w:val="0"/>
    <w:semiHidden/>
    <w:qFormat/>
    <w:rPr>
      <w:rFonts w:ascii="等线 Light" w:hAnsi="等线 Light" w:eastAsia="等线 Light" w:cs="Times New Roman"/>
      <w:sz w:val="24"/>
      <w:szCs w:val="24"/>
    </w:rPr>
  </w:style>
  <w:style w:type="character" w:styleId="917" w:customStyle="1">
    <w:name w:val="标题 9 字符"/>
    <w:basedOn w:val="856"/>
    <w:link w:val="830"/>
    <w:uiPriority w:val="9"/>
    <w:qFormat/>
    <w:rPr>
      <w:rFonts w:ascii="Arial" w:hAnsi="Arial" w:eastAsia="Arial" w:cs="Arial"/>
      <w:i/>
      <w:iCs/>
      <w:sz w:val="21"/>
      <w:szCs w:val="21"/>
    </w:rPr>
  </w:style>
  <w:style w:type="paragraph" w:styleId="918" w:customStyle="1">
    <w:name w:val="Caption1"/>
    <w:basedOn w:val="821"/>
    <w:next w:val="821"/>
    <w:uiPriority w:val="35"/>
    <w:unhideWhenUsed/>
    <w:qFormat/>
    <w:pPr>
      <w:spacing w:line="276" w:lineRule="auto"/>
    </w:pPr>
    <w:rPr>
      <w:b/>
      <w:bCs/>
      <w:color w:val="4472c4"/>
      <w:sz w:val="18"/>
      <w:szCs w:val="18"/>
    </w:rPr>
  </w:style>
  <w:style w:type="paragraph" w:styleId="919" w:customStyle="1">
    <w:name w:val="Footer1"/>
    <w:basedOn w:val="821"/>
    <w:link w:val="920"/>
    <w:uiPriority w:val="99"/>
    <w:qFormat/>
    <w:pPr>
      <w:jc w:val="left"/>
      <w:tabs>
        <w:tab w:val="center" w:pos="4153" w:leader="none"/>
        <w:tab w:val="right" w:pos="8306" w:leader="none"/>
      </w:tabs>
    </w:pPr>
    <w:rPr>
      <w:sz w:val="18"/>
      <w:szCs w:val="18"/>
    </w:rPr>
  </w:style>
  <w:style w:type="character" w:styleId="920" w:customStyle="1">
    <w:name w:val="页脚 字符"/>
    <w:link w:val="919"/>
    <w:uiPriority w:val="99"/>
    <w:qFormat/>
    <w:rPr>
      <w:sz w:val="18"/>
      <w:szCs w:val="18"/>
    </w:rPr>
  </w:style>
  <w:style w:type="paragraph" w:styleId="921" w:customStyle="1">
    <w:name w:val="Header1"/>
    <w:basedOn w:val="821"/>
    <w:link w:val="922"/>
    <w:uiPriority w:val="99"/>
    <w:qFormat/>
    <w:pPr>
      <w:jc w:val="center"/>
      <w:tabs>
        <w:tab w:val="center" w:pos="4153" w:leader="none"/>
        <w:tab w:val="right" w:pos="8306" w:leader="none"/>
      </w:tabs>
      <w:pBdr>
        <w:bottom w:val="single" w:color="000000" w:sz="6" w:space="1"/>
      </w:pBdr>
    </w:pPr>
    <w:rPr>
      <w:sz w:val="18"/>
      <w:szCs w:val="18"/>
    </w:rPr>
  </w:style>
  <w:style w:type="character" w:styleId="922" w:customStyle="1">
    <w:name w:val="页眉 字符"/>
    <w:link w:val="921"/>
    <w:uiPriority w:val="99"/>
    <w:qFormat/>
    <w:rPr>
      <w:sz w:val="18"/>
      <w:szCs w:val="18"/>
    </w:rPr>
  </w:style>
  <w:style w:type="character" w:styleId="923" w:customStyle="1">
    <w:name w:val="Heading 5 Char"/>
    <w:basedOn w:val="856"/>
    <w:link w:val="821"/>
    <w:uiPriority w:val="9"/>
    <w:qFormat/>
    <w:rPr>
      <w:rFonts w:ascii="Arial" w:hAnsi="Arial" w:eastAsia="Arial" w:cs="Arial"/>
      <w:b/>
      <w:bCs/>
      <w:sz w:val="24"/>
      <w:szCs w:val="24"/>
    </w:rPr>
  </w:style>
  <w:style w:type="character" w:styleId="924" w:customStyle="1">
    <w:name w:val="Heading 7 Char"/>
    <w:basedOn w:val="856"/>
    <w:link w:val="821"/>
    <w:uiPriority w:val="9"/>
    <w:qFormat/>
    <w:rPr>
      <w:rFonts w:ascii="Arial" w:hAnsi="Arial" w:eastAsia="Arial" w:cs="Arial"/>
      <w:b/>
      <w:bCs/>
      <w:i/>
      <w:iCs/>
      <w:sz w:val="22"/>
      <w:szCs w:val="22"/>
    </w:rPr>
  </w:style>
  <w:style w:type="character" w:styleId="925" w:customStyle="1">
    <w:name w:val="Heading 9 Char"/>
    <w:basedOn w:val="856"/>
    <w:link w:val="821"/>
    <w:uiPriority w:val="9"/>
    <w:qFormat/>
    <w:rPr>
      <w:rFonts w:ascii="Arial" w:hAnsi="Arial" w:eastAsia="Arial" w:cs="Arial"/>
      <w:i/>
      <w:iCs/>
      <w:sz w:val="21"/>
      <w:szCs w:val="21"/>
    </w:rPr>
  </w:style>
  <w:style w:type="character" w:styleId="926" w:customStyle="1">
    <w:name w:val="Subtitle Char"/>
    <w:basedOn w:val="856"/>
    <w:link w:val="821"/>
    <w:uiPriority w:val="11"/>
    <w:qFormat/>
    <w:rPr>
      <w:sz w:val="24"/>
      <w:szCs w:val="24"/>
    </w:rPr>
  </w:style>
  <w:style w:type="character" w:styleId="927" w:customStyle="1">
    <w:name w:val="Quote Char"/>
    <w:link w:val="821"/>
    <w:uiPriority w:val="29"/>
    <w:qFormat/>
    <w:rPr>
      <w:i/>
    </w:rPr>
  </w:style>
  <w:style w:type="character" w:styleId="928" w:customStyle="1">
    <w:name w:val="Intense Quote Char"/>
    <w:link w:val="821"/>
    <w:uiPriority w:val="30"/>
    <w:qFormat/>
    <w:rPr>
      <w:i/>
    </w:rPr>
  </w:style>
  <w:style w:type="table" w:styleId="929" w:customStyle="1">
    <w:name w:val="Plain Table 1"/>
    <w:basedOn w:val="857"/>
    <w:uiPriority w:val="59"/>
    <w:qFormat/>
    <w:pPr>
      <w:spacing w:after="0" w:line="240" w:lineRule="auto"/>
    </w:pPr>
    <w:tblPr/>
  </w:style>
  <w:style w:type="table" w:styleId="930" w:customStyle="1">
    <w:name w:val="Plain Table 2"/>
    <w:basedOn w:val="857"/>
    <w:uiPriority w:val="59"/>
    <w:qFormat/>
    <w:pPr>
      <w:spacing w:after="0" w:line="240" w:lineRule="auto"/>
    </w:pPr>
    <w:tblPr/>
  </w:style>
  <w:style w:type="table" w:styleId="931" w:customStyle="1">
    <w:name w:val="Plain Table 3"/>
    <w:basedOn w:val="857"/>
    <w:uiPriority w:val="99"/>
    <w:qFormat/>
    <w:pPr>
      <w:spacing w:after="0" w:line="240" w:lineRule="auto"/>
    </w:pPr>
    <w:tblPr/>
  </w:style>
  <w:style w:type="table" w:styleId="932" w:customStyle="1">
    <w:name w:val="Plain Table 4"/>
    <w:basedOn w:val="857"/>
    <w:uiPriority w:val="99"/>
    <w:qFormat/>
    <w:pPr>
      <w:spacing w:after="0" w:line="240" w:lineRule="auto"/>
    </w:pPr>
    <w:tblPr/>
  </w:style>
  <w:style w:type="table" w:styleId="933" w:customStyle="1">
    <w:name w:val="Plain Table 5"/>
    <w:basedOn w:val="857"/>
    <w:uiPriority w:val="99"/>
    <w:qFormat/>
    <w:pPr>
      <w:spacing w:after="0" w:line="240" w:lineRule="auto"/>
    </w:pPr>
    <w:tblPr/>
  </w:style>
  <w:style w:type="table" w:styleId="934" w:customStyle="1">
    <w:name w:val="Grid Table 1 Light"/>
    <w:basedOn w:val="857"/>
    <w:uiPriority w:val="99"/>
    <w:qFormat/>
    <w:pPr>
      <w:spacing w:after="0" w:line="240" w:lineRule="auto"/>
    </w:pPr>
    <w:tblPr/>
  </w:style>
  <w:style w:type="table" w:styleId="935" w:customStyle="1">
    <w:name w:val="Grid Table 2"/>
    <w:basedOn w:val="857"/>
    <w:uiPriority w:val="99"/>
    <w:qFormat/>
    <w:pPr>
      <w:spacing w:after="0" w:line="240" w:lineRule="auto"/>
    </w:pPr>
    <w:tblPr/>
  </w:style>
  <w:style w:type="table" w:styleId="936" w:customStyle="1">
    <w:name w:val="Grid Table 3"/>
    <w:basedOn w:val="857"/>
    <w:uiPriority w:val="99"/>
    <w:qFormat/>
    <w:pPr>
      <w:spacing w:after="0" w:line="240" w:lineRule="auto"/>
    </w:pPr>
    <w:tblPr/>
  </w:style>
  <w:style w:type="table" w:styleId="937" w:customStyle="1">
    <w:name w:val="Grid Table 4"/>
    <w:basedOn w:val="857"/>
    <w:uiPriority w:val="59"/>
    <w:qFormat/>
    <w:pPr>
      <w:spacing w:after="0" w:line="240" w:lineRule="auto"/>
    </w:pPr>
    <w:tblPr/>
  </w:style>
  <w:style w:type="table" w:styleId="938" w:customStyle="1">
    <w:name w:val="Grid Table 5 Dark"/>
    <w:basedOn w:val="857"/>
    <w:uiPriority w:val="99"/>
    <w:qFormat/>
    <w:pPr>
      <w:spacing w:after="0" w:line="240" w:lineRule="auto"/>
    </w:pPr>
    <w:tblPr/>
  </w:style>
  <w:style w:type="table" w:styleId="939" w:customStyle="1">
    <w:name w:val="Grid Table 6 Colorful"/>
    <w:basedOn w:val="857"/>
    <w:uiPriority w:val="99"/>
    <w:qFormat/>
    <w:pPr>
      <w:spacing w:after="0" w:line="240" w:lineRule="auto"/>
    </w:pPr>
    <w:tblPr/>
  </w:style>
  <w:style w:type="table" w:styleId="940" w:customStyle="1">
    <w:name w:val="Grid Table 7 Colorful"/>
    <w:basedOn w:val="857"/>
    <w:uiPriority w:val="99"/>
    <w:qFormat/>
    <w:pPr>
      <w:spacing w:after="0" w:line="240" w:lineRule="auto"/>
    </w:pPr>
    <w:tblPr/>
  </w:style>
  <w:style w:type="table" w:styleId="941" w:customStyle="1">
    <w:name w:val="List Table 1 Light"/>
    <w:basedOn w:val="857"/>
    <w:uiPriority w:val="99"/>
    <w:qFormat/>
    <w:pPr>
      <w:spacing w:after="0" w:line="240" w:lineRule="auto"/>
    </w:pPr>
    <w:tblPr/>
  </w:style>
  <w:style w:type="table" w:styleId="942" w:customStyle="1">
    <w:name w:val="List Table 2"/>
    <w:basedOn w:val="857"/>
    <w:uiPriority w:val="99"/>
    <w:qFormat/>
    <w:pPr>
      <w:spacing w:after="0" w:line="240" w:lineRule="auto"/>
    </w:pPr>
    <w:tblPr/>
  </w:style>
  <w:style w:type="table" w:styleId="943" w:customStyle="1">
    <w:name w:val="List Table 3"/>
    <w:basedOn w:val="857"/>
    <w:uiPriority w:val="99"/>
    <w:qFormat/>
    <w:pPr>
      <w:spacing w:after="0" w:line="240" w:lineRule="auto"/>
    </w:pPr>
    <w:tblPr/>
  </w:style>
  <w:style w:type="table" w:styleId="944" w:customStyle="1">
    <w:name w:val="List Table 4"/>
    <w:basedOn w:val="857"/>
    <w:uiPriority w:val="99"/>
    <w:qFormat/>
    <w:pPr>
      <w:spacing w:after="0" w:line="240" w:lineRule="auto"/>
    </w:pPr>
    <w:tblPr/>
  </w:style>
  <w:style w:type="table" w:styleId="945" w:customStyle="1">
    <w:name w:val="List Table 5 Dark"/>
    <w:basedOn w:val="857"/>
    <w:uiPriority w:val="99"/>
    <w:qFormat/>
    <w:pPr>
      <w:spacing w:after="0" w:line="240" w:lineRule="auto"/>
    </w:pPr>
    <w:tblPr/>
  </w:style>
  <w:style w:type="table" w:styleId="946" w:customStyle="1">
    <w:name w:val="List Table 6 Colorful"/>
    <w:basedOn w:val="857"/>
    <w:uiPriority w:val="99"/>
    <w:qFormat/>
    <w:pPr>
      <w:spacing w:after="0" w:line="240" w:lineRule="auto"/>
    </w:pPr>
    <w:tblPr/>
  </w:style>
  <w:style w:type="table" w:styleId="947" w:customStyle="1">
    <w:name w:val="List Table 7 Colorful"/>
    <w:basedOn w:val="857"/>
    <w:uiPriority w:val="99"/>
    <w:qFormat/>
    <w:pPr>
      <w:spacing w:after="0" w:line="240" w:lineRule="auto"/>
    </w:pPr>
    <w:tblPr/>
  </w:style>
  <w:style w:type="character" w:styleId="948" w:customStyle="1">
    <w:name w:val="Footnote Text Char"/>
    <w:link w:val="821"/>
    <w:uiPriority w:val="99"/>
    <w:qFormat/>
    <w:rPr>
      <w:sz w:val="18"/>
    </w:rPr>
  </w:style>
  <w:style w:type="character" w:styleId="949" w:customStyle="1">
    <w:name w:val="Endnote Text Char"/>
    <w:link w:val="821"/>
    <w:uiPriority w:val="99"/>
    <w:qFormat/>
    <w:rPr>
      <w:sz w:val="20"/>
    </w:rPr>
  </w:style>
  <w:style w:type="paragraph" w:styleId="950" w:customStyle="1">
    <w:name w:val="TOC Heading"/>
    <w:uiPriority w:val="39"/>
    <w:unhideWhenUsed/>
    <w:qFormat/>
    <w:rPr>
      <w:rFonts w:hint="default" w:ascii="Times New Roman" w:hAnsi="Times New Roman" w:eastAsia="宋体" w:cs="Times New Roman"/>
    </w:rPr>
  </w:style>
  <w:style w:type="paragraph" w:styleId="951" w:customStyle="1">
    <w:name w:val="首行缩进"/>
    <w:basedOn w:val="821"/>
    <w:uiPriority w:val="0"/>
    <w:qFormat/>
    <w:pPr>
      <w:spacing w:line="360" w:lineRule="auto"/>
    </w:pPr>
  </w:style>
  <w:style w:type="paragraph" w:styleId="952" w:customStyle="1">
    <w:name w:val="正文文本1"/>
    <w:basedOn w:val="953"/>
    <w:next w:val="821"/>
    <w:uiPriority w:val="0"/>
    <w:qFormat/>
    <w:pPr>
      <w:spacing w:after="120"/>
    </w:pPr>
    <w:rPr>
      <w:sz w:val="28"/>
    </w:rPr>
  </w:style>
  <w:style w:type="paragraph" w:styleId="953" w:customStyle="1">
    <w:name w:val="正文1"/>
    <w:uiPriority w:val="0"/>
    <w:qFormat/>
    <w:pPr>
      <w:jc w:val="both"/>
      <w:widowControl w:val="off"/>
    </w:pPr>
    <w:rPr>
      <w:rFonts w:hint="default" w:ascii="Calibri" w:hAnsi="Calibri" w:eastAsia="宋体" w:cs="Times New Roman"/>
      <w:sz w:val="21"/>
      <w:szCs w:val="22"/>
      <w:lang w:eastAsia="zh-CN"/>
    </w:rPr>
  </w:style>
  <w:style w:type="character" w:styleId="954" w:customStyle="1">
    <w:name w:val="Heading 1 Char"/>
    <w:basedOn w:val="856"/>
    <w:link w:val="821"/>
    <w:uiPriority w:val="9"/>
    <w:qFormat/>
    <w:rPr>
      <w:rFonts w:ascii="Arial" w:hAnsi="Arial" w:eastAsia="Arial" w:cs="Arial"/>
      <w:sz w:val="40"/>
      <w:szCs w:val="40"/>
    </w:rPr>
  </w:style>
  <w:style w:type="character" w:styleId="955" w:customStyle="1">
    <w:name w:val="Heading 2 Char"/>
    <w:basedOn w:val="856"/>
    <w:link w:val="821"/>
    <w:uiPriority w:val="9"/>
    <w:qFormat/>
    <w:rPr>
      <w:rFonts w:ascii="Arial" w:hAnsi="Arial" w:eastAsia="Arial" w:cs="Arial"/>
      <w:sz w:val="34"/>
    </w:rPr>
  </w:style>
  <w:style w:type="character" w:styleId="956" w:customStyle="1">
    <w:name w:val="Heading 3 Char"/>
    <w:basedOn w:val="856"/>
    <w:link w:val="821"/>
    <w:uiPriority w:val="9"/>
    <w:qFormat/>
    <w:rPr>
      <w:rFonts w:ascii="Arial" w:hAnsi="Arial" w:eastAsia="Arial" w:cs="Arial"/>
      <w:sz w:val="30"/>
      <w:szCs w:val="30"/>
    </w:rPr>
  </w:style>
  <w:style w:type="character" w:styleId="957" w:customStyle="1">
    <w:name w:val="Heading 4 Char"/>
    <w:basedOn w:val="856"/>
    <w:link w:val="821"/>
    <w:uiPriority w:val="9"/>
    <w:qFormat/>
    <w:rPr>
      <w:rFonts w:ascii="Arial" w:hAnsi="Arial" w:eastAsia="Arial" w:cs="Arial"/>
      <w:b/>
      <w:bCs/>
      <w:sz w:val="26"/>
      <w:szCs w:val="26"/>
    </w:rPr>
  </w:style>
  <w:style w:type="character" w:styleId="958" w:customStyle="1">
    <w:name w:val="Heading 6 Char"/>
    <w:basedOn w:val="856"/>
    <w:link w:val="821"/>
    <w:uiPriority w:val="9"/>
    <w:qFormat/>
    <w:rPr>
      <w:rFonts w:ascii="Arial" w:hAnsi="Arial" w:eastAsia="Arial" w:cs="Arial"/>
      <w:b/>
      <w:bCs/>
      <w:sz w:val="22"/>
      <w:szCs w:val="22"/>
    </w:rPr>
  </w:style>
  <w:style w:type="character" w:styleId="959" w:customStyle="1">
    <w:name w:val="Heading 8 Char"/>
    <w:basedOn w:val="856"/>
    <w:link w:val="821"/>
    <w:uiPriority w:val="9"/>
    <w:qFormat/>
    <w:rPr>
      <w:rFonts w:ascii="Arial" w:hAnsi="Arial" w:eastAsia="Arial" w:cs="Arial"/>
      <w:i/>
      <w:iCs/>
      <w:sz w:val="22"/>
      <w:szCs w:val="22"/>
    </w:rPr>
  </w:style>
  <w:style w:type="character" w:styleId="960" w:customStyle="1">
    <w:name w:val="Title Char"/>
    <w:basedOn w:val="856"/>
    <w:link w:val="821"/>
    <w:uiPriority w:val="10"/>
    <w:qFormat/>
    <w:rPr>
      <w:sz w:val="48"/>
      <w:szCs w:val="48"/>
    </w:rPr>
  </w:style>
  <w:style w:type="paragraph" w:styleId="961">
    <w:name w:val="Quote"/>
    <w:basedOn w:val="821"/>
    <w:next w:val="821"/>
    <w:link w:val="962"/>
    <w:uiPriority w:val="29"/>
    <w:qFormat/>
    <w:pPr>
      <w:ind w:left="720" w:right="720"/>
    </w:pPr>
    <w:rPr>
      <w:i/>
    </w:rPr>
  </w:style>
  <w:style w:type="character" w:styleId="962" w:customStyle="1">
    <w:name w:val="引用 字符"/>
    <w:link w:val="961"/>
    <w:uiPriority w:val="29"/>
    <w:qFormat/>
    <w:rPr>
      <w:i/>
    </w:rPr>
  </w:style>
  <w:style w:type="paragraph" w:styleId="963">
    <w:name w:val="Intense Quote"/>
    <w:basedOn w:val="821"/>
    <w:next w:val="821"/>
    <w:link w:val="9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4" w:customStyle="1">
    <w:name w:val="明显引用 字符"/>
    <w:link w:val="963"/>
    <w:uiPriority w:val="30"/>
    <w:qFormat/>
    <w:rPr>
      <w:i/>
    </w:rPr>
  </w:style>
  <w:style w:type="character" w:styleId="965" w:customStyle="1">
    <w:name w:val="Header Char"/>
    <w:basedOn w:val="856"/>
    <w:link w:val="821"/>
    <w:uiPriority w:val="99"/>
    <w:qFormat/>
  </w:style>
  <w:style w:type="character" w:styleId="966" w:customStyle="1">
    <w:name w:val="Footer Char"/>
    <w:basedOn w:val="856"/>
    <w:link w:val="821"/>
    <w:uiPriority w:val="99"/>
    <w:qFormat/>
  </w:style>
  <w:style w:type="character" w:styleId="967" w:customStyle="1">
    <w:name w:val="Caption Char"/>
    <w:link w:val="821"/>
    <w:uiPriority w:val="99"/>
    <w:qFormat/>
  </w:style>
  <w:style w:type="table" w:styleId="968" w:customStyle="1">
    <w:name w:val="Table Grid Light"/>
    <w:basedOn w:val="857"/>
    <w:uiPriority w:val="59"/>
    <w:qFormat/>
    <w:tblPr/>
  </w:style>
  <w:style w:type="table" w:styleId="969" w:customStyle="1">
    <w:name w:val="无格式表格 11"/>
    <w:basedOn w:val="857"/>
    <w:uiPriority w:val="59"/>
    <w:qFormat/>
    <w:tblPr/>
  </w:style>
  <w:style w:type="table" w:styleId="970" w:customStyle="1">
    <w:name w:val="无格式表格 21"/>
    <w:basedOn w:val="857"/>
    <w:uiPriority w:val="59"/>
    <w:qFormat/>
    <w:tblPr/>
  </w:style>
  <w:style w:type="table" w:styleId="971" w:customStyle="1">
    <w:name w:val="无格式表格 31"/>
    <w:basedOn w:val="857"/>
    <w:uiPriority w:val="99"/>
    <w:qFormat/>
    <w:tblPr/>
  </w:style>
  <w:style w:type="table" w:styleId="972" w:customStyle="1">
    <w:name w:val="无格式表格 41"/>
    <w:basedOn w:val="857"/>
    <w:uiPriority w:val="99"/>
    <w:qFormat/>
    <w:tblPr/>
  </w:style>
  <w:style w:type="table" w:styleId="973" w:customStyle="1">
    <w:name w:val="无格式表格 51"/>
    <w:basedOn w:val="857"/>
    <w:uiPriority w:val="99"/>
    <w:qFormat/>
    <w:tblPr/>
  </w:style>
  <w:style w:type="table" w:styleId="974" w:customStyle="1">
    <w:name w:val="网格表 1 浅色1"/>
    <w:basedOn w:val="857"/>
    <w:uiPriority w:val="99"/>
    <w:qFormat/>
    <w:tblPr/>
  </w:style>
  <w:style w:type="table" w:styleId="975" w:customStyle="1">
    <w:name w:val="Grid Table 1 Light - Accent 1"/>
    <w:basedOn w:val="857"/>
    <w:uiPriority w:val="99"/>
    <w:qFormat/>
    <w:tblPr/>
  </w:style>
  <w:style w:type="table" w:styleId="976" w:customStyle="1">
    <w:name w:val="Grid Table 1 Light - Accent 2"/>
    <w:basedOn w:val="857"/>
    <w:uiPriority w:val="99"/>
    <w:qFormat/>
    <w:tblPr/>
  </w:style>
  <w:style w:type="table" w:styleId="977" w:customStyle="1">
    <w:name w:val="Grid Table 1 Light - Accent 3"/>
    <w:basedOn w:val="857"/>
    <w:uiPriority w:val="99"/>
    <w:qFormat/>
    <w:tblPr/>
  </w:style>
  <w:style w:type="table" w:styleId="978" w:customStyle="1">
    <w:name w:val="Grid Table 1 Light - Accent 4"/>
    <w:basedOn w:val="857"/>
    <w:uiPriority w:val="99"/>
    <w:qFormat/>
    <w:tblPr/>
  </w:style>
  <w:style w:type="table" w:styleId="979" w:customStyle="1">
    <w:name w:val="Grid Table 1 Light - Accent 5"/>
    <w:basedOn w:val="857"/>
    <w:uiPriority w:val="99"/>
    <w:qFormat/>
    <w:tblPr/>
  </w:style>
  <w:style w:type="table" w:styleId="980" w:customStyle="1">
    <w:name w:val="Grid Table 1 Light - Accent 6"/>
    <w:basedOn w:val="857"/>
    <w:uiPriority w:val="99"/>
    <w:qFormat/>
    <w:tblPr/>
  </w:style>
  <w:style w:type="table" w:styleId="981" w:customStyle="1">
    <w:name w:val="网格表 21"/>
    <w:basedOn w:val="857"/>
    <w:uiPriority w:val="99"/>
    <w:qFormat/>
    <w:tblPr/>
  </w:style>
  <w:style w:type="table" w:styleId="982" w:customStyle="1">
    <w:name w:val="Grid Table 2 - Accent 1"/>
    <w:basedOn w:val="857"/>
    <w:uiPriority w:val="99"/>
    <w:qFormat/>
    <w:tblPr/>
  </w:style>
  <w:style w:type="table" w:styleId="983" w:customStyle="1">
    <w:name w:val="Grid Table 2 - Accent 2"/>
    <w:basedOn w:val="857"/>
    <w:uiPriority w:val="99"/>
    <w:qFormat/>
    <w:tblPr/>
  </w:style>
  <w:style w:type="table" w:styleId="984" w:customStyle="1">
    <w:name w:val="Grid Table 2 - Accent 3"/>
    <w:basedOn w:val="857"/>
    <w:uiPriority w:val="99"/>
    <w:qFormat/>
    <w:tblPr/>
  </w:style>
  <w:style w:type="table" w:styleId="985" w:customStyle="1">
    <w:name w:val="Grid Table 2 - Accent 4"/>
    <w:basedOn w:val="857"/>
    <w:uiPriority w:val="99"/>
    <w:qFormat/>
    <w:tblPr/>
  </w:style>
  <w:style w:type="table" w:styleId="986" w:customStyle="1">
    <w:name w:val="Grid Table 2 - Accent 5"/>
    <w:basedOn w:val="857"/>
    <w:uiPriority w:val="99"/>
    <w:qFormat/>
    <w:tblPr/>
  </w:style>
  <w:style w:type="table" w:styleId="987" w:customStyle="1">
    <w:name w:val="Grid Table 2 - Accent 6"/>
    <w:basedOn w:val="857"/>
    <w:uiPriority w:val="99"/>
    <w:qFormat/>
    <w:tblPr/>
  </w:style>
  <w:style w:type="table" w:styleId="988" w:customStyle="1">
    <w:name w:val="网格表 31"/>
    <w:basedOn w:val="857"/>
    <w:uiPriority w:val="99"/>
    <w:qFormat/>
    <w:tblPr/>
  </w:style>
  <w:style w:type="table" w:styleId="989" w:customStyle="1">
    <w:name w:val="Grid Table 3 - Accent 1"/>
    <w:basedOn w:val="857"/>
    <w:uiPriority w:val="99"/>
    <w:qFormat/>
    <w:tblPr/>
  </w:style>
  <w:style w:type="table" w:styleId="990" w:customStyle="1">
    <w:name w:val="Grid Table 3 - Accent 2"/>
    <w:basedOn w:val="857"/>
    <w:uiPriority w:val="99"/>
    <w:qFormat/>
    <w:tblPr/>
  </w:style>
  <w:style w:type="table" w:styleId="991" w:customStyle="1">
    <w:name w:val="Grid Table 3 - Accent 3"/>
    <w:basedOn w:val="857"/>
    <w:uiPriority w:val="99"/>
    <w:qFormat/>
    <w:tblPr/>
  </w:style>
  <w:style w:type="table" w:styleId="992" w:customStyle="1">
    <w:name w:val="Grid Table 3 - Accent 4"/>
    <w:basedOn w:val="857"/>
    <w:uiPriority w:val="99"/>
    <w:qFormat/>
    <w:tblPr/>
  </w:style>
  <w:style w:type="table" w:styleId="993" w:customStyle="1">
    <w:name w:val="Grid Table 3 - Accent 5"/>
    <w:basedOn w:val="857"/>
    <w:uiPriority w:val="99"/>
    <w:qFormat/>
    <w:tblPr/>
  </w:style>
  <w:style w:type="table" w:styleId="994" w:customStyle="1">
    <w:name w:val="Grid Table 3 - Accent 6"/>
    <w:basedOn w:val="857"/>
    <w:uiPriority w:val="99"/>
    <w:qFormat/>
    <w:tblPr/>
  </w:style>
  <w:style w:type="table" w:styleId="995" w:customStyle="1">
    <w:name w:val="网格表 41"/>
    <w:basedOn w:val="857"/>
    <w:uiPriority w:val="59"/>
    <w:qFormat/>
    <w:tblPr/>
  </w:style>
  <w:style w:type="table" w:styleId="996" w:customStyle="1">
    <w:name w:val="Grid Table 4 - Accent 1"/>
    <w:basedOn w:val="857"/>
    <w:uiPriority w:val="59"/>
    <w:qFormat/>
    <w:tblPr/>
  </w:style>
  <w:style w:type="table" w:styleId="997" w:customStyle="1">
    <w:name w:val="Grid Table 4 - Accent 2"/>
    <w:basedOn w:val="857"/>
    <w:uiPriority w:val="59"/>
    <w:qFormat/>
    <w:tblPr/>
  </w:style>
  <w:style w:type="table" w:styleId="998" w:customStyle="1">
    <w:name w:val="Grid Table 4 - Accent 3"/>
    <w:basedOn w:val="857"/>
    <w:uiPriority w:val="59"/>
    <w:qFormat/>
    <w:tblPr/>
  </w:style>
  <w:style w:type="table" w:styleId="999" w:customStyle="1">
    <w:name w:val="Grid Table 4 - Accent 4"/>
    <w:basedOn w:val="857"/>
    <w:uiPriority w:val="59"/>
    <w:qFormat/>
    <w:tblPr/>
  </w:style>
  <w:style w:type="table" w:styleId="1000" w:customStyle="1">
    <w:name w:val="Grid Table 4 - Accent 5"/>
    <w:basedOn w:val="857"/>
    <w:uiPriority w:val="59"/>
    <w:qFormat/>
    <w:tblPr/>
  </w:style>
  <w:style w:type="table" w:styleId="1001" w:customStyle="1">
    <w:name w:val="Grid Table 4 - Accent 6"/>
    <w:basedOn w:val="857"/>
    <w:uiPriority w:val="59"/>
    <w:qFormat/>
    <w:tblPr/>
  </w:style>
  <w:style w:type="table" w:styleId="1002" w:customStyle="1">
    <w:name w:val="网格表 5 深色1"/>
    <w:basedOn w:val="857"/>
    <w:uiPriority w:val="99"/>
    <w:qFormat/>
    <w:tblPr/>
  </w:style>
  <w:style w:type="table" w:styleId="1003" w:customStyle="1">
    <w:name w:val="Grid Table 5 Dark- Accent 1"/>
    <w:basedOn w:val="857"/>
    <w:uiPriority w:val="99"/>
    <w:qFormat/>
    <w:tblPr/>
  </w:style>
  <w:style w:type="table" w:styleId="1004" w:customStyle="1">
    <w:name w:val="Grid Table 5 Dark - Accent 2"/>
    <w:basedOn w:val="857"/>
    <w:uiPriority w:val="99"/>
    <w:qFormat/>
    <w:tblPr/>
  </w:style>
  <w:style w:type="table" w:styleId="1005" w:customStyle="1">
    <w:name w:val="Grid Table 5 Dark - Accent 3"/>
    <w:basedOn w:val="857"/>
    <w:uiPriority w:val="99"/>
    <w:qFormat/>
    <w:tblPr/>
  </w:style>
  <w:style w:type="table" w:styleId="1006" w:customStyle="1">
    <w:name w:val="Grid Table 5 Dark- Accent 4"/>
    <w:basedOn w:val="857"/>
    <w:uiPriority w:val="99"/>
    <w:qFormat/>
    <w:tblPr/>
  </w:style>
  <w:style w:type="table" w:styleId="1007" w:customStyle="1">
    <w:name w:val="Grid Table 5 Dark - Accent 5"/>
    <w:basedOn w:val="857"/>
    <w:uiPriority w:val="99"/>
    <w:qFormat/>
    <w:tblPr/>
  </w:style>
  <w:style w:type="table" w:styleId="1008" w:customStyle="1">
    <w:name w:val="Grid Table 5 Dark - Accent 6"/>
    <w:basedOn w:val="857"/>
    <w:uiPriority w:val="99"/>
    <w:qFormat/>
    <w:tblPr/>
  </w:style>
  <w:style w:type="table" w:styleId="1009" w:customStyle="1">
    <w:name w:val="网格表 6 彩色1"/>
    <w:basedOn w:val="857"/>
    <w:uiPriority w:val="99"/>
    <w:qFormat/>
    <w:tblPr/>
  </w:style>
  <w:style w:type="table" w:styleId="1010" w:customStyle="1">
    <w:name w:val="Grid Table 6 Colorful - Accent 1"/>
    <w:basedOn w:val="857"/>
    <w:uiPriority w:val="99"/>
    <w:qFormat/>
    <w:tblPr/>
  </w:style>
  <w:style w:type="table" w:styleId="1011" w:customStyle="1">
    <w:name w:val="Grid Table 6 Colorful - Accent 2"/>
    <w:basedOn w:val="857"/>
    <w:uiPriority w:val="99"/>
    <w:qFormat/>
    <w:tblPr/>
  </w:style>
  <w:style w:type="table" w:styleId="1012" w:customStyle="1">
    <w:name w:val="Grid Table 6 Colorful - Accent 3"/>
    <w:basedOn w:val="857"/>
    <w:uiPriority w:val="99"/>
    <w:qFormat/>
    <w:tblPr/>
  </w:style>
  <w:style w:type="table" w:styleId="1013" w:customStyle="1">
    <w:name w:val="Grid Table 6 Colorful - Accent 4"/>
    <w:basedOn w:val="857"/>
    <w:uiPriority w:val="99"/>
    <w:qFormat/>
    <w:tblPr/>
  </w:style>
  <w:style w:type="table" w:styleId="1014" w:customStyle="1">
    <w:name w:val="Grid Table 6 Colorful - Accent 5"/>
    <w:basedOn w:val="857"/>
    <w:uiPriority w:val="99"/>
    <w:qFormat/>
    <w:tblPr/>
  </w:style>
  <w:style w:type="table" w:styleId="1015" w:customStyle="1">
    <w:name w:val="Grid Table 6 Colorful - Accent 6"/>
    <w:basedOn w:val="857"/>
    <w:uiPriority w:val="99"/>
    <w:qFormat/>
    <w:tblPr/>
  </w:style>
  <w:style w:type="table" w:styleId="1016" w:customStyle="1">
    <w:name w:val="网格表 7 彩色1"/>
    <w:basedOn w:val="857"/>
    <w:uiPriority w:val="99"/>
    <w:qFormat/>
    <w:tblPr/>
  </w:style>
  <w:style w:type="table" w:styleId="1017" w:customStyle="1">
    <w:name w:val="Grid Table 7 Colorful - Accent 1"/>
    <w:basedOn w:val="857"/>
    <w:uiPriority w:val="99"/>
    <w:qFormat/>
    <w:tblPr/>
  </w:style>
  <w:style w:type="table" w:styleId="1018" w:customStyle="1">
    <w:name w:val="Grid Table 7 Colorful - Accent 2"/>
    <w:basedOn w:val="857"/>
    <w:uiPriority w:val="99"/>
    <w:qFormat/>
    <w:tblPr/>
  </w:style>
  <w:style w:type="table" w:styleId="1019" w:customStyle="1">
    <w:name w:val="Grid Table 7 Colorful - Accent 3"/>
    <w:basedOn w:val="857"/>
    <w:uiPriority w:val="99"/>
    <w:qFormat/>
    <w:tblPr/>
  </w:style>
  <w:style w:type="table" w:styleId="1020" w:customStyle="1">
    <w:name w:val="Grid Table 7 Colorful - Accent 4"/>
    <w:basedOn w:val="857"/>
    <w:uiPriority w:val="99"/>
    <w:qFormat/>
    <w:tblPr/>
  </w:style>
  <w:style w:type="table" w:styleId="1021" w:customStyle="1">
    <w:name w:val="Grid Table 7 Colorful - Accent 5"/>
    <w:basedOn w:val="857"/>
    <w:uiPriority w:val="99"/>
    <w:qFormat/>
    <w:tblPr/>
  </w:style>
  <w:style w:type="table" w:styleId="1022" w:customStyle="1">
    <w:name w:val="Grid Table 7 Colorful - Accent 6"/>
    <w:basedOn w:val="857"/>
    <w:uiPriority w:val="99"/>
    <w:qFormat/>
    <w:tblPr/>
  </w:style>
  <w:style w:type="table" w:styleId="1023" w:customStyle="1">
    <w:name w:val="清单表 1 浅色1"/>
    <w:basedOn w:val="857"/>
    <w:uiPriority w:val="99"/>
    <w:qFormat/>
    <w:tblPr/>
  </w:style>
  <w:style w:type="table" w:styleId="1024" w:customStyle="1">
    <w:name w:val="List Table 1 Light - Accent 1"/>
    <w:basedOn w:val="857"/>
    <w:uiPriority w:val="99"/>
    <w:qFormat/>
    <w:tblPr/>
  </w:style>
  <w:style w:type="table" w:styleId="1025" w:customStyle="1">
    <w:name w:val="List Table 1 Light - Accent 2"/>
    <w:basedOn w:val="857"/>
    <w:uiPriority w:val="99"/>
    <w:qFormat/>
    <w:tblPr/>
  </w:style>
  <w:style w:type="table" w:styleId="1026" w:customStyle="1">
    <w:name w:val="List Table 1 Light - Accent 3"/>
    <w:basedOn w:val="857"/>
    <w:uiPriority w:val="99"/>
    <w:qFormat/>
    <w:tblPr/>
  </w:style>
  <w:style w:type="table" w:styleId="1027" w:customStyle="1">
    <w:name w:val="List Table 1 Light - Accent 4"/>
    <w:basedOn w:val="857"/>
    <w:uiPriority w:val="99"/>
    <w:qFormat/>
    <w:tblPr/>
  </w:style>
  <w:style w:type="table" w:styleId="1028" w:customStyle="1">
    <w:name w:val="List Table 1 Light - Accent 5"/>
    <w:basedOn w:val="857"/>
    <w:uiPriority w:val="99"/>
    <w:qFormat/>
    <w:tblPr/>
  </w:style>
  <w:style w:type="table" w:styleId="1029" w:customStyle="1">
    <w:name w:val="List Table 1 Light - Accent 6"/>
    <w:basedOn w:val="857"/>
    <w:uiPriority w:val="99"/>
    <w:qFormat/>
    <w:tblPr/>
  </w:style>
  <w:style w:type="table" w:styleId="1030" w:customStyle="1">
    <w:name w:val="清单表 21"/>
    <w:basedOn w:val="857"/>
    <w:uiPriority w:val="99"/>
    <w:qFormat/>
    <w:tblPr/>
  </w:style>
  <w:style w:type="table" w:styleId="1031" w:customStyle="1">
    <w:name w:val="List Table 2 - Accent 1"/>
    <w:basedOn w:val="857"/>
    <w:uiPriority w:val="99"/>
    <w:qFormat/>
    <w:tblPr/>
  </w:style>
  <w:style w:type="table" w:styleId="1032" w:customStyle="1">
    <w:name w:val="List Table 2 - Accent 2"/>
    <w:basedOn w:val="857"/>
    <w:uiPriority w:val="99"/>
    <w:qFormat/>
    <w:tblPr/>
  </w:style>
  <w:style w:type="table" w:styleId="1033" w:customStyle="1">
    <w:name w:val="List Table 2 - Accent 3"/>
    <w:basedOn w:val="857"/>
    <w:uiPriority w:val="99"/>
    <w:qFormat/>
    <w:tblPr/>
  </w:style>
  <w:style w:type="table" w:styleId="1034" w:customStyle="1">
    <w:name w:val="List Table 2 - Accent 4"/>
    <w:basedOn w:val="857"/>
    <w:uiPriority w:val="99"/>
    <w:qFormat/>
    <w:tblPr/>
  </w:style>
  <w:style w:type="table" w:styleId="1035" w:customStyle="1">
    <w:name w:val="List Table 2 - Accent 5"/>
    <w:basedOn w:val="857"/>
    <w:uiPriority w:val="99"/>
    <w:qFormat/>
    <w:tblPr/>
  </w:style>
  <w:style w:type="table" w:styleId="1036" w:customStyle="1">
    <w:name w:val="List Table 2 - Accent 6"/>
    <w:basedOn w:val="857"/>
    <w:uiPriority w:val="99"/>
    <w:qFormat/>
    <w:tblPr/>
  </w:style>
  <w:style w:type="table" w:styleId="1037" w:customStyle="1">
    <w:name w:val="清单表 31"/>
    <w:basedOn w:val="857"/>
    <w:uiPriority w:val="99"/>
    <w:qFormat/>
    <w:tblPr/>
  </w:style>
  <w:style w:type="table" w:styleId="1038" w:customStyle="1">
    <w:name w:val="List Table 3 - Accent 1"/>
    <w:basedOn w:val="857"/>
    <w:uiPriority w:val="99"/>
    <w:qFormat/>
    <w:tblPr/>
  </w:style>
  <w:style w:type="table" w:styleId="1039" w:customStyle="1">
    <w:name w:val="List Table 3 - Accent 2"/>
    <w:basedOn w:val="857"/>
    <w:uiPriority w:val="99"/>
    <w:qFormat/>
    <w:tblPr/>
  </w:style>
  <w:style w:type="table" w:styleId="1040" w:customStyle="1">
    <w:name w:val="List Table 3 - Accent 3"/>
    <w:basedOn w:val="857"/>
    <w:uiPriority w:val="99"/>
    <w:qFormat/>
    <w:tblPr/>
  </w:style>
  <w:style w:type="table" w:styleId="1041" w:customStyle="1">
    <w:name w:val="List Table 3 - Accent 4"/>
    <w:basedOn w:val="857"/>
    <w:uiPriority w:val="99"/>
    <w:qFormat/>
    <w:tblPr/>
  </w:style>
  <w:style w:type="table" w:styleId="1042" w:customStyle="1">
    <w:name w:val="List Table 3 - Accent 5"/>
    <w:basedOn w:val="857"/>
    <w:uiPriority w:val="99"/>
    <w:qFormat/>
    <w:tblPr/>
  </w:style>
  <w:style w:type="table" w:styleId="1043" w:customStyle="1">
    <w:name w:val="List Table 3 - Accent 6"/>
    <w:basedOn w:val="857"/>
    <w:uiPriority w:val="99"/>
    <w:qFormat/>
    <w:tblPr/>
  </w:style>
  <w:style w:type="table" w:styleId="1044" w:customStyle="1">
    <w:name w:val="清单表 41"/>
    <w:basedOn w:val="857"/>
    <w:uiPriority w:val="99"/>
    <w:qFormat/>
    <w:tblPr/>
  </w:style>
  <w:style w:type="table" w:styleId="1045" w:customStyle="1">
    <w:name w:val="List Table 4 - Accent 1"/>
    <w:basedOn w:val="857"/>
    <w:uiPriority w:val="99"/>
    <w:qFormat/>
    <w:tblPr/>
  </w:style>
  <w:style w:type="table" w:styleId="1046" w:customStyle="1">
    <w:name w:val="List Table 4 - Accent 2"/>
    <w:basedOn w:val="857"/>
    <w:uiPriority w:val="99"/>
    <w:qFormat/>
    <w:tblPr/>
  </w:style>
  <w:style w:type="table" w:styleId="1047" w:customStyle="1">
    <w:name w:val="List Table 4 - Accent 3"/>
    <w:basedOn w:val="857"/>
    <w:uiPriority w:val="99"/>
    <w:qFormat/>
    <w:tblPr/>
  </w:style>
  <w:style w:type="table" w:styleId="1048" w:customStyle="1">
    <w:name w:val="List Table 4 - Accent 4"/>
    <w:basedOn w:val="857"/>
    <w:uiPriority w:val="99"/>
    <w:qFormat/>
    <w:tblPr/>
  </w:style>
  <w:style w:type="table" w:styleId="1049" w:customStyle="1">
    <w:name w:val="List Table 4 - Accent 5"/>
    <w:basedOn w:val="857"/>
    <w:uiPriority w:val="99"/>
    <w:qFormat/>
    <w:tblPr/>
  </w:style>
  <w:style w:type="table" w:styleId="1050" w:customStyle="1">
    <w:name w:val="List Table 4 - Accent 6"/>
    <w:basedOn w:val="857"/>
    <w:uiPriority w:val="99"/>
    <w:qFormat/>
    <w:tblPr/>
  </w:style>
  <w:style w:type="table" w:styleId="1051" w:customStyle="1">
    <w:name w:val="清单表 5 深色1"/>
    <w:basedOn w:val="857"/>
    <w:uiPriority w:val="99"/>
    <w:qFormat/>
    <w:tblPr/>
  </w:style>
  <w:style w:type="table" w:styleId="1052" w:customStyle="1">
    <w:name w:val="List Table 5 Dark - Accent 1"/>
    <w:basedOn w:val="857"/>
    <w:uiPriority w:val="99"/>
    <w:qFormat/>
    <w:tblPr/>
  </w:style>
  <w:style w:type="table" w:styleId="1053" w:customStyle="1">
    <w:name w:val="List Table 5 Dark - Accent 2"/>
    <w:basedOn w:val="857"/>
    <w:uiPriority w:val="99"/>
    <w:qFormat/>
    <w:tblPr/>
  </w:style>
  <w:style w:type="table" w:styleId="1054" w:customStyle="1">
    <w:name w:val="List Table 5 Dark - Accent 3"/>
    <w:basedOn w:val="857"/>
    <w:uiPriority w:val="99"/>
    <w:qFormat/>
    <w:tblPr/>
  </w:style>
  <w:style w:type="table" w:styleId="1055" w:customStyle="1">
    <w:name w:val="List Table 5 Dark - Accent 4"/>
    <w:basedOn w:val="857"/>
    <w:uiPriority w:val="99"/>
    <w:qFormat/>
    <w:tblPr/>
  </w:style>
  <w:style w:type="table" w:styleId="1056" w:customStyle="1">
    <w:name w:val="List Table 5 Dark - Accent 5"/>
    <w:basedOn w:val="857"/>
    <w:uiPriority w:val="99"/>
    <w:qFormat/>
    <w:tblPr/>
  </w:style>
  <w:style w:type="table" w:styleId="1057" w:customStyle="1">
    <w:name w:val="List Table 5 Dark - Accent 6"/>
    <w:basedOn w:val="857"/>
    <w:uiPriority w:val="99"/>
    <w:qFormat/>
    <w:tblPr/>
  </w:style>
  <w:style w:type="table" w:styleId="1058" w:customStyle="1">
    <w:name w:val="清单表 6 彩色1"/>
    <w:basedOn w:val="857"/>
    <w:uiPriority w:val="99"/>
    <w:qFormat/>
    <w:tblPr/>
  </w:style>
  <w:style w:type="table" w:styleId="1059" w:customStyle="1">
    <w:name w:val="List Table 6 Colorful - Accent 1"/>
    <w:basedOn w:val="857"/>
    <w:uiPriority w:val="99"/>
    <w:qFormat/>
    <w:tblPr/>
  </w:style>
  <w:style w:type="table" w:styleId="1060" w:customStyle="1">
    <w:name w:val="List Table 6 Colorful - Accent 2"/>
    <w:basedOn w:val="857"/>
    <w:uiPriority w:val="99"/>
    <w:qFormat/>
    <w:tblPr/>
  </w:style>
  <w:style w:type="table" w:styleId="1061" w:customStyle="1">
    <w:name w:val="List Table 6 Colorful - Accent 3"/>
    <w:basedOn w:val="857"/>
    <w:uiPriority w:val="99"/>
    <w:qFormat/>
    <w:tblPr/>
  </w:style>
  <w:style w:type="table" w:styleId="1062" w:customStyle="1">
    <w:name w:val="List Table 6 Colorful - Accent 4"/>
    <w:basedOn w:val="857"/>
    <w:uiPriority w:val="99"/>
    <w:qFormat/>
    <w:tblPr/>
  </w:style>
  <w:style w:type="table" w:styleId="1063" w:customStyle="1">
    <w:name w:val="List Table 6 Colorful - Accent 5"/>
    <w:basedOn w:val="857"/>
    <w:uiPriority w:val="99"/>
    <w:qFormat/>
    <w:tblPr/>
  </w:style>
  <w:style w:type="table" w:styleId="1064" w:customStyle="1">
    <w:name w:val="List Table 6 Colorful - Accent 6"/>
    <w:basedOn w:val="857"/>
    <w:uiPriority w:val="99"/>
    <w:qFormat/>
    <w:tblPr/>
  </w:style>
  <w:style w:type="table" w:styleId="1065" w:customStyle="1">
    <w:name w:val="清单表 7 彩色1"/>
    <w:basedOn w:val="857"/>
    <w:uiPriority w:val="99"/>
    <w:qFormat/>
    <w:tblPr/>
  </w:style>
  <w:style w:type="table" w:styleId="1066" w:customStyle="1">
    <w:name w:val="List Table 7 Colorful - Accent 1"/>
    <w:basedOn w:val="857"/>
    <w:uiPriority w:val="99"/>
    <w:qFormat/>
    <w:tblPr/>
  </w:style>
  <w:style w:type="table" w:styleId="1067" w:customStyle="1">
    <w:name w:val="List Table 7 Colorful - Accent 2"/>
    <w:basedOn w:val="857"/>
    <w:uiPriority w:val="99"/>
    <w:qFormat/>
    <w:tblPr/>
  </w:style>
  <w:style w:type="table" w:styleId="1068" w:customStyle="1">
    <w:name w:val="List Table 7 Colorful - Accent 3"/>
    <w:basedOn w:val="857"/>
    <w:uiPriority w:val="99"/>
    <w:qFormat/>
    <w:tblPr/>
  </w:style>
  <w:style w:type="table" w:styleId="1069" w:customStyle="1">
    <w:name w:val="List Table 7 Colorful - Accent 4"/>
    <w:basedOn w:val="857"/>
    <w:uiPriority w:val="99"/>
    <w:qFormat/>
    <w:tblPr/>
  </w:style>
  <w:style w:type="table" w:styleId="1070" w:customStyle="1">
    <w:name w:val="List Table 7 Colorful - Accent 5"/>
    <w:basedOn w:val="857"/>
    <w:uiPriority w:val="99"/>
    <w:qFormat/>
    <w:tblPr/>
  </w:style>
  <w:style w:type="table" w:styleId="1071" w:customStyle="1">
    <w:name w:val="List Table 7 Colorful - Accent 6"/>
    <w:basedOn w:val="857"/>
    <w:uiPriority w:val="99"/>
    <w:qFormat/>
    <w:tblPr/>
  </w:style>
  <w:style w:type="table" w:styleId="1072" w:customStyle="1">
    <w:name w:val="Lined - Accent"/>
    <w:basedOn w:val="857"/>
    <w:uiPriority w:val="99"/>
    <w:qFormat/>
    <w:rPr>
      <w:color w:val="404040"/>
    </w:rPr>
    <w:tblPr/>
  </w:style>
  <w:style w:type="table" w:styleId="1073" w:customStyle="1">
    <w:name w:val="Lined - Accent 1"/>
    <w:basedOn w:val="857"/>
    <w:uiPriority w:val="99"/>
    <w:qFormat/>
    <w:rPr>
      <w:color w:val="404040"/>
    </w:rPr>
    <w:tblPr/>
  </w:style>
  <w:style w:type="table" w:styleId="1074" w:customStyle="1">
    <w:name w:val="Lined - Accent 2"/>
    <w:basedOn w:val="857"/>
    <w:uiPriority w:val="99"/>
    <w:qFormat/>
    <w:rPr>
      <w:color w:val="404040"/>
    </w:rPr>
    <w:tblPr/>
  </w:style>
  <w:style w:type="table" w:styleId="1075" w:customStyle="1">
    <w:name w:val="Lined - Accent 3"/>
    <w:basedOn w:val="857"/>
    <w:uiPriority w:val="99"/>
    <w:qFormat/>
    <w:rPr>
      <w:color w:val="404040"/>
    </w:rPr>
    <w:tblPr/>
  </w:style>
  <w:style w:type="table" w:styleId="1076" w:customStyle="1">
    <w:name w:val="Lined - Accent 4"/>
    <w:basedOn w:val="857"/>
    <w:uiPriority w:val="99"/>
    <w:qFormat/>
    <w:rPr>
      <w:color w:val="404040"/>
    </w:rPr>
    <w:tblPr/>
  </w:style>
  <w:style w:type="table" w:styleId="1077" w:customStyle="1">
    <w:name w:val="Lined - Accent 5"/>
    <w:basedOn w:val="857"/>
    <w:uiPriority w:val="99"/>
    <w:qFormat/>
    <w:rPr>
      <w:color w:val="404040"/>
    </w:rPr>
    <w:tblPr/>
  </w:style>
  <w:style w:type="table" w:styleId="1078" w:customStyle="1">
    <w:name w:val="Lined - Accent 6"/>
    <w:basedOn w:val="857"/>
    <w:uiPriority w:val="99"/>
    <w:qFormat/>
    <w:rPr>
      <w:color w:val="404040"/>
    </w:rPr>
    <w:tblPr/>
  </w:style>
  <w:style w:type="table" w:styleId="1079" w:customStyle="1">
    <w:name w:val="Bordered &amp; Lined - Accent"/>
    <w:basedOn w:val="857"/>
    <w:uiPriority w:val="99"/>
    <w:qFormat/>
    <w:rPr>
      <w:color w:val="404040"/>
    </w:rPr>
    <w:tblPr/>
  </w:style>
  <w:style w:type="table" w:styleId="1080" w:customStyle="1">
    <w:name w:val="Bordered &amp; Lined - Accent 1"/>
    <w:basedOn w:val="857"/>
    <w:uiPriority w:val="99"/>
    <w:qFormat/>
    <w:rPr>
      <w:color w:val="404040"/>
    </w:rPr>
    <w:tblPr/>
  </w:style>
  <w:style w:type="table" w:styleId="1081" w:customStyle="1">
    <w:name w:val="Bordered &amp; Lined - Accent 2"/>
    <w:basedOn w:val="857"/>
    <w:uiPriority w:val="99"/>
    <w:qFormat/>
    <w:rPr>
      <w:color w:val="404040"/>
    </w:rPr>
    <w:tblPr/>
  </w:style>
  <w:style w:type="table" w:styleId="1082" w:customStyle="1">
    <w:name w:val="Bordered &amp; Lined - Accent 3"/>
    <w:basedOn w:val="857"/>
    <w:uiPriority w:val="99"/>
    <w:qFormat/>
    <w:rPr>
      <w:color w:val="404040"/>
    </w:rPr>
    <w:tblPr/>
  </w:style>
  <w:style w:type="table" w:styleId="1083" w:customStyle="1">
    <w:name w:val="Bordered &amp; Lined - Accent 4"/>
    <w:basedOn w:val="857"/>
    <w:uiPriority w:val="99"/>
    <w:qFormat/>
    <w:rPr>
      <w:color w:val="404040"/>
    </w:rPr>
    <w:tblPr/>
  </w:style>
  <w:style w:type="table" w:styleId="1084" w:customStyle="1">
    <w:name w:val="Bordered &amp; Lined - Accent 5"/>
    <w:basedOn w:val="857"/>
    <w:uiPriority w:val="99"/>
    <w:qFormat/>
    <w:rPr>
      <w:color w:val="404040"/>
    </w:rPr>
    <w:tblPr/>
  </w:style>
  <w:style w:type="table" w:styleId="1085" w:customStyle="1">
    <w:name w:val="Bordered &amp; Lined - Accent 6"/>
    <w:basedOn w:val="857"/>
    <w:uiPriority w:val="99"/>
    <w:qFormat/>
    <w:rPr>
      <w:color w:val="404040"/>
    </w:rPr>
    <w:tblPr/>
  </w:style>
  <w:style w:type="table" w:styleId="1086" w:customStyle="1">
    <w:name w:val="Bordered"/>
    <w:basedOn w:val="857"/>
    <w:uiPriority w:val="99"/>
    <w:qFormat/>
    <w:tblPr/>
  </w:style>
  <w:style w:type="table" w:styleId="1087" w:customStyle="1">
    <w:name w:val="Bordered - Accent 1"/>
    <w:basedOn w:val="857"/>
    <w:uiPriority w:val="99"/>
    <w:qFormat/>
    <w:tblPr/>
  </w:style>
  <w:style w:type="table" w:styleId="1088" w:customStyle="1">
    <w:name w:val="Bordered - Accent 2"/>
    <w:basedOn w:val="857"/>
    <w:uiPriority w:val="99"/>
    <w:qFormat/>
    <w:tblPr/>
  </w:style>
  <w:style w:type="table" w:styleId="1089" w:customStyle="1">
    <w:name w:val="Bordered - Accent 3"/>
    <w:basedOn w:val="857"/>
    <w:uiPriority w:val="99"/>
    <w:qFormat/>
    <w:tblPr/>
  </w:style>
  <w:style w:type="table" w:styleId="1090" w:customStyle="1">
    <w:name w:val="Bordered - Accent 4"/>
    <w:basedOn w:val="857"/>
    <w:uiPriority w:val="99"/>
    <w:qFormat/>
    <w:tblPr/>
  </w:style>
  <w:style w:type="table" w:styleId="1091" w:customStyle="1">
    <w:name w:val="Bordered - Accent 5"/>
    <w:basedOn w:val="857"/>
    <w:uiPriority w:val="99"/>
    <w:qFormat/>
    <w:tblPr/>
  </w:style>
  <w:style w:type="table" w:styleId="1092" w:customStyle="1">
    <w:name w:val="Bordered - Accent 6"/>
    <w:basedOn w:val="857"/>
    <w:uiPriority w:val="99"/>
    <w:qFormat/>
    <w:tblPr/>
  </w:style>
  <w:style w:type="paragraph" w:styleId="1093" w:customStyle="1">
    <w:name w:val="TOC 标题1"/>
    <w:uiPriority w:val="39"/>
    <w:unhideWhenUsed/>
    <w:qFormat/>
    <w:rPr>
      <w:rFonts w:hint="default" w:ascii="Times New Roman" w:hAnsi="Times New Roman" w:eastAsia="宋体" w:cs="Times New Roman"/>
      <w:lang w:eastAsia="zh-CN"/>
    </w:rPr>
  </w:style>
  <w:style w:type="paragraph" w:styleId="1094" w:customStyle="1">
    <w:name w:val="正文文本11"/>
    <w:basedOn w:val="821"/>
    <w:uiPriority w:val="99"/>
    <w:qFormat/>
    <w:rPr>
      <w:rFonts w:ascii="楷体_GB2312" w:hAnsi="宋体" w:eastAsia="楷体_GB2312"/>
      <w:sz w:val="28"/>
      <w:szCs w:val="28"/>
    </w:rPr>
  </w:style>
  <w:style w:type="paragraph" w:styleId="1095" w:customStyle="1">
    <w:name w:val="目录 71"/>
    <w:basedOn w:val="821"/>
    <w:next w:val="821"/>
    <w:uiPriority w:val="39"/>
    <w:unhideWhenUsed/>
    <w:qFormat/>
    <w:pPr>
      <w:ind w:left="2520"/>
    </w:pPr>
    <w:rPr>
      <w:rFonts w:ascii="等线" w:hAnsi="等线" w:eastAsia="等线"/>
      <w:szCs w:val="22"/>
    </w:rPr>
  </w:style>
  <w:style w:type="paragraph" w:styleId="1096" w:customStyle="1">
    <w:name w:val="目录 51"/>
    <w:basedOn w:val="821"/>
    <w:next w:val="821"/>
    <w:uiPriority w:val="39"/>
    <w:unhideWhenUsed/>
    <w:qFormat/>
    <w:pPr>
      <w:ind w:left="1680"/>
    </w:pPr>
    <w:rPr>
      <w:rFonts w:ascii="等线" w:hAnsi="等线" w:eastAsia="等线"/>
      <w:szCs w:val="22"/>
    </w:rPr>
  </w:style>
  <w:style w:type="paragraph" w:styleId="1097" w:customStyle="1">
    <w:name w:val="目录 31"/>
    <w:basedOn w:val="821"/>
    <w:next w:val="821"/>
    <w:uiPriority w:val="39"/>
    <w:unhideWhenUsed/>
    <w:qFormat/>
    <w:pPr>
      <w:ind w:left="440"/>
      <w:jc w:val="left"/>
      <w:spacing w:after="100" w:line="259" w:lineRule="auto"/>
      <w:widowControl/>
    </w:pPr>
    <w:rPr>
      <w:rFonts w:ascii="等线" w:hAnsi="等线" w:eastAsia="等线"/>
      <w:sz w:val="22"/>
      <w:szCs w:val="22"/>
    </w:rPr>
  </w:style>
  <w:style w:type="paragraph" w:styleId="1098" w:customStyle="1">
    <w:name w:val="目录 81"/>
    <w:basedOn w:val="821"/>
    <w:next w:val="821"/>
    <w:uiPriority w:val="39"/>
    <w:unhideWhenUsed/>
    <w:qFormat/>
    <w:pPr>
      <w:ind w:left="2940"/>
    </w:pPr>
    <w:rPr>
      <w:rFonts w:ascii="等线" w:hAnsi="等线" w:eastAsia="等线"/>
      <w:szCs w:val="22"/>
    </w:rPr>
  </w:style>
  <w:style w:type="paragraph" w:styleId="1099" w:customStyle="1">
    <w:name w:val="目录 11"/>
    <w:basedOn w:val="821"/>
    <w:next w:val="821"/>
    <w:uiPriority w:val="39"/>
    <w:qFormat/>
    <w:rPr>
      <w:rFonts w:ascii="仿宋_GB2312" w:eastAsia="仿宋_GB2312"/>
      <w:sz w:val="24"/>
    </w:rPr>
  </w:style>
  <w:style w:type="paragraph" w:styleId="1100" w:customStyle="1">
    <w:name w:val="目录 41"/>
    <w:basedOn w:val="821"/>
    <w:next w:val="821"/>
    <w:uiPriority w:val="39"/>
    <w:unhideWhenUsed/>
    <w:qFormat/>
    <w:pPr>
      <w:ind w:left="1260"/>
    </w:pPr>
    <w:rPr>
      <w:rFonts w:ascii="等线" w:hAnsi="等线" w:eastAsia="等线"/>
      <w:szCs w:val="22"/>
    </w:rPr>
  </w:style>
  <w:style w:type="paragraph" w:styleId="1101" w:customStyle="1">
    <w:name w:val="目录 61"/>
    <w:basedOn w:val="821"/>
    <w:next w:val="821"/>
    <w:uiPriority w:val="39"/>
    <w:unhideWhenUsed/>
    <w:qFormat/>
    <w:pPr>
      <w:ind w:left="2100"/>
    </w:pPr>
    <w:rPr>
      <w:rFonts w:ascii="等线" w:hAnsi="等线" w:eastAsia="等线"/>
      <w:szCs w:val="22"/>
    </w:rPr>
  </w:style>
  <w:style w:type="paragraph" w:styleId="1102" w:customStyle="1">
    <w:name w:val="目录 21"/>
    <w:basedOn w:val="821"/>
    <w:next w:val="821"/>
    <w:uiPriority w:val="39"/>
    <w:unhideWhenUsed/>
    <w:qFormat/>
    <w:pPr>
      <w:ind w:left="220"/>
      <w:jc w:val="left"/>
      <w:spacing w:after="100" w:line="259" w:lineRule="auto"/>
      <w:widowControl/>
    </w:pPr>
    <w:rPr>
      <w:rFonts w:ascii="等线" w:hAnsi="等线" w:eastAsia="等线"/>
      <w:sz w:val="22"/>
      <w:szCs w:val="22"/>
    </w:rPr>
  </w:style>
  <w:style w:type="paragraph" w:styleId="1103" w:customStyle="1">
    <w:name w:val="目录 91"/>
    <w:basedOn w:val="821"/>
    <w:next w:val="821"/>
    <w:uiPriority w:val="39"/>
    <w:unhideWhenUsed/>
    <w:qFormat/>
    <w:pPr>
      <w:ind w:left="3360"/>
    </w:pPr>
    <w:rPr>
      <w:rFonts w:ascii="等线" w:hAnsi="等线" w:eastAsia="等线"/>
      <w:szCs w:val="22"/>
    </w:rPr>
  </w:style>
  <w:style w:type="character" w:styleId="1104" w:customStyle="1">
    <w:name w:val="p0 Char"/>
    <w:link w:val="1105"/>
    <w:uiPriority w:val="0"/>
    <w:qFormat/>
    <w:rPr>
      <w:rFonts w:eastAsia="宋体"/>
      <w:sz w:val="21"/>
      <w:szCs w:val="21"/>
      <w:lang w:val="en-US" w:eastAsia="zh-CN" w:bidi="ar-SA"/>
    </w:rPr>
  </w:style>
  <w:style w:type="paragraph" w:styleId="1105" w:customStyle="1">
    <w:name w:val="p0"/>
    <w:basedOn w:val="821"/>
    <w:link w:val="1104"/>
    <w:uiPriority w:val="0"/>
    <w:qFormat/>
    <w:pPr>
      <w:widowControl/>
    </w:pPr>
    <w:rPr>
      <w:szCs w:val="21"/>
    </w:rPr>
  </w:style>
  <w:style w:type="character" w:styleId="1106" w:customStyle="1">
    <w:name w:val="标题 2 Char Char Char"/>
    <w:link w:val="821"/>
    <w:uiPriority w:val="0"/>
    <w:qFormat/>
    <w:rPr>
      <w:rFonts w:ascii="Arial" w:hAnsi="Arial" w:eastAsia="黑体"/>
      <w:b/>
      <w:bCs/>
      <w:sz w:val="32"/>
      <w:szCs w:val="32"/>
      <w:lang w:val="en-US" w:eastAsia="zh-CN" w:bidi="ar-SA"/>
    </w:rPr>
  </w:style>
  <w:style w:type="character" w:styleId="1107" w:customStyle="1">
    <w:name w:val="NormalCharacter1"/>
    <w:link w:val="821"/>
    <w:uiPriority w:val="0"/>
    <w:semiHidden/>
    <w:qFormat/>
  </w:style>
  <w:style w:type="paragraph" w:styleId="1108" w:customStyle="1">
    <w:name w:val="标题 21"/>
    <w:basedOn w:val="821"/>
    <w:next w:val="821"/>
    <w:uiPriority w:val="0"/>
    <w:qFormat/>
    <w:pPr>
      <w:jc w:val="center"/>
      <w:keepNext/>
      <w:widowControl/>
    </w:pPr>
    <w:rPr>
      <w:rFonts w:ascii="楷体_GB2312" w:eastAsia="楷体_GB2312"/>
      <w:sz w:val="18"/>
      <w:szCs w:val="20"/>
    </w:rPr>
  </w:style>
  <w:style w:type="paragraph" w:styleId="1109" w:customStyle="1">
    <w:name w:val="TOC 标题11"/>
    <w:basedOn w:val="822"/>
    <w:next w:val="821"/>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10">
    <w:name w:val="No Spacing"/>
    <w:uiPriority w:val="1"/>
    <w:qFormat/>
    <w:pPr>
      <w:jc w:val="both"/>
      <w:widowControl w:val="off"/>
    </w:pPr>
    <w:rPr>
      <w:rFonts w:hint="default" w:ascii="Times New Roman" w:hAnsi="Times New Roman" w:eastAsia="宋体" w:cs="Times New Roman"/>
      <w:sz w:val="21"/>
      <w:szCs w:val="24"/>
      <w:lang w:eastAsia="zh-CN"/>
    </w:rPr>
  </w:style>
  <w:style w:type="paragraph" w:styleId="1111" w:customStyle="1">
    <w:name w:val="样式1"/>
    <w:basedOn w:val="822"/>
    <w:link w:val="1112"/>
    <w:uiPriority w:val="0"/>
    <w:qFormat/>
    <w:pPr>
      <w:ind w:left="210" w:right="210"/>
    </w:pPr>
  </w:style>
  <w:style w:type="character" w:styleId="1112" w:customStyle="1">
    <w:name w:val="样式1 字符"/>
    <w:link w:val="1111"/>
    <w:uiPriority w:val="0"/>
    <w:qFormat/>
  </w:style>
  <w:style w:type="paragraph" w:styleId="1113" w:customStyle="1">
    <w:name w:val="标题 211"/>
    <w:basedOn w:val="821"/>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114" w:customStyle="1">
    <w:name w:val="列出段落1"/>
    <w:basedOn w:val="821"/>
    <w:uiPriority w:val="1"/>
    <w:qFormat/>
    <w:pPr>
      <w:ind w:left="400" w:firstLine="420"/>
      <w:jc w:val="left"/>
    </w:pPr>
    <w:rPr>
      <w:rFonts w:ascii="宋体" w:hAnsi="宋体" w:cs="宋体"/>
      <w:sz w:val="22"/>
      <w:szCs w:val="22"/>
      <w:lang w:val="zh-CN" w:bidi="zh-CN"/>
    </w:rPr>
  </w:style>
  <w:style w:type="paragraph" w:styleId="1115" w:customStyle="1">
    <w:name w:val="Table Paragraph"/>
    <w:basedOn w:val="821"/>
    <w:uiPriority w:val="1"/>
    <w:qFormat/>
    <w:pPr>
      <w:jc w:val="left"/>
    </w:pPr>
    <w:rPr>
      <w:rFonts w:ascii="宋体" w:hAnsi="宋体" w:cs="宋体"/>
      <w:sz w:val="22"/>
      <w:szCs w:val="22"/>
      <w:lang w:val="zh-CN" w:bidi="zh-CN"/>
    </w:rPr>
  </w:style>
  <w:style w:type="character" w:styleId="1116" w:customStyle="1">
    <w:name w:val="ask-title2"/>
    <w:link w:val="821"/>
    <w:uiPriority w:val="0"/>
    <w:qFormat/>
  </w:style>
  <w:style w:type="paragraph" w:styleId="1117" w:customStyle="1">
    <w:name w:val="列出段落2"/>
    <w:basedOn w:val="821"/>
    <w:uiPriority w:val="99"/>
    <w:unhideWhenUsed/>
    <w:qFormat/>
    <w:pPr>
      <w:ind w:firstLine="420"/>
      <w:jc w:val="left"/>
    </w:pPr>
    <w:rPr>
      <w:rFonts w:ascii="宋体"/>
      <w:sz w:val="20"/>
      <w:szCs w:val="20"/>
    </w:rPr>
  </w:style>
  <w:style w:type="paragraph" w:styleId="1118" w:customStyle="1">
    <w:name w:val="纯文本1"/>
    <w:basedOn w:val="821"/>
    <w:uiPriority w:val="0"/>
    <w:qFormat/>
    <w:rPr>
      <w:rFonts w:ascii="宋体" w:hAnsi="Courier New"/>
      <w:sz w:val="20"/>
      <w:szCs w:val="21"/>
    </w:rPr>
  </w:style>
  <w:style w:type="character" w:styleId="1119" w:customStyle="1">
    <w:name w:val="纯文本 Char2"/>
    <w:link w:val="821"/>
    <w:uiPriority w:val="0"/>
    <w:qFormat/>
    <w:rPr>
      <w:rFonts w:ascii="宋体" w:hAnsi="Courier New"/>
      <w:sz w:val="21"/>
    </w:rPr>
  </w:style>
  <w:style w:type="paragraph" w:styleId="1120" w:customStyle="1">
    <w:name w:val="列出段落11"/>
    <w:basedOn w:val="821"/>
    <w:uiPriority w:val="0"/>
    <w:qFormat/>
    <w:pPr>
      <w:ind w:firstLine="420"/>
      <w:spacing w:line="0" w:lineRule="atLeast"/>
    </w:pPr>
    <w:rPr>
      <w:rFonts w:eastAsia="微软雅黑"/>
      <w:sz w:val="20"/>
      <w:szCs w:val="20"/>
    </w:rPr>
  </w:style>
  <w:style w:type="character" w:styleId="1121" w:customStyle="1">
    <w:name w:val="纯文本 Char"/>
    <w:link w:val="1122"/>
    <w:uiPriority w:val="0"/>
    <w:qFormat/>
    <w:rPr>
      <w:rFonts w:ascii="宋体" w:hAnsi="Courier New"/>
    </w:rPr>
  </w:style>
  <w:style w:type="paragraph" w:styleId="1122" w:customStyle="1">
    <w:name w:val="纯文本2"/>
    <w:basedOn w:val="821"/>
    <w:link w:val="1121"/>
    <w:uiPriority w:val="0"/>
    <w:qFormat/>
    <w:pPr>
      <w:ind w:firstLine="200"/>
      <w:spacing w:line="360" w:lineRule="auto"/>
    </w:pPr>
    <w:rPr>
      <w:rFonts w:ascii="宋体" w:hAnsi="Courier New"/>
      <w:sz w:val="20"/>
      <w:szCs w:val="20"/>
    </w:rPr>
  </w:style>
  <w:style w:type="character" w:styleId="1123" w:customStyle="1">
    <w:name w:val="页脚 Char"/>
    <w:link w:val="821"/>
    <w:uiPriority w:val="0"/>
    <w:qFormat/>
    <w:rPr>
      <w:sz w:val="18"/>
      <w:szCs w:val="18"/>
    </w:rPr>
  </w:style>
  <w:style w:type="paragraph" w:styleId="1124" w:customStyle="1">
    <w:name w:val="_Style 83"/>
    <w:basedOn w:val="821"/>
    <w:next w:val="1114"/>
    <w:uiPriority w:val="99"/>
    <w:qFormat/>
    <w:pPr>
      <w:ind w:firstLine="420"/>
    </w:pPr>
  </w:style>
  <w:style w:type="character" w:styleId="1125">
    <w:name w:val="Placeholder Text"/>
    <w:basedOn w:val="856"/>
    <w:link w:val="821"/>
    <w:uiPriority w:val="99"/>
    <w:unhideWhenUsed/>
    <w:qFormat/>
    <w:rPr>
      <w:color w:val="808080"/>
    </w:rPr>
  </w:style>
  <w:style w:type="paragraph" w:styleId="1126" w:customStyle="1">
    <w:name w:val="pf0"/>
    <w:basedOn w:val="821"/>
    <w:uiPriority w:val="0"/>
    <w:qFormat/>
    <w:pPr>
      <w:jc w:val="left"/>
      <w:spacing w:before="100" w:beforeAutospacing="1" w:after="100" w:afterAutospacing="1"/>
      <w:widowControl/>
    </w:pPr>
    <w:rPr>
      <w:rFonts w:ascii="宋体" w:hAnsi="宋体" w:cs="宋体"/>
      <w:sz w:val="24"/>
    </w:rPr>
  </w:style>
  <w:style w:type="character" w:styleId="1127" w:customStyle="1">
    <w:name w:val="cf01"/>
    <w:basedOn w:val="856"/>
    <w:link w:val="821"/>
    <w:uiPriority w:val="0"/>
    <w:qFormat/>
    <w:rPr>
      <w:rFonts w:hint="eastAsia" w:ascii="Microsoft YaHei UI" w:hAnsi="Microsoft YaHei UI" w:eastAsia="Microsoft YaHei UI"/>
      <w:sz w:val="18"/>
      <w:szCs w:val="18"/>
    </w:rPr>
  </w:style>
  <w:style w:type="character" w:styleId="1128" w:customStyle="1">
    <w:name w:val="cf11"/>
    <w:basedOn w:val="856"/>
    <w:link w:val="821"/>
    <w:uiPriority w:val="0"/>
    <w:qFormat/>
    <w:rPr>
      <w:rFonts w:hint="eastAsia" w:ascii="Microsoft YaHei UI" w:hAnsi="Microsoft YaHei UI" w:eastAsia="Microsoft YaHei UI"/>
      <w:sz w:val="18"/>
      <w:szCs w:val="18"/>
    </w:rPr>
  </w:style>
  <w:style w:type="paragraph" w:styleId="1129">
    <w:name w:val="List Paragraph"/>
    <w:basedOn w:val="821"/>
    <w:uiPriority w:val="1"/>
    <w:qFormat/>
    <w:pPr>
      <w:ind w:firstLine="420"/>
    </w:pPr>
  </w:style>
  <w:style w:type="paragraph" w:styleId="1130" w:customStyle="1">
    <w:name w:val="标题1，章节第一层"/>
    <w:basedOn w:val="821"/>
    <w:next w:val="821"/>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131" w:customStyle="1">
    <w:name w:val="标准文本"/>
    <w:basedOn w:val="821"/>
    <w:uiPriority w:val="0"/>
    <w:qFormat/>
    <w:pPr>
      <w:ind w:firstLine="480"/>
      <w:spacing w:line="360" w:lineRule="auto"/>
    </w:pPr>
    <w:rPr>
      <w:rFonts w:ascii="Calibri" w:hAnsi="Calibri" w:eastAsia="Calibri" w:cs="宋体"/>
      <w:sz w:val="24"/>
      <w:lang w:val="zh-CN"/>
    </w:rPr>
  </w:style>
  <w:style w:type="character" w:styleId="1132" w:customStyle="1">
    <w:name w:val="标准文本 Char Char"/>
    <w:link w:val="821"/>
    <w:uiPriority w:val="0"/>
    <w:qFormat/>
    <w:rPr>
      <w:rFonts w:eastAsia="宋体" w:cs="宋体"/>
      <w:sz w:val="24"/>
      <w:szCs w:val="24"/>
      <w:lang w:val="en-US" w:eastAsia="zh-CN" w:bidi="ar-SA"/>
    </w:rPr>
  </w:style>
  <w:style w:type="character" w:styleId="1133" w:customStyle="1">
    <w:name w:val="标准小四 Char Char"/>
    <w:link w:val="821"/>
    <w:uiPriority w:val="0"/>
    <w:qFormat/>
    <w:rPr>
      <w:rFonts w:ascii="Arial" w:hAnsi="Arial" w:eastAsia="宋体"/>
      <w:sz w:val="24"/>
      <w:szCs w:val="21"/>
      <w:lang w:val="en-US" w:eastAsia="zh-CN" w:bidi="ar-SA"/>
    </w:rPr>
  </w:style>
  <w:style w:type="character" w:styleId="1134" w:customStyle="1">
    <w:name w:val="标准文本 Char"/>
    <w:link w:val="821"/>
    <w:uiPriority w:val="0"/>
    <w:qFormat/>
    <w:rPr>
      <w:rFonts w:eastAsia="宋体" w:cs="宋体"/>
      <w:sz w:val="24"/>
      <w:szCs w:val="24"/>
      <w:lang w:val="en-US" w:eastAsia="zh-CN" w:bidi="ar-SA"/>
    </w:rPr>
  </w:style>
  <w:style w:type="character" w:styleId="1135" w:customStyle="1">
    <w:name w:val="未处理的提及1"/>
    <w:basedOn w:val="856"/>
    <w:link w:val="821"/>
    <w:uiPriority w:val="99"/>
    <w:unhideWhenUsed/>
    <w:qFormat/>
    <w:rPr>
      <w:color w:val="605e5c"/>
      <w:shd w:val="clear" w:color="auto" w:fill="e1dfdd"/>
    </w:rPr>
  </w:style>
  <w:style w:type="paragraph" w:styleId="1136" w:customStyle="1">
    <w:name w:val="列出段落3"/>
    <w:basedOn w:val="821"/>
    <w:uiPriority w:val="99"/>
    <w:qFormat/>
    <w:pPr>
      <w:ind w:firstLine="420"/>
    </w:pPr>
  </w:style>
  <w:style w:type="paragraph" w:styleId="1137" w:customStyle="1">
    <w:name w:val="Normal_8_0"/>
    <w:uiPriority w:val="0"/>
    <w:qFormat/>
    <w:rPr>
      <w:rFonts w:hint="default" w:ascii="Times New Roman" w:hAnsi="Times New Roman" w:eastAsia="Times New Roman" w:cs="Times New Roman"/>
      <w:sz w:val="24"/>
      <w:szCs w:val="24"/>
      <w:lang w:eastAsia="zh-CN"/>
    </w:rPr>
  </w:style>
  <w:style w:type="character" w:styleId="1138" w:customStyle="1">
    <w:name w:val="默认段落字体12"/>
    <w:link w:val="821"/>
    <w:uiPriority w:val="1"/>
    <w:unhideWhenUsed/>
    <w:qFormat/>
    <w:rPr>
      <w:rFonts w:ascii="Times New Roman" w:hAnsi="Times New Roman" w:eastAsia="宋体" w:cs="Times New Roman"/>
      <w:sz w:val="21"/>
      <w:szCs w:val="24"/>
      <w:lang w:val="en-US" w:eastAsia="zh-CN" w:bidi="ar-SA"/>
    </w:rPr>
  </w:style>
  <w:style w:type="character" w:styleId="1139" w:customStyle="1">
    <w:name w:val="font41"/>
    <w:basedOn w:val="856"/>
    <w:link w:val="821"/>
    <w:uiPriority w:val="0"/>
    <w:qFormat/>
    <w:rPr>
      <w:rFonts w:ascii="方正仿宋_GBK" w:hAnsi="方正仿宋_GBK" w:eastAsia="方正仿宋_GBK" w:cs="方正仿宋_GBK"/>
      <w:b/>
      <w:bCs/>
      <w:color w:val="000000"/>
      <w:sz w:val="22"/>
      <w:szCs w:val="22"/>
      <w:u w:val="none"/>
    </w:rPr>
  </w:style>
  <w:style w:type="character" w:styleId="1140" w:customStyle="1">
    <w:name w:val="font31"/>
    <w:basedOn w:val="856"/>
    <w:link w:val="821"/>
    <w:uiPriority w:val="0"/>
    <w:qFormat/>
    <w:rPr>
      <w:rFonts w:ascii="方正仿宋_GBK" w:hAnsi="方正仿宋_GBK" w:eastAsia="方正仿宋_GBK" w:cs="方正仿宋_GBK"/>
      <w:color w:val="000000"/>
      <w:sz w:val="22"/>
      <w:szCs w:val="22"/>
      <w:u w:val="none"/>
    </w:rPr>
  </w:style>
  <w:style w:type="character" w:styleId="1141" w:customStyle="1">
    <w:name w:val="不明显参考1"/>
    <w:link w:val="821"/>
    <w:uiPriority w:val="31"/>
    <w:qFormat/>
    <w:rPr>
      <w:smallCaps/>
    </w:rPr>
  </w:style>
  <w:style w:type="paragraph" w:styleId="1142" w:customStyle="1">
    <w:name w:val="Normal_5_0"/>
    <w:uiPriority w:val="0"/>
    <w:qFormat/>
    <w:rPr>
      <w:rFonts w:hint="default" w:ascii="Times New Roman" w:hAnsi="Times New Roman" w:eastAsia="Times New Roman" w:cs="Times New Roman"/>
      <w:sz w:val="24"/>
      <w:szCs w:val="24"/>
      <w:lang w:eastAsia="zh-CN"/>
    </w:rPr>
  </w:style>
  <w:style w:type="character" w:styleId="1143" w:customStyle="1">
    <w:name w:val="默认段落字体11"/>
    <w:link w:val="821"/>
    <w:uiPriority w:val="1"/>
    <w:unhideWhenUsed/>
    <w:qFormat/>
  </w:style>
  <w:style w:type="paragraph" w:styleId="1144" w:customStyle="1">
    <w:name w:val="Normal_17"/>
    <w:uiPriority w:val="0"/>
    <w:qFormat/>
    <w:rPr>
      <w:rFonts w:hint="default" w:ascii="Times New Roman" w:hAnsi="Times New Roman" w:eastAsia="Times New Roman" w:cs="Times New Roman"/>
      <w:sz w:val="24"/>
      <w:szCs w:val="24"/>
      <w:lang w:eastAsia="zh-CN"/>
    </w:rPr>
  </w:style>
  <w:style w:type="paragraph" w:styleId="1145" w:customStyle="1">
    <w:name w:val="Normal_0_3"/>
    <w:uiPriority w:val="0"/>
    <w:qFormat/>
    <w:rPr>
      <w:rFonts w:hint="default" w:ascii="Times New Roman" w:hAnsi="Times New Roman" w:eastAsia="Times New Roman" w:cs="Times New Roman"/>
      <w:sz w:val="24"/>
      <w:szCs w:val="24"/>
      <w:lang w:eastAsia="zh-CN"/>
    </w:rPr>
  </w:style>
  <w:style w:type="paragraph" w:styleId="1146" w:customStyle="1">
    <w:name w:val="Normal_23"/>
    <w:uiPriority w:val="0"/>
    <w:qFormat/>
    <w:rPr>
      <w:rFonts w:hint="default" w:ascii="Times New Roman" w:hAnsi="Times New Roman" w:eastAsia="Times New Roman" w:cs="Times New Roman"/>
      <w:sz w:val="24"/>
      <w:szCs w:val="24"/>
      <w:lang w:eastAsia="zh-CN"/>
    </w:rPr>
  </w:style>
  <w:style w:type="paragraph" w:styleId="1147" w:customStyle="1">
    <w:name w:val="修订1"/>
    <w:uiPriority w:val="99"/>
    <w:unhideWhenUsed/>
    <w:qFormat/>
    <w:rPr>
      <w:rFonts w:hint="default" w:ascii="Times New Roman" w:hAnsi="Times New Roman" w:eastAsia="宋体" w:cs="Times New Roman"/>
      <w:sz w:val="21"/>
      <w:szCs w:val="24"/>
      <w:lang w:eastAsia="zh-CN"/>
    </w:rPr>
  </w:style>
  <w:style w:type="paragraph" w:styleId="1148" w:customStyle="1">
    <w:name w:val="列表段落1"/>
    <w:basedOn w:val="821"/>
    <w:uiPriority w:val="99"/>
    <w:qFormat/>
    <w:pPr>
      <w:ind w:firstLine="420"/>
    </w:pPr>
  </w:style>
  <w:style w:type="character" w:styleId="1149" w:customStyle="1">
    <w:name w:val="font21"/>
    <w:basedOn w:val="856"/>
    <w:link w:val="821"/>
    <w:uiPriority w:val="0"/>
    <w:qFormat/>
    <w:rPr>
      <w:rFonts w:hint="eastAsia" w:ascii="等线" w:hAnsi="等线" w:eastAsia="等线" w:cs="等线"/>
      <w:color w:val="000000"/>
      <w:sz w:val="21"/>
      <w:szCs w:val="21"/>
      <w:u w:val="none"/>
    </w:rPr>
  </w:style>
  <w:style w:type="character" w:styleId="1150" w:customStyle="1">
    <w:name w:val="font11"/>
    <w:basedOn w:val="856"/>
    <w:link w:val="821"/>
    <w:uiPriority w:val="0"/>
    <w:qFormat/>
    <w:rPr>
      <w:rFonts w:hint="eastAsia" w:ascii="宋体" w:hAnsi="宋体" w:eastAsia="宋体" w:cs="宋体"/>
      <w:color w:val="000000"/>
      <w:sz w:val="21"/>
      <w:szCs w:val="21"/>
      <w:u w:val="none"/>
    </w:rPr>
  </w:style>
  <w:style w:type="paragraph" w:styleId="1151" w:customStyle="1">
    <w:name w:val="null3"/>
    <w:uiPriority w:val="0"/>
    <w:qFormat/>
    <w:rPr>
      <w:rFonts w:hint="default" w:ascii="等线" w:hAnsi="等线" w:eastAsia="宋体" w:cs="Arial"/>
      <w:lang w:eastAsia="en-US"/>
    </w:rPr>
  </w:style>
  <w:style w:type="paragraph" w:styleId="1152" w:customStyle="1">
    <w:name w:val="Plain Text1"/>
    <w:basedOn w:val="821"/>
    <w:uiPriority w:val="0"/>
    <w:qFormat/>
    <w:pPr>
      <w:jc w:val="left"/>
      <w:widowControl/>
    </w:pPr>
    <w:rPr>
      <w:rFonts w:ascii="宋体" w:hAnsi="Courier New" w:eastAsia="楷体_GB2312"/>
      <w:sz w:val="26"/>
      <w:szCs w:val="20"/>
    </w:rPr>
  </w:style>
  <w:style w:type="paragraph" w:styleId="1153" w:customStyle="1">
    <w:name w:val="标题 41"/>
    <w:basedOn w:val="821"/>
    <w:next w:val="1154"/>
    <w:uiPriority w:val="0"/>
    <w:qFormat/>
    <w:pPr>
      <w:keepNext/>
      <w:spacing w:before="240" w:after="60"/>
      <w:outlineLvl w:val="3"/>
    </w:pPr>
    <w:rPr>
      <w:b/>
      <w:bCs/>
      <w:sz w:val="28"/>
      <w:szCs w:val="28"/>
    </w:rPr>
  </w:style>
  <w:style w:type="paragraph" w:styleId="1154" w:customStyle="1">
    <w:name w:val="正文缩进1"/>
    <w:basedOn w:val="821"/>
    <w:uiPriority w:val="99"/>
    <w:unhideWhenUsed/>
    <w:qFormat/>
    <w:pPr>
      <w:ind w:firstLine="420"/>
      <w:jc w:val="left"/>
    </w:pPr>
    <w:rPr>
      <w:sz w:val="24"/>
    </w:rPr>
  </w:style>
  <w:style w:type="paragraph" w:styleId="1155" w:customStyle="1">
    <w:name w:val="Revision"/>
    <w:uiPriority w:val="99"/>
    <w:unhideWhenUsed/>
    <w:qFormat/>
    <w:rPr>
      <w:rFonts w:hint="default" w:ascii="Times New Roman" w:hAnsi="Times New Roman" w:eastAsia="宋体" w:cs="Times New Roman"/>
      <w:sz w:val="21"/>
      <w:szCs w:val="24"/>
      <w:lang w:eastAsia="zh-CN"/>
    </w:rPr>
  </w:style>
  <w:style w:type="numbering" w:styleId="11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黄锡芳</cp:lastModifiedBy>
  <cp:revision>15</cp:revision>
  <dcterms:created xsi:type="dcterms:W3CDTF">2023-10-16T02:18:00Z</dcterms:created>
  <dcterms:modified xsi:type="dcterms:W3CDTF">2026-06-25T08:24:44Z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7413AA1A4F404FDB887786C4B6E10680_13</vt:lpwstr>
  </property>
  <property fmtid="{D5CDD505-2E9C-101B-9397-08002B2CF9AE}" pid="4" name="KSOTemplateDocerSaveRecord">
    <vt:lpwstr>eyJoZGlkIjoiZDJkOTgxMDBiZjk5ZWM3OGRmOWNkZWM4NzVkOTU5NWEiLCJ1c2VySWQiOiIxNTYwNDAxOTY1In0=</vt:lpwstr>
  </property>
</Properties>
</file>