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ascii="Microsoft New Tai Lue" w:hAnsi="Microsoft New Tai Lue" w:cs="Microsoft New Tai Lue"/>
          <w:b/>
          <w:color w:val="auto"/>
          <w:sz w:val="60"/>
          <w:szCs w:val="60"/>
          <w:highlight w:val="none"/>
        </w:rPr>
      </w:pPr>
      <w:r>
        <w:rPr>
          <w:rFonts w:hint="eastAsia"/>
          <w:b/>
          <w:color w:val="auto"/>
          <w:sz w:val="52"/>
          <w:szCs w:val="52"/>
          <w:highlight w:val="none"/>
        </w:rPr>
        <w:t xml:space="preserve">政法大楼食堂食材供应及配送服务</w:t>
      </w:r>
      <w:r/>
    </w:p>
    <w:p>
      <w:pPr>
        <w:pStyle w:val="727"/>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27"/>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27"/>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JSZC-320106-JITC-G2026-0182</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rPr>
        <w:t xml:space="preserve">南京市鼓楼区人民法院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747"/>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rPr>
        <w:t xml:space="preserve">二〇二六年</w:t>
      </w:r>
      <w:r>
        <w:rPr>
          <w:rFonts w:hint="eastAsia" w:ascii="Microsoft New Tai Lue" w:hAnsi="Microsoft New Tai Lue" w:cs="Microsoft New Tai Lue"/>
          <w:color w:val="auto"/>
          <w:highlight w:val="none"/>
          <w:lang w:val="en-US" w:eastAsia="zh-CN"/>
        </w:rPr>
        <w:t xml:space="preserve">六</w:t>
      </w:r>
      <w:r>
        <w:rPr>
          <w:rFonts w:hint="eastAsia" w:ascii="Microsoft New Tai Lue" w:hAnsi="Microsoft New Tai Lue" w:cs="Microsoft New Tai Lue"/>
          <w:color w:val="auto"/>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r/>
    </w:p>
    <w:p>
      <w:pPr>
        <w:pStyle w:val="736"/>
        <w:ind w:right="210"/>
        <w:spacing w:line="360" w:lineRule="auto"/>
        <w:tabs>
          <w:tab w:val="right" w:pos="8834" w:leader="dot"/>
        </w:tabs>
        <w:rPr>
          <w:rFonts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736"/>
        <w:ind w:right="210"/>
        <w:spacing w:line="360" w:lineRule="auto"/>
        <w:tabs>
          <w:tab w:val="left" w:pos="780" w:leader="none"/>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55"/>
          <w:rFonts w:ascii="宋体" w:hAnsi="宋体" w:eastAsia="宋体" w:cs="Microsoft New Tai Lue"/>
          <w:color w:val="auto"/>
          <w:highlight w:val="none"/>
        </w:rPr>
        <w:t xml:space="preserve">第一章招标公告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36"/>
        <w:ind w:right="210"/>
        <w:spacing w:line="360" w:lineRule="auto"/>
        <w:tabs>
          <w:tab w:val="left" w:pos="780" w:leader="none"/>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55"/>
          <w:rFonts w:ascii="宋体" w:hAnsi="宋体" w:eastAsia="宋体" w:cs="Microsoft New Tai Lue"/>
          <w:color w:val="auto"/>
          <w:highlight w:val="none"/>
        </w:rPr>
        <w:t xml:space="preserve">第二章投标人须知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36"/>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55"/>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25</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36"/>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55"/>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36"/>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55"/>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36"/>
        <w:ind w:right="210"/>
        <w:spacing w:line="360" w:lineRule="auto"/>
        <w:tabs>
          <w:tab w:val="right" w:pos="8834" w:leader="dot"/>
        </w:tabs>
        <w:rPr>
          <w:rFonts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55"/>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44</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747"/>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t xml:space="preserve">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rPr>
        <w:t xml:space="preserve">政法大楼食堂食材供应及配送服务</w:t>
      </w:r>
      <w:r>
        <w:rPr>
          <w:rFonts w:hint="eastAsia"/>
          <w:bCs/>
          <w:color w:val="auto"/>
          <w:szCs w:val="21"/>
          <w:highlight w:val="none"/>
          <w:u w:val="single"/>
          <w:lang w:eastAsia="zh-CN"/>
        </w:rPr>
        <w:t xml:space="preserve">JSZC-320106-JITC-G2026-0182</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u w:val="singl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rPr>
        <w:t xml:space="preserve">2026-0</w:t>
      </w:r>
      <w:r>
        <w:rPr>
          <w:rFonts w:hint="eastAsia" w:ascii="Microsoft New Tai Lue" w:hAnsi="Microsoft New Tai Lue" w:cs="Microsoft New Tai Lue"/>
          <w:bCs/>
          <w:color w:val="auto"/>
          <w:szCs w:val="21"/>
          <w:highlight w:val="none"/>
          <w:u w:val="single"/>
          <w:lang w:val="en-US" w:eastAsia="zh-CN"/>
        </w:rPr>
        <w:t xml:space="preserve">7</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02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4：00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5" w:name="_Toc93909065"/>
      <w:r/>
      <w:bookmarkStart w:id="6"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JSZC-320106-JITC-G2026-0182</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rPr>
        <w:t xml:space="preserve">政法大楼食堂食材供应及配送服务</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rPr>
        <w:t xml:space="preserve">320万元（采购包1：255万元；采购包2：40万元；采购包3：25万元）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本项目报价采用优惠率（折扣率=1一优惠率）。食材供应及配送服务费用设最高折扣率：100%（即优惠率不得低于0%）。投标供应商投标折扣率不得超过上述最高折扣率，否则按无效投标处理。注：所有产品采用同一折扣率，投标供应商自行考虑价格平衡。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cs="Microsoft New Tai Lue"/>
          <w:bCs/>
          <w:color w:val="auto"/>
          <w:szCs w:val="21"/>
          <w:highlight w:val="none"/>
        </w:rPr>
        <w:t xml:space="preserve">政法大楼食堂食材供应及配送服务,包括：米面油、干货调味品、肉类、水产类、冷冻品、禽类、蛋类、豆制品类、蔬菜水果、</w:t>
      </w:r>
      <w:r>
        <w:rPr>
          <w:rFonts w:hint="eastAsia" w:ascii="Microsoft New Tai Lue" w:hAnsi="Microsoft New Tai Lue" w:cs="Microsoft New Tai Lue"/>
          <w:bCs/>
          <w:color w:val="auto"/>
          <w:szCs w:val="21"/>
          <w:highlight w:val="none"/>
          <w:lang w:eastAsia="zh-CN"/>
        </w:rPr>
        <w:t xml:space="preserve">乳制品</w:t>
      </w:r>
      <w:r>
        <w:rPr>
          <w:rFonts w:hint="eastAsia" w:ascii="Microsoft New Tai Lue" w:hAnsi="Microsoft New Tai Lue" w:cs="Microsoft New Tai Lue"/>
          <w:bCs/>
          <w:color w:val="auto"/>
          <w:szCs w:val="21"/>
          <w:highlight w:val="none"/>
        </w:rPr>
        <w:t xml:space="preserve">等，详见招标文件第四章采购需求。为保障项目顺利实施及服务质量，同一投标人最多仅能中标一个包</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同时参加多个</w:t>
      </w:r>
      <w:r>
        <w:rPr>
          <w:rFonts w:hint="eastAsia" w:ascii="Microsoft New Tai Lue" w:hAnsi="Microsoft New Tai Lue" w:cs="Microsoft New Tai Lue"/>
          <w:bCs/>
          <w:color w:val="auto"/>
          <w:szCs w:val="21"/>
          <w:highlight w:val="none"/>
          <w:lang w:val="en-US" w:eastAsia="zh-CN"/>
        </w:rPr>
        <w:t xml:space="preserve">分</w:t>
      </w:r>
      <w:r>
        <w:rPr>
          <w:rFonts w:hint="eastAsia" w:ascii="Microsoft New Tai Lue" w:hAnsi="Microsoft New Tai Lue" w:cs="Microsoft New Tai Lue"/>
          <w:bCs/>
          <w:color w:val="auto"/>
          <w:szCs w:val="21"/>
          <w:highlight w:val="none"/>
        </w:rPr>
        <w:t xml:space="preserve">包投标的供应商，只能在1个包中推荐为第一中标候选供应商。评标工作按照包一、包二、包三的顺序开展，已确定为前一包第一中标候选供应商的，不参与其后所投包的评审。</w:t>
      </w:r>
      <w:r/>
    </w:p>
    <w:tbl>
      <w:tblPr>
        <w:tblStyle w:val="713"/>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4884"/>
        <w:gridCol w:w="1609"/>
        <w:gridCol w:w="1527"/>
      </w:tblGrid>
      <w:tr>
        <w:trPr>
          <w:jc w:val="center"/>
          <w:trHeight w:val="670"/>
        </w:trPr>
        <w:tc>
          <w:tcPr>
            <w:tcW w:w="1411"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包号</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（标段号）</w:t>
            </w:r>
            <w:r/>
          </w:p>
        </w:tc>
        <w:tc>
          <w:tcPr>
            <w:tcW w:w="4884" w:type="dxa"/>
            <w:vAlign w:val="center"/>
            <w:textDirection w:val="lrTb"/>
            <w:noWrap/>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W w:w="1609"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预算</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（人民币）</w:t>
            </w:r>
            <w:r/>
          </w:p>
        </w:tc>
        <w:tc>
          <w:tcPr>
            <w:tcW w:w="1527" w:type="dxa"/>
            <w:vAlign w:val="center"/>
            <w:textDirection w:val="lrTb"/>
            <w:noWrap/>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664"/>
        </w:trPr>
        <w:tc>
          <w:tcPr>
            <w:tcW w:w="1411"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分包一</w:t>
            </w:r>
            <w:r/>
          </w:p>
        </w:tc>
        <w:tc>
          <w:tcPr>
            <w:tcW w:w="4884"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蔬菜水果、肉类、禽类、</w:t>
            </w:r>
            <w:r>
              <w:rPr>
                <w:rFonts w:hint="eastAsia" w:ascii="宋体" w:hAnsi="宋体" w:cs="宋体"/>
                <w:color w:val="auto"/>
                <w:sz w:val="24"/>
                <w:highlight w:val="none"/>
                <w:lang w:eastAsia="zh-CN"/>
              </w:rPr>
              <w:t xml:space="preserve">水产类、冷冻品等其他零星货物供应及配送服</w:t>
            </w:r>
            <w:r>
              <w:rPr>
                <w:rFonts w:hint="eastAsia" w:ascii="宋体" w:hAnsi="宋体" w:cs="宋体"/>
                <w:color w:val="auto"/>
                <w:sz w:val="24"/>
                <w:highlight w:val="none"/>
              </w:rPr>
              <w:t xml:space="preserve">务</w:t>
            </w:r>
            <w:r/>
          </w:p>
        </w:tc>
        <w:tc>
          <w:tcPr>
            <w:tcW w:w="160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255万元/年</w:t>
            </w:r>
            <w:r/>
          </w:p>
        </w:tc>
        <w:tc>
          <w:tcPr>
            <w:tcW w:w="152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拟采购食材类批发、配送服务商</w:t>
            </w:r>
            <w:r/>
          </w:p>
        </w:tc>
      </w:tr>
      <w:tr>
        <w:trPr>
          <w:jc w:val="center"/>
          <w:trHeight w:val="922"/>
        </w:trPr>
        <w:tc>
          <w:tcPr>
            <w:tcW w:w="1411"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分包二</w:t>
            </w:r>
            <w:r/>
          </w:p>
        </w:tc>
        <w:tc>
          <w:tcPr>
            <w:tcW w:w="4884"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米面油、干货调味品、禽蛋类、冷冻品、豆制品类、</w:t>
            </w:r>
            <w:r>
              <w:rPr>
                <w:rFonts w:hint="eastAsia" w:ascii="宋体" w:hAnsi="宋体" w:cs="宋体"/>
                <w:color w:val="auto"/>
                <w:sz w:val="24"/>
                <w:highlight w:val="none"/>
                <w:lang w:eastAsia="zh-CN"/>
              </w:rPr>
              <w:t xml:space="preserve">乳制品等其他零星</w:t>
            </w:r>
            <w:r>
              <w:rPr>
                <w:rFonts w:hint="eastAsia" w:ascii="宋体" w:hAnsi="宋体" w:cs="宋体"/>
                <w:color w:val="auto"/>
                <w:sz w:val="24"/>
                <w:highlight w:val="none"/>
              </w:rPr>
              <w:t xml:space="preserve">货物供应及配送服务</w:t>
            </w:r>
            <w:r/>
          </w:p>
        </w:tc>
        <w:tc>
          <w:tcPr>
            <w:tcW w:w="160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40万元/年</w:t>
            </w:r>
            <w:r/>
          </w:p>
        </w:tc>
        <w:tc>
          <w:tcPr>
            <w:tcW w:w="152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拟采购商超类货物供应商</w:t>
            </w:r>
            <w:r/>
          </w:p>
        </w:tc>
      </w:tr>
      <w:tr>
        <w:trPr>
          <w:jc w:val="center"/>
          <w:trHeight w:val="922"/>
        </w:trPr>
        <w:tc>
          <w:tcPr>
            <w:tcW w:w="1411"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分包三</w:t>
            </w:r>
            <w:r/>
          </w:p>
        </w:tc>
        <w:tc>
          <w:tcPr>
            <w:tcW w:w="4884"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常温乳制品、低</w:t>
            </w:r>
            <w:r>
              <w:rPr>
                <w:rFonts w:hint="eastAsia" w:ascii="宋体" w:hAnsi="宋体" w:cs="宋体"/>
                <w:color w:val="auto"/>
                <w:sz w:val="24"/>
                <w:highlight w:val="none"/>
                <w:lang w:eastAsia="zh-CN"/>
              </w:rPr>
              <w:t xml:space="preserve">温乳制品等其他零星货物供应及配送服</w:t>
            </w:r>
            <w:r>
              <w:rPr>
                <w:rFonts w:hint="eastAsia" w:ascii="宋体" w:hAnsi="宋体" w:cs="宋体"/>
                <w:color w:val="auto"/>
                <w:sz w:val="24"/>
                <w:highlight w:val="none"/>
              </w:rPr>
              <w:t xml:space="preserve">务</w:t>
            </w:r>
            <w:r/>
          </w:p>
        </w:tc>
        <w:tc>
          <w:tcPr>
            <w:tcW w:w="160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25万元/</w:t>
            </w:r>
            <w:r>
              <w:rPr>
                <w:rFonts w:hint="eastAsia" w:ascii="宋体" w:hAnsi="宋体" w:cs="宋体"/>
                <w:color w:val="auto"/>
                <w:sz w:val="24"/>
                <w:highlight w:val="none"/>
                <w:lang w:val="en-US" w:eastAsia="zh-CN"/>
              </w:rPr>
              <w:t xml:space="preserve">年</w:t>
            </w:r>
            <w:r/>
          </w:p>
        </w:tc>
        <w:tc>
          <w:tcPr>
            <w:tcW w:w="152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拟采购乳制品类批发、配送服务商</w:t>
            </w:r>
            <w:r/>
          </w:p>
        </w:tc>
      </w:tr>
    </w:tbl>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val="0"/>
          <w:color w:val="auto"/>
          <w:sz w:val="24"/>
          <w:szCs w:val="24"/>
          <w:highlight w:val="none"/>
        </w:rPr>
        <w:t xml:space="preserve">合同履行期限</w:t>
      </w:r>
      <w:r>
        <w:rPr>
          <w:rFonts w:hint="eastAsia" w:ascii="宋体" w:hAnsi="宋体" w:cs="宋体"/>
          <w:color w:val="auto"/>
          <w:sz w:val="24"/>
          <w:highlight w:val="none"/>
        </w:rPr>
        <w:t xml:space="preserve">（交货期）</w:t>
      </w:r>
      <w:r>
        <w:rPr>
          <w:rFonts w:hint="eastAsia" w:ascii="宋体" w:hAnsi="宋体" w:cs="宋体"/>
          <w:bCs w:val="0"/>
          <w:color w:val="auto"/>
          <w:sz w:val="24"/>
          <w:szCs w:val="24"/>
          <w:highlight w:val="none"/>
        </w:rPr>
        <w:t xml:space="preserve">：合同自采购人书面通知供货之日起生效，至供货满一年时自动终止</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val="0"/>
          <w:color w:val="auto"/>
          <w:sz w:val="24"/>
          <w:szCs w:val="24"/>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ascii="Microsoft New Tai Lue" w:hAnsi="Microsoft New Tai Lue" w:cs="Microsoft New Tai Lue"/>
          <w:bCs/>
          <w:color w:val="auto"/>
          <w:szCs w:val="21"/>
          <w:highlight w:val="none"/>
        </w:rPr>
      </w:pPr>
      <w:r/>
      <w:bookmarkStart w:id="11" w:name="_Toc80264699"/>
      <w:r/>
      <w:bookmarkStart w:id="12" w:name="_Toc96347853"/>
      <w:r/>
      <w:bookmarkStart w:id="13" w:name="_Toc80792690"/>
      <w:r/>
      <w:bookmarkStart w:id="14" w:name="_Toc93909067"/>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w:t>
      </w:r>
      <w:r>
        <w:rPr>
          <w:rFonts w:hint="eastAsia" w:ascii="Microsoft New Tai Lue" w:hAnsi="Microsoft New Tai Lue" w:cs="Microsoft New Tai Lue"/>
          <w:bCs/>
          <w:color w:val="auto"/>
          <w:szCs w:val="21"/>
          <w:highlight w:val="none"/>
          <w:lang w:eastAsia="zh-CN"/>
        </w:rPr>
        <w:t xml:space="preserve">2024或2025年度经审计的财务报告</w:t>
      </w:r>
      <w:r>
        <w:rPr>
          <w:rFonts w:hint="eastAsia" w:ascii="Microsoft New Tai Lue" w:hAnsi="Microsoft New Tai Lue" w:cs="Microsoft New Tai Lue"/>
          <w:bCs/>
          <w:color w:val="auto"/>
          <w:szCs w:val="21"/>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（4）有依法缴纳税收和社会保障资金的良好记录（提供本次采购活动前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highlight w:val="none"/>
          <w:u w:val="singl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（4）供应商具有有效期内的《食品经营许可证》（提供证书复印件加盖公章）。</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w:t>
      </w:r>
      <w:r>
        <w:rPr>
          <w:rFonts w:hint="eastAsia" w:ascii="Microsoft New Tai Lue" w:hAnsi="Microsoft New Tai Lue" w:cs="Microsoft New Tai Lue"/>
          <w:bCs/>
          <w:color w:val="auto"/>
          <w:szCs w:val="21"/>
          <w:highlight w:val="none"/>
          <w:lang w:eastAsia="zh-CN"/>
        </w:rPr>
        <w:t xml:space="preserve">分包一为食材类批发、配送服务商（提供相关证明或说明材料，形式不限）</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 xml:space="preserve">分包二为超市（含生鲜超市）或商场类供应商（提供相关证明或说明材料，形式不限）；</w:t>
      </w:r>
      <w:r/>
    </w:p>
    <w:p>
      <w:pPr>
        <w:pStyle w:val="759"/>
        <w:rPr>
          <w:rFonts w:hint="eastAsia" w:eastAsia="宋体"/>
          <w:color w:val="auto"/>
          <w:highlight w:val="none"/>
          <w:lang w:eastAsia="zh-CN"/>
        </w:rPr>
      </w:pPr>
      <w:r>
        <w:rPr>
          <w:rFonts w:hint="eastAsia"/>
          <w:color w:val="auto"/>
          <w:highlight w:val="none"/>
        </w:rPr>
        <w:t xml:space="preserve">分包三为</w:t>
      </w:r>
      <w:r>
        <w:rPr>
          <w:rFonts w:hint="eastAsia"/>
          <w:color w:val="auto"/>
          <w:highlight w:val="none"/>
          <w:lang w:eastAsia="zh-CN"/>
        </w:rPr>
        <w:t xml:space="preserve">乳制品</w:t>
      </w:r>
      <w:r>
        <w:rPr>
          <w:rFonts w:hint="eastAsia"/>
          <w:color w:val="auto"/>
          <w:highlight w:val="none"/>
        </w:rPr>
        <w:t xml:space="preserve">代理配送服务商（</w:t>
      </w:r>
      <w:r>
        <w:rPr>
          <w:rFonts w:hint="eastAsia" w:ascii="Microsoft New Tai Lue" w:hAnsi="Microsoft New Tai Lue" w:cs="Microsoft New Tai Lue"/>
          <w:bCs/>
          <w:color w:val="auto"/>
          <w:szCs w:val="21"/>
          <w:highlight w:val="none"/>
          <w:lang w:eastAsia="zh-CN"/>
        </w:rPr>
        <w:t xml:space="preserve">提供相关证明或说明材料，形式不限</w:t>
      </w:r>
      <w:r>
        <w:rPr>
          <w:rFonts w:hint="eastAsia"/>
          <w:color w:val="auto"/>
          <w:highlight w:val="none"/>
        </w:rPr>
        <w:t xml:space="preserve">）</w:t>
      </w:r>
      <w:r>
        <w:rPr>
          <w:rFonts w:hint="eastAsia"/>
          <w:color w:val="auto"/>
          <w:highlight w:val="none"/>
          <w:lang w:eastAsia="zh-CN"/>
        </w:rPr>
        <w:t xml:space="preserve">。</w:t>
      </w:r>
      <w:r/>
    </w:p>
    <w:p>
      <w:pPr>
        <w:pStyle w:val="759"/>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1"/>
      <w:r/>
      <w:bookmarkEnd w:id="12"/>
      <w:r/>
      <w:bookmarkEnd w:id="13"/>
      <w:r/>
      <w:bookmarkEnd w:id="14"/>
      <w:r/>
      <w:r/>
    </w:p>
    <w:p>
      <w:pPr>
        <w:ind w:firstLine="525"/>
        <w:spacing w:line="360" w:lineRule="auto"/>
        <w:rPr>
          <w:rFonts w:ascii="Microsoft New Tai Lue" w:hAnsi="Microsoft New Tai Lue" w:cs="Microsoft New Tai Lue"/>
          <w:bCs/>
          <w:color w:val="auto"/>
          <w:szCs w:val="21"/>
          <w:highlight w:val="none"/>
        </w:rPr>
      </w:pPr>
      <w:r/>
      <w:bookmarkStart w:id="15"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详见公告正文中“六、其他补充事宜”</w:t>
      </w:r>
      <w:r/>
    </w:p>
    <w:p>
      <w:pPr>
        <w:spacing w:line="360" w:lineRule="auto"/>
        <w:rPr>
          <w:rFonts w:ascii="Microsoft New Tai Lue" w:hAnsi="Microsoft New Tai Lue" w:cs="Microsoft New Tai Lue"/>
          <w:b/>
          <w:bCs/>
          <w:color w:val="auto"/>
          <w:szCs w:val="44"/>
          <w:highlight w:val="none"/>
        </w:rPr>
      </w:pPr>
      <w:r/>
      <w:bookmarkStart w:id="16" w:name="_Toc80792691"/>
      <w:r/>
      <w:bookmarkStart w:id="17" w:name="_Toc93909068"/>
      <w:r/>
      <w:bookmarkStart w:id="18" w:name="_Toc96347854"/>
      <w:r>
        <w:rPr>
          <w:rFonts w:ascii="Microsoft New Tai Lue" w:hAnsi="Microsoft New Tai Lue" w:cs="Microsoft New Tai Lue"/>
          <w:b/>
          <w:bCs/>
          <w:color w:val="auto"/>
          <w:szCs w:val="44"/>
          <w:highlight w:val="none"/>
        </w:rPr>
        <w:t xml:space="preserve">四、</w:t>
      </w:r>
      <w:bookmarkEnd w:id="15"/>
      <w:r/>
      <w:bookmarkEnd w:id="16"/>
      <w:r>
        <w:rPr>
          <w:rFonts w:ascii="Microsoft New Tai Lue" w:hAnsi="Microsoft New Tai Lue" w:cs="Microsoft New Tai Lue"/>
          <w:b/>
          <w:bCs/>
          <w:color w:val="auto"/>
          <w:szCs w:val="44"/>
          <w:highlight w:val="none"/>
        </w:rPr>
        <w:t xml:space="preserve">提交投标文件截止时间、开标时间和地点</w:t>
      </w:r>
      <w:bookmarkEnd w:id="17"/>
      <w:r/>
      <w:bookmarkEnd w:id="18"/>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rPr>
        <w:t xml:space="preserve">2026-0</w:t>
      </w:r>
      <w:r>
        <w:rPr>
          <w:rFonts w:hint="eastAsia" w:ascii="Microsoft New Tai Lue" w:hAnsi="Microsoft New Tai Lue" w:cs="Microsoft New Tai Lue"/>
          <w:bCs/>
          <w:color w:val="auto"/>
          <w:szCs w:val="21"/>
          <w:highlight w:val="none"/>
          <w:u w:val="single"/>
          <w:lang w:val="en-US" w:eastAsia="zh-CN"/>
        </w:rPr>
        <w:t xml:space="preserve">7</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02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4：00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highlight w:val="none"/>
        </w:rPr>
      </w:pPr>
      <w:r/>
      <w:bookmarkStart w:id="19" w:name="_Toc80792693"/>
      <w:r/>
      <w:bookmarkStart w:id="20" w:name="_Toc93909069"/>
      <w:r/>
      <w:bookmarkStart w:id="21" w:name="_Toc96347855"/>
      <w:r>
        <w:rPr>
          <w:rFonts w:ascii="Microsoft New Tai Lue" w:hAnsi="Microsoft New Tai Lue" w:cs="Microsoft New Tai Lue"/>
          <w:b/>
          <w:bCs/>
          <w:color w:val="auto"/>
          <w:szCs w:val="44"/>
          <w:highlight w:val="none"/>
        </w:rPr>
        <w:t xml:space="preserve">五、</w:t>
      </w:r>
      <w:bookmarkEnd w:id="19"/>
      <w:r>
        <w:rPr>
          <w:rFonts w:ascii="Microsoft New Tai Lue" w:hAnsi="Microsoft New Tai Lue" w:cs="Microsoft New Tai Lue"/>
          <w:b/>
          <w:bCs/>
          <w:color w:val="auto"/>
          <w:szCs w:val="44"/>
          <w:highlight w:val="none"/>
        </w:rPr>
        <w:t xml:space="preserve">公告期</w:t>
      </w:r>
      <w:bookmarkEnd w:id="20"/>
      <w:r/>
      <w:bookmarkEnd w:id="21"/>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2" w:name="_Toc93909070"/>
      <w:r/>
      <w:bookmarkStart w:id="23" w:name="_Toc96347856"/>
      <w:r>
        <w:rPr>
          <w:rFonts w:ascii="Microsoft New Tai Lue" w:hAnsi="Microsoft New Tai Lue" w:cs="Microsoft New Tai Lue"/>
          <w:b/>
          <w:bCs/>
          <w:color w:val="auto"/>
          <w:szCs w:val="44"/>
          <w:highlight w:val="none"/>
        </w:rPr>
        <w:t xml:space="preserve">六、其他补充事宜</w:t>
      </w:r>
      <w:bookmarkEnd w:id="22"/>
      <w:r/>
      <w:bookmarkEnd w:id="23"/>
      <w:r/>
      <w:r/>
    </w:p>
    <w:p>
      <w:pPr>
        <w:ind w:firstLine="420"/>
        <w:spacing w:line="360" w:lineRule="auto"/>
        <w:rPr>
          <w:rFonts w:ascii="Microsoft New Tai Lue" w:hAnsi="Microsoft New Tai Lue" w:cs="Microsoft New Tai Lue"/>
          <w:bCs/>
          <w:color w:val="auto"/>
          <w:szCs w:val="21"/>
          <w:highlight w:val="none"/>
        </w:rPr>
      </w:pPr>
      <w:r/>
      <w:bookmarkStart w:id="24" w:name="_Toc80792694"/>
      <w:r/>
      <w:bookmarkStart w:id="25" w:name="_Toc80264702"/>
      <w:r/>
      <w:bookmarkStart w:id="26" w:name="_Toc96347857"/>
      <w:r/>
      <w:bookmarkStart w:id="27"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2、获取招标文件时间:5个工作日</w:t>
      </w:r>
      <w:r/>
    </w:p>
    <w:p>
      <w:pPr>
        <w:ind w:firstLine="420"/>
        <w:spacing w:line="360" w:lineRule="auto"/>
        <w:rPr>
          <w:color w:val="auto"/>
          <w:szCs w:val="21"/>
          <w:highlight w:val="none"/>
        </w:rPr>
      </w:pPr>
      <w:r>
        <w:rPr>
          <w:rFonts w:hint="eastAsia"/>
          <w:color w:val="auto"/>
          <w:szCs w:val="21"/>
          <w:highlight w:val="none"/>
        </w:rPr>
        <w:t xml:space="preserve">3、潜在供应商访问电子招标响应交易平台的网络地址和方法：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rPr>
        <w:t xml:space="preserve">4、潜在供应商访问“苏采云”系统的网络地址和方法：“苏采云”系统的网址：http://jszfcg.jsczt.cn/。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rPr>
        <w:t xml:space="preserve">5、“CA数字证书”的获取：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rPr>
        <w:t xml:space="preserve">8、项目开标活动模式：不见面远程开标模式，供应商在各自地点通过不见面交易系统参加开标会。</w:t>
      </w:r>
      <w:r/>
    </w:p>
    <w:p>
      <w:pPr>
        <w:ind w:firstLine="422"/>
        <w:jc w:val="left"/>
        <w:spacing w:line="360" w:lineRule="auto"/>
        <w:rPr>
          <w:color w:val="auto"/>
          <w:szCs w:val="21"/>
          <w:highlight w:val="none"/>
        </w:rPr>
      </w:pPr>
      <w:r>
        <w:rPr>
          <w:rFonts w:hint="eastAsia"/>
          <w:color w:val="auto"/>
          <w:szCs w:val="21"/>
          <w:highlight w:val="none"/>
        </w:rPr>
        <w:t xml:space="preserve">9、投标文件的解密：开标当天各供应商及时登录不见面开标大厅，投标文件递交截止时间后，采购人将在系统内公布供应商名单，然后通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jc w:val="left"/>
        <w:spacing w:line="360" w:lineRule="auto"/>
        <w:rPr>
          <w:rFonts w:ascii="宋体" w:hAnsi="宋体" w:cs="宋体"/>
          <w:b/>
          <w:color w:val="auto"/>
          <w:szCs w:val="21"/>
          <w:highlight w:val="none"/>
        </w:rPr>
      </w:pPr>
      <w:r>
        <w:rPr>
          <w:rFonts w:hint="eastAsia"/>
          <w:color w:val="auto"/>
          <w:szCs w:val="21"/>
          <w:highlight w:val="none"/>
        </w:rPr>
        <w:t xml:space="preserve">10、</w:t>
      </w:r>
      <w:r>
        <w:rPr>
          <w:rFonts w:hint="eastAsia" w:ascii="宋体" w:hAnsi="宋体" w:cs="宋体"/>
          <w:b/>
          <w:color w:val="auto"/>
          <w:szCs w:val="21"/>
          <w:highlight w:val="none"/>
        </w:rPr>
        <w:t xml:space="preserve">政府采购信用承诺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（1）符合国家相关规定的财务状况报告；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（2）依法缴纳税收的证明材料；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（3）依法缴纳社会保障资金的证明材料；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（4）具备履行政府采购合同所必需的设备和专业技术能力的证明材料；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投标人涉及以下情形的，不适用信用承诺: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（1）投标人被列入严重失信主体名单；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投标人对信用承诺内容的真实性、合法性、有效性负责。如作出虚假信用承诺，视同为“提供虚假材料谋取中标、成交”的违法行为。</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4"/>
      <w:r/>
      <w:bookmarkEnd w:id="25"/>
      <w:r>
        <w:rPr>
          <w:rFonts w:ascii="Microsoft New Tai Lue" w:hAnsi="Microsoft New Tai Lue" w:cs="Microsoft New Tai Lue"/>
          <w:b/>
          <w:bCs/>
          <w:color w:val="auto"/>
          <w:szCs w:val="44"/>
          <w:highlight w:val="none"/>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color w:val="auto"/>
          <w:szCs w:val="21"/>
          <w:highlight w:val="none"/>
        </w:rPr>
      </w:pPr>
      <w:r/>
      <w:bookmarkStart w:id="28"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南京市鼓楼区人民法院</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江苏省南京市鼓楼区郑和中路20号</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黄老师</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025-83511782</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江苏省南京市鼓楼区郑和中路118号D座16楼</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17626046040、17855967601</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rPr>
        <w:t xml:space="preserve">17626046040、17855967601</w:t>
      </w:r>
      <w:bookmarkEnd w:id="28"/>
      <w:r/>
      <w:r/>
    </w:p>
    <w:p>
      <w:pPr>
        <w:pStyle w:val="747"/>
        <w:numPr>
          <w:ilvl w:val="0"/>
          <w:numId w:val="2"/>
        </w:numPr>
        <w:rPr>
          <w:rFonts w:ascii="Microsoft New Tai Lue" w:hAnsi="Microsoft New Tai Lue" w:cs="Microsoft New Tai Lue"/>
          <w:color w:val="auto"/>
          <w:highlight w:val="none"/>
        </w:rPr>
      </w:pPr>
      <w:r/>
      <w:bookmarkStart w:id="29" w:name="_Toc71561877"/>
      <w:r/>
      <w:bookmarkStart w:id="30" w:name="_Toc80264704"/>
      <w:r>
        <w:rPr>
          <w:rFonts w:ascii="Microsoft New Tai Lue" w:hAnsi="Microsoft New Tai Lue" w:cs="Microsoft New Tai Lue"/>
          <w:color w:val="auto"/>
          <w:highlight w:val="none"/>
        </w:rPr>
        <w:br w:type="page" w:clear="all"/>
      </w:r>
      <w:bookmarkEnd w:id="29"/>
      <w:r/>
      <w:bookmarkStart w:id="31" w:name="_Toc107246212"/>
      <w:r>
        <w:rPr>
          <w:rFonts w:ascii="Microsoft New Tai Lue" w:hAnsi="Microsoft New Tai Lue" w:cs="Microsoft New Tai Lue"/>
          <w:color w:val="auto"/>
          <w:highlight w:val="none"/>
        </w:rPr>
        <w:t xml:space="preserve">投标人须知</w:t>
      </w:r>
      <w:bookmarkEnd w:id="30"/>
      <w:r/>
      <w:bookmarkEnd w:id="31"/>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1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942"/>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tcPr>
          <w:p>
            <w:pPr>
              <w:pStyle w:val="942"/>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tcPr>
          <w:p>
            <w:pPr>
              <w:pStyle w:val="942"/>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tcPr>
          <w:p>
            <w:pPr>
              <w:pStyle w:val="942"/>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tcPr>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称：南京市鼓楼区人民法院</w:t>
            </w:r>
            <w:r/>
          </w:p>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址：江苏省南京市鼓楼区郑和中路20号</w:t>
            </w:r>
            <w:r/>
          </w:p>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联系人：黄老师</w:t>
            </w:r>
            <w:r/>
          </w:p>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电 话：025-83511782</w:t>
            </w:r>
            <w:r/>
          </w:p>
        </w:tc>
      </w:tr>
      <w:tr>
        <w:trPr>
          <w:jc w:val="center"/>
          <w:trHeight w:val="2023"/>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tcPr>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址：江苏省南京市鼓楼区郑和中路118号D座16楼</w:t>
            </w:r>
            <w:r/>
          </w:p>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联系人：毛哲宇、黄志浩、郑兴东</w:t>
            </w:r>
            <w:r/>
          </w:p>
          <w:p>
            <w:pPr>
              <w:pStyle w:val="943"/>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联系方式：17626046040、17855967601</w:t>
            </w:r>
            <w:r/>
          </w:p>
        </w:tc>
      </w:tr>
      <w:tr>
        <w:trPr>
          <w:jc w:val="center"/>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（2）考察地点：</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（3）联系人：联系方式：</w:t>
            </w:r>
            <w:r/>
          </w:p>
          <w:p>
            <w:pPr>
              <w:jc w:val="left"/>
              <w:rPr>
                <w:rFonts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tcPr>
          <w:p>
            <w:pPr>
              <w:pStyle w:val="942"/>
              <w:jc w:val="left"/>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tcPr>
          <w:p>
            <w:pPr>
              <w:pStyle w:val="943"/>
              <w:spacing w:before="160"/>
              <w:rPr>
                <w:rFonts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943"/>
              <w:spacing w:before="160"/>
              <w:rPr>
                <w:rFonts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tcPr>
          <w:p>
            <w:pPr>
              <w:spacing w:before="156"/>
              <w:rPr>
                <w:rFonts w:ascii="宋体" w:hAnsi="宋体"/>
                <w:color w:val="auto"/>
                <w:szCs w:val="21"/>
                <w:highlight w:val="none"/>
              </w:rPr>
            </w:pPr>
            <w:r>
              <w:rPr>
                <w:rFonts w:hint="eastAsia" w:ascii="宋体" w:hAnsi="宋体"/>
                <w:color w:val="auto"/>
                <w:szCs w:val="21"/>
                <w:highlight w:val="none"/>
              </w:rPr>
              <w:t xml:space="preserve">不涉及</w:t>
            </w:r>
            <w:r/>
          </w:p>
        </w:tc>
      </w:tr>
      <w:tr>
        <w:trPr>
          <w:jc w:val="center"/>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tcPr>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42"/>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tcPr>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tcPr>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tcPr>
          <w:p>
            <w:pPr>
              <w:spacing w:before="156"/>
              <w:rPr>
                <w:rFonts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tcPr>
          <w:p>
            <w:pPr>
              <w:pStyle w:val="942"/>
              <w:rPr>
                <w:rFonts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tcPr>
          <w:p>
            <w:pPr>
              <w:pStyle w:val="942"/>
              <w:jc w:val="left"/>
              <w:rPr>
                <w:rFonts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color w:val="auto"/>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tcPr>
          <w:p>
            <w:pPr>
              <w:pStyle w:val="942"/>
              <w:jc w:val="left"/>
              <w:rPr>
                <w:rFonts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tcPr>
          <w:p>
            <w:pPr>
              <w:pStyle w:val="942"/>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tcPr>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5人</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tcPr>
          <w:p>
            <w:pPr>
              <w:pStyle w:val="942"/>
              <w:rPr>
                <w:rFonts w:hAnsi="宋体" w:cs="宋体"/>
                <w:bCs/>
                <w:color w:val="auto"/>
                <w:sz w:val="21"/>
                <w:highlight w:val="none"/>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货物类，单一产品为：</w:t>
            </w:r>
            <w:r>
              <w:rPr>
                <w:rFonts w:hint="eastAsia" w:hAnsi="宋体" w:cs="宋体"/>
                <w:bCs/>
                <w:color w:val="auto"/>
                <w:sz w:val="21"/>
                <w:highlight w:val="none"/>
                <w:u w:val="single"/>
              </w:rPr>
              <w:t xml:space="preserve">/</w:t>
            </w:r>
            <w:r/>
          </w:p>
          <w:p>
            <w:pPr>
              <w:pStyle w:val="942"/>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宋体"/>
                <w:bCs/>
                <w:color w:val="auto"/>
                <w:sz w:val="21"/>
                <w:highlight w:val="none"/>
                <w:u w:val="single"/>
              </w:rPr>
              <w:t xml:space="preserve">不涉及核心产品</w:t>
            </w:r>
            <w:r/>
          </w:p>
        </w:tc>
      </w:tr>
      <w:tr>
        <w:trPr>
          <w:jc w:val="center"/>
          <w:trHeight w:val="432"/>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tcPr>
          <w:p>
            <w:pPr>
              <w:pStyle w:val="942"/>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tcPr>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tcPr>
          <w:p>
            <w:pPr>
              <w:spacing w:before="156"/>
              <w:rPr>
                <w:rFonts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tcPr>
          <w:p>
            <w:pPr>
              <w:pStyle w:val="942"/>
              <w:spacing w:line="240" w:lineRule="auto"/>
              <w:rPr>
                <w:rFonts w:hAnsi="宋体" w:cs="Microsoft New Tai Lue"/>
                <w:bCs/>
                <w:color w:val="auto"/>
                <w:sz w:val="21"/>
                <w:highlight w:val="none"/>
              </w:rPr>
            </w:pPr>
            <w:r>
              <w:rPr>
                <w:rFonts w:hint="eastAsia" w:hAnsi="宋体"/>
                <w:b/>
                <w:color w:val="auto"/>
                <w:sz w:val="24"/>
                <w:highlight w:val="none"/>
              </w:rPr>
              <w:t xml:space="preserve">■</w:t>
            </w:r>
            <w:r>
              <w:rPr>
                <w:rFonts w:hAnsi="宋体" w:cs="Microsoft New Tai Lue"/>
                <w:bCs/>
                <w:color w:val="auto"/>
                <w:sz w:val="21"/>
                <w:highlight w:val="none"/>
              </w:rPr>
              <w:t xml:space="preserve">要求提供，履约保证金</w:t>
            </w:r>
            <w:r>
              <w:rPr>
                <w:rFonts w:hint="eastAsia" w:hAnsi="宋体" w:cs="Microsoft New Tai Lue"/>
                <w:bCs/>
                <w:color w:val="auto"/>
                <w:sz w:val="21"/>
                <w:highlight w:val="none"/>
              </w:rPr>
              <w:t xml:space="preserve">为</w:t>
            </w:r>
            <w:r>
              <w:rPr>
                <w:rFonts w:hAnsi="宋体" w:cs="Microsoft New Tai Lue"/>
                <w:bCs/>
                <w:color w:val="auto"/>
                <w:sz w:val="21"/>
                <w:highlight w:val="none"/>
              </w:rPr>
              <w:t xml:space="preserve">合同金额的</w:t>
            </w:r>
            <w:r>
              <w:rPr>
                <w:rFonts w:hint="eastAsia" w:hAnsi="宋体" w:cs="Microsoft New Tai Lue"/>
                <w:bCs/>
                <w:color w:val="auto"/>
                <w:sz w:val="21"/>
                <w:highlight w:val="none"/>
                <w:u w:val="single"/>
                <w:lang w:val="en-US" w:eastAsia="zh-CN"/>
              </w:rPr>
              <w:t xml:space="preserve">5</w:t>
            </w:r>
            <w:r>
              <w:rPr>
                <w:rFonts w:hAnsi="宋体" w:cs="Microsoft New Tai Lue"/>
                <w:bCs/>
                <w:color w:val="auto"/>
                <w:sz w:val="21"/>
                <w:highlight w:val="none"/>
                <w:u w:val="single"/>
              </w:rPr>
              <w:t xml:space="preserve"> </w:t>
            </w:r>
            <w:r>
              <w:rPr>
                <w:rFonts w:hAnsi="宋体" w:cs="Microsoft New Tai Lue"/>
                <w:bCs/>
                <w:color w:val="auto"/>
                <w:sz w:val="21"/>
                <w:highlight w:val="none"/>
              </w:rPr>
              <w:t xml:space="preserve">%。</w:t>
            </w:r>
            <w:r/>
          </w:p>
          <w:p>
            <w:pPr>
              <w:pStyle w:val="727"/>
              <w:spacing w:line="240" w:lineRule="auto"/>
              <w:rPr>
                <w:rFonts w:hint="default" w:eastAsia="宋体"/>
                <w:color w:val="auto"/>
                <w:highlight w:val="none"/>
                <w:lang w:val="en-US" w:eastAsia="zh-CN"/>
              </w:rPr>
            </w:pPr>
            <w:r>
              <w:rPr>
                <w:color w:val="auto"/>
                <w:highlight w:val="none"/>
              </w:rPr>
              <w:t xml:space="preserve">收款人户名：</w:t>
            </w:r>
            <w:r>
              <w:rPr>
                <w:rFonts w:hint="eastAsia"/>
                <w:color w:val="auto"/>
                <w:highlight w:val="none"/>
                <w:lang w:val="en-US" w:eastAsia="zh-CN"/>
              </w:rPr>
              <w:t xml:space="preserve">中标后招标人另行提供</w:t>
            </w:r>
            <w:r/>
          </w:p>
          <w:p>
            <w:pPr>
              <w:pStyle w:val="727"/>
              <w:spacing w:line="240" w:lineRule="auto"/>
              <w:rPr>
                <w:color w:val="auto"/>
                <w:highlight w:val="none"/>
              </w:rPr>
            </w:pPr>
            <w:r>
              <w:rPr>
                <w:color w:val="auto"/>
                <w:highlight w:val="none"/>
              </w:rPr>
              <w:t xml:space="preserve">开户银行：</w:t>
            </w:r>
            <w:r>
              <w:rPr>
                <w:rFonts w:hint="eastAsia"/>
                <w:color w:val="auto"/>
                <w:highlight w:val="none"/>
                <w:lang w:val="en-US" w:eastAsia="zh-CN"/>
              </w:rPr>
              <w:t xml:space="preserve">中标后招标人另行提供</w:t>
            </w:r>
            <w:r/>
          </w:p>
          <w:p>
            <w:pPr>
              <w:pStyle w:val="727"/>
              <w:spacing w:line="240" w:lineRule="auto"/>
              <w:rPr>
                <w:color w:val="auto"/>
                <w:highlight w:val="none"/>
              </w:rPr>
            </w:pPr>
            <w:r>
              <w:rPr>
                <w:color w:val="auto"/>
                <w:highlight w:val="none"/>
              </w:rPr>
              <w:t xml:space="preserve">银行账号：</w:t>
            </w:r>
            <w:r>
              <w:rPr>
                <w:rFonts w:hint="eastAsia"/>
                <w:color w:val="auto"/>
                <w:highlight w:val="none"/>
                <w:lang w:val="en-US" w:eastAsia="zh-CN"/>
              </w:rPr>
              <w:t xml:space="preserve">中标后招标人另行提供</w:t>
            </w:r>
            <w:r/>
          </w:p>
          <w:p>
            <w:pPr>
              <w:pStyle w:val="942"/>
              <w:rPr>
                <w:rFonts w:hAnsi="宋体" w:cs="Microsoft New Tai Lue"/>
                <w:bCs/>
                <w:color w:val="auto"/>
                <w:sz w:val="21"/>
                <w:highlight w:val="none"/>
              </w:rPr>
            </w:pPr>
            <w:r>
              <w:rPr>
                <w:rFonts w:hAnsi="宋体" w:cs="Microsoft New Tai Lue"/>
                <w:bCs/>
                <w:color w:val="auto"/>
                <w:sz w:val="21"/>
                <w:highlight w:val="none"/>
              </w:rPr>
              <w:t xml:space="preserve">注：</w:t>
            </w:r>
            <w:r>
              <w:rPr>
                <w:rFonts w:hint="eastAsia" w:hAnsi="宋体" w:cs="Microsoft New Tai Lue"/>
                <w:bCs/>
                <w:color w:val="auto"/>
                <w:sz w:val="21"/>
                <w:highlight w:val="none"/>
                <w:lang w:val="en-US" w:eastAsia="zh-CN"/>
              </w:rPr>
              <w:t xml:space="preserve">保函等形式不限</w:t>
            </w:r>
            <w:r>
              <w:rPr>
                <w:rFonts w:hAnsi="宋体" w:cs="Microsoft New Tai Lue"/>
                <w:bCs/>
                <w:color w:val="auto"/>
                <w:sz w:val="21"/>
                <w:highlight w:val="none"/>
              </w:rPr>
              <w:t xml:space="preserve">（履约保证金）。</w:t>
            </w:r>
            <w:r/>
          </w:p>
        </w:tc>
      </w:tr>
      <w:tr>
        <w:trPr>
          <w:jc w:val="center"/>
          <w:trHeight w:val="65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tcPr>
          <w:p>
            <w:pPr>
              <w:ind w:left="-533" w:firstLine="533"/>
              <w:jc w:val="left"/>
              <w:spacing w:before="156"/>
              <w:rPr>
                <w:rFonts w:ascii="宋体" w:hAnsi="宋体"/>
                <w:color w:val="auto"/>
                <w:szCs w:val="21"/>
                <w:highlight w:val="none"/>
              </w:rPr>
            </w:pPr>
            <w:r>
              <w:rPr>
                <w:rFonts w:ascii="宋体" w:hAnsi="宋体"/>
                <w:color w:val="auto"/>
                <w:szCs w:val="21"/>
                <w:highlight w:val="none"/>
              </w:rPr>
              <w:t xml:space="preserve">供应商对采购文件的</w:t>
            </w:r>
            <w:r/>
          </w:p>
          <w:p>
            <w:pPr>
              <w:pStyle w:val="942"/>
              <w:jc w:val="left"/>
              <w:rPr>
                <w:rFonts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tcPr>
          <w:p>
            <w:pPr>
              <w:pStyle w:val="727"/>
              <w:rPr>
                <w:rFonts w:hAnsi="宋体"/>
                <w:color w:val="auto"/>
                <w:highlight w:val="none"/>
              </w:rPr>
            </w:pPr>
            <w:r>
              <w:rPr>
                <w:rFonts w:hAnsi="宋体"/>
                <w:bCs/>
                <w:color w:val="auto"/>
                <w:highlight w:val="none"/>
              </w:rPr>
              <w:t xml:space="preserve">时间：</w:t>
            </w:r>
            <w:r>
              <w:rPr>
                <w:rFonts w:hint="eastAsia" w:hAnsi="宋体"/>
                <w:bCs/>
                <w:color w:val="auto"/>
                <w:highlight w:val="none"/>
                <w:u w:val="single"/>
              </w:rPr>
              <w:t xml:space="preserve">投标截止之日起15日前</w:t>
            </w:r>
            <w:r/>
          </w:p>
          <w:p>
            <w:pPr>
              <w:pStyle w:val="727"/>
              <w:rPr>
                <w:rFonts w:hAnsi="宋体" w:cs="Microsoft New Tai Lue"/>
                <w:bCs/>
                <w:color w:val="auto"/>
                <w:highlight w:val="none"/>
              </w:rPr>
            </w:pPr>
            <w:r>
              <w:rPr>
                <w:rFonts w:hAnsi="宋体"/>
                <w:bCs/>
                <w:color w:val="auto"/>
                <w:highlight w:val="none"/>
              </w:rPr>
              <w:t xml:space="preserve">形式：以书面形式（盖章扫描件及WPS兼容格式文件发至</w:t>
            </w:r>
            <w:r>
              <w:rPr>
                <w:rFonts w:hint="eastAsia" w:hAnsi="宋体"/>
                <w:bCs/>
                <w:color w:val="auto"/>
                <w:highlight w:val="none"/>
                <w:u w:val="single"/>
              </w:rPr>
              <w:t xml:space="preserve">3868514057@qq.com</w:t>
            </w:r>
            <w:r>
              <w:rPr>
                <w:rFonts w:hAnsi="宋体"/>
                <w:bCs/>
                <w:color w:val="auto"/>
                <w:highlight w:val="none"/>
              </w:rPr>
              <w:t xml:space="preserve">邮箱）通知</w:t>
            </w:r>
            <w:r>
              <w:rPr>
                <w:rFonts w:hint="eastAsia" w:hAnsi="宋体" w:cs="Microsoft New Tai Lue"/>
                <w:bCs/>
                <w:color w:val="auto"/>
                <w:highlight w:val="none"/>
              </w:rPr>
              <w:t xml:space="preserve">采购代理机构</w:t>
            </w:r>
            <w:r>
              <w:rPr>
                <w:rFonts w:hAnsi="宋体"/>
                <w:bCs/>
                <w:color w:val="auto"/>
                <w:highlight w:val="none"/>
              </w:rPr>
              <w:t xml:space="preserve">。</w:t>
            </w:r>
            <w:r/>
          </w:p>
        </w:tc>
      </w:tr>
      <w:tr>
        <w:trPr>
          <w:jc w:val="center"/>
          <w:trHeight w:val="603"/>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tcPr>
          <w:p>
            <w:pPr>
              <w:ind w:left="-533" w:firstLine="533"/>
              <w:jc w:val="left"/>
              <w:spacing w:before="156"/>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tcPr>
          <w:p>
            <w:pPr>
              <w:pStyle w:val="727"/>
              <w:rPr>
                <w:rFonts w:hAnsi="宋体"/>
                <w:color w:val="auto"/>
                <w:highlight w:val="none"/>
              </w:rPr>
            </w:pPr>
            <w:r>
              <w:rPr>
                <w:rFonts w:hint="eastAsia" w:hAnsi="宋体" w:cs="Microsoft New Tai Lue"/>
                <w:bCs/>
                <w:color w:val="auto"/>
                <w:highlight w:val="none"/>
              </w:rPr>
              <w:t xml:space="preserve">形式：在规定时间内以书面形式通知采购代理机构。如采用邮件形式（盖章扫描件及WPS兼容格式文件发至</w:t>
            </w:r>
            <w:r>
              <w:rPr>
                <w:rFonts w:hint="eastAsia" w:hAnsi="宋体"/>
                <w:bCs/>
                <w:color w:val="auto"/>
                <w:highlight w:val="none"/>
                <w:u w:val="single"/>
              </w:rPr>
              <w:t xml:space="preserve"> 3868514057@qq.com</w:t>
            </w:r>
            <w:r>
              <w:rPr>
                <w:rFonts w:hint="eastAsia" w:hAnsi="宋体" w:cs="Microsoft New Tai Lue"/>
                <w:bCs/>
                <w:color w:val="auto"/>
                <w:highlight w:val="none"/>
              </w:rPr>
              <w:t xml:space="preserve"> 邮箱）通知，采购代理机构将以邮件形式进行答复。</w:t>
            </w:r>
            <w:r/>
          </w:p>
        </w:tc>
      </w:tr>
      <w:tr>
        <w:trPr>
          <w:jc w:val="center"/>
          <w:trHeight w:val="219"/>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tcPr>
          <w:p>
            <w:pPr>
              <w:pStyle w:val="727"/>
              <w:rPr>
                <w:color w:val="auto"/>
                <w:highlight w:val="none"/>
              </w:rPr>
            </w:pPr>
            <w:r>
              <w:rPr>
                <w:rFonts w:hint="eastAsia"/>
                <w:color w:val="auto"/>
                <w:highlight w:val="none"/>
              </w:rPr>
              <w:t xml:space="preserve">招标</w:t>
            </w:r>
            <w:r>
              <w:rPr>
                <w:color w:val="auto"/>
                <w:highlight w:val="none"/>
              </w:rPr>
              <w:t xml:space="preserve">代理</w:t>
            </w:r>
            <w:r>
              <w:rPr>
                <w:rFonts w:hint="eastAsia"/>
                <w:color w:val="auto"/>
                <w:highlight w:val="none"/>
              </w:rPr>
              <w:t xml:space="preserve">将根据中标</w:t>
            </w:r>
            <w:r>
              <w:rPr>
                <w:color w:val="auto"/>
                <w:highlight w:val="none"/>
              </w:rPr>
              <w:t xml:space="preserve">金额</w:t>
            </w:r>
            <w:r>
              <w:rPr>
                <w:rFonts w:hint="eastAsia"/>
                <w:color w:val="auto"/>
                <w:highlight w:val="none"/>
              </w:rPr>
              <w:t xml:space="preserve">向中标人收取</w:t>
            </w:r>
            <w:r>
              <w:rPr>
                <w:color w:val="auto"/>
                <w:highlight w:val="none"/>
              </w:rPr>
              <w:t xml:space="preserve">招标代理</w:t>
            </w:r>
            <w:r>
              <w:rPr>
                <w:rFonts w:hint="eastAsia"/>
                <w:color w:val="auto"/>
                <w:highlight w:val="none"/>
              </w:rPr>
              <w:t xml:space="preserve">服务费（中标服务费），招标代理服务费参照计价格〔2002〕1980号文货物的</w:t>
            </w:r>
            <w:r>
              <w:rPr>
                <w:rFonts w:hint="eastAsia"/>
                <w:color w:val="auto"/>
                <w:highlight w:val="none"/>
                <w:u w:val="single"/>
              </w:rPr>
              <w:t xml:space="preserve">100</w:t>
            </w:r>
            <w:r>
              <w:rPr>
                <w:rFonts w:hint="eastAsia"/>
                <w:color w:val="auto"/>
                <w:highlight w:val="none"/>
              </w:rPr>
              <w:t xml:space="preserve">%计算，费用</w:t>
            </w:r>
            <w:r>
              <w:rPr>
                <w:color w:val="auto"/>
                <w:highlight w:val="none"/>
              </w:rPr>
              <w:t xml:space="preserve">一次性</w:t>
            </w:r>
            <w:r>
              <w:rPr>
                <w:rFonts w:hint="eastAsia"/>
                <w:color w:val="auto"/>
                <w:highlight w:val="none"/>
              </w:rPr>
              <w:t xml:space="preserve">付清。</w:t>
            </w:r>
            <w:r/>
          </w:p>
          <w:p>
            <w:pPr>
              <w:pStyle w:val="746"/>
              <w:spacing w:before="0" w:beforeAutospacing="0" w:after="0" w:afterAutospacing="0"/>
              <w:shd w:val="clear" w:color="auto" w:fill="ffffff"/>
              <w:rPr>
                <w:rFonts w:ascii="Tahoma" w:hAnsi="Tahoma" w:eastAsia="Tahoma" w:cs="Tahoma"/>
                <w:color w:val="auto"/>
                <w:sz w:val="21"/>
                <w:szCs w:val="21"/>
                <w:highlight w:val="none"/>
              </w:rPr>
            </w:pPr>
            <w:r>
              <w:rPr>
                <w:rStyle w:val="751"/>
                <w:rFonts w:ascii="Tahoma" w:hAnsi="Tahoma" w:eastAsia="Tahoma" w:cs="Tahoma"/>
                <w:color w:val="auto"/>
                <w:sz w:val="21"/>
                <w:szCs w:val="21"/>
                <w:highlight w:val="none"/>
                <w:shd w:val="clear" w:color="auto" w:fill="ffffff"/>
              </w:rPr>
              <w:t xml:space="preserve">1. 支付主体和报价要求：</w:t>
            </w:r>
            <w:r>
              <w:rPr>
                <w:rFonts w:ascii="Tahoma" w:hAnsi="Tahoma" w:eastAsia="Tahoma" w:cs="Tahoma"/>
                <w:color w:val="auto"/>
                <w:sz w:val="21"/>
                <w:szCs w:val="21"/>
                <w:highlight w:val="none"/>
                <w:shd w:val="clear" w:color="auto" w:fill="ffffff"/>
              </w:rPr>
              <w:t xml:space="preserve">本项目采购代理服务费由中标/成交供应商支付，供应商在报价时应将代理服务费全额包含在投标/响应总价中，采购人不再另行支付。</w:t>
            </w:r>
            <w:r/>
          </w:p>
          <w:p>
            <w:pPr>
              <w:pStyle w:val="746"/>
              <w:spacing w:before="0" w:beforeAutospacing="0" w:after="0" w:afterAutospacing="0"/>
              <w:shd w:val="clear" w:color="auto" w:fill="ffffff"/>
              <w:rPr>
                <w:rFonts w:ascii="Tahoma" w:hAnsi="Tahoma" w:eastAsia="Tahoma" w:cs="Tahoma"/>
                <w:color w:val="auto"/>
                <w:sz w:val="21"/>
                <w:szCs w:val="21"/>
                <w:highlight w:val="none"/>
              </w:rPr>
            </w:pPr>
            <w:r>
              <w:rPr>
                <w:rStyle w:val="751"/>
                <w:rFonts w:ascii="Tahoma" w:hAnsi="Tahoma" w:eastAsia="Tahoma" w:cs="Tahoma"/>
                <w:color w:val="auto"/>
                <w:sz w:val="21"/>
                <w:szCs w:val="21"/>
                <w:highlight w:val="none"/>
                <w:shd w:val="clear" w:color="auto" w:fill="ffffff"/>
              </w:rPr>
              <w:t xml:space="preserve">2. 原因：</w:t>
            </w:r>
            <w:r>
              <w:rPr>
                <w:rFonts w:ascii="Tahoma" w:hAnsi="Tahoma" w:eastAsia="Tahoma" w:cs="Tahoma"/>
                <w:color w:val="auto"/>
                <w:sz w:val="21"/>
                <w:szCs w:val="21"/>
                <w:highlight w:val="none"/>
                <w:shd w:val="clear" w:color="auto" w:fill="ffffff"/>
              </w:rPr>
              <w:t xml:space="preserve">为优化采购资金使用效率，依据《政府采购代理机构管理暂行办法》（财库〔2018〕2号）第十五条规定，经采购人研究确定，本项目代理服务费由中标/成交供应商支付。</w:t>
            </w:r>
            <w:r/>
          </w:p>
          <w:p>
            <w:pPr>
              <w:pStyle w:val="746"/>
              <w:spacing w:before="0" w:beforeAutospacing="0" w:after="0" w:afterAutospacing="0"/>
              <w:shd w:val="clear" w:color="auto" w:fill="ffffff"/>
              <w:rPr>
                <w:rFonts w:ascii="Tahoma" w:hAnsi="Tahoma" w:eastAsia="Tahoma" w:cs="Tahoma"/>
                <w:color w:val="auto"/>
                <w:sz w:val="21"/>
                <w:szCs w:val="21"/>
                <w:highlight w:val="none"/>
              </w:rPr>
            </w:pPr>
            <w:r>
              <w:rPr>
                <w:rStyle w:val="751"/>
                <w:rFonts w:ascii="Tahoma" w:hAnsi="Tahoma" w:eastAsia="Tahoma" w:cs="Tahoma"/>
                <w:color w:val="auto"/>
                <w:sz w:val="21"/>
                <w:szCs w:val="21"/>
                <w:highlight w:val="none"/>
                <w:shd w:val="clear" w:color="auto" w:fill="ffffff"/>
              </w:rPr>
              <w:t xml:space="preserve">3. 收取方式：</w:t>
            </w:r>
            <w:r>
              <w:rPr>
                <w:rFonts w:ascii="Tahoma" w:hAnsi="Tahoma" w:eastAsia="Tahoma" w:cs="Tahoma"/>
                <w:color w:val="auto"/>
                <w:sz w:val="21"/>
                <w:szCs w:val="21"/>
                <w:highlight w:val="none"/>
                <w:shd w:val="clear" w:color="auto" w:fill="ffffff"/>
              </w:rPr>
              <w:t xml:space="preserve">中标/成交供应商在领取中标/成交通知书前，一次性向采购代理机构足额支付；支付方式为银行转账/电汇/现金。</w:t>
            </w:r>
            <w:r/>
          </w:p>
          <w:p>
            <w:pPr>
              <w:pStyle w:val="746"/>
              <w:spacing w:before="0" w:beforeAutospacing="0" w:after="0" w:afterAutospacing="0"/>
              <w:shd w:val="clear" w:color="auto" w:fill="ffffff"/>
              <w:rPr>
                <w:rFonts w:ascii="Tahoma" w:hAnsi="Tahoma" w:eastAsia="Tahoma" w:cs="Tahoma"/>
                <w:color w:val="auto"/>
                <w:sz w:val="21"/>
                <w:szCs w:val="21"/>
                <w:highlight w:val="none"/>
              </w:rPr>
            </w:pPr>
            <w:r>
              <w:rPr>
                <w:rStyle w:val="751"/>
                <w:rFonts w:ascii="Tahoma" w:hAnsi="Tahoma" w:eastAsia="Tahoma" w:cs="Tahoma"/>
                <w:color w:val="auto"/>
                <w:sz w:val="21"/>
                <w:szCs w:val="21"/>
                <w:highlight w:val="none"/>
                <w:shd w:val="clear" w:color="auto" w:fill="ffffff"/>
              </w:rPr>
              <w:t xml:space="preserve">4. 收费标准：</w:t>
            </w:r>
            <w:r>
              <w:rPr>
                <w:rStyle w:val="751"/>
                <w:rFonts w:ascii="Tahoma" w:hAnsi="Tahoma" w:eastAsia="Tahoma" w:cs="Tahoma"/>
                <w:b w:val="0"/>
                <w:bCs w:val="0"/>
                <w:color w:val="auto"/>
                <w:sz w:val="21"/>
                <w:szCs w:val="21"/>
                <w:highlight w:val="none"/>
                <w:shd w:val="clear" w:color="auto" w:fill="ffffff"/>
              </w:rPr>
              <w:t xml:space="preserve">参照计价格〔2002〕1980号文货物的100%计算，费用一次性付清</w:t>
            </w:r>
            <w:r>
              <w:rPr>
                <w:rFonts w:ascii="Tahoma" w:hAnsi="Tahoma" w:eastAsia="Tahoma" w:cs="Tahoma"/>
                <w:color w:val="auto"/>
                <w:sz w:val="21"/>
                <w:szCs w:val="21"/>
                <w:highlight w:val="none"/>
                <w:shd w:val="clear" w:color="auto" w:fill="ffffff"/>
              </w:rPr>
              <w:t xml:space="preserve">。</w:t>
            </w:r>
            <w:r/>
          </w:p>
          <w:p>
            <w:pPr>
              <w:pStyle w:val="746"/>
              <w:spacing w:before="0" w:beforeAutospacing="0" w:after="0" w:afterAutospacing="0"/>
              <w:shd w:val="clear" w:color="auto" w:fill="ffffff"/>
              <w:rPr>
                <w:color w:val="auto"/>
                <w:highlight w:val="none"/>
              </w:rPr>
            </w:pPr>
            <w:r>
              <w:rPr>
                <w:rStyle w:val="751"/>
                <w:rFonts w:ascii="Tahoma" w:hAnsi="Tahoma" w:eastAsia="Tahoma" w:cs="Tahoma"/>
                <w:color w:val="auto"/>
                <w:sz w:val="21"/>
                <w:szCs w:val="21"/>
                <w:highlight w:val="none"/>
                <w:shd w:val="clear" w:color="auto" w:fill="ffffff"/>
              </w:rPr>
              <w:t xml:space="preserve">5. 确定标准的依据：</w:t>
            </w:r>
            <w:r>
              <w:rPr>
                <w:rFonts w:ascii="Tahoma" w:hAnsi="Tahoma" w:eastAsia="Tahoma" w:cs="Tahoma"/>
                <w:color w:val="auto"/>
                <w:sz w:val="21"/>
                <w:szCs w:val="21"/>
                <w:highlight w:val="none"/>
                <w:shd w:val="clear" w:color="auto" w:fill="ffffff"/>
              </w:rPr>
              <w:t xml:space="preserve">《政府采购代理机构管理暂行办法》（财库〔2018〕2号）、（《招标代理服务收费管理暂行办法》（计价格〔2002〕1980号）/本项目委托代理协议</w:t>
            </w:r>
            <w:r>
              <w:rPr>
                <w:rFonts w:hint="eastAsia" w:ascii="Tahoma" w:hAnsi="Tahoma" w:cs="Tahoma"/>
                <w:color w:val="auto"/>
                <w:sz w:val="21"/>
                <w:szCs w:val="21"/>
                <w:highlight w:val="none"/>
                <w:shd w:val="clear" w:color="auto" w:fill="ffffff"/>
              </w:rPr>
              <w:t xml:space="preserve">）</w:t>
            </w:r>
            <w:r/>
          </w:p>
        </w:tc>
      </w:tr>
      <w:tr>
        <w:trPr>
          <w:jc w:val="center"/>
          <w:trHeight w:val="600"/>
        </w:trPr>
        <w:tc>
          <w:tcPr>
            <w:tcW w:w="675" w:type="dxa"/>
            <w:vAlign w:val="center"/>
            <w:vMerge w:val="restart"/>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tcPr>
          <w:p>
            <w:pPr>
              <w:pStyle w:val="727"/>
              <w:rPr>
                <w:rFonts w:hAnsi="宋体" w:cs="Microsoft New Tai Lue"/>
                <w:bCs/>
                <w:color w:val="auto"/>
                <w:highlight w:val="none"/>
              </w:rPr>
            </w:pPr>
            <w:r>
              <w:rPr>
                <w:rFonts w:hint="eastAsia" w:hAnsi="宋体" w:cs="Microsoft New Tai Lue"/>
                <w:color w:val="auto"/>
                <w:highlight w:val="none"/>
              </w:rPr>
              <w:t xml:space="preserve">采购项目类型：服务</w:t>
            </w:r>
            <w:r/>
          </w:p>
        </w:tc>
      </w:tr>
      <w:tr>
        <w:trPr>
          <w:jc w:val="center"/>
          <w:trHeight w:val="552"/>
        </w:trPr>
        <w:tc>
          <w:tcPr>
            <w:tcW w:w="675" w:type="dxa"/>
            <w:vAlign w:val="center"/>
            <w:vMerge w:val="continue"/>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tcPr>
          <w:p>
            <w:pPr>
              <w:pStyle w:val="727"/>
              <w:rPr>
                <w:rFonts w:hAnsi="宋体" w:cs="Microsoft New Tai Lue"/>
                <w:bCs/>
                <w:color w:val="auto"/>
                <w:highlight w:val="none"/>
              </w:rPr>
            </w:pPr>
            <w:r>
              <w:rPr>
                <w:rFonts w:hint="eastAsia"/>
                <w:color w:val="auto"/>
                <w:highlight w:val="none"/>
              </w:rPr>
              <w:t xml:space="preserve">标的对应的中小企业划分标准所属行业：</w:t>
            </w:r>
            <w:r>
              <w:rPr>
                <w:rFonts w:hint="eastAsia"/>
                <w:color w:val="auto"/>
                <w:highlight w:val="none"/>
                <w:u w:val="single"/>
              </w:rPr>
              <w:t xml:space="preserve">批发业，相应规划划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tcPr>
          <w:p>
            <w:pPr>
              <w:pStyle w:val="9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tcPr>
          <w:p>
            <w:pPr>
              <w:pStyle w:val="942"/>
              <w:jc w:val="left"/>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tcPr>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316"/>
        </w:trPr>
        <w:tc>
          <w:tcPr>
            <w:tcW w:w="675"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tcPr>
          <w:p>
            <w:pPr>
              <w:pStyle w:val="9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40.1</w:t>
            </w:r>
            <w:r/>
          </w:p>
        </w:tc>
        <w:tc>
          <w:tcPr>
            <w:tcW w:w="2835" w:type="dxa"/>
            <w:vAlign w:val="center"/>
            <w:textDirection w:val="lrTb"/>
            <w:noWrap/>
          </w:tcPr>
          <w:p>
            <w:pPr>
              <w:pStyle w:val="942"/>
              <w:jc w:val="center"/>
              <w:rPr>
                <w:rFonts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tcPr>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942"/>
              <w:rPr>
                <w:rFonts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42"/>
              <w:ind w:firstLine="420"/>
              <w:rPr>
                <w:rFonts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316"/>
        </w:trPr>
        <w:tc>
          <w:tcPr>
            <w:tcW w:w="675" w:type="dxa"/>
            <w:vAlign w:val="center"/>
            <w:textDirection w:val="lrTb"/>
            <w:noWrap/>
          </w:tcPr>
          <w:p>
            <w:pPr>
              <w:pStyle w:val="942"/>
              <w:jc w:val="center"/>
              <w:rPr>
                <w:rFonts w:hint="default" w:ascii="Microsoft New Tai Lue" w:hAnsi="Microsoft New Tai Lue" w:eastAsia="宋体" w:cs="Microsoft New Tai Lue"/>
                <w:color w:val="auto"/>
                <w:sz w:val="21"/>
                <w:highlight w:val="none"/>
                <w:lang w:val="en-US" w:eastAsia="zh-CN"/>
              </w:rPr>
            </w:pPr>
            <w:r>
              <w:rPr>
                <w:rFonts w:hint="eastAsia" w:ascii="Microsoft New Tai Lue" w:hAnsi="Microsoft New Tai Lue" w:cs="Microsoft New Tai Lue"/>
                <w:color w:val="auto"/>
                <w:sz w:val="21"/>
                <w:highlight w:val="none"/>
                <w:lang w:val="en-US" w:eastAsia="zh-CN"/>
              </w:rPr>
              <w:t xml:space="preserve">31</w:t>
            </w:r>
            <w:r/>
          </w:p>
        </w:tc>
        <w:tc>
          <w:tcPr>
            <w:tcW w:w="850" w:type="dxa"/>
            <w:vAlign w:val="center"/>
            <w:textDirection w:val="lrTb"/>
            <w:noWrap/>
          </w:tcPr>
          <w:p>
            <w:pPr>
              <w:pStyle w:val="942"/>
              <w:jc w:val="center"/>
              <w:rPr>
                <w:rFonts w:hint="default" w:ascii="Microsoft New Tai Lue" w:hAnsi="Microsoft New Tai Lue" w:eastAsia="宋体" w:cs="Microsoft New Tai Lue"/>
                <w:color w:val="auto"/>
                <w:sz w:val="21"/>
                <w:highlight w:val="none"/>
                <w:lang w:val="en-US" w:eastAsia="zh-CN"/>
              </w:rPr>
            </w:pPr>
            <w:r>
              <w:rPr>
                <w:rFonts w:hint="eastAsia" w:ascii="Microsoft New Tai Lue" w:hAnsi="Microsoft New Tai Lue" w:cs="Microsoft New Tai Lue"/>
                <w:color w:val="auto"/>
                <w:sz w:val="21"/>
                <w:highlight w:val="none"/>
                <w:lang w:val="en-US" w:eastAsia="zh-CN"/>
              </w:rPr>
              <w:t xml:space="preserve">41.1</w:t>
            </w:r>
            <w:r/>
          </w:p>
        </w:tc>
        <w:tc>
          <w:tcPr>
            <w:tcW w:w="2835" w:type="dxa"/>
            <w:vAlign w:val="center"/>
            <w:textDirection w:val="lrTb"/>
            <w:noWrap/>
          </w:tcPr>
          <w:p>
            <w:pPr>
              <w:pStyle w:val="942"/>
              <w:jc w:val="center"/>
              <w:rPr>
                <w:rFonts w:hint="default" w:hAnsi="宋体" w:eastAsia="宋体" w:cs="Microsoft New Tai Lue"/>
                <w:color w:val="auto"/>
                <w:sz w:val="21"/>
                <w:highlight w:val="none"/>
                <w:lang w:val="en-US" w:eastAsia="zh-CN"/>
              </w:rPr>
            </w:pPr>
            <w:r>
              <w:rPr>
                <w:rFonts w:hint="eastAsia" w:hAnsi="宋体" w:cs="Microsoft New Tai Lue"/>
                <w:color w:val="auto"/>
                <w:sz w:val="21"/>
                <w:highlight w:val="none"/>
                <w:lang w:val="en-US" w:eastAsia="zh-CN"/>
              </w:rPr>
              <w:t xml:space="preserve">特别说明</w:t>
            </w:r>
            <w:r/>
          </w:p>
        </w:tc>
        <w:tc>
          <w:tcPr>
            <w:tcW w:w="4982" w:type="dxa"/>
            <w:vAlign w:val="center"/>
            <w:textDirection w:val="lrTb"/>
            <w:noWrap/>
          </w:tcPr>
          <w:p>
            <w:pPr>
              <w:pStyle w:val="942"/>
              <w:rPr>
                <w:rFonts w:hint="default" w:hAnsi="宋体" w:eastAsia="宋体" w:cs="Microsoft New Tai Lue"/>
                <w:bCs/>
                <w:color w:val="auto"/>
                <w:sz w:val="21"/>
                <w:highlight w:val="none"/>
                <w:lang w:val="en-US" w:eastAsia="zh-CN"/>
              </w:rPr>
            </w:pPr>
            <w:r>
              <w:rPr>
                <w:rFonts w:hint="eastAsia" w:hAnsi="宋体" w:cs="Microsoft New Tai Lue"/>
                <w:bCs/>
                <w:color w:val="auto"/>
                <w:sz w:val="21"/>
                <w:highlight w:val="none"/>
                <w:lang w:val="en-US" w:eastAsia="zh-CN"/>
              </w:rPr>
              <w:t xml:space="preserve">本项目是电子招投标，招标文件中涉及的人员签字要求可采用签章形式，效力相同；招标文件资格审查及评分办法中要求的复印件可采用扫描件，确保提供的相应材料清晰可辨即可，效力相同。</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27"/>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47"/>
        <w:rPr>
          <w:rFonts w:ascii="Microsoft New Tai Lue" w:hAnsi="Microsoft New Tai Lue" w:cs="Microsoft New Tai Lue"/>
          <w:color w:val="auto"/>
          <w:highlight w:val="none"/>
        </w:rPr>
      </w:pPr>
      <w:r/>
      <w:bookmarkStart w:id="32" w:name="_Toc107246213"/>
      <w:r/>
      <w:bookmarkStart w:id="33" w:name="_Toc100905199"/>
      <w:r/>
      <w:bookmarkStart w:id="34" w:name="_Toc103848526"/>
      <w:r/>
      <w:bookmarkStart w:id="35" w:name="_Toc104560837"/>
      <w:r>
        <w:rPr>
          <w:rFonts w:ascii="Microsoft New Tai Lue" w:hAnsi="Microsoft New Tai Lue" w:cs="Microsoft New Tai Lue"/>
          <w:color w:val="auto"/>
          <w:highlight w:val="none"/>
        </w:rPr>
        <w:t xml:space="preserve">投标人须知</w:t>
      </w:r>
      <w:bookmarkEnd w:id="32"/>
      <w:r/>
      <w:bookmarkEnd w:id="33"/>
      <w:r/>
      <w:bookmarkEnd w:id="34"/>
      <w:r/>
      <w:bookmarkEnd w:id="35"/>
      <w:r/>
      <w:r/>
    </w:p>
    <w:p>
      <w:pPr>
        <w:pStyle w:val="703"/>
        <w:ind w:left="0" w:right="0" w:firstLine="422"/>
        <w:spacing w:before="0" w:after="0" w:line="360" w:lineRule="auto"/>
        <w:rPr>
          <w:rFonts w:ascii="宋体" w:hAnsi="宋体" w:cs="宋体"/>
          <w:b/>
          <w:bCs/>
          <w:color w:val="auto"/>
          <w:szCs w:val="21"/>
          <w:highlight w:val="none"/>
        </w:rPr>
      </w:pPr>
      <w:r/>
      <w:bookmarkStart w:id="36" w:name="_Toc80264706"/>
      <w:r/>
      <w:bookmarkStart w:id="37" w:name="_Toc107246214"/>
      <w:r/>
      <w:bookmarkStart w:id="38" w:name="_Toc80264714"/>
      <w:r>
        <w:rPr>
          <w:rFonts w:hint="eastAsia" w:ascii="宋体" w:hAnsi="宋体" w:cs="宋体"/>
          <w:b/>
          <w:bCs/>
          <w:color w:val="auto"/>
          <w:szCs w:val="21"/>
          <w:highlight w:val="none"/>
        </w:rPr>
        <w:t xml:space="preserve">一．</w:t>
      </w:r>
      <w:bookmarkEnd w:id="36"/>
      <w:r>
        <w:rPr>
          <w:rFonts w:hint="eastAsia" w:ascii="宋体" w:hAnsi="宋体" w:cs="宋体"/>
          <w:b/>
          <w:bCs/>
          <w:color w:val="auto"/>
          <w:szCs w:val="21"/>
          <w:highlight w:val="none"/>
        </w:rPr>
        <w:t xml:space="preserve">总则</w:t>
      </w:r>
      <w:bookmarkEnd w:id="37"/>
      <w:r/>
      <w:r/>
    </w:p>
    <w:p>
      <w:pPr>
        <w:pStyle w:val="703"/>
        <w:ind w:left="0" w:right="0" w:firstLine="422"/>
        <w:spacing w:before="0" w:after="0" w:line="360" w:lineRule="auto"/>
        <w:rPr>
          <w:rFonts w:ascii="宋体" w:hAnsi="宋体" w:cs="宋体"/>
          <w:b/>
          <w:bCs/>
          <w:color w:val="auto"/>
          <w:szCs w:val="21"/>
          <w:highlight w:val="none"/>
        </w:rPr>
      </w:pPr>
      <w:r/>
      <w:bookmarkStart w:id="39" w:name="_Toc96347862"/>
      <w:r/>
      <w:bookmarkStart w:id="40" w:name="_Toc100905201"/>
      <w:r/>
      <w:bookmarkStart w:id="41" w:name="_Toc104560839"/>
      <w:r/>
      <w:bookmarkStart w:id="42" w:name="_Toc107246215"/>
      <w:r/>
      <w:bookmarkStart w:id="43" w:name="_Toc103848528"/>
      <w:r>
        <w:rPr>
          <w:rFonts w:hint="eastAsia" w:ascii="宋体" w:hAnsi="宋体" w:cs="宋体"/>
          <w:b/>
          <w:bCs/>
          <w:color w:val="auto"/>
          <w:szCs w:val="21"/>
          <w:highlight w:val="none"/>
        </w:rPr>
        <w:t xml:space="preserve">1.采购方式</w:t>
      </w:r>
      <w:bookmarkEnd w:id="39"/>
      <w:r/>
      <w:bookmarkEnd w:id="40"/>
      <w:r/>
      <w:bookmarkEnd w:id="41"/>
      <w:r/>
      <w:bookmarkEnd w:id="42"/>
      <w:r/>
      <w:bookmarkEnd w:id="4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03"/>
        <w:ind w:left="0" w:right="0" w:firstLine="422"/>
        <w:spacing w:before="0" w:after="0" w:line="360" w:lineRule="auto"/>
        <w:rPr>
          <w:rFonts w:ascii="宋体" w:hAnsi="宋体" w:cs="宋体"/>
          <w:b/>
          <w:bCs/>
          <w:color w:val="auto"/>
          <w:szCs w:val="21"/>
          <w:highlight w:val="none"/>
        </w:rPr>
      </w:pPr>
      <w:r/>
      <w:bookmarkStart w:id="44" w:name="_Toc103848529"/>
      <w:r/>
      <w:bookmarkStart w:id="45" w:name="_Toc100905202"/>
      <w:r/>
      <w:bookmarkStart w:id="46" w:name="_Toc96347863"/>
      <w:r/>
      <w:bookmarkStart w:id="47" w:name="_Toc107246216"/>
      <w:r/>
      <w:bookmarkStart w:id="48" w:name="_Toc104560840"/>
      <w:r>
        <w:rPr>
          <w:rFonts w:hint="eastAsia" w:ascii="宋体" w:hAnsi="宋体" w:cs="宋体"/>
          <w:b/>
          <w:bCs/>
          <w:color w:val="auto"/>
          <w:szCs w:val="21"/>
          <w:highlight w:val="none"/>
        </w:rPr>
        <w:t xml:space="preserve">2.定义</w:t>
      </w:r>
      <w:bookmarkEnd w:id="44"/>
      <w:r/>
      <w:bookmarkEnd w:id="45"/>
      <w:r/>
      <w:bookmarkEnd w:id="46"/>
      <w:r/>
      <w:bookmarkEnd w:id="47"/>
      <w:r/>
      <w:bookmarkEnd w:id="48"/>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03"/>
        <w:ind w:left="0" w:right="0" w:firstLine="422"/>
        <w:spacing w:before="0" w:after="0" w:line="360" w:lineRule="auto"/>
        <w:rPr>
          <w:rFonts w:ascii="宋体" w:hAnsi="宋体" w:cs="宋体"/>
          <w:b/>
          <w:bCs/>
          <w:color w:val="auto"/>
          <w:szCs w:val="21"/>
          <w:highlight w:val="none"/>
        </w:rPr>
      </w:pPr>
      <w:r/>
      <w:bookmarkStart w:id="49" w:name="_Toc104560841"/>
      <w:r/>
      <w:bookmarkStart w:id="50" w:name="_Toc100905203"/>
      <w:r/>
      <w:bookmarkStart w:id="51" w:name="_Toc107246217"/>
      <w:r/>
      <w:bookmarkStart w:id="52" w:name="_Toc103848530"/>
      <w:r/>
      <w:bookmarkStart w:id="53" w:name="_Toc96347864"/>
      <w:r>
        <w:rPr>
          <w:rFonts w:hint="eastAsia" w:ascii="宋体" w:hAnsi="宋体" w:cs="宋体"/>
          <w:b/>
          <w:bCs/>
          <w:color w:val="auto"/>
          <w:szCs w:val="21"/>
          <w:highlight w:val="none"/>
        </w:rPr>
        <w:t xml:space="preserve">3.适用法律</w:t>
      </w:r>
      <w:bookmarkEnd w:id="49"/>
      <w:r/>
      <w:bookmarkEnd w:id="50"/>
      <w:r/>
      <w:bookmarkEnd w:id="51"/>
      <w:r/>
      <w:bookmarkEnd w:id="52"/>
      <w:r/>
      <w:bookmarkEnd w:id="53"/>
      <w:r/>
      <w:r/>
    </w:p>
    <w:p>
      <w:pPr>
        <w:ind w:firstLine="630"/>
        <w:spacing w:line="360" w:lineRule="auto"/>
        <w:rPr>
          <w:rFonts w:ascii="宋体" w:hAnsi="宋体" w:cs="宋体"/>
          <w:color w:val="auto"/>
          <w:szCs w:val="21"/>
          <w:highlight w:val="none"/>
        </w:rPr>
      </w:pPr>
      <w:r/>
      <w:bookmarkStart w:id="54"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03"/>
        <w:ind w:left="0" w:right="0" w:firstLine="422"/>
        <w:spacing w:before="0" w:after="0" w:line="360" w:lineRule="auto"/>
        <w:rPr>
          <w:rFonts w:ascii="宋体" w:hAnsi="宋体" w:cs="宋体"/>
          <w:b/>
          <w:bCs/>
          <w:color w:val="auto"/>
          <w:szCs w:val="21"/>
          <w:highlight w:val="none"/>
        </w:rPr>
      </w:pPr>
      <w:r/>
      <w:bookmarkStart w:id="55" w:name="_Toc103848531"/>
      <w:r/>
      <w:bookmarkStart w:id="56" w:name="_Toc107246218"/>
      <w:r/>
      <w:bookmarkStart w:id="57" w:name="_Toc104560842"/>
      <w:r>
        <w:rPr>
          <w:rFonts w:hint="eastAsia" w:ascii="宋体" w:hAnsi="宋体" w:cs="宋体"/>
          <w:b/>
          <w:bCs/>
          <w:color w:val="auto"/>
          <w:szCs w:val="21"/>
          <w:highlight w:val="none"/>
        </w:rPr>
        <w:t xml:space="preserve">4.</w:t>
      </w:r>
      <w:bookmarkEnd w:id="55"/>
      <w:r>
        <w:rPr>
          <w:rFonts w:hint="eastAsia" w:ascii="宋体" w:hAnsi="宋体" w:cs="宋体"/>
          <w:b/>
          <w:bCs/>
          <w:color w:val="auto"/>
          <w:szCs w:val="21"/>
          <w:highlight w:val="none"/>
        </w:rPr>
        <w:t xml:space="preserve">政府采购政策（包括但不限于下列具体政策要求）</w:t>
      </w:r>
      <w:bookmarkEnd w:id="56"/>
      <w:r/>
      <w:bookmarkEnd w:id="57"/>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w:t>
      </w:r>
      <w:r>
        <w:rPr>
          <w:rFonts w:hint="eastAsia" w:ascii="宋体" w:hAnsi="宋体" w:cs="宋体"/>
          <w:color w:val="auto"/>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4"/>
      <w:r/>
      <w:r/>
    </w:p>
    <w:p>
      <w:pPr>
        <w:ind w:firstLine="63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703"/>
        <w:ind w:right="0" w:firstLine="422"/>
        <w:spacing w:before="0" w:after="0" w:line="360" w:lineRule="auto"/>
        <w:rPr>
          <w:rFonts w:ascii="宋体" w:hAnsi="宋体" w:cs="宋体"/>
          <w:color w:val="auto"/>
          <w:szCs w:val="21"/>
          <w:highlight w:val="none"/>
        </w:rPr>
      </w:pPr>
      <w:r/>
      <w:bookmarkStart w:id="58" w:name="_Toc103848532"/>
      <w:r/>
      <w:bookmarkStart w:id="59" w:name="_Toc104560843"/>
      <w:r/>
      <w:bookmarkStart w:id="60" w:name="_Toc96347865"/>
      <w:r/>
      <w:bookmarkStart w:id="61" w:name="_Toc107246219"/>
      <w:r/>
      <w:bookmarkStart w:id="62" w:name="_Toc100905205"/>
      <w:r>
        <w:rPr>
          <w:rFonts w:hint="eastAsia" w:ascii="宋体" w:hAnsi="宋体" w:cs="宋体"/>
          <w:b/>
          <w:bCs/>
          <w:color w:val="auto"/>
          <w:szCs w:val="21"/>
          <w:highlight w:val="none"/>
        </w:rPr>
        <w:t xml:space="preserve">5.相关费用</w:t>
      </w:r>
      <w:bookmarkEnd w:id="58"/>
      <w:r/>
      <w:bookmarkEnd w:id="59"/>
      <w:r/>
      <w:bookmarkEnd w:id="60"/>
      <w:r/>
      <w:bookmarkEnd w:id="61"/>
      <w:r/>
      <w:bookmarkEnd w:id="62"/>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w:t>
      </w:r>
      <w:bookmarkStart w:id="63"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03"/>
        <w:ind w:left="0" w:right="0" w:firstLine="422"/>
        <w:spacing w:before="0" w:after="0" w:line="360" w:lineRule="auto"/>
        <w:rPr>
          <w:rFonts w:ascii="宋体" w:hAnsi="宋体" w:cs="宋体"/>
          <w:color w:val="auto"/>
          <w:szCs w:val="21"/>
          <w:highlight w:val="none"/>
        </w:rPr>
      </w:pPr>
      <w:r/>
      <w:bookmarkStart w:id="64" w:name="_Toc107246220"/>
      <w:r/>
      <w:bookmarkStart w:id="65" w:name="_Toc96347866"/>
      <w:r/>
      <w:bookmarkStart w:id="66" w:name="_Toc103848533"/>
      <w:r/>
      <w:bookmarkStart w:id="67" w:name="_Toc100905206"/>
      <w:r/>
      <w:bookmarkStart w:id="68" w:name="_Toc104560844"/>
      <w:r>
        <w:rPr>
          <w:rFonts w:hint="eastAsia" w:ascii="宋体" w:hAnsi="宋体" w:cs="宋体"/>
          <w:b/>
          <w:bCs/>
          <w:color w:val="auto"/>
          <w:szCs w:val="21"/>
          <w:highlight w:val="none"/>
        </w:rPr>
        <w:t xml:space="preserve">6.保密</w:t>
      </w:r>
      <w:bookmarkEnd w:id="64"/>
      <w:r/>
      <w:bookmarkEnd w:id="65"/>
      <w:r/>
      <w:bookmarkEnd w:id="66"/>
      <w:r/>
      <w:bookmarkEnd w:id="67"/>
      <w:r/>
      <w:bookmarkEnd w:id="68"/>
      <w:r/>
      <w:r/>
    </w:p>
    <w:p>
      <w:pPr>
        <w:ind w:firstLine="630"/>
        <w:spacing w:line="360" w:lineRule="auto"/>
        <w:rPr>
          <w:rFonts w:ascii="宋体" w:hAnsi="宋体" w:cs="宋体"/>
          <w:color w:val="auto"/>
          <w:szCs w:val="21"/>
          <w:highlight w:val="none"/>
        </w:rPr>
      </w:pPr>
      <w:r/>
      <w:bookmarkStart w:id="69" w:name="_Toc100905207"/>
      <w:r/>
      <w:bookmarkStart w:id="70"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03"/>
        <w:ind w:left="0" w:right="0" w:firstLine="422"/>
        <w:spacing w:before="0" w:after="0" w:line="360" w:lineRule="auto"/>
        <w:rPr>
          <w:rFonts w:ascii="宋体" w:hAnsi="宋体" w:cs="宋体"/>
          <w:color w:val="auto"/>
          <w:szCs w:val="21"/>
          <w:highlight w:val="none"/>
        </w:rPr>
      </w:pPr>
      <w:r/>
      <w:bookmarkStart w:id="71" w:name="_Toc104560845"/>
      <w:r/>
      <w:bookmarkStart w:id="72" w:name="_Toc103848534"/>
      <w:r/>
      <w:bookmarkStart w:id="73" w:name="_Toc107246221"/>
      <w:r>
        <w:rPr>
          <w:rFonts w:hint="eastAsia" w:ascii="宋体" w:hAnsi="宋体" w:cs="宋体"/>
          <w:b/>
          <w:bCs/>
          <w:color w:val="auto"/>
          <w:szCs w:val="21"/>
          <w:highlight w:val="none"/>
        </w:rPr>
        <w:t xml:space="preserve">7.语言文字、计量单位</w:t>
      </w:r>
      <w:bookmarkEnd w:id="69"/>
      <w:r/>
      <w:bookmarkEnd w:id="70"/>
      <w:r/>
      <w:bookmarkEnd w:id="71"/>
      <w:r/>
      <w:bookmarkEnd w:id="72"/>
      <w:r/>
      <w:bookmarkEnd w:id="7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03"/>
        <w:ind w:left="0" w:right="0" w:firstLine="422"/>
        <w:spacing w:before="0" w:after="0" w:line="360" w:lineRule="auto"/>
        <w:rPr>
          <w:rFonts w:ascii="宋体" w:hAnsi="宋体" w:cs="宋体"/>
          <w:color w:val="auto"/>
          <w:szCs w:val="21"/>
          <w:highlight w:val="none"/>
        </w:rPr>
      </w:pPr>
      <w:r/>
      <w:bookmarkStart w:id="74" w:name="_Toc103848535"/>
      <w:r/>
      <w:bookmarkStart w:id="75" w:name="_Toc96347868"/>
      <w:r/>
      <w:bookmarkStart w:id="76" w:name="_Toc100905208"/>
      <w:r/>
      <w:bookmarkStart w:id="77" w:name="_Toc107246222"/>
      <w:r/>
      <w:bookmarkStart w:id="78" w:name="_Toc104560846"/>
      <w:r>
        <w:rPr>
          <w:rFonts w:hint="eastAsia" w:ascii="宋体" w:hAnsi="宋体" w:cs="宋体"/>
          <w:b/>
          <w:bCs/>
          <w:color w:val="auto"/>
          <w:szCs w:val="21"/>
          <w:highlight w:val="none"/>
        </w:rPr>
        <w:t xml:space="preserve">8.现场考察</w:t>
      </w:r>
      <w:bookmarkEnd w:id="74"/>
      <w:r/>
      <w:bookmarkEnd w:id="75"/>
      <w:r/>
      <w:bookmarkEnd w:id="76"/>
      <w:r/>
      <w:bookmarkEnd w:id="77"/>
      <w:r/>
      <w:bookmarkEnd w:id="7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03"/>
        <w:ind w:left="0" w:right="0" w:firstLine="422"/>
        <w:spacing w:before="0" w:after="0" w:line="360" w:lineRule="auto"/>
        <w:rPr>
          <w:rFonts w:ascii="宋体" w:hAnsi="宋体" w:cs="宋体"/>
          <w:color w:val="auto"/>
          <w:szCs w:val="21"/>
          <w:highlight w:val="none"/>
        </w:rPr>
      </w:pPr>
      <w:r/>
      <w:bookmarkStart w:id="79" w:name="_Toc102117275"/>
      <w:r/>
      <w:bookmarkStart w:id="80" w:name="_Toc107246223"/>
      <w:r>
        <w:rPr>
          <w:rFonts w:hint="eastAsia" w:ascii="宋体" w:hAnsi="宋体" w:cs="宋体"/>
          <w:b/>
          <w:bCs/>
          <w:color w:val="auto"/>
          <w:szCs w:val="21"/>
          <w:highlight w:val="none"/>
        </w:rPr>
        <w:t xml:space="preserve">9.开标前答疑会</w:t>
      </w:r>
      <w:bookmarkEnd w:id="79"/>
      <w:r/>
      <w:bookmarkEnd w:id="8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03"/>
        <w:ind w:left="0" w:right="0" w:firstLine="422"/>
        <w:spacing w:before="0" w:after="0" w:line="360" w:lineRule="auto"/>
        <w:rPr>
          <w:rFonts w:ascii="宋体" w:hAnsi="宋体" w:cs="宋体"/>
          <w:color w:val="auto"/>
          <w:szCs w:val="21"/>
          <w:highlight w:val="none"/>
        </w:rPr>
      </w:pPr>
      <w:r/>
      <w:bookmarkStart w:id="81" w:name="_Toc100905210"/>
      <w:r/>
      <w:bookmarkStart w:id="82" w:name="_Toc107246224"/>
      <w:r/>
      <w:bookmarkStart w:id="83" w:name="_Toc104560847"/>
      <w:r/>
      <w:bookmarkStart w:id="84" w:name="_Toc103848536"/>
      <w:r/>
      <w:bookmarkStart w:id="85" w:name="_Toc96347869"/>
      <w:r>
        <w:rPr>
          <w:rFonts w:hint="eastAsia" w:ascii="宋体" w:hAnsi="宋体" w:cs="宋体"/>
          <w:b/>
          <w:bCs/>
          <w:color w:val="auto"/>
          <w:szCs w:val="21"/>
          <w:highlight w:val="none"/>
        </w:rPr>
        <w:t xml:space="preserve">10.联合体投标</w:t>
      </w:r>
      <w:bookmarkEnd w:id="81"/>
      <w:r/>
      <w:bookmarkEnd w:id="82"/>
      <w:r/>
      <w:bookmarkEnd w:id="83"/>
      <w:r/>
      <w:bookmarkEnd w:id="84"/>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03"/>
        <w:ind w:left="0" w:right="0" w:firstLine="422"/>
        <w:spacing w:before="0" w:after="0" w:line="360" w:lineRule="auto"/>
        <w:rPr>
          <w:rFonts w:ascii="宋体" w:hAnsi="宋体" w:cs="宋体"/>
          <w:color w:val="auto"/>
          <w:szCs w:val="21"/>
          <w:highlight w:val="none"/>
        </w:rPr>
      </w:pPr>
      <w:r/>
      <w:bookmarkStart w:id="86" w:name="_Toc104560848"/>
      <w:r/>
      <w:bookmarkStart w:id="87" w:name="_Toc107246225"/>
      <w:r/>
      <w:bookmarkStart w:id="88" w:name="_Toc100905213"/>
      <w:r/>
      <w:bookmarkStart w:id="89" w:name="_Toc103848537"/>
      <w:r/>
      <w:bookmarkStart w:id="90" w:name="_Toc100905211"/>
      <w:r>
        <w:rPr>
          <w:rFonts w:hint="eastAsia" w:ascii="宋体" w:hAnsi="宋体" w:cs="宋体"/>
          <w:b/>
          <w:bCs/>
          <w:color w:val="auto"/>
          <w:szCs w:val="21"/>
          <w:highlight w:val="none"/>
        </w:rPr>
        <w:t xml:space="preserve">11.分包</w:t>
      </w:r>
      <w:bookmarkEnd w:id="86"/>
      <w:r/>
      <w:bookmarkEnd w:id="87"/>
      <w:r/>
      <w:bookmarkEnd w:id="88"/>
      <w:r/>
      <w:bookmarkEnd w:id="89"/>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03"/>
        <w:ind w:left="0" w:right="0" w:firstLine="422"/>
        <w:spacing w:before="0" w:after="0" w:line="360" w:lineRule="auto"/>
        <w:rPr>
          <w:rFonts w:ascii="宋体" w:hAnsi="宋体" w:cs="宋体"/>
          <w:color w:val="auto"/>
          <w:szCs w:val="21"/>
          <w:highlight w:val="none"/>
        </w:rPr>
      </w:pPr>
      <w:r/>
      <w:bookmarkStart w:id="91" w:name="_Toc104560849"/>
      <w:r/>
      <w:bookmarkStart w:id="92" w:name="_Toc107246226"/>
      <w:r>
        <w:rPr>
          <w:rFonts w:hint="eastAsia" w:ascii="宋体" w:hAnsi="宋体" w:cs="宋体"/>
          <w:b/>
          <w:bCs/>
          <w:color w:val="auto"/>
          <w:szCs w:val="21"/>
          <w:highlight w:val="none"/>
        </w:rPr>
        <w:t xml:space="preserve">12.样品</w:t>
      </w:r>
      <w:bookmarkEnd w:id="91"/>
      <w:r/>
      <w:bookmarkEnd w:id="92"/>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5"/>
      <w:r/>
      <w:bookmarkEnd w:id="90"/>
      <w:r/>
      <w:r/>
    </w:p>
    <w:p>
      <w:pPr>
        <w:pStyle w:val="703"/>
        <w:ind w:left="0" w:right="0" w:firstLine="422"/>
        <w:spacing w:before="0" w:after="0" w:line="360" w:lineRule="auto"/>
        <w:rPr>
          <w:rFonts w:ascii="宋体" w:hAnsi="宋体" w:cs="宋体"/>
          <w:color w:val="auto"/>
          <w:szCs w:val="21"/>
          <w:highlight w:val="none"/>
        </w:rPr>
      </w:pPr>
      <w:r/>
      <w:bookmarkStart w:id="93" w:name="_Toc100905214"/>
      <w:r/>
      <w:bookmarkStart w:id="94" w:name="_Toc104560850"/>
      <w:r/>
      <w:bookmarkStart w:id="95" w:name="_Toc107246227"/>
      <w:r/>
      <w:bookmarkStart w:id="96" w:name="_Toc103848538"/>
      <w:r>
        <w:rPr>
          <w:rFonts w:hint="eastAsia" w:ascii="宋体" w:hAnsi="宋体" w:cs="宋体"/>
          <w:b/>
          <w:bCs/>
          <w:color w:val="auto"/>
          <w:szCs w:val="21"/>
          <w:highlight w:val="none"/>
        </w:rPr>
        <w:t xml:space="preserve">13.采购进口产品</w:t>
      </w:r>
      <w:bookmarkEnd w:id="93"/>
      <w:r/>
      <w:bookmarkEnd w:id="94"/>
      <w:r/>
      <w:bookmarkEnd w:id="95"/>
      <w:r/>
      <w:bookmarkEnd w:id="96"/>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03"/>
        <w:ind w:left="0" w:right="0" w:firstLine="422"/>
        <w:spacing w:before="0" w:after="0" w:line="360" w:lineRule="auto"/>
        <w:rPr>
          <w:rFonts w:ascii="宋体" w:hAnsi="宋体" w:cs="宋体"/>
          <w:color w:val="auto"/>
          <w:szCs w:val="21"/>
          <w:highlight w:val="none"/>
        </w:rPr>
      </w:pPr>
      <w:r/>
      <w:bookmarkStart w:id="97" w:name="_Toc104560851"/>
      <w:r/>
      <w:bookmarkStart w:id="98" w:name="_Toc107246228"/>
      <w:r>
        <w:rPr>
          <w:rFonts w:hint="eastAsia" w:ascii="宋体" w:hAnsi="宋体" w:cs="宋体"/>
          <w:b/>
          <w:bCs/>
          <w:color w:val="auto"/>
          <w:szCs w:val="21"/>
          <w:highlight w:val="none"/>
        </w:rPr>
        <w:t xml:space="preserve">14.采购项目预算及最高限价</w:t>
      </w:r>
      <w:bookmarkEnd w:id="97"/>
      <w:r/>
      <w:bookmarkEnd w:id="9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03"/>
        <w:ind w:left="0" w:right="0" w:firstLine="422"/>
        <w:spacing w:before="0" w:after="0" w:line="360" w:lineRule="auto"/>
        <w:rPr>
          <w:rFonts w:ascii="宋体" w:hAnsi="宋体" w:cs="宋体"/>
          <w:color w:val="auto"/>
          <w:szCs w:val="21"/>
          <w:highlight w:val="none"/>
        </w:rPr>
      </w:pPr>
      <w:r/>
      <w:bookmarkStart w:id="99" w:name="_Toc104560852"/>
      <w:r/>
      <w:bookmarkStart w:id="100" w:name="_Toc107246229"/>
      <w:r>
        <w:rPr>
          <w:rFonts w:hint="eastAsia" w:ascii="宋体" w:hAnsi="宋体" w:cs="宋体"/>
          <w:b/>
          <w:bCs/>
          <w:color w:val="auto"/>
          <w:szCs w:val="21"/>
          <w:highlight w:val="none"/>
        </w:rPr>
        <w:t xml:space="preserve">15. 供应商资格条件</w:t>
      </w:r>
      <w:bookmarkEnd w:id="99"/>
      <w:r/>
      <w:bookmarkEnd w:id="10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03"/>
        <w:ind w:left="0" w:right="0" w:firstLine="422"/>
        <w:spacing w:before="0" w:after="0" w:line="360" w:lineRule="auto"/>
        <w:rPr>
          <w:rFonts w:ascii="宋体" w:hAnsi="宋体" w:cs="宋体"/>
          <w:color w:val="auto"/>
          <w:szCs w:val="21"/>
          <w:highlight w:val="none"/>
        </w:rPr>
      </w:pPr>
      <w:r/>
      <w:bookmarkStart w:id="101" w:name="_Toc107246230"/>
      <w:r>
        <w:rPr>
          <w:rFonts w:hint="eastAsia" w:ascii="宋体" w:hAnsi="宋体" w:cs="宋体"/>
          <w:b/>
          <w:bCs/>
          <w:color w:val="auto"/>
          <w:szCs w:val="21"/>
          <w:highlight w:val="none"/>
        </w:rPr>
        <w:t xml:space="preserve">二．招标文件</w:t>
      </w:r>
      <w:bookmarkEnd w:id="63"/>
      <w:r/>
      <w:bookmarkEnd w:id="101"/>
      <w:r/>
      <w:r/>
    </w:p>
    <w:p>
      <w:pPr>
        <w:pStyle w:val="703"/>
        <w:ind w:left="0" w:right="0" w:firstLine="422"/>
        <w:spacing w:before="0" w:after="0" w:line="360" w:lineRule="auto"/>
        <w:rPr>
          <w:rFonts w:ascii="宋体" w:hAnsi="宋体" w:cs="宋体"/>
          <w:color w:val="auto"/>
          <w:szCs w:val="21"/>
          <w:highlight w:val="none"/>
        </w:rPr>
      </w:pPr>
      <w:r/>
      <w:bookmarkStart w:id="102" w:name="_Toc103848540"/>
      <w:r/>
      <w:bookmarkStart w:id="103" w:name="_Toc100905217"/>
      <w:r/>
      <w:bookmarkStart w:id="104" w:name="_Toc107246231"/>
      <w:r/>
      <w:bookmarkStart w:id="105" w:name="_Toc104560854"/>
      <w:r/>
      <w:bookmarkStart w:id="106" w:name="_Toc96347871"/>
      <w:r>
        <w:rPr>
          <w:rFonts w:hint="eastAsia" w:ascii="宋体" w:hAnsi="宋体" w:cs="宋体"/>
          <w:b/>
          <w:bCs/>
          <w:color w:val="auto"/>
          <w:szCs w:val="21"/>
          <w:highlight w:val="none"/>
        </w:rPr>
        <w:t xml:space="preserve">16.招标文件的构成</w:t>
      </w:r>
      <w:bookmarkEnd w:id="102"/>
      <w:r/>
      <w:bookmarkEnd w:id="103"/>
      <w:r/>
      <w:bookmarkEnd w:id="104"/>
      <w:r/>
      <w:bookmarkEnd w:id="105"/>
      <w:r/>
      <w:bookmarkEnd w:id="106"/>
      <w:r/>
      <w:r/>
    </w:p>
    <w:p>
      <w:pPr>
        <w:pStyle w:val="918"/>
        <w:ind w:firstLine="630"/>
        <w:rPr>
          <w:rFonts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w:t>
      </w:r>
      <w:bookmarkStart w:id="107" w:name="_Toc96347872"/>
      <w:r>
        <w:rPr>
          <w:rFonts w:hint="eastAsia" w:ascii="宋体" w:hAnsi="宋体" w:cs="宋体"/>
          <w:color w:val="auto"/>
          <w:szCs w:val="21"/>
          <w:highlight w:val="none"/>
        </w:rPr>
        <w:t xml:space="preserve">投标文件格式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7"/>
      <w:r/>
      <w:r/>
    </w:p>
    <w:p>
      <w:pPr>
        <w:pStyle w:val="703"/>
        <w:ind w:left="0" w:right="0" w:firstLine="422"/>
        <w:spacing w:before="0" w:after="0" w:line="360" w:lineRule="auto"/>
        <w:rPr>
          <w:rFonts w:ascii="宋体" w:hAnsi="宋体" w:cs="宋体"/>
          <w:color w:val="auto"/>
          <w:szCs w:val="21"/>
          <w:highlight w:val="none"/>
        </w:rPr>
      </w:pPr>
      <w:r/>
      <w:bookmarkStart w:id="108" w:name="_Toc104560855"/>
      <w:r/>
      <w:bookmarkStart w:id="109" w:name="_Toc107246232"/>
      <w:r/>
      <w:bookmarkStart w:id="110" w:name="_Toc100905218"/>
      <w:r/>
      <w:bookmarkStart w:id="111" w:name="_Toc96347873"/>
      <w:r/>
      <w:bookmarkStart w:id="112" w:name="_Toc103848541"/>
      <w:r>
        <w:rPr>
          <w:rFonts w:hint="eastAsia" w:ascii="宋体" w:hAnsi="宋体" w:cs="宋体"/>
          <w:b/>
          <w:bCs/>
          <w:color w:val="auto"/>
          <w:szCs w:val="21"/>
          <w:highlight w:val="none"/>
        </w:rPr>
        <w:t xml:space="preserve">17.招标文件的澄清或者修改</w:t>
      </w:r>
      <w:bookmarkEnd w:id="108"/>
      <w:r/>
      <w:bookmarkEnd w:id="109"/>
      <w:r/>
      <w:bookmarkEnd w:id="110"/>
      <w:r/>
      <w:bookmarkEnd w:id="111"/>
      <w:r/>
      <w:bookmarkEnd w:id="112"/>
      <w:r/>
      <w:r/>
    </w:p>
    <w:p>
      <w:pPr>
        <w:ind w:firstLine="630"/>
        <w:spacing w:line="360" w:lineRule="auto"/>
        <w:rPr>
          <w:rFonts w:ascii="宋体" w:hAnsi="宋体" w:cs="宋体"/>
          <w:color w:val="auto"/>
          <w:szCs w:val="21"/>
          <w:highlight w:val="none"/>
        </w:rPr>
      </w:pPr>
      <w:r/>
      <w:bookmarkStart w:id="113"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703"/>
        <w:ind w:left="0" w:right="0" w:firstLine="422"/>
        <w:spacing w:before="0" w:after="0" w:line="360" w:lineRule="auto"/>
        <w:rPr>
          <w:rFonts w:ascii="宋体" w:hAnsi="宋体" w:cs="宋体"/>
          <w:color w:val="auto"/>
          <w:szCs w:val="21"/>
          <w:highlight w:val="none"/>
        </w:rPr>
      </w:pPr>
      <w:r/>
      <w:bookmarkStart w:id="114" w:name="_Toc91836558"/>
      <w:r/>
      <w:bookmarkStart w:id="115" w:name="_Toc107246233"/>
      <w:r/>
      <w:bookmarkStart w:id="116" w:name="_Toc104560856"/>
      <w:r/>
      <w:bookmarkStart w:id="117" w:name="_Toc80264708"/>
      <w:r>
        <w:rPr>
          <w:rFonts w:hint="eastAsia" w:ascii="宋体" w:hAnsi="宋体" w:cs="宋体"/>
          <w:b/>
          <w:bCs/>
          <w:color w:val="auto"/>
          <w:szCs w:val="21"/>
          <w:highlight w:val="none"/>
        </w:rPr>
        <w:t xml:space="preserve">三．投标文件</w:t>
      </w:r>
      <w:bookmarkEnd w:id="114"/>
      <w:r/>
      <w:bookmarkEnd w:id="115"/>
      <w:r/>
      <w:bookmarkEnd w:id="116"/>
      <w:r/>
      <w:r/>
    </w:p>
    <w:p>
      <w:pPr>
        <w:pStyle w:val="703"/>
        <w:ind w:left="0" w:right="0" w:firstLine="422"/>
        <w:spacing w:before="0" w:after="0" w:line="360" w:lineRule="auto"/>
        <w:rPr>
          <w:rFonts w:ascii="宋体" w:hAnsi="宋体" w:cs="宋体"/>
          <w:color w:val="auto"/>
          <w:szCs w:val="21"/>
          <w:highlight w:val="none"/>
        </w:rPr>
      </w:pPr>
      <w:r/>
      <w:bookmarkStart w:id="118" w:name="_Toc103848543"/>
      <w:r/>
      <w:bookmarkStart w:id="119" w:name="_Toc104560857"/>
      <w:r/>
      <w:bookmarkStart w:id="120" w:name="_Toc107246234"/>
      <w:r/>
      <w:bookmarkStart w:id="121" w:name="_Toc100905221"/>
      <w:r/>
      <w:bookmarkStart w:id="122" w:name="_Toc96347875"/>
      <w:r>
        <w:rPr>
          <w:rFonts w:hint="eastAsia" w:ascii="宋体" w:hAnsi="宋体" w:cs="宋体"/>
          <w:b/>
          <w:bCs/>
          <w:color w:val="auto"/>
          <w:szCs w:val="21"/>
          <w:highlight w:val="none"/>
        </w:rPr>
        <w:t xml:space="preserve">18.投标文件的组成</w:t>
      </w:r>
      <w:bookmarkEnd w:id="118"/>
      <w:r/>
      <w:bookmarkEnd w:id="119"/>
      <w:r/>
      <w:bookmarkEnd w:id="12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（7）供应商具备投标资格的证明文件（如为南京市政府采购项目，则供应商应按照公告要求提供）：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（7-7）无不良信用记录承诺函（供应商自行查询适用），格式见附件。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（13）供应商参加远程异地开标仪式须知（如需），格式见附件。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703"/>
        <w:ind w:right="0" w:firstLine="211"/>
        <w:spacing w:before="0" w:after="0" w:line="360" w:lineRule="auto"/>
        <w:rPr>
          <w:rFonts w:ascii="宋体" w:hAnsi="宋体" w:cs="宋体"/>
          <w:color w:val="auto"/>
          <w:szCs w:val="21"/>
          <w:highlight w:val="none"/>
        </w:rPr>
      </w:pPr>
      <w:r/>
      <w:bookmarkStart w:id="123" w:name="_Toc104560858"/>
      <w:r/>
      <w:bookmarkStart w:id="124" w:name="_Toc107246235"/>
      <w:r>
        <w:rPr>
          <w:rFonts w:hint="eastAsia" w:ascii="宋体" w:hAnsi="宋体" w:cs="宋体"/>
          <w:b/>
          <w:bCs/>
          <w:color w:val="auto"/>
          <w:szCs w:val="21"/>
          <w:highlight w:val="none"/>
        </w:rPr>
        <w:t xml:space="preserve">19.投标文件编制的原则</w:t>
      </w:r>
      <w:bookmarkEnd w:id="123"/>
      <w:r/>
      <w:bookmarkEnd w:id="124"/>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03"/>
        <w:ind w:right="0" w:firstLine="211"/>
        <w:spacing w:before="0" w:after="0" w:line="360" w:lineRule="auto"/>
        <w:rPr>
          <w:rFonts w:ascii="宋体" w:hAnsi="宋体" w:cs="宋体"/>
          <w:color w:val="auto"/>
          <w:szCs w:val="21"/>
          <w:highlight w:val="none"/>
        </w:rPr>
      </w:pPr>
      <w:r/>
      <w:bookmarkStart w:id="125" w:name="_Toc107246236"/>
      <w:r>
        <w:rPr>
          <w:rFonts w:hint="eastAsia" w:ascii="宋体" w:hAnsi="宋体" w:cs="宋体"/>
          <w:b/>
          <w:bCs/>
          <w:color w:val="auto"/>
          <w:szCs w:val="21"/>
          <w:highlight w:val="none"/>
        </w:rPr>
        <w:t xml:space="preserve">20.投标报价</w:t>
      </w:r>
      <w:bookmarkEnd w:id="125"/>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20.4供应商要按开标一览表、分项报价表的内容填写投标报价及其它事项。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bookmarkEnd w:id="121"/>
      <w:r/>
      <w:bookmarkEnd w:id="122"/>
      <w:r/>
      <w:r/>
    </w:p>
    <w:p>
      <w:pPr>
        <w:pStyle w:val="703"/>
        <w:ind w:right="0" w:firstLine="211"/>
        <w:spacing w:before="0" w:after="0" w:line="360" w:lineRule="auto"/>
        <w:rPr>
          <w:rFonts w:ascii="宋体" w:hAnsi="宋体" w:cs="宋体"/>
          <w:color w:val="auto"/>
          <w:szCs w:val="21"/>
          <w:highlight w:val="none"/>
        </w:rPr>
      </w:pPr>
      <w:r/>
      <w:bookmarkStart w:id="126" w:name="_Toc107246237"/>
      <w:r/>
      <w:bookmarkStart w:id="127" w:name="_Toc100905224"/>
      <w:r/>
      <w:bookmarkStart w:id="128" w:name="_Toc103848545"/>
      <w:r/>
      <w:bookmarkStart w:id="129" w:name="_Toc104560859"/>
      <w:r/>
      <w:bookmarkStart w:id="130" w:name="_Toc96347878"/>
      <w:r/>
      <w:bookmarkStart w:id="131" w:name="_Toc100905223"/>
      <w:r/>
      <w:bookmarkStart w:id="132" w:name="_Toc103848544"/>
      <w:r>
        <w:rPr>
          <w:rFonts w:hint="eastAsia" w:ascii="宋体" w:hAnsi="宋体" w:cs="宋体"/>
          <w:b/>
          <w:bCs/>
          <w:color w:val="auto"/>
          <w:szCs w:val="21"/>
          <w:highlight w:val="none"/>
        </w:rPr>
        <w:t xml:space="preserve">21.投标有效期</w:t>
      </w:r>
      <w:bookmarkEnd w:id="126"/>
      <w:r/>
      <w:bookmarkEnd w:id="127"/>
      <w:r/>
      <w:bookmarkEnd w:id="128"/>
      <w:r/>
      <w:bookmarkEnd w:id="129"/>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03"/>
        <w:ind w:right="0" w:firstLine="211"/>
        <w:spacing w:before="0" w:after="0" w:line="360" w:lineRule="auto"/>
        <w:rPr>
          <w:rFonts w:ascii="宋体" w:hAnsi="宋体" w:cs="宋体"/>
          <w:b/>
          <w:bCs/>
          <w:color w:val="auto"/>
          <w:szCs w:val="21"/>
          <w:highlight w:val="none"/>
        </w:rPr>
      </w:pPr>
      <w:r/>
      <w:bookmarkStart w:id="133" w:name="_Toc107246238"/>
      <w:r/>
      <w:bookmarkStart w:id="134" w:name="_Toc104560860"/>
      <w:r>
        <w:rPr>
          <w:rFonts w:hint="eastAsia" w:ascii="宋体" w:hAnsi="宋体" w:cs="宋体"/>
          <w:b/>
          <w:bCs/>
          <w:color w:val="auto"/>
          <w:szCs w:val="21"/>
          <w:highlight w:val="none"/>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auto"/>
          <w:szCs w:val="21"/>
          <w:highlight w:val="none"/>
        </w:rPr>
      </w:pPr>
      <w:r/>
      <w:bookmarkStart w:id="135" w:name="_Toc466452044"/>
      <w:r/>
      <w:bookmarkStart w:id="136" w:name="_Toc519241651"/>
      <w:r/>
      <w:bookmarkStart w:id="137" w:name="_Toc96347879"/>
      <w:r/>
      <w:bookmarkStart w:id="138" w:name="_Toc420487862"/>
      <w:r/>
      <w:bookmarkStart w:id="139" w:name="_Toc420657357"/>
      <w:r/>
      <w:bookmarkStart w:id="140" w:name="_Toc68159552"/>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420"/>
        <w:spacing w:line="360" w:lineRule="auto"/>
        <w:rPr>
          <w:rFonts w:ascii="宋体" w:hAnsi="宋体" w:cs="宋体"/>
          <w:color w:val="auto"/>
          <w:szCs w:val="21"/>
          <w:highlight w:val="none"/>
        </w:rPr>
      </w:pPr>
      <w:r/>
      <w:bookmarkStart w:id="141" w:name="_Toc104560861"/>
      <w:r/>
      <w:bookmarkStart w:id="142" w:name="_Toc103848546"/>
      <w:r/>
      <w:bookmarkStart w:id="143" w:name="_Toc100905225"/>
      <w:r/>
      <w:bookmarkStart w:id="144" w:name="_Toc96347880"/>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03"/>
        <w:ind w:left="0" w:right="0" w:firstLine="420"/>
        <w:spacing w:before="0" w:after="0" w:line="360" w:lineRule="auto"/>
        <w:rPr>
          <w:rFonts w:ascii="宋体" w:hAnsi="宋体" w:cs="宋体"/>
          <w:color w:val="auto"/>
          <w:szCs w:val="21"/>
          <w:highlight w:val="none"/>
        </w:rPr>
      </w:pPr>
      <w:r/>
      <w:bookmarkStart w:id="145" w:name="_Toc107246239"/>
      <w:r>
        <w:rPr>
          <w:rFonts w:hint="eastAsia" w:ascii="宋体" w:hAnsi="宋体" w:cs="宋体"/>
          <w:color w:val="auto"/>
          <w:szCs w:val="21"/>
          <w:highlight w:val="none"/>
        </w:rPr>
        <w:t xml:space="preserve">23.投标文件的制作和签署</w:t>
      </w:r>
      <w:bookmarkEnd w:id="141"/>
      <w:r/>
      <w:bookmarkEnd w:id="142"/>
      <w:r/>
      <w:bookmarkEnd w:id="143"/>
      <w:r/>
      <w:bookmarkEnd w:id="144"/>
      <w:r/>
      <w:bookmarkEnd w:id="145"/>
      <w:r/>
      <w:r/>
    </w:p>
    <w:p>
      <w:pPr>
        <w:ind w:firstLine="420"/>
        <w:spacing w:line="360" w:lineRule="auto"/>
        <w:rPr>
          <w:rFonts w:ascii="宋体" w:hAnsi="宋体" w:cs="Microsoft New Tai Lue"/>
          <w:bCs/>
          <w:color w:val="auto"/>
          <w:szCs w:val="21"/>
          <w:highlight w:val="none"/>
        </w:rPr>
      </w:pPr>
      <w:r/>
      <w:bookmarkStart w:id="146"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703"/>
        <w:ind w:right="0" w:firstLine="211"/>
        <w:spacing w:before="0"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6"/>
      <w:r/>
      <w:r/>
    </w:p>
    <w:p>
      <w:pPr>
        <w:pStyle w:val="703"/>
        <w:ind w:right="0" w:firstLine="211"/>
        <w:spacing w:before="0" w:after="0" w:line="360" w:lineRule="auto"/>
        <w:rPr>
          <w:rFonts w:ascii="宋体" w:hAnsi="宋体" w:cs="Microsoft New Tai Lue"/>
          <w:color w:val="auto"/>
          <w:szCs w:val="21"/>
          <w:highlight w:val="none"/>
        </w:rPr>
      </w:pPr>
      <w:r/>
      <w:bookmarkStart w:id="147" w:name="_Toc100905226"/>
      <w:r/>
      <w:bookmarkStart w:id="148" w:name="_Toc96347881"/>
      <w:r/>
      <w:bookmarkStart w:id="149" w:name="_Toc104560863"/>
      <w:r/>
      <w:bookmarkStart w:id="150" w:name="_Toc103848548"/>
      <w:r/>
      <w:bookmarkStart w:id="151" w:name="_Toc107246241"/>
      <w:r>
        <w:rPr>
          <w:rFonts w:hint="eastAsia" w:ascii="宋体" w:hAnsi="宋体" w:cs="宋体"/>
          <w:b/>
          <w:bCs/>
          <w:color w:val="auto"/>
          <w:szCs w:val="21"/>
          <w:highlight w:val="none"/>
        </w:rPr>
        <w:t xml:space="preserve">24.</w:t>
      </w:r>
      <w:bookmarkEnd w:id="147"/>
      <w:r/>
      <w:bookmarkEnd w:id="148"/>
      <w:r/>
      <w:bookmarkEnd w:id="149"/>
      <w:r/>
      <w:bookmarkEnd w:id="150"/>
      <w:r/>
      <w:bookmarkEnd w:id="151"/>
      <w:r>
        <w:rPr>
          <w:rFonts w:hint="eastAsia" w:ascii="宋体" w:hAnsi="宋体" w:cs="Microsoft New Tai Lue"/>
          <w:b/>
          <w:bCs/>
          <w:color w:val="auto"/>
          <w:szCs w:val="21"/>
          <w:highlight w:val="none"/>
        </w:rPr>
        <w:t xml:space="preserve">投标文件的递交</w:t>
      </w:r>
      <w:bookmarkStart w:id="152" w:name="_Toc46939510"/>
      <w:r/>
      <w:bookmarkStart w:id="153" w:name="_Toc38931614"/>
      <w:r/>
      <w:bookmarkStart w:id="154" w:name="_Toc46960670"/>
      <w:r/>
      <w:bookmarkStart w:id="155" w:name="_Toc19963"/>
      <w:r/>
      <w:bookmarkStart w:id="156" w:name="_Toc5042"/>
      <w:r/>
      <w:bookmarkStart w:id="157" w:name="_Toc96347882"/>
      <w:r/>
      <w:bookmarkStart w:id="158" w:name="_Toc38931800"/>
      <w:r/>
      <w:bookmarkStart w:id="159" w:name="_Toc11952"/>
      <w:r/>
      <w:bookmarkStart w:id="160" w:name="_Toc38933357"/>
      <w:r/>
      <w:bookmarkStart w:id="161" w:name="_Toc46219699"/>
      <w:r/>
      <w:bookmarkStart w:id="162" w:name="_Toc91399404"/>
      <w:r/>
      <w:bookmarkStart w:id="163" w:name="_Toc89586904"/>
      <w:r/>
      <w:bookmarkStart w:id="164" w:name="_Toc103848549"/>
      <w:r/>
      <w:bookmarkStart w:id="165" w:name="_Toc97561941"/>
      <w:r/>
      <w:bookmarkStart w:id="166" w:name="_Toc40202948"/>
      <w:r/>
      <w:bookmarkStart w:id="167" w:name="_Toc100905227"/>
      <w:r/>
      <w:bookmarkStart w:id="168" w:name="_Toc51928343"/>
      <w:r/>
      <w:bookmarkStart w:id="169" w:name="_Toc469850063"/>
      <w:r/>
      <w:bookmarkStart w:id="170" w:name="_Toc11464"/>
      <w:r/>
      <w:bookmarkStart w:id="171" w:name="_Toc50528805"/>
      <w:r/>
      <w:bookmarkStart w:id="172" w:name="_Toc48151397"/>
      <w:r/>
      <w:bookmarkStart w:id="173" w:name="_Toc4536"/>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供应商应当按照《操作手册》规定，在招标公告规定的投标截止时间前制作并上传电子投标文件。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703"/>
        <w:ind w:right="0" w:firstLine="211"/>
        <w:spacing w:before="0" w:after="0" w:line="360" w:lineRule="auto"/>
        <w:rPr>
          <w:rFonts w:ascii="宋体" w:hAnsi="宋体" w:cs="宋体"/>
          <w:color w:val="auto"/>
          <w:szCs w:val="21"/>
          <w:highlight w:val="none"/>
        </w:rPr>
      </w:pPr>
      <w:r/>
      <w:bookmarkStart w:id="174" w:name="_Toc104560864"/>
      <w:r/>
      <w:bookmarkStart w:id="175" w:name="_Toc107246242"/>
      <w:r>
        <w:rPr>
          <w:rFonts w:hint="eastAsia" w:ascii="宋体" w:hAnsi="宋体" w:cs="宋体"/>
          <w:b/>
          <w:bCs/>
          <w:color w:val="auto"/>
          <w:szCs w:val="21"/>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b/>
          <w:bCs/>
          <w:color w:val="auto"/>
          <w:szCs w:val="21"/>
          <w:highlight w:val="none"/>
        </w:rPr>
        <w:t xml:space="preserve">投标文件解密</w:t>
      </w:r>
      <w:r/>
    </w:p>
    <w:p>
      <w:pPr>
        <w:ind w:firstLine="420"/>
        <w:spacing w:line="360" w:lineRule="auto"/>
        <w:rPr>
          <w:rFonts w:ascii="宋体" w:hAnsi="宋体" w:cs="Microsoft New Tai Lue"/>
          <w:bCs/>
          <w:color w:val="auto"/>
          <w:szCs w:val="21"/>
          <w:highlight w:val="none"/>
          <w:lang w:val="zh-CN"/>
        </w:rPr>
      </w:pPr>
      <w:r/>
      <w:bookmarkStart w:id="176"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应当按照《操作手册》规定，在“苏采云”系统规定的时间内对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rPr>
        <w:t xml:space="preserve">作</w:t>
      </w:r>
      <w:r>
        <w:rPr>
          <w:rFonts w:ascii="宋体" w:hAnsi="宋体" w:cs="Microsoft New Tai Lue"/>
          <w:bCs/>
          <w:color w:val="auto"/>
          <w:szCs w:val="21"/>
          <w:highlight w:val="none"/>
        </w:rPr>
        <w:t xml:space="preserve">无效投标处理。</w:t>
      </w:r>
      <w:r/>
    </w:p>
    <w:p>
      <w:pPr>
        <w:pStyle w:val="703"/>
        <w:ind w:right="0" w:firstLine="211"/>
        <w:spacing w:before="0" w:after="0" w:line="360" w:lineRule="auto"/>
        <w:rPr>
          <w:rFonts w:ascii="宋体" w:hAnsi="宋体" w:cs="宋体"/>
          <w:color w:val="auto"/>
          <w:szCs w:val="21"/>
          <w:highlight w:val="none"/>
        </w:rPr>
      </w:pPr>
      <w:r/>
      <w:bookmarkStart w:id="177" w:name="_Toc103848550"/>
      <w:r/>
      <w:bookmarkStart w:id="178" w:name="_Toc104560865"/>
      <w:r/>
      <w:bookmarkStart w:id="179" w:name="_Toc100905228"/>
      <w:r/>
      <w:bookmarkStart w:id="180" w:name="_Toc107246243"/>
      <w:r>
        <w:rPr>
          <w:rFonts w:hint="eastAsia" w:ascii="宋体" w:hAnsi="宋体" w:cs="宋体"/>
          <w:b/>
          <w:bCs/>
          <w:color w:val="auto"/>
          <w:szCs w:val="21"/>
          <w:highlight w:val="none"/>
        </w:rPr>
        <w:t xml:space="preserve">26.投标文件的修改和撤回</w:t>
      </w:r>
      <w:bookmarkEnd w:id="117"/>
      <w:r/>
      <w:bookmarkEnd w:id="176"/>
      <w:r/>
      <w:bookmarkEnd w:id="177"/>
      <w:r/>
      <w:bookmarkEnd w:id="178"/>
      <w:r/>
      <w:bookmarkEnd w:id="179"/>
      <w:r/>
      <w:bookmarkEnd w:id="180"/>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703"/>
        <w:ind w:left="0" w:right="0" w:firstLine="422"/>
        <w:spacing w:before="0" w:after="0" w:line="360" w:lineRule="auto"/>
        <w:rPr>
          <w:rFonts w:ascii="宋体" w:hAnsi="宋体" w:cs="宋体"/>
          <w:color w:val="auto"/>
          <w:szCs w:val="21"/>
          <w:highlight w:val="none"/>
        </w:rPr>
      </w:pPr>
      <w:r/>
      <w:bookmarkStart w:id="181" w:name="_Toc104560866"/>
      <w:r/>
      <w:bookmarkStart w:id="182" w:name="_Toc107246244"/>
      <w:r/>
      <w:bookmarkStart w:id="183" w:name="_Toc103848551"/>
      <w:r>
        <w:rPr>
          <w:rFonts w:hint="eastAsia" w:ascii="宋体" w:hAnsi="宋体" w:cs="宋体"/>
          <w:b/>
          <w:bCs/>
          <w:color w:val="auto"/>
          <w:szCs w:val="21"/>
          <w:highlight w:val="none"/>
        </w:rPr>
        <w:t xml:space="preserve">27.诚实信用</w:t>
      </w:r>
      <w:bookmarkEnd w:id="181"/>
      <w:r/>
      <w:bookmarkEnd w:id="182"/>
      <w:r/>
      <w:bookmarkEnd w:id="183"/>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703"/>
        <w:ind w:right="0" w:firstLine="211"/>
        <w:spacing w:before="0" w:after="0" w:line="360" w:lineRule="auto"/>
        <w:rPr>
          <w:rFonts w:ascii="宋体" w:hAnsi="宋体" w:cs="宋体"/>
          <w:color w:val="auto"/>
          <w:szCs w:val="21"/>
          <w:highlight w:val="none"/>
        </w:rPr>
      </w:pPr>
      <w:r/>
      <w:bookmarkStart w:id="184" w:name="_Toc107246245"/>
      <w:r>
        <w:rPr>
          <w:rFonts w:hint="eastAsia" w:ascii="宋体" w:hAnsi="宋体" w:cs="宋体"/>
          <w:b/>
          <w:bCs/>
          <w:color w:val="auto"/>
          <w:szCs w:val="21"/>
          <w:highlight w:val="none"/>
        </w:rPr>
        <w:t xml:space="preserve">五．开标和评标</w:t>
      </w:r>
      <w:bookmarkEnd w:id="184"/>
      <w:r/>
      <w:bookmarkStart w:id="185" w:name="_Toc96347885"/>
      <w:r/>
      <w:r/>
    </w:p>
    <w:p>
      <w:pPr>
        <w:pStyle w:val="703"/>
        <w:ind w:right="0" w:firstLine="211"/>
        <w:spacing w:before="0" w:after="0" w:line="360" w:lineRule="auto"/>
        <w:rPr>
          <w:rFonts w:ascii="宋体" w:hAnsi="宋体" w:cs="宋体"/>
          <w:color w:val="auto"/>
          <w:szCs w:val="21"/>
          <w:highlight w:val="none"/>
        </w:rPr>
      </w:pPr>
      <w:r/>
      <w:bookmarkStart w:id="186" w:name="_Toc103848553"/>
      <w:r/>
      <w:bookmarkStart w:id="187" w:name="_Toc100905230"/>
      <w:r/>
      <w:bookmarkStart w:id="188" w:name="_Toc104560868"/>
      <w:r/>
      <w:bookmarkStart w:id="189" w:name="_Toc107246246"/>
      <w:r>
        <w:rPr>
          <w:rFonts w:hint="eastAsia" w:ascii="宋体" w:hAnsi="宋体" w:cs="宋体"/>
          <w:b/>
          <w:bCs/>
          <w:color w:val="auto"/>
          <w:szCs w:val="21"/>
          <w:highlight w:val="none"/>
        </w:rPr>
        <w:t xml:space="preserve">28.开标</w:t>
      </w:r>
      <w:bookmarkEnd w:id="185"/>
      <w:r/>
      <w:bookmarkEnd w:id="186"/>
      <w:r/>
      <w:bookmarkEnd w:id="187"/>
      <w:r/>
      <w:bookmarkEnd w:id="188"/>
      <w:r/>
      <w:bookmarkEnd w:id="189"/>
      <w:r/>
      <w:r/>
    </w:p>
    <w:p>
      <w:pPr>
        <w:ind w:firstLine="420"/>
        <w:spacing w:line="360" w:lineRule="auto"/>
        <w:rPr>
          <w:rFonts w:ascii="宋体" w:hAnsi="宋体" w:cs="宋体"/>
          <w:bCs/>
          <w:color w:val="auto"/>
          <w:szCs w:val="21"/>
          <w:highlight w:val="none"/>
        </w:rPr>
      </w:pPr>
      <w:r/>
      <w:bookmarkStart w:id="190" w:name="_Toc107246247"/>
      <w:r/>
      <w:bookmarkStart w:id="191"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703"/>
        <w:ind w:right="0" w:firstLine="211"/>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0"/>
      <w:r/>
      <w:r/>
    </w:p>
    <w:p>
      <w:pPr>
        <w:ind w:firstLine="420"/>
        <w:spacing w:line="360" w:lineRule="auto"/>
        <w:rPr>
          <w:rFonts w:ascii="宋体" w:hAnsi="宋体" w:cs="宋体"/>
          <w:bCs/>
          <w:color w:val="auto"/>
          <w:szCs w:val="21"/>
          <w:highlight w:val="none"/>
        </w:rPr>
      </w:pPr>
      <w:r/>
      <w:bookmarkStart w:id="192" w:name="_Toc103848554"/>
      <w:r/>
      <w:bookmarkStart w:id="193" w:name="_Toc104560869"/>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703"/>
        <w:ind w:left="0" w:right="0" w:firstLine="422"/>
        <w:spacing w:before="0" w:after="0" w:line="360" w:lineRule="auto"/>
        <w:rPr>
          <w:rFonts w:ascii="宋体" w:hAnsi="宋体" w:cs="宋体"/>
          <w:color w:val="auto"/>
          <w:szCs w:val="21"/>
          <w:highlight w:val="none"/>
        </w:rPr>
      </w:pPr>
      <w:r/>
      <w:bookmarkStart w:id="194" w:name="_Toc107246248"/>
      <w:r>
        <w:rPr>
          <w:rFonts w:hint="eastAsia" w:ascii="宋体" w:hAnsi="宋体" w:cs="宋体"/>
          <w:b/>
          <w:bCs/>
          <w:color w:val="auto"/>
          <w:szCs w:val="21"/>
          <w:highlight w:val="none"/>
        </w:rPr>
        <w:t xml:space="preserve">30.评标</w:t>
      </w:r>
      <w:bookmarkEnd w:id="192"/>
      <w:r/>
      <w:bookmarkEnd w:id="193"/>
      <w:r/>
      <w:bookmarkEnd w:id="194"/>
      <w:r/>
      <w:r/>
    </w:p>
    <w:p>
      <w:pPr>
        <w:pStyle w:val="703"/>
        <w:ind w:left="0" w:right="0" w:firstLine="422"/>
        <w:spacing w:before="0" w:after="0" w:line="360" w:lineRule="auto"/>
        <w:rPr>
          <w:rFonts w:ascii="宋体" w:hAnsi="宋体" w:cs="宋体"/>
          <w:color w:val="auto"/>
          <w:szCs w:val="21"/>
          <w:highlight w:val="none"/>
        </w:rPr>
      </w:pPr>
      <w:r/>
      <w:bookmarkStart w:id="195" w:name="_Toc107246249"/>
      <w:r/>
      <w:bookmarkStart w:id="196" w:name="_Toc104560870"/>
      <w:r/>
      <w:bookmarkStart w:id="197" w:name="_Toc103848555"/>
      <w:r>
        <w:rPr>
          <w:rFonts w:hint="eastAsia" w:ascii="宋体" w:hAnsi="宋体" w:cs="宋体"/>
          <w:b/>
          <w:bCs/>
          <w:color w:val="auto"/>
          <w:szCs w:val="21"/>
          <w:highlight w:val="none"/>
        </w:rPr>
        <w:t xml:space="preserve">30.1评标委员会</w:t>
      </w:r>
      <w:bookmarkEnd w:id="195"/>
      <w:r/>
      <w:bookmarkEnd w:id="196"/>
      <w:r/>
      <w:bookmarkEnd w:id="197"/>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供应商须知前附表</w:t>
      </w:r>
      <w:r>
        <w:rPr>
          <w:rFonts w:hint="eastAsia" w:ascii="宋体" w:hAnsi="宋体" w:cs="宋体"/>
          <w:bCs/>
          <w:color w:val="auto"/>
          <w:szCs w:val="21"/>
          <w:highlight w:val="none"/>
        </w:rPr>
        <w:t xml:space="preserve">，负责具体评标事务，并独立履行职责。</w:t>
      </w:r>
      <w:r/>
    </w:p>
    <w:p>
      <w:pPr>
        <w:pStyle w:val="703"/>
        <w:ind w:left="0" w:right="0" w:firstLine="422"/>
        <w:spacing w:before="0" w:after="0" w:line="360" w:lineRule="auto"/>
        <w:rPr>
          <w:rFonts w:ascii="宋体" w:hAnsi="宋体" w:cs="宋体"/>
          <w:color w:val="auto"/>
          <w:szCs w:val="21"/>
          <w:highlight w:val="none"/>
        </w:rPr>
      </w:pPr>
      <w:r/>
      <w:bookmarkStart w:id="198" w:name="_Toc104560871"/>
      <w:r/>
      <w:bookmarkStart w:id="199" w:name="_Toc103848556"/>
      <w:r/>
      <w:bookmarkStart w:id="200" w:name="_Toc107246250"/>
      <w:r>
        <w:rPr>
          <w:rFonts w:hint="eastAsia" w:ascii="宋体" w:hAnsi="宋体" w:cs="宋体"/>
          <w:b/>
          <w:bCs/>
          <w:color w:val="auto"/>
          <w:szCs w:val="21"/>
          <w:highlight w:val="none"/>
        </w:rPr>
        <w:t xml:space="preserve">30.2</w:t>
      </w:r>
      <w:bookmarkEnd w:id="198"/>
      <w:r/>
      <w:bookmarkEnd w:id="199"/>
      <w:r>
        <w:rPr>
          <w:rFonts w:hint="eastAsia" w:ascii="宋体" w:hAnsi="宋体" w:cs="宋体"/>
          <w:b/>
          <w:bCs/>
          <w:color w:val="auto"/>
          <w:szCs w:val="21"/>
          <w:highlight w:val="none"/>
        </w:rPr>
        <w:t xml:space="preserve">符合性审查</w:t>
      </w:r>
      <w:bookmarkEnd w:id="200"/>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1"/>
      <w:r/>
      <w:r/>
    </w:p>
    <w:p>
      <w:pPr>
        <w:ind w:firstLine="420"/>
        <w:spacing w:line="360" w:lineRule="auto"/>
        <w:rPr>
          <w:rFonts w:ascii="宋体" w:hAnsi="宋体" w:cs="宋体"/>
          <w:bCs/>
          <w:color w:val="auto"/>
          <w:szCs w:val="21"/>
          <w:highlight w:val="none"/>
        </w:rPr>
      </w:pPr>
      <w:r/>
      <w:bookmarkStart w:id="201" w:name="_Toc104560872"/>
      <w:r/>
      <w:bookmarkStart w:id="202" w:name="_Toc103848557"/>
      <w:r/>
      <w:bookmarkStart w:id="203" w:name="_Toc107246251"/>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03"/>
        <w:ind w:left="0" w:right="0" w:firstLine="422"/>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1"/>
      <w:r/>
      <w:bookmarkEnd w:id="202"/>
      <w:r/>
      <w:bookmarkEnd w:id="20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03"/>
        <w:ind w:left="0" w:right="0" w:firstLine="422"/>
        <w:spacing w:before="0" w:after="0" w:line="360" w:lineRule="auto"/>
        <w:rPr>
          <w:rFonts w:ascii="宋体" w:hAnsi="宋体" w:cs="宋体"/>
          <w:color w:val="auto"/>
          <w:szCs w:val="21"/>
          <w:highlight w:val="none"/>
        </w:rPr>
      </w:pPr>
      <w:r/>
      <w:bookmarkStart w:id="204" w:name="_Toc107246252"/>
      <w:r>
        <w:rPr>
          <w:rFonts w:hint="eastAsia" w:ascii="宋体" w:hAnsi="宋体" w:cs="宋体"/>
          <w:b/>
          <w:bCs/>
          <w:color w:val="auto"/>
          <w:szCs w:val="21"/>
          <w:highlight w:val="none"/>
        </w:rPr>
        <w:t xml:space="preserve">30.4</w:t>
      </w:r>
      <w:bookmarkEnd w:id="204"/>
      <w:r>
        <w:rPr>
          <w:rFonts w:hint="eastAsia" w:ascii="宋体" w:hAnsi="宋体" w:cs="宋体"/>
          <w:b/>
          <w:bCs/>
          <w:color w:val="auto"/>
          <w:szCs w:val="21"/>
          <w:highlight w:val="none"/>
        </w:rPr>
        <w:t xml:space="preserve">报价修正</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703"/>
        <w:ind w:left="0" w:right="0" w:firstLine="422"/>
        <w:spacing w:before="0" w:after="0" w:line="360" w:lineRule="auto"/>
        <w:rPr>
          <w:rFonts w:ascii="宋体" w:hAnsi="宋体" w:cs="宋体"/>
          <w:color w:val="auto"/>
          <w:szCs w:val="21"/>
          <w:highlight w:val="none"/>
        </w:rPr>
      </w:pPr>
      <w:r/>
      <w:bookmarkStart w:id="205" w:name="_Toc104560873"/>
      <w:r/>
      <w:bookmarkStart w:id="206" w:name="_Toc103848558"/>
      <w:r/>
      <w:bookmarkStart w:id="207" w:name="_Toc107246253"/>
      <w:r>
        <w:rPr>
          <w:rFonts w:hint="eastAsia" w:ascii="宋体" w:hAnsi="宋体" w:cs="宋体"/>
          <w:b/>
          <w:bCs/>
          <w:color w:val="auto"/>
          <w:szCs w:val="21"/>
          <w:highlight w:val="none"/>
        </w:rPr>
        <w:t xml:space="preserve">30.5同品牌多家供应商处理原则</w:t>
      </w:r>
      <w:bookmarkEnd w:id="205"/>
      <w:r/>
      <w:bookmarkEnd w:id="206"/>
      <w:r/>
      <w:bookmarkEnd w:id="207"/>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。多家供应商提供的核心产品品牌相同的，按前两款规定处理。</w:t>
      </w:r>
      <w:r/>
    </w:p>
    <w:p>
      <w:pPr>
        <w:pStyle w:val="703"/>
        <w:ind w:left="0" w:right="0" w:firstLine="422"/>
        <w:spacing w:before="0" w:after="0" w:line="360" w:lineRule="auto"/>
        <w:rPr>
          <w:rFonts w:ascii="宋体" w:hAnsi="宋体" w:cs="宋体"/>
          <w:color w:val="auto"/>
          <w:szCs w:val="21"/>
          <w:highlight w:val="none"/>
        </w:rPr>
      </w:pPr>
      <w:r/>
      <w:bookmarkStart w:id="208" w:name="_Toc104560874"/>
      <w:r/>
      <w:bookmarkStart w:id="209" w:name="_Toc107246254"/>
      <w:r/>
      <w:bookmarkStart w:id="210" w:name="_Toc103848559"/>
      <w:r>
        <w:rPr>
          <w:rFonts w:hint="eastAsia" w:ascii="宋体" w:hAnsi="宋体" w:cs="宋体"/>
          <w:b/>
          <w:bCs/>
          <w:color w:val="auto"/>
          <w:szCs w:val="21"/>
          <w:highlight w:val="none"/>
        </w:rPr>
        <w:t xml:space="preserve">30.6比较与评价</w:t>
      </w:r>
      <w:bookmarkEnd w:id="208"/>
      <w:r/>
      <w:bookmarkEnd w:id="209"/>
      <w:r/>
      <w:bookmarkEnd w:id="21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03"/>
        <w:ind w:left="0" w:right="0" w:firstLine="422"/>
        <w:spacing w:before="0" w:after="0" w:line="360" w:lineRule="auto"/>
        <w:rPr>
          <w:rFonts w:ascii="宋体" w:hAnsi="宋体" w:cs="宋体"/>
          <w:color w:val="auto"/>
          <w:szCs w:val="21"/>
          <w:highlight w:val="none"/>
        </w:rPr>
      </w:pPr>
      <w:r/>
      <w:bookmarkStart w:id="211" w:name="_Toc107246255"/>
      <w:r>
        <w:rPr>
          <w:rFonts w:hint="eastAsia" w:ascii="宋体" w:hAnsi="宋体" w:cs="宋体"/>
          <w:b/>
          <w:bCs/>
          <w:color w:val="auto"/>
          <w:szCs w:val="21"/>
          <w:highlight w:val="none"/>
        </w:rPr>
        <w:t xml:space="preserve">30.7编写评标报告</w:t>
      </w:r>
      <w:bookmarkEnd w:id="21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03"/>
        <w:ind w:left="0" w:right="0" w:firstLine="420"/>
        <w:spacing w:before="0" w:after="0" w:line="360" w:lineRule="auto"/>
        <w:tabs>
          <w:tab w:val="left" w:pos="5882" w:leader="none"/>
        </w:tabs>
        <w:rPr>
          <w:rFonts w:ascii="宋体" w:hAnsi="宋体" w:cs="宋体"/>
          <w:color w:val="auto"/>
          <w:szCs w:val="21"/>
          <w:highlight w:val="none"/>
        </w:rPr>
      </w:pPr>
      <w:r/>
      <w:bookmarkStart w:id="212" w:name="_Toc107246256"/>
      <w:r/>
      <w:bookmarkStart w:id="213" w:name="_Toc104560876"/>
      <w:r/>
      <w:bookmarkStart w:id="214" w:name="_Toc103848561"/>
      <w:r>
        <w:rPr>
          <w:rFonts w:hint="eastAsia" w:ascii="宋体" w:hAnsi="宋体" w:cs="宋体"/>
          <w:color w:val="auto"/>
          <w:szCs w:val="21"/>
          <w:highlight w:val="none"/>
        </w:rPr>
        <w:t xml:space="preserve">30.8评标过程的保密</w:t>
      </w:r>
      <w:bookmarkEnd w:id="212"/>
      <w:r/>
      <w:bookmarkEnd w:id="213"/>
      <w:r/>
      <w:bookmarkEnd w:id="214"/>
      <w:r>
        <w:rPr>
          <w:rFonts w:hint="eastAsia" w:ascii="宋体" w:hAnsi="宋体" w:cs="宋体"/>
          <w:color w:val="auto"/>
          <w:szCs w:val="21"/>
          <w:highlight w:val="none"/>
        </w:rPr>
        <w:tab/>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03"/>
        <w:ind w:left="0" w:right="0" w:firstLine="422"/>
        <w:spacing w:before="0" w:after="0" w:line="360" w:lineRule="auto"/>
        <w:rPr>
          <w:rFonts w:ascii="宋体" w:hAnsi="宋体" w:cs="宋体"/>
          <w:color w:val="auto"/>
          <w:szCs w:val="21"/>
          <w:highlight w:val="none"/>
        </w:rPr>
      </w:pPr>
      <w:r/>
      <w:bookmarkStart w:id="215" w:name="_Toc107246257"/>
      <w:r>
        <w:rPr>
          <w:rFonts w:hint="eastAsia" w:ascii="宋体" w:hAnsi="宋体" w:cs="宋体"/>
          <w:b/>
          <w:bCs/>
          <w:color w:val="auto"/>
          <w:szCs w:val="21"/>
          <w:highlight w:val="none"/>
        </w:rPr>
        <w:t xml:space="preserve">六．确定中标</w:t>
      </w:r>
      <w:bookmarkEnd w:id="215"/>
      <w:r/>
      <w:r/>
    </w:p>
    <w:p>
      <w:pPr>
        <w:pStyle w:val="703"/>
        <w:ind w:left="0" w:right="0" w:firstLine="422"/>
        <w:spacing w:before="0" w:after="0" w:line="360" w:lineRule="auto"/>
        <w:rPr>
          <w:rFonts w:ascii="宋体" w:hAnsi="宋体" w:cs="宋体"/>
          <w:b/>
          <w:bCs/>
          <w:color w:val="auto"/>
          <w:szCs w:val="21"/>
          <w:highlight w:val="none"/>
        </w:rPr>
      </w:pPr>
      <w:r/>
      <w:bookmarkStart w:id="216" w:name="_Toc103848563"/>
      <w:r/>
      <w:bookmarkStart w:id="217" w:name="_Toc104560878"/>
      <w:r/>
      <w:bookmarkStart w:id="218" w:name="_Toc107246258"/>
      <w:r>
        <w:rPr>
          <w:rFonts w:hint="eastAsia" w:ascii="宋体" w:hAnsi="宋体" w:cs="宋体"/>
          <w:b/>
          <w:bCs/>
          <w:color w:val="auto"/>
          <w:szCs w:val="21"/>
          <w:highlight w:val="none"/>
        </w:rPr>
        <w:t xml:space="preserve">31.确定中标</w:t>
      </w:r>
      <w:bookmarkEnd w:id="216"/>
      <w:r/>
      <w:bookmarkEnd w:id="217"/>
      <w:r>
        <w:rPr>
          <w:rFonts w:hint="eastAsia" w:ascii="宋体" w:hAnsi="宋体" w:cs="宋体"/>
          <w:b/>
          <w:bCs/>
          <w:color w:val="auto"/>
          <w:szCs w:val="21"/>
          <w:highlight w:val="none"/>
        </w:rPr>
        <w:t xml:space="preserve">人</w:t>
      </w:r>
      <w:bookmarkEnd w:id="21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ascii="宋体" w:hAnsi="宋体" w:cs="Microsoft New Tai Lue"/>
          <w:color w:val="auto"/>
          <w:szCs w:val="21"/>
          <w:highlight w:val="none"/>
          <w:lang w:val="zh-CN"/>
        </w:rPr>
      </w:pPr>
      <w:r/>
      <w:bookmarkStart w:id="219" w:name="_Toc103848564"/>
      <w:r/>
      <w:bookmarkStart w:id="220" w:name="_Toc104560879"/>
      <w:r/>
      <w:bookmarkStart w:id="221" w:name="_Toc107246259"/>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w:t>
      </w:r>
      <w:r>
        <w:rPr>
          <w:rFonts w:hint="eastAsia" w:ascii="宋体" w:hAnsi="宋体" w:cs="Microsoft New Tai Lue"/>
          <w:color w:val="auto"/>
          <w:szCs w:val="21"/>
          <w:highlight w:val="none"/>
        </w:rPr>
        <w:t xml:space="preserve">将在</w:t>
      </w:r>
      <w:r>
        <w:rPr>
          <w:rFonts w:ascii="宋体" w:hAnsi="宋体" w:cs="Microsoft New Tai Lue"/>
          <w:color w:val="auto"/>
          <w:szCs w:val="21"/>
          <w:highlight w:val="none"/>
        </w:rPr>
        <w:t xml:space="preserve">省级以上财政部</w:t>
      </w:r>
      <w:r>
        <w:rPr>
          <w:rFonts w:hint="eastAsia" w:ascii="宋体" w:hAnsi="宋体" w:cs="Microsoft New Tai Lue"/>
          <w:color w:val="auto"/>
          <w:szCs w:val="21"/>
          <w:highlight w:val="none"/>
        </w:rPr>
        <w:t xml:space="preserve">门在</w:t>
      </w:r>
      <w:r>
        <w:rPr>
          <w:rFonts w:ascii="宋体" w:hAnsi="宋体" w:cs="Microsoft New Tai Lue"/>
          <w:color w:val="auto"/>
          <w:szCs w:val="21"/>
          <w:highlight w:val="none"/>
        </w:rPr>
        <w:t xml:space="preserve">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rPr>
        <w:t xml:space="preserve">供应商</w:t>
      </w:r>
      <w:r>
        <w:rPr>
          <w:rFonts w:ascii="宋体" w:hAnsi="宋体" w:cs="Microsoft New Tai Lue"/>
          <w:b/>
          <w:color w:val="auto"/>
          <w:szCs w:val="21"/>
          <w:highlight w:val="none"/>
        </w:rPr>
        <w:t xml:space="preserve">须知</w:t>
      </w:r>
      <w:r>
        <w:rPr>
          <w:rFonts w:hint="eastAsia" w:ascii="宋体" w:hAnsi="宋体" w:cs="Microsoft New Tai Lue"/>
          <w:b/>
          <w:color w:val="auto"/>
          <w:szCs w:val="21"/>
          <w:highlight w:val="none"/>
        </w:rPr>
        <w:t xml:space="preserve">前附表。</w:t>
      </w:r>
      <w:r>
        <w:rPr>
          <w:rFonts w:hint="eastAsia" w:ascii="宋体" w:hAnsi="宋体" w:cs="Microsoft New Tai Lue"/>
          <w:color w:val="auto"/>
          <w:szCs w:val="21"/>
          <w:highlight w:val="none"/>
        </w:rPr>
        <w:t xml:space="preserve">公告的同时向中标人发出中标通知书。</w:t>
      </w:r>
      <w:r>
        <w:rPr>
          <w:rFonts w:hint="eastAsia" w:ascii="宋体" w:hAnsi="宋体" w:cs="Microsoft New Tai Lue"/>
          <w:color w:val="auto"/>
          <w:szCs w:val="21"/>
          <w:highlight w:val="none"/>
          <w:lang w:val="zh-CN"/>
        </w:rPr>
        <w:t xml:space="preserve">中标人</w:t>
      </w:r>
      <w:r>
        <w:rPr>
          <w:rFonts w:hint="eastAsia" w:ascii="宋体" w:hAnsi="宋体" w:cs="Microsoft New Tai Lue"/>
          <w:color w:val="auto"/>
          <w:szCs w:val="21"/>
          <w:highlight w:val="none"/>
        </w:rPr>
        <w:t xml:space="preserve">可</w:t>
      </w:r>
      <w:r>
        <w:rPr>
          <w:rFonts w:hint="eastAsia" w:ascii="宋体" w:hAnsi="宋体" w:cs="Microsoft New Tai Lue"/>
          <w:color w:val="auto"/>
          <w:szCs w:val="21"/>
          <w:highlight w:val="none"/>
          <w:lang w:val="zh-CN"/>
        </w:rPr>
        <w:t xml:space="preserve">在中标结果公告届满之日起三十日内,登录苏采云系统下载。</w:t>
      </w:r>
      <w:r/>
    </w:p>
    <w:p>
      <w:pPr>
        <w:ind w:firstLine="420"/>
        <w:spacing w:line="360" w:lineRule="auto"/>
        <w:rPr>
          <w:rFonts w:ascii="宋体" w:hAnsi="宋体" w:cs="Microsoft New Tai Lue"/>
          <w:color w:val="auto"/>
          <w:szCs w:val="21"/>
          <w:highlight w:val="none"/>
        </w:rPr>
      </w:pPr>
      <w:r>
        <w:rPr>
          <w:rFonts w:hint="eastAsia" w:ascii="宋体" w:hAnsi="宋体"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03"/>
        <w:ind w:left="0" w:right="0" w:firstLine="422"/>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19"/>
      <w:r/>
      <w:bookmarkEnd w:id="220"/>
      <w:r/>
      <w:bookmarkEnd w:id="22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w:t>
      </w:r>
      <w:bookmarkStart w:id="222" w:name="_Toc104560875"/>
      <w:r/>
      <w:bookmarkStart w:id="223"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03"/>
        <w:ind w:left="0" w:right="0" w:firstLine="422"/>
        <w:spacing w:before="0" w:after="0" w:line="360" w:lineRule="auto"/>
        <w:rPr>
          <w:rFonts w:ascii="宋体" w:hAnsi="宋体" w:cs="宋体"/>
          <w:color w:val="auto"/>
          <w:szCs w:val="21"/>
          <w:highlight w:val="none"/>
        </w:rPr>
      </w:pPr>
      <w:r/>
      <w:bookmarkStart w:id="224" w:name="_Toc107246260"/>
      <w:r>
        <w:rPr>
          <w:rFonts w:hint="eastAsia" w:ascii="宋体" w:hAnsi="宋体" w:cs="宋体"/>
          <w:b/>
          <w:bCs/>
          <w:color w:val="auto"/>
          <w:szCs w:val="21"/>
          <w:highlight w:val="none"/>
        </w:rPr>
        <w:t xml:space="preserve">33.废标</w:t>
      </w:r>
      <w:bookmarkEnd w:id="222"/>
      <w:r/>
      <w:bookmarkEnd w:id="223"/>
      <w:r/>
      <w:bookmarkEnd w:id="224"/>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703"/>
        <w:ind w:left="0" w:right="0" w:firstLine="422"/>
        <w:spacing w:before="0" w:after="0" w:line="360" w:lineRule="auto"/>
        <w:rPr>
          <w:rFonts w:ascii="宋体" w:hAnsi="宋体" w:cs="宋体"/>
          <w:color w:val="auto"/>
          <w:szCs w:val="21"/>
          <w:highlight w:val="none"/>
        </w:rPr>
      </w:pPr>
      <w:r/>
      <w:bookmarkStart w:id="225" w:name="_Toc103848565"/>
      <w:r/>
      <w:bookmarkStart w:id="226" w:name="_Toc107246261"/>
      <w:r/>
      <w:bookmarkStart w:id="227" w:name="_Toc104560880"/>
      <w:r/>
      <w:bookmarkStart w:id="228" w:name="_Toc16938553"/>
      <w:r/>
      <w:bookmarkStart w:id="229" w:name="_Toc513029237"/>
      <w:r/>
      <w:bookmarkStart w:id="230" w:name="_Toc20823309"/>
      <w:r>
        <w:rPr>
          <w:rFonts w:hint="eastAsia" w:ascii="宋体" w:hAnsi="宋体" w:cs="宋体"/>
          <w:b/>
          <w:bCs/>
          <w:color w:val="auto"/>
          <w:szCs w:val="21"/>
          <w:highlight w:val="none"/>
        </w:rPr>
        <w:t xml:space="preserve">34.签订合同</w:t>
      </w:r>
      <w:bookmarkEnd w:id="225"/>
      <w:r/>
      <w:bookmarkEnd w:id="226"/>
      <w:r/>
      <w:bookmarkEnd w:id="227"/>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03"/>
        <w:ind w:left="0" w:right="0" w:firstLine="422"/>
        <w:spacing w:before="0" w:after="0" w:line="360" w:lineRule="auto"/>
        <w:rPr>
          <w:rFonts w:ascii="宋体" w:hAnsi="宋体" w:cs="宋体"/>
          <w:color w:val="auto"/>
          <w:szCs w:val="21"/>
          <w:highlight w:val="none"/>
        </w:rPr>
      </w:pPr>
      <w:r/>
      <w:bookmarkStart w:id="231" w:name="_Toc107246262"/>
      <w:r/>
      <w:bookmarkStart w:id="232" w:name="_Toc104560881"/>
      <w:r/>
      <w:bookmarkStart w:id="233" w:name="_Toc103848567"/>
      <w:r>
        <w:rPr>
          <w:rFonts w:hint="eastAsia" w:ascii="宋体" w:hAnsi="宋体" w:cs="宋体"/>
          <w:b/>
          <w:bCs/>
          <w:color w:val="auto"/>
          <w:szCs w:val="21"/>
          <w:highlight w:val="none"/>
        </w:rPr>
        <w:t xml:space="preserve">35.履约保证金</w:t>
      </w:r>
      <w:bookmarkEnd w:id="231"/>
      <w:r/>
      <w:bookmarkEnd w:id="232"/>
      <w:r/>
      <w:bookmarkEnd w:id="23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的规定提交履约保证金的，视为放弃中标，其投标保证金不予退还。</w:t>
      </w:r>
      <w:bookmarkEnd w:id="228"/>
      <w:r/>
      <w:bookmarkEnd w:id="229"/>
      <w:r/>
      <w:bookmarkEnd w:id="230"/>
      <w:r/>
      <w:r/>
    </w:p>
    <w:p>
      <w:pPr>
        <w:pStyle w:val="703"/>
        <w:ind w:left="0" w:right="0" w:firstLine="422"/>
        <w:spacing w:before="0" w:after="0" w:line="360" w:lineRule="auto"/>
        <w:rPr>
          <w:rFonts w:ascii="宋体" w:hAnsi="宋体" w:cs="宋体"/>
          <w:color w:val="auto"/>
          <w:szCs w:val="21"/>
          <w:highlight w:val="none"/>
        </w:rPr>
      </w:pPr>
      <w:r/>
      <w:bookmarkStart w:id="234" w:name="_Toc107246263"/>
      <w:r>
        <w:rPr>
          <w:rFonts w:hint="eastAsia" w:ascii="宋体" w:hAnsi="宋体" w:cs="宋体"/>
          <w:b/>
          <w:bCs/>
          <w:color w:val="auto"/>
          <w:szCs w:val="21"/>
          <w:highlight w:val="none"/>
        </w:rPr>
        <w:t xml:space="preserve">七．</w:t>
      </w:r>
      <w:bookmarkStart w:id="235" w:name="_Toc103848569"/>
      <w:r>
        <w:rPr>
          <w:rFonts w:hint="eastAsia" w:ascii="宋体" w:hAnsi="宋体" w:cs="宋体"/>
          <w:b/>
          <w:bCs/>
          <w:color w:val="auto"/>
          <w:szCs w:val="21"/>
          <w:highlight w:val="none"/>
        </w:rPr>
        <w:t xml:space="preserve">询问与质疑</w:t>
      </w:r>
      <w:bookmarkEnd w:id="234"/>
      <w:r/>
      <w:bookmarkEnd w:id="235"/>
      <w:r/>
      <w:r/>
    </w:p>
    <w:p>
      <w:pPr>
        <w:pStyle w:val="703"/>
        <w:ind w:left="0" w:right="0" w:firstLine="422"/>
        <w:spacing w:before="0" w:after="0" w:line="360" w:lineRule="auto"/>
        <w:rPr>
          <w:rFonts w:ascii="宋体" w:hAnsi="宋体" w:cs="宋体"/>
          <w:color w:val="auto"/>
          <w:szCs w:val="21"/>
          <w:highlight w:val="none"/>
        </w:rPr>
      </w:pPr>
      <w:r/>
      <w:bookmarkStart w:id="236" w:name="_Toc102117305"/>
      <w:r/>
      <w:bookmarkStart w:id="237" w:name="_Toc107246264"/>
      <w:r/>
      <w:bookmarkStart w:id="238" w:name="_Toc104560883"/>
      <w:r>
        <w:rPr>
          <w:rFonts w:hint="eastAsia" w:ascii="宋体" w:hAnsi="宋体" w:cs="宋体"/>
          <w:b/>
          <w:bCs/>
          <w:color w:val="auto"/>
          <w:szCs w:val="21"/>
          <w:highlight w:val="none"/>
        </w:rPr>
        <w:t xml:space="preserve">36.询问</w:t>
      </w:r>
      <w:bookmarkEnd w:id="236"/>
      <w:r/>
      <w:bookmarkEnd w:id="237"/>
      <w:r/>
      <w:bookmarkEnd w:id="23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03"/>
        <w:ind w:left="0" w:right="0" w:firstLine="422"/>
        <w:spacing w:before="0" w:after="0" w:line="360" w:lineRule="auto"/>
        <w:rPr>
          <w:rFonts w:ascii="宋体" w:hAnsi="宋体" w:cs="宋体"/>
          <w:color w:val="auto"/>
          <w:szCs w:val="21"/>
          <w:highlight w:val="none"/>
        </w:rPr>
      </w:pPr>
      <w:r/>
      <w:bookmarkStart w:id="239" w:name="_Toc107246265"/>
      <w:r/>
      <w:bookmarkStart w:id="240" w:name="_Toc104560884"/>
      <w:r/>
      <w:bookmarkStart w:id="241" w:name="_Toc102117306"/>
      <w:r>
        <w:rPr>
          <w:rFonts w:hint="eastAsia" w:ascii="宋体" w:hAnsi="宋体" w:cs="宋体"/>
          <w:b/>
          <w:bCs/>
          <w:color w:val="auto"/>
          <w:szCs w:val="21"/>
          <w:highlight w:val="none"/>
        </w:rPr>
        <w:t xml:space="preserve">37.质疑</w:t>
      </w:r>
      <w:bookmarkEnd w:id="239"/>
      <w:r/>
      <w:bookmarkEnd w:id="240"/>
      <w:r/>
      <w:bookmarkEnd w:id="24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03"/>
        <w:ind w:left="0" w:right="0" w:firstLine="422"/>
        <w:spacing w:before="0" w:after="0" w:line="360" w:lineRule="auto"/>
        <w:rPr>
          <w:rFonts w:ascii="宋体" w:hAnsi="宋体" w:cs="宋体"/>
          <w:color w:val="auto"/>
          <w:szCs w:val="21"/>
          <w:highlight w:val="none"/>
        </w:rPr>
      </w:pPr>
      <w:r/>
      <w:bookmarkStart w:id="242" w:name="_Toc107246266"/>
      <w:r>
        <w:rPr>
          <w:rFonts w:hint="eastAsia" w:ascii="宋体" w:hAnsi="宋体" w:cs="宋体"/>
          <w:b/>
          <w:bCs/>
          <w:color w:val="auto"/>
          <w:szCs w:val="21"/>
          <w:highlight w:val="none"/>
        </w:rPr>
        <w:t xml:space="preserve">八．其他</w:t>
      </w:r>
      <w:bookmarkEnd w:id="242"/>
      <w:r/>
      <w:r/>
    </w:p>
    <w:p>
      <w:pPr>
        <w:pStyle w:val="703"/>
        <w:ind w:left="0" w:right="0" w:firstLine="422"/>
        <w:spacing w:before="0" w:after="0" w:line="360" w:lineRule="auto"/>
        <w:rPr>
          <w:rFonts w:ascii="宋体" w:hAnsi="宋体" w:cs="宋体"/>
          <w:color w:val="auto"/>
          <w:szCs w:val="21"/>
          <w:highlight w:val="none"/>
        </w:rPr>
      </w:pPr>
      <w:r/>
      <w:bookmarkStart w:id="243" w:name="_Toc104560886"/>
      <w:r/>
      <w:bookmarkStart w:id="244" w:name="_Toc107246267"/>
      <w:r/>
      <w:bookmarkStart w:id="245" w:name="_Toc103848572"/>
      <w:r>
        <w:rPr>
          <w:rFonts w:hint="eastAsia" w:ascii="宋体" w:hAnsi="宋体" w:cs="宋体"/>
          <w:b/>
          <w:bCs/>
          <w:color w:val="auto"/>
          <w:szCs w:val="21"/>
          <w:highlight w:val="none"/>
        </w:rPr>
        <w:t xml:space="preserve">38.招标代理服务费</w:t>
      </w:r>
      <w:bookmarkEnd w:id="243"/>
      <w:r/>
      <w:bookmarkEnd w:id="244"/>
      <w:r/>
      <w:bookmarkEnd w:id="245"/>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03"/>
        <w:ind w:left="0" w:right="0" w:firstLine="422"/>
        <w:spacing w:before="0" w:after="0" w:line="360" w:lineRule="auto"/>
        <w:rPr>
          <w:rFonts w:ascii="宋体" w:hAnsi="宋体" w:cs="宋体"/>
          <w:color w:val="auto"/>
          <w:szCs w:val="21"/>
          <w:highlight w:val="none"/>
        </w:rPr>
      </w:pPr>
      <w:r/>
      <w:bookmarkStart w:id="246" w:name="_Toc107246268"/>
      <w:r/>
      <w:bookmarkStart w:id="247" w:name="_Toc104560887"/>
      <w:r/>
      <w:bookmarkStart w:id="248" w:name="_Toc103848573"/>
      <w:r>
        <w:rPr>
          <w:rFonts w:hint="eastAsia" w:ascii="宋体" w:hAnsi="宋体" w:cs="宋体"/>
          <w:b/>
          <w:bCs/>
          <w:color w:val="auto"/>
          <w:szCs w:val="21"/>
          <w:highlight w:val="none"/>
        </w:rPr>
        <w:t xml:space="preserve">39.其他规定</w:t>
      </w:r>
      <w:bookmarkEnd w:id="246"/>
      <w:r/>
      <w:bookmarkEnd w:id="247"/>
      <w:r/>
      <w:bookmarkEnd w:id="24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703"/>
        <w:ind w:left="0" w:right="0" w:firstLine="422"/>
        <w:spacing w:before="0" w:after="0" w:line="360" w:lineRule="auto"/>
        <w:rPr>
          <w:rFonts w:ascii="宋体" w:hAnsi="宋体" w:cs="宋体"/>
          <w:color w:val="auto"/>
          <w:szCs w:val="21"/>
          <w:highlight w:val="none"/>
        </w:rPr>
      </w:pPr>
      <w:r/>
      <w:bookmarkStart w:id="249" w:name="_Toc103848574"/>
      <w:r/>
      <w:bookmarkStart w:id="250" w:name="_Toc107246269"/>
      <w:r/>
      <w:bookmarkStart w:id="251" w:name="_Toc104560888"/>
      <w:r>
        <w:rPr>
          <w:rFonts w:hint="eastAsia" w:ascii="宋体" w:hAnsi="宋体" w:cs="宋体"/>
          <w:b/>
          <w:bCs/>
          <w:color w:val="auto"/>
          <w:szCs w:val="21"/>
          <w:highlight w:val="none"/>
        </w:rPr>
        <w:t xml:space="preserve">40.文件解释权</w:t>
      </w:r>
      <w:bookmarkEnd w:id="249"/>
      <w:r/>
      <w:bookmarkEnd w:id="250"/>
      <w:r/>
      <w:bookmarkEnd w:id="251"/>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8"/>
      <w:r/>
      <w:r/>
    </w:p>
    <w:p>
      <w:pPr>
        <w:pStyle w:val="747"/>
        <w:spacing w:line="300" w:lineRule="auto"/>
        <w:rPr>
          <w:rFonts w:ascii="Microsoft New Tai Lue" w:hAnsi="Microsoft New Tai Lue" w:cs="Microsoft New Tai Lue"/>
          <w:color w:val="auto"/>
          <w:highlight w:val="none"/>
        </w:rPr>
      </w:pPr>
      <w:r/>
      <w:bookmarkStart w:id="252" w:name="_Toc91836563"/>
      <w:r>
        <w:rPr>
          <w:rFonts w:ascii="Microsoft New Tai Lue" w:hAnsi="Microsoft New Tai Lue" w:cs="Microsoft New Tai Lue"/>
          <w:color w:val="auto"/>
          <w:highlight w:val="none"/>
        </w:rPr>
        <w:br w:type="page" w:clear="all"/>
      </w:r>
      <w:bookmarkStart w:id="253" w:name="_Toc107246270"/>
      <w:r>
        <w:rPr>
          <w:rFonts w:ascii="Microsoft New Tai Lue" w:hAnsi="Microsoft New Tai Lue" w:cs="Microsoft New Tai Lue"/>
          <w:color w:val="auto"/>
          <w:highlight w:val="none"/>
        </w:rPr>
        <w:t xml:space="preserve">第三章 政府采购合同条款</w:t>
      </w:r>
      <w:bookmarkEnd w:id="252"/>
      <w:r>
        <w:rPr>
          <w:rFonts w:ascii="Microsoft New Tai Lue" w:hAnsi="Microsoft New Tai Lue" w:cs="Microsoft New Tai Lue"/>
          <w:color w:val="auto"/>
          <w:highlight w:val="none"/>
        </w:rPr>
        <w:t xml:space="preserve">及格式</w:t>
      </w:r>
      <w:bookmarkEnd w:id="253"/>
      <w:r/>
      <w:r/>
    </w:p>
    <w:p>
      <w:pPr>
        <w:rPr>
          <w:rFonts w:asciiTheme="majorEastAsia" w:hAnsiTheme="majorEastAsia" w:eastAsiaTheme="majorEastAsia"/>
          <w:b/>
          <w:color w:val="auto"/>
          <w:sz w:val="36"/>
          <w:highlight w:val="none"/>
        </w:rPr>
      </w:pPr>
      <w:r>
        <w:rPr>
          <w:rFonts w:asciiTheme="majorEastAsia" w:hAnsiTheme="majorEastAsia" w:eastAsiaTheme="majorEastAsia"/>
          <w:b/>
          <w:color w:val="auto"/>
          <w:sz w:val="36"/>
          <w:highlight w:val="none"/>
        </w:rPr>
      </w:r>
      <w:r/>
    </w:p>
    <w:p>
      <w:pPr>
        <w:rPr>
          <w:rFonts w:asciiTheme="majorEastAsia" w:hAnsiTheme="majorEastAsia" w:eastAsiaTheme="majorEastAsia"/>
          <w:b/>
          <w:color w:val="auto"/>
          <w:sz w:val="36"/>
          <w:highlight w:val="none"/>
        </w:rPr>
      </w:pPr>
      <w:r>
        <w:rPr>
          <w:rFonts w:asciiTheme="majorEastAsia" w:hAnsiTheme="majorEastAsia" w:eastAsiaTheme="majorEastAsia"/>
          <w:b/>
          <w:color w:val="auto"/>
          <w:sz w:val="36"/>
          <w:highlight w:val="none"/>
        </w:rPr>
      </w:r>
      <w:r/>
    </w:p>
    <w:p>
      <w:pPr>
        <w:pStyle w:val="724"/>
        <w:rPr>
          <w:rFonts w:hAnsi="宋体" w:cs="宋体"/>
          <w:color w:val="auto"/>
          <w:highlight w:val="none"/>
        </w:rPr>
      </w:pPr>
      <w:r>
        <w:rPr>
          <w:rFonts w:hAnsi="宋体" w:cs="宋体"/>
          <w:color w:val="auto"/>
          <w:highlight w:val="none"/>
        </w:rPr>
      </w:r>
      <w:r/>
    </w:p>
    <w:p>
      <w:pPr>
        <w:jc w:val="cente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315"/>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合同编号：</w:t>
      </w:r>
      <w:r>
        <w:rPr>
          <w:rFonts w:hint="eastAsia" w:ascii="宋体" w:hAnsi="宋体" w:cs="宋体"/>
          <w:b/>
          <w:bCs/>
          <w:color w:val="auto"/>
          <w:sz w:val="30"/>
          <w:szCs w:val="30"/>
          <w:highlight w:val="none"/>
          <w:u w:val="single"/>
        </w:rPr>
        <w:t xml:space="preserve">          </w:t>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u w:val="single"/>
        </w:rPr>
        <w:t xml:space="preserve">          </w:t>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采购人：</w:t>
      </w:r>
      <w:r>
        <w:rPr>
          <w:rFonts w:hint="eastAsia" w:ascii="宋体" w:hAnsi="宋体" w:cs="宋体"/>
          <w:b/>
          <w:bCs/>
          <w:color w:val="auto"/>
          <w:sz w:val="30"/>
          <w:szCs w:val="30"/>
          <w:highlight w:val="none"/>
          <w:u w:val="single"/>
        </w:rPr>
        <w:t xml:space="preserve">            </w:t>
      </w:r>
      <w:r/>
    </w:p>
    <w:p>
      <w:pPr>
        <w:ind w:firstLine="1916"/>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供应商：</w:t>
      </w:r>
      <w:r>
        <w:rPr>
          <w:rFonts w:hint="eastAsia" w:ascii="宋体" w:hAnsi="宋体" w:cs="宋体"/>
          <w:b/>
          <w:bCs/>
          <w:color w:val="auto"/>
          <w:sz w:val="30"/>
          <w:szCs w:val="30"/>
          <w:highlight w:val="none"/>
          <w:u w:val="single"/>
        </w:rPr>
        <w:t xml:space="preserve">            </w:t>
      </w:r>
      <w:r/>
    </w:p>
    <w:p>
      <w:pPr>
        <w:ind w:firstLine="1916"/>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签订日期：</w:t>
      </w:r>
      <w:r>
        <w:rPr>
          <w:rFonts w:hint="eastAsia" w:ascii="宋体" w:hAnsi="宋体" w:cs="宋体"/>
          <w:b/>
          <w:bCs/>
          <w:color w:val="auto"/>
          <w:sz w:val="30"/>
          <w:szCs w:val="30"/>
          <w:highlight w:val="none"/>
          <w:u w:val="single"/>
        </w:rPr>
        <w:t xml:space="preserve">          </w:t>
      </w:r>
      <w:r/>
    </w:p>
    <w:p>
      <w:pPr>
        <w:widowControl/>
        <w:rPr>
          <w:rFonts w:ascii="宋体" w:hAnsi="宋体" w:cs="宋体"/>
          <w:color w:val="auto"/>
          <w:sz w:val="30"/>
          <w:szCs w:val="30"/>
          <w:highlight w:val="none"/>
        </w:rPr>
      </w:pPr>
      <w:r>
        <w:rPr>
          <w:rFonts w:ascii="宋体" w:hAnsi="宋体" w:cs="宋体"/>
          <w:color w:val="auto"/>
          <w:sz w:val="30"/>
          <w:szCs w:val="30"/>
          <w:highlight w:val="none"/>
        </w:rPr>
      </w:r>
      <w:r/>
    </w:p>
    <w:p>
      <w:pPr>
        <w:ind w:firstLine="320"/>
        <w:jc w:val="left"/>
        <w:rPr>
          <w:rFonts w:ascii="宋体" w:hAnsi="宋体" w:cs="宋体"/>
          <w:color w:val="auto"/>
          <w:sz w:val="32"/>
          <w:szCs w:val="32"/>
          <w:highlight w:val="none"/>
        </w:rPr>
      </w:pPr>
      <w:r>
        <w:rPr>
          <w:rFonts w:ascii="宋体" w:hAnsi="宋体" w:cs="宋体"/>
          <w:color w:val="auto"/>
          <w:sz w:val="32"/>
          <w:szCs w:val="32"/>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hint="eastAsia" w:ascii="宋体" w:hAnsi="宋体" w:cs="宋体"/>
          <w:b/>
          <w:bCs/>
          <w:color w:val="auto"/>
          <w:sz w:val="24"/>
          <w:highlight w:val="none"/>
        </w:rPr>
        <w:t xml:space="preserve">注：本合同仅为合同的参考文本，合同签订双方可根据项目的具体要求进行修订。</w:t>
      </w:r>
      <w:r/>
    </w:p>
    <w:p>
      <w:pPr>
        <w:spacing w:line="400" w:lineRule="exact"/>
        <w:rPr>
          <w:rFonts w:ascii="宋体" w:hAnsi="宋体" w:cs="宋体"/>
          <w:color w:val="auto"/>
          <w:sz w:val="24"/>
          <w:highlight w:val="none"/>
        </w:rPr>
      </w:pPr>
      <w:r>
        <w:rPr>
          <w:rFonts w:hint="eastAsia" w:ascii="宋体" w:hAnsi="宋体" w:cs="宋体"/>
          <w:b/>
          <w:bCs/>
          <w:color w:val="auto"/>
          <w:sz w:val="30"/>
          <w:szCs w:val="30"/>
          <w:highlight w:val="none"/>
        </w:rPr>
        <w:br w:type="page" w:clear="all"/>
      </w:r>
      <w:r>
        <w:rPr>
          <w:rFonts w:hint="eastAsia" w:ascii="宋体" w:hAnsi="宋体" w:cs="宋体"/>
          <w:color w:val="auto"/>
          <w:sz w:val="24"/>
          <w:highlight w:val="none"/>
          <w:lang w:val="zh-CN"/>
        </w:rPr>
        <w:t xml:space="preserve">项目编号：</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标段号（分包号）：</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项目名称：政法大楼食堂食材供应及配送服务</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采购人：（以下称甲方） </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住所地：</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供应商：（以下称乙方）</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住所地：</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根据《中华人民共和国民法典》、《中华人民共和国政府采购法》及“</w:t>
      </w:r>
      <w:r>
        <w:rPr>
          <w:rFonts w:hint="eastAsia" w:ascii="宋体" w:hAnsi="宋体" w:cs="宋体"/>
          <w:color w:val="auto"/>
          <w:sz w:val="24"/>
          <w:highlight w:val="none"/>
          <w:lang w:val="zh-CN"/>
        </w:rPr>
        <w:t xml:space="preserve">政法大楼食堂食材供应及配送服务</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zh-CN"/>
        </w:rPr>
        <w:t xml:space="preserve">JSZC-     </w:t>
      </w:r>
      <w:r>
        <w:rPr>
          <w:rFonts w:hint="eastAsia" w:ascii="宋体" w:hAnsi="宋体" w:cs="宋体"/>
          <w:color w:val="auto"/>
          <w:sz w:val="24"/>
          <w:highlight w:val="none"/>
        </w:rPr>
        <w:t xml:space="preserve">）招标文件的要求和采购结果，经甲乙双方协商一致，同意就</w:t>
      </w:r>
      <w:r>
        <w:rPr>
          <w:rFonts w:hint="eastAsia" w:ascii="宋体" w:hAnsi="宋体" w:cs="宋体"/>
          <w:color w:val="auto"/>
          <w:sz w:val="24"/>
          <w:highlight w:val="none"/>
          <w:lang w:val="zh-CN"/>
        </w:rPr>
        <w:t xml:space="preserve">政法大楼食堂食材供应及配送服务</w:t>
      </w:r>
      <w:r>
        <w:rPr>
          <w:rFonts w:hint="eastAsia" w:ascii="宋体" w:hAnsi="宋体" w:cs="宋体"/>
          <w:color w:val="auto"/>
          <w:sz w:val="24"/>
          <w:highlight w:val="none"/>
        </w:rPr>
        <w:t xml:space="preserve">按照以下条款和条件签定合同（以下简称“合同”）：</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一、合同文件构成：</w:t>
      </w:r>
      <w:r>
        <w:rPr>
          <w:rFonts w:hint="eastAsia" w:ascii="宋体" w:hAnsi="宋体" w:cs="宋体"/>
          <w:color w:val="auto"/>
          <w:sz w:val="24"/>
          <w:highlight w:val="none"/>
        </w:rPr>
        <w:t xml:space="preserve">⑴招标文件；（2）乙方的投标文件；(3)</w:t>
      </w:r>
      <w:r>
        <w:rPr>
          <w:rFonts w:hint="eastAsia" w:ascii="宋体" w:hAnsi="宋体" w:cs="宋体"/>
          <w:color w:val="auto"/>
          <w:sz w:val="24"/>
          <w:highlight w:val="none"/>
          <w:lang w:eastAsia="zh-CN"/>
        </w:rPr>
        <w:t xml:space="preserve">中标通知书</w:t>
      </w:r>
      <w:r>
        <w:rPr>
          <w:rFonts w:hint="eastAsia" w:ascii="宋体" w:hAnsi="宋体" w:cs="宋体"/>
          <w:color w:val="auto"/>
          <w:sz w:val="24"/>
          <w:highlight w:val="none"/>
        </w:rPr>
        <w:t xml:space="preserve">；（4）甲方、乙方商定的其它必要文件。</w:t>
      </w:r>
      <w:r/>
    </w:p>
    <w:p>
      <w:pPr>
        <w:ind w:firstLine="615"/>
        <w:jc w:val="left"/>
        <w:spacing w:before="100" w:after="100" w:line="360" w:lineRule="exact"/>
        <w:widowControl/>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二、供货项目（服务内容）：</w:t>
      </w:r>
      <w:r>
        <w:rPr>
          <w:rFonts w:hint="eastAsia" w:ascii="宋体" w:hAnsi="宋体" w:cs="宋体"/>
          <w:b/>
          <w:bCs/>
          <w:color w:val="auto"/>
          <w:sz w:val="24"/>
          <w:highlight w:val="none"/>
          <w:u w:val="single"/>
        </w:rPr>
        <w:t xml:space="preserve">                 。</w:t>
      </w:r>
      <w:r/>
    </w:p>
    <w:p>
      <w:pPr>
        <w:numPr>
          <w:ilvl w:val="0"/>
          <w:numId w:val="3"/>
        </w:numPr>
        <w:ind w:firstLine="615"/>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合同期限：</w:t>
      </w:r>
      <w:r>
        <w:rPr>
          <w:rFonts w:hint="eastAsia" w:ascii="宋体" w:hAnsi="宋体" w:cs="宋体"/>
          <w:color w:val="auto"/>
          <w:sz w:val="24"/>
          <w:highlight w:val="none"/>
        </w:rPr>
        <w:t xml:space="preserve">20年月日至20年月日（在合同期内，如遇省、市相关部门在食堂管理、食品安全方面有新文件发布，采购方将依据新的文件提前终止或适当顺延本合同的执行期）。</w:t>
      </w:r>
      <w:r/>
    </w:p>
    <w:p>
      <w:pPr>
        <w:numPr>
          <w:ilvl w:val="0"/>
          <w:numId w:val="4"/>
        </w:numPr>
        <w:ind w:firstLine="615"/>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项目价款：按投标报价的折扣率，根据甲方需求据实结算（含税）</w:t>
      </w:r>
      <w:r>
        <w:rPr>
          <w:rFonts w:hint="eastAsia" w:ascii="宋体" w:hAnsi="宋体" w:cs="宋体"/>
          <w:b/>
          <w:color w:val="auto"/>
          <w:spacing w:val="22"/>
          <w:sz w:val="24"/>
          <w:highlight w:val="none"/>
        </w:rPr>
        <w:t xml:space="preserve">，</w:t>
      </w:r>
      <w:r>
        <w:rPr>
          <w:rFonts w:hint="eastAsia" w:ascii="宋体" w:hAnsi="宋体" w:cs="宋体"/>
          <w:color w:val="auto"/>
          <w:sz w:val="24"/>
          <w:highlight w:val="none"/>
        </w:rPr>
        <w:t xml:space="preserve">货物结算价格=基准价格*报价折扣率。本合同所提供的货物：折扣率为：； </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五、报价与执行：</w:t>
      </w:r>
      <w:r>
        <w:rPr>
          <w:rFonts w:hint="eastAsia" w:ascii="宋体" w:hAnsi="宋体" w:cs="宋体"/>
          <w:color w:val="auto"/>
          <w:sz w:val="24"/>
          <w:highlight w:val="none"/>
        </w:rPr>
        <w:t xml:space="preserve">合同执行过程中的基准价格：</w:t>
      </w:r>
      <w:r/>
    </w:p>
    <w:p>
      <w:pPr>
        <w:ind w:firstLine="720"/>
        <w:jc w:val="left"/>
        <w:spacing w:before="100"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详见采购需求</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六、付款条件：</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本合同货物在规定的时间内供应、配送并经甲方验收合格后，由乙方向甲方提交完备有效单据和合法合规票据后，由甲方按约定的付款条件付款。</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货款结算方式为月结，乙方需于次月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日前向甲方提供正式发票及结算清单，甲方需于次月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日前向乙方支付上月货款。若发票户名、开户行、账号与供货单位不一致，甲方不予付款。</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七、交货时间和地点:</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本合同货物的交付周期为（□月供货、□周供货，□日供货）同时，乙方应能按甲方要求及时补货。具体交货时间以乙方与甲方约定为准。</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交货地点为：食堂指定地点，并按要求摆放整齐。配送费用由乙方承担。乙方运输工具进入甲方指定地点，必须接受甲方统一管理，发生任何人员与设施损伤，均由乙方承担责任。</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八、质量保证:</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应严格遵守《食品安全法》和《动物检疫管理办法》等相关规定，严格保证所提供货物符合国家相关产品质量标准，符合国家各级强制性规范的要求。拥有食品SC标志，具有动物检验检疫证明或提供农药残留检测达标报告。</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货物必须卫生新鲜、质量达标、品种规格准确、数量保证。</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甲方对乙方所提供货物的质量具有检测权，检测费用由乙方承担；上级食品安全监管部门如对乙方所提供的货物进行检测，检测费也由乙方承担，费用从乙方结算货款中扣除。</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一旦发现乙方所提供的货物不符合以上约定，乙方无条件接受甲方降价、减重、退货（视具体情况定）处理，并及时送达质量合格的相同品种货物，确保甲方正常计划使用需求。</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乙方所供货物有质量问题，乙方未能及时采取补救措施，给甲方造成的一切损失由乙方承担。</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如出现因食用其提供的食品导致食物中毒的事故发生，乙方应对此承担一切法律责任。</w:t>
      </w:r>
      <w:r/>
    </w:p>
    <w:p>
      <w:pPr>
        <w:ind w:firstLine="539"/>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九、服务：</w:t>
      </w:r>
      <w:r>
        <w:rPr>
          <w:rFonts w:hint="eastAsia" w:ascii="宋体" w:hAnsi="宋体" w:cs="宋体"/>
          <w:color w:val="auto"/>
          <w:sz w:val="24"/>
          <w:highlight w:val="none"/>
        </w:rPr>
        <w:t xml:space="preserve">乙方需免费指导甲方正确使用其产品。</w:t>
      </w:r>
      <w:r/>
    </w:p>
    <w:p>
      <w:pPr>
        <w:ind w:firstLine="539"/>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乙方为冷藏冷冻产品提供冷链运输车辆</w:t>
      </w:r>
      <w:r/>
    </w:p>
    <w:p>
      <w:pPr>
        <w:pStyle w:val="759"/>
        <w:rPr>
          <w:rFonts w:ascii="宋体" w:hAnsi="宋体" w:cs="宋体"/>
          <w:color w:val="auto"/>
          <w:sz w:val="24"/>
          <w:highlight w:val="none"/>
        </w:rPr>
      </w:pPr>
      <w:r>
        <w:rPr>
          <w:rFonts w:ascii="宋体" w:hAnsi="宋体" w:cs="宋体"/>
          <w:color w:val="auto"/>
          <w:sz w:val="24"/>
          <w:highlight w:val="none"/>
        </w:rPr>
      </w:r>
      <w:r/>
    </w:p>
    <w:p>
      <w:pPr>
        <w:ind w:firstLine="53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十、履约保证金及违约责任：</w:t>
      </w:r>
      <w:r/>
    </w:p>
    <w:p>
      <w:pPr>
        <w:ind w:firstLine="480"/>
        <w:jc w:val="left"/>
        <w:spacing w:before="100" w:after="100" w:line="36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本项目收取履约保证金</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金额为对应分包合同额/预算资金的5%</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因乙方未按照采购</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项目的</w:t>
      </w:r>
      <w:r>
        <w:rPr>
          <w:rFonts w:hint="eastAsia" w:ascii="宋体" w:hAnsi="宋体" w:cs="宋体"/>
          <w:color w:val="auto"/>
          <w:sz w:val="24"/>
          <w:highlight w:val="none"/>
          <w:lang w:val="en-US" w:eastAsia="zh-CN"/>
        </w:rPr>
        <w:t xml:space="preserve">采购需求及甲方</w:t>
      </w:r>
      <w:r>
        <w:rPr>
          <w:rFonts w:hint="eastAsia" w:ascii="宋体" w:hAnsi="宋体" w:cs="宋体"/>
          <w:color w:val="auto"/>
          <w:sz w:val="24"/>
          <w:highlight w:val="none"/>
        </w:rPr>
        <w:t xml:space="preserve">要求配送食材，甲方有权拒收，如不改正可终止合同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没收履约保证金</w:t>
      </w:r>
      <w:r>
        <w:rPr>
          <w:rFonts w:hint="eastAsia" w:ascii="宋体" w:hAnsi="宋体" w:cs="宋体"/>
          <w:b/>
          <w:bCs/>
          <w:color w:val="auto"/>
          <w:sz w:val="24"/>
          <w:highlight w:val="none"/>
        </w:rPr>
        <w:t xml:space="preserve">。</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color w:val="auto"/>
          <w:sz w:val="24"/>
          <w:highlight w:val="none"/>
          <w:shd w:val="clear" w:color="auto"/>
        </w:rPr>
        <w:t xml:space="preserve">履约保证金应采用以下形式之一，具体形式以招标人确认为准：</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银行保函：由国有商业银行、股份制商业银行或招标人认可的其他银行开具的不可撤销、见索即付的保函。保函格式须采用招标人提供的标准格式，保函有效期应覆盖整个合同履约期及质保期。</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电汇/转账： 以现金形式直接汇入招标人指定账户。</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保险机构出具的保证保险： 由具备相应资质的保险机构出具的履约保证保险单。</w:t>
      </w:r>
      <w:r/>
    </w:p>
    <w:p>
      <w:pPr>
        <w:ind w:firstLine="480"/>
        <w:jc w:val="left"/>
        <w:spacing w:before="100" w:after="100" w:line="36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35.5 履约保证金的有效期应自合同生效之日起，至全部合同义务（包括但不限于货物交货验收合格、工程最终竣工验收合格或服务期满）完成后30个工作日止。</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color w:val="auto"/>
          <w:sz w:val="24"/>
          <w:szCs w:val="24"/>
          <w:highlight w:val="none"/>
        </w:rPr>
        <w:t xml:space="preserve">35.6 </w:t>
      </w:r>
      <w:r>
        <w:rPr>
          <w:rFonts w:hint="eastAsia" w:ascii="宋体" w:hAnsi="宋体" w:cs="Times New Roman"/>
          <w:color w:val="auto"/>
          <w:sz w:val="24"/>
          <w:highlight w:val="none"/>
          <w:shd w:val="clear" w:color="auto"/>
        </w:rPr>
        <w:t xml:space="preserve">如中标人在合同履行过程中出现下述任何一种情况，招标人有权根据合同约定，部分或全部扣除履约保证金，且不排除向其进一步追究违约责任的权利：</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因中标人责任，导致合同无法履行或单方面解除合同的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交付的货物、完成的工程或提供的服务，质量不符合合同约定的标准，且未在限期内整改或更换的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无正当理由，未能按合同约定的进度计划或交货期履行义务，造成工期严重延误的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（4）</w:t>
      </w:r>
      <w:r>
        <w:rPr>
          <w:rFonts w:hint="eastAsia" w:ascii="宋体" w:hAnsi="宋体" w:cs="Times New Roman"/>
          <w:color w:val="auto"/>
          <w:sz w:val="24"/>
          <w:highlight w:val="none"/>
          <w:shd w:val="clear" w:color="auto"/>
        </w:rPr>
        <w:t xml:space="preserve">未经招标人书面同意，擅自将合同转包或违法分包的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（5）</w:t>
      </w:r>
      <w:r>
        <w:rPr>
          <w:rFonts w:hint="eastAsia" w:ascii="宋体" w:hAnsi="宋体" w:cs="Times New Roman"/>
          <w:color w:val="auto"/>
          <w:sz w:val="24"/>
          <w:highlight w:val="none"/>
          <w:shd w:val="clear" w:color="auto"/>
        </w:rPr>
        <w:t xml:space="preserve">其他实质性违反合同约定的行为。</w:t>
      </w:r>
      <w:r/>
    </w:p>
    <w:p>
      <w:pPr>
        <w:ind w:firstLine="480"/>
        <w:jc w:val="left"/>
        <w:spacing w:before="100" w:after="100" w:line="36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35.7 履约保证金的退还</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合同项下全部义务履行完毕（包括质保期届满）且中标人无任何违约行为后，中标人可向招标人提出书面退还申请</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招标人在收到申请及相关证明文件并审核无误后，应在</w:t>
      </w:r>
      <w:r>
        <w:rPr>
          <w:rFonts w:hint="eastAsia" w:ascii="宋体" w:hAnsi="宋体"/>
          <w:color w:val="auto"/>
          <w:sz w:val="24"/>
          <w:highlight w:val="none"/>
          <w:shd w:val="clear" w:color="auto"/>
        </w:rPr>
        <w:t xml:space="preserve">30</w:t>
      </w:r>
      <w:r>
        <w:rPr>
          <w:rFonts w:hint="eastAsia" w:ascii="宋体" w:hAnsi="宋体" w:cs="Times New Roman"/>
          <w:color w:val="auto"/>
          <w:sz w:val="24"/>
          <w:highlight w:val="none"/>
          <w:shd w:val="clear" w:color="auto"/>
        </w:rPr>
        <w:t xml:space="preserve">个工作日内，无息退还履约保证金或释放银行保函责任。</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若以银行保函形式提交，中标人应在保函到期前至少</w:t>
      </w:r>
      <w:r>
        <w:rPr>
          <w:rFonts w:hint="eastAsia" w:ascii="宋体" w:hAnsi="宋体"/>
          <w:color w:val="auto"/>
          <w:sz w:val="24"/>
          <w:highlight w:val="none"/>
          <w:shd w:val="clear" w:color="auto"/>
        </w:rPr>
        <w:t xml:space="preserve">15</w:t>
      </w:r>
      <w:r>
        <w:rPr>
          <w:rFonts w:hint="eastAsia" w:ascii="宋体" w:hAnsi="宋体" w:cs="Times New Roman"/>
          <w:color w:val="auto"/>
          <w:sz w:val="24"/>
          <w:highlight w:val="none"/>
          <w:shd w:val="clear" w:color="auto"/>
        </w:rPr>
        <w:t xml:space="preserve">个工作日办理续保或替换手续。如因中标人原因导致保函失效，招标人有权要求其以现金形式补足同等金额的履约保证金</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 35.8 补充责任 </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color w:val="auto"/>
          <w:sz w:val="24"/>
          <w:highlight w:val="none"/>
          <w:shd w:val="clear" w:color="auto"/>
        </w:rPr>
        <w:t xml:space="preserve"> 本履约保证金的提交、扣除或退还，并不免除中标人应承担的合同项下的任何其他责任和义务。</w:t>
      </w:r>
      <w:r/>
    </w:p>
    <w:p>
      <w:pPr>
        <w:ind w:firstLine="482"/>
        <w:jc w:val="left"/>
        <w:spacing w:before="100" w:after="100" w:line="3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olor w:val="auto"/>
          <w:sz w:val="24"/>
          <w:highlight w:val="none"/>
        </w:rPr>
        <w:t xml:space="preserve">因供应商未按约定时间，配送不及时导致供应延误的，且未采取补救措施，造成采购人开餐延误等不良影响的，第一次罚款5000-10000元，第二次罚款10000-20000元，第三次罚款20000-50000元并</w:t>
      </w:r>
      <w:r>
        <w:rPr>
          <w:rFonts w:hint="eastAsia" w:ascii="宋体" w:hAnsi="宋体" w:cs="宋体"/>
          <w:color w:val="auto"/>
          <w:sz w:val="24"/>
          <w:highlight w:val="none"/>
        </w:rPr>
        <w:t xml:space="preserve">取消供货合同</w:t>
      </w:r>
      <w:r>
        <w:rPr>
          <w:rFonts w:hint="eastAsia" w:ascii="宋体" w:hAnsi="宋体"/>
          <w:color w:val="auto"/>
          <w:sz w:val="24"/>
          <w:highlight w:val="none"/>
        </w:rPr>
        <w:t xml:space="preserve">。造成严重影响的可停供，启用排名第二的中标供应商进行服务。</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3．甲方临时增加用餐人员,需临时补充原料的, 供货方应在约定时间内无条件把指定的原料送至指定的地点,否则，按第2条处理。 </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凡经相关部门认定，如因供货商所提供的原料原因造成采购方食堂岀现食物中毒等卫生事故的，供货方除必须承担全部的法律责任外，还要全额承担因食物中毒发生造成后果的一切费用。立即停止供货方供货，并暂扣当月所有供应原料的货款作为供方的赔偿预付款。</w:t>
      </w:r>
      <w:r/>
    </w:p>
    <w:p>
      <w:pPr>
        <w:ind w:firstLine="480"/>
        <w:jc w:val="left"/>
        <w:spacing w:before="100" w:after="100" w:line="360" w:lineRule="exact"/>
        <w:widowControl/>
        <w:rPr>
          <w:rFonts w:ascii="宋体" w:hAnsi="宋体"/>
          <w:color w:val="auto"/>
          <w:sz w:val="24"/>
          <w:highlight w:val="none"/>
        </w:rPr>
      </w:pPr>
      <w:r>
        <w:rPr>
          <w:rFonts w:hint="eastAsia" w:ascii="宋体" w:hAnsi="宋体" w:cs="宋体"/>
          <w:color w:val="auto"/>
          <w:sz w:val="24"/>
          <w:highlight w:val="none"/>
        </w:rPr>
        <w:t xml:space="preserve">5．凡供货商向甲方提供产品发生质量问题，影响食用，经双方确认，</w:t>
      </w:r>
      <w:r>
        <w:rPr>
          <w:rFonts w:hint="eastAsia" w:ascii="宋体" w:hAnsi="宋体"/>
          <w:color w:val="auto"/>
          <w:sz w:val="24"/>
          <w:highlight w:val="none"/>
        </w:rPr>
        <w:t xml:space="preserve">第一次罚款5000-10000元，第二次罚款10000-20000元，第三次罚款20000-50000元并</w:t>
      </w:r>
      <w:r>
        <w:rPr>
          <w:rFonts w:hint="eastAsia" w:ascii="宋体" w:hAnsi="宋体" w:cs="宋体"/>
          <w:color w:val="auto"/>
          <w:sz w:val="24"/>
          <w:highlight w:val="none"/>
        </w:rPr>
        <w:t xml:space="preserve">取消供货合同。</w:t>
      </w:r>
      <w:r/>
    </w:p>
    <w:p>
      <w:pPr>
        <w:ind w:firstLine="480"/>
        <w:jc w:val="left"/>
        <w:spacing w:before="100" w:after="100" w:line="360" w:lineRule="exact"/>
        <w:widowControl/>
        <w:rPr>
          <w:rFonts w:ascii="宋体" w:hAnsi="宋体"/>
          <w:color w:val="auto"/>
          <w:sz w:val="24"/>
          <w:highlight w:val="none"/>
        </w:rPr>
      </w:pPr>
      <w:r>
        <w:rPr>
          <w:rFonts w:hint="eastAsia" w:ascii="宋体" w:hAnsi="宋体"/>
          <w:color w:val="auto"/>
          <w:sz w:val="24"/>
          <w:highlight w:val="none"/>
        </w:rPr>
        <w:t xml:space="preserve">6．甲方将定期或不定期地组织专人对供货商所供货物的质量送食品安全监管部门抽检，若发现货物质量检测结果与招标文件质量标准不符，采购人有权按总货款的一定比例予以扣款，情节严重的予以解除合同。</w:t>
      </w:r>
      <w:r/>
    </w:p>
    <w:p>
      <w:pPr>
        <w:ind w:firstLine="480"/>
        <w:jc w:val="left"/>
        <w:spacing w:before="100" w:after="100" w:line="360" w:lineRule="exact"/>
        <w:widowControl/>
        <w:rPr>
          <w:rFonts w:ascii="宋体" w:hAnsi="宋体"/>
          <w:color w:val="auto"/>
          <w:sz w:val="24"/>
          <w:highlight w:val="none"/>
        </w:rPr>
      </w:pPr>
      <w:r>
        <w:rPr>
          <w:rFonts w:hint="eastAsia" w:ascii="宋体" w:hAnsi="宋体"/>
          <w:color w:val="auto"/>
          <w:sz w:val="24"/>
          <w:highlight w:val="none"/>
        </w:rPr>
        <w:t xml:space="preserve">7．凡供应货物故意串规、定量包装批量误差超过相关规定（包含《定量包装商品计量监督规定》等国家相关规定），一经查实，均须按当月总采购量的3倍误差值作为支付的赔偿金。</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olor w:val="auto"/>
          <w:sz w:val="24"/>
          <w:highlight w:val="none"/>
        </w:rPr>
        <w:t xml:space="preserve">8.本项目涉及的赔偿，经双方确认后，采购人暂扣当月供应原料的货款作为供方的赔偿或向供应商追究法律责任（当月不够扣的向后顺延）。</w:t>
      </w:r>
      <w:r/>
    </w:p>
    <w:p>
      <w:pPr>
        <w:ind w:firstLine="540"/>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十一、争议的解决：</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2、因履行本合同引起的或与本合同有关的争议，甲、乙双方应首先通过友好协商解决，如果协商不能解决争议，则采取以下第（1）种方式解决争议：</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（1）交甲方所在地有管辖权的人民法院报请上级法院指定管辖；</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（2）向南京仲裁委员会按其仲裁规则申请仲裁。</w:t>
      </w:r>
      <w:r/>
    </w:p>
    <w:p>
      <w:pPr>
        <w:ind w:firstLine="540"/>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十二、合同生效及其他:</w:t>
      </w:r>
      <w:r/>
    </w:p>
    <w:p>
      <w:pPr>
        <w:ind w:firstLine="540"/>
        <w:jc w:val="left"/>
        <w:spacing w:before="100" w:after="100" w:line="360" w:lineRule="exact"/>
        <w:widowControl/>
        <w:rPr>
          <w:rFonts w:ascii="宋体" w:hAnsi="宋体" w:cs="宋体"/>
          <w:color w:val="auto"/>
          <w:szCs w:val="21"/>
          <w:highlight w:val="none"/>
        </w:rPr>
      </w:pPr>
      <w:r>
        <w:rPr>
          <w:rFonts w:hint="eastAsia" w:ascii="宋体" w:hAnsi="宋体" w:cs="宋体"/>
          <w:color w:val="auto"/>
          <w:sz w:val="24"/>
          <w:highlight w:val="none"/>
        </w:rPr>
        <w:t xml:space="preserve">本合同经甲方、乙方授权代表签字盖章。如有变动，必须经双方协商一致后，方可更改。本合同一式贰份，甲乙双方各持壹份。</w:t>
      </w:r>
      <w:r/>
    </w:p>
    <w:p>
      <w:pPr>
        <w:pStyle w:val="724"/>
        <w:ind w:left="436" w:hanging="16"/>
        <w:rPr>
          <w:rFonts w:hAnsi="宋体" w:cs="宋体"/>
          <w:color w:val="auto"/>
          <w:szCs w:val="24"/>
          <w:highlight w:val="none"/>
        </w:rPr>
      </w:pPr>
      <w:r>
        <w:rPr>
          <w:rFonts w:hint="eastAsia" w:hAnsi="宋体" w:cs="宋体"/>
          <w:color w:val="auto"/>
          <w:szCs w:val="24"/>
          <w:highlight w:val="none"/>
        </w:rPr>
        <w:t xml:space="preserve">（以下无正文）</w:t>
      </w:r>
      <w:r/>
    </w:p>
    <w:tbl>
      <w:tblPr>
        <w:tblStyle w:val="71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5125"/>
        <w:gridCol w:w="4636"/>
      </w:tblGrid>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甲方（采购人）：</w:t>
            </w:r>
            <w:r>
              <w:rPr>
                <w:rFonts w:ascii="宋体" w:hAnsi="宋体" w:cs="宋体"/>
                <w:color w:val="auto"/>
                <w:sz w:val="24"/>
                <w:highlight w:val="none"/>
              </w:rPr>
              <w:t xml:space="preserve">南京市鼓楼区人民法院</w:t>
            </w:r>
            <w:r>
              <w:rPr>
                <w:rFonts w:hint="eastAsia" w:ascii="宋体" w:hAnsi="宋体" w:cs="宋体"/>
                <w:color w:val="auto"/>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电话：</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帐号：</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帐号：</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签订日期：202年  月  日</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jc w:val="left"/>
              <w:widowControl/>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olor w:val="auto"/>
          <w:sz w:val="24"/>
          <w:szCs w:val="21"/>
          <w:highlight w:val="none"/>
        </w:rPr>
      </w:pPr>
      <w:r>
        <w:rPr>
          <w:rFonts w:ascii="宋体" w:hAnsi="宋体"/>
          <w:color w:val="auto"/>
          <w:sz w:val="24"/>
          <w:szCs w:val="21"/>
          <w:highlight w:val="none"/>
        </w:rPr>
      </w:r>
      <w:r/>
    </w:p>
    <w:p>
      <w:pPr>
        <w:ind w:firstLine="480"/>
        <w:rPr>
          <w:rFonts w:ascii="宋体" w:hAnsi="宋体"/>
          <w:color w:val="auto"/>
          <w:sz w:val="24"/>
          <w:szCs w:val="21"/>
          <w:highlight w:val="none"/>
        </w:rPr>
      </w:pPr>
      <w:r>
        <w:rPr>
          <w:rFonts w:ascii="宋体" w:hAnsi="宋体"/>
          <w:color w:val="auto"/>
          <w:sz w:val="24"/>
          <w:szCs w:val="21"/>
          <w:highlight w:val="none"/>
        </w:rPr>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center"/>
        <w:spacing w:before="19" w:line="500" w:lineRule="exact"/>
        <w:widowControl/>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54" w:name="_Toc107246271"/>
      <w:r/>
      <w:bookmarkStart w:id="255" w:name="_Toc91836564"/>
      <w:r>
        <w:rPr>
          <w:rFonts w:ascii="Microsoft New Tai Lue" w:hAnsi="Microsoft New Tai Lue" w:cs="Microsoft New Tai Lue"/>
          <w:b/>
          <w:bCs/>
          <w:color w:val="auto"/>
          <w:sz w:val="32"/>
          <w:szCs w:val="32"/>
          <w:highlight w:val="none"/>
        </w:rPr>
        <w:t xml:space="preserve">第四章 采购需求</w:t>
      </w:r>
      <w:bookmarkEnd w:id="254"/>
      <w:r/>
      <w:bookmarkEnd w:id="255"/>
      <w:r/>
      <w:r/>
    </w:p>
    <w:p>
      <w:pPr>
        <w:rPr>
          <w:rFonts w:ascii="Microsoft New Tai Lue" w:hAnsi="Microsoft New Tai Lue" w:cs="Microsoft New Tai Lue"/>
          <w:color w:val="auto"/>
          <w:highlight w:val="none"/>
        </w:rPr>
      </w:pPr>
      <w:r/>
      <w:bookmarkStart w:id="256" w:name="_Toc107246272"/>
      <w:r/>
      <w:r/>
    </w:p>
    <w:p>
      <w:pPr>
        <w:numPr>
          <w:ilvl w:val="0"/>
          <w:numId w:val="5"/>
        </w:numPr>
        <w:ind w:firstLine="482"/>
        <w:spacing w:after="5"/>
        <w:rPr>
          <w:rFonts w:ascii="宋体" w:hAnsi="宋体" w:cs="宋体"/>
          <w:b/>
          <w:color w:val="auto"/>
          <w:sz w:val="24"/>
          <w:highlight w:val="none"/>
        </w:rPr>
      </w:pPr>
      <w:r>
        <w:rPr>
          <w:rFonts w:hint="eastAsia" w:ascii="宋体" w:hAnsi="宋体" w:cs="宋体"/>
          <w:b/>
          <w:color w:val="auto"/>
          <w:sz w:val="24"/>
          <w:highlight w:val="none"/>
        </w:rPr>
        <w:t xml:space="preserve">项目概况：</w:t>
      </w:r>
      <w:r/>
    </w:p>
    <w:p>
      <w:pPr>
        <w:ind w:firstLine="420"/>
        <w:rPr>
          <w:rFonts w:ascii="宋体" w:hAnsi="宋体"/>
          <w:color w:val="auto"/>
          <w:sz w:val="24"/>
          <w:highlight w:val="none"/>
        </w:rPr>
      </w:pPr>
      <w:r>
        <w:rPr>
          <w:rFonts w:hint="eastAsia" w:ascii="宋体" w:hAnsi="宋体"/>
          <w:color w:val="auto"/>
          <w:sz w:val="24"/>
          <w:highlight w:val="none"/>
        </w:rPr>
        <w:t xml:space="preserve">1、项目基本情况</w:t>
      </w:r>
      <w:r/>
    </w:p>
    <w:p>
      <w:pPr>
        <w:ind w:firstLine="420"/>
        <w:rPr>
          <w:rFonts w:ascii="宋体" w:hAnsi="宋体"/>
          <w:color w:val="auto"/>
          <w:sz w:val="24"/>
          <w:highlight w:val="none"/>
        </w:rPr>
      </w:pPr>
      <w:r>
        <w:rPr>
          <w:rFonts w:hint="eastAsia" w:ascii="宋体" w:hAnsi="宋体"/>
          <w:color w:val="auto"/>
          <w:sz w:val="24"/>
          <w:highlight w:val="none"/>
        </w:rPr>
        <w:t xml:space="preserve">本项目为政法大楼食堂食材供应及配送服务，包括：米面油、干货调味品、肉类、水产类、冷冻品、禽蛋类、豆制品类、蔬菜水果、</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等食堂所需食材类产品。</w:t>
      </w:r>
      <w:r/>
    </w:p>
    <w:p>
      <w:pPr>
        <w:ind w:firstLine="480"/>
        <w:spacing w:line="440" w:lineRule="exact"/>
        <w:rPr>
          <w:rFonts w:ascii="宋体" w:hAnsi="宋体" w:cs="宋体"/>
          <w:color w:val="auto"/>
          <w:sz w:val="24"/>
          <w:highlight w:val="none"/>
        </w:rPr>
      </w:pPr>
      <w:r>
        <w:rPr>
          <w:rFonts w:hint="eastAsia" w:ascii="宋体" w:hAnsi="宋体" w:cs="Times New Roman"/>
          <w:bCs w:val="0"/>
          <w:color w:val="auto"/>
          <w:sz w:val="24"/>
          <w:szCs w:val="24"/>
          <w:highlight w:val="none"/>
        </w:rPr>
        <w:t xml:space="preserve">本项目分包一、分包二、分包三同时</w:t>
      </w:r>
      <w:r>
        <w:rPr>
          <w:rFonts w:hint="eastAsia" w:ascii="宋体" w:hAnsi="宋体" w:cs="Times New Roman"/>
          <w:bCs w:val="0"/>
          <w:color w:val="auto"/>
          <w:sz w:val="24"/>
          <w:szCs w:val="24"/>
          <w:highlight w:val="none"/>
          <w:lang w:val="en-US" w:eastAsia="zh-CN"/>
        </w:rPr>
        <w:t xml:space="preserve">开标</w:t>
      </w:r>
      <w:r>
        <w:rPr>
          <w:rFonts w:hint="eastAsia" w:ascii="宋体" w:hAnsi="宋体" w:cs="Times New Roman"/>
          <w:bCs w:val="0"/>
          <w:color w:val="auto"/>
          <w:sz w:val="24"/>
          <w:szCs w:val="24"/>
          <w:highlight w:val="none"/>
        </w:rPr>
        <w:t xml:space="preserve">，并按以上分包一、分包二、分包三顺序依次进行评审。同一供应商可以同时参加三个分包的投标，但是只能中一个分包，供应商在前一个分包中被推荐为第一中标候选人之后，仍然参加后续其他分包的评审，但是在后续其他分包中不能被推荐为中标候选人。</w:t>
      </w:r>
      <w:r/>
    </w:p>
    <w:tbl>
      <w:tblPr>
        <w:tblStyle w:val="713"/>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392"/>
        <w:gridCol w:w="3349"/>
        <w:gridCol w:w="1432"/>
        <w:gridCol w:w="1106"/>
      </w:tblGrid>
      <w:tr>
        <w:trPr>
          <w:jc w:val="center"/>
          <w:trHeight w:val="769"/>
        </w:trPr>
        <w:tc>
          <w:tcPr>
            <w:tcW w:w="1365"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包号</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（标段号）</w:t>
            </w:r>
            <w:r/>
          </w:p>
        </w:tc>
        <w:tc>
          <w:tcPr>
            <w:tcW w:w="2392"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3349"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服务内容</w:t>
            </w:r>
            <w:r/>
          </w:p>
        </w:tc>
        <w:tc>
          <w:tcPr>
            <w:tcW w:w="1432"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预算</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（人民币）</w:t>
            </w:r>
            <w:r/>
          </w:p>
        </w:tc>
        <w:tc>
          <w:tcPr>
            <w:tcW w:w="1106"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备注</w:t>
            </w:r>
            <w:r/>
          </w:p>
        </w:tc>
      </w:tr>
      <w:tr>
        <w:trPr>
          <w:jc w:val="center"/>
          <w:trHeight w:val="1306"/>
        </w:trPr>
        <w:tc>
          <w:tcPr>
            <w:tcW w:w="136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分包一</w:t>
            </w:r>
            <w:r/>
          </w:p>
        </w:tc>
        <w:tc>
          <w:tcPr>
            <w:tcW w:w="2392" w:type="dxa"/>
            <w:vAlign w:val="center"/>
            <w:textDirection w:val="lrTb"/>
            <w:noWrap/>
          </w:tcPr>
          <w:p>
            <w:pPr>
              <w:rPr>
                <w:rFonts w:ascii="宋体" w:hAnsi="宋体" w:cs="宋体"/>
                <w:color w:val="auto"/>
                <w:szCs w:val="21"/>
                <w:highlight w:val="none"/>
              </w:rPr>
            </w:pPr>
            <w:r>
              <w:rPr>
                <w:rFonts w:hint="eastAsia" w:ascii="宋体" w:hAnsi="宋体" w:cs="宋体"/>
                <w:color w:val="auto"/>
                <w:sz w:val="24"/>
                <w:highlight w:val="none"/>
              </w:rPr>
              <w:t xml:space="preserve">蔬菜水果、肉类、禽类、</w:t>
            </w:r>
            <w:r>
              <w:rPr>
                <w:rFonts w:hint="eastAsia" w:ascii="宋体" w:hAnsi="宋体" w:cs="宋体"/>
                <w:color w:val="auto"/>
                <w:sz w:val="24"/>
                <w:highlight w:val="none"/>
                <w:lang w:eastAsia="zh-CN"/>
              </w:rPr>
              <w:t xml:space="preserve">水产类、冷冻品等其他零星货物供应及配送服</w:t>
            </w:r>
            <w:r>
              <w:rPr>
                <w:rFonts w:hint="eastAsia" w:ascii="宋体" w:hAnsi="宋体" w:cs="宋体"/>
                <w:color w:val="auto"/>
                <w:sz w:val="24"/>
                <w:highlight w:val="none"/>
              </w:rPr>
              <w:t xml:space="preserve">务</w:t>
            </w:r>
            <w:r/>
          </w:p>
        </w:tc>
        <w:tc>
          <w:tcPr>
            <w:tcW w:w="3349" w:type="dxa"/>
            <w:vAlign w:val="center"/>
            <w:textDirection w:val="lrTb"/>
            <w:noWrap/>
          </w:tcPr>
          <w:p>
            <w:pPr>
              <w:rPr>
                <w:rFonts w:ascii="宋体" w:hAnsi="宋体" w:cs="宋体"/>
                <w:color w:val="auto"/>
                <w:szCs w:val="21"/>
                <w:highlight w:val="none"/>
              </w:rPr>
            </w:pPr>
            <w:r>
              <w:rPr>
                <w:rFonts w:hint="eastAsia" w:ascii="宋体" w:hAnsi="宋体" w:cs="宋体"/>
                <w:color w:val="auto"/>
                <w:sz w:val="24"/>
                <w:highlight w:val="none"/>
              </w:rPr>
              <w:t xml:space="preserve">提供蔬菜水果、肉类、禽类、水产类、冷冻品及其他零星货物（如米面油、豆制品、牛奶等）供应及配送服务</w:t>
            </w:r>
            <w:r/>
          </w:p>
        </w:tc>
        <w:tc>
          <w:tcPr>
            <w:tcW w:w="143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255万元/年</w:t>
            </w:r>
            <w:r/>
          </w:p>
        </w:tc>
        <w:tc>
          <w:tcPr>
            <w:tcW w:w="110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拟采购食材类批发、配送服务商</w:t>
            </w:r>
            <w:r/>
          </w:p>
        </w:tc>
      </w:tr>
      <w:tr>
        <w:trPr>
          <w:jc w:val="center"/>
          <w:trHeight w:val="927"/>
        </w:trPr>
        <w:tc>
          <w:tcPr>
            <w:tcW w:w="136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分包二</w:t>
            </w:r>
            <w:r/>
          </w:p>
        </w:tc>
        <w:tc>
          <w:tcPr>
            <w:tcW w:w="2392" w:type="dxa"/>
            <w:vAlign w:val="center"/>
            <w:textDirection w:val="lrTb"/>
            <w:noWrap/>
          </w:tcPr>
          <w:p>
            <w:pPr>
              <w:jc w:val="left"/>
              <w:rPr>
                <w:rFonts w:ascii="宋体" w:hAnsi="宋体" w:cs="宋体"/>
                <w:color w:val="auto"/>
                <w:szCs w:val="21"/>
                <w:highlight w:val="none"/>
              </w:rPr>
            </w:pPr>
            <w:r>
              <w:rPr>
                <w:rFonts w:hint="eastAsia" w:ascii="宋体" w:hAnsi="宋体" w:cs="宋体"/>
                <w:color w:val="auto"/>
                <w:sz w:val="24"/>
                <w:highlight w:val="none"/>
              </w:rPr>
              <w:t xml:space="preserve">米面油、干货调味品、禽蛋类、冷冻品、豆制品类、</w:t>
            </w:r>
            <w:r>
              <w:rPr>
                <w:rFonts w:hint="eastAsia" w:ascii="宋体" w:hAnsi="宋体" w:cs="宋体"/>
                <w:color w:val="auto"/>
                <w:sz w:val="24"/>
                <w:highlight w:val="none"/>
                <w:lang w:eastAsia="zh-CN"/>
              </w:rPr>
              <w:t xml:space="preserve">乳制品等其他零星</w:t>
            </w:r>
            <w:r>
              <w:rPr>
                <w:rFonts w:hint="eastAsia" w:ascii="宋体" w:hAnsi="宋体" w:cs="宋体"/>
                <w:color w:val="auto"/>
                <w:sz w:val="24"/>
                <w:highlight w:val="none"/>
              </w:rPr>
              <w:t xml:space="preserve">货物供应及配送服务</w:t>
            </w:r>
            <w:r/>
          </w:p>
        </w:tc>
        <w:tc>
          <w:tcPr>
            <w:tcW w:w="3349" w:type="dxa"/>
            <w:vAlign w:val="center"/>
            <w:textDirection w:val="lrTb"/>
            <w:noWrap/>
          </w:tcPr>
          <w:p>
            <w:pPr>
              <w:jc w:val="left"/>
              <w:rPr>
                <w:rFonts w:ascii="宋体" w:hAnsi="宋体" w:cs="宋体"/>
                <w:color w:val="auto"/>
                <w:szCs w:val="21"/>
                <w:highlight w:val="none"/>
              </w:rPr>
            </w:pPr>
            <w:r>
              <w:rPr>
                <w:rFonts w:hint="eastAsia" w:ascii="宋体" w:hAnsi="宋体" w:cs="宋体"/>
                <w:color w:val="auto"/>
                <w:sz w:val="24"/>
                <w:highlight w:val="none"/>
              </w:rPr>
              <w:t xml:space="preserve">提供米面油、干货调味品、禽蛋类、冷冻品、豆制品类、牛奶及其他零星货物（如蔬菜水果、水产品、饮品、酱菜等）供应及配送服务</w:t>
            </w:r>
            <w:r/>
          </w:p>
        </w:tc>
        <w:tc>
          <w:tcPr>
            <w:tcW w:w="143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40万元/年</w:t>
            </w:r>
            <w:r/>
          </w:p>
        </w:tc>
        <w:tc>
          <w:tcPr>
            <w:tcW w:w="110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拟采购商超类货物供应商</w:t>
            </w:r>
            <w:r/>
          </w:p>
        </w:tc>
      </w:tr>
      <w:tr>
        <w:trPr>
          <w:jc w:val="center"/>
          <w:trHeight w:val="927"/>
        </w:trPr>
        <w:tc>
          <w:tcPr>
            <w:tcW w:w="136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分包三</w:t>
            </w:r>
            <w:r/>
          </w:p>
        </w:tc>
        <w:tc>
          <w:tcPr>
            <w:tcW w:w="2392"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常温乳制品、低</w:t>
            </w:r>
            <w:r>
              <w:rPr>
                <w:rFonts w:hint="eastAsia" w:ascii="宋体" w:hAnsi="宋体" w:cs="宋体"/>
                <w:color w:val="auto"/>
                <w:sz w:val="24"/>
                <w:highlight w:val="none"/>
                <w:lang w:eastAsia="zh-CN"/>
              </w:rPr>
              <w:t xml:space="preserve">温乳制品等其他零星货物供应及配送服</w:t>
            </w:r>
            <w:r>
              <w:rPr>
                <w:rFonts w:hint="eastAsia" w:ascii="宋体" w:hAnsi="宋体" w:cs="宋体"/>
                <w:color w:val="auto"/>
                <w:sz w:val="24"/>
                <w:highlight w:val="none"/>
              </w:rPr>
              <w:t xml:space="preserve">务</w:t>
            </w:r>
            <w:r/>
          </w:p>
        </w:tc>
        <w:tc>
          <w:tcPr>
            <w:tcW w:w="3349"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拟采购乳制品类批发、配送服务商</w:t>
            </w:r>
            <w:r/>
          </w:p>
        </w:tc>
        <w:tc>
          <w:tcPr>
            <w:tcW w:w="143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25万元/年</w:t>
            </w:r>
            <w:r/>
          </w:p>
        </w:tc>
        <w:tc>
          <w:tcPr>
            <w:tcW w:w="110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拟采购乳制品类批发、配送服务商</w:t>
            </w:r>
            <w:r/>
          </w:p>
        </w:tc>
      </w:tr>
    </w:tbl>
    <w:p>
      <w:pPr>
        <w:ind w:firstLine="420"/>
        <w:rPr>
          <w:color w:val="auto"/>
          <w:highlight w:val="none"/>
        </w:rPr>
      </w:pPr>
      <w:r>
        <w:rPr>
          <w:rFonts w:hint="eastAsia" w:ascii="宋体" w:hAnsi="宋体"/>
          <w:b/>
          <w:bCs/>
          <w:color w:val="auto"/>
          <w:sz w:val="24"/>
          <w:highlight w:val="none"/>
        </w:rPr>
        <w:t xml:space="preserve">考核不通过情况包括：（1）食品出现不合格时（如：食品出现严重质量问题）；（2）货源及配送服务不能满足采购人要求，经采购人告知多次的。考核不通过时将停供处罚。</w:t>
      </w:r>
      <w:r/>
    </w:p>
    <w:p>
      <w:pPr>
        <w:ind w:firstLine="420"/>
        <w:rPr>
          <w:rFonts w:ascii="宋体" w:hAnsi="宋体"/>
          <w:color w:val="auto"/>
          <w:sz w:val="24"/>
          <w:highlight w:val="none"/>
        </w:rPr>
      </w:pPr>
      <w:r>
        <w:rPr>
          <w:rFonts w:hint="eastAsia" w:ascii="宋体" w:hAnsi="宋体"/>
          <w:color w:val="auto"/>
          <w:sz w:val="24"/>
          <w:highlight w:val="none"/>
        </w:rPr>
        <w:t xml:space="preserve">2、服务地点：江苏省南京市鼓楼区郑和中路20号。</w:t>
      </w:r>
      <w:r/>
    </w:p>
    <w:p>
      <w:pPr>
        <w:ind w:firstLine="420"/>
        <w:rPr>
          <w:rFonts w:hint="eastAsia" w:ascii="宋体" w:hAnsi="宋体" w:eastAsia="宋体"/>
          <w:color w:val="auto"/>
          <w:sz w:val="24"/>
          <w:highlight w:val="none"/>
          <w:lang w:eastAsia="zh-CN"/>
        </w:rPr>
      </w:pPr>
      <w:r>
        <w:rPr>
          <w:rFonts w:hint="eastAsia" w:ascii="宋体" w:hAnsi="宋体"/>
          <w:color w:val="auto"/>
          <w:sz w:val="24"/>
          <w:highlight w:val="none"/>
        </w:rPr>
        <w:t xml:space="preserve">3、服务期限：合同自采购人书面通知供货之日起生效，至供货满一年时自动终止</w:t>
      </w:r>
      <w:r>
        <w:rPr>
          <w:rFonts w:hint="eastAsia" w:ascii="宋体" w:hAnsi="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4、服务对象：政法大楼的所有工作人员。</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食材质量要求</w:t>
      </w:r>
      <w:r/>
    </w:p>
    <w:p>
      <w:pPr>
        <w:ind w:firstLine="420"/>
        <w:rPr>
          <w:rFonts w:ascii="宋体" w:hAnsi="宋体"/>
          <w:color w:val="auto"/>
          <w:sz w:val="24"/>
          <w:highlight w:val="none"/>
        </w:rPr>
      </w:pPr>
      <w:r>
        <w:rPr>
          <w:rFonts w:hint="eastAsia" w:ascii="宋体" w:hAnsi="宋体"/>
          <w:color w:val="auto"/>
          <w:sz w:val="24"/>
          <w:highlight w:val="none"/>
        </w:rPr>
        <w:t xml:space="preserve">1、为保证员工用餐食品安全，中标供应商所供食材应为同类产品中的综合质量优良产品，同等条件下，具有可追溯，通过认证的绿色食品、有机食品优先。</w:t>
      </w:r>
      <w:r/>
    </w:p>
    <w:p>
      <w:pPr>
        <w:ind w:firstLine="420"/>
        <w:rPr>
          <w:rFonts w:ascii="宋体" w:hAnsi="宋体"/>
          <w:color w:val="auto"/>
          <w:sz w:val="24"/>
          <w:highlight w:val="none"/>
        </w:rPr>
      </w:pPr>
      <w:r>
        <w:rPr>
          <w:rFonts w:hint="eastAsia" w:ascii="宋体" w:hAnsi="宋体"/>
          <w:color w:val="auto"/>
          <w:sz w:val="24"/>
          <w:highlight w:val="none"/>
        </w:rPr>
        <w:t xml:space="preserve">2、中标供应商应严格遵守《食品安全法》和《动物检疫法》等相关规定，严格保证食品质量符合国家相关产品质量标准，符合国家各级强制性规范的要求。在食材供应期间如出现因使用其提供的食品导致食物中毒的事故发生，中标供应商应对此承担一切法律责任。</w:t>
      </w:r>
      <w:r/>
    </w:p>
    <w:p>
      <w:pPr>
        <w:ind w:firstLine="420"/>
        <w:rPr>
          <w:rFonts w:ascii="宋体" w:hAnsi="宋体"/>
          <w:color w:val="auto"/>
          <w:sz w:val="24"/>
          <w:highlight w:val="none"/>
        </w:rPr>
      </w:pPr>
      <w:r>
        <w:rPr>
          <w:rFonts w:hint="eastAsia" w:ascii="宋体" w:hAnsi="宋体"/>
          <w:color w:val="auto"/>
          <w:sz w:val="24"/>
          <w:highlight w:val="none"/>
        </w:rPr>
        <w:t xml:space="preserve">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20"/>
        <w:rPr>
          <w:rFonts w:ascii="宋体" w:hAnsi="宋体"/>
          <w:b/>
          <w:bCs/>
          <w:color w:val="auto"/>
          <w:sz w:val="24"/>
          <w:highlight w:val="none"/>
        </w:rPr>
      </w:pPr>
      <w:r>
        <w:rPr>
          <w:rFonts w:hint="eastAsia" w:ascii="宋体" w:hAnsi="宋体"/>
          <w:b/>
          <w:bCs/>
          <w:color w:val="auto"/>
          <w:sz w:val="24"/>
          <w:highlight w:val="none"/>
        </w:rPr>
        <w:t xml:space="preserve">4、一经发现供应以下食品，对中标供应商除处以全部退货、停供等处罚外，同时供应商还应承担由此造成的经济责任和法律责任：</w:t>
      </w:r>
      <w:r/>
    </w:p>
    <w:p>
      <w:pPr>
        <w:ind w:firstLine="420"/>
        <w:rPr>
          <w:rFonts w:ascii="宋体" w:hAnsi="宋体"/>
          <w:color w:val="auto"/>
          <w:sz w:val="24"/>
          <w:highlight w:val="none"/>
        </w:rPr>
      </w:pPr>
      <w:r>
        <w:rPr>
          <w:rFonts w:hint="eastAsia" w:ascii="宋体" w:hAnsi="宋体"/>
          <w:color w:val="auto"/>
          <w:sz w:val="24"/>
          <w:highlight w:val="none"/>
        </w:rPr>
        <w:t xml:space="preserve">4.1、腐败变质、油脂酸败、霉变、生虫、污秽不洁、混有异物或者其他感官性状异常，对人体健康有害的；</w:t>
      </w:r>
      <w:r/>
    </w:p>
    <w:p>
      <w:pPr>
        <w:ind w:firstLine="420"/>
        <w:rPr>
          <w:rFonts w:ascii="宋体" w:hAnsi="宋体"/>
          <w:color w:val="auto"/>
          <w:sz w:val="24"/>
          <w:highlight w:val="none"/>
        </w:rPr>
      </w:pPr>
      <w:r>
        <w:rPr>
          <w:rFonts w:hint="eastAsia" w:ascii="宋体" w:hAnsi="宋体"/>
          <w:color w:val="auto"/>
          <w:sz w:val="24"/>
          <w:highlight w:val="none"/>
        </w:rPr>
        <w:t xml:space="preserve">4.2、含有毒、有害物质或者被有害物质污染，对人体健康有害的；含有严重超出标准限量的农药残留、兽药残留、重金属、污染物质以及其他危害人体健康的；</w:t>
      </w:r>
      <w:r/>
    </w:p>
    <w:p>
      <w:pPr>
        <w:ind w:firstLine="420"/>
        <w:rPr>
          <w:rFonts w:ascii="宋体" w:hAnsi="宋体"/>
          <w:color w:val="auto"/>
          <w:sz w:val="24"/>
          <w:highlight w:val="none"/>
        </w:rPr>
      </w:pPr>
      <w:r>
        <w:rPr>
          <w:rFonts w:hint="eastAsia" w:ascii="宋体" w:hAnsi="宋体"/>
          <w:color w:val="auto"/>
          <w:sz w:val="24"/>
          <w:highlight w:val="none"/>
        </w:rPr>
        <w:t xml:space="preserve">4.3、含有致病性寄生虫、微生物或微生物含量超过国家限定标准的；</w:t>
      </w:r>
      <w:r/>
    </w:p>
    <w:p>
      <w:pPr>
        <w:ind w:firstLine="420"/>
        <w:rPr>
          <w:rFonts w:ascii="宋体" w:hAnsi="宋体"/>
          <w:color w:val="auto"/>
          <w:sz w:val="24"/>
          <w:highlight w:val="none"/>
        </w:rPr>
      </w:pPr>
      <w:r>
        <w:rPr>
          <w:rFonts w:hint="eastAsia" w:ascii="宋体" w:hAnsi="宋体"/>
          <w:color w:val="auto"/>
          <w:sz w:val="24"/>
          <w:highlight w:val="none"/>
        </w:rPr>
        <w:t xml:space="preserve">4.4、未经动物检疫部门检疫、检验或者检疫、检验不合格的肉类及其制品；</w:t>
      </w:r>
      <w:r/>
    </w:p>
    <w:p>
      <w:pPr>
        <w:ind w:firstLine="420"/>
        <w:rPr>
          <w:rFonts w:ascii="宋体" w:hAnsi="宋体"/>
          <w:color w:val="auto"/>
          <w:sz w:val="24"/>
          <w:highlight w:val="none"/>
        </w:rPr>
      </w:pPr>
      <w:r>
        <w:rPr>
          <w:rFonts w:hint="eastAsia" w:ascii="宋体" w:hAnsi="宋体"/>
          <w:color w:val="auto"/>
          <w:sz w:val="24"/>
          <w:highlight w:val="none"/>
        </w:rPr>
        <w:t xml:space="preserve">4.5、病死、毒死或者死因不明的禽、畜、兽、水产动物等及其制品；</w:t>
      </w:r>
      <w:r/>
    </w:p>
    <w:p>
      <w:pPr>
        <w:ind w:firstLine="420"/>
        <w:rPr>
          <w:rFonts w:ascii="宋体" w:hAnsi="宋体"/>
          <w:color w:val="auto"/>
          <w:sz w:val="24"/>
          <w:highlight w:val="none"/>
        </w:rPr>
      </w:pPr>
      <w:r>
        <w:rPr>
          <w:rFonts w:hint="eastAsia" w:ascii="宋体" w:hAnsi="宋体"/>
          <w:color w:val="auto"/>
          <w:sz w:val="24"/>
          <w:highlight w:val="none"/>
        </w:rPr>
        <w:t xml:space="preserve">4.6、掺假、掺杂、伪造，影响营养、卫生的；</w:t>
      </w:r>
      <w:r/>
    </w:p>
    <w:p>
      <w:pPr>
        <w:ind w:firstLine="420"/>
        <w:rPr>
          <w:rFonts w:ascii="宋体" w:hAnsi="宋体"/>
          <w:color w:val="auto"/>
          <w:sz w:val="24"/>
          <w:highlight w:val="none"/>
        </w:rPr>
      </w:pPr>
      <w:r>
        <w:rPr>
          <w:rFonts w:hint="eastAsia" w:ascii="宋体" w:hAnsi="宋体"/>
          <w:color w:val="auto"/>
          <w:sz w:val="24"/>
          <w:highlight w:val="none"/>
        </w:rPr>
        <w:t xml:space="preserve">4.7、用非食品原料加工的，加入非食品用化学物质或者将非食品当作食品的；</w:t>
      </w:r>
      <w:r/>
    </w:p>
    <w:p>
      <w:pPr>
        <w:ind w:firstLine="420"/>
        <w:rPr>
          <w:rFonts w:ascii="宋体" w:hAnsi="宋体"/>
          <w:b/>
          <w:bCs/>
          <w:color w:val="auto"/>
          <w:sz w:val="24"/>
          <w:highlight w:val="none"/>
        </w:rPr>
      </w:pPr>
      <w:r>
        <w:rPr>
          <w:rFonts w:hint="eastAsia" w:ascii="宋体" w:hAnsi="宋体"/>
          <w:color w:val="auto"/>
          <w:sz w:val="24"/>
          <w:highlight w:val="none"/>
        </w:rPr>
        <w:t xml:space="preserve">4.8、超过保质期限的。</w:t>
      </w:r>
      <w:r/>
    </w:p>
    <w:p>
      <w:pPr>
        <w:ind w:firstLine="420"/>
        <w:rPr>
          <w:rFonts w:ascii="宋体" w:hAnsi="宋体"/>
          <w:b/>
          <w:bCs/>
          <w:color w:val="auto"/>
          <w:sz w:val="24"/>
          <w:highlight w:val="none"/>
        </w:rPr>
      </w:pPr>
      <w:r>
        <w:rPr>
          <w:rFonts w:hint="eastAsia" w:ascii="宋体" w:hAnsi="宋体"/>
          <w:b/>
          <w:bCs/>
          <w:color w:val="auto"/>
          <w:sz w:val="24"/>
          <w:highlight w:val="none"/>
        </w:rPr>
        <w:t xml:space="preserve">5、食材质量技术标准要求（如有最新标准，则以最新有效施行标准为准）</w:t>
      </w:r>
      <w:r/>
    </w:p>
    <w:p>
      <w:pPr>
        <w:ind w:firstLine="420"/>
        <w:rPr>
          <w:rFonts w:ascii="宋体" w:hAnsi="宋体"/>
          <w:color w:val="auto"/>
          <w:sz w:val="24"/>
          <w:highlight w:val="none"/>
        </w:rPr>
      </w:pPr>
      <w:r>
        <w:rPr>
          <w:rFonts w:hint="eastAsia" w:ascii="宋体" w:hAnsi="宋体"/>
          <w:color w:val="auto"/>
          <w:sz w:val="24"/>
          <w:highlight w:val="none"/>
        </w:rPr>
        <w:t xml:space="preserve">5.1肉类配送标准：使用冷鲜肉品牌产品，质量必须符合GB9959.1-2001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420"/>
        <w:rPr>
          <w:rFonts w:ascii="宋体" w:hAnsi="宋体"/>
          <w:color w:val="auto"/>
          <w:sz w:val="24"/>
          <w:highlight w:val="none"/>
        </w:rPr>
      </w:pPr>
      <w:r>
        <w:rPr>
          <w:rFonts w:hint="eastAsia" w:ascii="宋体" w:hAnsi="宋体"/>
          <w:color w:val="auto"/>
          <w:sz w:val="24"/>
          <w:highlight w:val="none"/>
        </w:rPr>
        <w:t xml:space="preserve">5.2冷冻品质量要求：冷冻品必须保证为3个月内产品，配送公司须提供产品合格证明文件，动物产品提供《动物或动物产品分销信息凭证》或《动物检疫合格证》。</w:t>
      </w:r>
      <w:r/>
    </w:p>
    <w:p>
      <w:pPr>
        <w:ind w:firstLine="420"/>
        <w:rPr>
          <w:rFonts w:ascii="宋体" w:hAnsi="宋体"/>
          <w:color w:val="auto"/>
          <w:sz w:val="24"/>
          <w:highlight w:val="none"/>
        </w:rPr>
      </w:pPr>
      <w:r>
        <w:rPr>
          <w:rFonts w:hint="eastAsia" w:ascii="宋体" w:hAnsi="宋体"/>
          <w:color w:val="auto"/>
          <w:sz w:val="24"/>
          <w:highlight w:val="none"/>
        </w:rPr>
        <w:t xml:space="preserve">5.3豆制品质量要求：发酵性豆制品必须符合GB2712-2003标准，非发酵豆制品必须符合GBT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20"/>
        <w:rPr>
          <w:rFonts w:ascii="宋体" w:hAnsi="宋体"/>
          <w:color w:val="auto"/>
          <w:sz w:val="24"/>
          <w:highlight w:val="none"/>
        </w:rPr>
      </w:pPr>
      <w:r>
        <w:rPr>
          <w:rFonts w:hint="eastAsia" w:ascii="宋体" w:hAnsi="宋体"/>
          <w:color w:val="auto"/>
          <w:sz w:val="24"/>
          <w:highlight w:val="none"/>
        </w:rPr>
        <w:t xml:space="preserve">5.4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rPr>
          <w:rFonts w:ascii="宋体" w:hAnsi="宋体"/>
          <w:color w:val="auto"/>
          <w:sz w:val="24"/>
          <w:highlight w:val="none"/>
        </w:rPr>
      </w:pPr>
      <w:r>
        <w:rPr>
          <w:rFonts w:hint="eastAsia" w:ascii="宋体" w:hAnsi="宋体"/>
          <w:color w:val="auto"/>
          <w:sz w:val="24"/>
          <w:highlight w:val="none"/>
        </w:rPr>
        <w:t xml:space="preserve">5.5蔬菜水果质量要求：所提供的蔬菜必须保证新鲜、无黄叶、枯死叶、无虫、无杂质、不腐烂变质，符合GB18406.1-2001农产品安全质量无公害蔬菜安全要求，对蔬菜中有害物质严格控制在国家标准规定范围之内。水果类必须符合国家有关标准，保证新鲜、无异味、无霉烂变质；必须保证食用安全，绝无农药等有害物质留存；在交付甲方前必须经过前期处理，合格率达到 95%以上；</w:t>
      </w:r>
      <w:r/>
    </w:p>
    <w:p>
      <w:pPr>
        <w:ind w:firstLine="420"/>
        <w:rPr>
          <w:rFonts w:ascii="宋体" w:hAnsi="宋体"/>
          <w:color w:val="auto"/>
          <w:sz w:val="24"/>
          <w:highlight w:val="none"/>
        </w:rPr>
      </w:pPr>
      <w:r>
        <w:rPr>
          <w:rFonts w:hint="eastAsia" w:ascii="宋体" w:hAnsi="宋体"/>
          <w:color w:val="auto"/>
          <w:sz w:val="24"/>
          <w:highlight w:val="none"/>
        </w:rPr>
        <w:t xml:space="preserve">5.6禽类：去内脏、表皮无毛，无血迹、无污物、无注水等掺假现象，提供《动物或动物产品分销信息凭证》或《动物检疫合格证》。</w:t>
      </w:r>
      <w:r/>
    </w:p>
    <w:p>
      <w:pPr>
        <w:ind w:firstLine="420"/>
        <w:rPr>
          <w:rFonts w:ascii="宋体" w:hAnsi="宋体"/>
          <w:color w:val="auto"/>
          <w:sz w:val="24"/>
          <w:highlight w:val="none"/>
        </w:rPr>
      </w:pPr>
      <w:r>
        <w:rPr>
          <w:rFonts w:hint="eastAsia" w:ascii="宋体" w:hAnsi="宋体"/>
          <w:color w:val="auto"/>
          <w:sz w:val="24"/>
          <w:highlight w:val="none"/>
        </w:rPr>
        <w:t xml:space="preserve">5.7其它类质量要求：其它类质量应符合相应的国家或行业食品安全标准，添加剂的使用必须符合GB2760-2014标准，对食品的添加量严格控制在国家标准规定范围之内。所有食品来源均应有书面依据，必须可追溯，乙方须按照采购人要求提供相关证明。</w:t>
      </w:r>
      <w:r/>
    </w:p>
    <w:p>
      <w:pPr>
        <w:ind w:firstLine="420"/>
        <w:rPr>
          <w:rFonts w:ascii="宋体" w:hAnsi="宋体"/>
          <w:color w:val="auto"/>
          <w:sz w:val="24"/>
          <w:highlight w:val="none"/>
        </w:rPr>
      </w:pPr>
      <w:r>
        <w:rPr>
          <w:rFonts w:hint="eastAsia" w:ascii="宋体" w:hAnsi="宋体"/>
          <w:color w:val="auto"/>
          <w:sz w:val="24"/>
          <w:highlight w:val="none"/>
        </w:rPr>
        <w:t xml:space="preserve">5.8大米质量要求：一年内新大米，符合GB1354-2009标准，并拥有“QS”食品质量安全。</w:t>
      </w:r>
      <w:r/>
    </w:p>
    <w:p>
      <w:pPr>
        <w:ind w:firstLine="420"/>
        <w:rPr>
          <w:rFonts w:ascii="宋体" w:hAnsi="宋体"/>
          <w:color w:val="auto"/>
          <w:sz w:val="24"/>
          <w:highlight w:val="none"/>
        </w:rPr>
      </w:pPr>
      <w:r>
        <w:rPr>
          <w:rFonts w:hint="eastAsia" w:ascii="宋体" w:hAnsi="宋体"/>
          <w:color w:val="auto"/>
          <w:sz w:val="24"/>
          <w:highlight w:val="none"/>
        </w:rPr>
        <w:t xml:space="preserve">5.9食用油配送标准：非转基因食用油，必须符合GB2716-2005食用植物油卫生标准，并具有“QS”食品质量安全认证或“SC食品生产许可证”。</w:t>
      </w:r>
      <w:r/>
    </w:p>
    <w:p>
      <w:pPr>
        <w:ind w:firstLine="420"/>
        <w:rPr>
          <w:rFonts w:ascii="宋体" w:hAnsi="宋体"/>
          <w:color w:val="auto"/>
          <w:sz w:val="24"/>
          <w:highlight w:val="none"/>
        </w:rPr>
      </w:pPr>
      <w:r>
        <w:rPr>
          <w:rFonts w:hint="eastAsia" w:ascii="宋体" w:hAnsi="宋体"/>
          <w:color w:val="auto"/>
          <w:sz w:val="24"/>
          <w:highlight w:val="none"/>
        </w:rPr>
        <w:t xml:space="preserve">5.10调味品质量要求：食用盐符合GB5461-2000标准，酱油符合GB 18186-2000标准，味精符合GB2720-2015标准，生粉（淀粉制品）符合GB2713-2015标准，食糖符合GB13104-2014卫生标准，食醋符合GB/T18623-2011标准，酿造食醋符合GB18187-2000标准。</w:t>
      </w:r>
      <w:r/>
    </w:p>
    <w:p>
      <w:pPr>
        <w:ind w:firstLine="420"/>
        <w:rPr>
          <w:rFonts w:ascii="宋体" w:hAnsi="宋体"/>
          <w:color w:val="auto"/>
          <w:sz w:val="24"/>
          <w:highlight w:val="none"/>
        </w:rPr>
      </w:pPr>
      <w:r>
        <w:rPr>
          <w:rFonts w:hint="eastAsia" w:ascii="宋体" w:hAnsi="宋体"/>
          <w:color w:val="auto"/>
          <w:sz w:val="24"/>
          <w:highlight w:val="none"/>
        </w:rPr>
        <w:t xml:space="preserve">5.11禽蛋质量要求：禽蛋必须保证新鲜（7日内产品），禽蛋等新鲜蛋类必须符合</w:t>
      </w:r>
      <w:r>
        <w:rPr>
          <w:color w:val="auto"/>
          <w:highlight w:val="none"/>
        </w:rPr>
        <w:fldChar w:fldCharType="begin"/>
      </w:r>
      <w:r>
        <w:rPr>
          <w:color w:val="auto"/>
          <w:highlight w:val="none"/>
        </w:rPr>
        <w:instrText xml:space="preserve"> HYPERLINK "http://down.foodmate.net/standard/sort/3/48415.html" \t "H:/招标/江宁疫情防控指挥部/_blank" </w:instrText>
      </w:r>
      <w:r>
        <w:rPr>
          <w:color w:val="auto"/>
          <w:highlight w:val="none"/>
        </w:rPr>
        <w:fldChar w:fldCharType="separate"/>
      </w:r>
      <w:r>
        <w:rPr>
          <w:rFonts w:hint="eastAsia" w:ascii="宋体" w:hAnsi="宋体"/>
          <w:color w:val="auto"/>
          <w:sz w:val="24"/>
          <w:highlight w:val="none"/>
        </w:rPr>
        <w:t xml:space="preserve">GB2749-2015标准。</w:t>
      </w:r>
      <w:r>
        <w:rPr>
          <w:rFonts w:hint="eastAsia" w:ascii="宋体" w:hAnsi="宋体"/>
          <w:color w:val="auto"/>
          <w:sz w:val="24"/>
          <w:highlight w:val="none"/>
        </w:rPr>
        <w:fldChar w:fldCharType="end"/>
      </w:r>
      <w:r/>
    </w:p>
    <w:p>
      <w:pPr>
        <w:ind w:firstLine="420"/>
        <w:rPr>
          <w:rFonts w:ascii="宋体" w:hAnsi="宋体"/>
          <w:color w:val="auto"/>
          <w:sz w:val="24"/>
          <w:highlight w:val="none"/>
        </w:rPr>
      </w:pPr>
      <w:r>
        <w:rPr>
          <w:rFonts w:hint="eastAsia" w:ascii="宋体" w:hAnsi="宋体"/>
          <w:color w:val="auto"/>
          <w:sz w:val="24"/>
          <w:highlight w:val="none"/>
        </w:rPr>
        <w:t xml:space="preserve">注：以上质量标准如有新的国家或行业标准出台，则以最新标准执行。</w:t>
      </w:r>
      <w:r/>
    </w:p>
    <w:p>
      <w:pPr>
        <w:ind w:firstLine="420"/>
        <w:rPr>
          <w:rFonts w:ascii="宋体" w:hAnsi="宋体"/>
          <w:color w:val="auto"/>
          <w:sz w:val="24"/>
          <w:highlight w:val="none"/>
        </w:rPr>
      </w:pPr>
      <w:r>
        <w:rPr>
          <w:rFonts w:hint="eastAsia" w:ascii="宋体" w:hAnsi="宋体"/>
          <w:color w:val="auto"/>
          <w:sz w:val="24"/>
          <w:highlight w:val="none"/>
        </w:rPr>
        <w:t xml:space="preserve">5.12根据当地质检部门检验结果或者在质量保证期内，如果货物的数量、质量或规格与合同不符，或证明货物是有缺陷的，包括潜在的缺陷或使用不符合要求的材料等，买方以书面形式向卖方提出本保证下的索赔。</w:t>
      </w:r>
      <w:r/>
    </w:p>
    <w:p>
      <w:pPr>
        <w:ind w:firstLine="420"/>
        <w:rPr>
          <w:rFonts w:ascii="宋体" w:hAnsi="宋体"/>
          <w:color w:val="auto"/>
          <w:sz w:val="24"/>
          <w:highlight w:val="none"/>
          <w:lang w:val="zh-CN"/>
        </w:rPr>
      </w:pPr>
      <w:r>
        <w:rPr>
          <w:rFonts w:hint="eastAsia" w:ascii="宋体" w:hAnsi="宋体"/>
          <w:color w:val="auto"/>
          <w:sz w:val="24"/>
          <w:highlight w:val="none"/>
        </w:rPr>
        <w:t xml:space="preserve">5.13供应商提供货物品质标准按采购人要求执行，如采购人提出货物品质不符合要求，采购人有权拒收，卖方在收到通知后，无条件上门更换。</w:t>
      </w:r>
      <w:r>
        <w:rPr>
          <w:rFonts w:hint="eastAsia" w:ascii="宋体" w:hAnsi="宋体"/>
          <w:b/>
          <w:bCs/>
          <w:color w:val="auto"/>
          <w:sz w:val="24"/>
          <w:highlight w:val="none"/>
        </w:rPr>
        <w:t xml:space="preserve">如供货商未能及时换货影响采购人就餐，采购人有权自行采购，所产生的损失由供应商承担。</w:t>
      </w:r>
      <w:r/>
    </w:p>
    <w:p>
      <w:pPr>
        <w:numPr>
          <w:ilvl w:val="0"/>
          <w:numId w:val="5"/>
        </w:numPr>
        <w:ind w:firstLine="482"/>
        <w:spacing w:after="5"/>
        <w:rPr>
          <w:rFonts w:ascii="宋体" w:hAnsi="宋体" w:cs="宋体"/>
          <w:b/>
          <w:color w:val="auto"/>
          <w:sz w:val="24"/>
          <w:highlight w:val="none"/>
        </w:rPr>
      </w:pPr>
      <w:r>
        <w:rPr>
          <w:rFonts w:hint="eastAsia" w:ascii="宋体" w:hAnsi="宋体" w:cs="宋体"/>
          <w:b/>
          <w:color w:val="auto"/>
          <w:sz w:val="24"/>
          <w:highlight w:val="none"/>
        </w:rPr>
        <w:t xml:space="preserve">食材配送及交货要求</w:t>
      </w:r>
      <w:r/>
    </w:p>
    <w:p>
      <w:pPr>
        <w:ind w:firstLine="420"/>
        <w:rPr>
          <w:rFonts w:ascii="宋体" w:hAnsi="宋体"/>
          <w:color w:val="auto"/>
          <w:sz w:val="24"/>
          <w:highlight w:val="none"/>
        </w:rPr>
      </w:pPr>
      <w:r>
        <w:rPr>
          <w:rFonts w:hint="eastAsia" w:ascii="宋体" w:hAnsi="宋体"/>
          <w:color w:val="auto"/>
          <w:sz w:val="24"/>
          <w:highlight w:val="none"/>
        </w:rPr>
        <w:t xml:space="preserve">（一）送货要求</w:t>
      </w:r>
      <w:r/>
    </w:p>
    <w:p>
      <w:pPr>
        <w:ind w:firstLine="420"/>
        <w:rPr>
          <w:rFonts w:ascii="宋体" w:hAnsi="宋体"/>
          <w:color w:val="auto"/>
          <w:sz w:val="24"/>
          <w:highlight w:val="none"/>
        </w:rPr>
      </w:pPr>
      <w:r>
        <w:rPr>
          <w:rFonts w:hint="eastAsia" w:ascii="宋体" w:hAnsi="宋体"/>
          <w:color w:val="auto"/>
          <w:sz w:val="24"/>
          <w:highlight w:val="none"/>
        </w:rPr>
        <w:t xml:space="preserve">1、送货地点及时间：</w:t>
      </w:r>
      <w:r/>
    </w:p>
    <w:p>
      <w:pPr>
        <w:ind w:firstLine="420"/>
        <w:rPr>
          <w:rFonts w:ascii="宋体" w:hAnsi="宋体"/>
          <w:color w:val="auto"/>
          <w:sz w:val="24"/>
          <w:highlight w:val="none"/>
        </w:rPr>
      </w:pPr>
      <w:r>
        <w:rPr>
          <w:rFonts w:hint="eastAsia" w:ascii="宋体" w:hAnsi="宋体"/>
          <w:color w:val="auto"/>
          <w:sz w:val="24"/>
          <w:highlight w:val="none"/>
        </w:rPr>
        <w:t xml:space="preserve">按采购人要求将食材在规定时间内送至采购人食堂后场（非采购人楼下交接，采购人要求的特殊情况除外）。</w:t>
      </w:r>
      <w:r/>
    </w:p>
    <w:p>
      <w:pPr>
        <w:ind w:firstLine="420"/>
        <w:rPr>
          <w:rFonts w:ascii="宋体" w:hAnsi="宋体"/>
          <w:color w:val="auto"/>
          <w:sz w:val="24"/>
          <w:highlight w:val="none"/>
        </w:rPr>
      </w:pPr>
      <w:r>
        <w:rPr>
          <w:rFonts w:hint="eastAsia" w:ascii="宋体" w:hAnsi="宋体"/>
          <w:color w:val="auto"/>
          <w:sz w:val="24"/>
          <w:highlight w:val="none"/>
        </w:rPr>
        <w:t xml:space="preserve">2、供货品种及数量：</w:t>
      </w:r>
      <w:r/>
    </w:p>
    <w:p>
      <w:pPr>
        <w:ind w:firstLine="420"/>
        <w:rPr>
          <w:rFonts w:ascii="宋体" w:hAnsi="宋体"/>
          <w:color w:val="auto"/>
          <w:sz w:val="24"/>
          <w:highlight w:val="none"/>
        </w:rPr>
      </w:pPr>
      <w:r>
        <w:rPr>
          <w:rFonts w:hint="eastAsia" w:ascii="宋体" w:hAnsi="宋体"/>
          <w:color w:val="auto"/>
          <w:sz w:val="24"/>
          <w:highlight w:val="none"/>
        </w:rPr>
        <w:t xml:space="preserve">以采购人每天实际需求为准，配送量不得少于采购人提供数量，不得超过采购人需求的5% 。</w:t>
      </w:r>
      <w:r/>
    </w:p>
    <w:p>
      <w:pPr>
        <w:ind w:firstLine="420"/>
        <w:rPr>
          <w:rFonts w:ascii="宋体" w:hAnsi="宋体"/>
          <w:color w:val="auto"/>
          <w:sz w:val="24"/>
          <w:highlight w:val="none"/>
        </w:rPr>
      </w:pPr>
      <w:r>
        <w:rPr>
          <w:rFonts w:hint="eastAsia" w:ascii="宋体" w:hAnsi="宋体"/>
          <w:color w:val="auto"/>
          <w:sz w:val="24"/>
          <w:highlight w:val="none"/>
        </w:rPr>
        <w:t xml:space="preserve">3、无条件调换：</w:t>
      </w:r>
      <w:r/>
    </w:p>
    <w:p>
      <w:pPr>
        <w:ind w:firstLine="420"/>
        <w:rPr>
          <w:rFonts w:ascii="宋体" w:hAnsi="宋体"/>
          <w:color w:val="auto"/>
          <w:sz w:val="24"/>
          <w:highlight w:val="none"/>
        </w:rPr>
      </w:pPr>
      <w:r>
        <w:rPr>
          <w:rFonts w:hint="eastAsia" w:ascii="宋体" w:hAnsi="宋体"/>
          <w:color w:val="auto"/>
          <w:sz w:val="24"/>
          <w:highlight w:val="none"/>
        </w:rPr>
        <w:t xml:space="preserve">食材质量标准按采购人要求执行，如采购人提出货物品质不符合要求，则供应商按照甲方提出的时间段内无条件上门更换。</w:t>
      </w:r>
      <w:r/>
    </w:p>
    <w:p>
      <w:pPr>
        <w:ind w:firstLine="420"/>
        <w:rPr>
          <w:rFonts w:ascii="宋体" w:hAnsi="宋体"/>
          <w:color w:val="auto"/>
          <w:sz w:val="24"/>
          <w:highlight w:val="none"/>
        </w:rPr>
      </w:pPr>
      <w:r>
        <w:rPr>
          <w:rFonts w:hint="eastAsia" w:ascii="宋体" w:hAnsi="宋体"/>
          <w:color w:val="auto"/>
          <w:sz w:val="24"/>
          <w:highlight w:val="none"/>
        </w:rPr>
        <w:t xml:space="preserve">4、其他要求：</w:t>
      </w:r>
      <w:r/>
    </w:p>
    <w:p>
      <w:pPr>
        <w:ind w:firstLine="420"/>
        <w:rPr>
          <w:rFonts w:ascii="宋体" w:hAnsi="宋体"/>
          <w:color w:val="auto"/>
          <w:sz w:val="24"/>
          <w:highlight w:val="none"/>
        </w:rPr>
      </w:pPr>
      <w:r>
        <w:rPr>
          <w:rFonts w:hint="eastAsia" w:ascii="宋体" w:hAnsi="宋体" w:cs="宋体"/>
          <w:b/>
          <w:color w:val="auto"/>
          <w:sz w:val="24"/>
          <w:highlight w:val="none"/>
        </w:rPr>
        <w:t xml:space="preserve">★</w:t>
      </w:r>
      <w:r>
        <w:rPr>
          <w:rFonts w:hint="eastAsia" w:ascii="宋体" w:hAnsi="宋体"/>
          <w:color w:val="auto"/>
          <w:sz w:val="24"/>
          <w:highlight w:val="none"/>
        </w:rPr>
        <w:t xml:space="preserve">供应商每日送货须提供质量检验报告。供应商需将采购人当日需要的所有食材、商品一次性打包送达，不允许分包给多家供应商及多次送货。</w:t>
      </w:r>
      <w:r>
        <w:rPr>
          <w:rFonts w:hint="eastAsia" w:ascii="宋体" w:hAnsi="宋体"/>
          <w:b/>
          <w:bCs/>
          <w:color w:val="auto"/>
          <w:sz w:val="24"/>
          <w:highlight w:val="none"/>
        </w:rPr>
        <w:t xml:space="preserve">（投标文件提供承诺书）</w:t>
      </w:r>
      <w:r/>
    </w:p>
    <w:p>
      <w:pPr>
        <w:ind w:firstLine="420"/>
        <w:rPr>
          <w:rFonts w:ascii="宋体" w:hAnsi="宋体"/>
          <w:color w:val="auto"/>
          <w:sz w:val="24"/>
          <w:highlight w:val="none"/>
        </w:rPr>
      </w:pPr>
      <w:r>
        <w:rPr>
          <w:rFonts w:hint="eastAsia" w:ascii="宋体" w:hAnsi="宋体"/>
          <w:color w:val="auto"/>
          <w:sz w:val="24"/>
          <w:highlight w:val="none"/>
        </w:rPr>
        <w:t xml:space="preserve">（二）配送及验货要求：</w:t>
      </w:r>
      <w:r/>
    </w:p>
    <w:p>
      <w:pPr>
        <w:ind w:firstLine="420"/>
        <w:rPr>
          <w:rFonts w:ascii="宋体" w:hAnsi="宋体"/>
          <w:color w:val="auto"/>
          <w:sz w:val="24"/>
          <w:highlight w:val="none"/>
        </w:rPr>
      </w:pPr>
      <w:r>
        <w:rPr>
          <w:rFonts w:hint="eastAsia" w:ascii="宋体" w:hAnsi="宋体"/>
          <w:color w:val="auto"/>
          <w:sz w:val="24"/>
          <w:highlight w:val="none"/>
        </w:rPr>
        <w:t xml:space="preserve">1、供应商保证配送品种数量的准确性，并以采购人的验货数量为准。</w:t>
      </w:r>
      <w:r/>
    </w:p>
    <w:p>
      <w:pPr>
        <w:ind w:firstLine="420"/>
        <w:rPr>
          <w:rFonts w:ascii="宋体" w:hAnsi="宋体"/>
          <w:color w:val="auto"/>
          <w:sz w:val="24"/>
          <w:highlight w:val="none"/>
        </w:rPr>
      </w:pPr>
      <w:r>
        <w:rPr>
          <w:rFonts w:hint="eastAsia" w:ascii="宋体" w:hAnsi="宋体"/>
          <w:color w:val="auto"/>
          <w:sz w:val="24"/>
          <w:highlight w:val="none"/>
        </w:rPr>
        <w:t xml:space="preserve">2、供应商每次随供货送上一式三份的送货清单（货单需要带有随货价格的清单），供双方验货后签字确认，采购人持两份、供应商持一份，作为送、收货的凭证。</w:t>
      </w:r>
      <w:r/>
    </w:p>
    <w:p>
      <w:pPr>
        <w:ind w:firstLine="420"/>
        <w:rPr>
          <w:rFonts w:ascii="宋体" w:hAnsi="宋体"/>
          <w:color w:val="auto"/>
          <w:sz w:val="24"/>
          <w:highlight w:val="none"/>
        </w:rPr>
      </w:pPr>
      <w:r>
        <w:rPr>
          <w:rFonts w:hint="eastAsia" w:ascii="宋体" w:hAnsi="宋体"/>
          <w:color w:val="auto"/>
          <w:sz w:val="24"/>
          <w:highlight w:val="none"/>
        </w:rPr>
        <w:t xml:space="preserve">3、供应商货物送达时，在供应商、采购人验收员、值班厨师的相互监督下进行验收，并由三方在送货凭证上签名认可同时作为结算凭证，否则均视为无效供货。</w:t>
      </w:r>
      <w:r/>
    </w:p>
    <w:p>
      <w:pPr>
        <w:ind w:firstLine="420"/>
        <w:rPr>
          <w:rFonts w:ascii="宋体" w:hAnsi="宋体"/>
          <w:color w:val="auto"/>
          <w:sz w:val="24"/>
          <w:highlight w:val="none"/>
        </w:rPr>
      </w:pPr>
      <w:r>
        <w:rPr>
          <w:rFonts w:hint="eastAsia" w:ascii="宋体" w:hAnsi="宋体"/>
          <w:color w:val="auto"/>
          <w:sz w:val="24"/>
          <w:highlight w:val="none"/>
        </w:rPr>
        <w:t xml:space="preserve">4、按采购人要求将食材在指定时间送至采购人指定地点。供应商如送货迟到超过30分钟，可扣罚500元-1000元。若超过时间60分钟，可扣罚1000元-2000元。</w:t>
      </w:r>
      <w:r/>
    </w:p>
    <w:p>
      <w:pPr>
        <w:ind w:firstLine="420"/>
        <w:rPr>
          <w:rFonts w:ascii="宋体" w:hAnsi="宋体"/>
          <w:b/>
          <w:bCs/>
          <w:color w:val="auto"/>
          <w:sz w:val="24"/>
          <w:highlight w:val="none"/>
        </w:rPr>
      </w:pPr>
      <w:r>
        <w:rPr>
          <w:rFonts w:hint="eastAsia" w:ascii="宋体" w:hAnsi="宋体"/>
          <w:color w:val="auto"/>
          <w:sz w:val="24"/>
          <w:highlight w:val="none"/>
        </w:rPr>
        <w:t xml:space="preserve">5、供应商需具备应急采购、储备、运输等能力，及时响应。采购人因特殊情况需加送食材时，供应商务必自接到电话订送时2小时内送达指定地点，不得推诿延误，保证送货时效性。若造成影响，根据情节轻重给予相应的处理，直至中止合同。</w:t>
      </w:r>
      <w:r>
        <w:rPr>
          <w:rFonts w:hint="eastAsia" w:ascii="宋体" w:hAnsi="宋体"/>
          <w:b/>
          <w:bCs/>
          <w:color w:val="auto"/>
          <w:sz w:val="24"/>
          <w:highlight w:val="none"/>
        </w:rPr>
        <w:t xml:space="preserve">（投标时提供临时性补货，2小时内送达相关内容承诺书。）</w:t>
      </w:r>
      <w:r/>
    </w:p>
    <w:p>
      <w:pPr>
        <w:ind w:firstLine="420"/>
        <w:rPr>
          <w:rFonts w:ascii="宋体" w:hAnsi="宋体"/>
          <w:color w:val="auto"/>
          <w:sz w:val="24"/>
          <w:highlight w:val="none"/>
        </w:rPr>
      </w:pPr>
      <w:r>
        <w:rPr>
          <w:rFonts w:hint="eastAsia" w:ascii="宋体" w:hAnsi="宋体"/>
          <w:color w:val="auto"/>
          <w:sz w:val="24"/>
          <w:highlight w:val="none"/>
        </w:rPr>
        <w:t xml:space="preserve">6、供应商应详细计划安排配送工作，防止误点错送，因天气、市场休市、疫情等不可抗力等原因无法按时到货时，供应商应制定并及时启动应急预案，确保采购人的需求能按时、按质、足量配送到位。</w:t>
      </w:r>
      <w:r/>
    </w:p>
    <w:p>
      <w:pPr>
        <w:ind w:firstLine="420"/>
        <w:rPr>
          <w:rFonts w:ascii="宋体" w:hAnsi="宋体"/>
          <w:color w:val="auto"/>
          <w:sz w:val="24"/>
          <w:highlight w:val="none"/>
        </w:rPr>
      </w:pPr>
      <w:r>
        <w:rPr>
          <w:rFonts w:hint="eastAsia" w:ascii="宋体" w:hAnsi="宋体"/>
          <w:color w:val="auto"/>
          <w:sz w:val="24"/>
          <w:highlight w:val="none"/>
        </w:rPr>
        <w:t xml:space="preserve">7、通讯工具 24 小时保持畅通，保证随时响应。</w:t>
      </w:r>
      <w:r/>
    </w:p>
    <w:p>
      <w:pPr>
        <w:ind w:firstLine="420"/>
        <w:rPr>
          <w:rFonts w:ascii="宋体" w:hAnsi="宋体"/>
          <w:color w:val="auto"/>
          <w:sz w:val="24"/>
          <w:highlight w:val="none"/>
        </w:rPr>
      </w:pPr>
      <w:r>
        <w:rPr>
          <w:rFonts w:hint="eastAsia" w:ascii="宋体" w:hAnsi="宋体"/>
          <w:color w:val="auto"/>
          <w:sz w:val="24"/>
          <w:highlight w:val="none"/>
        </w:rPr>
        <w:t xml:space="preserve">8、到货后，采购人应当及时安排验收人员按照订购商品的品名、规格、产地、数量、价格、包装、生产日期、保质期、检验（检疫）报告之规定进行初步验收，验收人员在送货单上签字确认。如商品不符合采购需求及订单要求的，入围供应商应按照采购人要求及时调整更换，采购人也可以拒绝接收。对于特殊情况下采购人无法验收完毕的， 应当在出具的收货凭证上注明待验收，同时告知验收完毕的具体时间。</w:t>
      </w:r>
      <w:r/>
    </w:p>
    <w:p>
      <w:pPr>
        <w:ind w:firstLine="420"/>
        <w:rPr>
          <w:rFonts w:ascii="宋体" w:hAnsi="宋体"/>
          <w:color w:val="auto"/>
          <w:sz w:val="24"/>
          <w:highlight w:val="none"/>
        </w:rPr>
      </w:pPr>
      <w:r>
        <w:rPr>
          <w:rFonts w:hint="eastAsia" w:ascii="宋体" w:hAnsi="宋体"/>
          <w:color w:val="auto"/>
          <w:sz w:val="24"/>
          <w:highlight w:val="none"/>
        </w:rPr>
        <w:t xml:space="preserve">9、涉及到检验检疫的产品，供应商需提供国家或江苏省认可的相关检验检疫合格证明。</w:t>
      </w:r>
      <w:r/>
    </w:p>
    <w:p>
      <w:pPr>
        <w:ind w:firstLine="420"/>
        <w:rPr>
          <w:rFonts w:ascii="宋体" w:hAnsi="宋体"/>
          <w:color w:val="auto"/>
          <w:sz w:val="24"/>
          <w:highlight w:val="none"/>
        </w:rPr>
      </w:pPr>
      <w:r>
        <w:rPr>
          <w:rFonts w:hint="eastAsia" w:ascii="宋体" w:hAnsi="宋体"/>
          <w:color w:val="auto"/>
          <w:sz w:val="24"/>
          <w:highlight w:val="none"/>
        </w:rPr>
        <w:t xml:space="preserve">10、货物内在质量由中标供应商负责。采购人对货物内在质量存在质疑时，入围供应商同意采购人将该商品交质量监督检验机构检验，送检商品质量合格的，检验费由采购人承担，不合格的则由入围供应商承担。</w:t>
      </w:r>
      <w:r/>
    </w:p>
    <w:p>
      <w:pPr>
        <w:ind w:firstLine="420"/>
        <w:rPr>
          <w:rFonts w:ascii="宋体" w:hAnsi="宋体"/>
          <w:color w:val="auto"/>
          <w:sz w:val="24"/>
          <w:highlight w:val="none"/>
        </w:rPr>
      </w:pPr>
      <w:r>
        <w:rPr>
          <w:rFonts w:hint="eastAsia" w:ascii="宋体" w:hAnsi="宋体"/>
          <w:color w:val="auto"/>
          <w:sz w:val="24"/>
          <w:highlight w:val="none"/>
        </w:rPr>
        <w:t xml:space="preserve">11、中标供应商固定配送人员及车辆，配送人员持有健康证；人员及车辆遵守采购单位管理要求，接受采购单位统一管理，发生任何人员与设施损伤，均由中标供应商承担责任。</w:t>
      </w:r>
      <w:r/>
    </w:p>
    <w:p>
      <w:pPr>
        <w:ind w:firstLine="420"/>
        <w:rPr>
          <w:rFonts w:ascii="宋体" w:hAnsi="宋体"/>
          <w:color w:val="auto"/>
          <w:sz w:val="24"/>
          <w:highlight w:val="none"/>
        </w:rPr>
      </w:pPr>
      <w:r>
        <w:rPr>
          <w:rFonts w:hint="eastAsia" w:ascii="宋体" w:hAnsi="宋体"/>
          <w:color w:val="auto"/>
          <w:sz w:val="24"/>
          <w:highlight w:val="none"/>
        </w:rPr>
        <w:t xml:space="preserve">（三）</w:t>
      </w:r>
      <w:r>
        <w:rPr>
          <w:rFonts w:hint="eastAsia" w:ascii="宋体" w:hAnsi="宋体" w:cs="宋体"/>
          <w:b/>
          <w:color w:val="auto"/>
          <w:sz w:val="24"/>
          <w:highlight w:val="none"/>
        </w:rPr>
        <w:t xml:space="preserve">★</w:t>
      </w:r>
      <w:r>
        <w:rPr>
          <w:rFonts w:hint="eastAsia" w:ascii="宋体" w:hAnsi="宋体"/>
          <w:color w:val="auto"/>
          <w:sz w:val="24"/>
          <w:highlight w:val="none"/>
        </w:rPr>
        <w:t xml:space="preserve">其他要求：</w:t>
      </w:r>
      <w:r/>
    </w:p>
    <w:p>
      <w:pPr>
        <w:ind w:firstLine="420"/>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1、安排至少2名现场半加工服务人员，按采购人要求对鱼、肉、蔬菜加工，如:活鱼到现场处理，供货商提供绞肉机现场加工鲜肉等。</w:t>
      </w:r>
      <w:r>
        <w:rPr>
          <w:rFonts w:hint="eastAsia" w:ascii="宋体" w:hAnsi="宋体"/>
          <w:color w:val="auto"/>
          <w:sz w:val="24"/>
          <w:highlight w:val="none"/>
          <w:lang w:val="en-US" w:eastAsia="zh-CN"/>
        </w:rPr>
        <w:t xml:space="preserve">(本项针对</w:t>
      </w:r>
      <w:r>
        <w:rPr>
          <w:rFonts w:hint="eastAsia" w:ascii="宋体" w:hAnsi="宋体" w:cs="宋体"/>
          <w:color w:val="auto"/>
          <w:sz w:val="24"/>
          <w:highlight w:val="none"/>
        </w:rPr>
        <w:t xml:space="preserve">分包一</w:t>
      </w:r>
      <w:r>
        <w:rPr>
          <w:rFonts w:hint="eastAsia" w:ascii="宋体" w:hAnsi="宋体" w:cs="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2、带皮类蔬菜处理后交接（可在送到现场前处理或现场处理），少部分种类（如土豆）按照采购人要求须在现场处理。</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3、水果大小、品质按采购人要求送货，检验不符合要求的及时退换。</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4、供应商</w:t>
      </w:r>
      <w:r>
        <w:rPr>
          <w:rFonts w:hint="eastAsia" w:ascii="宋体" w:hAnsi="宋体"/>
          <w:color w:val="auto"/>
          <w:sz w:val="24"/>
          <w:highlight w:val="none"/>
          <w:lang w:val="en-US" w:eastAsia="zh-CN"/>
        </w:rPr>
        <w:t xml:space="preserve">履约过程中</w:t>
      </w:r>
      <w:r>
        <w:rPr>
          <w:rFonts w:hint="eastAsia" w:ascii="宋体" w:hAnsi="宋体"/>
          <w:color w:val="auto"/>
          <w:sz w:val="24"/>
          <w:highlight w:val="none"/>
        </w:rPr>
        <w:t xml:space="preserve">需</w:t>
      </w:r>
      <w:r>
        <w:rPr>
          <w:rFonts w:hint="eastAsia" w:ascii="宋体" w:hAnsi="宋体"/>
          <w:color w:val="auto"/>
          <w:sz w:val="24"/>
          <w:highlight w:val="none"/>
          <w:lang w:val="en-US" w:eastAsia="zh-CN"/>
        </w:rPr>
        <w:t xml:space="preserve">根据采购人要求</w:t>
      </w:r>
      <w:r>
        <w:rPr>
          <w:rFonts w:hint="eastAsia" w:ascii="宋体" w:hAnsi="宋体"/>
          <w:color w:val="auto"/>
          <w:sz w:val="24"/>
          <w:highlight w:val="none"/>
        </w:rPr>
        <w:t xml:space="preserve">提供</w:t>
      </w:r>
      <w:r>
        <w:rPr>
          <w:rFonts w:hint="eastAsia" w:ascii="宋体" w:hAnsi="宋体"/>
          <w:color w:val="auto"/>
          <w:sz w:val="24"/>
          <w:highlight w:val="none"/>
          <w:lang w:val="en-US" w:eastAsia="zh-CN"/>
        </w:rPr>
        <w:t xml:space="preserve">所供货产品的对应</w:t>
      </w:r>
      <w:r>
        <w:rPr>
          <w:rFonts w:hint="eastAsia" w:ascii="宋体" w:hAnsi="宋体"/>
          <w:color w:val="auto"/>
          <w:sz w:val="24"/>
          <w:highlight w:val="none"/>
        </w:rPr>
        <w:t xml:space="preserve">各类检测报告，包含：生产环境、菜品、肉类、水产类、</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等。</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5、供货商要严格执行采购人保密、廉政协议。</w:t>
      </w:r>
      <w:r/>
    </w:p>
    <w:p>
      <w:pPr>
        <w:ind w:firstLine="420"/>
        <w:rPr>
          <w:rFonts w:hint="eastAsia" w:ascii="宋体" w:hAnsi="宋体"/>
          <w:color w:val="auto"/>
          <w:sz w:val="24"/>
          <w:highlight w:val="none"/>
        </w:rPr>
      </w:pPr>
      <w:r>
        <w:rPr>
          <w:rFonts w:hint="eastAsia" w:ascii="宋体" w:hAnsi="宋体"/>
          <w:color w:val="auto"/>
          <w:sz w:val="24"/>
          <w:highlight w:val="none"/>
        </w:rPr>
        <w:t xml:space="preserve">6、供应商为生鲜货品、</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提供制氧设备、冷链运输保障品质。</w:t>
      </w:r>
      <w:r/>
    </w:p>
    <w:p>
      <w:pPr>
        <w:pStyle w:val="759"/>
        <w:rPr>
          <w:rFonts w:ascii="宋体" w:hAnsi="宋体"/>
          <w:color w:val="auto"/>
          <w:sz w:val="24"/>
          <w:highlight w:val="none"/>
        </w:rPr>
      </w:pPr>
      <w:r>
        <w:rPr>
          <w:rFonts w:ascii="宋体" w:hAnsi="宋体"/>
          <w:color w:val="auto"/>
          <w:sz w:val="24"/>
          <w:highlight w:val="none"/>
        </w:rPr>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履约及违约</w:t>
      </w:r>
      <w:r/>
    </w:p>
    <w:p>
      <w:pPr>
        <w:ind w:firstLine="480"/>
        <w:jc w:val="left"/>
        <w:spacing w:before="100" w:after="100" w:line="360" w:lineRule="exact"/>
        <w:widowControl/>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本项目收取履约保证金</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金额为对应分包合同额/预算资金的5%</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因乙方未按照采购</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项目的</w:t>
      </w:r>
      <w:r>
        <w:rPr>
          <w:rFonts w:hint="eastAsia" w:ascii="宋体" w:hAnsi="宋体" w:cs="宋体"/>
          <w:color w:val="auto"/>
          <w:sz w:val="24"/>
          <w:highlight w:val="none"/>
          <w:lang w:val="en-US" w:eastAsia="zh-CN"/>
        </w:rPr>
        <w:t xml:space="preserve">采购需求及甲方</w:t>
      </w:r>
      <w:r>
        <w:rPr>
          <w:rFonts w:hint="eastAsia" w:ascii="宋体" w:hAnsi="宋体" w:cs="宋体"/>
          <w:color w:val="auto"/>
          <w:sz w:val="24"/>
          <w:highlight w:val="none"/>
        </w:rPr>
        <w:t xml:space="preserve">要求配送食材，甲方有权拒收，如不改正可终止合同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没收履约保证金</w:t>
      </w:r>
      <w:r>
        <w:rPr>
          <w:rFonts w:hint="eastAsia" w:ascii="宋体" w:hAnsi="宋体" w:cs="宋体"/>
          <w:b/>
          <w:bCs/>
          <w:color w:val="auto"/>
          <w:sz w:val="24"/>
          <w:highlight w:val="none"/>
          <w:lang w:eastAsia="zh-CN"/>
        </w:rPr>
        <w:t xml:space="preserve">。</w:t>
      </w:r>
      <w:r/>
    </w:p>
    <w:p>
      <w:pPr>
        <w:ind w:firstLine="482"/>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olor w:val="auto"/>
          <w:sz w:val="24"/>
          <w:highlight w:val="none"/>
        </w:rPr>
        <w:t xml:space="preserve">因供应商未按约定时间，配送不及时导致供应延误的，且未采取补救措施，造成采购人开餐延误等不良影响的，第一次罚款5000-10000元，第二次罚款10000-20000元，第三次罚款20000-50000元并</w:t>
      </w:r>
      <w:r>
        <w:rPr>
          <w:rFonts w:hint="eastAsia" w:ascii="宋体" w:hAnsi="宋体" w:cs="宋体"/>
          <w:color w:val="auto"/>
          <w:sz w:val="24"/>
          <w:highlight w:val="none"/>
        </w:rPr>
        <w:t xml:space="preserve">取消供货合同</w:t>
      </w:r>
      <w:r>
        <w:rPr>
          <w:rFonts w:hint="eastAsia" w:ascii="宋体" w:hAnsi="宋体"/>
          <w:color w:val="auto"/>
          <w:sz w:val="24"/>
          <w:highlight w:val="none"/>
        </w:rPr>
        <w:t xml:space="preserve">。造成严重影响的可停供，启用排名第二的中标供应商进行服务。</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3．甲方临时增加用餐人员,需临时补充原料的, 供货方应在约定时间内无条件把指定的原料送至指定的地点,否则，按第2条处理。 </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凡经相关部门认定，如因供货商所提供的原料原因造成采购方食堂岀现食物中毒等卫生事故的，供货方除必须承担全部的法律责任外，还要全额承担因食物中毒发生造成后果的一切费用。立即停止供货方供货，并暂扣当月所有供应原料的货款作为供方的赔偿预付款。</w:t>
      </w:r>
      <w:r/>
    </w:p>
    <w:p>
      <w:pPr>
        <w:ind w:firstLine="480"/>
        <w:jc w:val="left"/>
        <w:spacing w:before="100" w:after="100" w:line="360" w:lineRule="exact"/>
        <w:widowControl/>
        <w:rPr>
          <w:rFonts w:ascii="宋体" w:hAnsi="宋体"/>
          <w:color w:val="auto"/>
          <w:sz w:val="24"/>
          <w:highlight w:val="none"/>
        </w:rPr>
      </w:pPr>
      <w:r>
        <w:rPr>
          <w:rFonts w:hint="eastAsia" w:ascii="宋体" w:hAnsi="宋体" w:cs="宋体"/>
          <w:color w:val="auto"/>
          <w:sz w:val="24"/>
          <w:highlight w:val="none"/>
        </w:rPr>
        <w:t xml:space="preserve">5．凡供货商向甲方提供产品发生质量问题，影响食用，经双方确认，</w:t>
      </w:r>
      <w:r>
        <w:rPr>
          <w:rFonts w:hint="eastAsia" w:ascii="宋体" w:hAnsi="宋体"/>
          <w:color w:val="auto"/>
          <w:sz w:val="24"/>
          <w:highlight w:val="none"/>
        </w:rPr>
        <w:t xml:space="preserve">第一次罚款5000-10000元，第二次罚款10000-20000元，第三次罚款20000-50000元并</w:t>
      </w:r>
      <w:r>
        <w:rPr>
          <w:rFonts w:hint="eastAsia" w:ascii="宋体" w:hAnsi="宋体" w:cs="宋体"/>
          <w:color w:val="auto"/>
          <w:sz w:val="24"/>
          <w:highlight w:val="none"/>
        </w:rPr>
        <w:t xml:space="preserve">取消供货合同。</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6．甲方将定期或不定期地组织专人对供货商所供货物的质量送食品安全监管部门抽检，若发现货物质量检测结果与招标文件质量标准不符，</w:t>
      </w:r>
      <w:r>
        <w:rPr>
          <w:rFonts w:hint="eastAsia" w:ascii="宋体" w:hAnsi="宋体"/>
          <w:color w:val="auto"/>
          <w:sz w:val="24"/>
          <w:highlight w:val="none"/>
        </w:rPr>
        <w:t xml:space="preserve">采购人有权按总货款的一定比例予以扣款，情节严重的予以解除合同。</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olor w:val="auto"/>
          <w:sz w:val="24"/>
          <w:highlight w:val="none"/>
        </w:rPr>
        <w:t xml:space="preserve">凡供应货物故意串规、定量包装批量误差超过相关规定（包含《定量包装商品计量监督规定》等国家相关规定），一经查实，均须按当月总采购量的3倍误差值作为支付的赔偿金。</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8.本项目涉及的</w:t>
      </w:r>
      <w:r>
        <w:rPr>
          <w:rFonts w:hint="eastAsia" w:ascii="宋体" w:hAnsi="宋体"/>
          <w:color w:val="auto"/>
          <w:sz w:val="24"/>
          <w:highlight w:val="none"/>
        </w:rPr>
        <w:t xml:space="preserve">赔偿，经双方确认后，采购人暂扣当月供应原料的货款作为供方的赔偿或向供应商追究法律责任（当月不够扣的向后顺延）。</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报价方式</w:t>
      </w:r>
      <w:r/>
    </w:p>
    <w:p>
      <w:pPr>
        <w:ind w:firstLine="420"/>
        <w:rPr>
          <w:rFonts w:ascii="宋体" w:hAnsi="宋体"/>
          <w:color w:val="auto"/>
          <w:sz w:val="24"/>
          <w:highlight w:val="none"/>
        </w:rPr>
      </w:pPr>
      <w:r>
        <w:rPr>
          <w:rFonts w:hint="eastAsia" w:ascii="宋体" w:hAnsi="宋体"/>
          <w:color w:val="auto"/>
          <w:sz w:val="24"/>
          <w:highlight w:val="none"/>
        </w:rPr>
        <w:t xml:space="preserve">1、各供应商在报价时应充分考虑到市场波动等客观因素，并依据“定价小组调研价格信息参考”按照</w:t>
      </w:r>
      <w:r>
        <w:rPr>
          <w:rFonts w:hint="eastAsia" w:ascii="宋体" w:hAnsi="宋体"/>
          <w:color w:val="auto"/>
          <w:sz w:val="24"/>
          <w:highlight w:val="none"/>
          <w:lang w:val="en-US" w:eastAsia="zh-CN"/>
        </w:rPr>
        <w:t xml:space="preserve">下浮</w:t>
      </w:r>
      <w:r>
        <w:rPr>
          <w:rFonts w:hint="eastAsia" w:ascii="宋体" w:hAnsi="宋体"/>
          <w:color w:val="auto"/>
          <w:sz w:val="24"/>
          <w:highlight w:val="none"/>
        </w:rPr>
        <w:t xml:space="preserve">率进行报价。</w:t>
      </w:r>
      <w:r/>
    </w:p>
    <w:p>
      <w:pPr>
        <w:ind w:firstLine="420"/>
        <w:rPr>
          <w:rFonts w:ascii="宋体" w:hAnsi="宋体"/>
          <w:color w:val="auto"/>
          <w:sz w:val="24"/>
          <w:highlight w:val="none"/>
        </w:rPr>
      </w:pPr>
      <w:r>
        <w:rPr>
          <w:rFonts w:hint="eastAsia" w:ascii="宋体" w:hAnsi="宋体"/>
          <w:color w:val="auto"/>
          <w:sz w:val="24"/>
          <w:highlight w:val="none"/>
        </w:rPr>
        <w:t xml:space="preserve">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r/>
    </w:p>
    <w:p>
      <w:pPr>
        <w:ind w:firstLine="420"/>
        <w:rPr>
          <w:rFonts w:ascii="宋体" w:hAnsi="宋体"/>
          <w:color w:val="auto"/>
          <w:sz w:val="24"/>
          <w:highlight w:val="none"/>
        </w:rPr>
      </w:pPr>
      <w:r>
        <w:rPr>
          <w:rFonts w:hint="eastAsia" w:ascii="宋体" w:hAnsi="宋体"/>
          <w:color w:val="auto"/>
          <w:sz w:val="24"/>
          <w:highlight w:val="none"/>
        </w:rPr>
        <w:t xml:space="preserve">3、定价小组调研价格信息参考：</w:t>
      </w:r>
      <w:r/>
    </w:p>
    <w:p>
      <w:pPr>
        <w:ind w:firstLine="420"/>
        <w:rPr>
          <w:rFonts w:hint="eastAsia" w:ascii="宋体" w:hAnsi="宋体"/>
          <w:color w:val="auto"/>
          <w:sz w:val="24"/>
          <w:highlight w:val="none"/>
        </w:rPr>
      </w:pPr>
      <w:r>
        <w:rPr>
          <w:rFonts w:hint="eastAsia" w:ascii="宋体" w:hAnsi="宋体"/>
          <w:color w:val="auto"/>
          <w:sz w:val="24"/>
          <w:highlight w:val="none"/>
        </w:rPr>
        <w:t xml:space="preserve">（1）所供产品种类单价参照供货前一周:“南京市发展和改革委员会政府信息公开”等采购人认可的具有公信力网站公布的南京市部分农贸市场各类食材价格、采购人单位周边的零售菜(市)场同品牌同类商品零售价的最低价、南京市商超等同品牌同类商品零售价(零售价指正价非特价活动价)的最低价为基准。</w:t>
      </w:r>
      <w:r/>
    </w:p>
    <w:p>
      <w:pPr>
        <w:ind w:firstLine="420"/>
        <w:rPr>
          <w:rFonts w:hint="eastAsia" w:ascii="宋体" w:hAnsi="宋体"/>
          <w:color w:val="auto"/>
          <w:sz w:val="24"/>
          <w:highlight w:val="none"/>
        </w:rPr>
      </w:pPr>
      <w:r>
        <w:rPr>
          <w:rFonts w:hint="eastAsia" w:ascii="宋体" w:hAnsi="宋体"/>
          <w:color w:val="auto"/>
          <w:sz w:val="24"/>
          <w:highlight w:val="none"/>
        </w:rPr>
        <w:t xml:space="preserve">（2）供应商与甲方约定时间按照上述第(1)要求进行价格对比。报价后市场价格有明显变化须及时调整送货价格(如:3月1日报价时芦蒿15元一斤，3月6日因大批量上市价格降至5元一斤)，并在送货单上注明，方便结算时核价。</w:t>
      </w:r>
      <w:r>
        <w:rPr>
          <w:rFonts w:hint="eastAsia" w:ascii="宋体" w:hAnsi="宋体" w:cs="宋体"/>
          <w:color w:val="auto"/>
          <w:sz w:val="24"/>
          <w:highlight w:val="none"/>
        </w:rPr>
        <w:t xml:space="preserve">（注：食材涨价须提前告知采购人，本周内某食材涨价20%以下仍然按涨价之前的价格计算）</w:t>
      </w:r>
      <w:r/>
    </w:p>
    <w:p>
      <w:pPr>
        <w:ind w:firstLine="420"/>
        <w:rPr>
          <w:rFonts w:ascii="宋体" w:hAnsi="宋体"/>
          <w:color w:val="auto"/>
          <w:sz w:val="24"/>
          <w:highlight w:val="none"/>
        </w:rPr>
      </w:pPr>
      <w:r>
        <w:rPr>
          <w:rFonts w:hint="eastAsia" w:ascii="宋体" w:hAnsi="宋体"/>
          <w:color w:val="auto"/>
          <w:sz w:val="24"/>
          <w:highlight w:val="none"/>
        </w:rPr>
        <w:t xml:space="preserve">4、供应商需按采购人要求及时开具发票（如:3月9日订货5000元，其中1000元要求3月10日送货当天开出发票）。</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配送时间：</w:t>
      </w:r>
      <w:r/>
    </w:p>
    <w:p>
      <w:pPr>
        <w:ind w:firstLine="420"/>
        <w:rPr>
          <w:rFonts w:ascii="宋体" w:hAnsi="宋体" w:cs="宋体"/>
          <w:bCs/>
          <w:color w:val="auto"/>
          <w:sz w:val="24"/>
          <w:highlight w:val="none"/>
        </w:rPr>
      </w:pPr>
      <w:r>
        <w:rPr>
          <w:rFonts w:hint="eastAsia" w:ascii="宋体" w:hAnsi="宋体"/>
          <w:color w:val="auto"/>
          <w:sz w:val="24"/>
          <w:highlight w:val="none"/>
        </w:rPr>
        <w:t xml:space="preserve">采购人提前一天将采购清单发至中标供应商，供应方须在当日内做出响应，如有某些菜品出现市场断档，当日及时告知采购人，以便采购人做出必要调整。供应商必须按照采购清单在每个工作日的早上6：00前将食材送货至采购人指定地点交接验收，合格后签收货单，并作为每月结算依据。食材不符合接收要求的，需在甲方要求的时间内补充至满足验收签收要求，没有按时按要求配送到位，影响采购人食堂正常开餐的，将对中标供应商进行处罚并纳入考核。</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其他要求:</w:t>
      </w:r>
      <w:r/>
    </w:p>
    <w:p>
      <w:pPr>
        <w:ind w:firstLine="422"/>
        <w:spacing w:line="240" w:lineRule="auto"/>
        <w:tabs>
          <w:tab w:val="left" w:pos="1050" w:leader="none"/>
        </w:tabs>
        <w:rPr>
          <w:rFonts w:ascii="宋体" w:hAnsi="宋体" w:cs="宋体"/>
          <w:b/>
          <w:color w:val="auto"/>
          <w:sz w:val="24"/>
          <w:highlight w:val="none"/>
        </w:rPr>
      </w:pPr>
      <w:r>
        <w:rPr>
          <w:rFonts w:hint="eastAsia" w:ascii="宋体" w:hAnsi="宋体" w:cs="宋体"/>
          <w:b/>
          <w:color w:val="auto"/>
          <w:sz w:val="24"/>
          <w:highlight w:val="none"/>
        </w:rPr>
        <w:t xml:space="preserve">（一）报价要求及违约责任：</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本项目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供应商认为需要的其他费用等（以上费用如有，均需包含）。发现漏项、缺项，供应方应无条件无偿补齐，必须保证各系统正常运行，所发生的一切费用，视为已包含在供应商投标文件报价中，且并不因此而影响交付使用时间。</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2.供应商应充分考虑所有可能影响到报价的价格及政策等风险因素，一旦中标，服务总价将包定，一律不予调整。在安装、调试、验收过程中，如发现有漏项、缺件，卖方应无条件、无偿补齐，所发生的一切费用，视为已包含在卖方的投标报价之中，且并不因此而影响交付买方使用的时间。</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3.供应商的任何错漏、优惠、竞争性报价不得作为减轻责任、减少服务、增加收费、降低质量的理由。</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4.供应商报价除包含采购文件中列明的项目外还应包括保障服务正常运行应当具有的物资和服务，对服务正常运行应当具有的物资和服务理解不一致的以采购人理解为准。</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p>
    <w:p>
      <w:pPr>
        <w:rPr>
          <w:rFonts w:ascii="宋体" w:hAnsi="宋体" w:cs="宋体"/>
          <w:b/>
          <w:color w:val="auto"/>
          <w:sz w:val="24"/>
          <w:highlight w:val="none"/>
        </w:rPr>
      </w:pPr>
      <w:r>
        <w:rPr>
          <w:rFonts w:hint="eastAsia" w:ascii="宋体" w:hAnsi="宋体" w:cs="宋体"/>
          <w:b/>
          <w:color w:val="auto"/>
          <w:sz w:val="24"/>
          <w:highlight w:val="none"/>
        </w:rPr>
        <w:t xml:space="preserve">（二）备注：</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★号指标（如有）为必须满足指标，投标文件中须提供采购需求中所要求证明材料（如检测报告、承诺书等证明材料）以佐证，否则将视为非实质性响应招标文件要求，作为废标处理。</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color w:val="auto"/>
          <w:highlight w:val="none"/>
        </w:rPr>
        <w:br w:type="column"/>
      </w:r>
      <w:r>
        <w:rPr>
          <w:rFonts w:ascii="Microsoft New Tai Lue" w:hAnsi="Microsoft New Tai Lue" w:cs="Microsoft New Tai Lue"/>
          <w:b/>
          <w:bCs/>
          <w:color w:val="auto"/>
          <w:sz w:val="32"/>
          <w:szCs w:val="32"/>
          <w:highlight w:val="none"/>
        </w:rPr>
        <w:t xml:space="preserve">第五章 评标方法与评标标准</w:t>
      </w:r>
      <w:bookmarkEnd w:id="256"/>
      <w:r/>
      <w:r/>
    </w:p>
    <w:p>
      <w:pPr>
        <w:ind w:firstLine="643"/>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r>
      <w:r/>
    </w:p>
    <w:p>
      <w:pPr>
        <w:ind w:firstLine="420"/>
        <w:spacing w:line="300" w:lineRule="auto"/>
        <w:rPr>
          <w:rFonts w:ascii="宋体" w:hAnsi="宋体" w:cs="宋体"/>
          <w:b/>
          <w:bCs/>
          <w:color w:val="auto"/>
          <w:szCs w:val="21"/>
          <w:highlight w:val="none"/>
        </w:rPr>
      </w:pPr>
      <w:r>
        <w:rPr>
          <w:rFonts w:hint="eastAsia" w:hAnsi="宋体"/>
          <w:color w:val="auto"/>
          <w:szCs w:val="21"/>
          <w:highlight w:val="none"/>
        </w:rPr>
        <w:t xml:space="preserve">本项目采用综合评分法，总分为100分，按评审后得分由高到低顺序排列，得分相同的，按投标报价由低到高顺序排列，</w:t>
      </w:r>
      <w:r>
        <w:rPr>
          <w:rFonts w:hint="eastAsia" w:ascii="宋体" w:hAnsi="宋体" w:cs="宋体"/>
          <w:color w:val="auto"/>
          <w:szCs w:val="21"/>
          <w:highlight w:val="none"/>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具体打分方法如下：</w:t>
      </w:r>
      <w:r/>
    </w:p>
    <w:p>
      <w:pPr>
        <w:spacing w:line="30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分包一适用：</w:t>
      </w:r>
      <w:r/>
    </w:p>
    <w:tbl>
      <w:tblPr>
        <w:tblStyle w:val="713"/>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序号</w:t>
            </w:r>
            <w:r/>
          </w:p>
        </w:tc>
        <w:tc>
          <w:tcPr>
            <w:tcW w:w="103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评分因素</w:t>
            </w:r>
            <w:r/>
          </w:p>
        </w:tc>
        <w:tc>
          <w:tcPr>
            <w:tcW w:w="6800" w:type="dxa"/>
            <w:vAlign w:val="center"/>
            <w:textDirection w:val="lrTb"/>
            <w:noWrap/>
          </w:tcPr>
          <w:p>
            <w:pPr>
              <w:jc w:val="center"/>
              <w:spacing w:line="240" w:lineRule="auto"/>
              <w:rPr>
                <w:rFonts w:hint="eastAsia" w:ascii="宋体" w:hAnsi="宋体" w:eastAsia="宋体" w:cs="宋体"/>
                <w:b/>
                <w:bCs/>
                <w:color w:val="auto"/>
                <w:spacing w:val="-2"/>
                <w:highlight w:val="none"/>
                <w:lang w:eastAsia="zh-CN"/>
              </w:rPr>
            </w:pPr>
            <w:r>
              <w:rPr>
                <w:rFonts w:hint="eastAsia" w:ascii="宋体" w:hAnsi="宋体"/>
                <w:b/>
                <w:bCs/>
                <w:color w:val="auto"/>
                <w:highlight w:val="none"/>
              </w:rPr>
              <w:t xml:space="preserve">评审标准</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分包一</w:t>
            </w:r>
            <w:r>
              <w:rPr>
                <w:rFonts w:hint="eastAsia" w:ascii="宋体" w:hAnsi="宋体"/>
                <w:b/>
                <w:bCs/>
                <w:color w:val="auto"/>
                <w:highlight w:val="none"/>
                <w:lang w:eastAsia="zh-CN"/>
              </w:rPr>
              <w:t xml:space="preserve">）</w:t>
            </w:r>
            <w:r/>
          </w:p>
        </w:tc>
        <w:tc>
          <w:tcPr>
            <w:tcW w:w="575"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分值</w:t>
            </w:r>
            <w:r/>
          </w:p>
        </w:tc>
        <w:tc>
          <w:tcPr>
            <w:tcW w:w="78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类型</w:t>
            </w:r>
            <w:r/>
          </w:p>
        </w:tc>
      </w:tr>
      <w:tr>
        <w:trPr>
          <w:jc w:val="center"/>
          <w:trHeight w:val="460"/>
        </w:trPr>
        <w:tc>
          <w:tcPr>
            <w:gridSpan w:val="5"/>
            <w:tcW w:w="9724" w:type="dxa"/>
            <w:vAlign w:val="center"/>
            <w:textDirection w:val="lrTb"/>
            <w:noWrap/>
          </w:tcPr>
          <w:p>
            <w:pPr>
              <w:ind w:left="114"/>
              <w:jc w:val="center"/>
              <w:spacing w:before="122" w:line="240" w:lineRule="auto"/>
              <w:rPr>
                <w:rFonts w:ascii="宋体" w:hAnsi="宋体" w:cs="宋体"/>
                <w:color w:val="auto"/>
                <w:highlight w:val="none"/>
              </w:rPr>
            </w:pPr>
            <w:r>
              <w:rPr>
                <w:rFonts w:hint="eastAsia" w:ascii="宋体" w:hAnsi="宋体" w:cs="宋体"/>
                <w:b/>
                <w:bCs/>
                <w:color w:val="auto"/>
                <w:spacing w:val="-3"/>
                <w:highlight w:val="none"/>
              </w:rPr>
              <w:t xml:space="preserve">一、</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bookmarkStart w:id="257" w:name="OLE_LINK30"/>
            <w:r/>
            <w:bookmarkEnd w:id="257"/>
            <w:r>
              <w:rPr>
                <w:rFonts w:hint="eastAsia" w:ascii="宋体" w:hAnsi="宋体" w:cs="宋体"/>
                <w:b/>
                <w:bCs/>
                <w:color w:val="auto"/>
                <w:spacing w:val="-2"/>
                <w:highlight w:val="none"/>
              </w:rPr>
              <w:t xml:space="preserve">1</w:t>
            </w:r>
            <w:r>
              <w:rPr>
                <w:rFonts w:hint="eastAsia" w:ascii="宋体" w:hAnsi="宋体" w:cs="宋体"/>
                <w:b/>
                <w:bCs/>
                <w:color w:val="auto"/>
                <w:spacing w:val="-2"/>
                <w:highlight w:val="none"/>
                <w:lang w:val="en-US" w:eastAsia="zh-CN"/>
              </w:rPr>
              <w:t xml:space="preserve">0</w:t>
            </w:r>
            <w:r>
              <w:rPr>
                <w:rFonts w:hint="eastAsia" w:ascii="宋体" w:hAnsi="宋体" w:cs="宋体"/>
                <w:b/>
                <w:bCs/>
                <w:color w:val="auto"/>
                <w:spacing w:val="-2"/>
                <w:highlight w:val="none"/>
              </w:rPr>
              <w:t xml:space="preserve">分</w:t>
            </w:r>
            <w:r/>
          </w:p>
        </w:tc>
      </w:tr>
      <w:tr>
        <w:trPr>
          <w:jc w:val="center"/>
          <w:trHeight w:val="398"/>
        </w:trPr>
        <w:tc>
          <w:tcPr>
            <w:tcW w:w="521"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039" w:type="dxa"/>
            <w:vAlign w:val="center"/>
            <w:textDirection w:val="lrTb"/>
            <w:noWrap/>
          </w:tcPr>
          <w:p>
            <w:pPr>
              <w:jc w:val="left"/>
              <w:spacing w:before="68" w:line="240" w:lineRule="auto"/>
              <w:rPr>
                <w:rFonts w:ascii="宋体" w:hAnsi="宋体" w:cs="宋体"/>
                <w:color w:val="auto"/>
                <w:highlight w:val="none"/>
              </w:rPr>
            </w:pPr>
            <w:r>
              <w:rPr>
                <w:rFonts w:hint="eastAsia" w:ascii="宋体" w:hAnsi="宋体" w:cs="宋体"/>
                <w:color w:val="auto"/>
                <w:highlight w:val="none"/>
              </w:rPr>
              <w:t xml:space="preserve">价格</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本项目采用苏采云系统中的“优惠率”进行报价，投标人统一填报“优惠率”。价格分采用低价优先法计算，即满足招标文件要求且投标价格最低的投标报价为评标基准价。</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本项评标价格通过（1-投标优惠率）得出，评标基准价为（1-投标优惠率）的最低值。投标人的价格分统一按照下列公式计算：</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价格得分=(评标基准价/评标价格)×</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（小数点保留两位）。</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举例如下：投标人A、B、C填报的优惠率分别为30%、25%、20%，以投标人A优惠率计算（1-30%）=70%为评标基准价；同理投标人B、C分别以75%、80%计入价格评分；投标人A的价格得分为1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分，投标人B的价格得分为</w:t>
            </w:r>
            <w:r>
              <w:rPr>
                <w:rFonts w:hint="eastAsia" w:ascii="宋体" w:hAnsi="宋体" w:cs="宋体"/>
                <w:color w:val="auto"/>
                <w:highlight w:val="none"/>
                <w:lang w:val="en-US" w:eastAsia="zh-CN"/>
              </w:rPr>
              <w:t xml:space="preserve">9.33</w:t>
            </w:r>
            <w:r>
              <w:rPr>
                <w:rFonts w:hint="eastAsia" w:ascii="宋体" w:hAnsi="宋体" w:cs="宋体"/>
                <w:color w:val="auto"/>
                <w:highlight w:val="none"/>
              </w:rPr>
              <w:t xml:space="preserve">分；投标人C的价格得分为</w:t>
            </w:r>
            <w:r>
              <w:rPr>
                <w:rFonts w:hint="eastAsia" w:ascii="宋体" w:hAnsi="宋体" w:cs="宋体"/>
                <w:color w:val="auto"/>
                <w:highlight w:val="none"/>
                <w:lang w:val="en-US" w:eastAsia="zh-CN"/>
              </w:rPr>
              <w:t xml:space="preserve">8.75</w:t>
            </w:r>
            <w:r>
              <w:rPr>
                <w:rFonts w:hint="eastAsia" w:ascii="宋体" w:hAnsi="宋体" w:cs="宋体"/>
                <w:color w:val="auto"/>
                <w:highlight w:val="none"/>
              </w:rPr>
              <w:t xml:space="preserve">分。（以上数据均未进行政策功能的扣除，仅供理解）</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789" w:type="dxa"/>
            <w:vAlign w:val="center"/>
            <w:textDirection w:val="lrTb"/>
            <w:noWrap/>
          </w:tcPr>
          <w:p>
            <w:pPr>
              <w:jc w:val="center"/>
              <w:spacing w:before="69" w:line="240" w:lineRule="auto"/>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48"/>
        </w:trPr>
        <w:tc>
          <w:tcPr>
            <w:gridSpan w:val="5"/>
            <w:tcW w:w="9724" w:type="dxa"/>
            <w:vAlign w:val="center"/>
            <w:textDirection w:val="lrTb"/>
            <w:noWrap/>
          </w:tcPr>
          <w:p>
            <w:pPr>
              <w:ind w:left="114"/>
              <w:jc w:val="center"/>
              <w:spacing w:before="123" w:line="240" w:lineRule="auto"/>
              <w:rPr>
                <w:rFonts w:ascii="宋体" w:hAnsi="宋体" w:cs="宋体"/>
                <w:color w:val="auto"/>
                <w:highlight w:val="none"/>
              </w:rPr>
            </w:pPr>
            <w:r>
              <w:rPr>
                <w:rFonts w:hint="eastAsia" w:ascii="宋体" w:hAnsi="宋体" w:cs="宋体"/>
                <w:b/>
                <w:color w:val="auto"/>
                <w:szCs w:val="21"/>
                <w:highlight w:val="none"/>
              </w:rPr>
              <w:t xml:space="preserve">二、商务</w:t>
            </w:r>
            <w:r>
              <w:rPr>
                <w:rFonts w:hint="eastAsia" w:ascii="宋体" w:hAnsi="宋体" w:cs="宋体"/>
                <w:b/>
                <w:color w:val="auto"/>
                <w:szCs w:val="21"/>
                <w:highlight w:val="none"/>
                <w:lang w:val="en-US" w:eastAsia="zh-CN"/>
              </w:rPr>
              <w:t xml:space="preserve">34</w:t>
            </w:r>
            <w:r>
              <w:rPr>
                <w:rFonts w:hint="eastAsia" w:ascii="宋体" w:hAnsi="宋体" w:cs="宋体"/>
                <w:b/>
                <w:color w:val="auto"/>
                <w:szCs w:val="21"/>
                <w:highlight w:val="none"/>
              </w:rPr>
              <w:t xml:space="preserve">分</w:t>
            </w:r>
            <w:r/>
          </w:p>
        </w:tc>
      </w:tr>
      <w:tr>
        <w:trPr>
          <w:jc w:val="center"/>
          <w:trHeight w:val="398"/>
        </w:trPr>
        <w:tc>
          <w:tcPr>
            <w:tcW w:w="521" w:type="dxa"/>
            <w:vAlign w:val="center"/>
            <w:textDirection w:val="lrTb"/>
            <w:noWrap/>
          </w:tcPr>
          <w:p>
            <w:pPr>
              <w:jc w:val="center"/>
              <w:spacing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8" w:line="240"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rPr>
              <w:t xml:space="preserve">投标人</w:t>
            </w:r>
            <w:r>
              <w:rPr>
                <w:rFonts w:hint="eastAsia" w:ascii="宋体" w:hAnsi="宋体" w:cs="宋体"/>
                <w:color w:val="auto"/>
                <w:spacing w:val="-2"/>
                <w:highlight w:val="none"/>
                <w:lang w:val="en-US" w:eastAsia="zh-CN"/>
              </w:rPr>
              <w:t xml:space="preserve">同类</w:t>
            </w:r>
            <w:r>
              <w:rPr>
                <w:rFonts w:hint="eastAsia" w:ascii="宋体" w:hAnsi="宋体" w:cs="宋体"/>
                <w:color w:val="auto"/>
                <w:spacing w:val="-2"/>
                <w:highlight w:val="none"/>
              </w:rPr>
              <w:t xml:space="preserve">业绩</w:t>
            </w:r>
            <w:r>
              <w:rPr>
                <w:rFonts w:hint="eastAsia" w:ascii="宋体" w:hAnsi="宋体" w:cs="宋体"/>
                <w:color w:val="auto"/>
                <w:spacing w:val="-2"/>
                <w:highlight w:val="none"/>
                <w:lang w:val="en-US" w:eastAsia="zh-CN"/>
              </w:rPr>
              <w:t xml:space="preserve">及用户评价</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投标人自2023年1月1日（以合同签订日期为准）以来承接过同类食材供应项目</w:t>
            </w:r>
            <w:r>
              <w:rPr>
                <w:rFonts w:hint="eastAsia" w:ascii="宋体" w:hAnsi="宋体" w:cs="宋体"/>
                <w:color w:val="auto"/>
                <w:highlight w:val="none"/>
                <w:lang w:val="en-US" w:eastAsia="zh-CN"/>
              </w:rPr>
              <w:t xml:space="preserve">且具备被服务单位出具的良好或优秀书面证明的得2分</w:t>
            </w:r>
            <w:r>
              <w:rPr>
                <w:rFonts w:hint="eastAsia" w:ascii="宋体" w:hAnsi="宋体" w:cs="宋体"/>
                <w:color w:val="auto"/>
                <w:highlight w:val="none"/>
              </w:rPr>
              <w:t xml:space="preserve">，每提供1个得2分，最高得</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w:t>
            </w:r>
            <w:r/>
          </w:p>
          <w:p>
            <w:pPr>
              <w:jc w:val="left"/>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（提供完整清晰的合同扫描件</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合同服务期内对应的</w:t>
            </w:r>
            <w:r>
              <w:rPr>
                <w:rFonts w:hint="eastAsia" w:ascii="宋体" w:hAnsi="宋体" w:cs="宋体"/>
                <w:color w:val="auto"/>
                <w:highlight w:val="none"/>
                <w:lang w:val="en-US" w:eastAsia="zh-CN"/>
              </w:rPr>
              <w:t xml:space="preserve">任意金额</w:t>
            </w:r>
            <w:r>
              <w:rPr>
                <w:rFonts w:hint="eastAsia" w:ascii="宋体" w:hAnsi="宋体" w:cs="宋体"/>
                <w:color w:val="auto"/>
                <w:highlight w:val="none"/>
              </w:rPr>
              <w:t xml:space="preserve">付款发票</w:t>
            </w:r>
            <w:r>
              <w:rPr>
                <w:rFonts w:hint="eastAsia" w:ascii="宋体" w:hAnsi="宋体" w:cs="宋体"/>
                <w:color w:val="auto"/>
                <w:highlight w:val="none"/>
                <w:lang w:val="en-US" w:eastAsia="zh-CN"/>
              </w:rPr>
              <w:t xml:space="preserve">及被服务单位出具的服务良好或优秀或</w:t>
            </w:r>
            <w:r>
              <w:rPr>
                <w:rFonts w:hint="eastAsia" w:ascii="宋体" w:hAnsi="宋体" w:cs="宋体"/>
                <w:color w:val="auto"/>
                <w:highlight w:val="none"/>
              </w:rPr>
              <w:t xml:space="preserve">好评或满意等同等级评价</w:t>
            </w:r>
            <w:r>
              <w:rPr>
                <w:rFonts w:hint="eastAsia" w:ascii="宋体" w:hAnsi="宋体" w:cs="宋体"/>
                <w:color w:val="auto"/>
                <w:highlight w:val="none"/>
                <w:lang w:val="en-US" w:eastAsia="zh-CN"/>
              </w:rPr>
              <w:t xml:space="preserve">的书面证明（须加盖被服务单位公章）</w:t>
            </w:r>
            <w:r>
              <w:rPr>
                <w:rFonts w:hint="eastAsia" w:ascii="宋体" w:hAnsi="宋体" w:cs="宋体"/>
                <w:color w:val="auto"/>
                <w:highlight w:val="none"/>
              </w:rPr>
              <w:t xml:space="preserve">，其中合同需体现出</w:t>
            </w:r>
            <w:r>
              <w:rPr>
                <w:rFonts w:hint="eastAsia" w:ascii="宋体" w:hAnsi="宋体" w:cs="宋体"/>
                <w:color w:val="auto"/>
                <w:highlight w:val="none"/>
                <w:lang w:val="en-US" w:eastAsia="zh-CN"/>
              </w:rPr>
              <w:t xml:space="preserve">被服务方/</w:t>
            </w:r>
            <w:r>
              <w:rPr>
                <w:rFonts w:hint="eastAsia" w:ascii="宋体" w:hAnsi="宋体" w:cs="宋体"/>
                <w:color w:val="auto"/>
                <w:highlight w:val="none"/>
              </w:rPr>
              <w:t xml:space="preserve">甲方名称、合同内容、签署日期等信息；发票中购买方信息应与合同中甲方名称一致。一份合同内容中，</w:t>
            </w:r>
            <w:r>
              <w:rPr>
                <w:rFonts w:hint="eastAsia" w:ascii="宋体" w:hAnsi="宋体" w:cs="宋体"/>
                <w:color w:val="auto"/>
                <w:highlight w:val="none"/>
                <w:lang w:val="en-US" w:eastAsia="zh-CN"/>
              </w:rPr>
              <w:t xml:space="preserve">同类食材</w:t>
            </w:r>
            <w:r>
              <w:rPr>
                <w:rFonts w:hint="eastAsia" w:ascii="宋体" w:hAnsi="宋体" w:cs="宋体"/>
                <w:color w:val="auto"/>
                <w:highlight w:val="none"/>
              </w:rPr>
              <w:t xml:space="preserve">供应</w:t>
            </w:r>
            <w:r>
              <w:rPr>
                <w:rFonts w:hint="eastAsia" w:ascii="宋体" w:hAnsi="宋体" w:cs="宋体"/>
                <w:color w:val="auto"/>
                <w:highlight w:val="none"/>
                <w:lang w:val="en-US" w:eastAsia="zh-CN"/>
              </w:rPr>
              <w:t xml:space="preserve">项目要求： 分包一</w:t>
            </w:r>
            <w:r>
              <w:rPr>
                <w:rFonts w:hint="eastAsia" w:ascii="宋体" w:hAnsi="宋体" w:cs="宋体"/>
                <w:color w:val="auto"/>
                <w:highlight w:val="none"/>
              </w:rPr>
              <w:t xml:space="preserve">应至少包含①蔬菜水果、</w:t>
            </w:r>
            <w:r>
              <w:rPr>
                <w:rFonts w:hint="eastAsia" w:ascii="宋体" w:hAnsi="宋体" w:cs="宋体"/>
                <w:color w:val="auto"/>
                <w:highlight w:val="none"/>
                <w:lang w:val="en-US" w:eastAsia="zh-CN"/>
              </w:rPr>
              <w:t xml:space="preserve">②</w:t>
            </w:r>
            <w:r>
              <w:rPr>
                <w:rFonts w:hint="eastAsia" w:ascii="宋体" w:hAnsi="宋体" w:cs="宋体"/>
                <w:color w:val="auto"/>
                <w:highlight w:val="none"/>
              </w:rPr>
              <w:t xml:space="preserve">肉类、</w:t>
            </w:r>
            <w:r>
              <w:rPr>
                <w:rFonts w:hint="eastAsia" w:ascii="宋体" w:hAnsi="宋体" w:cs="宋体"/>
                <w:color w:val="auto"/>
                <w:highlight w:val="none"/>
                <w:lang w:val="en-US" w:eastAsia="zh-CN"/>
              </w:rPr>
              <w:t xml:space="preserve">③</w:t>
            </w:r>
            <w:r>
              <w:rPr>
                <w:rFonts w:hint="eastAsia" w:ascii="宋体" w:hAnsi="宋体" w:cs="宋体"/>
                <w:color w:val="auto"/>
                <w:highlight w:val="none"/>
              </w:rPr>
              <w:t xml:space="preserve">禽类、</w:t>
            </w:r>
            <w:r>
              <w:rPr>
                <w:rFonts w:hint="eastAsia" w:ascii="宋体" w:hAnsi="宋体" w:cs="宋体"/>
                <w:color w:val="auto"/>
                <w:highlight w:val="none"/>
                <w:lang w:val="en-US" w:eastAsia="zh-CN"/>
              </w:rPr>
              <w:t xml:space="preserve">④</w:t>
            </w:r>
            <w:r>
              <w:rPr>
                <w:rFonts w:hint="eastAsia" w:ascii="宋体" w:hAnsi="宋体" w:cs="宋体"/>
                <w:color w:val="auto"/>
                <w:highlight w:val="none"/>
              </w:rPr>
              <w:t xml:space="preserve">水产类、</w:t>
            </w:r>
            <w:r>
              <w:rPr>
                <w:rFonts w:hint="eastAsia" w:ascii="宋体" w:hAnsi="宋体" w:cs="宋体"/>
                <w:color w:val="auto"/>
                <w:highlight w:val="none"/>
                <w:lang w:val="en-US" w:eastAsia="zh-CN"/>
              </w:rPr>
              <w:t xml:space="preserve">⑤</w:t>
            </w:r>
            <w:r>
              <w:rPr>
                <w:rFonts w:hint="eastAsia" w:ascii="宋体" w:hAnsi="宋体" w:cs="宋体"/>
                <w:color w:val="auto"/>
                <w:highlight w:val="none"/>
              </w:rPr>
              <w:t xml:space="preserve">冷冻品类以上</w:t>
            </w:r>
            <w:r>
              <w:rPr>
                <w:rFonts w:hint="eastAsia" w:ascii="宋体" w:hAnsi="宋体" w:cs="宋体"/>
                <w:color w:val="auto"/>
                <w:highlight w:val="none"/>
                <w:lang w:val="en-US" w:eastAsia="zh-CN"/>
              </w:rPr>
              <w:t xml:space="preserve">五</w:t>
            </w:r>
            <w:r>
              <w:rPr>
                <w:rFonts w:hint="eastAsia" w:ascii="宋体" w:hAnsi="宋体" w:cs="宋体"/>
                <w:color w:val="auto"/>
                <w:highlight w:val="none"/>
              </w:rPr>
              <w:t xml:space="preserve">类中的至少</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类产品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分包二</w:t>
            </w:r>
            <w:r>
              <w:rPr>
                <w:rFonts w:hint="eastAsia" w:ascii="宋体" w:hAnsi="宋体" w:cs="宋体"/>
                <w:color w:val="auto"/>
                <w:highlight w:val="none"/>
              </w:rPr>
              <w:t xml:space="preserve">应至少包含①米面油</w:t>
            </w:r>
            <w:r>
              <w:rPr>
                <w:rFonts w:hint="eastAsia" w:ascii="宋体" w:hAnsi="宋体" w:cs="宋体"/>
                <w:color w:val="auto"/>
                <w:highlight w:val="none"/>
                <w:lang w:val="en-US" w:eastAsia="zh-CN"/>
              </w:rPr>
              <w:t xml:space="preserve">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②干货调味品类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③禽蛋类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④冷冻品类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⑤豆制品类、乳制品</w:t>
            </w:r>
            <w:r>
              <w:rPr>
                <w:rFonts w:hint="eastAsia" w:ascii="宋体" w:hAnsi="宋体" w:cs="宋体"/>
                <w:color w:val="auto"/>
                <w:highlight w:val="none"/>
              </w:rPr>
              <w:t xml:space="preserve">类以上</w:t>
            </w:r>
            <w:r>
              <w:rPr>
                <w:rFonts w:hint="eastAsia" w:ascii="宋体" w:hAnsi="宋体" w:cs="宋体"/>
                <w:color w:val="auto"/>
                <w:highlight w:val="none"/>
                <w:lang w:val="en-US" w:eastAsia="zh-CN"/>
              </w:rPr>
              <w:t xml:space="preserve">五</w:t>
            </w:r>
            <w:r>
              <w:rPr>
                <w:rFonts w:hint="eastAsia" w:ascii="宋体" w:hAnsi="宋体" w:cs="宋体"/>
                <w:color w:val="auto"/>
                <w:highlight w:val="none"/>
              </w:rPr>
              <w:t xml:space="preserve">类中的至少</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类产品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分包三应至少包含乳制品类</w:t>
            </w:r>
            <w:r>
              <w:rPr>
                <w:rFonts w:hint="eastAsia" w:ascii="宋体" w:hAnsi="宋体" w:cs="宋体"/>
                <w:color w:val="auto"/>
                <w:highlight w:val="none"/>
              </w:rPr>
              <w:t xml:space="preserve">，不符合条件的不得分。同一个甲方单位的多个合同不重复计分。未提供或未按要求提供材料的，本项不得分。）</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789" w:type="dxa"/>
            <w:vAlign w:val="center"/>
            <w:textDirection w:val="lrTb"/>
            <w:noWrap/>
          </w:tcPr>
          <w:p>
            <w:pPr>
              <w:jc w:val="center"/>
              <w:spacing w:before="68" w:line="240" w:lineRule="auto"/>
              <w:rPr>
                <w:rFonts w:ascii="宋体" w:hAnsi="宋体" w:cs="宋体"/>
                <w:color w:val="auto"/>
                <w:highlight w:val="none"/>
              </w:rPr>
            </w:pPr>
            <w:r/>
            <w:bookmarkStart w:id="258" w:name="OLE_LINK35"/>
            <w:r>
              <w:rPr>
                <w:rFonts w:hint="eastAsia" w:ascii="宋体" w:hAnsi="宋体" w:cs="宋体"/>
                <w:color w:val="auto"/>
                <w:spacing w:val="-6"/>
                <w:highlight w:val="none"/>
              </w:rPr>
              <w:t xml:space="preserve">客观分</w:t>
            </w:r>
            <w:bookmarkEnd w:id="258"/>
            <w:r/>
            <w:r/>
          </w:p>
        </w:tc>
      </w:tr>
      <w:tr>
        <w:trPr>
          <w:jc w:val="center"/>
          <w:trHeight w:val="1471"/>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val="en-US" w:eastAsia="zh-CN"/>
              </w:rPr>
            </w:pPr>
            <w:r/>
            <w:bookmarkStart w:id="259" w:name="OLE_LINK34"/>
            <w:r>
              <w:rPr>
                <w:rFonts w:hint="eastAsia" w:ascii="宋体" w:hAnsi="宋体" w:cs="宋体"/>
                <w:color w:val="auto"/>
                <w:spacing w:val="-2"/>
                <w:highlight w:val="none"/>
                <w:lang w:val="en-US" w:eastAsia="zh-CN"/>
              </w:rPr>
              <w:t xml:space="preserve">2</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现场半加工服务人员</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投标人安排至少2名现场半加工服务人员，提供</w:t>
            </w:r>
            <w:r>
              <w:rPr>
                <w:rFonts w:hint="eastAsia" w:ascii="宋体" w:hAnsi="宋体" w:cs="宋体"/>
                <w:color w:val="auto"/>
                <w:highlight w:val="none"/>
                <w:lang w:val="en-US" w:eastAsia="zh-CN"/>
              </w:rPr>
              <w:t xml:space="preserve">少于2人的按无效投标处理</w:t>
            </w:r>
            <w:r>
              <w:rPr>
                <w:rFonts w:hint="eastAsia" w:ascii="宋体" w:hAnsi="宋体" w:cs="宋体"/>
                <w:color w:val="auto"/>
                <w:highlight w:val="none"/>
              </w:rPr>
              <w:t xml:space="preserve">，3人得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分，4人及以上得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分。(同时提供①投标单位为其缴纳的本次采购活动前6个月内至少1个月社保证明复印件/扫描件；②有效期内的个人健康证明复印件/扫描件。原件合同签订时备查，未提供或提供的材料不全</w:t>
            </w:r>
            <w:r>
              <w:rPr>
                <w:rFonts w:hint="eastAsia" w:ascii="宋体" w:hAnsi="宋体" w:cs="宋体"/>
                <w:color w:val="auto"/>
                <w:highlight w:val="none"/>
                <w:lang w:val="en-US" w:eastAsia="zh-CN"/>
              </w:rPr>
              <w:t xml:space="preserve">或</w:t>
            </w:r>
            <w:r>
              <w:rPr>
                <w:rFonts w:hint="eastAsia" w:ascii="宋体" w:hAnsi="宋体" w:cs="宋体"/>
                <w:color w:val="auto"/>
                <w:highlight w:val="none"/>
              </w:rPr>
              <w:t xml:space="preserve">评价单位与签订合同的甲方单位</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一致的不得分)。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3</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仓储场地情况1</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投标人自有或租赁仓库且面积满100平方米及以上的得5分，面积50平方米（不含）-100平方米（不含）的得3分，50平方米及以下的得1分。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ascii="宋体" w:hAnsi="宋体" w:cs="宋体"/>
                <w:color w:val="auto"/>
                <w:highlight w:val="none"/>
              </w:rPr>
            </w:pPr>
            <w:r>
              <w:rPr>
                <w:rFonts w:hint="eastAsia" w:ascii="宋体" w:hAnsi="宋体" w:cs="宋体"/>
                <w:color w:val="auto"/>
                <w:highlight w:val="none"/>
              </w:rPr>
              <w:t xml:space="preserve">5</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客观分</w:t>
            </w:r>
            <w:r/>
          </w:p>
        </w:tc>
      </w:tr>
      <w:tr>
        <w:trPr>
          <w:jc w:val="center"/>
          <w:trHeight w:val="90"/>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4</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仓储场地情况2</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投标人自有或租赁冷冻库或冷藏库且面积满50平方米及以上的得5分，面积30平方米（不含）-50平方米（不含）的得3分，30平方米及以下的得1分。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ascii="宋体" w:hAnsi="宋体" w:cs="宋体"/>
                <w:color w:val="auto"/>
                <w:highlight w:val="none"/>
              </w:rPr>
            </w:pPr>
            <w:r>
              <w:rPr>
                <w:rFonts w:hint="eastAsia" w:ascii="宋体" w:hAnsi="宋体" w:cs="宋体"/>
                <w:color w:val="auto"/>
                <w:highlight w:val="none"/>
              </w:rPr>
              <w:t xml:space="preserve">5</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5</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服务承诺</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投标人承诺在中标后购买“食品安全责任险”，食品安全责任险的保险期限应覆盖项目合同服务期：</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保单金额≥500万元得5分；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100万元≤保单金额＜500万元，得3分；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保单金额＜100万元，不得分。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（提供承诺书并加盖投标人公章，格式自拟。未提供或未按要求提供材料的不得分。）</w:t>
            </w:r>
            <w:r/>
          </w:p>
        </w:tc>
        <w:tc>
          <w:tcPr>
            <w:tcW w:w="575" w:type="dxa"/>
            <w:vAlign w:val="center"/>
            <w:textDirection w:val="lrTb"/>
            <w:noWrap/>
          </w:tcPr>
          <w:p>
            <w:pPr>
              <w:jc w:val="center"/>
              <w:spacing w:before="69" w:line="240" w:lineRule="auto"/>
              <w:rPr>
                <w:rFonts w:ascii="宋体" w:hAnsi="宋体" w:cs="宋体"/>
                <w:color w:val="auto"/>
                <w:highlight w:val="none"/>
              </w:rPr>
            </w:pPr>
            <w:r>
              <w:rPr>
                <w:rFonts w:hint="eastAsia" w:ascii="宋体" w:hAnsi="宋体" w:cs="宋体"/>
                <w:color w:val="auto"/>
                <w:highlight w:val="none"/>
              </w:rPr>
              <w:t xml:space="preserve">5</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323"/>
        </w:trPr>
        <w:tc>
          <w:tcPr>
            <w:gridSpan w:val="5"/>
            <w:tcW w:w="9724" w:type="dxa"/>
            <w:vAlign w:val="center"/>
            <w:textDirection w:val="lrTb"/>
            <w:noWrap/>
          </w:tcPr>
          <w:p>
            <w:pPr>
              <w:jc w:val="center"/>
              <w:spacing w:line="240" w:lineRule="auto"/>
              <w:rPr>
                <w:rFonts w:ascii="宋体" w:hAnsi="宋体" w:cs="宋体"/>
                <w:color w:val="auto"/>
                <w:highlight w:val="none"/>
              </w:rPr>
            </w:pPr>
            <w:r>
              <w:rPr>
                <w:rFonts w:hint="eastAsia" w:ascii="宋体" w:hAnsi="宋体" w:cs="宋体"/>
                <w:b/>
                <w:color w:val="auto"/>
                <w:szCs w:val="21"/>
                <w:highlight w:val="none"/>
              </w:rPr>
              <w:t xml:space="preserve">三、技术</w:t>
            </w:r>
            <w:r>
              <w:rPr>
                <w:rFonts w:hint="eastAsia" w:ascii="宋体" w:hAnsi="宋体" w:cs="宋体"/>
                <w:b/>
                <w:color w:val="auto"/>
                <w:szCs w:val="21"/>
                <w:highlight w:val="none"/>
                <w:lang w:val="en-US" w:eastAsia="zh-CN"/>
              </w:rPr>
              <w:t xml:space="preserve">56</w:t>
            </w:r>
            <w:r>
              <w:rPr>
                <w:rFonts w:hint="eastAsia" w:ascii="宋体" w:hAnsi="宋体" w:cs="宋体"/>
                <w:b/>
                <w:color w:val="auto"/>
                <w:szCs w:val="21"/>
                <w:highlight w:val="none"/>
              </w:rPr>
              <w:t xml:space="preserve">分</w:t>
            </w:r>
            <w:bookmarkEnd w:id="259"/>
            <w:r/>
            <w:r/>
          </w:p>
        </w:tc>
      </w:tr>
      <w:tr>
        <w:trPr>
          <w:jc w:val="center"/>
          <w:trHeight w:val="272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配送方案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根据投标人提供的配送方案（包括但不限于针对</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的配送方案）进行打分：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针对采购包中每个食堂都有对应的配送方案，内容涵盖全面，理解准确，针对本项目与采购人实际情况可实施性、针对性强，完全满足采购需求的，得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针对采购包中每个食堂都有对应的配送方案，但与本项目内容有偏差或内容笼统没有针对性，未考虑多个食堂配送距离的，得4分；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未针对采购包中每个食堂提供配送方案，方案内容具有切实可行性但条理不清晰的，得2分；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2</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ascii="宋体" w:hAnsi="宋体" w:cs="宋体"/>
                <w:color w:val="auto"/>
                <w:spacing w:val="-1"/>
                <w:highlight w:val="none"/>
              </w:rPr>
              <w:t xml:space="preserve">响应时间</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配送到位响应时间）进行打分：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针对采购包中每个食堂都有清晰准确的预估配送到位响应时间，响应时间考虑工作日早高峰、节假日人员安排等情况，配送到位响应时间有相关依据，完全满足采购需求的，得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针对采购包中每个食堂都有预估配送到位响应时间，但预估时间缺乏相关依据的，得4分；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未针对采购包中每个食堂提供预估配送到位响应时间，预估时间未完全贴合实际情况的，得2分；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安全、卫生保障方案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根据投标人提供的配送过程中的安全、卫生保障方案进行打分：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保障方案完整、思路清晰，对参与配送的人员及车辆有完善的关于安全、卫生方面的培训方案及相关制度，送货车辆有清晰的安全保障体系，卫生保障措施完全满足采购需求的，得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有完善清晰的车辆安全、人员安全、卫生保障措施，具有实际可操作性，能够有效避免安全事故的发生，得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保障方案条理不清晰，在配送过程中有可行的安全、卫生保障措施，但未完全贴合实际情况，得2分；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4</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质量管理方案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w:t>
            </w:r>
            <w:r>
              <w:rPr>
                <w:rFonts w:hint="eastAsia" w:ascii="宋体" w:hAnsi="宋体" w:cs="宋体"/>
                <w:color w:val="auto"/>
                <w:highlight w:val="none"/>
                <w:lang w:eastAsia="zh-CN"/>
              </w:rPr>
              <w:t xml:space="preserve">日常配送方案、运输条件情况、运输车辆状况（冷链运输车辆和普通货运车辆配备是否齐全）、运输人员配置及企业管理制度（企业管理、运营制度、人员管理、流程管理、卫生管理等内容）</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采购、运输、保存过程中保障食材质量的相关制度措施）进行打分：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质量管理方案完整、思路清晰，在各项过程中均有完善清晰的管理制度及措施，食材质量的溯源机制清晰，完全满足采购需求的，</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质量管理方案合理，具有实际可行性及针对性，有完善的食材质量的溯源机制，能够有效避免食品安全事故的发生，得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质量管理方案条理不清晰，有切实可行的保障措施，但内容笼统没有针对性，得2分；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5</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质量不合格产品的处理措施</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根据投标人提供的质量管理方案（包括但不限于针对质量不合格产品的处理措施）进行打分：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质量管理方案完整、思路清晰，在采购需求的基础上对质量不合格产品有完善的应对及处理措施，对提供质量不合格产品的供货方有清晰有效处理措施，得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质量管理方案合理，处理措施具有实际可行性及针对性，对提供质量不合格产品的供货方的处理措施未完全贴合实际情况，完全参照采购需求相关要求执行的，得4分；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质量管理方案条理不清晰，处理措施有切实可行的保障措施，但内容笼统没有针对性，未明确对提供质量不合格产品的供货方的处理措施，得2分；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6</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应急工作队伍与车辆</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根据投标人提供的应急方案（包括但不限于应急工作队伍与车辆）进行打分：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应急处理方案响应及时、措施有效，能快速解决突发问题；能够提供至少2人的应急工作队伍与至少2辆的应急车辆并提供相关人员及车辆材料的，得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应急处理方案可有效解决突发问题，能够提供至少1人的应急工作队伍与至少1辆的应急车辆并提供相关人员及车辆材料的，得4分；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应急处理方案响应延迟明显，解决问题效率较低，有应急工作队伍与车辆保障措施但缺少相关材料的，得2分；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221"/>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7</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应急联系方式与响应机制</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根据投标人提供的应急方案（包括但不限于应急联系方式</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响应机制</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应急处置措施与承诺）进行打分：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应急处理方案响应及时，响应机制完善，对多种应急情况均有考虑及应对措施，能够提供2个及以上应急联系方式且能承诺7×24小时均可联系的，得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应急处理方案可有效解决突发问题，响应机制具有实际可操作性，能够提供1个应急联系方式且能承诺7×24小时均可联系的，得4分；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应急处理方案响应延迟明显，响应机制内容笼统没有针对性，能够提供1个应急联系方式，得2分；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8</w:t>
            </w:r>
            <w:r/>
          </w:p>
        </w:tc>
        <w:tc>
          <w:tcPr>
            <w:tcW w:w="1039" w:type="dxa"/>
            <w:vAlign w:val="center"/>
            <w:textDirection w:val="lrTb"/>
            <w:noWrap/>
          </w:tcPr>
          <w:p>
            <w:pPr>
              <w:jc w:val="left"/>
              <w:spacing w:before="69" w:line="240" w:lineRule="auto"/>
              <w:rPr>
                <w:rFonts w:hint="default" w:ascii="宋体" w:hAnsi="宋体" w:eastAsia="宋体" w:cs="宋体"/>
                <w:color w:val="auto"/>
                <w:spacing w:val="-1"/>
                <w:highlight w:val="none"/>
                <w:lang w:val="en-US" w:eastAsia="zh-CN"/>
              </w:rPr>
            </w:pPr>
            <w:r>
              <w:rPr>
                <w:rFonts w:hint="eastAsia" w:ascii="宋体" w:hAnsi="宋体" w:cs="宋体"/>
                <w:color w:val="auto"/>
                <w:spacing w:val="-1"/>
                <w:highlight w:val="none"/>
                <w:lang w:val="en-US" w:eastAsia="zh-CN"/>
              </w:rPr>
              <w:t xml:space="preserve">采购渠道评价</w:t>
            </w:r>
            <w:r/>
          </w:p>
        </w:tc>
        <w:tc>
          <w:tcPr>
            <w:tcW w:w="6800" w:type="dxa"/>
            <w:vAlign w:val="center"/>
            <w:textDirection w:val="lrTb"/>
            <w:noWrap/>
          </w:tcPr>
          <w:p>
            <w:pPr>
              <w:jc w:val="left"/>
              <w:spacing w:line="240" w:lineRule="auto"/>
              <w:rPr>
                <w:rFonts w:hint="eastAsia" w:cs="宋体"/>
                <w:color w:val="auto"/>
                <w:highlight w:val="none"/>
                <w:lang w:val="en-US" w:eastAsia="zh-CN"/>
              </w:rPr>
            </w:pPr>
            <w:r>
              <w:rPr>
                <w:rFonts w:hint="eastAsia" w:cs="宋体"/>
                <w:color w:val="auto"/>
                <w:highlight w:val="none"/>
                <w:lang w:val="en-US" w:eastAsia="zh-CN"/>
              </w:rPr>
              <w:t xml:space="preserve">根据投标人提供</w:t>
            </w:r>
            <w:r>
              <w:rPr>
                <w:rFonts w:eastAsia="宋体" w:cs="宋体"/>
                <w:color w:val="auto"/>
                <w:highlight w:val="none"/>
              </w:rPr>
              <w:t xml:space="preserve">采购物资的渠道为正规途径采购或自有生产场地，并提供有效证明材料，可形成完整的溯源链</w:t>
            </w:r>
            <w:r>
              <w:rPr>
                <w:rFonts w:hint="eastAsia" w:cs="宋体"/>
                <w:color w:val="auto"/>
                <w:highlight w:val="none"/>
                <w:lang w:val="en-US" w:eastAsia="zh-CN"/>
              </w:rPr>
              <w:t xml:space="preserve">进行打分：</w:t>
            </w:r>
            <w:r/>
          </w:p>
          <w:p>
            <w:pPr>
              <w:jc w:val="left"/>
              <w:spacing w:line="240" w:lineRule="auto"/>
              <w:rPr>
                <w:rFonts w:eastAsia="宋体" w:cs="宋体"/>
                <w:color w:val="auto"/>
                <w:highlight w:val="none"/>
              </w:rPr>
            </w:pPr>
            <w:r>
              <w:rPr>
                <w:rFonts w:eastAsia="宋体" w:cs="宋体"/>
                <w:color w:val="auto"/>
                <w:highlight w:val="none"/>
              </w:rPr>
              <w:t xml:space="preserve">采购物资的渠道正规，供应便捷，可追溯性完整的得6分；</w:t>
            </w:r>
            <w:r/>
          </w:p>
          <w:p>
            <w:pPr>
              <w:jc w:val="left"/>
              <w:spacing w:line="240" w:lineRule="auto"/>
              <w:rPr>
                <w:rFonts w:eastAsia="宋体" w:cs="宋体"/>
                <w:color w:val="auto"/>
                <w:highlight w:val="none"/>
              </w:rPr>
            </w:pPr>
            <w:r>
              <w:rPr>
                <w:rFonts w:eastAsia="宋体" w:cs="宋体"/>
                <w:color w:val="auto"/>
                <w:highlight w:val="none"/>
              </w:rPr>
              <w:t xml:space="preserve">采购物资的渠道具有一定的可追溯性，供应较便捷的得</w:t>
            </w:r>
            <w:r>
              <w:rPr>
                <w:rFonts w:hint="eastAsia" w:cs="宋体"/>
                <w:color w:val="auto"/>
                <w:highlight w:val="none"/>
                <w:lang w:val="en-US" w:eastAsia="zh-CN"/>
              </w:rPr>
              <w:t xml:space="preserve">4</w:t>
            </w:r>
            <w:r>
              <w:rPr>
                <w:rFonts w:eastAsia="宋体" w:cs="宋体"/>
                <w:color w:val="auto"/>
                <w:highlight w:val="none"/>
              </w:rPr>
              <w:t xml:space="preserve">分；</w:t>
            </w:r>
            <w:r/>
          </w:p>
          <w:p>
            <w:pPr>
              <w:jc w:val="left"/>
              <w:spacing w:line="240" w:lineRule="auto"/>
              <w:rPr>
                <w:rFonts w:eastAsia="宋体" w:cs="宋体"/>
                <w:color w:val="auto"/>
                <w:highlight w:val="none"/>
              </w:rPr>
            </w:pPr>
            <w:r>
              <w:rPr>
                <w:rFonts w:eastAsia="宋体" w:cs="宋体"/>
                <w:color w:val="auto"/>
                <w:highlight w:val="none"/>
              </w:rPr>
              <w:t xml:space="preserve">采购物资的渠道可追溯性</w:t>
            </w:r>
            <w:r>
              <w:rPr>
                <w:rFonts w:hint="eastAsia" w:cs="宋体"/>
                <w:color w:val="auto"/>
                <w:highlight w:val="none"/>
                <w:lang w:val="en-US" w:eastAsia="zh-CN"/>
              </w:rPr>
              <w:t xml:space="preserve">不清晰、不便捷</w:t>
            </w:r>
            <w:r>
              <w:rPr>
                <w:rFonts w:eastAsia="宋体" w:cs="宋体"/>
                <w:color w:val="auto"/>
                <w:highlight w:val="none"/>
              </w:rPr>
              <w:t xml:space="preserve">的得</w:t>
            </w:r>
            <w:r>
              <w:rPr>
                <w:rFonts w:hint="eastAsia" w:cs="宋体"/>
                <w:color w:val="auto"/>
                <w:highlight w:val="none"/>
                <w:lang w:val="en-US" w:eastAsia="zh-CN"/>
              </w:rPr>
              <w:t xml:space="preserve">2</w:t>
            </w:r>
            <w:r>
              <w:rPr>
                <w:rFonts w:eastAsia="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6</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bl>
    <w:p>
      <w:pPr>
        <w:numPr>
          <w:ilvl w:val="-1"/>
          <w:numId w:val="0"/>
        </w:numPr>
        <w:ind w:firstLine="442"/>
        <w:spacing w:line="240" w:lineRule="auto"/>
        <w:rPr>
          <w:rFonts w:hint="eastAsia"/>
          <w:b/>
          <w:bCs/>
          <w:color w:val="auto"/>
          <w:sz w:val="22"/>
          <w:szCs w:val="22"/>
          <w:highlight w:val="none"/>
          <w:u w:val="single"/>
        </w:rPr>
      </w:pPr>
      <w:r>
        <w:rPr>
          <w:rFonts w:hint="eastAsia"/>
          <w:b/>
          <w:bCs/>
          <w:color w:val="auto"/>
          <w:sz w:val="22"/>
          <w:szCs w:val="22"/>
          <w:highlight w:val="none"/>
          <w:u w:val="single"/>
        </w:rPr>
      </w:r>
      <w:r/>
    </w:p>
    <w:p>
      <w:pPr>
        <w:spacing w:line="30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分包二、三适用：</w:t>
      </w:r>
      <w:r/>
    </w:p>
    <w:tbl>
      <w:tblPr>
        <w:tblStyle w:val="713"/>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序号</w:t>
            </w:r>
            <w:r/>
          </w:p>
        </w:tc>
        <w:tc>
          <w:tcPr>
            <w:tcW w:w="103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评分因素</w:t>
            </w:r>
            <w:r/>
          </w:p>
        </w:tc>
        <w:tc>
          <w:tcPr>
            <w:tcW w:w="6800" w:type="dxa"/>
            <w:vAlign w:val="center"/>
            <w:textDirection w:val="lrTb"/>
            <w:noWrap/>
          </w:tcPr>
          <w:p>
            <w:pPr>
              <w:jc w:val="center"/>
              <w:spacing w:line="240" w:lineRule="auto"/>
              <w:rPr>
                <w:rFonts w:hint="eastAsia" w:ascii="宋体" w:hAnsi="宋体" w:eastAsia="宋体" w:cs="宋体"/>
                <w:b/>
                <w:bCs/>
                <w:color w:val="auto"/>
                <w:spacing w:val="-2"/>
                <w:highlight w:val="none"/>
                <w:lang w:eastAsia="zh-CN"/>
              </w:rPr>
            </w:pPr>
            <w:r>
              <w:rPr>
                <w:rFonts w:hint="eastAsia" w:ascii="宋体" w:hAnsi="宋体"/>
                <w:b/>
                <w:bCs/>
                <w:color w:val="auto"/>
                <w:highlight w:val="none"/>
              </w:rPr>
              <w:t xml:space="preserve">评审标准</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分包二、三</w:t>
            </w:r>
            <w:r>
              <w:rPr>
                <w:rFonts w:hint="eastAsia" w:ascii="宋体" w:hAnsi="宋体"/>
                <w:b/>
                <w:bCs/>
                <w:color w:val="auto"/>
                <w:highlight w:val="none"/>
                <w:lang w:eastAsia="zh-CN"/>
              </w:rPr>
              <w:t xml:space="preserve">）</w:t>
            </w:r>
            <w:r/>
          </w:p>
        </w:tc>
        <w:tc>
          <w:tcPr>
            <w:tcW w:w="575"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分值</w:t>
            </w:r>
            <w:r/>
          </w:p>
        </w:tc>
        <w:tc>
          <w:tcPr>
            <w:tcW w:w="78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类型</w:t>
            </w:r>
            <w:r/>
          </w:p>
        </w:tc>
      </w:tr>
      <w:tr>
        <w:trPr>
          <w:jc w:val="center"/>
          <w:trHeight w:val="460"/>
        </w:trPr>
        <w:tc>
          <w:tcPr>
            <w:gridSpan w:val="5"/>
            <w:tcW w:w="9724" w:type="dxa"/>
            <w:vAlign w:val="center"/>
            <w:textDirection w:val="lrTb"/>
            <w:noWrap/>
          </w:tcPr>
          <w:p>
            <w:pPr>
              <w:ind w:left="114"/>
              <w:jc w:val="center"/>
              <w:spacing w:before="122" w:line="240" w:lineRule="auto"/>
              <w:rPr>
                <w:rFonts w:ascii="宋体" w:hAnsi="宋体" w:cs="宋体"/>
                <w:color w:val="auto"/>
                <w:highlight w:val="none"/>
              </w:rPr>
            </w:pPr>
            <w:r>
              <w:rPr>
                <w:rFonts w:hint="eastAsia" w:ascii="宋体" w:hAnsi="宋体" w:cs="宋体"/>
                <w:b/>
                <w:bCs/>
                <w:color w:val="auto"/>
                <w:spacing w:val="-3"/>
                <w:highlight w:val="none"/>
              </w:rPr>
              <w:t xml:space="preserve">一、</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rPr>
                <w:rFonts w:hint="eastAsia" w:ascii="宋体" w:hAnsi="宋体" w:cs="宋体"/>
                <w:b/>
                <w:bCs/>
                <w:color w:val="auto"/>
                <w:spacing w:val="-2"/>
                <w:highlight w:val="none"/>
              </w:rPr>
              <w:t xml:space="preserve">1</w:t>
            </w:r>
            <w:r>
              <w:rPr>
                <w:rFonts w:hint="eastAsia" w:ascii="宋体" w:hAnsi="宋体" w:cs="宋体"/>
                <w:b/>
                <w:bCs/>
                <w:color w:val="auto"/>
                <w:spacing w:val="-2"/>
                <w:highlight w:val="none"/>
                <w:lang w:val="en-US" w:eastAsia="zh-CN"/>
              </w:rPr>
              <w:t xml:space="preserve">0</w:t>
            </w:r>
            <w:r>
              <w:rPr>
                <w:rFonts w:hint="eastAsia" w:ascii="宋体" w:hAnsi="宋体" w:cs="宋体"/>
                <w:b/>
                <w:bCs/>
                <w:color w:val="auto"/>
                <w:spacing w:val="-2"/>
                <w:highlight w:val="none"/>
              </w:rPr>
              <w:t xml:space="preserve">分</w:t>
            </w:r>
            <w:r/>
          </w:p>
        </w:tc>
      </w:tr>
      <w:tr>
        <w:trPr>
          <w:jc w:val="center"/>
          <w:trHeight w:val="398"/>
        </w:trPr>
        <w:tc>
          <w:tcPr>
            <w:tcW w:w="521"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039" w:type="dxa"/>
            <w:vAlign w:val="center"/>
            <w:textDirection w:val="lrTb"/>
            <w:noWrap/>
          </w:tcPr>
          <w:p>
            <w:pPr>
              <w:jc w:val="left"/>
              <w:spacing w:before="68" w:line="240" w:lineRule="auto"/>
              <w:rPr>
                <w:rFonts w:ascii="宋体" w:hAnsi="宋体" w:cs="宋体"/>
                <w:color w:val="auto"/>
                <w:highlight w:val="none"/>
              </w:rPr>
            </w:pPr>
            <w:r>
              <w:rPr>
                <w:rFonts w:hint="eastAsia" w:ascii="宋体" w:hAnsi="宋体" w:cs="宋体"/>
                <w:color w:val="auto"/>
                <w:highlight w:val="none"/>
              </w:rPr>
              <w:t xml:space="preserve">价格</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本项目采用苏采云系统中的“优惠率”进行报价，投标人统一填报“优惠率”。价格分采用低价优先法计算，即满足招标文件要求且投标价格最低的投标报价为评标基准价。</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本项评标价格通过（1-投标优惠率）得出，评标基准价为（1-投标优惠率）的最低值。投标人的价格分统一按照下列公式计算：</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价格得分=(评标基准价/评标价格)×</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（小数点保留两位）。</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举例如下：投标人A、B、C填报的优惠率分别为30%、25%、20%，以投标人A优惠率计算（1-30%）=70%为评标基准价；同理投标人B、C分别以75%、80%计入价格评分；投标人A的价格得分为</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分，投标人B的价格得分为</w:t>
            </w:r>
            <w:r>
              <w:rPr>
                <w:rFonts w:hint="eastAsia" w:ascii="宋体" w:hAnsi="宋体" w:cs="宋体"/>
                <w:color w:val="auto"/>
                <w:highlight w:val="none"/>
                <w:lang w:val="en-US" w:eastAsia="zh-CN"/>
              </w:rPr>
              <w:t xml:space="preserve">9.33</w:t>
            </w:r>
            <w:r>
              <w:rPr>
                <w:rFonts w:hint="eastAsia" w:ascii="宋体" w:hAnsi="宋体" w:cs="宋体"/>
                <w:color w:val="auto"/>
                <w:highlight w:val="none"/>
              </w:rPr>
              <w:t xml:space="preserve">分；投标人C的价格得分为</w:t>
            </w:r>
            <w:r>
              <w:rPr>
                <w:rFonts w:hint="eastAsia" w:ascii="宋体" w:hAnsi="宋体" w:cs="宋体"/>
                <w:color w:val="auto"/>
                <w:highlight w:val="none"/>
                <w:lang w:val="en-US" w:eastAsia="zh-CN"/>
              </w:rPr>
              <w:t xml:space="preserve">8.75</w:t>
            </w:r>
            <w:r>
              <w:rPr>
                <w:rFonts w:hint="eastAsia" w:ascii="宋体" w:hAnsi="宋体" w:cs="宋体"/>
                <w:color w:val="auto"/>
                <w:highlight w:val="none"/>
              </w:rPr>
              <w:t xml:space="preserve">分。（以上数据均未进行政策功能的扣除，仅供理解）</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789" w:type="dxa"/>
            <w:vAlign w:val="center"/>
            <w:textDirection w:val="lrTb"/>
            <w:noWrap/>
          </w:tcPr>
          <w:p>
            <w:pPr>
              <w:jc w:val="center"/>
              <w:spacing w:before="69" w:line="240" w:lineRule="auto"/>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48"/>
        </w:trPr>
        <w:tc>
          <w:tcPr>
            <w:gridSpan w:val="5"/>
            <w:tcW w:w="9724" w:type="dxa"/>
            <w:vAlign w:val="center"/>
            <w:textDirection w:val="lrTb"/>
            <w:noWrap/>
          </w:tcPr>
          <w:p>
            <w:pPr>
              <w:ind w:left="114"/>
              <w:jc w:val="center"/>
              <w:spacing w:before="123" w:line="240" w:lineRule="auto"/>
              <w:rPr>
                <w:rFonts w:ascii="宋体" w:hAnsi="宋体" w:cs="宋体"/>
                <w:color w:val="auto"/>
                <w:highlight w:val="none"/>
              </w:rPr>
            </w:pPr>
            <w:r>
              <w:rPr>
                <w:rFonts w:hint="eastAsia" w:ascii="宋体" w:hAnsi="宋体" w:cs="宋体"/>
                <w:b/>
                <w:color w:val="auto"/>
                <w:szCs w:val="21"/>
                <w:highlight w:val="none"/>
              </w:rPr>
              <w:t xml:space="preserve">二、商务</w:t>
            </w:r>
            <w:r>
              <w:rPr>
                <w:rFonts w:hint="eastAsia" w:ascii="宋体" w:hAnsi="宋体" w:cs="宋体"/>
                <w:b/>
                <w:color w:val="auto"/>
                <w:szCs w:val="21"/>
                <w:highlight w:val="none"/>
                <w:lang w:val="en-US" w:eastAsia="zh-CN"/>
              </w:rPr>
              <w:t xml:space="preserve">33</w:t>
            </w:r>
            <w:r>
              <w:rPr>
                <w:rFonts w:hint="eastAsia" w:ascii="宋体" w:hAnsi="宋体" w:cs="宋体"/>
                <w:b/>
                <w:color w:val="auto"/>
                <w:szCs w:val="21"/>
                <w:highlight w:val="none"/>
              </w:rPr>
              <w:t xml:space="preserve">分</w:t>
            </w:r>
            <w:r/>
          </w:p>
        </w:tc>
      </w:tr>
      <w:tr>
        <w:trPr>
          <w:jc w:val="center"/>
          <w:trHeight w:val="398"/>
        </w:trPr>
        <w:tc>
          <w:tcPr>
            <w:tcW w:w="521" w:type="dxa"/>
            <w:vAlign w:val="center"/>
            <w:textDirection w:val="lrTb"/>
            <w:noWrap/>
          </w:tcPr>
          <w:p>
            <w:pPr>
              <w:jc w:val="center"/>
              <w:spacing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8" w:line="240"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rPr>
              <w:t xml:space="preserve">投标人</w:t>
            </w:r>
            <w:r>
              <w:rPr>
                <w:rFonts w:hint="eastAsia" w:ascii="宋体" w:hAnsi="宋体" w:cs="宋体"/>
                <w:color w:val="auto"/>
                <w:spacing w:val="-2"/>
                <w:highlight w:val="none"/>
                <w:lang w:val="en-US" w:eastAsia="zh-CN"/>
              </w:rPr>
              <w:t xml:space="preserve">同类</w:t>
            </w:r>
            <w:r>
              <w:rPr>
                <w:rFonts w:hint="eastAsia" w:ascii="宋体" w:hAnsi="宋体" w:cs="宋体"/>
                <w:color w:val="auto"/>
                <w:spacing w:val="-2"/>
                <w:highlight w:val="none"/>
              </w:rPr>
              <w:t xml:space="preserve">业绩</w:t>
            </w:r>
            <w:r>
              <w:rPr>
                <w:rFonts w:hint="eastAsia" w:ascii="宋体" w:hAnsi="宋体" w:cs="宋体"/>
                <w:color w:val="auto"/>
                <w:spacing w:val="-2"/>
                <w:highlight w:val="none"/>
                <w:lang w:val="en-US" w:eastAsia="zh-CN"/>
              </w:rPr>
              <w:t xml:space="preserve">及用户评价</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投标人自2023年1月1日（以合同签订日期为准）以来承接过同类食材供应项目</w:t>
            </w:r>
            <w:r>
              <w:rPr>
                <w:rFonts w:hint="eastAsia" w:ascii="宋体" w:hAnsi="宋体" w:cs="宋体"/>
                <w:color w:val="auto"/>
                <w:highlight w:val="none"/>
                <w:lang w:val="en-US" w:eastAsia="zh-CN"/>
              </w:rPr>
              <w:t xml:space="preserve">且具备被服务单位出具的良好或优秀书面证明的得2分</w:t>
            </w:r>
            <w:r>
              <w:rPr>
                <w:rFonts w:hint="eastAsia" w:ascii="宋体" w:hAnsi="宋体" w:cs="宋体"/>
                <w:color w:val="auto"/>
                <w:highlight w:val="none"/>
              </w:rPr>
              <w:t xml:space="preserve">，每提供1个得2分，最高得</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w:t>
            </w:r>
            <w:r/>
          </w:p>
          <w:p>
            <w:pPr>
              <w:jc w:val="left"/>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（提供完整清晰的合同扫描件</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合同服务期内对应的</w:t>
            </w:r>
            <w:r>
              <w:rPr>
                <w:rFonts w:hint="eastAsia" w:ascii="宋体" w:hAnsi="宋体" w:cs="宋体"/>
                <w:color w:val="auto"/>
                <w:highlight w:val="none"/>
                <w:lang w:val="en-US" w:eastAsia="zh-CN"/>
              </w:rPr>
              <w:t xml:space="preserve">任意金额</w:t>
            </w:r>
            <w:r>
              <w:rPr>
                <w:rFonts w:hint="eastAsia" w:ascii="宋体" w:hAnsi="宋体" w:cs="宋体"/>
                <w:color w:val="auto"/>
                <w:highlight w:val="none"/>
              </w:rPr>
              <w:t xml:space="preserve">付款发票</w:t>
            </w:r>
            <w:r>
              <w:rPr>
                <w:rFonts w:hint="eastAsia" w:ascii="宋体" w:hAnsi="宋体" w:cs="宋体"/>
                <w:color w:val="auto"/>
                <w:highlight w:val="none"/>
                <w:lang w:val="en-US" w:eastAsia="zh-CN"/>
              </w:rPr>
              <w:t xml:space="preserve">及被服务单位出具的服务良好或优秀或</w:t>
            </w:r>
            <w:r>
              <w:rPr>
                <w:rFonts w:hint="eastAsia" w:ascii="宋体" w:hAnsi="宋体" w:cs="宋体"/>
                <w:color w:val="auto"/>
                <w:highlight w:val="none"/>
              </w:rPr>
              <w:t xml:space="preserve">好评或满意等同等级评价</w:t>
            </w:r>
            <w:r>
              <w:rPr>
                <w:rFonts w:hint="eastAsia" w:ascii="宋体" w:hAnsi="宋体" w:cs="宋体"/>
                <w:color w:val="auto"/>
                <w:highlight w:val="none"/>
                <w:lang w:val="en-US" w:eastAsia="zh-CN"/>
              </w:rPr>
              <w:t xml:space="preserve">的书面证明（须加盖被服务单位公章）</w:t>
            </w:r>
            <w:r>
              <w:rPr>
                <w:rFonts w:hint="eastAsia" w:ascii="宋体" w:hAnsi="宋体" w:cs="宋体"/>
                <w:color w:val="auto"/>
                <w:highlight w:val="none"/>
              </w:rPr>
              <w:t xml:space="preserve">，其中合同需体现出</w:t>
            </w:r>
            <w:r>
              <w:rPr>
                <w:rFonts w:hint="eastAsia" w:ascii="宋体" w:hAnsi="宋体" w:cs="宋体"/>
                <w:color w:val="auto"/>
                <w:highlight w:val="none"/>
                <w:lang w:val="en-US" w:eastAsia="zh-CN"/>
              </w:rPr>
              <w:t xml:space="preserve">被服务方/</w:t>
            </w:r>
            <w:r>
              <w:rPr>
                <w:rFonts w:hint="eastAsia" w:ascii="宋体" w:hAnsi="宋体" w:cs="宋体"/>
                <w:color w:val="auto"/>
                <w:highlight w:val="none"/>
              </w:rPr>
              <w:t xml:space="preserve">甲方名称、合同内容、签署日期等信息；发票中购买方信息应与合同中甲方名称一致。一份合同内容中，</w:t>
            </w:r>
            <w:r>
              <w:rPr>
                <w:rFonts w:hint="eastAsia" w:ascii="宋体" w:hAnsi="宋体" w:cs="宋体"/>
                <w:color w:val="auto"/>
                <w:highlight w:val="none"/>
                <w:lang w:val="en-US" w:eastAsia="zh-CN"/>
              </w:rPr>
              <w:t xml:space="preserve">同类食材</w:t>
            </w:r>
            <w:r>
              <w:rPr>
                <w:rFonts w:hint="eastAsia" w:ascii="宋体" w:hAnsi="宋体" w:cs="宋体"/>
                <w:color w:val="auto"/>
                <w:highlight w:val="none"/>
              </w:rPr>
              <w:t xml:space="preserve">供应</w:t>
            </w:r>
            <w:r>
              <w:rPr>
                <w:rFonts w:hint="eastAsia" w:ascii="宋体" w:hAnsi="宋体" w:cs="宋体"/>
                <w:color w:val="auto"/>
                <w:highlight w:val="none"/>
                <w:lang w:val="en-US" w:eastAsia="zh-CN"/>
              </w:rPr>
              <w:t xml:space="preserve">项目要求： 分包一</w:t>
            </w:r>
            <w:r>
              <w:rPr>
                <w:rFonts w:hint="eastAsia" w:ascii="宋体" w:hAnsi="宋体" w:cs="宋体"/>
                <w:color w:val="auto"/>
                <w:highlight w:val="none"/>
              </w:rPr>
              <w:t xml:space="preserve">应至少包含①蔬菜水果、</w:t>
            </w:r>
            <w:r>
              <w:rPr>
                <w:rFonts w:hint="eastAsia" w:ascii="宋体" w:hAnsi="宋体" w:cs="宋体"/>
                <w:color w:val="auto"/>
                <w:highlight w:val="none"/>
                <w:lang w:val="en-US" w:eastAsia="zh-CN"/>
              </w:rPr>
              <w:t xml:space="preserve">②</w:t>
            </w:r>
            <w:r>
              <w:rPr>
                <w:rFonts w:hint="eastAsia" w:ascii="宋体" w:hAnsi="宋体" w:cs="宋体"/>
                <w:color w:val="auto"/>
                <w:highlight w:val="none"/>
              </w:rPr>
              <w:t xml:space="preserve">肉类、</w:t>
            </w:r>
            <w:r>
              <w:rPr>
                <w:rFonts w:hint="eastAsia" w:ascii="宋体" w:hAnsi="宋体" w:cs="宋体"/>
                <w:color w:val="auto"/>
                <w:highlight w:val="none"/>
                <w:lang w:val="en-US" w:eastAsia="zh-CN"/>
              </w:rPr>
              <w:t xml:space="preserve">③</w:t>
            </w:r>
            <w:r>
              <w:rPr>
                <w:rFonts w:hint="eastAsia" w:ascii="宋体" w:hAnsi="宋体" w:cs="宋体"/>
                <w:color w:val="auto"/>
                <w:highlight w:val="none"/>
              </w:rPr>
              <w:t xml:space="preserve">禽类、</w:t>
            </w:r>
            <w:r>
              <w:rPr>
                <w:rFonts w:hint="eastAsia" w:ascii="宋体" w:hAnsi="宋体" w:cs="宋体"/>
                <w:color w:val="auto"/>
                <w:highlight w:val="none"/>
                <w:lang w:val="en-US" w:eastAsia="zh-CN"/>
              </w:rPr>
              <w:t xml:space="preserve">④</w:t>
            </w:r>
            <w:r>
              <w:rPr>
                <w:rFonts w:hint="eastAsia" w:ascii="宋体" w:hAnsi="宋体" w:cs="宋体"/>
                <w:color w:val="auto"/>
                <w:highlight w:val="none"/>
              </w:rPr>
              <w:t xml:space="preserve">水产类、</w:t>
            </w:r>
            <w:r>
              <w:rPr>
                <w:rFonts w:hint="eastAsia" w:ascii="宋体" w:hAnsi="宋体" w:cs="宋体"/>
                <w:color w:val="auto"/>
                <w:highlight w:val="none"/>
                <w:lang w:val="en-US" w:eastAsia="zh-CN"/>
              </w:rPr>
              <w:t xml:space="preserve">⑤</w:t>
            </w:r>
            <w:r>
              <w:rPr>
                <w:rFonts w:hint="eastAsia" w:ascii="宋体" w:hAnsi="宋体" w:cs="宋体"/>
                <w:color w:val="auto"/>
                <w:highlight w:val="none"/>
              </w:rPr>
              <w:t xml:space="preserve">冷冻品类以上</w:t>
            </w:r>
            <w:r>
              <w:rPr>
                <w:rFonts w:hint="eastAsia" w:ascii="宋体" w:hAnsi="宋体" w:cs="宋体"/>
                <w:color w:val="auto"/>
                <w:highlight w:val="none"/>
                <w:lang w:val="en-US" w:eastAsia="zh-CN"/>
              </w:rPr>
              <w:t xml:space="preserve">五</w:t>
            </w:r>
            <w:r>
              <w:rPr>
                <w:rFonts w:hint="eastAsia" w:ascii="宋体" w:hAnsi="宋体" w:cs="宋体"/>
                <w:color w:val="auto"/>
                <w:highlight w:val="none"/>
              </w:rPr>
              <w:t xml:space="preserve">类中的至少</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类产品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分包二</w:t>
            </w:r>
            <w:r>
              <w:rPr>
                <w:rFonts w:hint="eastAsia" w:ascii="宋体" w:hAnsi="宋体" w:cs="宋体"/>
                <w:color w:val="auto"/>
                <w:highlight w:val="none"/>
              </w:rPr>
              <w:t xml:space="preserve">应至少包含①米面油</w:t>
            </w:r>
            <w:r>
              <w:rPr>
                <w:rFonts w:hint="eastAsia" w:ascii="宋体" w:hAnsi="宋体" w:cs="宋体"/>
                <w:color w:val="auto"/>
                <w:highlight w:val="none"/>
                <w:lang w:val="en-US" w:eastAsia="zh-CN"/>
              </w:rPr>
              <w:t xml:space="preserve">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②干货调味品类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③禽蛋类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④冷冻品类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⑤豆制品类、乳制品</w:t>
            </w:r>
            <w:r>
              <w:rPr>
                <w:rFonts w:hint="eastAsia" w:ascii="宋体" w:hAnsi="宋体" w:cs="宋体"/>
                <w:color w:val="auto"/>
                <w:highlight w:val="none"/>
              </w:rPr>
              <w:t xml:space="preserve">类以上</w:t>
            </w:r>
            <w:r>
              <w:rPr>
                <w:rFonts w:hint="eastAsia" w:ascii="宋体" w:hAnsi="宋体" w:cs="宋体"/>
                <w:color w:val="auto"/>
                <w:highlight w:val="none"/>
                <w:lang w:val="en-US" w:eastAsia="zh-CN"/>
              </w:rPr>
              <w:t xml:space="preserve">五</w:t>
            </w:r>
            <w:r>
              <w:rPr>
                <w:rFonts w:hint="eastAsia" w:ascii="宋体" w:hAnsi="宋体" w:cs="宋体"/>
                <w:color w:val="auto"/>
                <w:highlight w:val="none"/>
              </w:rPr>
              <w:t xml:space="preserve">类中的至少</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类产品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分包三应至少包含乳制品类</w:t>
            </w:r>
            <w:r>
              <w:rPr>
                <w:rFonts w:hint="eastAsia" w:ascii="宋体" w:hAnsi="宋体" w:cs="宋体"/>
                <w:color w:val="auto"/>
                <w:highlight w:val="none"/>
              </w:rPr>
              <w:t xml:space="preserve">，不符合条件的不得分。同一个甲方单位的多个合同不重复计分。未提供或未按要求提供材料的，本项不得分。）</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789"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spacing w:val="-6"/>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2</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仓储场地情况1</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投标人自有或租赁仓库且面积满100平方米及以上的得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分，面积50平方米（不含）-100平方米（不含）的得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分，50平方米及以下的得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客观分</w:t>
            </w:r>
            <w:r/>
          </w:p>
        </w:tc>
      </w:tr>
      <w:tr>
        <w:trPr>
          <w:jc w:val="center"/>
          <w:trHeight w:val="90"/>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3</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仓储场地情况2</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投标人自有或租赁冷冻库或冷藏库且面积满50平方米及以上的得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分，面积30平方米（不含）-50平方米（不含）的得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分，30平方米及以下的得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4</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服务承诺</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投标人承诺在中标后购买“食品安全责任险”，食品安全责任险的保险期限应覆盖项目合同服务期：</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保单金额≥500万元得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100万元≤保单金额＜500万元，得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保单金额＜100万元，不得分。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（提供承诺书并加盖投标人公章，格式自拟。未提供或未按要求提供材料的不得分。）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323"/>
        </w:trPr>
        <w:tc>
          <w:tcPr>
            <w:gridSpan w:val="5"/>
            <w:tcW w:w="9724" w:type="dxa"/>
            <w:vAlign w:val="center"/>
            <w:textDirection w:val="lrTb"/>
            <w:noWrap/>
          </w:tcPr>
          <w:p>
            <w:pPr>
              <w:jc w:val="center"/>
              <w:spacing w:line="240" w:lineRule="auto"/>
              <w:rPr>
                <w:rFonts w:ascii="宋体" w:hAnsi="宋体" w:cs="宋体"/>
                <w:color w:val="auto"/>
                <w:highlight w:val="none"/>
              </w:rPr>
            </w:pPr>
            <w:r>
              <w:rPr>
                <w:rFonts w:hint="eastAsia" w:ascii="宋体" w:hAnsi="宋体" w:cs="宋体"/>
                <w:b/>
                <w:color w:val="auto"/>
                <w:szCs w:val="21"/>
                <w:highlight w:val="none"/>
              </w:rPr>
              <w:t xml:space="preserve">三、技术</w:t>
            </w:r>
            <w:r>
              <w:rPr>
                <w:rFonts w:hint="eastAsia" w:ascii="宋体" w:hAnsi="宋体" w:cs="宋体"/>
                <w:b/>
                <w:color w:val="auto"/>
                <w:szCs w:val="21"/>
                <w:highlight w:val="none"/>
                <w:lang w:val="en-US" w:eastAsia="zh-CN"/>
              </w:rPr>
              <w:t xml:space="preserve">57</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配送方案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根据投标人提供的配送方案（包括但不限于针对</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的配送方案）进行打分：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针对采购包中每个食堂都有对应的配送方案，内容涵盖全面，理解准确，针对本项目与采购人实际情况可实施性、针对性强，完全满足采购需求的，得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针对采购包中每个食堂都有对应的配送方案，但与本项目内容有偏差或内容笼统没有针对性，未考虑多个食堂配送距离的，得4分；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未针对采购包中每个食堂提供配送方案，方案内容具有切实可行性但条理不清晰的，得2分；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2</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ascii="宋体" w:hAnsi="宋体" w:cs="宋体"/>
                <w:color w:val="auto"/>
                <w:spacing w:val="-1"/>
                <w:highlight w:val="none"/>
              </w:rPr>
              <w:t xml:space="preserve">响应时间</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配送到位响应时间）进行打分：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针对采购包中每个食堂都有清晰准确的预估配送到位响应时间，响应时间考虑工作日早高峰、节假日人员安排等情况，配送到位响应时间有相关依据，完全满足采购需求的，得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针对采购包中每个食堂都有预估配送到位响应时间，但预估时间缺乏相关依据的，得4分；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未针对采购包中每个食堂提供预估配送到位响应时间，预估时间未完全贴合实际情况的，得2分；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安全、卫生保障方案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根据投标人提供的配送过程中的安全、卫生保障方案进行打分：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保障方案完整、思路清晰，对参与配送的人员及车辆有完善的关于安全、卫生方面的培训方案及相关制度，送货车辆有清晰的安全保障体系，卫生保障措施完全满足采购需求的，得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有完善清晰的车辆安全、人员安全、卫生保障措施，具有实际可操作性，能够有效避免安全事故的发生，得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保障方案条理不清晰，在配送过程中有可行的安全、卫生保障措施，但未完全贴合实际情况，得2分；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4</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质量管理方案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w:t>
            </w:r>
            <w:r>
              <w:rPr>
                <w:rFonts w:hint="eastAsia" w:ascii="宋体" w:hAnsi="宋体" w:cs="宋体"/>
                <w:color w:val="auto"/>
                <w:highlight w:val="none"/>
                <w:lang w:eastAsia="zh-CN"/>
              </w:rPr>
              <w:t xml:space="preserve">日常配送方案、运输条件情况、运输车辆状况（冷链运输车辆和普通货运车辆配备是否齐全）、运输人员配置及企业管理制度（企业管理、运营制度、人员管理、流程管理、卫生管理等内容）</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采购、运输、保存过程中保障食材质量的相关制度措施）进行打分：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质量管理方案完整、思路清晰，在各项过程中均有完善清晰的管理制度及措施，食材质量的溯源机制清晰，完全满足采购需求的，</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质量管理方案合理，具有实际可行性及针对性，有完善的食材质量的溯源机制，能够有效避免食品安全事故的发生，得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质量管理方案条理不清晰，有切实可行的保障措施，但内容笼统没有针对性，得2分；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5</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质量不合格产品的处理措施</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根据投标人提供的质量管理方案（包括但不限于针对质量不合格产品的处理措施）进行打分：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质量管理方案完整、思路清晰，在采购需求的基础上对质量不合格产品有完善的应对及处理措施，对提供质量不合格产品的供货方有清晰有效处理措施，得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质量管理方案合理，处理措施具有实际可行性及针对性，对提供质量不合格产品的供货方的处理措施未完全贴合实际情况，完全参照采购需求相关要求执行的，得4分；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质量管理方案条理不清晰，处理措施有切实可行的保障措施，但内容笼统没有针对性，未明确对提供质量不合格产品的供货方的处理措施，得2分；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6</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应急工作队伍与车辆</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根据投标人提供的应急方案（包括但不限于应急工作队伍与车辆）进行打分：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应急处理方案响应及时、措施有效，能快速解决突发问题；能够提供至少2人的应急工作队伍与至少2辆的应急车辆并提供相关人员及车辆材料的，得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应急处理方案可有效解决突发问题，能够提供至少1人的应急工作队伍与至少1辆的应急车辆并提供相关人员及车辆材料的，得4分；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应急处理方案响应延迟明显，解决问题效率较低，有应急工作队伍与车辆保障措施但缺少相关材料的，得2分；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221"/>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7</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应急联系方式与响应机制</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根据投标人提供的应急方案（包括但不限于应急联系方式</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响应机制</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应急处置措施与承诺）进行打分：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应急处理方案响应及时，响应机制完善，对多种应急情况均有考虑及应对措施，能够提供2个及以上应急联系方式且能承诺7×24小时均可联系的，得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应急处理方案可有效解决突发问题，响应机制具有实际可操作性，能够提供1个应急联系方式且能承诺7×24小时均可联系的，得4分；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应急处理方案响应延迟明显，响应机制内容笼统没有针对性，能够提供1个应急联系方式，得2分；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bookmarkStart w:id="428" w:name="_GoBack"/>
            <w:r>
              <w:rPr>
                <w:rFonts w:hint="eastAsia" w:ascii="宋体" w:hAnsi="宋体" w:cs="宋体"/>
                <w:color w:val="auto"/>
                <w:highlight w:val="none"/>
                <w:lang w:val="en-US" w:eastAsia="zh-CN"/>
              </w:rPr>
              <w:t xml:space="preserve">7</w:t>
            </w:r>
            <w:bookmarkEnd w:id="428"/>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8</w:t>
            </w:r>
            <w:r/>
          </w:p>
        </w:tc>
        <w:tc>
          <w:tcPr>
            <w:tcW w:w="1039" w:type="dxa"/>
            <w:vAlign w:val="center"/>
            <w:textDirection w:val="lrTb"/>
            <w:noWrap/>
          </w:tcPr>
          <w:p>
            <w:pPr>
              <w:jc w:val="left"/>
              <w:spacing w:before="69" w:line="240" w:lineRule="auto"/>
              <w:rPr>
                <w:rFonts w:hint="default" w:ascii="宋体" w:hAnsi="宋体" w:eastAsia="宋体" w:cs="宋体"/>
                <w:color w:val="auto"/>
                <w:spacing w:val="-1"/>
                <w:highlight w:val="none"/>
                <w:lang w:val="en-US" w:eastAsia="zh-CN"/>
              </w:rPr>
            </w:pPr>
            <w:r>
              <w:rPr>
                <w:rFonts w:hint="eastAsia" w:ascii="宋体" w:hAnsi="宋体" w:cs="宋体"/>
                <w:color w:val="auto"/>
                <w:spacing w:val="-1"/>
                <w:highlight w:val="none"/>
                <w:lang w:val="en-US" w:eastAsia="zh-CN"/>
              </w:rPr>
              <w:t xml:space="preserve">采购渠道评价</w:t>
            </w:r>
            <w:r/>
          </w:p>
        </w:tc>
        <w:tc>
          <w:tcPr>
            <w:tcW w:w="6800" w:type="dxa"/>
            <w:vAlign w:val="center"/>
            <w:textDirection w:val="lrTb"/>
            <w:noWrap/>
          </w:tcPr>
          <w:p>
            <w:pPr>
              <w:jc w:val="left"/>
              <w:spacing w:line="240" w:lineRule="auto"/>
              <w:rPr>
                <w:rFonts w:hint="eastAsia" w:cs="宋体"/>
                <w:color w:val="auto"/>
                <w:highlight w:val="none"/>
                <w:lang w:val="en-US" w:eastAsia="zh-CN"/>
              </w:rPr>
            </w:pPr>
            <w:r>
              <w:rPr>
                <w:rFonts w:hint="eastAsia" w:cs="宋体"/>
                <w:color w:val="auto"/>
                <w:highlight w:val="none"/>
                <w:lang w:val="en-US" w:eastAsia="zh-CN"/>
              </w:rPr>
              <w:t xml:space="preserve">根据投标人提供</w:t>
            </w:r>
            <w:r>
              <w:rPr>
                <w:rFonts w:eastAsia="宋体" w:cs="宋体"/>
                <w:color w:val="auto"/>
                <w:highlight w:val="none"/>
              </w:rPr>
              <w:t xml:space="preserve">采购物资的渠道为正规途径采购或自有生产场地，并提供有效证明材料，可形成完整的溯源链</w:t>
            </w:r>
            <w:r>
              <w:rPr>
                <w:rFonts w:hint="eastAsia" w:cs="宋体"/>
                <w:color w:val="auto"/>
                <w:highlight w:val="none"/>
                <w:lang w:val="en-US" w:eastAsia="zh-CN"/>
              </w:rPr>
              <w:t xml:space="preserve">进行打分：</w:t>
            </w:r>
            <w:r/>
          </w:p>
          <w:p>
            <w:pPr>
              <w:jc w:val="left"/>
              <w:spacing w:line="240" w:lineRule="auto"/>
              <w:rPr>
                <w:rFonts w:eastAsia="宋体" w:cs="宋体"/>
                <w:color w:val="auto"/>
                <w:highlight w:val="none"/>
              </w:rPr>
            </w:pPr>
            <w:r>
              <w:rPr>
                <w:rFonts w:eastAsia="宋体" w:cs="宋体"/>
                <w:color w:val="auto"/>
                <w:highlight w:val="none"/>
              </w:rPr>
              <w:t xml:space="preserve">采购物资的渠道正规，供应便捷，可追溯性完整的得6分；</w:t>
            </w:r>
            <w:r/>
          </w:p>
          <w:p>
            <w:pPr>
              <w:jc w:val="left"/>
              <w:spacing w:line="240" w:lineRule="auto"/>
              <w:rPr>
                <w:rFonts w:eastAsia="宋体" w:cs="宋体"/>
                <w:color w:val="auto"/>
                <w:highlight w:val="none"/>
              </w:rPr>
            </w:pPr>
            <w:r>
              <w:rPr>
                <w:rFonts w:eastAsia="宋体" w:cs="宋体"/>
                <w:color w:val="auto"/>
                <w:highlight w:val="none"/>
              </w:rPr>
              <w:t xml:space="preserve">采购物资的渠道具有一定的可追溯性，供应较便捷的得</w:t>
            </w:r>
            <w:r>
              <w:rPr>
                <w:rFonts w:hint="eastAsia" w:cs="宋体"/>
                <w:color w:val="auto"/>
                <w:highlight w:val="none"/>
                <w:lang w:val="en-US" w:eastAsia="zh-CN"/>
              </w:rPr>
              <w:t xml:space="preserve">4</w:t>
            </w:r>
            <w:r>
              <w:rPr>
                <w:rFonts w:eastAsia="宋体" w:cs="宋体"/>
                <w:color w:val="auto"/>
                <w:highlight w:val="none"/>
              </w:rPr>
              <w:t xml:space="preserve">分；</w:t>
            </w:r>
            <w:r/>
          </w:p>
          <w:p>
            <w:pPr>
              <w:jc w:val="left"/>
              <w:spacing w:line="240" w:lineRule="auto"/>
              <w:rPr>
                <w:rFonts w:eastAsia="宋体" w:cs="宋体"/>
                <w:color w:val="auto"/>
                <w:highlight w:val="none"/>
              </w:rPr>
            </w:pPr>
            <w:r>
              <w:rPr>
                <w:rFonts w:eastAsia="宋体" w:cs="宋体"/>
                <w:color w:val="auto"/>
                <w:highlight w:val="none"/>
              </w:rPr>
              <w:t xml:space="preserve">采购物资的渠道可追溯性</w:t>
            </w:r>
            <w:r>
              <w:rPr>
                <w:rFonts w:hint="eastAsia" w:cs="宋体"/>
                <w:color w:val="auto"/>
                <w:highlight w:val="none"/>
                <w:lang w:val="en-US" w:eastAsia="zh-CN"/>
              </w:rPr>
              <w:t xml:space="preserve">不清晰、不便捷</w:t>
            </w:r>
            <w:r>
              <w:rPr>
                <w:rFonts w:eastAsia="宋体" w:cs="宋体"/>
                <w:color w:val="auto"/>
                <w:highlight w:val="none"/>
              </w:rPr>
              <w:t xml:space="preserve">的得</w:t>
            </w:r>
            <w:r>
              <w:rPr>
                <w:rFonts w:hint="eastAsia" w:cs="宋体"/>
                <w:color w:val="auto"/>
                <w:highlight w:val="none"/>
                <w:lang w:val="en-US" w:eastAsia="zh-CN"/>
              </w:rPr>
              <w:t xml:space="preserve">2</w:t>
            </w:r>
            <w:r>
              <w:rPr>
                <w:rFonts w:eastAsia="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6</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bl>
    <w:p>
      <w:pPr>
        <w:numPr>
          <w:ilvl w:val="-1"/>
          <w:numId w:val="0"/>
        </w:numPr>
        <w:ind w:firstLine="442"/>
        <w:spacing w:line="240" w:lineRule="auto"/>
        <w:rPr>
          <w:rFonts w:hint="eastAsia"/>
          <w:b/>
          <w:bCs/>
          <w:color w:val="auto"/>
          <w:sz w:val="22"/>
          <w:szCs w:val="22"/>
          <w:highlight w:val="none"/>
          <w:u w:val="single"/>
        </w:rPr>
      </w:pPr>
      <w:r>
        <w:rPr>
          <w:rFonts w:hint="eastAsia"/>
          <w:b/>
          <w:bCs/>
          <w:color w:val="auto"/>
          <w:sz w:val="22"/>
          <w:szCs w:val="22"/>
          <w:highlight w:val="none"/>
          <w:u w:val="single"/>
        </w:rPr>
      </w:r>
      <w:r/>
    </w:p>
    <w:p>
      <w:pPr>
        <w:numPr>
          <w:ilvl w:val="-1"/>
          <w:numId w:val="0"/>
        </w:numPr>
        <w:ind w:firstLine="442"/>
        <w:rPr>
          <w:color w:val="auto"/>
          <w:sz w:val="22"/>
          <w:szCs w:val="22"/>
          <w:highlight w:val="none"/>
          <w:u w:val="single"/>
        </w:rPr>
      </w:pPr>
      <w:r>
        <w:rPr>
          <w:rFonts w:hint="eastAsia"/>
          <w:b/>
          <w:bCs/>
          <w:color w:val="auto"/>
          <w:sz w:val="22"/>
          <w:szCs w:val="22"/>
          <w:highlight w:val="none"/>
          <w:u w:val="single"/>
        </w:rPr>
        <w:t xml:space="preserve">★</w:t>
      </w:r>
      <w:r>
        <w:rPr>
          <w:color w:val="auto"/>
          <w:sz w:val="22"/>
          <w:szCs w:val="22"/>
          <w:highlight w:val="none"/>
          <w:u w:val="single"/>
        </w:rPr>
        <w:t xml:space="preserve">号指标（如有）为必须满足指标，否则将视为非实质性响应招标文件要求，作为废标处理。</w:t>
      </w:r>
      <w:r/>
    </w:p>
    <w:p>
      <w:pPr>
        <w:spacing w:line="300" w:lineRule="auto"/>
        <w:tabs>
          <w:tab w:val="left" w:pos="1080" w:leader="none"/>
          <w:tab w:val="left" w:pos="1589"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00" w:lineRule="auto"/>
        <w:tabs>
          <w:tab w:val="left" w:pos="1080" w:leader="none"/>
          <w:tab w:val="left" w:pos="1589"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00" w:lineRule="auto"/>
        <w:tabs>
          <w:tab w:val="left" w:pos="1080" w:leader="none"/>
          <w:tab w:val="left" w:pos="1589"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00" w:lineRule="auto"/>
        <w:tabs>
          <w:tab w:val="left" w:pos="1080" w:leader="none"/>
          <w:tab w:val="left" w:pos="1589" w:leader="none"/>
        </w:tabs>
        <w:rPr>
          <w:rFonts w:ascii="宋体" w:hAnsi="宋体" w:cs="宋体"/>
          <w:color w:val="auto"/>
          <w:szCs w:val="21"/>
          <w:highlight w:val="none"/>
        </w:rPr>
      </w:pPr>
      <w:r/>
      <w:bookmarkStart w:id="260" w:name="_Toc91836565"/>
      <w:r>
        <w:rPr>
          <w:rFonts w:hint="eastAsia" w:ascii="宋体" w:hAnsi="宋体" w:cs="宋体"/>
          <w:color w:val="auto"/>
          <w:szCs w:val="21"/>
          <w:highlight w:val="none"/>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p>
    <w:p>
      <w:pPr>
        <w:ind w:firstLine="420"/>
        <w:jc w:val="center"/>
        <w:spacing w:line="300" w:lineRule="auto"/>
        <w:tabs>
          <w:tab w:val="left" w:pos="1080" w:leader="none"/>
          <w:tab w:val="left" w:pos="1589"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61" w:name="_Toc107246273"/>
      <w:r>
        <w:rPr>
          <w:rFonts w:ascii="Microsoft New Tai Lue" w:hAnsi="Microsoft New Tai Lue" w:cs="Microsoft New Tai Lue"/>
          <w:b/>
          <w:bCs/>
          <w:color w:val="auto"/>
          <w:sz w:val="32"/>
          <w:szCs w:val="32"/>
          <w:highlight w:val="none"/>
        </w:rPr>
        <w:t xml:space="preserve">第六章 </w:t>
      </w:r>
      <w:bookmarkEnd w:id="260"/>
      <w:r>
        <w:rPr>
          <w:rFonts w:hint="eastAsia" w:ascii="Microsoft New Tai Lue" w:hAnsi="Microsoft New Tai Lue" w:cs="Microsoft New Tai Lue"/>
          <w:b/>
          <w:bCs/>
          <w:color w:val="auto"/>
          <w:sz w:val="32"/>
          <w:szCs w:val="32"/>
          <w:highlight w:val="none"/>
        </w:rPr>
        <w:t xml:space="preserve">投标文件格式</w:t>
      </w:r>
      <w:bookmarkEnd w:id="26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38"/>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62"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before="100" w:after="100" w:line="360" w:lineRule="auto"/>
        <w:rPr>
          <w:rFonts w:ascii="Microsoft New Tai Lue" w:hAnsi="Microsoft New Tai Lue" w:cs="Microsoft New Tai Lue"/>
          <w:b/>
          <w:color w:val="auto"/>
          <w:sz w:val="60"/>
          <w:szCs w:val="60"/>
          <w:highlight w:val="none"/>
        </w:rPr>
      </w:pPr>
      <w:r>
        <w:rPr>
          <w:rFonts w:ascii="Microsoft New Tai Lue" w:hAnsi="Microsoft New Tai Lue" w:cs="Microsoft New Tai Lue"/>
          <w:b/>
          <w:color w:val="auto"/>
          <w:sz w:val="60"/>
          <w:szCs w:val="60"/>
          <w:highlight w:val="none"/>
        </w:rPr>
        <w:t xml:space="preserve">xxx项目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727"/>
        <w:jc w:val="center"/>
        <w:rPr>
          <w:rFonts w:ascii="Microsoft New Tai Lue" w:hAnsi="Microsoft New Tai Lue" w:cs="Microsoft New Tai Lue"/>
          <w:b/>
          <w:color w:val="auto"/>
          <w:sz w:val="84"/>
          <w:szCs w:val="84"/>
          <w:highlight w:val="none"/>
        </w:rPr>
      </w:pPr>
      <w:r/>
      <w:bookmarkStart w:id="263" w:name="_Toc100905255"/>
      <w:r>
        <w:rPr>
          <w:rFonts w:ascii="Microsoft New Tai Lue" w:hAnsi="Microsoft New Tai Lue" w:cs="Microsoft New Tai Lue"/>
          <w:b/>
          <w:color w:val="auto"/>
          <w:sz w:val="84"/>
          <w:szCs w:val="84"/>
          <w:highlight w:val="none"/>
        </w:rPr>
        <w:t xml:space="preserve">投 标 文 件</w:t>
      </w:r>
      <w:bookmarkEnd w:id="263"/>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项目编号：XXXXXXXX</w:t>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2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72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727"/>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27"/>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（7-2）财务报表，格式见附件。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727"/>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（5）投标标的物符合招标文件规定的证明文件</w:t>
      </w:r>
      <w:r>
        <w:rPr>
          <w:rFonts w:hint="eastAsia"/>
          <w:color w:val="auto"/>
          <w:szCs w:val="21"/>
          <w:highlight w:val="none"/>
        </w:rPr>
        <w:t xml:space="preserve">（如需）</w:t>
      </w:r>
      <w:r/>
    </w:p>
    <w:p>
      <w:pPr>
        <w:pStyle w:val="727"/>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27"/>
        <w:jc w:val="center"/>
        <w:spacing w:before="156" w:line="300" w:lineRule="exact"/>
        <w:rPr>
          <w:rFonts w:hint="eastAsia" w:ascii="Microsoft New Tai Lue" w:hAnsi="Microsoft New Tai Lue" w:cs="Microsoft New Tai Lue"/>
          <w:b/>
          <w:bCs/>
          <w:color w:val="auto"/>
          <w:sz w:val="32"/>
          <w:szCs w:val="32"/>
          <w:highlight w:val="none"/>
        </w:rPr>
      </w:pPr>
      <w:r>
        <w:rPr>
          <w:rFonts w:ascii="Microsoft New Tai Lue" w:hAnsi="Microsoft New Tai Lue" w:cs="Microsoft New Tai Lue"/>
          <w:color w:val="auto"/>
          <w:highlight w:val="none"/>
        </w:rPr>
        <w:br w:type="page" w:clear="all"/>
      </w:r>
      <w:bookmarkStart w:id="264" w:name="_Toc46960714"/>
      <w:r/>
      <w:bookmarkStart w:id="265" w:name="_Toc46219744"/>
      <w:r/>
      <w:bookmarkStart w:id="266" w:name="_Toc38933385"/>
      <w:r/>
      <w:bookmarkStart w:id="267" w:name="_Toc35553014"/>
      <w:r/>
      <w:bookmarkStart w:id="268" w:name="_Toc19433"/>
      <w:r/>
      <w:bookmarkStart w:id="269" w:name="_Toc112660571"/>
      <w:r/>
      <w:bookmarkStart w:id="270" w:name="_Toc114845418"/>
      <w:r/>
      <w:bookmarkStart w:id="271" w:name="_Toc24150"/>
      <w:r/>
      <w:bookmarkStart w:id="272" w:name="_Toc38931828"/>
      <w:r/>
      <w:bookmarkStart w:id="273" w:name="_Toc113285635"/>
      <w:r/>
      <w:bookmarkStart w:id="274" w:name="_Toc46939555"/>
      <w:r/>
      <w:bookmarkStart w:id="275" w:name="_Toc27578"/>
      <w:r/>
      <w:bookmarkStart w:id="276" w:name="_Toc48151457"/>
      <w:r/>
      <w:bookmarkStart w:id="277" w:name="_Toc113285517"/>
      <w:r/>
      <w:bookmarkStart w:id="278" w:name="_Toc112660675"/>
      <w:r/>
      <w:bookmarkStart w:id="279" w:name="_Toc38931642"/>
      <w:r/>
      <w:bookmarkStart w:id="280" w:name="_Toc51928380"/>
      <w:r/>
      <w:bookmarkStart w:id="281" w:name="_Toc40202978"/>
      <w:r/>
      <w:bookmarkStart w:id="282" w:name="_Toc50528847"/>
      <w:r/>
      <w:bookmarkStart w:id="283" w:name="_Toc32274"/>
      <w:r>
        <w:rPr>
          <w:rFonts w:hint="eastAsia" w:ascii="Microsoft New Tai Lue" w:hAnsi="Microsoft New Tai Lue" w:cs="Microsoft New Tai Lue"/>
          <w:b/>
          <w:bCs/>
          <w:color w:val="auto"/>
          <w:sz w:val="32"/>
          <w:szCs w:val="32"/>
          <w:highlight w:val="none"/>
        </w:rPr>
        <w:t xml:space="preserve">资格及符合性审查索引表</w:t>
      </w:r>
      <w:r/>
    </w:p>
    <w:p>
      <w:pPr>
        <w:pStyle w:val="727"/>
        <w:jc w:val="center"/>
        <w:spacing w:before="156" w:line="300" w:lineRule="exact"/>
        <w:rPr>
          <w:rFonts w:hint="eastAsia" w:ascii="Microsoft New Tai Lue" w:hAnsi="Microsoft New Tai Lue" w:eastAsia="宋体" w:cs="Microsoft New Tai Lue"/>
          <w:color w:val="auto"/>
          <w:highlight w:val="none"/>
          <w:lang w:eastAsia="zh-CN"/>
        </w:rPr>
      </w:pPr>
      <w:r>
        <w:rPr>
          <w:rFonts w:hint="eastAsia" w:ascii="Microsoft New Tai Lue" w:hAnsi="Microsoft New Tai Lue" w:cs="Microsoft New Tai Lue"/>
          <w:b/>
          <w:bCs/>
          <w:color w:val="auto"/>
          <w:sz w:val="32"/>
          <w:szCs w:val="32"/>
          <w:highlight w:val="none"/>
          <w:lang w:eastAsia="zh-CN"/>
        </w:rPr>
        <w:t xml:space="preserve">（</w:t>
      </w:r>
      <w:r>
        <w:rPr>
          <w:rFonts w:hint="eastAsia" w:ascii="Microsoft New Tai Lue" w:hAnsi="Microsoft New Tai Lue" w:cs="Microsoft New Tai Lue"/>
          <w:b/>
          <w:bCs/>
          <w:color w:val="auto"/>
          <w:sz w:val="32"/>
          <w:szCs w:val="32"/>
          <w:highlight w:val="none"/>
          <w:lang w:val="en-US" w:eastAsia="zh-CN"/>
        </w:rPr>
        <w:t xml:space="preserve">如涉及相应材料苏采云系统中没有专门的地方上传，可上传至目录处，或营业执照处等找地方上传均可</w:t>
      </w:r>
      <w:r>
        <w:rPr>
          <w:rFonts w:hint="eastAsia" w:ascii="Microsoft New Tai Lue" w:hAnsi="Microsoft New Tai Lue" w:cs="Microsoft New Tai Lue"/>
          <w:b/>
          <w:bCs/>
          <w:color w:val="auto"/>
          <w:sz w:val="32"/>
          <w:szCs w:val="32"/>
          <w:highlight w:val="none"/>
          <w:lang w:eastAsia="zh-CN"/>
        </w:rPr>
        <w:t xml:space="preserve">）</w:t>
      </w:r>
      <w:r/>
    </w:p>
    <w:p>
      <w:pPr>
        <w:pStyle w:val="727"/>
        <w:ind w:firstLine="420"/>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13"/>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rPr>
                <w:rFonts w:hint="eastAsia" w:ascii="Microsoft New Tai Lue" w:hAnsi="Microsoft New Tai Lue" w:cs="Microsoft New Tai Lue"/>
                <w:b/>
                <w:bCs/>
                <w:color w:val="auto"/>
                <w:szCs w:val="44"/>
                <w:highlight w:val="none"/>
              </w:rPr>
              <w:t xml:space="preserve">（须提供的证明材料以 招标公告（招标文件第2页：</w:t>
            </w:r>
            <w:r>
              <w:rPr>
                <w:rFonts w:ascii="Microsoft New Tai Lue" w:hAnsi="Microsoft New Tai Lue" w:cs="Microsoft New Tai Lue"/>
                <w:b/>
                <w:bCs/>
                <w:color w:val="auto"/>
                <w:szCs w:val="44"/>
                <w:highlight w:val="none"/>
              </w:rPr>
              <w:t xml:space="preserve">二、申请人的资格要求</w:t>
            </w:r>
            <w:r>
              <w:rPr>
                <w:rFonts w:hint="eastAsia" w:ascii="Microsoft New Tai Lue" w:hAnsi="Microsoft New Tai Lue" w:cs="Microsoft New Tai Lue"/>
                <w:b/>
                <w:bCs/>
                <w:color w:val="auto"/>
                <w:szCs w:val="44"/>
                <w:highlight w:val="none"/>
              </w:rPr>
              <w:t xml:space="preserve">）载明为准，本索引表格式仅供参考）</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rPr>
                <w:rFonts w:hint="eastAsia" w:ascii="Microsoft New Tai Lue" w:hAnsi="Microsoft New Tai Lue" w:cs="Microsoft New Tai Lue"/>
                <w:bCs/>
                <w:color w:val="auto"/>
                <w:highlight w:val="none"/>
              </w:rPr>
              <w:t xml:space="preserve">具有良好的商业信誉和健全的财务会计制度</w:t>
            </w:r>
            <w:r>
              <w:rPr>
                <w:rFonts w:hint="eastAsia" w:ascii="Microsoft New Tai Lue" w:hAnsi="Microsoft New Tai Lue" w:cs="Microsoft New Tai Lue"/>
                <w:bCs/>
                <w:color w:val="auto"/>
                <w:szCs w:val="21"/>
                <w:highlight w:val="none"/>
              </w:rPr>
              <w:t xml:space="preserve">（提供</w:t>
            </w:r>
            <w:r>
              <w:rPr>
                <w:rFonts w:hint="eastAsia" w:ascii="Microsoft New Tai Lue" w:hAnsi="Microsoft New Tai Lue" w:cs="Microsoft New Tai Lue"/>
                <w:bCs/>
                <w:color w:val="auto"/>
                <w:szCs w:val="21"/>
                <w:highlight w:val="none"/>
                <w:lang w:eastAsia="zh-CN"/>
              </w:rPr>
              <w:t xml:space="preserve">2024或2025年度经审计的财务报告</w:t>
            </w:r>
            <w:r>
              <w:rPr>
                <w:rFonts w:hint="eastAsia" w:ascii="Microsoft New Tai Lue" w:hAnsi="Microsoft New Tai Lue" w:cs="Microsoft New Tai Lue"/>
                <w:bCs/>
                <w:color w:val="auto"/>
                <w:szCs w:val="21"/>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rPr>
                <w:rFonts w:hint="eastAsia" w:ascii="Microsoft New Tai Lue" w:hAnsi="Microsoft New Tai Lue" w:cs="Microsoft New Tai Lue"/>
                <w:bCs/>
                <w:color w:val="auto"/>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供应商具有有效期内的《食品经营许可证》（提供证书复印件加盖公章）。</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hint="default"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lang w:eastAsia="zh-CN"/>
              </w:rPr>
              <w:t xml:space="preserve">分包一为食材类批发、配送服务商（提供相关证明或说明材料，形式不限）</w:t>
            </w:r>
            <w:r>
              <w:rPr>
                <w:rFonts w:hint="eastAsia" w:ascii="Microsoft New Tai Lue" w:hAnsi="Microsoft New Tai Lue" w:cs="Microsoft New Tai Lue"/>
                <w:color w:val="auto"/>
                <w:highlight w:val="none"/>
              </w:rPr>
              <w:t xml:space="preserve">；</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lang w:eastAsia="zh-CN"/>
              </w:rPr>
              <w:t xml:space="preserve">分包二为超市（含生鲜超市）或商场类供应商（提供相关证明或说明材料，形式不限）</w:t>
            </w:r>
            <w:r>
              <w:rPr>
                <w:rFonts w:hint="eastAsia" w:ascii="Microsoft New Tai Lue" w:hAnsi="Microsoft New Tai Lue" w:cs="Microsoft New Tai Lue"/>
                <w:color w:val="auto"/>
                <w:highlight w:val="none"/>
              </w:rPr>
              <w:t xml:space="preserve">。</w:t>
            </w:r>
            <w:r/>
          </w:p>
          <w:p>
            <w:pPr>
              <w:pStyle w:val="727"/>
              <w:jc w:val="left"/>
              <w:spacing w:before="156" w:line="300" w:lineRule="exact"/>
              <w:rPr>
                <w:rFonts w:hint="eastAsia" w:ascii="Microsoft New Tai Lue" w:hAnsi="Microsoft New Tai Lue" w:cs="Microsoft New Tai Lue"/>
                <w:color w:val="auto"/>
                <w:highlight w:val="none"/>
              </w:rPr>
            </w:pPr>
            <w:r>
              <w:rPr>
                <w:rFonts w:hint="eastAsia"/>
                <w:color w:val="auto"/>
                <w:highlight w:val="none"/>
              </w:rPr>
              <w:t xml:space="preserve">分包三为</w:t>
            </w:r>
            <w:r>
              <w:rPr>
                <w:rFonts w:hint="eastAsia"/>
                <w:color w:val="auto"/>
                <w:highlight w:val="none"/>
                <w:lang w:eastAsia="zh-CN"/>
              </w:rPr>
              <w:t xml:space="preserve">乳制品</w:t>
            </w:r>
            <w:r>
              <w:rPr>
                <w:rFonts w:hint="eastAsia"/>
                <w:color w:val="auto"/>
                <w:highlight w:val="none"/>
              </w:rPr>
              <w:t xml:space="preserve">代理配送服务商（</w:t>
            </w:r>
            <w:r>
              <w:rPr>
                <w:rFonts w:hint="eastAsia" w:ascii="Microsoft New Tai Lue" w:hAnsi="Microsoft New Tai Lue" w:cs="Microsoft New Tai Lue"/>
                <w:bCs/>
                <w:color w:val="auto"/>
                <w:szCs w:val="21"/>
                <w:highlight w:val="none"/>
                <w:lang w:eastAsia="zh-CN"/>
              </w:rPr>
              <w:t xml:space="preserve">提供相关证明或说明材料，形式不限</w:t>
            </w:r>
            <w:r>
              <w:rPr>
                <w:rFonts w:hint="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hint="default"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1.10</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hint="eastAsia"/>
                <w:color w:val="auto"/>
                <w:highlight w:val="none"/>
              </w:rPr>
            </w:pPr>
            <w:r>
              <w:rPr>
                <w:rFonts w:hint="eastAsia" w:ascii="宋体" w:hAnsi="宋体" w:cs="宋体"/>
                <w:color w:val="auto"/>
                <w:szCs w:val="21"/>
                <w:highlight w:val="none"/>
              </w:rPr>
              <w:t xml:space="preserve">《南京市政府采购供应商信用记录表暨信用承诺书》</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b/>
                <w:bCs/>
                <w:color w:val="auto"/>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right w:val="single" w:color="auto" w:sz="4" w:space="0"/>
            </w:tcBorders>
            <w:tcW w:w="519" w:type="dxa"/>
            <w:vAlign w:val="center"/>
            <w:vMerge w:val="restart"/>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2.1</w:t>
            </w:r>
            <w:r/>
          </w:p>
        </w:tc>
        <w:tc>
          <w:tcPr>
            <w:tcBorders>
              <w:top w:val="single" w:color="auto" w:sz="4" w:space="0"/>
              <w:left w:val="single" w:color="auto" w:sz="4" w:space="0"/>
              <w:right w:val="single" w:color="auto" w:sz="4" w:space="0"/>
            </w:tcBorders>
            <w:tcW w:w="7663" w:type="dxa"/>
            <w:vAlign w:val="center"/>
            <w:vMerge w:val="restart"/>
            <w:textDirection w:val="lrTb"/>
            <w:noWrap/>
          </w:tcPr>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（1）供应商在“苏采云”系统规定的时间内未成功解密电子投标文件的；</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（2）供应商未按照招标文件要求上传电子投标文件的；</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（3）同一供应商提交两个（含两个）以上不同的投标报价的；</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（4）投标文件未按照招标文件要求签署或盖章的；</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（5）不具备招标文件中规定的资格要求的；</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（6）报价超过招标文件中规定的预算金额或者最高限价的；</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（7）投标文件含有采购人不能接受的附加条件的；</w:t>
            </w:r>
            <w:r/>
          </w:p>
          <w:p>
            <w:pPr>
              <w:pStyle w:val="727"/>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（8）投标文件内容不全或不符合招标文件中规定的其他实质性要求的；</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（9）现行法律、法规、规章和招标文件规定的其他无效情形。</w:t>
            </w:r>
            <w:r/>
          </w:p>
        </w:tc>
        <w:tc>
          <w:tcPr>
            <w:gridSpan w:val="2"/>
            <w:tcBorders>
              <w:top w:val="single" w:color="auto" w:sz="4" w:space="0"/>
              <w:left w:val="single" w:color="auto" w:sz="4" w:space="0"/>
              <w:right w:val="single" w:color="auto" w:sz="4" w:space="0"/>
            </w:tcBorders>
            <w:tcW w:w="2432" w:type="dxa"/>
            <w:vMerge w:val="restart"/>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color w:val="auto"/>
                <w:highlight w:val="none"/>
                <w:u w:val="single"/>
              </w:rPr>
              <w:t xml:space="preserve">请供应商特别注意本项目是否设置了分项内容的最高限价。</w:t>
            </w:r>
            <w:r/>
          </w:p>
        </w:tc>
      </w:tr>
      <w:tr>
        <w:trPr>
          <w:trHeight w:val="489"/>
        </w:trPr>
        <w:tc>
          <w:tcPr>
            <w:tcBorders>
              <w:left w:val="single" w:color="auto" w:sz="4" w:space="0"/>
              <w:bottom w:val="single" w:color="auto" w:sz="4" w:space="0"/>
              <w:right w:val="single" w:color="auto" w:sz="4" w:space="0"/>
            </w:tcBorders>
            <w:tcW w:w="519" w:type="dxa"/>
            <w:vAlign w:val="center"/>
            <w:vMerge w:val="continue"/>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left w:val="single" w:color="auto" w:sz="4" w:space="0"/>
              <w:bottom w:val="single" w:color="auto" w:sz="4" w:space="0"/>
              <w:right w:val="single" w:color="auto" w:sz="4" w:space="0"/>
            </w:tcBorders>
            <w:tcW w:w="7663" w:type="dxa"/>
            <w:vAlign w:val="center"/>
            <w:vMerge w:val="continue"/>
            <w:textDirection w:val="lrTb"/>
            <w:noWrap/>
          </w:tcPr>
          <w:p>
            <w:pPr>
              <w:pStyle w:val="727"/>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gridSpan w:val="2"/>
            <w:tcBorders>
              <w:left w:val="single" w:color="auto" w:sz="4" w:space="0"/>
              <w:right w:val="single" w:color="auto" w:sz="4" w:space="0"/>
            </w:tcBorders>
            <w:tcW w:w="2432" w:type="dxa"/>
            <w:vMerge w:val="restart"/>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没有与其他供应商串通投标的情形，串通投标包括但不限于以下情形：</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（1）不同投标供应商的投标文件由同一单位或个人编制的，以及投标使用同一加密锁或具有相同Mac地址的；</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（2）不同投标供应商委托同一单位或个人办理投标事宜的；</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（3）不同投标供应商的投标文件载明的项目管理成员为同一人的；</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（4）不同投标供应商的投标文件异常一致或投标呈规律性差异的；</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（5）不同投标供应商的投标文件混装、签章混用的；</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（6）不同投标供应商的投标保证金从同一单位或个人的账户转出的；</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27"/>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投标人按照第三章评标办法 综合评估法评标细则所列评分内容，列出投标文件对应响应内容的页码</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72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713"/>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2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62"/>
      <w:r/>
      <w:r/>
    </w:p>
    <w:p>
      <w:pPr>
        <w:pStyle w:val="747"/>
        <w:numPr>
          <w:ilvl w:val="0"/>
          <w:numId w:val="6"/>
        </w:numPr>
        <w:spacing w:before="0" w:line="280" w:lineRule="exact"/>
        <w:rPr>
          <w:rFonts w:ascii="Microsoft New Tai Lue" w:hAnsi="Microsoft New Tai Lue" w:cs="Microsoft New Tai Lue"/>
          <w:color w:val="auto"/>
          <w:sz w:val="28"/>
          <w:szCs w:val="24"/>
          <w:highlight w:val="none"/>
        </w:rPr>
      </w:pPr>
      <w:r/>
      <w:bookmarkStart w:id="284" w:name="_Toc107246274"/>
      <w:r/>
      <w:bookmarkStart w:id="285" w:name="_Toc103848582"/>
      <w:r/>
      <w:bookmarkStart w:id="286" w:name="_Toc104560897"/>
      <w:r/>
      <w:bookmarkStart w:id="287"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4"/>
      <w:r/>
      <w:bookmarkEnd w:id="285"/>
      <w:r/>
      <w:bookmarkEnd w:id="286"/>
      <w:r/>
      <w:r/>
    </w:p>
    <w:p>
      <w:pPr>
        <w:rPr>
          <w:color w:val="auto"/>
          <w:highlight w:val="none"/>
        </w:rPr>
      </w:pPr>
      <w:r>
        <w:rPr>
          <w:color w:val="auto"/>
          <w:highlight w:val="none"/>
        </w:rPr>
      </w:r>
      <w:r/>
    </w:p>
    <w:p>
      <w:pPr>
        <w:pStyle w:val="747"/>
        <w:spacing w:before="0" w:line="280" w:lineRule="exact"/>
        <w:rPr>
          <w:rFonts w:ascii="Microsoft New Tai Lue" w:hAnsi="Microsoft New Tai Lue" w:cs="Microsoft New Tai Lue"/>
          <w:color w:val="auto"/>
          <w:sz w:val="28"/>
          <w:szCs w:val="24"/>
          <w:highlight w:val="none"/>
        </w:rPr>
      </w:pPr>
      <w:r/>
      <w:bookmarkStart w:id="288"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87"/>
      <w:r/>
      <w:bookmarkEnd w:id="288"/>
      <w:r/>
      <w:r/>
    </w:p>
    <w:p>
      <w:pPr>
        <w:ind w:firstLine="420"/>
        <w:spacing w:before="156" w:line="360" w:lineRule="exact"/>
        <w:rPr>
          <w:color w:val="auto"/>
          <w:szCs w:val="21"/>
          <w:highlight w:val="none"/>
        </w:rPr>
      </w:pPr>
      <w:r/>
      <w:bookmarkStart w:id="289" w:name="_Toc103848580"/>
      <w:r/>
      <w:bookmarkStart w:id="290" w:name="_Toc96347902"/>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745"/>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文件：电子版文件份。</w:t>
      </w:r>
      <w:r/>
    </w:p>
    <w:p>
      <w:pPr>
        <w:pStyle w:val="745"/>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w:t>
      </w:r>
      <w:r>
        <w:rPr>
          <w:rFonts w:hint="eastAsia" w:ascii="Times New Roman" w:hAnsi="Times New Roman"/>
          <w:color w:val="auto"/>
          <w:highlight w:val="none"/>
        </w:rPr>
        <w:t xml:space="preserve">开标</w:t>
      </w:r>
      <w:r>
        <w:rPr>
          <w:rFonts w:ascii="Times New Roman" w:hAnsi="Times New Roman"/>
          <w:color w:val="auto"/>
          <w:highlight w:val="none"/>
        </w:rPr>
        <w:t xml:space="preserve">一览表（含分项报价表，如有）份。</w:t>
      </w:r>
      <w:r/>
    </w:p>
    <w:p>
      <w:pPr>
        <w:pStyle w:val="745"/>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3、我方将按采购文件的规定履行全部责任和义务。</w:t>
      </w:r>
      <w:r/>
    </w:p>
    <w:p>
      <w:pPr>
        <w:pStyle w:val="745"/>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4、我方已详细审查全部采购文件，我们完全理解并同意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45"/>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5、本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r>
        <w:rPr>
          <w:rFonts w:hint="eastAsia" w:ascii="Times New Roman" w:hAnsi="Times New Roman"/>
          <w:color w:val="auto"/>
          <w:szCs w:val="21"/>
          <w:highlight w:val="none"/>
          <w:u w:val="single"/>
        </w:rPr>
        <w:t xml:space="preserve">90</w:t>
      </w:r>
      <w:r>
        <w:rPr>
          <w:rFonts w:ascii="Times New Roman" w:hAnsi="Times New Roman"/>
          <w:color w:val="auto"/>
          <w:szCs w:val="21"/>
          <w:highlight w:val="none"/>
        </w:rPr>
        <w:t xml:space="preserve">个日历日。</w:t>
      </w:r>
      <w:r/>
    </w:p>
    <w:p>
      <w:pPr>
        <w:pStyle w:val="74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4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4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4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45"/>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10、</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45"/>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11、我方承诺所有货物交货期响应招标要求，采购人要求为准。</w:t>
      </w:r>
      <w:r/>
    </w:p>
    <w:p>
      <w:pPr>
        <w:pStyle w:val="745"/>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12、我方承诺所有货物</w:t>
      </w:r>
      <w:r>
        <w:rPr>
          <w:rFonts w:hint="eastAsia"/>
          <w:color w:val="auto"/>
          <w:szCs w:val="21"/>
          <w:highlight w:val="none"/>
        </w:rPr>
        <w:t xml:space="preserve">免费</w:t>
      </w:r>
      <w:r>
        <w:rPr>
          <w:rFonts w:ascii="Times New Roman" w:hAnsi="Times New Roman"/>
          <w:color w:val="auto"/>
          <w:szCs w:val="21"/>
          <w:highlight w:val="none"/>
        </w:rPr>
        <w:t xml:space="preserve">质保期</w:t>
      </w:r>
      <w:r>
        <w:rPr>
          <w:rFonts w:hint="eastAsia" w:ascii="Times New Roman" w:hAnsi="Times New Roman"/>
          <w:color w:val="auto"/>
          <w:highlight w:val="none"/>
        </w:rPr>
        <w:t xml:space="preserve">响应招标要求，采购人要求为准</w:t>
      </w:r>
      <w:r>
        <w:rPr>
          <w:rFonts w:hint="eastAsia" w:ascii="Times New Roman" w:hAnsi="Times New Roman"/>
          <w:color w:val="auto"/>
          <w:szCs w:val="21"/>
          <w:highlight w:val="none"/>
        </w:rPr>
        <w:t xml:space="preserve">。</w:t>
      </w:r>
      <w:r/>
    </w:p>
    <w:p>
      <w:pPr>
        <w:pStyle w:val="745"/>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w:t>
      </w:r>
      <w:r>
        <w:rPr>
          <w:rFonts w:hint="eastAsia" w:ascii="Times New Roman" w:hAnsi="Times New Roman"/>
          <w:color w:val="auto"/>
          <w:highlight w:val="none"/>
        </w:rPr>
        <w:t xml:space="preserve">3</w:t>
      </w:r>
      <w:r>
        <w:rPr>
          <w:rFonts w:ascii="Times New Roman" w:hAnsi="Times New Roman"/>
          <w:color w:val="auto"/>
          <w:highlight w:val="none"/>
        </w:rPr>
        <w:t xml:space="preserve">、</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pStyle w:val="74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r>
      <w:r/>
    </w:p>
    <w:p>
      <w:pPr>
        <w:ind w:firstLine="367"/>
        <w:spacing w:line="400" w:lineRule="exact"/>
        <w:rPr>
          <w:color w:val="auto"/>
          <w:szCs w:val="21"/>
          <w:highlight w:val="none"/>
        </w:rPr>
      </w:pPr>
      <w:r>
        <w:rPr>
          <w:color w:val="auto"/>
          <w:szCs w:val="21"/>
          <w:highlight w:val="none"/>
        </w:rPr>
        <w:t xml:space="preserve">地址：邮编：</w:t>
      </w:r>
      <w:r/>
    </w:p>
    <w:p>
      <w:pPr>
        <w:ind w:firstLine="367"/>
        <w:spacing w:line="360" w:lineRule="auto"/>
        <w:rPr>
          <w:color w:val="auto"/>
          <w:szCs w:val="21"/>
          <w:highlight w:val="none"/>
        </w:rPr>
      </w:pPr>
      <w:r>
        <w:rPr>
          <w:color w:val="auto"/>
          <w:szCs w:val="21"/>
          <w:highlight w:val="none"/>
        </w:rPr>
        <w:t xml:space="preserve">联系人：</w:t>
      </w:r>
      <w:r/>
    </w:p>
    <w:p>
      <w:pPr>
        <w:ind w:firstLine="367"/>
        <w:spacing w:line="360" w:lineRule="auto"/>
        <w:rPr>
          <w:color w:val="auto"/>
          <w:szCs w:val="21"/>
          <w:highlight w:val="none"/>
        </w:rPr>
      </w:pPr>
      <w:r>
        <w:rPr>
          <w:color w:val="auto"/>
          <w:szCs w:val="21"/>
          <w:highlight w:val="none"/>
        </w:rPr>
        <w:t xml:space="preserve">手机：</w:t>
      </w:r>
      <w:r/>
    </w:p>
    <w:p>
      <w:pPr>
        <w:ind w:firstLine="367"/>
        <w:spacing w:line="360" w:lineRule="auto"/>
        <w:rPr>
          <w:color w:val="auto"/>
          <w:szCs w:val="21"/>
          <w:highlight w:val="none"/>
          <w:u w:val="single"/>
        </w:rPr>
      </w:pPr>
      <w:r>
        <w:rPr>
          <w:color w:val="auto"/>
          <w:szCs w:val="21"/>
          <w:highlight w:val="none"/>
        </w:rPr>
        <w:t xml:space="preserve">邮箱：</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rFonts w:eastAsia="黑体"/>
          <w:b/>
          <w:color w:val="auto"/>
          <w:sz w:val="32"/>
          <w:szCs w:val="32"/>
          <w:highlight w:val="none"/>
        </w:rPr>
      </w:pPr>
      <w:r>
        <w:rPr>
          <w:color w:val="auto"/>
          <w:szCs w:val="21"/>
          <w:highlight w:val="none"/>
        </w:rPr>
        <w:t xml:space="preserve">或其授权代表（签字或盖章）：</w:t>
      </w:r>
      <w:r>
        <w:rPr>
          <w:color w:val="auto"/>
          <w:szCs w:val="21"/>
          <w:highlight w:val="none"/>
          <w:u w:val="single"/>
        </w:rPr>
        <w:tab/>
      </w:r>
      <w:r>
        <w:rPr>
          <w:rFonts w:hint="eastAsia"/>
          <w:color w:val="auto"/>
          <w:szCs w:val="21"/>
          <w:highlight w:val="none"/>
          <w:u w:val="single"/>
          <w:lang w:val="en-US" w:eastAsia="zh-CN"/>
        </w:rPr>
        <w:t xml:space="preserve">      </w:t>
      </w:r>
      <w:r>
        <w:rPr>
          <w:bCs/>
          <w:color w:val="auto"/>
          <w:highlight w:val="none"/>
        </w:rPr>
        <w:t xml:space="preserve">日期：______年月日</w:t>
      </w:r>
      <w:r/>
    </w:p>
    <w:p>
      <w:pPr>
        <w:pStyle w:val="747"/>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91" w:name="_Toc104560898"/>
      <w:r/>
      <w:bookmarkStart w:id="292" w:name="_Toc103848583"/>
      <w:r/>
      <w:bookmarkStart w:id="293" w:name="_Toc107246276"/>
      <w:r>
        <w:rPr>
          <w:rFonts w:ascii="Microsoft New Tai Lue" w:hAnsi="Microsoft New Tai Lue" w:cs="Microsoft New Tai Lue"/>
          <w:bCs w:val="0"/>
          <w:color w:val="auto"/>
          <w:sz w:val="24"/>
          <w:szCs w:val="24"/>
          <w:highlight w:val="none"/>
        </w:rPr>
        <w:t xml:space="preserve">（2）</w:t>
      </w:r>
      <w:bookmarkEnd w:id="291"/>
      <w:r/>
      <w:bookmarkEnd w:id="292"/>
      <w:r>
        <w:rPr>
          <w:rFonts w:hint="eastAsia" w:ascii="Microsoft New Tai Lue" w:hAnsi="Microsoft New Tai Lue" w:cs="Microsoft New Tai Lue"/>
          <w:bCs w:val="0"/>
          <w:color w:val="auto"/>
          <w:sz w:val="24"/>
          <w:szCs w:val="24"/>
          <w:highlight w:val="none"/>
        </w:rPr>
        <w:t xml:space="preserve">法定代表人（单位负责人）身份证明</w:t>
      </w:r>
      <w:bookmarkEnd w:id="293"/>
      <w:r/>
      <w:r/>
    </w:p>
    <w:p>
      <w:pPr>
        <w:pStyle w:val="72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2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22"/>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722"/>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722"/>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22"/>
        <w:ind w:firstLine="420"/>
        <w:spacing w:before="170"/>
        <w:rPr>
          <w:color w:val="auto"/>
          <w:highlight w:val="none"/>
        </w:rPr>
      </w:pPr>
      <w:r>
        <w:rPr>
          <w:color w:val="auto"/>
          <w:highlight w:val="none"/>
        </w:rPr>
        <w:t xml:space="preserve">特此证明。</w:t>
      </w:r>
      <w:r/>
    </w:p>
    <w:p>
      <w:pPr>
        <w:pStyle w:val="722"/>
        <w:ind w:left="1260"/>
        <w:rPr>
          <w:color w:val="auto"/>
          <w:sz w:val="20"/>
          <w:highlight w:val="none"/>
        </w:rPr>
      </w:pPr>
      <w:r>
        <w:rPr>
          <w:color w:val="auto"/>
          <w:sz w:val="20"/>
          <w:highlight w:val="none"/>
        </w:rPr>
      </w:r>
      <w:r/>
    </w:p>
    <w:p>
      <w:pPr>
        <w:pStyle w:val="722"/>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13"/>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tcPr>
          <w:p>
            <w:pPr>
              <w:pStyle w:val="722"/>
              <w:jc w:val="center"/>
              <w:rPr>
                <w:i/>
                <w:color w:val="auto"/>
                <w:sz w:val="20"/>
                <w:highlight w:val="none"/>
              </w:rPr>
            </w:pPr>
            <w:r>
              <w:rPr>
                <w:i/>
                <w:color w:val="auto"/>
                <w:sz w:val="24"/>
                <w:highlight w:val="none"/>
              </w:rPr>
              <w:t xml:space="preserve">身份证正面</w:t>
            </w:r>
            <w:r/>
          </w:p>
        </w:tc>
      </w:tr>
    </w:tbl>
    <w:p>
      <w:pPr>
        <w:pStyle w:val="722"/>
        <w:ind w:left="1260"/>
        <w:rPr>
          <w:color w:val="auto"/>
          <w:sz w:val="20"/>
          <w:highlight w:val="none"/>
        </w:rPr>
      </w:pPr>
      <w:r>
        <w:rPr>
          <w:color w:val="auto"/>
          <w:sz w:val="20"/>
          <w:highlight w:val="none"/>
        </w:rPr>
      </w:r>
      <w:r/>
    </w:p>
    <w:tbl>
      <w:tblPr>
        <w:tblStyle w:val="713"/>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tcPr>
          <w:p>
            <w:pPr>
              <w:pStyle w:val="722"/>
              <w:jc w:val="center"/>
              <w:rPr>
                <w:color w:val="auto"/>
                <w:sz w:val="20"/>
                <w:highlight w:val="none"/>
              </w:rPr>
            </w:pPr>
            <w:r>
              <w:rPr>
                <w:i/>
                <w:color w:val="auto"/>
                <w:sz w:val="24"/>
                <w:highlight w:val="none"/>
              </w:rPr>
              <w:t xml:space="preserve">身份证反面</w:t>
            </w:r>
            <w:r/>
          </w:p>
        </w:tc>
      </w:tr>
    </w:tbl>
    <w:p>
      <w:pPr>
        <w:pStyle w:val="722"/>
        <w:rPr>
          <w:color w:val="auto"/>
          <w:sz w:val="20"/>
          <w:highlight w:val="none"/>
        </w:rPr>
      </w:pPr>
      <w:r>
        <w:rPr>
          <w:color w:val="auto"/>
          <w:sz w:val="20"/>
          <w:highlight w:val="none"/>
        </w:rPr>
      </w:r>
      <w:r/>
    </w:p>
    <w:p>
      <w:pPr>
        <w:pStyle w:val="722"/>
        <w:rPr>
          <w:color w:val="auto"/>
          <w:sz w:val="20"/>
          <w:highlight w:val="none"/>
        </w:rPr>
      </w:pPr>
      <w:r>
        <w:rPr>
          <w:color w:val="auto"/>
          <w:sz w:val="20"/>
          <w:highlight w:val="none"/>
        </w:rPr>
      </w:r>
      <w:r/>
    </w:p>
    <w:p>
      <w:pPr>
        <w:pStyle w:val="722"/>
        <w:ind w:left="1260"/>
        <w:rPr>
          <w:color w:val="auto"/>
          <w:sz w:val="20"/>
          <w:highlight w:val="none"/>
        </w:rPr>
      </w:pPr>
      <w:r>
        <w:rPr>
          <w:color w:val="auto"/>
          <w:sz w:val="20"/>
          <w:highlight w:val="none"/>
        </w:rPr>
      </w:r>
      <w:r/>
    </w:p>
    <w:p>
      <w:pPr>
        <w:pStyle w:val="722"/>
        <w:ind w:left="1260"/>
        <w:spacing w:before="1"/>
        <w:rPr>
          <w:color w:val="auto"/>
          <w:sz w:val="22"/>
          <w:highlight w:val="none"/>
        </w:rPr>
      </w:pPr>
      <w:r>
        <w:rPr>
          <w:color w:val="auto"/>
          <w:sz w:val="22"/>
          <w:highlight w:val="none"/>
        </w:rPr>
      </w:r>
      <w:r/>
    </w:p>
    <w:p>
      <w:pPr>
        <w:pStyle w:val="722"/>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rPr>
          <w:rFonts w:eastAsia="黑体"/>
          <w:b/>
          <w:color w:val="auto"/>
          <w:sz w:val="32"/>
          <w:szCs w:val="32"/>
          <w:highlight w:val="none"/>
        </w:rPr>
      </w:pPr>
      <w:r>
        <w:rPr>
          <w:bCs/>
          <w:color w:val="auto"/>
          <w:highlight w:val="none"/>
        </w:rPr>
        <w:t xml:space="preserve">日期：______年月日</w:t>
      </w:r>
      <w:r/>
    </w:p>
    <w:p>
      <w:pPr>
        <w:pStyle w:val="747"/>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4" w:name="_Toc104560899"/>
      <w:r/>
      <w:bookmarkStart w:id="295" w:name="_Toc107246277"/>
      <w:r/>
      <w:bookmarkStart w:id="296" w:name="_Toc103848584"/>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4"/>
      <w:r/>
      <w:bookmarkEnd w:id="295"/>
      <w:r/>
      <w:bookmarkEnd w:id="296"/>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p>
    <w:p>
      <w:pPr>
        <w:ind w:firstLine="420"/>
        <w:spacing w:line="300" w:lineRule="exact"/>
        <w:rPr>
          <w:color w:val="auto"/>
          <w:szCs w:val="21"/>
          <w:highlight w:val="none"/>
          <w:u w:val="single"/>
        </w:rPr>
      </w:pPr>
      <w:r>
        <w:rPr>
          <w:color w:val="auto"/>
          <w:szCs w:val="21"/>
          <w:highlight w:val="none"/>
        </w:rPr>
        <w:t xml:space="preserve">法定代表人（签字或盖章）： </w:t>
      </w:r>
      <w:r/>
    </w:p>
    <w:p>
      <w:pPr>
        <w:pStyle w:val="745"/>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p>
    <w:p>
      <w:pPr>
        <w:ind w:firstLine="420"/>
        <w:spacing w:line="300" w:lineRule="exact"/>
        <w:rPr>
          <w:color w:val="auto"/>
          <w:szCs w:val="21"/>
          <w:highlight w:val="none"/>
          <w:u w:val="single"/>
        </w:rPr>
      </w:pPr>
      <w:r>
        <w:rPr>
          <w:color w:val="auto"/>
          <w:szCs w:val="21"/>
          <w:highlight w:val="none"/>
        </w:rPr>
        <w:t xml:space="preserve">授权代表（签字）：</w:t>
      </w:r>
      <w:r/>
    </w:p>
    <w:p>
      <w:pPr>
        <w:pStyle w:val="745"/>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p>
    <w:p>
      <w:pPr>
        <w:pStyle w:val="745"/>
        <w:ind w:firstLine="420"/>
        <w:spacing w:after="0" w:line="300" w:lineRule="exact"/>
        <w:rPr>
          <w:rFonts w:ascii="Times New Roman" w:hAnsi="Times New Roman"/>
          <w:color w:val="auto"/>
          <w:highlight w:val="none"/>
        </w:rPr>
      </w:pPr>
      <w:r>
        <w:rPr>
          <w:rFonts w:ascii="Times New Roman" w:hAnsi="Times New Roman"/>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1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22"/>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1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22"/>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745"/>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745"/>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1.若供应商为分公司、分支机构等依法无需设置法定代表人职务的单位（仅当招标文件注明允许上述单位投标时），法定代表人签字处可由单位负责人签署。</w:t>
      </w:r>
      <w:r/>
    </w:p>
    <w:p>
      <w:pPr>
        <w:pStyle w:val="745"/>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297" w:name="_Toc104560895"/>
      <w:r/>
      <w:bookmarkStart w:id="298" w:name="_Toc107246279"/>
      <w:r/>
      <w:r/>
    </w:p>
    <w:p>
      <w:pPr>
        <w:pStyle w:val="747"/>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89"/>
      <w:r/>
      <w:bookmarkEnd w:id="297"/>
      <w:r/>
      <w:bookmarkEnd w:id="298"/>
      <w:r>
        <w:rPr>
          <w:rFonts w:hint="eastAsia" w:ascii="Microsoft New Tai Lue" w:hAnsi="Microsoft New Tai Lue" w:cs="Microsoft New Tai Lue"/>
          <w:bCs w:val="0"/>
          <w:color w:val="auto"/>
          <w:sz w:val="24"/>
          <w:szCs w:val="24"/>
          <w:highlight w:val="none"/>
        </w:rPr>
        <w:t xml:space="preserve">（具体格式以苏采云系统要求为准）</w:t>
      </w:r>
      <w:r/>
    </w:p>
    <w:p>
      <w:pPr>
        <w:ind w:left="-88" w:right="105" w:firstLine="420"/>
        <w:jc w:val="right"/>
        <w:rPr>
          <w:color w:val="auto"/>
          <w:szCs w:val="21"/>
          <w:highlight w:val="none"/>
        </w:rPr>
      </w:pPr>
      <w:r/>
      <w:bookmarkStart w:id="299" w:name="_Toc103848581"/>
      <w:r/>
      <w:r/>
    </w:p>
    <w:tbl>
      <w:tblPr>
        <w:tblStyle w:val="713"/>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tcPr>
          <w:p>
            <w:pPr>
              <w:jc w:val="center"/>
              <w:spacing w:line="360" w:lineRule="auto"/>
              <w:rPr>
                <w:b/>
                <w:bCs/>
                <w:color w:val="auto"/>
                <w:highlight w:val="none"/>
              </w:rPr>
            </w:pPr>
            <w:r>
              <w:rPr>
                <w:rFonts w:hint="eastAsia"/>
                <w:b/>
                <w:bCs/>
                <w:color w:val="auto"/>
                <w:highlight w:val="none"/>
              </w:rPr>
              <w:t xml:space="preserve">项目名称及编号</w:t>
            </w:r>
            <w:r/>
          </w:p>
        </w:tc>
        <w:tc>
          <w:tcPr>
            <w:tcW w:w="3619" w:type="dxa"/>
            <w:vAlign w:val="center"/>
            <w:textDirection w:val="lrTb"/>
            <w:noWrap/>
          </w:tcPr>
          <w:p>
            <w:pPr>
              <w:jc w:val="center"/>
              <w:spacing w:line="360" w:lineRule="auto"/>
              <w:rPr>
                <w:rFonts w:hint="eastAsia" w:eastAsia="宋体"/>
                <w:b/>
                <w:bCs/>
                <w:color w:val="auto"/>
                <w:highlight w:val="none"/>
                <w:lang w:eastAsia="zh-CN"/>
              </w:rPr>
            </w:pPr>
            <w:r>
              <w:rPr>
                <w:rFonts w:hint="eastAsia"/>
                <w:b/>
                <w:bCs/>
                <w:color w:val="auto"/>
                <w:highlight w:val="none"/>
              </w:rPr>
              <w:t xml:space="preserve">投标</w:t>
            </w:r>
            <w:r>
              <w:rPr>
                <w:rFonts w:hint="eastAsia"/>
                <w:b/>
                <w:bCs/>
                <w:color w:val="auto"/>
                <w:highlight w:val="none"/>
                <w:lang w:val="en-US" w:eastAsia="zh-CN"/>
              </w:rPr>
              <w:t xml:space="preserve">报价</w:t>
            </w:r>
            <w:r/>
          </w:p>
          <w:p>
            <w:pPr>
              <w:jc w:val="center"/>
              <w:spacing w:line="360" w:lineRule="auto"/>
              <w:rPr>
                <w:b/>
                <w:bCs/>
                <w:color w:val="auto"/>
                <w:highlight w:val="none"/>
              </w:rPr>
            </w:pPr>
            <w:r>
              <w:rPr>
                <w:b/>
                <w:bCs/>
                <w:color w:val="auto"/>
                <w:highlight w:val="none"/>
              </w:rPr>
              <w:t xml:space="preserve">（含税</w:t>
            </w:r>
            <w:r>
              <w:rPr>
                <w:rFonts w:hint="eastAsia"/>
                <w:b/>
                <w:bCs/>
                <w:color w:val="auto"/>
                <w:highlight w:val="none"/>
              </w:rPr>
              <w:t xml:space="preserve">/</w:t>
            </w:r>
            <w:r>
              <w:rPr>
                <w:rFonts w:hint="eastAsia"/>
                <w:b/>
                <w:bCs/>
                <w:color w:val="auto"/>
                <w:highlight w:val="none"/>
                <w:lang w:val="en-US" w:eastAsia="zh-CN"/>
              </w:rPr>
              <w:t xml:space="preserve">报下浮率</w:t>
            </w:r>
            <w:r>
              <w:rPr>
                <w:b/>
                <w:bCs/>
                <w:color w:val="auto"/>
                <w:highlight w:val="none"/>
              </w:rPr>
              <w:t xml:space="preserve">）</w:t>
            </w:r>
            <w:r/>
          </w:p>
        </w:tc>
        <w:tc>
          <w:tcPr>
            <w:tcW w:w="2093" w:type="dxa"/>
            <w:vAlign w:val="center"/>
            <w:textDirection w:val="lrTb"/>
            <w:noWrap/>
          </w:tcPr>
          <w:p>
            <w:pPr>
              <w:jc w:val="center"/>
              <w:spacing w:line="360" w:lineRule="auto"/>
              <w:rPr>
                <w:b/>
                <w:bCs/>
                <w:color w:val="auto"/>
                <w:highlight w:val="none"/>
              </w:rPr>
            </w:pPr>
            <w:r>
              <w:rPr>
                <w:rFonts w:hint="eastAsia"/>
                <w:b/>
                <w:bCs/>
                <w:color w:val="auto"/>
                <w:highlight w:val="none"/>
              </w:rPr>
              <w:t xml:space="preserve">说明</w:t>
            </w:r>
            <w:r/>
          </w:p>
        </w:tc>
      </w:tr>
      <w:tr>
        <w:trPr>
          <w:jc w:val="center"/>
          <w:trHeight w:val="1296"/>
        </w:trPr>
        <w:tc>
          <w:tcPr>
            <w:tcBorders>
              <w:left w:val="single" w:color="000000" w:sz="4" w:space="0"/>
            </w:tcBorders>
            <w:tcW w:w="3719" w:type="dxa"/>
            <w:vAlign w:val="center"/>
            <w:textDirection w:val="lrTb"/>
            <w:noWrap/>
          </w:tcPr>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color w:val="auto"/>
                <w:highlight w:val="none"/>
              </w:rPr>
            </w:pPr>
            <w:r>
              <w:rPr>
                <w:rFonts w:ascii="Microsoft New Tai Lue" w:hAnsi="Microsoft New Tai Lue" w:cs="Microsoft New Tai Lue"/>
                <w:color w:val="auto"/>
                <w:szCs w:val="21"/>
                <w:highlight w:val="none"/>
              </w:rPr>
              <w:t xml:space="preserve">项目编号：</w:t>
            </w:r>
            <w:r/>
          </w:p>
        </w:tc>
        <w:tc>
          <w:tcPr>
            <w:tcW w:w="3619" w:type="dxa"/>
            <w:vAlign w:val="center"/>
            <w:textDirection w:val="lrTb"/>
            <w:noWrap/>
          </w:tcPr>
          <w:p>
            <w:pPr>
              <w:spacing w:line="360" w:lineRule="auto"/>
              <w:rPr>
                <w:rFonts w:hint="default" w:eastAsia="宋体"/>
                <w:color w:val="auto"/>
                <w:highlight w:val="none"/>
                <w:lang w:val="en-US" w:eastAsia="zh-CN"/>
              </w:rPr>
            </w:pPr>
            <w:r>
              <w:rPr>
                <w:rFonts w:hint="eastAsia"/>
                <w:color w:val="auto"/>
                <w:highlight w:val="none"/>
              </w:rPr>
              <w:t xml:space="preserve">大写：</w:t>
            </w:r>
            <w:r>
              <w:rPr>
                <w:rFonts w:hint="eastAsia"/>
                <w:color w:val="auto"/>
                <w:highlight w:val="none"/>
                <w:lang w:val="en-US" w:eastAsia="zh-CN"/>
              </w:rPr>
              <w:t xml:space="preserve">百分之</w:t>
            </w:r>
            <w:r>
              <w:rPr>
                <w:rFonts w:hint="eastAsia"/>
                <w:color w:val="auto"/>
                <w:highlight w:val="none"/>
                <w:u w:val="single"/>
                <w:lang w:val="en-US" w:eastAsia="zh-CN"/>
              </w:rPr>
              <w:t xml:space="preserve">       </w:t>
            </w:r>
            <w:r/>
          </w:p>
          <w:p>
            <w:pPr>
              <w:spacing w:line="360" w:lineRule="auto"/>
              <w:rPr>
                <w:rFonts w:hint="eastAsia" w:eastAsia="宋体"/>
                <w:color w:val="auto"/>
                <w:highlight w:val="none"/>
                <w:lang w:val="en-US" w:eastAsia="zh-CN"/>
              </w:rPr>
            </w:pPr>
            <w:r>
              <w:rPr>
                <w:rFonts w:hint="eastAsia"/>
                <w:color w:val="auto"/>
                <w:highlight w:val="none"/>
              </w:rPr>
              <w:t xml:space="preserve">小写：</w:t>
            </w:r>
            <w:r>
              <w:rPr>
                <w:rFonts w:hint="eastAsia"/>
                <w:color w:val="auto"/>
                <w:highlight w:val="none"/>
                <w:u w:val="single"/>
                <w:lang w:val="en-US" w:eastAsia="zh-CN"/>
              </w:rPr>
              <w:t xml:space="preserve">        </w:t>
            </w:r>
            <w:r>
              <w:rPr>
                <w:rFonts w:hint="eastAsia"/>
                <w:color w:val="auto"/>
                <w:highlight w:val="none"/>
                <w:lang w:val="en-US" w:eastAsia="zh-CN"/>
              </w:rPr>
              <w:t xml:space="preserve">%</w:t>
            </w:r>
            <w:r/>
          </w:p>
        </w:tc>
        <w:tc>
          <w:tcPr>
            <w:tcW w:w="2093" w:type="dxa"/>
            <w:vAlign w:val="center"/>
            <w:textDirection w:val="lrTb"/>
            <w:noWrap/>
          </w:tcPr>
          <w:p>
            <w:pPr>
              <w:spacing w:line="360" w:lineRule="auto"/>
              <w:rPr>
                <w:color w:val="auto"/>
                <w:highlight w:val="none"/>
              </w:rPr>
            </w:pPr>
            <w:r>
              <w:rPr>
                <w:rFonts w:hint="eastAsia"/>
                <w:b/>
                <w:bCs/>
                <w:color w:val="auto"/>
                <w:highlight w:val="none"/>
              </w:rPr>
              <w:t xml:space="preserve">包含完成本项目的全部费用</w:t>
            </w:r>
            <w:r/>
          </w:p>
        </w:tc>
      </w:tr>
      <w:tr>
        <w:trPr>
          <w:jc w:val="center"/>
          <w:trHeight w:val="994"/>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w:t>
            </w:r>
            <w:r>
              <w:rPr>
                <w:bCs/>
                <w:color w:val="auto"/>
                <w:highlight w:val="none"/>
              </w:rPr>
              <w:t xml:space="preserve">是否可以开具可抵扣的增值税专用发票（请在对应栏中打√）：</w:t>
            </w:r>
            <w:r/>
          </w:p>
        </w:tc>
        <w:tc>
          <w:tcPr>
            <w:gridSpan w:val="2"/>
            <w:tcW w:w="5712" w:type="dxa"/>
            <w:vAlign w:val="center"/>
            <w:textDirection w:val="lrTb"/>
            <w:noWrap/>
          </w:tcPr>
          <w:p>
            <w:pPr>
              <w:ind w:firstLine="420"/>
              <w:spacing w:line="360" w:lineRule="auto"/>
              <w:rPr>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803"/>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投标人是否均属于小微型企业</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11"/>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投标人是否均属于残疾人福利性单位</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40"/>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投标人是否均属于监狱企业</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bl>
    <w:p>
      <w:pPr>
        <w:ind w:firstLine="105"/>
        <w:spacing w:line="360" w:lineRule="auto"/>
        <w:rPr>
          <w:b/>
          <w:color w:val="auto"/>
          <w:highlight w:val="none"/>
        </w:rPr>
      </w:pPr>
      <w:r>
        <w:rPr>
          <w:b/>
          <w:color w:val="auto"/>
          <w:highlight w:val="none"/>
        </w:rPr>
        <w:t xml:space="preserve">注：</w:t>
      </w:r>
      <w:r/>
    </w:p>
    <w:p>
      <w:pPr>
        <w:ind w:left="105"/>
        <w:spacing w:line="360" w:lineRule="auto"/>
        <w:rPr>
          <w:b/>
          <w:color w:val="auto"/>
          <w:highlight w:val="none"/>
        </w:rPr>
      </w:pPr>
      <w:r>
        <w:rPr>
          <w:rFonts w:hint="eastAsia"/>
          <w:b/>
          <w:color w:val="auto"/>
          <w:highlight w:val="none"/>
        </w:rPr>
        <w:t xml:space="preserve">注：★1.供应商投标总价不得超过最高限价金额，否则将作无效标处理。</w:t>
      </w:r>
      <w:r/>
    </w:p>
    <w:p>
      <w:pPr>
        <w:ind w:left="105"/>
        <w:spacing w:line="360" w:lineRule="auto"/>
        <w:rPr>
          <w:b/>
          <w:color w:val="auto"/>
          <w:highlight w:val="none"/>
        </w:rPr>
      </w:pPr>
      <w:r>
        <w:rPr>
          <w:rFonts w:hint="eastAsia"/>
          <w:b/>
          <w:color w:val="auto"/>
          <w:highlight w:val="none"/>
        </w:rPr>
        <w:t xml:space="preserve">2.投标报价应为完成本项目工作所发生的一切预见和不可预见费用。</w:t>
      </w:r>
      <w:r/>
    </w:p>
    <w:p>
      <w:pPr>
        <w:ind w:left="105"/>
        <w:spacing w:line="360" w:lineRule="auto"/>
        <w:rPr>
          <w:b/>
          <w:color w:val="auto"/>
          <w:highlight w:val="none"/>
        </w:rPr>
      </w:pPr>
      <w:r>
        <w:rPr>
          <w:rFonts w:hint="eastAsia"/>
          <w:b/>
          <w:color w:val="auto"/>
          <w:highlight w:val="none"/>
        </w:rPr>
        <w:t xml:space="preserve">3.采购人不再支付其他任何费用。</w:t>
      </w:r>
      <w:r/>
    </w:p>
    <w:p>
      <w:pPr>
        <w:ind w:left="105"/>
        <w:spacing w:line="360" w:lineRule="auto"/>
        <w:rPr>
          <w:b/>
          <w:color w:val="auto"/>
          <w:highlight w:val="none"/>
        </w:rPr>
      </w:pPr>
      <w:r>
        <w:rPr>
          <w:rFonts w:hint="eastAsia"/>
          <w:b/>
          <w:color w:val="auto"/>
          <w:highlight w:val="none"/>
        </w:rPr>
        <w:t xml:space="preserve">4.采购内容详见采购文件第四章“采购需求”。</w:t>
      </w:r>
      <w:r/>
    </w:p>
    <w:p>
      <w:pPr>
        <w:ind w:left="105"/>
        <w:spacing w:line="360" w:lineRule="auto"/>
        <w:rPr>
          <w:b/>
          <w:color w:val="auto"/>
          <w:highlight w:val="none"/>
        </w:rPr>
      </w:pPr>
      <w:r>
        <w:rPr>
          <w:rFonts w:hint="eastAsia"/>
          <w:b/>
          <w:color w:val="auto"/>
          <w:highlight w:val="none"/>
        </w:rPr>
        <w:t xml:space="preserve">5</w:t>
      </w:r>
      <w:r>
        <w:rPr>
          <w:b/>
          <w:color w:val="auto"/>
          <w:highlight w:val="none"/>
        </w:rPr>
        <w:t xml:space="preserve">、除有特殊说明外，以上</w:t>
      </w:r>
      <w:r>
        <w:rPr>
          <w:color w:val="auto"/>
          <w:szCs w:val="21"/>
          <w:highlight w:val="none"/>
        </w:rPr>
        <w:t xml:space="preserve">“</w:t>
      </w:r>
      <w:r>
        <w:rPr>
          <w:b/>
          <w:color w:val="auto"/>
          <w:highlight w:val="none"/>
        </w:rPr>
        <w:t xml:space="preserve">税</w:t>
      </w:r>
      <w:r>
        <w:rPr>
          <w:color w:val="auto"/>
          <w:sz w:val="24"/>
          <w:highlight w:val="none"/>
        </w:rPr>
        <w:t xml:space="preserve">”</w:t>
      </w:r>
      <w:r>
        <w:rPr>
          <w:b/>
          <w:color w:val="auto"/>
          <w:highlight w:val="none"/>
        </w:rPr>
        <w:t xml:space="preserve">均指增值税。</w:t>
      </w:r>
      <w:r/>
    </w:p>
    <w:p>
      <w:pPr>
        <w:ind w:left="105"/>
        <w:spacing w:line="360" w:lineRule="auto"/>
        <w:rPr>
          <w:b/>
          <w:color w:val="auto"/>
          <w:highlight w:val="none"/>
        </w:rPr>
      </w:pPr>
      <w:r>
        <w:rPr>
          <w:rFonts w:hint="eastAsia"/>
          <w:b/>
          <w:color w:val="auto"/>
          <w:highlight w:val="none"/>
        </w:rPr>
        <w:t xml:space="preserve">6</w:t>
      </w:r>
      <w:r>
        <w:rPr>
          <w:b/>
          <w:color w:val="auto"/>
          <w:highlight w:val="none"/>
        </w:rPr>
        <w:t xml:space="preserve">、</w:t>
      </w:r>
      <w:r>
        <w:rPr>
          <w:rFonts w:hint="eastAsia"/>
          <w:b/>
          <w:color w:val="auto"/>
          <w:highlight w:val="none"/>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center"/>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ab/>
      </w:r>
      <w:r>
        <w:rPr>
          <w:color w:val="auto"/>
          <w:szCs w:val="21"/>
          <w:highlight w:val="none"/>
          <w:u w:val="single"/>
        </w:rPr>
        <w:tab/>
      </w:r>
      <w:r/>
    </w:p>
    <w:p>
      <w:pPr>
        <w:ind w:right="420"/>
        <w:jc w:val="center"/>
        <w:spacing w:line="360" w:lineRule="auto"/>
        <w:rPr>
          <w:rFonts w:eastAsia="黑体"/>
          <w:b/>
          <w:color w:val="auto"/>
          <w:sz w:val="32"/>
          <w:szCs w:val="32"/>
          <w:highlight w:val="none"/>
        </w:rPr>
      </w:pPr>
      <w:r>
        <w:rPr>
          <w:bCs/>
          <w:color w:val="auto"/>
          <w:highlight w:val="none"/>
        </w:rPr>
        <w:t xml:space="preserve">日期：______年月日</w:t>
      </w:r>
      <w:r/>
    </w:p>
    <w:p>
      <w:pPr>
        <w:pStyle w:val="747"/>
        <w:spacing w:line="240" w:lineRule="atLeast"/>
        <w:rPr>
          <w:rFonts w:ascii="Microsoft New Tai Lue" w:hAnsi="Microsoft New Tai Lue" w:cs="Microsoft New Tai Lue"/>
          <w:bCs w:val="0"/>
          <w:color w:val="auto"/>
          <w:sz w:val="24"/>
          <w:szCs w:val="24"/>
          <w:highlight w:val="none"/>
        </w:rPr>
      </w:pPr>
      <w:r/>
      <w:bookmarkStart w:id="300" w:name="_Toc104560896"/>
      <w:r>
        <w:rPr>
          <w:rFonts w:ascii="Microsoft New Tai Lue" w:hAnsi="Microsoft New Tai Lue" w:cs="Microsoft New Tai Lue"/>
          <w:bCs w:val="0"/>
          <w:color w:val="auto"/>
          <w:sz w:val="24"/>
          <w:szCs w:val="24"/>
          <w:highlight w:val="none"/>
        </w:rPr>
        <w:br w:type="page" w:clear="all"/>
      </w:r>
      <w:bookmarkStart w:id="301" w:name="_Toc107246280"/>
      <w:r>
        <w:rPr>
          <w:rFonts w:ascii="Microsoft New Tai Lue" w:hAnsi="Microsoft New Tai Lue" w:cs="Microsoft New Tai Lue"/>
          <w:bCs w:val="0"/>
          <w:color w:val="auto"/>
          <w:sz w:val="24"/>
          <w:szCs w:val="24"/>
          <w:highlight w:val="none"/>
        </w:rPr>
        <w:t xml:space="preserve">（5）分项报价表</w:t>
      </w:r>
      <w:bookmarkEnd w:id="299"/>
      <w:r/>
      <w:bookmarkEnd w:id="300"/>
      <w:r/>
      <w:bookmarkEnd w:id="301"/>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713"/>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合价</w:t>
            </w:r>
            <w:r/>
          </w:p>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bCs/>
                <w:color w:val="auto"/>
                <w:sz w:val="22"/>
                <w:szCs w:val="22"/>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tcPr>
          <w:p>
            <w:pP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 w:val="24"/>
                <w:highlight w:val="none"/>
              </w:rPr>
              <w:t xml:space="preserve">合计金额应当与</w:t>
            </w:r>
            <w:r>
              <w:rPr>
                <w:rFonts w:ascii="Microsoft New Tai Lue" w:hAnsi="Microsoft New Tai Lue" w:cs="Microsoft New Tai Lue"/>
                <w:color w:val="auto"/>
                <w:sz w:val="24"/>
                <w:highlight w:val="none"/>
              </w:rPr>
              <w:t xml:space="preserve">开标一览表</w:t>
            </w:r>
            <w:r>
              <w:rPr>
                <w:rFonts w:hint="eastAsia" w:ascii="Microsoft New Tai Lue" w:hAnsi="Microsoft New Tai Lue" w:cs="Microsoft New Tai Lue"/>
                <w:color w:val="auto"/>
                <w:sz w:val="24"/>
                <w:highlight w:val="none"/>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rPr>
        <w:t xml:space="preserve">①分项报价表格式可调整，</w:t>
      </w:r>
      <w:r>
        <w:rPr>
          <w:rFonts w:ascii="Microsoft New Tai Lue" w:hAnsi="Microsoft New Tai Lue" w:cs="Microsoft New Tai Lue"/>
          <w:b/>
          <w:bCs/>
          <w:color w:val="auto"/>
          <w:sz w:val="22"/>
          <w:szCs w:val="22"/>
          <w:highlight w:val="none"/>
        </w:rPr>
        <w:t xml:space="preserve">如果行数不够，请自行增加。</w:t>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righ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color w:val="auto"/>
          <w:highlight w:val="none"/>
        </w:rPr>
        <w:t xml:space="preserve">日期：年月日</w:t>
      </w:r>
      <w:r/>
    </w:p>
    <w:p>
      <w:pPr>
        <w:pStyle w:val="747"/>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302" w:name="_Toc104560901"/>
      <w:r/>
      <w:bookmarkStart w:id="303" w:name="_Toc103848586"/>
      <w:r/>
      <w:bookmarkStart w:id="304" w:name="_Toc107246281"/>
      <w:r/>
      <w:bookmarkStart w:id="305" w:name="_Toc102117319"/>
      <w:r>
        <w:rPr>
          <w:rFonts w:ascii="Microsoft New Tai Lue" w:hAnsi="Microsoft New Tai Lue" w:cs="Microsoft New Tai Lue"/>
          <w:bCs w:val="0"/>
          <w:color w:val="auto"/>
          <w:sz w:val="24"/>
          <w:szCs w:val="24"/>
          <w:highlight w:val="none"/>
        </w:rPr>
        <w:t xml:space="preserve">（6）商务条款偏离表</w:t>
      </w:r>
      <w:bookmarkEnd w:id="302"/>
      <w:r/>
      <w:bookmarkEnd w:id="303"/>
      <w:r/>
      <w:bookmarkEnd w:id="304"/>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18"/>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u w:val="single"/>
        </w:rPr>
      </w:r>
      <w:r/>
    </w:p>
    <w:tbl>
      <w:tblPr>
        <w:tblStyle w:val="713"/>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68"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12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134" w:type="dxa"/>
            <w:textDirection w:val="lrTb"/>
            <w:noWrap/>
          </w:tcPr>
          <w:p>
            <w:pPr>
              <w:pStyle w:val="918"/>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45"/>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4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74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4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45"/>
        <w:spacing w:line="360" w:lineRule="exact"/>
        <w:rPr>
          <w:color w:val="auto"/>
          <w:highlight w:val="none"/>
        </w:rPr>
      </w:pPr>
      <w:r>
        <w:rPr>
          <w:rFonts w:hint="eastAsia" w:ascii="Times New Roman" w:hAnsi="Times New Roman"/>
          <w:b/>
          <w:bCs/>
          <w:color w:val="auto"/>
          <w:highlight w:val="none"/>
        </w:rPr>
        <w:t xml:space="preserve">4. 如投标人将此表空白，视为投标人无任何偏离。</w:t>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bookmarkStart w:id="306" w:name="_Toc103848587"/>
      <w:r/>
      <w:bookmarkStart w:id="307" w:name="_Toc104560902"/>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color w:val="auto"/>
          <w:highlight w:val="none"/>
        </w:rPr>
        <w:t xml:space="preserve">日期：年月日</w:t>
      </w:r>
      <w:r/>
    </w:p>
    <w:p>
      <w:pPr>
        <w:pStyle w:val="747"/>
        <w:spacing w:line="300" w:lineRule="auto"/>
        <w:rPr>
          <w:rFonts w:ascii="Microsoft New Tai Lue" w:hAnsi="Microsoft New Tai Lue" w:cs="Microsoft New Tai Lue"/>
          <w:color w:val="auto"/>
          <w:highlight w:val="none"/>
        </w:rPr>
      </w:pPr>
      <w:r/>
      <w:bookmarkStart w:id="308" w:name="_Toc107246282"/>
      <w:r>
        <w:rPr>
          <w:rFonts w:ascii="Microsoft New Tai Lue" w:hAnsi="Microsoft New Tai Lue" w:cs="Microsoft New Tai Lue"/>
          <w:bCs w:val="0"/>
          <w:color w:val="auto"/>
          <w:sz w:val="24"/>
          <w:szCs w:val="24"/>
          <w:highlight w:val="none"/>
        </w:rPr>
        <w:t xml:space="preserve">（7）投标人具备投标资格的证明文件</w:t>
      </w:r>
      <w:bookmarkEnd w:id="306"/>
      <w:r/>
      <w:bookmarkEnd w:id="307"/>
      <w:r/>
      <w:bookmarkEnd w:id="308"/>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747"/>
        <w:spacing w:line="300" w:lineRule="auto"/>
        <w:rPr>
          <w:rFonts w:ascii="Microsoft New Tai Lue" w:hAnsi="Microsoft New Tai Lue" w:cs="Microsoft New Tai Lue"/>
          <w:bCs w:val="0"/>
          <w:color w:val="auto"/>
          <w:sz w:val="24"/>
          <w:szCs w:val="24"/>
          <w:highlight w:val="none"/>
        </w:rPr>
      </w:pPr>
      <w:r/>
      <w:bookmarkStart w:id="309" w:name="_Toc103848588"/>
      <w:r/>
      <w:bookmarkStart w:id="310" w:name="_Toc104560903"/>
      <w:r/>
      <w:bookmarkStart w:id="311" w:name="_Toc107246283"/>
      <w:r>
        <w:rPr>
          <w:rFonts w:ascii="Microsoft New Tai Lue" w:hAnsi="Microsoft New Tai Lue" w:cs="Microsoft New Tai Lue"/>
          <w:bCs w:val="0"/>
          <w:color w:val="auto"/>
          <w:sz w:val="24"/>
          <w:szCs w:val="24"/>
          <w:highlight w:val="none"/>
        </w:rPr>
        <w:t xml:space="preserve">（7-1-1）营业执照复印件</w:t>
      </w:r>
      <w:bookmarkEnd w:id="305"/>
      <w:r>
        <w:rPr>
          <w:rFonts w:ascii="Microsoft New Tai Lue" w:hAnsi="Microsoft New Tai Lue" w:cs="Microsoft New Tai Lue"/>
          <w:bCs w:val="0"/>
          <w:color w:val="auto"/>
          <w:sz w:val="24"/>
          <w:szCs w:val="24"/>
          <w:highlight w:val="none"/>
        </w:rPr>
        <w:t xml:space="preserve">或自然人的身份证明复印件</w:t>
      </w:r>
      <w:bookmarkEnd w:id="309"/>
      <w:r/>
      <w:bookmarkEnd w:id="310"/>
      <w:r/>
      <w:bookmarkEnd w:id="311"/>
      <w:r/>
      <w:r/>
    </w:p>
    <w:p>
      <w:pPr>
        <w:spacing w:line="300" w:lineRule="auto"/>
        <w:rPr>
          <w:rFonts w:ascii="Microsoft New Tai Lue" w:hAnsi="Microsoft New Tai Lue" w:cs="Microsoft New Tai Lue"/>
          <w:b/>
          <w:bCs/>
          <w:color w:val="auto"/>
          <w:highlight w:val="none"/>
        </w:rPr>
      </w:pPr>
      <w:r/>
      <w:bookmarkStart w:id="312" w:name="_Hlk33717720"/>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highlight w:val="none"/>
        </w:rPr>
        <w:t xml:space="preserve">。复印件应能清晰显示投标人名称。</w:t>
      </w:r>
      <w:bookmarkEnd w:id="312"/>
      <w:r>
        <w:rPr>
          <w:rFonts w:hint="eastAsia" w:ascii="Microsoft New Tai Lue" w:hAnsi="Microsoft New Tai Lue" w:cs="Microsoft New Tai Lue"/>
          <w:b/>
          <w:bCs/>
          <w:color w:val="auto"/>
          <w:highlight w:val="none"/>
        </w:rPr>
        <w:t xml:space="preserve">本项内容根据公告要求提供。</w:t>
      </w:r>
      <w:r/>
    </w:p>
    <w:p>
      <w:pPr>
        <w:pStyle w:val="724"/>
        <w:ind w:left="0"/>
        <w:spacing w:line="300" w:lineRule="auto"/>
        <w:rPr>
          <w:color w:val="auto"/>
          <w:highlight w:val="none"/>
          <w:u w:val="single"/>
        </w:rPr>
      </w:pPr>
      <w:r>
        <w:rPr>
          <w:color w:val="auto"/>
          <w:highlight w:val="none"/>
          <w:u w:val="single"/>
        </w:rPr>
      </w:r>
      <w:r/>
    </w:p>
    <w:p>
      <w:pPr>
        <w:pStyle w:val="747"/>
        <w:spacing w:line="300" w:lineRule="auto"/>
        <w:rPr>
          <w:rFonts w:ascii="Microsoft New Tai Lue" w:hAnsi="Microsoft New Tai Lue" w:eastAsia="黑体" w:cs="Microsoft New Tai Lue"/>
          <w:b w:val="0"/>
          <w:color w:val="auto"/>
          <w:highlight w:val="none"/>
        </w:rPr>
      </w:pPr>
      <w:r/>
      <w:bookmarkStart w:id="313" w:name="_Toc107246284"/>
      <w:r/>
      <w:bookmarkStart w:id="314" w:name="_Toc102117320"/>
      <w:r/>
      <w:bookmarkStart w:id="315" w:name="_Toc103848589"/>
      <w:r/>
      <w:bookmarkStart w:id="316" w:name="_Toc104560904"/>
      <w:r>
        <w:rPr>
          <w:rFonts w:ascii="Microsoft New Tai Lue" w:hAnsi="Microsoft New Tai Lue" w:cs="Microsoft New Tai Lue"/>
          <w:bCs w:val="0"/>
          <w:color w:val="auto"/>
          <w:sz w:val="24"/>
          <w:szCs w:val="24"/>
          <w:highlight w:val="none"/>
        </w:rPr>
        <w:t xml:space="preserve">（7-1-2）工商变更登记文件（如需）</w:t>
      </w:r>
      <w:bookmarkEnd w:id="313"/>
      <w:r/>
      <w:bookmarkEnd w:id="314"/>
      <w:r/>
      <w:bookmarkEnd w:id="315"/>
      <w:r/>
      <w:bookmarkEnd w:id="316"/>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724"/>
        <w:ind w:left="0"/>
        <w:spacing w:line="300" w:lineRule="auto"/>
        <w:rPr>
          <w:color w:val="auto"/>
          <w:highlight w:val="none"/>
          <w:u w:val="single"/>
        </w:rPr>
      </w:pPr>
      <w:r>
        <w:rPr>
          <w:color w:val="auto"/>
          <w:highlight w:val="none"/>
          <w:u w:val="single"/>
        </w:rPr>
      </w:r>
      <w:r/>
    </w:p>
    <w:p>
      <w:pPr>
        <w:pStyle w:val="747"/>
        <w:spacing w:line="300" w:lineRule="auto"/>
        <w:rPr>
          <w:rFonts w:ascii="Microsoft New Tai Lue" w:hAnsi="Microsoft New Tai Lue" w:cs="Microsoft New Tai Lue"/>
          <w:bCs w:val="0"/>
          <w:color w:val="auto"/>
          <w:sz w:val="24"/>
          <w:szCs w:val="24"/>
          <w:highlight w:val="none"/>
        </w:rPr>
      </w:pPr>
      <w:r/>
      <w:bookmarkStart w:id="317" w:name="_Toc102117321"/>
      <w:r/>
      <w:bookmarkStart w:id="318" w:name="_Toc104560905"/>
      <w:r/>
      <w:bookmarkStart w:id="319" w:name="_Toc107246285"/>
      <w:r/>
      <w:bookmarkStart w:id="320" w:name="_Toc103848590"/>
      <w:r>
        <w:rPr>
          <w:rFonts w:ascii="Microsoft New Tai Lue" w:hAnsi="Microsoft New Tai Lue" w:cs="Microsoft New Tai Lue"/>
          <w:bCs w:val="0"/>
          <w:color w:val="auto"/>
          <w:sz w:val="24"/>
          <w:szCs w:val="24"/>
          <w:highlight w:val="none"/>
        </w:rPr>
        <w:t xml:space="preserve">（7-2）财务报表</w:t>
      </w:r>
      <w:bookmarkEnd w:id="317"/>
      <w:r/>
      <w:bookmarkEnd w:id="318"/>
      <w:r/>
      <w:bookmarkEnd w:id="319"/>
      <w:r/>
      <w:bookmarkEnd w:id="320"/>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具有良好的商业信誉和健全的财务会计制度（提供</w:t>
      </w:r>
      <w:r>
        <w:rPr>
          <w:rFonts w:hint="eastAsia" w:ascii="Microsoft New Tai Lue" w:hAnsi="Microsoft New Tai Lue" w:cs="Microsoft New Tai Lue"/>
          <w:b/>
          <w:bCs/>
          <w:color w:val="auto"/>
          <w:highlight w:val="none"/>
          <w:lang w:eastAsia="zh-CN"/>
        </w:rPr>
        <w:t xml:space="preserve">2024或2025年度经审计的财务报告</w:t>
      </w:r>
      <w:r>
        <w:rPr>
          <w:rFonts w:hint="eastAsia" w:ascii="Microsoft New Tai Lue" w:hAnsi="Microsoft New Tai Lue" w:cs="Microsoft New Tai Lue"/>
          <w:b/>
          <w:bCs/>
          <w:color w:val="auto"/>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24"/>
        <w:ind w:left="0"/>
        <w:spacing w:line="300" w:lineRule="auto"/>
        <w:rPr>
          <w:color w:val="auto"/>
          <w:highlight w:val="none"/>
          <w:u w:val="single"/>
        </w:rPr>
      </w:pPr>
      <w:r>
        <w:rPr>
          <w:color w:val="auto"/>
          <w:highlight w:val="none"/>
          <w:u w:val="single"/>
        </w:rPr>
      </w:r>
      <w:r/>
    </w:p>
    <w:p>
      <w:pPr>
        <w:pStyle w:val="747"/>
        <w:jc w:val="left"/>
        <w:spacing w:line="300" w:lineRule="auto"/>
        <w:rPr>
          <w:rFonts w:ascii="Microsoft New Tai Lue" w:hAnsi="Microsoft New Tai Lue" w:cs="Microsoft New Tai Lue"/>
          <w:color w:val="auto"/>
          <w:highlight w:val="none"/>
        </w:rPr>
      </w:pPr>
      <w:r/>
      <w:bookmarkStart w:id="321" w:name="_Toc107246286"/>
      <w:r/>
      <w:bookmarkStart w:id="322" w:name="_Toc104560908"/>
      <w:r/>
      <w:bookmarkStart w:id="323" w:name="_Toc103848593"/>
      <w:r/>
      <w:bookmarkStart w:id="324" w:name="_Toc102117322"/>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21"/>
      <w:r/>
      <w:bookmarkEnd w:id="322"/>
      <w:r/>
      <w:bookmarkEnd w:id="323"/>
      <w:r/>
      <w:bookmarkEnd w:id="324"/>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24"/>
        <w:ind w:left="0"/>
        <w:rPr>
          <w:color w:val="auto"/>
          <w:highlight w:val="none"/>
          <w:u w:val="single"/>
        </w:rPr>
      </w:pPr>
      <w:r>
        <w:rPr>
          <w:color w:val="auto"/>
          <w:highlight w:val="none"/>
          <w:u w:val="single"/>
        </w:rPr>
      </w:r>
      <w:r/>
    </w:p>
    <w:p>
      <w:pPr>
        <w:pStyle w:val="747"/>
        <w:spacing w:line="300" w:lineRule="auto"/>
        <w:rPr>
          <w:rFonts w:ascii="Microsoft New Tai Lue" w:hAnsi="Microsoft New Tai Lue" w:eastAsia="黑体" w:cs="Microsoft New Tai Lue"/>
          <w:b w:val="0"/>
          <w:color w:val="auto"/>
          <w:highlight w:val="none"/>
        </w:rPr>
      </w:pPr>
      <w:r/>
      <w:bookmarkStart w:id="325" w:name="_Toc104560906"/>
      <w:r/>
      <w:bookmarkStart w:id="326" w:name="_Toc107246287"/>
      <w:r/>
      <w:bookmarkStart w:id="327" w:name="_Toc102117323"/>
      <w:r/>
      <w:bookmarkStart w:id="328" w:name="_Toc103848591"/>
      <w:r>
        <w:rPr>
          <w:rFonts w:ascii="Microsoft New Tai Lue" w:hAnsi="Microsoft New Tai Lue" w:cs="Microsoft New Tai Lue"/>
          <w:bCs w:val="0"/>
          <w:color w:val="auto"/>
          <w:sz w:val="24"/>
          <w:szCs w:val="24"/>
          <w:highlight w:val="none"/>
        </w:rPr>
        <w:t xml:space="preserve">（7-4）依法缴纳税收的相关材料</w:t>
      </w:r>
      <w:bookmarkEnd w:id="325"/>
      <w:r/>
      <w:bookmarkEnd w:id="326"/>
      <w:r/>
      <w:bookmarkEnd w:id="327"/>
      <w:r/>
      <w:bookmarkEnd w:id="328"/>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24"/>
        <w:ind w:left="0"/>
        <w:spacing w:line="300" w:lineRule="auto"/>
        <w:rPr>
          <w:color w:val="auto"/>
          <w:highlight w:val="none"/>
          <w:u w:val="single"/>
        </w:rPr>
      </w:pPr>
      <w:r>
        <w:rPr>
          <w:color w:val="auto"/>
          <w:highlight w:val="none"/>
          <w:u w:val="single"/>
        </w:rPr>
      </w:r>
      <w:r/>
    </w:p>
    <w:p>
      <w:pPr>
        <w:pStyle w:val="747"/>
        <w:spacing w:line="300" w:lineRule="auto"/>
        <w:rPr>
          <w:rFonts w:ascii="Microsoft New Tai Lue" w:hAnsi="Microsoft New Tai Lue" w:cs="Microsoft New Tai Lue"/>
          <w:bCs w:val="0"/>
          <w:color w:val="auto"/>
          <w:sz w:val="24"/>
          <w:szCs w:val="24"/>
          <w:highlight w:val="none"/>
        </w:rPr>
      </w:pPr>
      <w:r/>
      <w:bookmarkStart w:id="329" w:name="_Toc104560907"/>
      <w:r/>
      <w:bookmarkStart w:id="330" w:name="_Toc102117324"/>
      <w:r/>
      <w:bookmarkStart w:id="331" w:name="_Toc103848592"/>
      <w:r/>
      <w:bookmarkStart w:id="332" w:name="_Toc107246288"/>
      <w:r>
        <w:rPr>
          <w:rFonts w:ascii="Microsoft New Tai Lue" w:hAnsi="Microsoft New Tai Lue" w:cs="Microsoft New Tai Lue"/>
          <w:bCs w:val="0"/>
          <w:color w:val="auto"/>
          <w:sz w:val="24"/>
          <w:szCs w:val="24"/>
          <w:highlight w:val="none"/>
        </w:rPr>
        <w:t xml:space="preserve">（7-5）依法缴纳社会保障资金的相关材料</w:t>
      </w:r>
      <w:bookmarkEnd w:id="329"/>
      <w:r/>
      <w:bookmarkEnd w:id="330"/>
      <w:r/>
      <w:bookmarkEnd w:id="331"/>
      <w:r/>
      <w:bookmarkEnd w:id="332"/>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724"/>
        <w:ind w:left="0"/>
        <w:spacing w:line="300" w:lineRule="auto"/>
        <w:rPr>
          <w:color w:val="auto"/>
          <w:highlight w:val="none"/>
          <w:u w:val="single"/>
        </w:rPr>
      </w:pPr>
      <w:r>
        <w:rPr>
          <w:color w:val="auto"/>
          <w:highlight w:val="none"/>
          <w:u w:val="single"/>
        </w:rPr>
      </w:r>
      <w:r/>
    </w:p>
    <w:p>
      <w:pPr>
        <w:pStyle w:val="747"/>
        <w:spacing w:line="300" w:lineRule="auto"/>
        <w:rPr>
          <w:rFonts w:ascii="Microsoft New Tai Lue" w:hAnsi="Microsoft New Tai Lue" w:cs="Microsoft New Tai Lue"/>
          <w:b w:val="0"/>
          <w:bCs w:val="0"/>
          <w:color w:val="auto"/>
          <w:highlight w:val="none"/>
        </w:rPr>
      </w:pPr>
      <w:r/>
      <w:bookmarkStart w:id="333" w:name="_Toc107246289"/>
      <w:r/>
      <w:bookmarkStart w:id="334" w:name="_Toc102117325"/>
      <w:r/>
      <w:bookmarkStart w:id="335" w:name="_Toc104560909"/>
      <w:r/>
      <w:bookmarkStart w:id="336" w:name="_Toc103848594"/>
      <w:r>
        <w:rPr>
          <w:rFonts w:ascii="Microsoft New Tai Lue" w:hAnsi="Microsoft New Tai Lue" w:cs="Microsoft New Tai Lue"/>
          <w:bCs w:val="0"/>
          <w:color w:val="auto"/>
          <w:sz w:val="24"/>
          <w:szCs w:val="24"/>
          <w:highlight w:val="none"/>
        </w:rPr>
        <w:t xml:space="preserve">（7-6）没有重大违法记录的书面声明</w:t>
      </w:r>
      <w:bookmarkEnd w:id="333"/>
      <w:r/>
      <w:bookmarkEnd w:id="334"/>
      <w:r/>
      <w:bookmarkEnd w:id="335"/>
      <w:r/>
      <w:bookmarkEnd w:id="336"/>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24"/>
        <w:ind w:left="0"/>
        <w:rPr>
          <w:color w:val="auto"/>
          <w:highlight w:val="none"/>
          <w:u w:val="single"/>
        </w:rPr>
      </w:pPr>
      <w:r>
        <w:rPr>
          <w:color w:val="auto"/>
          <w:highlight w:val="none"/>
          <w:u w:val="single"/>
        </w:rPr>
      </w:r>
      <w:r/>
    </w:p>
    <w:p>
      <w:pPr>
        <w:pStyle w:val="747"/>
        <w:spacing w:line="300" w:lineRule="auto"/>
        <w:rPr>
          <w:rFonts w:ascii="Times New Roman" w:hAnsi="Times New Roman"/>
          <w:b w:val="0"/>
          <w:color w:val="auto"/>
          <w:sz w:val="24"/>
          <w:szCs w:val="24"/>
          <w:highlight w:val="none"/>
        </w:rPr>
      </w:pPr>
      <w:r/>
      <w:bookmarkStart w:id="337" w:name="_Toc107246290"/>
      <w:r/>
      <w:bookmarkStart w:id="338"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37"/>
      <w:r/>
      <w:bookmarkEnd w:id="338"/>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918"/>
        <w:ind w:firstLine="420"/>
        <w:spacing w:line="30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18"/>
        <w:ind w:firstLine="420"/>
        <w:spacing w:line="30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18"/>
        <w:ind w:firstLine="420"/>
        <w:spacing w:line="30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18"/>
        <w:ind w:firstLine="420"/>
        <w:spacing w:line="30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18"/>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39" w:name="_Toc102117326"/>
      <w:r/>
      <w:bookmarkStart w:id="340"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24"/>
        <w:ind w:left="0"/>
        <w:spacing w:line="300" w:lineRule="auto"/>
        <w:rPr>
          <w:color w:val="auto"/>
          <w:highlight w:val="none"/>
          <w:u w:val="single"/>
        </w:rPr>
      </w:pPr>
      <w:r>
        <w:rPr>
          <w:color w:val="auto"/>
          <w:highlight w:val="none"/>
          <w:u w:val="single"/>
        </w:rPr>
      </w:r>
      <w:r/>
    </w:p>
    <w:p>
      <w:pPr>
        <w:pStyle w:val="747"/>
        <w:spacing w:before="0" w:line="300" w:lineRule="auto"/>
        <w:rPr>
          <w:rFonts w:ascii="Microsoft New Tai Lue" w:hAnsi="Microsoft New Tai Lue" w:cs="Microsoft New Tai Lue"/>
          <w:bCs w:val="0"/>
          <w:color w:val="auto"/>
          <w:sz w:val="24"/>
          <w:szCs w:val="24"/>
          <w:highlight w:val="none"/>
        </w:rPr>
      </w:pPr>
      <w:r/>
      <w:bookmarkStart w:id="341" w:name="_Toc104560911"/>
      <w:r/>
      <w:bookmarkStart w:id="342" w:name="_Toc107246291"/>
      <w:r>
        <w:rPr>
          <w:rFonts w:ascii="Microsoft New Tai Lue" w:hAnsi="Microsoft New Tai Lue" w:cs="Microsoft New Tai Lue"/>
          <w:bCs w:val="0"/>
          <w:color w:val="auto"/>
          <w:sz w:val="24"/>
          <w:szCs w:val="24"/>
          <w:highlight w:val="none"/>
        </w:rPr>
        <w:t xml:space="preserve">（7-8）</w:t>
      </w:r>
      <w:bookmarkEnd w:id="339"/>
      <w:r>
        <w:rPr>
          <w:rFonts w:ascii="Microsoft New Tai Lue" w:hAnsi="Microsoft New Tai Lue" w:cs="Microsoft New Tai Lue"/>
          <w:bCs w:val="0"/>
          <w:color w:val="auto"/>
          <w:sz w:val="24"/>
          <w:szCs w:val="24"/>
          <w:highlight w:val="none"/>
        </w:rPr>
        <w:t xml:space="preserve">招标文件要求的其它实质性资格资信证明文件</w:t>
      </w:r>
      <w:bookmarkEnd w:id="341"/>
      <w:r/>
      <w:bookmarkEnd w:id="342"/>
      <w:r/>
      <w:r/>
    </w:p>
    <w:p>
      <w:pPr>
        <w:pStyle w:val="724"/>
        <w:ind w:left="0"/>
        <w:spacing w:line="300" w:lineRule="auto"/>
        <w:rPr>
          <w:color w:val="auto"/>
          <w:highlight w:val="none"/>
        </w:rPr>
      </w:pPr>
      <w:r>
        <w:rPr>
          <w:color w:val="auto"/>
          <w:highlight w:val="none"/>
        </w:rPr>
      </w:r>
      <w:r/>
    </w:p>
    <w:p>
      <w:pPr>
        <w:pStyle w:val="724"/>
        <w:numPr>
          <w:ilvl w:val="0"/>
          <w:numId w:val="7"/>
        </w:numPr>
        <w:ind w:left="283" w:firstLine="482"/>
        <w:jc w:val="center"/>
        <w:rPr>
          <w:rFonts w:ascii="Microsoft New Tai Lue" w:hAnsi="Microsoft New Tai Lue" w:cs="Microsoft New Tai Lue"/>
          <w:color w:val="auto"/>
          <w:szCs w:val="24"/>
          <w:highlight w:val="none"/>
        </w:rPr>
      </w:pPr>
      <w:r/>
      <w:bookmarkStart w:id="343" w:name="_Toc107246292"/>
      <w:r>
        <w:rPr>
          <w:rFonts w:ascii="Microsoft New Tai Lue" w:hAnsi="Microsoft New Tai Lue" w:cs="Microsoft New Tai Lue"/>
          <w:color w:val="auto"/>
          <w:szCs w:val="24"/>
          <w:highlight w:val="none"/>
        </w:rPr>
        <w:br w:type="page" w:clear="all"/>
      </w:r>
      <w:bookmarkEnd w:id="343"/>
      <w:r>
        <w:rPr>
          <w:rFonts w:hint="eastAsia" w:ascii="Microsoft New Tai Lue" w:hAnsi="Microsoft New Tai Lue" w:cs="Microsoft New Tai Lue"/>
          <w:color w:val="auto"/>
          <w:szCs w:val="24"/>
          <w:highlight w:val="none"/>
        </w:rPr>
        <w:t xml:space="preserve">《未串通投标承诺函》</w:t>
      </w:r>
      <w:r/>
    </w:p>
    <w:p>
      <w:pPr>
        <w:ind w:left="703"/>
        <w:rPr>
          <w:color w:val="auto"/>
          <w:highlight w:val="none"/>
        </w:rPr>
      </w:pPr>
      <w:r>
        <w:rPr>
          <w:color w:val="auto"/>
          <w:highlight w:val="none"/>
        </w:rPr>
      </w:r>
      <w:r/>
    </w:p>
    <w:p>
      <w:pPr>
        <w:pStyle w:val="747"/>
        <w:spacing w:line="300" w:lineRule="auto"/>
        <w:rPr>
          <w:rFonts w:ascii="Times New Roman" w:hAnsi="Times New Roman"/>
          <w:b w:val="0"/>
          <w:color w:val="auto"/>
          <w:sz w:val="24"/>
          <w:szCs w:val="24"/>
          <w:highlight w:val="none"/>
        </w:rPr>
      </w:pPr>
      <w:r>
        <w:rPr>
          <w:rFonts w:hint="eastAsia" w:ascii="Times New Roman" w:hAnsi="Times New Roman"/>
          <w:b w:val="0"/>
          <w:color w:val="auto"/>
          <w:sz w:val="24"/>
          <w:szCs w:val="24"/>
          <w:highlight w:val="none"/>
        </w:rPr>
        <w:t xml:space="preserve">未串通投标承诺函</w:t>
      </w:r>
      <w:r/>
    </w:p>
    <w:p>
      <w:pPr>
        <w:rPr>
          <w:color w:val="auto"/>
          <w:highlight w:val="none"/>
        </w:rPr>
      </w:pPr>
      <w:r>
        <w:rPr>
          <w:color w:val="auto"/>
          <w:highlight w:val="none"/>
        </w:rPr>
      </w:r>
      <w:r/>
    </w:p>
    <w:p>
      <w:pPr>
        <w:pStyle w:val="918"/>
        <w:ind w:left="420" w:firstLine="0"/>
        <w:spacing w:line="300" w:lineRule="auto"/>
        <w:rPr>
          <w:rFonts w:hAnsi="宋体"/>
          <w:color w:val="auto"/>
          <w:sz w:val="21"/>
          <w:szCs w:val="21"/>
          <w:highlight w:val="none"/>
        </w:rPr>
      </w:pPr>
      <w:r>
        <w:rPr>
          <w:rFonts w:hint="eastAsia" w:hAnsi="宋体"/>
          <w:color w:val="auto"/>
          <w:sz w:val="21"/>
          <w:szCs w:val="21"/>
          <w:highlight w:val="none"/>
        </w:rPr>
        <w:t xml:space="preserve">本单位郑重承诺提供的材料均为真实有效并承诺如下：</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二、我单位没有与其他供应商串通投标的情形，串通投标包括但不限于以下情形：</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（1）不同投标供应商的投标文件由同一单位或个人编制的，以及投标使用同一加密锁或具有相同Mac地址的；</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（2）不同投标供应商委托同一单位或个人办理投标事宜的；</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（3）不同投标供应商的投标文件载明的项目管理成员为同一人的；</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（4）不同投标供应商的投标文件异常一致或投标呈规律性差异的；</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（5）不同投标供应商的投标文件混装、签章混用的；</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（6）不同投标供应商的投标保证金从同一单位或个人的账户转出的；</w:t>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（7）国家法律法规规定的其他情形。</w:t>
      </w:r>
      <w:r/>
    </w:p>
    <w:p>
      <w:pPr>
        <w:pStyle w:val="918"/>
        <w:ind w:firstLine="420"/>
        <w:spacing w:line="300" w:lineRule="auto"/>
        <w:rPr>
          <w:rFonts w:hAnsi="宋体"/>
          <w:color w:val="auto"/>
          <w:sz w:val="21"/>
          <w:szCs w:val="21"/>
          <w:highlight w:val="none"/>
        </w:rPr>
      </w:pPr>
      <w:r>
        <w:rPr>
          <w:rFonts w:hAnsi="宋体"/>
          <w:color w:val="auto"/>
          <w:sz w:val="21"/>
          <w:szCs w:val="21"/>
          <w:highlight w:val="none"/>
        </w:rPr>
      </w:r>
      <w:r/>
    </w:p>
    <w:p>
      <w:pPr>
        <w:pStyle w:val="918"/>
        <w:ind w:firstLine="420"/>
        <w:spacing w:line="300" w:lineRule="auto"/>
        <w:rPr>
          <w:rFonts w:hAnsi="宋体"/>
          <w:color w:val="auto"/>
          <w:sz w:val="21"/>
          <w:szCs w:val="21"/>
          <w:highlight w:val="none"/>
        </w:rPr>
      </w:pPr>
      <w:r>
        <w:rPr>
          <w:rFonts w:hint="eastAsia" w:hAnsi="宋体"/>
          <w:color w:val="auto"/>
          <w:sz w:val="21"/>
          <w:szCs w:val="21"/>
          <w:highlight w:val="none"/>
        </w:rPr>
        <w:t xml:space="preserve">若我单位存在上述视同或属于串通投标的情形，由我单位承担相应责任，包括但不限于：</w:t>
      </w:r>
      <w:r/>
    </w:p>
    <w:p>
      <w:pPr>
        <w:pStyle w:val="918"/>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评审委员会可视情形否决我单位投标（取消参与比选资格）；</w:t>
      </w:r>
      <w:r/>
    </w:p>
    <w:p>
      <w:pPr>
        <w:pStyle w:val="918"/>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采购人有权取消我单位中标（成交）资格或者不授予合同、我单位将补偿采购人相应损失（项目延期交付/实施等损失）；</w:t>
      </w:r>
      <w:r/>
    </w:p>
    <w:p>
      <w:pPr>
        <w:pStyle w:val="918"/>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监管部门有权给予我单位相应行政处罚。</w:t>
      </w:r>
      <w:r/>
    </w:p>
    <w:p>
      <w:pPr>
        <w:pStyle w:val="918"/>
        <w:ind w:firstLine="420"/>
        <w:spacing w:line="300" w:lineRule="auto"/>
        <w:rPr>
          <w:rFonts w:hAnsi="宋体"/>
          <w:color w:val="auto"/>
          <w:sz w:val="21"/>
          <w:szCs w:val="21"/>
          <w:highlight w:val="none"/>
        </w:rPr>
      </w:pPr>
      <w:r>
        <w:rPr>
          <w:rFonts w:hAnsi="宋体"/>
          <w:color w:val="auto"/>
          <w:sz w:val="21"/>
          <w:szCs w:val="21"/>
          <w:highlight w:val="none"/>
        </w:rPr>
      </w:r>
      <w:r/>
    </w:p>
    <w:p>
      <w:pPr>
        <w:pStyle w:val="918"/>
        <w:ind w:firstLine="420"/>
        <w:spacing w:line="300" w:lineRule="auto"/>
        <w:rPr>
          <w:rFonts w:hAnsi="宋体"/>
          <w:color w:val="auto"/>
          <w:sz w:val="21"/>
          <w:szCs w:val="21"/>
          <w:highlight w:val="none"/>
        </w:rPr>
      </w:pPr>
      <w:r>
        <w:rPr>
          <w:rFonts w:hAnsi="宋体"/>
          <w:color w:val="auto"/>
          <w:sz w:val="21"/>
          <w:szCs w:val="21"/>
          <w:highlight w:val="none"/>
        </w:rPr>
      </w:r>
      <w:r/>
    </w:p>
    <w:p>
      <w:pPr>
        <w:ind w:firstLine="3990"/>
        <w:spacing w:line="30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供应商</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pStyle w:val="747"/>
        <w:jc w:val="left"/>
        <w:spacing w:before="120" w:after="120" w:line="440" w:lineRule="exact"/>
        <w:tabs>
          <w:tab w:val="left" w:pos="588" w:leader="none"/>
        </w:tabs>
        <w:rPr>
          <w:rFonts w:ascii="宋体" w:hAnsi="宋体"/>
          <w:color w:val="auto"/>
          <w:sz w:val="24"/>
          <w:szCs w:val="24"/>
          <w:highlight w:val="none"/>
        </w:rPr>
      </w:pPr>
      <w:r>
        <w:rPr>
          <w:rFonts w:ascii="Microsoft New Tai Lue" w:hAnsi="Microsoft New Tai Lue" w:cs="Microsoft New Tai Lue"/>
          <w:b w:val="0"/>
          <w:bCs w:val="0"/>
          <w:color w:val="auto"/>
          <w:sz w:val="21"/>
          <w:szCs w:val="21"/>
          <w:highlight w:val="none"/>
        </w:rPr>
        <w:t xml:space="preserve">日期：______年</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月</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日</w:t>
      </w:r>
      <w:r>
        <w:rPr>
          <w:rFonts w:hint="eastAsia" w:ascii="Microsoft New Tai Lue" w:hAnsi="Microsoft New Tai Lue" w:cs="Microsoft New Tai Lue"/>
          <w:b w:val="0"/>
          <w:bCs w:val="0"/>
          <w:color w:val="auto"/>
          <w:sz w:val="21"/>
          <w:szCs w:val="21"/>
          <w:highlight w:val="none"/>
        </w:rPr>
        <w:br w:type="column"/>
      </w:r>
      <w:r>
        <w:rPr>
          <w:rFonts w:hint="eastAsia" w:ascii="宋体" w:hAnsi="宋体"/>
          <w:color w:val="auto"/>
          <w:sz w:val="24"/>
          <w:szCs w:val="24"/>
          <w:highlight w:val="none"/>
        </w:rPr>
        <w:t xml:space="preserve">投标人关联关系单位披露表</w:t>
      </w:r>
      <w:r/>
    </w:p>
    <w:p>
      <w:pPr>
        <w:pStyle w:val="937"/>
        <w:rPr>
          <w:color w:val="auto"/>
          <w:highlight w:val="none"/>
        </w:rPr>
      </w:pPr>
      <w:r>
        <w:rPr>
          <w:color w:val="auto"/>
          <w:highlight w:val="none"/>
        </w:rPr>
      </w:r>
      <w:r/>
    </w:p>
    <w:p>
      <w:pPr>
        <w:jc w:val="center"/>
        <w:rPr>
          <w:rFonts w:ascii="宋体" w:hAnsi="宋体"/>
          <w:b/>
          <w:color w:val="auto"/>
          <w:sz w:val="24"/>
          <w:szCs w:val="21"/>
          <w:highlight w:val="none"/>
        </w:rPr>
      </w:pPr>
      <w:r/>
      <w:bookmarkStart w:id="344" w:name="_Toc1816"/>
      <w:r/>
      <w:bookmarkStart w:id="345" w:name="_Toc8345"/>
      <w:r/>
      <w:bookmarkStart w:id="346" w:name="_Toc112144148"/>
      <w:r/>
      <w:bookmarkStart w:id="347" w:name="_Toc113285650"/>
      <w:r/>
      <w:bookmarkStart w:id="348" w:name="_Toc27138"/>
      <w:r/>
      <w:bookmarkStart w:id="349" w:name="_Toc19238"/>
      <w:r/>
      <w:bookmarkStart w:id="350" w:name="_Toc113285532"/>
      <w:r/>
      <w:bookmarkStart w:id="351" w:name="_Toc112660690"/>
      <w:r/>
      <w:bookmarkStart w:id="352" w:name="_Toc112660586"/>
      <w:r/>
      <w:bookmarkStart w:id="353" w:name="_Toc112164878"/>
      <w:r/>
      <w:bookmarkStart w:id="354" w:name="_Toc112164761"/>
      <w:r>
        <w:rPr>
          <w:rFonts w:hint="eastAsia" w:ascii="宋体" w:hAnsi="宋体"/>
          <w:b/>
          <w:color w:val="auto"/>
          <w:sz w:val="24"/>
          <w:szCs w:val="21"/>
          <w:highlight w:val="none"/>
        </w:rPr>
        <w:t xml:space="preserve">投标人关联关系单位披露表</w:t>
      </w:r>
      <w:bookmarkEnd w:id="344"/>
      <w:r/>
      <w:bookmarkEnd w:id="345"/>
      <w:r/>
      <w:bookmarkEnd w:id="346"/>
      <w:r/>
      <w:bookmarkEnd w:id="347"/>
      <w:r/>
      <w:bookmarkEnd w:id="348"/>
      <w:r/>
      <w:bookmarkEnd w:id="349"/>
      <w:r/>
      <w:bookmarkEnd w:id="350"/>
      <w:r/>
      <w:bookmarkEnd w:id="351"/>
      <w:r/>
      <w:bookmarkEnd w:id="352"/>
      <w:r/>
      <w:bookmarkEnd w:id="353"/>
      <w:r/>
      <w:bookmarkEnd w:id="354"/>
      <w:r/>
      <w:r/>
    </w:p>
    <w:tbl>
      <w:tblPr>
        <w:tblStyle w:val="713"/>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spacing w:line="600" w:lineRule="auto"/>
        <w:rPr>
          <w:rFonts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ascii="宋体" w:hAnsi="宋体"/>
          <w:color w:val="auto"/>
          <w:szCs w:val="21"/>
          <w:highlight w:val="none"/>
          <w:u w:val="single"/>
        </w:rPr>
      </w:pPr>
      <w:r>
        <w:rPr>
          <w:rFonts w:ascii="宋体" w:hAnsi="宋体"/>
          <w:color w:val="auto"/>
          <w:szCs w:val="21"/>
          <w:highlight w:val="none"/>
          <w:u w:val="single"/>
        </w:rPr>
      </w:r>
      <w:r/>
    </w:p>
    <w:p>
      <w:pPr>
        <w:jc w:val="left"/>
        <w:spacing w:line="600" w:lineRule="auto"/>
        <w:rPr>
          <w:rFonts w:ascii="宋体" w:hAnsi="宋体"/>
          <w:color w:val="auto"/>
          <w:szCs w:val="21"/>
          <w:highlight w:val="none"/>
        </w:rPr>
      </w:pPr>
      <w:r>
        <w:rPr>
          <w:rFonts w:hint="eastAsia" w:ascii="宋体" w:hAnsi="宋体"/>
          <w:color w:val="auto"/>
          <w:szCs w:val="21"/>
          <w:highlight w:val="none"/>
        </w:rPr>
        <w:t xml:space="preserve">日期：年 月日</w:t>
      </w:r>
      <w:r/>
    </w:p>
    <w:p>
      <w:pPr>
        <w:ind w:left="703"/>
        <w:rPr>
          <w:color w:val="auto"/>
          <w:highlight w:val="none"/>
        </w:rPr>
      </w:pPr>
      <w:r>
        <w:rPr>
          <w:color w:val="auto"/>
          <w:highlight w:val="none"/>
        </w:rPr>
      </w:r>
      <w:r/>
    </w:p>
    <w:p>
      <w:pPr>
        <w:pStyle w:val="74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5" w:name="_Toc104560912"/>
      <w:r/>
      <w:bookmarkStart w:id="356" w:name="_Toc107246293"/>
      <w:r>
        <w:rPr>
          <w:rFonts w:ascii="Microsoft New Tai Lue" w:hAnsi="Microsoft New Tai Lue" w:cs="Microsoft New Tai Lue"/>
          <w:bCs w:val="0"/>
          <w:color w:val="auto"/>
          <w:sz w:val="24"/>
          <w:szCs w:val="24"/>
          <w:highlight w:val="none"/>
        </w:rPr>
        <w:t xml:space="preserve">（9）投标保证金（如需）</w:t>
      </w:r>
      <w:bookmarkEnd w:id="340"/>
      <w:r/>
      <w:bookmarkEnd w:id="355"/>
      <w:r/>
      <w:bookmarkEnd w:id="356"/>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71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71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tcPr>
          <w:p>
            <w:pPr>
              <w:jc w:val="left"/>
              <w:widowControl/>
              <w:rPr>
                <w:color w:val="auto"/>
                <w:szCs w:val="21"/>
                <w:highlight w:val="none"/>
              </w:rPr>
            </w:pPr>
            <w:r>
              <w:rPr>
                <w:color w:val="auto"/>
                <w:szCs w:val="21"/>
                <w:highlight w:val="none"/>
              </w:rPr>
            </w:r>
            <w:r/>
          </w:p>
        </w:tc>
        <w:tc>
          <w:tcPr>
            <w:tcW w:w="2596" w:type="dxa"/>
            <w:textDirection w:val="lrTb"/>
            <w:noWrap/>
          </w:tcPr>
          <w:p>
            <w:pPr>
              <w:jc w:val="left"/>
              <w:widowControl/>
              <w:rPr>
                <w:color w:val="auto"/>
                <w:szCs w:val="21"/>
                <w:highlight w:val="none"/>
              </w:rPr>
            </w:pPr>
            <w:r>
              <w:rPr>
                <w:color w:val="auto"/>
                <w:szCs w:val="21"/>
                <w:highlight w:val="none"/>
              </w:rPr>
            </w:r>
            <w:r/>
          </w:p>
        </w:tc>
        <w:tc>
          <w:tcPr>
            <w:tcW w:w="3358" w:type="dxa"/>
            <w:textDirection w:val="lrTb"/>
            <w:noWrap/>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tbl>
      <w:tblPr>
        <w:tblStyle w:val="713"/>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tcPr>
          <w:p>
            <w:pPr>
              <w:jc w:val="left"/>
              <w:widowControl/>
              <w:rPr>
                <w:b/>
                <w:color w:val="auto"/>
                <w:szCs w:val="21"/>
                <w:highlight w:val="none"/>
              </w:rPr>
            </w:pPr>
            <w:r>
              <w:rPr>
                <w:b/>
                <w:color w:val="auto"/>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widowControl/>
              <w:rPr>
                <w:color w:val="auto"/>
                <w:szCs w:val="21"/>
                <w:highlight w:val="none"/>
              </w:rPr>
            </w:pPr>
            <w:r>
              <w:rPr>
                <w:color w:val="auto"/>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tcPr>
          <w:p>
            <w:pPr>
              <w:jc w:val="center"/>
              <w:widowControl/>
              <w:rPr>
                <w:color w:val="auto"/>
                <w:szCs w:val="21"/>
                <w:highlight w:val="none"/>
              </w:rPr>
            </w:pPr>
            <w:r>
              <w:rPr>
                <w:color w:val="auto"/>
                <w:szCs w:val="21"/>
                <w:highlight w:val="none"/>
              </w:rPr>
              <w:t xml:space="preserve">□</w:t>
            </w:r>
            <w:r>
              <w:rPr>
                <w:rStyle w:val="911"/>
                <w:color w:val="auto"/>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tcPr>
          <w:p>
            <w:pPr>
              <w:ind w:left="510"/>
              <w:jc w:val="center"/>
              <w:rPr>
                <w:color w:val="auto"/>
                <w:szCs w:val="21"/>
                <w:highlight w:val="none"/>
              </w:rPr>
            </w:pPr>
            <w:r>
              <w:rPr>
                <w:color w:val="auto"/>
                <w:szCs w:val="21"/>
                <w:highlight w:val="none"/>
              </w:rPr>
              <w:t xml:space="preserve">□</w:t>
            </w:r>
            <w:r>
              <w:rPr>
                <w:rStyle w:val="911"/>
                <w:color w:val="auto"/>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widowControl/>
              <w:rPr>
                <w:color w:val="auto"/>
                <w:szCs w:val="21"/>
                <w:highlight w:val="none"/>
              </w:rPr>
            </w:pPr>
            <w:r>
              <w:rPr>
                <w:color w:val="auto"/>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tcPr>
          <w:p>
            <w:pPr>
              <w:jc w:val="cente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单位联系电话</w:t>
            </w:r>
            <w:r/>
          </w:p>
          <w:p>
            <w:pPr>
              <w:jc w:val="center"/>
              <w:widowControl/>
              <w:rPr>
                <w:color w:val="auto"/>
                <w:szCs w:val="21"/>
                <w:highlight w:val="none"/>
              </w:rPr>
            </w:pPr>
            <w:r>
              <w:rPr>
                <w:color w:val="auto"/>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开户银行及账号</w:t>
            </w:r>
            <w:r/>
          </w:p>
          <w:p>
            <w:pPr>
              <w:jc w:val="center"/>
              <w:widowControl/>
              <w:rPr>
                <w:color w:val="auto"/>
                <w:szCs w:val="21"/>
                <w:highlight w:val="none"/>
              </w:rPr>
            </w:pPr>
            <w:r>
              <w:rPr>
                <w:color w:val="auto"/>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tcPr>
          <w:p>
            <w:pPr>
              <w:jc w:val="center"/>
              <w:widowControl/>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widowControl/>
              <w:rPr>
                <w:color w:val="auto"/>
                <w:szCs w:val="21"/>
                <w:highlight w:val="none"/>
              </w:rPr>
            </w:pPr>
            <w:r>
              <w:rPr>
                <w:color w:val="auto"/>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auto"/>
                <w:szCs w:val="21"/>
                <w:highlight w:val="none"/>
              </w:rPr>
            </w:pPr>
            <w:r>
              <w:rPr>
                <w:color w:val="auto"/>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tcPr>
          <w:p>
            <w:pPr>
              <w:jc w:val="center"/>
              <w:widowControl/>
              <w:rPr>
                <w:color w:val="auto"/>
                <w:szCs w:val="21"/>
                <w:highlight w:val="none"/>
              </w:rPr>
            </w:pPr>
            <w:r>
              <w:rPr>
                <w:color w:val="auto"/>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widowControl/>
              <w:rPr>
                <w:color w:val="auto"/>
                <w:szCs w:val="21"/>
                <w:highlight w:val="none"/>
              </w:rPr>
            </w:pPr>
            <w:r>
              <w:rPr>
                <w:color w:val="auto"/>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auto"/>
                <w:szCs w:val="21"/>
                <w:highlight w:val="none"/>
              </w:rPr>
            </w:pPr>
            <w:r>
              <w:rPr>
                <w:color w:val="auto"/>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tcPr>
          <w:p>
            <w:pPr>
              <w:jc w:val="center"/>
              <w:widowControl/>
              <w:rPr>
                <w:color w:val="auto"/>
                <w:szCs w:val="21"/>
                <w:highlight w:val="none"/>
              </w:rPr>
            </w:pPr>
            <w:r>
              <w:rPr>
                <w:color w:val="auto"/>
                <w:szCs w:val="21"/>
                <w:highlight w:val="none"/>
              </w:rPr>
            </w:r>
            <w:r/>
          </w:p>
        </w:tc>
      </w:tr>
    </w:tbl>
    <w:p>
      <w:pPr>
        <w:spacing w:line="360" w:lineRule="auto"/>
        <w:rPr>
          <w:rFonts w:eastAsia="黑体"/>
          <w:b/>
          <w:color w:val="auto"/>
          <w:sz w:val="32"/>
          <w:szCs w:val="32"/>
          <w:highlight w:val="none"/>
        </w:rPr>
      </w:pPr>
      <w:r>
        <w:rPr>
          <w:rFonts w:eastAsia="黑体"/>
          <w:b/>
          <w:color w:val="auto"/>
          <w:sz w:val="32"/>
          <w:szCs w:val="32"/>
          <w:highlight w:val="none"/>
        </w:rPr>
      </w:r>
      <w:r/>
    </w:p>
    <w:p>
      <w:pPr>
        <w:pStyle w:val="745"/>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45"/>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2.此附件</w:t>
      </w:r>
      <w:r>
        <w:rPr>
          <w:rFonts w:hint="eastAsia"/>
          <w:b/>
          <w:bCs/>
          <w:color w:val="auto"/>
          <w:szCs w:val="18"/>
          <w:highlight w:val="none"/>
        </w:rPr>
        <w:t xml:space="preserve">应</w:t>
      </w:r>
      <w:r>
        <w:rPr>
          <w:b/>
          <w:bCs/>
          <w:color w:val="auto"/>
          <w:szCs w:val="18"/>
          <w:highlight w:val="none"/>
        </w:rPr>
        <w:t xml:space="preserve">在</w:t>
      </w:r>
      <w:r>
        <w:rPr>
          <w:rFonts w:hint="eastAsia"/>
          <w:b/>
          <w:bCs/>
          <w:color w:val="auto"/>
          <w:szCs w:val="18"/>
          <w:highlight w:val="none"/>
        </w:rPr>
        <w:t xml:space="preserve">投标</w:t>
      </w:r>
      <w:r>
        <w:rPr>
          <w:b/>
          <w:bCs/>
          <w:color w:val="auto"/>
          <w:szCs w:val="18"/>
          <w:highlight w:val="none"/>
        </w:rPr>
        <w:t xml:space="preserve">文件中提供外，以便采购代理机构能及时退款及收取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747"/>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57" w:name="_Toc102117332"/>
      <w:r/>
      <w:bookmarkStart w:id="358" w:name="_Toc107246294"/>
      <w:r/>
      <w:bookmarkStart w:id="359" w:name="_Toc103848597"/>
      <w:r/>
      <w:bookmarkStart w:id="360" w:name="_Toc104560913"/>
      <w:r>
        <w:rPr>
          <w:rFonts w:ascii="Microsoft New Tai Lue" w:hAnsi="Microsoft New Tai Lue" w:cs="Microsoft New Tai Lue"/>
          <w:color w:val="auto"/>
          <w:sz w:val="24"/>
          <w:szCs w:val="24"/>
          <w:highlight w:val="none"/>
        </w:rPr>
        <w:t xml:space="preserve">（10）联合体协议书</w:t>
      </w:r>
      <w:bookmarkEnd w:id="357"/>
      <w:r/>
      <w:bookmarkEnd w:id="358"/>
      <w:r/>
      <w:bookmarkEnd w:id="359"/>
      <w:r/>
      <w:bookmarkEnd w:id="360"/>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22"/>
        <w:ind w:right="694" w:firstLine="420"/>
        <w:spacing w:before="71" w:line="276" w:lineRule="auto"/>
        <w:rPr>
          <w:rFonts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22"/>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22"/>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22"/>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22"/>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22"/>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22"/>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22"/>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22"/>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pStyle w:val="724"/>
        <w:ind w:left="0"/>
        <w:jc w:val="center"/>
        <w:rPr>
          <w:rFonts w:ascii="仿宋_GB2312" w:hAnsi="仿宋" w:eastAsia="仿宋_GB2312" w:cs="仿宋_GB2312"/>
          <w:b w:val="0"/>
          <w:color w:val="auto"/>
          <w:highlight w:val="none"/>
        </w:rPr>
      </w:pPr>
      <w:r>
        <w:rPr>
          <w:color w:val="auto"/>
          <w:highlight w:val="none"/>
        </w:rPr>
        <w:br w:type="page" w:clear="all"/>
      </w:r>
      <w:bookmarkStart w:id="361" w:name="_Toc107246295"/>
      <w:r/>
      <w:bookmarkStart w:id="362" w:name="_Toc104560914"/>
      <w:r/>
      <w:bookmarkStart w:id="363" w:name="_Toc96347919"/>
      <w:r/>
      <w:bookmarkStart w:id="364" w:name="_Toc102117330"/>
      <w:r/>
      <w:bookmarkStart w:id="365" w:name="_Toc103848598"/>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361"/>
      <w:r/>
      <w:bookmarkEnd w:id="362"/>
      <w:r/>
      <w:bookmarkEnd w:id="363"/>
      <w:r/>
      <w:r/>
    </w:p>
    <w:p>
      <w:pPr>
        <w:ind w:firstLine="576"/>
        <w:spacing w:line="300" w:lineRule="auto"/>
        <w:rPr>
          <w:rFonts w:ascii="宋体" w:hAnsi="宋体" w:cs="仿宋_GB2312"/>
          <w:color w:val="auto"/>
          <w:szCs w:val="21"/>
          <w:highlight w:val="none"/>
        </w:rPr>
      </w:pPr>
      <w:r>
        <w:rPr>
          <w:rFonts w:ascii="宋体" w:hAnsi="宋体" w:cs="仿宋_GB2312"/>
          <w:color w:val="auto"/>
          <w:szCs w:val="21"/>
          <w:highlight w:val="none"/>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rPr>
        <w:t xml:space="preserve">（项目名称）  </w:t>
      </w:r>
      <w:r>
        <w:rPr>
          <w:rFonts w:hint="eastAsia" w:ascii="宋体" w:hAnsi="宋体" w:cs="仿宋_GB2312"/>
          <w:color w:val="auto"/>
          <w:szCs w:val="21"/>
          <w:highlight w:val="none"/>
        </w:rPr>
        <w:t xml:space="preserve">（招标编号：）</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ascii="宋体" w:hAnsi="宋体"/>
          <w:color w:val="auto"/>
          <w:szCs w:val="21"/>
          <w:highlight w:val="none"/>
          <w:u w:val="single"/>
        </w:rPr>
      </w:pPr>
      <w:r>
        <w:rPr>
          <w:rFonts w:ascii="宋体" w:hAnsi="宋体"/>
          <w:color w:val="auto"/>
          <w:szCs w:val="21"/>
          <w:highlight w:val="none"/>
          <w:u w:val="single"/>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left="573"/>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pStyle w:val="918"/>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ind w:right="420" w:firstLine="4935"/>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p>
    <w:p>
      <w:pPr>
        <w:ind w:firstLine="5040"/>
        <w:jc w:val="right"/>
        <w:spacing w:line="300" w:lineRule="auto"/>
        <w:rPr>
          <w:rFonts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pStyle w:val="724"/>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366" w:name="_Toc104560915"/>
      <w:r/>
      <w:bookmarkStart w:id="367" w:name="_Toc107246296"/>
      <w:r>
        <w:rPr>
          <w:rFonts w:ascii="Microsoft New Tai Lue" w:hAnsi="Microsoft New Tai Lue" w:cs="Microsoft New Tai Lue"/>
          <w:color w:val="auto"/>
          <w:szCs w:val="24"/>
          <w:highlight w:val="none"/>
        </w:rPr>
        <w:t xml:space="preserve">（12）公章授权书（如需）</w:t>
      </w:r>
      <w:bookmarkEnd w:id="364"/>
      <w:r/>
      <w:bookmarkEnd w:id="365"/>
      <w:r/>
      <w:bookmarkEnd w:id="366"/>
      <w:r/>
      <w:bookmarkEnd w:id="367"/>
      <w:r/>
      <w:r/>
    </w:p>
    <w:p>
      <w:pPr>
        <w:pStyle w:val="91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918"/>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918"/>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91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pStyle w:val="91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1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1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ascii="宋体" w:hAnsi="宋体"/>
          <w:color w:val="auto"/>
          <w:highlight w:val="none"/>
        </w:rPr>
      </w:pPr>
      <w:r>
        <w:rPr>
          <w:color w:val="auto"/>
          <w:highlight w:val="none"/>
        </w:rPr>
        <w:br w:type="page" w:clear="all"/>
      </w:r>
      <w:r/>
    </w:p>
    <w:p>
      <w:pPr>
        <w:pStyle w:val="724"/>
        <w:ind w:left="0"/>
        <w:rPr>
          <w:color w:val="auto"/>
          <w:highlight w:val="none"/>
        </w:rPr>
      </w:pPr>
      <w:r>
        <w:rPr>
          <w:color w:val="auto"/>
          <w:highlight w:val="none"/>
        </w:rPr>
      </w:r>
      <w:r/>
    </w:p>
    <w:p>
      <w:pPr>
        <w:pStyle w:val="747"/>
        <w:rPr>
          <w:rFonts w:ascii="Microsoft New Tai Lue" w:hAnsi="Microsoft New Tai Lue" w:cs="Microsoft New Tai Lue"/>
          <w:color w:val="auto"/>
          <w:sz w:val="24"/>
          <w:szCs w:val="24"/>
          <w:highlight w:val="none"/>
        </w:rPr>
      </w:pPr>
      <w:r/>
      <w:bookmarkStart w:id="368" w:name="_Toc103848599"/>
      <w:r/>
      <w:bookmarkStart w:id="369" w:name="_Toc107246299"/>
      <w:r/>
      <w:bookmarkStart w:id="370"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68"/>
      <w:r/>
      <w:bookmarkEnd w:id="369"/>
      <w:r/>
      <w:bookmarkEnd w:id="370"/>
      <w:r/>
      <w:r/>
    </w:p>
    <w:p>
      <w:pPr>
        <w:pStyle w:val="747"/>
        <w:spacing w:before="0"/>
        <w:rPr>
          <w:color w:val="auto"/>
          <w:highlight w:val="none"/>
        </w:rPr>
      </w:pPr>
      <w:r/>
      <w:bookmarkStart w:id="371" w:name="_Toc103848600"/>
      <w:r/>
      <w:bookmarkStart w:id="372" w:name="_Toc104560917"/>
      <w:r/>
      <w:bookmarkStart w:id="373" w:name="_Toc107246300"/>
      <w:r>
        <w:rPr>
          <w:rFonts w:ascii="Microsoft New Tai Lue" w:hAnsi="Microsoft New Tai Lue" w:cs="Microsoft New Tai Lue"/>
          <w:bCs w:val="0"/>
          <w:color w:val="auto"/>
          <w:sz w:val="24"/>
          <w:szCs w:val="24"/>
          <w:highlight w:val="none"/>
        </w:rPr>
        <w:t xml:space="preserve">（1）技术方案或服务方案</w:t>
      </w:r>
      <w:bookmarkEnd w:id="371"/>
      <w:r/>
      <w:bookmarkEnd w:id="372"/>
      <w:r/>
      <w:bookmarkEnd w:id="373"/>
      <w:r/>
      <w:r/>
    </w:p>
    <w:p>
      <w:pPr>
        <w:pStyle w:val="724"/>
        <w:ind w:left="0"/>
        <w:rPr>
          <w:color w:val="auto"/>
          <w:highlight w:val="none"/>
          <w:u w:val="single"/>
        </w:rPr>
      </w:pPr>
      <w:r>
        <w:rPr>
          <w:color w:val="auto"/>
          <w:highlight w:val="none"/>
          <w:u w:val="single"/>
        </w:rPr>
      </w:r>
      <w:r/>
    </w:p>
    <w:p>
      <w:pPr>
        <w:pStyle w:val="747"/>
        <w:spacing w:before="0"/>
        <w:rPr>
          <w:rFonts w:ascii="Microsoft New Tai Lue" w:hAnsi="Microsoft New Tai Lue" w:cs="Microsoft New Tai Lue"/>
          <w:bCs w:val="0"/>
          <w:color w:val="auto"/>
          <w:sz w:val="24"/>
          <w:szCs w:val="24"/>
          <w:highlight w:val="none"/>
        </w:rPr>
      </w:pPr>
      <w:r/>
      <w:bookmarkStart w:id="374" w:name="_Toc104560918"/>
      <w:r/>
      <w:bookmarkStart w:id="375" w:name="_Toc103848601"/>
      <w:r/>
      <w:bookmarkStart w:id="376" w:name="_Toc1072463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4"/>
      <w:r/>
      <w:bookmarkEnd w:id="375"/>
      <w:r/>
      <w:bookmarkEnd w:id="376"/>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tcPr>
          <w:p>
            <w:pPr>
              <w:pStyle w:val="918"/>
              <w:ind w:firstLine="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45"/>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745"/>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投标人须根据第四章《采购需要》要求填写此表，作为投标文件的组成部分，逐项列明。</w:t>
      </w:r>
      <w:r/>
    </w:p>
    <w:p>
      <w:pPr>
        <w:pStyle w:val="745"/>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745"/>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1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1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1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1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24"/>
        <w:ind w:left="0"/>
        <w:rPr>
          <w:color w:val="auto"/>
          <w:highlight w:val="none"/>
          <w:u w:val="single"/>
        </w:rPr>
      </w:pPr>
      <w:r>
        <w:rPr>
          <w:color w:val="auto"/>
          <w:highlight w:val="none"/>
          <w:u w:val="single"/>
        </w:rPr>
      </w:r>
      <w:r/>
    </w:p>
    <w:p>
      <w:pPr>
        <w:rPr>
          <w:rFonts w:ascii="Microsoft New Tai Lue" w:hAnsi="Microsoft New Tai Lue" w:cs="Microsoft New Tai Lue"/>
          <w:color w:val="auto"/>
          <w:sz w:val="24"/>
          <w:highlight w:val="none"/>
        </w:rPr>
      </w:pPr>
      <w:r/>
      <w:bookmarkStart w:id="377" w:name="_Toc108109561"/>
      <w:r>
        <w:rPr>
          <w:rFonts w:ascii="Microsoft New Tai Lue" w:hAnsi="Microsoft New Tai Lue" w:cs="Microsoft New Tai Lue"/>
          <w:color w:val="auto"/>
          <w:sz w:val="24"/>
          <w:highlight w:val="none"/>
        </w:rPr>
        <w:br w:type="page" w:clear="all"/>
      </w:r>
      <w:r/>
    </w:p>
    <w:p>
      <w:pPr>
        <w:pStyle w:val="705"/>
        <w:jc w:val="center"/>
        <w:keepLines w:val="0"/>
        <w:keepNext w:val="0"/>
        <w:spacing w:line="400" w:lineRule="exact"/>
        <w:rPr>
          <w:rFonts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77"/>
      <w:r/>
      <w:r/>
    </w:p>
    <w:p>
      <w:pPr>
        <w:pStyle w:val="918"/>
        <w:ind w:firstLine="480"/>
        <w:rPr>
          <w:rFonts w:ascii="Microsoft New Tai Lue" w:hAnsi="Microsoft New Tai Lue" w:eastAsia="MingLiU_HKSCS" w:cs="Microsoft New Tai Lue"/>
          <w:color w:val="auto"/>
          <w:highlight w:val="none"/>
        </w:rPr>
      </w:pPr>
      <w:r>
        <w:rPr>
          <w:rFonts w:hint="eastAsia" w:hAnsi="宋体"/>
          <w:color w:val="auto"/>
          <w:sz w:val="24"/>
          <w:szCs w:val="24"/>
          <w:highlight w:val="none"/>
        </w:rPr>
        <w:t xml:space="preserve">1、请按招标文件</w:t>
      </w:r>
      <w:r>
        <w:rPr>
          <w:rFonts w:hint="eastAsia" w:ascii="Times New Roman" w:hAnsi="Times New Roman"/>
          <w:b/>
          <w:bCs/>
          <w:color w:val="auto"/>
          <w:highlight w:val="none"/>
        </w:rPr>
        <w:t xml:space="preserve">第四章《采购需求》</w:t>
      </w:r>
      <w:r>
        <w:rPr>
          <w:rFonts w:hint="eastAsia" w:hAnsi="宋体"/>
          <w:color w:val="auto"/>
          <w:sz w:val="24"/>
          <w:szCs w:val="24"/>
          <w:highlight w:val="none"/>
        </w:rPr>
        <w:t xml:space="preserve">所列内容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918"/>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47"/>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78" w:name="_Toc104560919"/>
      <w:r/>
      <w:bookmarkStart w:id="379" w:name="_Toc103848602"/>
      <w:r/>
      <w:bookmarkStart w:id="380" w:name="_Toc107246302"/>
      <w:r>
        <w:rPr>
          <w:rFonts w:ascii="Microsoft New Tai Lue" w:hAnsi="Microsoft New Tai Lue" w:cs="Microsoft New Tai Lue"/>
          <w:bCs w:val="0"/>
          <w:color w:val="auto"/>
          <w:sz w:val="24"/>
          <w:szCs w:val="24"/>
          <w:highlight w:val="none"/>
        </w:rPr>
        <w:t xml:space="preserve">（3）投标人承诺</w:t>
      </w:r>
      <w:bookmarkEnd w:id="378"/>
      <w:r/>
      <w:bookmarkEnd w:id="379"/>
      <w:r>
        <w:rPr>
          <w:rFonts w:hint="eastAsia" w:ascii="Microsoft New Tai Lue" w:hAnsi="Microsoft New Tai Lue" w:cs="Microsoft New Tai Lue"/>
          <w:bCs w:val="0"/>
          <w:color w:val="auto"/>
          <w:sz w:val="24"/>
          <w:szCs w:val="24"/>
          <w:highlight w:val="none"/>
        </w:rPr>
        <w:t xml:space="preserve">书（如需）</w:t>
      </w:r>
      <w:bookmarkEnd w:id="380"/>
      <w:r/>
      <w:r/>
    </w:p>
    <w:p>
      <w:pPr>
        <w:rPr>
          <w:color w:val="auto"/>
          <w:highlight w:val="none"/>
        </w:rPr>
      </w:pPr>
      <w:r>
        <w:rPr>
          <w:color w:val="auto"/>
          <w:highlight w:val="none"/>
        </w:rPr>
      </w:r>
      <w:r/>
    </w:p>
    <w:p>
      <w:pPr>
        <w:pStyle w:val="724"/>
        <w:ind w:left="1260"/>
        <w:spacing w:line="360" w:lineRule="auto"/>
        <w:rPr>
          <w:color w:val="auto"/>
          <w:highlight w:val="none"/>
        </w:rPr>
      </w:pPr>
      <w:r>
        <w:rPr>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p>
    <w:p>
      <w:pPr>
        <w:pStyle w:val="724"/>
        <w:ind w:left="0"/>
        <w:rPr>
          <w:color w:val="auto"/>
          <w:sz w:val="21"/>
          <w:szCs w:val="21"/>
          <w:highlight w:val="none"/>
        </w:rPr>
      </w:pPr>
      <w:r>
        <w:rPr>
          <w:color w:val="auto"/>
          <w:sz w:val="21"/>
          <w:szCs w:val="21"/>
          <w:highlight w:val="none"/>
        </w:rPr>
      </w:r>
      <w:r/>
    </w:p>
    <w:p>
      <w:pPr>
        <w:pStyle w:val="91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pStyle w:val="91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1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1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bCs/>
          <w:color w:val="auto"/>
          <w:szCs w:val="21"/>
          <w:highlight w:val="none"/>
        </w:rPr>
        <w:t xml:space="preserve">日期：______年月日</w:t>
      </w:r>
      <w:r/>
    </w:p>
    <w:p>
      <w:pPr>
        <w:pStyle w:val="724"/>
        <w:ind w:left="1260"/>
        <w:rPr>
          <w:color w:val="auto"/>
          <w:highlight w:val="none"/>
        </w:rPr>
      </w:pPr>
      <w:r>
        <w:rPr>
          <w:color w:val="auto"/>
          <w:highlight w:val="none"/>
        </w:rPr>
      </w:r>
      <w:r/>
    </w:p>
    <w:p>
      <w:pPr>
        <w:pStyle w:val="724"/>
        <w:ind w:left="1260"/>
        <w:rPr>
          <w:color w:val="auto"/>
          <w:highlight w:val="none"/>
        </w:rPr>
      </w:pPr>
      <w:r>
        <w:rPr>
          <w:color w:val="auto"/>
          <w:highlight w:val="none"/>
        </w:rPr>
      </w:r>
      <w:r/>
    </w:p>
    <w:p>
      <w:pPr>
        <w:pStyle w:val="74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81" w:name="_Toc104560920"/>
      <w:r/>
      <w:bookmarkStart w:id="382" w:name="_Toc103848603"/>
      <w:r/>
      <w:bookmarkStart w:id="383" w:name="_Toc107246303"/>
      <w:r>
        <w:rPr>
          <w:rFonts w:ascii="Microsoft New Tai Lue" w:hAnsi="Microsoft New Tai Lue" w:cs="Microsoft New Tai Lue"/>
          <w:bCs w:val="0"/>
          <w:color w:val="auto"/>
          <w:sz w:val="24"/>
          <w:szCs w:val="24"/>
          <w:highlight w:val="none"/>
        </w:rPr>
        <w:t xml:space="preserve">（4）用于本项目人员简历表</w:t>
      </w:r>
      <w:bookmarkEnd w:id="381"/>
      <w:r/>
      <w:bookmarkEnd w:id="382"/>
      <w:r>
        <w:rPr>
          <w:rFonts w:hint="eastAsia" w:ascii="Microsoft New Tai Lue" w:hAnsi="Microsoft New Tai Lue" w:cs="Microsoft New Tai Lue"/>
          <w:bCs w:val="0"/>
          <w:color w:val="auto"/>
          <w:sz w:val="24"/>
          <w:szCs w:val="24"/>
          <w:highlight w:val="none"/>
        </w:rPr>
        <w:t xml:space="preserve">（如需）</w:t>
      </w:r>
      <w:bookmarkEnd w:id="383"/>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tcPr>
          <w:p>
            <w:pPr>
              <w:pStyle w:val="91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1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18"/>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18"/>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p>
    <w:p>
      <w:pPr>
        <w:pStyle w:val="91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1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18"/>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24"/>
        <w:ind w:left="0"/>
        <w:rPr>
          <w:color w:val="auto"/>
          <w:highlight w:val="none"/>
          <w:u w:val="single"/>
        </w:rPr>
      </w:pPr>
      <w:r>
        <w:rPr>
          <w:color w:val="auto"/>
          <w:highlight w:val="none"/>
          <w:u w:val="single"/>
        </w:rPr>
      </w:r>
      <w:r/>
    </w:p>
    <w:p>
      <w:pPr>
        <w:pStyle w:val="747"/>
        <w:spacing w:before="0"/>
        <w:rPr>
          <w:rFonts w:ascii="Microsoft New Tai Lue" w:hAnsi="Microsoft New Tai Lue" w:cs="Microsoft New Tai Lue"/>
          <w:color w:val="auto"/>
          <w:highlight w:val="none"/>
        </w:rPr>
      </w:pPr>
      <w:r/>
      <w:bookmarkStart w:id="384" w:name="_Toc103848604"/>
      <w:r/>
      <w:bookmarkStart w:id="385" w:name="_Toc104560921"/>
      <w:r/>
      <w:bookmarkStart w:id="386" w:name="_Toc107246304"/>
      <w:r>
        <w:rPr>
          <w:rFonts w:ascii="Microsoft New Tai Lue" w:hAnsi="Microsoft New Tai Lue" w:cs="Microsoft New Tai Lue"/>
          <w:bCs w:val="0"/>
          <w:color w:val="auto"/>
          <w:sz w:val="24"/>
          <w:szCs w:val="24"/>
          <w:highlight w:val="none"/>
        </w:rPr>
        <w:t xml:space="preserve">（5）投标标的物符合招标文件规定的证明文件</w:t>
      </w:r>
      <w:bookmarkEnd w:id="384"/>
      <w:r/>
      <w:bookmarkEnd w:id="385"/>
      <w:r>
        <w:rPr>
          <w:rFonts w:hint="eastAsia" w:ascii="Microsoft New Tai Lue" w:hAnsi="Microsoft New Tai Lue" w:cs="Microsoft New Tai Lue"/>
          <w:bCs w:val="0"/>
          <w:color w:val="auto"/>
          <w:sz w:val="24"/>
          <w:szCs w:val="24"/>
          <w:highlight w:val="none"/>
        </w:rPr>
        <w:t xml:space="preserve">（如需）</w:t>
      </w:r>
      <w:bookmarkEnd w:id="386"/>
      <w:r/>
      <w:r/>
    </w:p>
    <w:p>
      <w:pPr>
        <w:pStyle w:val="91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290"/>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747"/>
        <w:rPr>
          <w:rFonts w:ascii="Microsoft New Tai Lue" w:hAnsi="Microsoft New Tai Lue" w:cs="Microsoft New Tai Lue"/>
          <w:color w:val="auto"/>
          <w:highlight w:val="none"/>
        </w:rPr>
      </w:pPr>
      <w:r/>
      <w:bookmarkStart w:id="387" w:name="_Toc96347904"/>
      <w:r>
        <w:rPr>
          <w:rFonts w:ascii="Microsoft New Tai Lue" w:hAnsi="Microsoft New Tai Lue" w:cs="Microsoft New Tai Lue"/>
          <w:color w:val="auto"/>
          <w:highlight w:val="none"/>
        </w:rPr>
        <w:br w:type="page" w:clear="all"/>
      </w:r>
      <w:bookmarkStart w:id="388" w:name="_Toc107246305"/>
      <w:r/>
      <w:bookmarkStart w:id="389" w:name="_Toc103848605"/>
      <w:r/>
      <w:bookmarkStart w:id="390" w:name="_Toc104560922"/>
      <w:r/>
      <w:bookmarkStart w:id="391"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8"/>
      <w:r/>
      <w:bookmarkEnd w:id="389"/>
      <w:r/>
      <w:bookmarkEnd w:id="390"/>
      <w:r/>
      <w:r/>
    </w:p>
    <w:p>
      <w:pPr>
        <w:pStyle w:val="747"/>
        <w:spacing w:before="0" w:line="300" w:lineRule="auto"/>
        <w:rPr>
          <w:rFonts w:ascii="Microsoft New Tai Lue" w:hAnsi="Microsoft New Tai Lue" w:cs="Microsoft New Tai Lue"/>
          <w:bCs w:val="0"/>
          <w:color w:val="auto"/>
          <w:sz w:val="24"/>
          <w:szCs w:val="24"/>
          <w:highlight w:val="none"/>
        </w:rPr>
      </w:pPr>
      <w:r/>
      <w:bookmarkStart w:id="392" w:name="_Toc104560923"/>
      <w:r/>
      <w:bookmarkStart w:id="393" w:name="_Toc107246306"/>
      <w:r/>
      <w:bookmarkStart w:id="394" w:name="_Toc103848606"/>
      <w:r>
        <w:rPr>
          <w:rFonts w:ascii="Microsoft New Tai Lue" w:hAnsi="Microsoft New Tai Lue" w:cs="Microsoft New Tai Lue"/>
          <w:bCs w:val="0"/>
          <w:color w:val="auto"/>
          <w:sz w:val="24"/>
          <w:szCs w:val="24"/>
          <w:highlight w:val="none"/>
        </w:rPr>
        <w:t xml:space="preserve">（1）提供符合政府采购政策的证明材料</w:t>
      </w:r>
      <w:bookmarkEnd w:id="391"/>
      <w:r/>
      <w:bookmarkEnd w:id="392"/>
      <w:r/>
      <w:bookmarkEnd w:id="393"/>
      <w:r/>
      <w:bookmarkEnd w:id="394"/>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ind w:firstLine="422"/>
        <w:jc w:val="center"/>
        <w:spacing w:line="360" w:lineRule="auto"/>
        <w:rPr>
          <w:rStyle w:val="912"/>
          <w:rFonts w:hint="eastAsia" w:ascii="宋体" w:hAnsi="宋体"/>
          <w:b/>
          <w:color w:val="auto"/>
          <w:szCs w:val="21"/>
          <w:highlight w:val="none"/>
        </w:rPr>
      </w:pPr>
      <w:r>
        <w:rPr>
          <w:rStyle w:val="912"/>
          <w:rFonts w:hint="eastAsia" w:ascii="宋体" w:hAnsi="宋体"/>
          <w:b/>
          <w:color w:val="auto"/>
          <w:szCs w:val="21"/>
          <w:highlight w:val="none"/>
        </w:rPr>
        <w:t xml:space="preserve">中小企业声明函（服务）</w:t>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本公司（联合体）郑重声明，根据《政府采购促进中小企业发展管理办法》（财库﹝2020﹞46 号）的规定，本公司（联合体）参加 </w:t>
      </w:r>
      <w:r>
        <w:rPr>
          <w:rStyle w:val="912"/>
          <w:rFonts w:hint="eastAsia" w:ascii="宋体" w:hAnsi="宋体"/>
          <w:i/>
          <w:color w:val="auto"/>
          <w:szCs w:val="21"/>
          <w:highlight w:val="none"/>
          <w:u w:val="single"/>
        </w:rPr>
        <w:t xml:space="preserve">（单位名称） </w:t>
      </w:r>
      <w:r>
        <w:rPr>
          <w:rStyle w:val="912"/>
          <w:rFonts w:hint="eastAsia" w:ascii="宋体" w:hAnsi="宋体"/>
          <w:color w:val="auto"/>
          <w:szCs w:val="21"/>
          <w:highlight w:val="none"/>
        </w:rPr>
        <w:t xml:space="preserve">的 </w:t>
      </w:r>
      <w:r>
        <w:rPr>
          <w:rStyle w:val="912"/>
          <w:rFonts w:hint="eastAsia" w:ascii="宋体" w:hAnsi="宋体"/>
          <w:i/>
          <w:color w:val="auto"/>
          <w:szCs w:val="21"/>
          <w:highlight w:val="none"/>
          <w:u w:val="single"/>
        </w:rPr>
        <w:t xml:space="preserve">（项目名称） </w:t>
      </w:r>
      <w:r>
        <w:rPr>
          <w:rStyle w:val="912"/>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1.</w:t>
      </w:r>
      <w:r>
        <w:rPr>
          <w:rStyle w:val="912"/>
          <w:rFonts w:hint="eastAsia" w:ascii="宋体" w:hAnsi="宋体"/>
          <w:i/>
          <w:color w:val="auto"/>
          <w:szCs w:val="21"/>
          <w:highlight w:val="none"/>
          <w:u w:val="single"/>
        </w:rPr>
        <w:t xml:space="preserve"> （标的名称） </w:t>
      </w:r>
      <w:r>
        <w:rPr>
          <w:rStyle w:val="912"/>
          <w:rFonts w:hint="eastAsia" w:ascii="宋体" w:hAnsi="宋体"/>
          <w:color w:val="auto"/>
          <w:szCs w:val="21"/>
          <w:highlight w:val="none"/>
        </w:rPr>
        <w:t xml:space="preserve">，属于</w:t>
      </w:r>
      <w:r>
        <w:rPr>
          <w:rStyle w:val="912"/>
          <w:rFonts w:hint="eastAsia" w:ascii="宋体" w:hAnsi="宋体"/>
          <w:i/>
          <w:color w:val="auto"/>
          <w:szCs w:val="21"/>
          <w:highlight w:val="none"/>
          <w:u w:val="single"/>
        </w:rPr>
        <w:t xml:space="preserve"> </w:t>
      </w:r>
      <w:r>
        <w:rPr>
          <w:rStyle w:val="912"/>
          <w:rFonts w:hint="eastAsia" w:ascii="宋体" w:hAnsi="宋体"/>
          <w:i/>
          <w:color w:val="auto"/>
          <w:szCs w:val="21"/>
          <w:highlight w:val="none"/>
          <w:u w:val="single"/>
          <w:lang w:val="en-US" w:eastAsia="zh-CN"/>
        </w:rPr>
        <w:t xml:space="preserve">         </w:t>
      </w:r>
      <w:r>
        <w:rPr>
          <w:rStyle w:val="912"/>
          <w:rFonts w:hint="eastAsia" w:ascii="宋体" w:hAnsi="宋体"/>
          <w:i/>
          <w:color w:val="auto"/>
          <w:szCs w:val="21"/>
          <w:highlight w:val="none"/>
          <w:u w:val="single"/>
        </w:rPr>
        <w:t xml:space="preserve">（</w:t>
      </w:r>
      <w:r>
        <w:rPr>
          <w:rStyle w:val="912"/>
          <w:rFonts w:hint="eastAsia" w:ascii="宋体" w:hAnsi="宋体"/>
          <w:i/>
          <w:color w:val="auto"/>
          <w:szCs w:val="21"/>
          <w:highlight w:val="none"/>
          <w:u w:val="single"/>
          <w:lang w:val="en-US" w:eastAsia="zh-CN"/>
        </w:rPr>
        <w:t xml:space="preserve">填写</w:t>
      </w:r>
      <w:r>
        <w:rPr>
          <w:rStyle w:val="912"/>
          <w:rFonts w:hint="eastAsia" w:ascii="宋体" w:hAnsi="宋体"/>
          <w:i/>
          <w:color w:val="auto"/>
          <w:szCs w:val="21"/>
          <w:highlight w:val="none"/>
          <w:u w:val="single"/>
        </w:rPr>
        <w:t xml:space="preserve">采购文件中明确的所属行业） </w:t>
      </w:r>
      <w:r>
        <w:rPr>
          <w:rStyle w:val="912"/>
          <w:rFonts w:hint="eastAsia" w:ascii="宋体" w:hAnsi="宋体"/>
          <w:color w:val="auto"/>
          <w:szCs w:val="21"/>
          <w:highlight w:val="none"/>
        </w:rPr>
        <w:t xml:space="preserve">；承建（承接）企业为 </w:t>
      </w:r>
      <w:r>
        <w:rPr>
          <w:rStyle w:val="912"/>
          <w:rFonts w:hint="eastAsia" w:ascii="宋体" w:hAnsi="宋体"/>
          <w:i/>
          <w:color w:val="auto"/>
          <w:szCs w:val="21"/>
          <w:highlight w:val="none"/>
          <w:u w:val="single"/>
        </w:rPr>
        <w:t xml:space="preserve">（企业名称） </w:t>
      </w:r>
      <w:r>
        <w:rPr>
          <w:rStyle w:val="912"/>
          <w:rFonts w:hint="eastAsia" w:ascii="宋体" w:hAnsi="宋体"/>
          <w:color w:val="auto"/>
          <w:szCs w:val="21"/>
          <w:highlight w:val="none"/>
        </w:rPr>
        <w:t xml:space="preserve">，从业人员</w:t>
      </w:r>
      <w:r>
        <w:rPr>
          <w:rStyle w:val="912"/>
          <w:rFonts w:ascii="宋体" w:hAnsi="宋体"/>
          <w:i/>
          <w:color w:val="auto"/>
          <w:szCs w:val="21"/>
          <w:highlight w:val="none"/>
          <w:u w:val="single"/>
        </w:rPr>
        <w:t xml:space="preserve">      </w:t>
      </w:r>
      <w:r>
        <w:rPr>
          <w:rStyle w:val="912"/>
          <w:rFonts w:hint="eastAsia" w:ascii="宋体" w:hAnsi="宋体"/>
          <w:color w:val="auto"/>
          <w:szCs w:val="21"/>
          <w:highlight w:val="none"/>
        </w:rPr>
        <w:t xml:space="preserve">人，营业收入为</w:t>
      </w:r>
      <w:r>
        <w:rPr>
          <w:rStyle w:val="912"/>
          <w:rFonts w:ascii="宋体" w:hAnsi="宋体"/>
          <w:i/>
          <w:color w:val="auto"/>
          <w:szCs w:val="21"/>
          <w:highlight w:val="none"/>
          <w:u w:val="single"/>
        </w:rPr>
        <w:t xml:space="preserve">      </w:t>
      </w:r>
      <w:r>
        <w:rPr>
          <w:rStyle w:val="912"/>
          <w:rFonts w:hint="eastAsia" w:ascii="宋体" w:hAnsi="宋体"/>
          <w:color w:val="auto"/>
          <w:szCs w:val="21"/>
          <w:highlight w:val="none"/>
        </w:rPr>
        <w:t xml:space="preserve">万元，资产总额为</w:t>
      </w:r>
      <w:r>
        <w:rPr>
          <w:rStyle w:val="912"/>
          <w:rFonts w:ascii="宋体" w:hAnsi="宋体"/>
          <w:color w:val="auto"/>
          <w:szCs w:val="21"/>
          <w:highlight w:val="none"/>
          <w:u w:val="single"/>
        </w:rPr>
        <w:t xml:space="preserve">      </w:t>
      </w:r>
      <w:r>
        <w:rPr>
          <w:rStyle w:val="912"/>
          <w:rFonts w:hint="eastAsia" w:ascii="宋体" w:hAnsi="宋体"/>
          <w:color w:val="auto"/>
          <w:szCs w:val="21"/>
          <w:highlight w:val="none"/>
        </w:rPr>
        <w:t xml:space="preserve">万元，属于</w:t>
      </w:r>
      <w:r>
        <w:rPr>
          <w:rStyle w:val="912"/>
          <w:rFonts w:hint="eastAsia" w:ascii="宋体" w:hAnsi="宋体"/>
          <w:i/>
          <w:color w:val="auto"/>
          <w:szCs w:val="21"/>
          <w:highlight w:val="none"/>
          <w:u w:val="single"/>
        </w:rPr>
        <w:t xml:space="preserve">（中型企业、小型企业、微型企业）</w:t>
      </w:r>
      <w:r>
        <w:rPr>
          <w:rStyle w:val="912"/>
          <w:rFonts w:hint="eastAsia" w:ascii="宋体" w:hAnsi="宋体"/>
          <w:color w:val="auto"/>
          <w:szCs w:val="21"/>
          <w:highlight w:val="none"/>
        </w:rPr>
        <w:t xml:space="preserve"> ；</w:t>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2. </w:t>
      </w:r>
      <w:r>
        <w:rPr>
          <w:rStyle w:val="912"/>
          <w:rFonts w:hint="eastAsia" w:ascii="宋体" w:hAnsi="宋体"/>
          <w:i/>
          <w:color w:val="auto"/>
          <w:szCs w:val="21"/>
          <w:highlight w:val="none"/>
          <w:u w:val="single"/>
        </w:rPr>
        <w:t xml:space="preserve">（标的名称） </w:t>
      </w:r>
      <w:r>
        <w:rPr>
          <w:rStyle w:val="912"/>
          <w:rFonts w:hint="eastAsia" w:ascii="宋体" w:hAnsi="宋体"/>
          <w:color w:val="auto"/>
          <w:szCs w:val="21"/>
          <w:highlight w:val="none"/>
        </w:rPr>
        <w:t xml:space="preserve">，属于</w:t>
      </w:r>
      <w:r>
        <w:rPr>
          <w:rStyle w:val="912"/>
          <w:rFonts w:hint="eastAsia" w:ascii="宋体" w:hAnsi="宋体"/>
          <w:i/>
          <w:color w:val="auto"/>
          <w:szCs w:val="21"/>
          <w:highlight w:val="none"/>
          <w:u w:val="single"/>
        </w:rPr>
        <w:t xml:space="preserve"> </w:t>
      </w:r>
      <w:r>
        <w:rPr>
          <w:rStyle w:val="912"/>
          <w:rFonts w:hint="eastAsia" w:ascii="宋体" w:hAnsi="宋体"/>
          <w:i/>
          <w:color w:val="auto"/>
          <w:szCs w:val="21"/>
          <w:highlight w:val="none"/>
          <w:u w:val="single"/>
          <w:lang w:val="en-US" w:eastAsia="zh-CN"/>
        </w:rPr>
        <w:t xml:space="preserve">       </w:t>
      </w:r>
      <w:r>
        <w:rPr>
          <w:rStyle w:val="912"/>
          <w:rFonts w:hint="eastAsia" w:ascii="宋体" w:hAnsi="宋体"/>
          <w:i/>
          <w:color w:val="auto"/>
          <w:szCs w:val="21"/>
          <w:highlight w:val="none"/>
          <w:u w:val="single"/>
        </w:rPr>
        <w:t xml:space="preserve">（</w:t>
      </w:r>
      <w:r>
        <w:rPr>
          <w:rStyle w:val="912"/>
          <w:rFonts w:hint="eastAsia" w:ascii="宋体" w:hAnsi="宋体"/>
          <w:i/>
          <w:color w:val="auto"/>
          <w:szCs w:val="21"/>
          <w:highlight w:val="none"/>
          <w:u w:val="single"/>
          <w:lang w:val="en-US" w:eastAsia="zh-CN"/>
        </w:rPr>
        <w:t xml:space="preserve">填写</w:t>
      </w:r>
      <w:r>
        <w:rPr>
          <w:rStyle w:val="912"/>
          <w:rFonts w:hint="eastAsia" w:ascii="宋体" w:hAnsi="宋体"/>
          <w:i/>
          <w:color w:val="auto"/>
          <w:szCs w:val="21"/>
          <w:highlight w:val="none"/>
          <w:u w:val="single"/>
        </w:rPr>
        <w:t xml:space="preserve">采购文件中明确的所属行业） </w:t>
      </w:r>
      <w:r>
        <w:rPr>
          <w:rStyle w:val="912"/>
          <w:rFonts w:hint="eastAsia" w:ascii="宋体" w:hAnsi="宋体"/>
          <w:color w:val="auto"/>
          <w:szCs w:val="21"/>
          <w:highlight w:val="none"/>
        </w:rPr>
        <w:t xml:space="preserve">；承建（承接）企业为 </w:t>
      </w:r>
      <w:r>
        <w:rPr>
          <w:rStyle w:val="912"/>
          <w:rFonts w:hint="eastAsia" w:ascii="宋体" w:hAnsi="宋体"/>
          <w:i/>
          <w:color w:val="auto"/>
          <w:szCs w:val="21"/>
          <w:highlight w:val="none"/>
          <w:u w:val="single"/>
        </w:rPr>
        <w:t xml:space="preserve">（企业名称） </w:t>
      </w:r>
      <w:r>
        <w:rPr>
          <w:rStyle w:val="912"/>
          <w:rFonts w:hint="eastAsia" w:ascii="宋体" w:hAnsi="宋体"/>
          <w:color w:val="auto"/>
          <w:szCs w:val="21"/>
          <w:highlight w:val="none"/>
        </w:rPr>
        <w:t xml:space="preserve">，从业人员</w:t>
      </w:r>
      <w:r>
        <w:rPr>
          <w:rStyle w:val="912"/>
          <w:rFonts w:ascii="宋体" w:hAnsi="宋体"/>
          <w:i/>
          <w:color w:val="auto"/>
          <w:szCs w:val="21"/>
          <w:highlight w:val="none"/>
          <w:u w:val="single"/>
        </w:rPr>
        <w:t xml:space="preserve">      </w:t>
      </w:r>
      <w:r>
        <w:rPr>
          <w:rStyle w:val="912"/>
          <w:rFonts w:hint="eastAsia" w:ascii="宋体" w:hAnsi="宋体"/>
          <w:color w:val="auto"/>
          <w:szCs w:val="21"/>
          <w:highlight w:val="none"/>
        </w:rPr>
        <w:t xml:space="preserve">人，营业收入为</w:t>
      </w:r>
      <w:r>
        <w:rPr>
          <w:rStyle w:val="912"/>
          <w:rFonts w:ascii="宋体" w:hAnsi="宋体"/>
          <w:i/>
          <w:color w:val="auto"/>
          <w:szCs w:val="21"/>
          <w:highlight w:val="none"/>
          <w:u w:val="single"/>
        </w:rPr>
        <w:t xml:space="preserve">      </w:t>
      </w:r>
      <w:r>
        <w:rPr>
          <w:rStyle w:val="912"/>
          <w:rFonts w:hint="eastAsia" w:ascii="宋体" w:hAnsi="宋体"/>
          <w:color w:val="auto"/>
          <w:szCs w:val="21"/>
          <w:highlight w:val="none"/>
        </w:rPr>
        <w:t xml:space="preserve">万元，资产总额为</w:t>
      </w:r>
      <w:r>
        <w:rPr>
          <w:rStyle w:val="912"/>
          <w:rFonts w:ascii="宋体" w:hAnsi="宋体"/>
          <w:color w:val="auto"/>
          <w:szCs w:val="21"/>
          <w:highlight w:val="none"/>
          <w:u w:val="single"/>
        </w:rPr>
        <w:t xml:space="preserve">      </w:t>
      </w:r>
      <w:r>
        <w:rPr>
          <w:rStyle w:val="912"/>
          <w:rFonts w:hint="eastAsia" w:ascii="宋体" w:hAnsi="宋体"/>
          <w:color w:val="auto"/>
          <w:szCs w:val="21"/>
          <w:highlight w:val="none"/>
        </w:rPr>
        <w:t xml:space="preserve">万元，属于</w:t>
      </w:r>
      <w:r>
        <w:rPr>
          <w:rStyle w:val="912"/>
          <w:rFonts w:hint="eastAsia" w:ascii="宋体" w:hAnsi="宋体"/>
          <w:i/>
          <w:color w:val="auto"/>
          <w:szCs w:val="21"/>
          <w:highlight w:val="none"/>
          <w:u w:val="single"/>
        </w:rPr>
        <w:t xml:space="preserve"> （中型企业、小型企业、微型企业）</w:t>
      </w:r>
      <w:r>
        <w:rPr>
          <w:rStyle w:val="912"/>
          <w:rFonts w:hint="eastAsia" w:ascii="宋体" w:hAnsi="宋体"/>
          <w:color w:val="auto"/>
          <w:szCs w:val="21"/>
          <w:highlight w:val="none"/>
        </w:rPr>
        <w:t xml:space="preserve"> ；</w:t>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w:t>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本企业对上述声明内容的真实性负责。如有虚假，将依法承担相应责任。</w:t>
      </w:r>
      <w:r/>
    </w:p>
    <w:p>
      <w:pPr>
        <w:ind w:firstLine="420"/>
        <w:spacing w:line="360" w:lineRule="auto"/>
        <w:rPr>
          <w:rStyle w:val="912"/>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Style w:val="912"/>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企业名称（盖章）：</w:t>
      </w:r>
      <w:r/>
    </w:p>
    <w:p>
      <w:pPr>
        <w:ind w:firstLine="420"/>
        <w:spacing w:line="360" w:lineRule="auto"/>
        <w:rPr>
          <w:rStyle w:val="912"/>
          <w:rFonts w:hint="eastAsia" w:ascii="宋体" w:hAnsi="宋体"/>
          <w:color w:val="auto"/>
          <w:szCs w:val="21"/>
          <w:highlight w:val="none"/>
        </w:rPr>
      </w:pPr>
      <w:r>
        <w:rPr>
          <w:rStyle w:val="912"/>
          <w:rFonts w:hint="eastAsia" w:ascii="宋体" w:hAnsi="宋体"/>
          <w:color w:val="auto"/>
          <w:szCs w:val="21"/>
          <w:highlight w:val="none"/>
        </w:rPr>
        <w:t xml:space="preserve">日 期：</w:t>
      </w:r>
      <w:r/>
    </w:p>
    <w:p>
      <w:pPr>
        <w:ind w:firstLine="420"/>
        <w:spacing w:line="360" w:lineRule="auto"/>
        <w:rPr>
          <w:rStyle w:val="912"/>
          <w:rFonts w:hint="eastAsia" w:ascii="宋体" w:hAnsi="宋体"/>
          <w:color w:val="auto"/>
          <w:szCs w:val="21"/>
          <w:highlight w:val="none"/>
        </w:rPr>
      </w:pPr>
      <w:r>
        <w:rPr>
          <w:rFonts w:hint="eastAsia" w:ascii="宋体" w:hAnsi="宋体"/>
          <w:color w:val="auto"/>
          <w:szCs w:val="21"/>
          <w:highlight w:val="none"/>
        </w:rPr>
      </w:r>
      <w:r/>
    </w:p>
    <w:p>
      <w:pPr>
        <w:ind w:right="420" w:firstLine="3780"/>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20" w:firstLine="4200"/>
        <w:jc w:val="cente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highlight w:val="none"/>
        </w:rPr>
        <w:t xml:space="preserve">权使</w:t>
      </w:r>
      <w:r>
        <w:rPr>
          <w:rFonts w:ascii="Microsoft New Tai Lue" w:hAnsi="Microsoft New Tai Lue" w:cs="Microsoft New Tai Lue"/>
          <w:b/>
          <w:color w:val="auto"/>
          <w:szCs w:val="21"/>
          <w:highlight w:val="none"/>
        </w:rPr>
        <w:t xml:space="preserve">用投标专用章的，与公章具有相同法律效力。</w:t>
      </w:r>
      <w:r>
        <w:rPr>
          <w:rFonts w:ascii="Microsoft New Tai Lue" w:hAnsi="Microsoft New Tai Lue" w:cs="Microsoft New Tai Lue"/>
          <w:b/>
          <w:color w:val="auto"/>
          <w:szCs w:val="21"/>
          <w:highlight w:val="none"/>
        </w:rPr>
        <w:br w:type="page" w:clear="all"/>
      </w:r>
      <w:bookmarkEnd w:id="387"/>
      <w:r/>
      <w:r/>
    </w:p>
    <w:p>
      <w:pPr>
        <w:pStyle w:val="727"/>
        <w:jc w:val="center"/>
        <w:spacing w:line="460" w:lineRule="exact"/>
        <w:rPr>
          <w:rFonts w:hint="eastAsia" w:ascii="Times New Roman" w:hAnsi="Times New Roman" w:eastAsia="宋体" w:cs="Times New Roman"/>
          <w:b/>
          <w:bCs/>
          <w:color w:val="auto"/>
          <w:sz w:val="28"/>
          <w:szCs w:val="28"/>
          <w:highlight w:val="none"/>
          <w:lang w:eastAsia="zh-CN"/>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rPr>
          <w:rFonts w:hint="eastAsia" w:ascii="Times New Roman" w:hAnsi="Times New Roman" w:cs="Times New Roman"/>
          <w:b/>
          <w:bCs/>
          <w:color w:val="auto"/>
          <w:sz w:val="28"/>
          <w:szCs w:val="28"/>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服务类项目不适用</w:t>
      </w:r>
      <w:r>
        <w:rPr>
          <w:rFonts w:hint="eastAsia" w:ascii="Times New Roman" w:hAnsi="Times New Roman" w:cs="Times New Roman"/>
          <w:b/>
          <w:bCs/>
          <w:color w:val="auto"/>
          <w:sz w:val="28"/>
          <w:szCs w:val="28"/>
          <w:highlight w:val="none"/>
          <w:lang w:eastAsia="zh-CN"/>
        </w:rPr>
        <w:t xml:space="preserve">）</w:t>
      </w:r>
      <w:r/>
    </w:p>
    <w:p>
      <w:pPr>
        <w:pStyle w:val="7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754"/>
          <w:rFonts w:hint="eastAsia"/>
          <w:b/>
          <w:color w:val="auto"/>
          <w:sz w:val="21"/>
          <w:szCs w:val="21"/>
          <w:highlight w:val="none"/>
        </w:rPr>
        <w:t xml:space="preserve">（产品名称1）</w:t>
      </w:r>
      <w:r>
        <w:rPr>
          <w:rStyle w:val="754"/>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754"/>
          <w:rFonts w:hint="eastAsia"/>
          <w:b/>
          <w:color w:val="auto"/>
          <w:sz w:val="21"/>
          <w:szCs w:val="21"/>
          <w:highlight w:val="none"/>
        </w:rPr>
        <w:t xml:space="preserve">（厂名）</w:t>
      </w:r>
      <w:r>
        <w:rPr>
          <w:rStyle w:val="754"/>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754"/>
          <w:rFonts w:hint="eastAsia"/>
          <w:b/>
          <w:color w:val="auto"/>
          <w:sz w:val="21"/>
          <w:szCs w:val="21"/>
          <w:highlight w:val="none"/>
        </w:rPr>
        <w:t xml:space="preserve">（生产厂址）</w:t>
      </w:r>
      <w:r>
        <w:rPr>
          <w:rFonts w:hint="eastAsia"/>
          <w:b/>
          <w:color w:val="auto"/>
          <w:sz w:val="21"/>
          <w:szCs w:val="21"/>
          <w:highlight w:val="none"/>
        </w:rPr>
        <w:t xml:space="preserve">。</w:t>
      </w:r>
      <w:r>
        <w:rPr>
          <w:rStyle w:val="754"/>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754"/>
          <w:rFonts w:hint="eastAsia"/>
          <w:b/>
          <w:color w:val="auto"/>
          <w:sz w:val="21"/>
          <w:szCs w:val="21"/>
          <w:highlight w:val="none"/>
        </w:rPr>
        <w:t xml:space="preserve">（规定比例）</w:t>
      </w:r>
      <w:r>
        <w:rPr>
          <w:rStyle w:val="754"/>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754"/>
          <w:rFonts w:hint="eastAsia"/>
          <w:b/>
          <w:color w:val="auto"/>
          <w:sz w:val="21"/>
          <w:szCs w:val="21"/>
          <w:highlight w:val="none"/>
        </w:rPr>
        <w:t xml:space="preserve">（产品名称1）</w:t>
      </w:r>
      <w:r>
        <w:rPr>
          <w:rFonts w:hint="eastAsia"/>
          <w:b/>
          <w:color w:val="auto"/>
          <w:sz w:val="21"/>
          <w:szCs w:val="21"/>
          <w:highlight w:val="none"/>
        </w:rPr>
        <w:t xml:space="preserve">的</w:t>
      </w:r>
      <w:r>
        <w:rPr>
          <w:rStyle w:val="754"/>
          <w:rFonts w:hint="eastAsia"/>
          <w:b/>
          <w:color w:val="auto"/>
          <w:sz w:val="21"/>
          <w:szCs w:val="21"/>
          <w:highlight w:val="none"/>
        </w:rPr>
        <w:t xml:space="preserve">（关键组件）</w:t>
      </w:r>
      <w:r>
        <w:rPr>
          <w:rStyle w:val="754"/>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754"/>
          <w:rFonts w:hint="eastAsia"/>
          <w:b/>
          <w:color w:val="auto"/>
          <w:sz w:val="21"/>
          <w:szCs w:val="21"/>
          <w:highlight w:val="none"/>
        </w:rPr>
        <w:t xml:space="preserve">（产品名称1）</w:t>
      </w:r>
      <w:r>
        <w:rPr>
          <w:rFonts w:hint="eastAsia"/>
          <w:b/>
          <w:color w:val="auto"/>
          <w:sz w:val="21"/>
          <w:szCs w:val="21"/>
          <w:highlight w:val="none"/>
        </w:rPr>
        <w:t xml:space="preserve">的</w:t>
      </w:r>
      <w:r>
        <w:rPr>
          <w:rStyle w:val="754"/>
          <w:rFonts w:hint="eastAsia"/>
          <w:b/>
          <w:color w:val="auto"/>
          <w:sz w:val="21"/>
          <w:szCs w:val="21"/>
          <w:highlight w:val="none"/>
        </w:rPr>
        <w:t xml:space="preserve">（关键工序）</w:t>
      </w:r>
      <w:r>
        <w:rPr>
          <w:rStyle w:val="754"/>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7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754"/>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754"/>
          <w:rFonts w:hint="eastAsia"/>
          <w:b/>
          <w:color w:val="auto"/>
          <w:sz w:val="21"/>
          <w:szCs w:val="21"/>
          <w:highlight w:val="none"/>
        </w:rPr>
        <w:t xml:space="preserve">（厂名）</w:t>
      </w:r>
      <w:r>
        <w:rPr>
          <w:rFonts w:hint="eastAsia"/>
          <w:b/>
          <w:color w:val="auto"/>
          <w:sz w:val="21"/>
          <w:szCs w:val="21"/>
          <w:highlight w:val="none"/>
        </w:rPr>
        <w:t xml:space="preserve">，厂址为</w:t>
      </w:r>
      <w:r>
        <w:rPr>
          <w:rStyle w:val="754"/>
          <w:rFonts w:hint="eastAsia"/>
          <w:b/>
          <w:color w:val="auto"/>
          <w:sz w:val="21"/>
          <w:szCs w:val="21"/>
          <w:highlight w:val="none"/>
        </w:rPr>
        <w:t xml:space="preserve">（生产厂址）</w:t>
      </w:r>
      <w:r>
        <w:rPr>
          <w:rFonts w:hint="eastAsia"/>
          <w:b/>
          <w:color w:val="auto"/>
          <w:sz w:val="21"/>
          <w:szCs w:val="21"/>
          <w:highlight w:val="none"/>
        </w:rPr>
        <w:t xml:space="preserve">。</w:t>
      </w:r>
      <w:r>
        <w:rPr>
          <w:rStyle w:val="754"/>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754"/>
          <w:rFonts w:hint="eastAsia"/>
          <w:b/>
          <w:color w:val="auto"/>
          <w:sz w:val="21"/>
          <w:szCs w:val="21"/>
          <w:highlight w:val="none"/>
        </w:rPr>
        <w:t xml:space="preserve">（规定比例）</w:t>
      </w:r>
      <w:r>
        <w:rPr>
          <w:rFonts w:hint="eastAsia"/>
          <w:b/>
          <w:color w:val="auto"/>
          <w:sz w:val="21"/>
          <w:szCs w:val="21"/>
          <w:highlight w:val="none"/>
        </w:rPr>
        <w:t xml:space="preserve">。</w:t>
      </w:r>
      <w:r>
        <w:rPr>
          <w:rStyle w:val="754"/>
          <w:rFonts w:hint="eastAsia"/>
          <w:b/>
          <w:color w:val="auto"/>
          <w:sz w:val="21"/>
          <w:szCs w:val="21"/>
          <w:highlight w:val="none"/>
        </w:rPr>
        <w:t xml:space="preserve">（产品名称2）</w:t>
      </w:r>
      <w:r>
        <w:rPr>
          <w:rFonts w:hint="eastAsia"/>
          <w:b/>
          <w:color w:val="auto"/>
          <w:sz w:val="21"/>
          <w:szCs w:val="21"/>
          <w:highlight w:val="none"/>
        </w:rPr>
        <w:t xml:space="preserve">的</w:t>
      </w:r>
      <w:r>
        <w:rPr>
          <w:rStyle w:val="754"/>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754"/>
          <w:rFonts w:hint="eastAsia"/>
          <w:b/>
          <w:color w:val="auto"/>
          <w:sz w:val="21"/>
          <w:szCs w:val="21"/>
          <w:highlight w:val="none"/>
        </w:rPr>
        <w:t xml:space="preserve">（产品名称2）</w:t>
      </w:r>
      <w:r>
        <w:rPr>
          <w:rFonts w:hint="eastAsia"/>
          <w:b/>
          <w:color w:val="auto"/>
          <w:sz w:val="21"/>
          <w:szCs w:val="21"/>
          <w:highlight w:val="none"/>
        </w:rPr>
        <w:t xml:space="preserve">的</w:t>
      </w:r>
      <w:r>
        <w:rPr>
          <w:rStyle w:val="754"/>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7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7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746"/>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46"/>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7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7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7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7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746"/>
        <w:ind w:firstLine="420"/>
        <w:spacing w:before="0" w:beforeAutospacing="0" w:after="156" w:afterAutospacing="0" w:line="560" w:lineRule="atLeast"/>
        <w:shd w:val="clear" w:color="auto" w:fill="ffffff"/>
        <w:rPr>
          <w:b/>
          <w:color w:val="auto"/>
          <w:sz w:val="21"/>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746"/>
        <w:jc w:val="center"/>
        <w:spacing w:before="0" w:beforeAutospacing="0" w:after="156" w:afterAutospacing="0" w:line="560" w:lineRule="atLeast"/>
        <w:shd w:val="clear" w:color="auto" w:fill="ffffff"/>
        <w:rPr>
          <w:rFonts w:cs="宋体"/>
          <w:b/>
          <w:bCs/>
          <w:color w:val="auto"/>
          <w:highlight w:val="none"/>
          <w:shd w:val="clear" w:color="auto" w:fill="ffffff"/>
        </w:rPr>
      </w:pPr>
      <w:r>
        <w:rPr>
          <w:rFonts w:hint="eastAsia" w:cs="宋体"/>
          <w:b/>
          <w:bCs/>
          <w:color w:val="auto"/>
          <w:highlight w:val="none"/>
          <w:shd w:val="clear" w:color="auto" w:fill="ffffff"/>
        </w:rPr>
        <w:t xml:space="preserve">成本比例声明函</w:t>
      </w:r>
      <w:r>
        <w:rPr>
          <w:rFonts w:hint="eastAsia" w:ascii="Times New Roman" w:hAnsi="Times New Roman" w:cs="Times New Roman"/>
          <w:b/>
          <w:bCs/>
          <w:color w:val="auto"/>
          <w:sz w:val="28"/>
          <w:szCs w:val="28"/>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服务类项目不适用</w:t>
      </w:r>
      <w:r>
        <w:rPr>
          <w:rFonts w:hint="eastAsia" w:ascii="Times New Roman" w:hAnsi="Times New Roman" w:cs="Times New Roman"/>
          <w:b/>
          <w:bCs/>
          <w:color w:val="auto"/>
          <w:sz w:val="28"/>
          <w:szCs w:val="28"/>
          <w:highlight w:val="none"/>
          <w:lang w:eastAsia="zh-CN"/>
        </w:rPr>
        <w:t xml:space="preserve">）</w:t>
      </w:r>
      <w:r/>
    </w:p>
    <w:p>
      <w:pPr>
        <w:pStyle w:val="746"/>
        <w:jc w:val="center"/>
        <w:spacing w:before="0" w:beforeAutospacing="0" w:after="156" w:afterAutospacing="0" w:line="560" w:lineRule="atLeast"/>
        <w:shd w:val="clear" w:color="auto" w:fill="ffffff"/>
        <w:rPr>
          <w:rFonts w:cs="宋体"/>
          <w:color w:val="auto"/>
          <w:highlight w:val="none"/>
          <w:shd w:val="clear" w:color="auto" w:fill="ffffff"/>
        </w:rPr>
      </w:pPr>
      <w:r>
        <w:rPr>
          <w:rFonts w:hint="eastAsia" w:cs="宋体"/>
          <w:color w:val="auto"/>
          <w:highlight w:val="none"/>
          <w:shd w:val="clear" w:color="auto" w:fill="ffffff"/>
        </w:rPr>
        <w:t xml:space="preserve">（适用于采购项目或者采购包中含有多种产品时，不提供或者提供声明的比例达不到要求时，不享受价格扣除）</w:t>
      </w:r>
      <w:r/>
    </w:p>
    <w:p>
      <w:pPr>
        <w:pStyle w:val="7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b/>
          <w:i/>
          <w:iCs/>
          <w:color w:val="auto"/>
          <w:sz w:val="21"/>
          <w:szCs w:val="21"/>
          <w:highlight w:val="none"/>
        </w:rPr>
        <w:t xml:space="preserve">填写具体百分比</w:t>
      </w:r>
      <w:r>
        <w:rPr>
          <w:rFonts w:hint="eastAsia"/>
          <w:b/>
          <w:color w:val="auto"/>
          <w:sz w:val="21"/>
          <w:szCs w:val="21"/>
          <w:highlight w:val="none"/>
        </w:rPr>
        <w:t xml:space="preserve">）。</w:t>
      </w:r>
      <w:r/>
    </w:p>
    <w:p>
      <w:pPr>
        <w:pStyle w:val="7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746"/>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746"/>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46"/>
        <w:ind w:firstLine="2108"/>
        <w:spacing w:before="0" w:beforeAutospacing="0" w:after="156" w:afterAutospacing="0" w:line="560" w:lineRule="atLeast"/>
        <w:shd w:val="clear" w:color="auto" w:fill="ffffff"/>
        <w:rPr>
          <w:rFonts w:ascii="宋体" w:hAnsi="宋体" w:cs="宋体"/>
          <w:color w:val="auto"/>
          <w:highlight w:val="none"/>
          <w:shd w:val="clear" w:color="auto" w:fill="ffffff"/>
        </w:rPr>
      </w:pPr>
      <w:r>
        <w:rPr>
          <w:rFonts w:hint="eastAsia"/>
          <w:b/>
          <w:color w:val="auto"/>
          <w:sz w:val="21"/>
          <w:szCs w:val="21"/>
          <w:highlight w:val="none"/>
        </w:rPr>
        <w:t xml:space="preserve">日期：　  年　  月　  日</w:t>
      </w:r>
      <w:r/>
    </w:p>
    <w:p>
      <w:pPr>
        <w:pStyle w:val="746"/>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8"/>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958"/>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958"/>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958"/>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8"/>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958"/>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958"/>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958"/>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958"/>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958"/>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958"/>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958"/>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highlight w:val="none"/>
        </w:rPr>
        <w:t xml:space="preserve">产品在中国境内生产的组件成本占比应当达到规定比例，计算公式为：</w:t>
      </w:r>
      <w:r/>
    </w:p>
    <w:p>
      <w:pPr>
        <w:pStyle w:val="958"/>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8"/>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958"/>
        <w:ind w:firstLine="402"/>
        <w:spacing w:after="156" w:line="560" w:lineRule="exact"/>
        <w:rPr>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8"/>
        <w:ind w:firstLine="442"/>
        <w:spacing w:after="156" w:line="560" w:lineRule="exact"/>
        <w:rPr>
          <w:rFonts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8"/>
        <w:numPr>
          <w:ilvl w:val="0"/>
          <w:numId w:val="9"/>
        </w:numPr>
        <w:ind w:firstLine="400"/>
        <w:spacing w:after="156" w:line="560" w:lineRule="exact"/>
        <w:rPr>
          <w:rFonts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746"/>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746"/>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918"/>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724"/>
        <w:ind w:left="0"/>
        <w:spacing w:line="300" w:lineRule="auto"/>
        <w:rPr>
          <w:color w:val="auto"/>
          <w:highlight w:val="none"/>
          <w:u w:val="single"/>
        </w:rPr>
      </w:pPr>
      <w:r>
        <w:rPr>
          <w:color w:val="auto"/>
          <w:highlight w:val="none"/>
          <w:u w:val="single"/>
        </w:rPr>
      </w:r>
      <w:r/>
    </w:p>
    <w:p>
      <w:pPr>
        <w:pStyle w:val="918"/>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18"/>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18"/>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724"/>
        <w:ind w:left="0"/>
        <w:spacing w:line="300" w:lineRule="auto"/>
        <w:rPr>
          <w:color w:val="auto"/>
          <w:highlight w:val="none"/>
          <w:u w:val="single"/>
        </w:rPr>
      </w:pPr>
      <w:r>
        <w:rPr>
          <w:color w:val="auto"/>
          <w:highlight w:val="none"/>
          <w:u w:val="single"/>
        </w:rPr>
      </w:r>
      <w:r/>
    </w:p>
    <w:p>
      <w:pPr>
        <w:pStyle w:val="918"/>
        <w:ind w:firstLine="198"/>
        <w:jc w:val="center"/>
        <w:spacing w:line="300" w:lineRule="auto"/>
        <w:rPr>
          <w:rFonts w:ascii="Microsoft New Tai Lue" w:hAnsi="Microsoft New Tai Lue" w:cs="Microsoft New Tai Lue"/>
          <w:b/>
          <w:color w:val="auto"/>
          <w:sz w:val="24"/>
          <w:szCs w:val="24"/>
          <w:highlight w:val="none"/>
        </w:rPr>
      </w:pPr>
      <w:r/>
      <w:bookmarkStart w:id="395" w:name="_Toc8742841"/>
      <w:r/>
      <w:bookmarkStart w:id="396" w:name="_Toc96347933"/>
      <w:r/>
      <w:bookmarkStart w:id="397" w:name="_Toc68159635"/>
      <w:r/>
      <w:bookmarkStart w:id="398" w:name="_Toc520719716"/>
      <w:r/>
      <w:bookmarkStart w:id="399" w:name="_Toc522290174"/>
      <w:r/>
      <w:bookmarkStart w:id="400" w:name="_Toc17097051"/>
      <w:r/>
      <w:bookmarkStart w:id="401" w:name="_Toc9515977"/>
      <w:r/>
      <w:bookmarkStart w:id="402" w:name="_Toc63695313"/>
      <w:r/>
      <w:bookmarkStart w:id="403" w:name="_Toc525720156"/>
      <w:r/>
      <w:bookmarkStart w:id="404" w:name="_Toc11678078"/>
      <w:r/>
      <w:bookmarkStart w:id="405" w:name="_Toc13233103"/>
      <w:r/>
      <w:bookmarkStart w:id="406" w:name="_Toc10472943"/>
      <w:r>
        <w:rPr>
          <w:rFonts w:hint="eastAsia" w:ascii="Microsoft New Tai Lue" w:hAnsi="Microsoft New Tai Lue" w:cs="Microsoft New Tai Lue"/>
          <w:b/>
          <w:color w:val="auto"/>
          <w:sz w:val="24"/>
          <w:szCs w:val="24"/>
          <w:highlight w:val="none"/>
        </w:rPr>
        <w:t xml:space="preserve">政府采购节能产品政策</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Microsoft New Tai Lue" w:hAnsi="Microsoft New Tai Lue" w:cs="Microsoft New Tai Lue"/>
          <w:b/>
          <w:color w:val="auto"/>
          <w:sz w:val="24"/>
          <w:szCs w:val="24"/>
          <w:highlight w:val="none"/>
        </w:rPr>
        <w:t xml:space="preserve">（如涉及）</w:t>
      </w:r>
      <w:r/>
    </w:p>
    <w:p>
      <w:pPr>
        <w:pStyle w:val="918"/>
        <w:ind w:firstLine="420"/>
        <w:rPr>
          <w:rFonts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highlight w:val="none"/>
        </w:rPr>
        <w:t xml:space="preserve">“</w:t>
      </w:r>
      <w:r>
        <w:rPr>
          <w:rFonts w:hint="eastAsia" w:hAnsi="宋体" w:cs="宋体"/>
          <w:color w:val="auto"/>
          <w:sz w:val="21"/>
          <w:szCs w:val="21"/>
          <w:highlight w:val="none"/>
        </w:rPr>
        <w:t xml:space="preserve">图形建模工作站和配套的显示器”）属于《节能产品政府采购品目清单》（最新一期）内的产品，对相应产品的给予优先采购（具体详见评分细则）。</w:t>
      </w:r>
      <w:r/>
    </w:p>
    <w:p>
      <w:pPr>
        <w:pStyle w:val="918"/>
        <w:ind w:firstLine="420"/>
        <w:rPr>
          <w:rFonts w:hAnsi="宋体" w:cs="宋体"/>
          <w:color w:val="auto"/>
          <w:sz w:val="21"/>
          <w:szCs w:val="21"/>
          <w:highlight w:val="none"/>
        </w:rPr>
      </w:pPr>
      <w:r>
        <w:rPr>
          <w:rFonts w:hint="eastAsia" w:hAnsi="宋体" w:cs="宋体"/>
          <w:color w:val="auto"/>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918"/>
        <w:ind w:firstLine="420"/>
        <w:rPr>
          <w:rFonts w:hAnsi="宋体" w:cs="宋体"/>
          <w:b/>
          <w:color w:val="auto"/>
          <w:sz w:val="21"/>
          <w:szCs w:val="21"/>
          <w:highlight w:val="none"/>
        </w:rPr>
      </w:pPr>
      <w:r>
        <w:rPr>
          <w:rFonts w:hint="eastAsia" w:hAnsi="宋体" w:cs="宋体"/>
          <w:color w:val="auto"/>
          <w:sz w:val="21"/>
          <w:szCs w:val="21"/>
          <w:highlight w:val="none"/>
        </w:rPr>
        <w:t xml:space="preserve">3.投标商必须保证使用节能产品参加投标的真实性，如出现虚假响应，一经查实，将按照招标文件具体规定进行处理。</w:t>
      </w:r>
      <w:r/>
    </w:p>
    <w:p>
      <w:pPr>
        <w:pStyle w:val="724"/>
        <w:ind w:left="0" w:firstLine="482"/>
        <w:spacing w:line="300" w:lineRule="auto"/>
        <w:rPr>
          <w:rFonts w:hAnsi="宋体" w:cs="宋体"/>
          <w:color w:val="auto"/>
          <w:sz w:val="21"/>
          <w:szCs w:val="21"/>
          <w:highlight w:val="none"/>
          <w:u w:val="single"/>
        </w:rPr>
      </w:pPr>
      <w:r>
        <w:rPr>
          <w:rFonts w:hAnsi="宋体" w:cs="宋体"/>
          <w:color w:val="auto"/>
          <w:sz w:val="21"/>
          <w:szCs w:val="21"/>
          <w:highlight w:val="none"/>
          <w:u w:val="single"/>
        </w:rPr>
      </w:r>
      <w:r/>
    </w:p>
    <w:p>
      <w:pPr>
        <w:pStyle w:val="918"/>
        <w:ind w:firstLine="198"/>
        <w:jc w:val="center"/>
        <w:spacing w:line="300" w:lineRule="auto"/>
        <w:rPr>
          <w:rFonts w:ascii="Microsoft New Tai Lue" w:hAnsi="Microsoft New Tai Lue" w:cs="Microsoft New Tai Lue"/>
          <w:b/>
          <w:color w:val="auto"/>
          <w:sz w:val="24"/>
          <w:szCs w:val="24"/>
          <w:highlight w:val="none"/>
        </w:rPr>
      </w:pPr>
      <w:r/>
      <w:bookmarkStart w:id="407" w:name="_Toc525720157"/>
      <w:r/>
      <w:bookmarkStart w:id="408" w:name="_Toc63695314"/>
      <w:r/>
      <w:bookmarkStart w:id="409" w:name="_Toc447021133"/>
      <w:r/>
      <w:bookmarkStart w:id="410" w:name="_Toc11678079"/>
      <w:r/>
      <w:bookmarkStart w:id="411" w:name="_Toc68159636"/>
      <w:r/>
      <w:bookmarkStart w:id="412" w:name="_Toc13233104"/>
      <w:r/>
      <w:bookmarkStart w:id="413" w:name="_Toc9515978"/>
      <w:r/>
      <w:bookmarkStart w:id="414" w:name="_Toc522290175"/>
      <w:r/>
      <w:bookmarkStart w:id="415" w:name="_Toc96347934"/>
      <w:r/>
      <w:bookmarkStart w:id="416" w:name="_Toc10472944"/>
      <w:r/>
      <w:bookmarkStart w:id="417" w:name="_Toc8742842"/>
      <w:r/>
      <w:bookmarkStart w:id="418" w:name="_Toc520719717"/>
      <w:r/>
      <w:bookmarkStart w:id="419" w:name="_Toc450220986"/>
      <w:r/>
      <w:bookmarkStart w:id="420" w:name="_Toc17097052"/>
      <w:r>
        <w:rPr>
          <w:rFonts w:hint="eastAsia" w:ascii="Microsoft New Tai Lue" w:hAnsi="Microsoft New Tai Lue" w:cs="Microsoft New Tai Lue"/>
          <w:b/>
          <w:color w:val="auto"/>
          <w:sz w:val="24"/>
          <w:szCs w:val="24"/>
          <w:highlight w:val="none"/>
        </w:rPr>
        <w:t xml:space="preserve">政府采购环境标志产品政策</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Microsoft New Tai Lue" w:hAnsi="Microsoft New Tai Lue" w:cs="Microsoft New Tai Lue"/>
          <w:b/>
          <w:color w:val="auto"/>
          <w:sz w:val="24"/>
          <w:szCs w:val="24"/>
          <w:highlight w:val="none"/>
        </w:rPr>
        <w:t xml:space="preserve">（如涉及）</w:t>
      </w:r>
      <w:r/>
    </w:p>
    <w:p>
      <w:pPr>
        <w:pStyle w:val="918"/>
        <w:ind w:firstLine="420"/>
        <w:rPr>
          <w:rFonts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18"/>
        <w:ind w:firstLine="420"/>
        <w:rPr>
          <w:rFonts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18"/>
        <w:ind w:firstLine="420"/>
        <w:rPr>
          <w:rFonts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724"/>
        <w:ind w:left="0"/>
        <w:spacing w:line="300" w:lineRule="auto"/>
        <w:rPr>
          <w:color w:val="auto"/>
          <w:highlight w:val="none"/>
          <w:u w:val="single"/>
        </w:rPr>
      </w:pPr>
      <w:r>
        <w:rPr>
          <w:color w:val="auto"/>
          <w:highlight w:val="none"/>
          <w:u w:val="single"/>
        </w:rPr>
      </w:r>
      <w:r/>
    </w:p>
    <w:p>
      <w:pPr>
        <w:pStyle w:val="747"/>
        <w:spacing w:before="0" w:line="300" w:lineRule="auto"/>
        <w:rPr>
          <w:rFonts w:ascii="Microsoft New Tai Lue" w:hAnsi="Microsoft New Tai Lue" w:cs="Microsoft New Tai Lue"/>
          <w:bCs w:val="0"/>
          <w:color w:val="auto"/>
          <w:sz w:val="24"/>
          <w:szCs w:val="24"/>
          <w:highlight w:val="none"/>
        </w:rPr>
      </w:pPr>
      <w:r/>
      <w:bookmarkStart w:id="421" w:name="_Toc100905295"/>
      <w:r/>
      <w:bookmarkStart w:id="422" w:name="_Toc103848607"/>
      <w:r/>
      <w:bookmarkStart w:id="423" w:name="_Toc107246307"/>
      <w:r/>
      <w:bookmarkStart w:id="424" w:name="_Toc104560924"/>
      <w:r>
        <w:rPr>
          <w:rFonts w:ascii="Microsoft New Tai Lue" w:hAnsi="Microsoft New Tai Lue" w:cs="Microsoft New Tai Lue"/>
          <w:bCs w:val="0"/>
          <w:color w:val="auto"/>
          <w:sz w:val="24"/>
          <w:szCs w:val="24"/>
          <w:highlight w:val="none"/>
        </w:rPr>
        <w:t xml:space="preserve">（2）投标人认为需提供的其他</w:t>
      </w:r>
      <w:bookmarkEnd w:id="421"/>
      <w:r>
        <w:rPr>
          <w:rFonts w:ascii="Microsoft New Tai Lue" w:hAnsi="Microsoft New Tai Lue" w:cs="Microsoft New Tai Lue"/>
          <w:bCs w:val="0"/>
          <w:color w:val="auto"/>
          <w:sz w:val="24"/>
          <w:szCs w:val="24"/>
          <w:highlight w:val="none"/>
        </w:rPr>
        <w:t xml:space="preserve">文件或证明材料</w:t>
      </w:r>
      <w:bookmarkEnd w:id="422"/>
      <w:r/>
      <w:bookmarkEnd w:id="423"/>
      <w:r/>
      <w:bookmarkEnd w:id="424"/>
      <w:r/>
      <w:r/>
    </w:p>
    <w:p>
      <w:pPr>
        <w:pStyle w:val="724"/>
        <w:ind w:left="0"/>
        <w:spacing w:line="300" w:lineRule="auto"/>
        <w:rPr>
          <w:color w:val="auto"/>
          <w:highlight w:val="none"/>
          <w:u w:val="single"/>
        </w:rPr>
      </w:pPr>
      <w:r>
        <w:rPr>
          <w:color w:val="auto"/>
          <w:highlight w:val="none"/>
          <w:u w:val="single"/>
        </w:rPr>
      </w:r>
      <w:r/>
    </w:p>
    <w:p>
      <w:pPr>
        <w:pStyle w:val="747"/>
        <w:numPr>
          <w:ilvl w:val="255"/>
          <w:numId w:val="0"/>
        </w:numPr>
        <w:spacing w:before="0" w:line="300" w:lineRule="auto"/>
        <w:rPr>
          <w:rFonts w:ascii="Microsoft New Tai Lue" w:hAnsi="Microsoft New Tai Lue" w:cs="Microsoft New Tai Lue"/>
          <w:bCs w:val="0"/>
          <w:color w:val="auto"/>
          <w:sz w:val="24"/>
          <w:szCs w:val="24"/>
          <w:highlight w:val="none"/>
        </w:rPr>
      </w:pPr>
      <w:r/>
      <w:bookmarkStart w:id="425" w:name="_Toc104560925"/>
      <w:r/>
      <w:bookmarkStart w:id="426" w:name="_Toc103848608"/>
      <w:r/>
      <w:bookmarkStart w:id="427" w:name="_Toc1072463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5"/>
      <w:r/>
      <w:bookmarkEnd w:id="426"/>
      <w:r/>
      <w:bookmarkEnd w:id="427"/>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r/>
  </w:p>
  <w:p>
    <w:pPr>
      <w:pStyle w:val="7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3"/>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p>
    <w:pPr>
      <w:pStyle w:val="7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1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1"/>
  </w:num>
  <w:num w:numId="4">
    <w:abstractNumId w:val="7"/>
  </w:num>
  <w:num w:numId="5">
    <w:abstractNumId w:val="3"/>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712"/>
    <w:link w:val="709"/>
    <w:uiPriority w:val="9"/>
    <w:rPr>
      <w:rFonts w:ascii="Arial" w:hAnsi="Arial" w:eastAsia="Arial" w:cs="Arial"/>
      <w:b/>
      <w:bCs/>
      <w:i/>
      <w:iCs/>
      <w:sz w:val="22"/>
      <w:szCs w:val="22"/>
    </w:rPr>
  </w:style>
  <w:style w:type="character" w:styleId="29">
    <w:name w:val="Heading 9 Char"/>
    <w:basedOn w:val="712"/>
    <w:link w:val="711"/>
    <w:uiPriority w:val="9"/>
    <w:rPr>
      <w:rFonts w:ascii="Arial" w:hAnsi="Arial" w:eastAsia="Arial" w:cs="Arial"/>
      <w:i/>
      <w:iCs/>
      <w:sz w:val="21"/>
      <w:szCs w:val="21"/>
    </w:rPr>
  </w:style>
  <w:style w:type="character" w:styleId="36">
    <w:name w:val="Subtitle Char"/>
    <w:basedOn w:val="712"/>
    <w:link w:val="739"/>
    <w:uiPriority w:val="11"/>
    <w:rPr>
      <w:sz w:val="24"/>
      <w:szCs w:val="24"/>
    </w:rPr>
  </w:style>
  <w:style w:type="character" w:styleId="38">
    <w:name w:val="Quote Char"/>
    <w:link w:val="771"/>
    <w:uiPriority w:val="29"/>
    <w:rPr>
      <w:i/>
    </w:rPr>
  </w:style>
  <w:style w:type="character" w:styleId="40">
    <w:name w:val="Intense Quote Char"/>
    <w:link w:val="773"/>
    <w:uiPriority w:val="30"/>
    <w:rPr>
      <w:i/>
    </w:rPr>
  </w:style>
  <w:style w:type="character" w:styleId="175">
    <w:name w:val="Footnote Text Char"/>
    <w:link w:val="740"/>
    <w:uiPriority w:val="99"/>
    <w:rPr>
      <w:sz w:val="18"/>
    </w:rPr>
  </w:style>
  <w:style w:type="character" w:styleId="178">
    <w:name w:val="Endnote Text Char"/>
    <w:link w:val="731"/>
    <w:uiPriority w:val="99"/>
    <w:rPr>
      <w:sz w:val="20"/>
    </w:rPr>
  </w:style>
  <w:style w:type="paragraph" w:styleId="189">
    <w:name w:val="TOC Heading"/>
    <w:uiPriority w:val="39"/>
    <w:unhideWhenUsed/>
  </w:style>
  <w:style w:type="paragraph" w:styleId="7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3">
    <w:name w:val="Heading 1"/>
    <w:basedOn w:val="702"/>
    <w:next w:val="702"/>
    <w:link w:val="914"/>
    <w:uiPriority w:val="0"/>
    <w:qFormat/>
    <w:pPr>
      <w:ind w:left="100" w:right="100"/>
      <w:spacing w:before="120" w:after="120"/>
      <w:outlineLvl w:val="0"/>
    </w:pPr>
    <w:rPr>
      <w:szCs w:val="44"/>
    </w:rPr>
  </w:style>
  <w:style w:type="paragraph" w:styleId="704">
    <w:name w:val="Heading 2"/>
    <w:basedOn w:val="702"/>
    <w:next w:val="702"/>
    <w:link w:val="909"/>
    <w:uiPriority w:val="0"/>
    <w:qFormat/>
    <w:pPr>
      <w:keepLines/>
      <w:keepNext/>
      <w:spacing w:before="260" w:after="260" w:line="416" w:lineRule="auto"/>
      <w:outlineLvl w:val="1"/>
    </w:pPr>
    <w:rPr>
      <w:rFonts w:ascii="等线 Light" w:hAnsi="等线 Light" w:eastAsia="等线 Light"/>
      <w:b/>
      <w:bCs/>
      <w:sz w:val="32"/>
      <w:szCs w:val="32"/>
    </w:rPr>
  </w:style>
  <w:style w:type="paragraph" w:styleId="705">
    <w:name w:val="Heading 3"/>
    <w:basedOn w:val="702"/>
    <w:next w:val="702"/>
    <w:link w:val="907"/>
    <w:uiPriority w:val="9"/>
    <w:qFormat/>
    <w:pPr>
      <w:keepLines/>
      <w:keepNext/>
      <w:spacing w:before="260" w:after="260" w:line="416" w:lineRule="auto"/>
      <w:outlineLvl w:val="2"/>
    </w:pPr>
    <w:rPr>
      <w:b/>
      <w:bCs/>
      <w:sz w:val="32"/>
      <w:szCs w:val="32"/>
    </w:rPr>
  </w:style>
  <w:style w:type="paragraph" w:styleId="706">
    <w:name w:val="Heading 4"/>
    <w:basedOn w:val="702"/>
    <w:next w:val="702"/>
    <w:link w:val="915"/>
    <w:uiPriority w:val="0"/>
    <w:qFormat/>
    <w:pPr>
      <w:keepLines/>
      <w:keepNext/>
      <w:spacing w:before="280" w:after="290" w:line="376" w:lineRule="auto"/>
      <w:outlineLvl w:val="3"/>
    </w:pPr>
    <w:rPr>
      <w:rFonts w:ascii="等线 Light" w:hAnsi="等线 Light" w:eastAsia="等线 Light"/>
      <w:b/>
      <w:bCs/>
      <w:sz w:val="28"/>
      <w:szCs w:val="28"/>
    </w:rPr>
  </w:style>
  <w:style w:type="paragraph" w:styleId="707">
    <w:name w:val="Heading 5"/>
    <w:basedOn w:val="702"/>
    <w:next w:val="702"/>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08">
    <w:name w:val="Heading 6"/>
    <w:basedOn w:val="702"/>
    <w:next w:val="702"/>
    <w:link w:val="930"/>
    <w:uiPriority w:val="0"/>
    <w:qFormat/>
    <w:pPr>
      <w:keepLines/>
      <w:keepNext/>
      <w:spacing w:before="240" w:after="64" w:line="320" w:lineRule="auto"/>
      <w:outlineLvl w:val="5"/>
    </w:pPr>
    <w:rPr>
      <w:rFonts w:ascii="等线 Light" w:hAnsi="等线 Light" w:eastAsia="等线 Light"/>
      <w:b/>
      <w:bCs/>
      <w:sz w:val="24"/>
    </w:rPr>
  </w:style>
  <w:style w:type="paragraph" w:styleId="709">
    <w:name w:val="Heading 7"/>
    <w:basedOn w:val="702"/>
    <w:next w:val="702"/>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928"/>
    <w:uiPriority w:val="0"/>
    <w:qFormat/>
    <w:pPr>
      <w:keepLines/>
      <w:keepNext/>
      <w:spacing w:before="240" w:after="64" w:line="320" w:lineRule="auto"/>
      <w:outlineLvl w:val="7"/>
    </w:pPr>
    <w:rPr>
      <w:rFonts w:ascii="等线 Light" w:hAnsi="等线 Light" w:eastAsia="等线 Light"/>
      <w:sz w:val="24"/>
    </w:rPr>
  </w:style>
  <w:style w:type="paragraph" w:styleId="711">
    <w:name w:val="Heading 9"/>
    <w:basedOn w:val="702"/>
    <w:next w:val="702"/>
    <w:link w:val="768"/>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macro"/>
    <w:link w:val="906"/>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715">
    <w:name w:val="List 3"/>
    <w:basedOn w:val="702"/>
    <w:uiPriority w:val="0"/>
    <w:qFormat/>
    <w:pPr>
      <w:contextualSpacing/>
      <w:ind w:left="100" w:hanging="200"/>
      <w:jc w:val="left"/>
      <w:widowControl/>
    </w:pPr>
    <w:rPr>
      <w:sz w:val="20"/>
      <w:szCs w:val="20"/>
    </w:rPr>
  </w:style>
  <w:style w:type="paragraph" w:styleId="716">
    <w:name w:val="toc 7"/>
    <w:basedOn w:val="702"/>
    <w:next w:val="702"/>
    <w:uiPriority w:val="39"/>
    <w:unhideWhenUsed/>
    <w:qFormat/>
    <w:pPr>
      <w:ind w:left="2520"/>
    </w:pPr>
    <w:rPr>
      <w:rFonts w:ascii="等线" w:hAnsi="等线" w:eastAsia="等线"/>
      <w:szCs w:val="22"/>
    </w:rPr>
  </w:style>
  <w:style w:type="paragraph" w:styleId="717">
    <w:name w:val="Normal Indent"/>
    <w:basedOn w:val="702"/>
    <w:link w:val="921"/>
    <w:uiPriority w:val="99"/>
    <w:qFormat/>
    <w:pPr>
      <w:ind w:firstLine="420"/>
    </w:pPr>
    <w:rPr>
      <w:szCs w:val="20"/>
    </w:rPr>
  </w:style>
  <w:style w:type="paragraph" w:styleId="718">
    <w:name w:val="Caption"/>
    <w:basedOn w:val="702"/>
    <w:next w:val="70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List Bullet"/>
    <w:basedOn w:val="702"/>
    <w:uiPriority w:val="0"/>
    <w:qFormat/>
    <w:pPr>
      <w:numPr>
        <w:ilvl w:val="0"/>
        <w:numId w:val="1"/>
      </w:numPr>
    </w:pPr>
  </w:style>
  <w:style w:type="paragraph" w:styleId="720">
    <w:name w:val="Document Map"/>
    <w:basedOn w:val="702"/>
    <w:link w:val="922"/>
    <w:uiPriority w:val="0"/>
    <w:qFormat/>
    <w:pPr>
      <w:shd w:val="clear" w:color="auto" w:fill="000080"/>
    </w:pPr>
  </w:style>
  <w:style w:type="paragraph" w:styleId="721">
    <w:name w:val="annotation text"/>
    <w:basedOn w:val="702"/>
    <w:link w:val="927"/>
    <w:uiPriority w:val="0"/>
    <w:qFormat/>
    <w:pPr>
      <w:jc w:val="left"/>
    </w:pPr>
  </w:style>
  <w:style w:type="paragraph" w:styleId="722">
    <w:name w:val="Body Text"/>
    <w:basedOn w:val="702"/>
    <w:link w:val="919"/>
    <w:uiPriority w:val="1"/>
    <w:qFormat/>
    <w:pPr>
      <w:spacing w:after="120"/>
    </w:pPr>
  </w:style>
  <w:style w:type="paragraph" w:styleId="723">
    <w:name w:val="Body Text Indent"/>
    <w:basedOn w:val="702"/>
    <w:uiPriority w:val="0"/>
    <w:qFormat/>
    <w:pPr>
      <w:ind w:left="420"/>
      <w:spacing w:after="120"/>
    </w:pPr>
  </w:style>
  <w:style w:type="paragraph" w:styleId="724">
    <w:name w:val="index 4"/>
    <w:basedOn w:val="702"/>
    <w:next w:val="702"/>
    <w:uiPriority w:val="99"/>
    <w:unhideWhenUsed/>
    <w:qFormat/>
    <w:pPr>
      <w:ind w:left="600"/>
    </w:pPr>
    <w:rPr>
      <w:rFonts w:ascii="宋体"/>
      <w:b/>
      <w:position w:val="-10"/>
      <w:sz w:val="24"/>
      <w:szCs w:val="20"/>
    </w:rPr>
  </w:style>
  <w:style w:type="paragraph" w:styleId="725">
    <w:name w:val="toc 5"/>
    <w:basedOn w:val="702"/>
    <w:next w:val="702"/>
    <w:uiPriority w:val="39"/>
    <w:unhideWhenUsed/>
    <w:qFormat/>
    <w:pPr>
      <w:ind w:left="1680"/>
    </w:pPr>
    <w:rPr>
      <w:rFonts w:ascii="等线" w:hAnsi="等线" w:eastAsia="等线"/>
      <w:szCs w:val="22"/>
    </w:rPr>
  </w:style>
  <w:style w:type="paragraph" w:styleId="726">
    <w:name w:val="toc 3"/>
    <w:basedOn w:val="702"/>
    <w:next w:val="702"/>
    <w:uiPriority w:val="39"/>
    <w:unhideWhenUsed/>
    <w:qFormat/>
    <w:pPr>
      <w:ind w:left="440"/>
      <w:jc w:val="left"/>
      <w:spacing w:after="100" w:line="259" w:lineRule="auto"/>
      <w:widowControl/>
    </w:pPr>
    <w:rPr>
      <w:rFonts w:ascii="等线" w:hAnsi="等线" w:eastAsia="等线"/>
      <w:sz w:val="22"/>
      <w:szCs w:val="22"/>
    </w:rPr>
  </w:style>
  <w:style w:type="paragraph" w:styleId="727">
    <w:name w:val="Plain Text"/>
    <w:basedOn w:val="702"/>
    <w:link w:val="910"/>
    <w:uiPriority w:val="0"/>
    <w:qFormat/>
    <w:rPr>
      <w:rFonts w:ascii="宋体" w:hAnsi="Courier New" w:cs="Courier New"/>
      <w:szCs w:val="21"/>
    </w:rPr>
  </w:style>
  <w:style w:type="paragraph" w:styleId="728">
    <w:name w:val="toc 8"/>
    <w:basedOn w:val="702"/>
    <w:next w:val="702"/>
    <w:uiPriority w:val="39"/>
    <w:unhideWhenUsed/>
    <w:qFormat/>
    <w:pPr>
      <w:ind w:left="2940"/>
    </w:pPr>
    <w:rPr>
      <w:rFonts w:ascii="等线" w:hAnsi="等线" w:eastAsia="等线"/>
      <w:szCs w:val="22"/>
    </w:rPr>
  </w:style>
  <w:style w:type="paragraph" w:styleId="729">
    <w:name w:val="Date"/>
    <w:basedOn w:val="702"/>
    <w:next w:val="702"/>
    <w:link w:val="924"/>
    <w:uiPriority w:val="0"/>
    <w:qFormat/>
    <w:rPr>
      <w:sz w:val="24"/>
      <w:szCs w:val="20"/>
    </w:rPr>
  </w:style>
  <w:style w:type="paragraph" w:styleId="730">
    <w:name w:val="Body Text Indent 2"/>
    <w:basedOn w:val="702"/>
    <w:uiPriority w:val="99"/>
    <w:qFormat/>
    <w:pPr>
      <w:ind w:firstLine="480"/>
      <w:spacing w:line="400" w:lineRule="exact"/>
    </w:pPr>
    <w:rPr>
      <w:rFonts w:ascii="宋体" w:hAnsi="宋体"/>
      <w:sz w:val="24"/>
      <w:szCs w:val="20"/>
    </w:rPr>
  </w:style>
  <w:style w:type="paragraph" w:styleId="731">
    <w:name w:val="endnote text"/>
    <w:basedOn w:val="702"/>
    <w:link w:val="904"/>
    <w:uiPriority w:val="99"/>
    <w:semiHidden/>
    <w:unhideWhenUsed/>
    <w:qFormat/>
    <w:rPr>
      <w:sz w:val="20"/>
    </w:rPr>
  </w:style>
  <w:style w:type="paragraph" w:styleId="732">
    <w:name w:val="Balloon Text"/>
    <w:basedOn w:val="702"/>
    <w:link w:val="913"/>
    <w:uiPriority w:val="0"/>
    <w:qFormat/>
    <w:rPr>
      <w:sz w:val="18"/>
      <w:szCs w:val="18"/>
    </w:rPr>
  </w:style>
  <w:style w:type="paragraph" w:styleId="733">
    <w:name w:val="Footer"/>
    <w:basedOn w:val="702"/>
    <w:link w:val="920"/>
    <w:uiPriority w:val="0"/>
    <w:qFormat/>
    <w:pPr>
      <w:jc w:val="left"/>
      <w:tabs>
        <w:tab w:val="center" w:pos="4153" w:leader="none"/>
        <w:tab w:val="right" w:pos="8306" w:leader="none"/>
      </w:tabs>
    </w:pPr>
    <w:rPr>
      <w:sz w:val="18"/>
      <w:szCs w:val="18"/>
    </w:rPr>
  </w:style>
  <w:style w:type="paragraph" w:styleId="734">
    <w:name w:val="envelope return"/>
    <w:basedOn w:val="702"/>
    <w:uiPriority w:val="0"/>
    <w:unhideWhenUsed/>
    <w:qFormat/>
    <w:rPr>
      <w:rFonts w:ascii="Arial" w:hAnsi="Arial"/>
    </w:rPr>
  </w:style>
  <w:style w:type="paragraph" w:styleId="735">
    <w:name w:val="Header"/>
    <w:basedOn w:val="702"/>
    <w:link w:val="926"/>
    <w:uiPriority w:val="99"/>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37"/>
    <w:next w:val="702"/>
    <w:uiPriority w:val="39"/>
    <w:qFormat/>
    <w:rPr>
      <w:rFonts w:ascii="仿宋_GB2312" w:eastAsia="仿宋_GB2312"/>
      <w:sz w:val="24"/>
    </w:rPr>
  </w:style>
  <w:style w:type="paragraph" w:styleId="737" w:customStyle="1">
    <w:name w:val="TOC 标题1"/>
    <w:basedOn w:val="703"/>
    <w:next w:val="702"/>
    <w:uiPriority w:val="39"/>
    <w:semiHidden/>
    <w:unhideWhenUsed/>
    <w:qFormat/>
    <w:pPr>
      <w:ind w:left="0"/>
      <w:spacing w:before="0"/>
      <w:outlineLvl w:val="9"/>
    </w:pPr>
    <w:rPr>
      <w:sz w:val="30"/>
      <w:szCs w:val="30"/>
    </w:rPr>
  </w:style>
  <w:style w:type="paragraph" w:styleId="738">
    <w:name w:val="toc 4"/>
    <w:basedOn w:val="702"/>
    <w:next w:val="702"/>
    <w:uiPriority w:val="39"/>
    <w:unhideWhenUsed/>
    <w:qFormat/>
    <w:pPr>
      <w:ind w:left="1260"/>
    </w:pPr>
    <w:rPr>
      <w:rFonts w:ascii="等线" w:hAnsi="等线" w:eastAsia="等线"/>
      <w:szCs w:val="22"/>
    </w:rPr>
  </w:style>
  <w:style w:type="paragraph" w:styleId="739">
    <w:name w:val="Subtitle"/>
    <w:basedOn w:val="702"/>
    <w:next w:val="702"/>
    <w:link w:val="770"/>
    <w:uiPriority w:val="11"/>
    <w:qFormat/>
    <w:pPr>
      <w:spacing w:before="200" w:after="200"/>
    </w:pPr>
    <w:rPr>
      <w:sz w:val="24"/>
    </w:rPr>
  </w:style>
  <w:style w:type="paragraph" w:styleId="740">
    <w:name w:val="footnote text"/>
    <w:basedOn w:val="702"/>
    <w:link w:val="903"/>
    <w:uiPriority w:val="99"/>
    <w:semiHidden/>
    <w:unhideWhenUsed/>
    <w:qFormat/>
    <w:pPr>
      <w:spacing w:after="40"/>
    </w:pPr>
    <w:rPr>
      <w:sz w:val="18"/>
    </w:rPr>
  </w:style>
  <w:style w:type="paragraph" w:styleId="741">
    <w:name w:val="toc 6"/>
    <w:basedOn w:val="702"/>
    <w:next w:val="702"/>
    <w:uiPriority w:val="39"/>
    <w:unhideWhenUsed/>
    <w:qFormat/>
    <w:pPr>
      <w:ind w:left="2100"/>
    </w:pPr>
    <w:rPr>
      <w:rFonts w:ascii="等线" w:hAnsi="等线" w:eastAsia="等线"/>
      <w:szCs w:val="22"/>
    </w:rPr>
  </w:style>
  <w:style w:type="paragraph" w:styleId="742">
    <w:name w:val="table of figures"/>
    <w:basedOn w:val="702"/>
    <w:next w:val="702"/>
    <w:uiPriority w:val="99"/>
    <w:unhideWhenUsed/>
    <w:qFormat/>
  </w:style>
  <w:style w:type="paragraph" w:styleId="743">
    <w:name w:val="toc 2"/>
    <w:basedOn w:val="702"/>
    <w:next w:val="702"/>
    <w:uiPriority w:val="39"/>
    <w:unhideWhenUsed/>
    <w:qFormat/>
    <w:pPr>
      <w:ind w:left="220"/>
      <w:jc w:val="left"/>
      <w:spacing w:after="100" w:line="259" w:lineRule="auto"/>
      <w:widowControl/>
    </w:pPr>
    <w:rPr>
      <w:rFonts w:ascii="等线" w:hAnsi="等线" w:eastAsia="等线"/>
      <w:sz w:val="22"/>
      <w:szCs w:val="22"/>
    </w:rPr>
  </w:style>
  <w:style w:type="paragraph" w:styleId="744">
    <w:name w:val="toc 9"/>
    <w:basedOn w:val="702"/>
    <w:next w:val="702"/>
    <w:uiPriority w:val="39"/>
    <w:unhideWhenUsed/>
    <w:qFormat/>
    <w:pPr>
      <w:ind w:left="3360"/>
    </w:pPr>
    <w:rPr>
      <w:rFonts w:ascii="等线" w:hAnsi="等线" w:eastAsia="等线"/>
      <w:szCs w:val="22"/>
    </w:rPr>
  </w:style>
  <w:style w:type="paragraph" w:styleId="745">
    <w:name w:val="Body Text 2"/>
    <w:basedOn w:val="702"/>
    <w:link w:val="916"/>
    <w:uiPriority w:val="0"/>
    <w:qFormat/>
    <w:pPr>
      <w:spacing w:after="120" w:line="480" w:lineRule="auto"/>
    </w:pPr>
    <w:rPr>
      <w:rFonts w:ascii="Calibri" w:hAnsi="Calibri"/>
    </w:rPr>
  </w:style>
  <w:style w:type="paragraph" w:styleId="746">
    <w:name w:val="Normal (Web)"/>
    <w:basedOn w:val="702"/>
    <w:uiPriority w:val="99"/>
    <w:qFormat/>
    <w:pPr>
      <w:jc w:val="left"/>
      <w:spacing w:before="100" w:beforeAutospacing="1" w:after="100" w:afterAutospacing="1"/>
      <w:widowControl/>
    </w:pPr>
    <w:rPr>
      <w:sz w:val="24"/>
    </w:rPr>
  </w:style>
  <w:style w:type="paragraph" w:styleId="747">
    <w:name w:val="Title"/>
    <w:basedOn w:val="702"/>
    <w:next w:val="702"/>
    <w:link w:val="929"/>
    <w:uiPriority w:val="0"/>
    <w:qFormat/>
    <w:pPr>
      <w:jc w:val="center"/>
      <w:spacing w:before="240" w:after="60"/>
      <w:outlineLvl w:val="0"/>
    </w:pPr>
    <w:rPr>
      <w:rFonts w:ascii="等线 Light" w:hAnsi="等线 Light"/>
      <w:b/>
      <w:bCs/>
      <w:sz w:val="32"/>
      <w:szCs w:val="32"/>
    </w:rPr>
  </w:style>
  <w:style w:type="paragraph" w:styleId="748">
    <w:name w:val="annotation subject"/>
    <w:basedOn w:val="721"/>
    <w:next w:val="721"/>
    <w:link w:val="925"/>
    <w:uiPriority w:val="0"/>
    <w:qFormat/>
    <w:rPr>
      <w:b/>
      <w:bCs/>
    </w:rPr>
  </w:style>
  <w:style w:type="paragraph" w:styleId="749">
    <w:name w:val="Body Text First Indent 2"/>
    <w:basedOn w:val="723"/>
    <w:uiPriority w:val="0"/>
    <w:unhideWhenUsed/>
    <w:qFormat/>
    <w:pPr>
      <w:ind w:firstLine="420"/>
    </w:pPr>
  </w:style>
  <w:style w:type="table" w:styleId="750">
    <w:name w:val="Table Grid"/>
    <w:basedOn w:val="71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uiPriority w:val="0"/>
    <w:qFormat/>
    <w:rPr>
      <w:b/>
      <w:bCs/>
    </w:rPr>
  </w:style>
  <w:style w:type="character" w:styleId="752">
    <w:name w:val="endnote reference"/>
    <w:basedOn w:val="712"/>
    <w:uiPriority w:val="99"/>
    <w:semiHidden/>
    <w:unhideWhenUsed/>
    <w:qFormat/>
    <w:rPr>
      <w:vertAlign w:val="superscript"/>
    </w:rPr>
  </w:style>
  <w:style w:type="character" w:styleId="753">
    <w:name w:val="page number"/>
    <w:uiPriority w:val="0"/>
    <w:qFormat/>
  </w:style>
  <w:style w:type="character" w:styleId="754">
    <w:name w:val="Emphasis"/>
    <w:uiPriority w:val="0"/>
    <w:qFormat/>
    <w:rPr>
      <w:i/>
      <w:iCs/>
    </w:rPr>
  </w:style>
  <w:style w:type="character" w:styleId="755">
    <w:name w:val="Hyperlink"/>
    <w:uiPriority w:val="99"/>
    <w:qFormat/>
    <w:rPr>
      <w:color w:val="auto"/>
      <w:u w:val="none"/>
    </w:rPr>
  </w:style>
  <w:style w:type="character" w:styleId="756">
    <w:name w:val="HTML Code"/>
    <w:uiPriority w:val="0"/>
    <w:unhideWhenUsed/>
    <w:qFormat/>
    <w:rPr>
      <w:rFonts w:hint="eastAsia" w:ascii="宋体" w:hAnsi="宋体" w:eastAsia="宋体" w:cs="宋体"/>
      <w:sz w:val="24"/>
      <w:szCs w:val="24"/>
    </w:rPr>
  </w:style>
  <w:style w:type="character" w:styleId="757">
    <w:name w:val="annotation reference"/>
    <w:uiPriority w:val="0"/>
    <w:qFormat/>
    <w:rPr>
      <w:sz w:val="21"/>
      <w:szCs w:val="21"/>
    </w:rPr>
  </w:style>
  <w:style w:type="character" w:styleId="758">
    <w:name w:val="footnote reference"/>
    <w:basedOn w:val="712"/>
    <w:uiPriority w:val="99"/>
    <w:unhideWhenUsed/>
    <w:qFormat/>
    <w:rPr>
      <w:vertAlign w:val="superscript"/>
    </w:rPr>
  </w:style>
  <w:style w:type="paragraph" w:styleId="759" w:customStyle="1">
    <w:name w:val="正文首行缩进 21"/>
    <w:next w:val="702"/>
    <w:uiPriority w:val="0"/>
    <w:qFormat/>
    <w:pPr>
      <w:ind w:firstLine="420"/>
      <w:jc w:val="both"/>
      <w:spacing w:line="360" w:lineRule="auto"/>
      <w:widowControl w:val="off"/>
    </w:pPr>
    <w:rPr>
      <w:rFonts w:ascii="宋体" w:hAnsi="宋体" w:eastAsia="宋体" w:cs="Times New Roman"/>
      <w:sz w:val="21"/>
      <w:lang w:val="en-US" w:eastAsia="zh-CN" w:bidi="ar-SA"/>
    </w:rPr>
  </w:style>
  <w:style w:type="character" w:styleId="760" w:customStyle="1">
    <w:name w:val="Heading 1 Char"/>
    <w:basedOn w:val="712"/>
    <w:uiPriority w:val="9"/>
    <w:qFormat/>
    <w:rPr>
      <w:rFonts w:ascii="Arial" w:hAnsi="Arial" w:eastAsia="Arial" w:cs="Arial"/>
      <w:sz w:val="40"/>
      <w:szCs w:val="40"/>
    </w:rPr>
  </w:style>
  <w:style w:type="character" w:styleId="761" w:customStyle="1">
    <w:name w:val="Heading 2 Char"/>
    <w:basedOn w:val="712"/>
    <w:uiPriority w:val="9"/>
    <w:qFormat/>
    <w:rPr>
      <w:rFonts w:ascii="Arial" w:hAnsi="Arial" w:eastAsia="Arial" w:cs="Arial"/>
      <w:sz w:val="34"/>
    </w:rPr>
  </w:style>
  <w:style w:type="character" w:styleId="762" w:customStyle="1">
    <w:name w:val="Heading 3 Char"/>
    <w:basedOn w:val="712"/>
    <w:uiPriority w:val="9"/>
    <w:qFormat/>
    <w:rPr>
      <w:rFonts w:ascii="Arial" w:hAnsi="Arial" w:eastAsia="Arial" w:cs="Arial"/>
      <w:sz w:val="30"/>
      <w:szCs w:val="30"/>
    </w:rPr>
  </w:style>
  <w:style w:type="character" w:styleId="763" w:customStyle="1">
    <w:name w:val="Heading 4 Char"/>
    <w:basedOn w:val="712"/>
    <w:uiPriority w:val="9"/>
    <w:qFormat/>
    <w:rPr>
      <w:rFonts w:ascii="Arial" w:hAnsi="Arial" w:eastAsia="Arial" w:cs="Arial"/>
      <w:b/>
      <w:bCs/>
      <w:sz w:val="26"/>
      <w:szCs w:val="26"/>
    </w:rPr>
  </w:style>
  <w:style w:type="character" w:styleId="764" w:customStyle="1">
    <w:name w:val="Heading 5 Char"/>
    <w:basedOn w:val="712"/>
    <w:uiPriority w:val="9"/>
    <w:qFormat/>
    <w:rPr>
      <w:rFonts w:ascii="Arial" w:hAnsi="Arial" w:eastAsia="Arial" w:cs="Arial"/>
      <w:b/>
      <w:bCs/>
      <w:sz w:val="24"/>
      <w:szCs w:val="24"/>
    </w:rPr>
  </w:style>
  <w:style w:type="character" w:styleId="765" w:customStyle="1">
    <w:name w:val="Heading 6 Char"/>
    <w:basedOn w:val="712"/>
    <w:uiPriority w:val="9"/>
    <w:qFormat/>
    <w:rPr>
      <w:rFonts w:ascii="Arial" w:hAnsi="Arial" w:eastAsia="Arial" w:cs="Arial"/>
      <w:b/>
      <w:bCs/>
      <w:sz w:val="22"/>
      <w:szCs w:val="22"/>
    </w:rPr>
  </w:style>
  <w:style w:type="character" w:styleId="766" w:customStyle="1">
    <w:name w:val="标题 7 Char"/>
    <w:basedOn w:val="712"/>
    <w:link w:val="709"/>
    <w:uiPriority w:val="9"/>
    <w:qFormat/>
    <w:rPr>
      <w:rFonts w:ascii="Arial" w:hAnsi="Arial" w:eastAsia="Arial" w:cs="Arial"/>
      <w:b/>
      <w:bCs/>
      <w:i/>
      <w:iCs/>
      <w:sz w:val="22"/>
      <w:szCs w:val="22"/>
    </w:rPr>
  </w:style>
  <w:style w:type="character" w:styleId="767" w:customStyle="1">
    <w:name w:val="Heading 8 Char"/>
    <w:basedOn w:val="712"/>
    <w:uiPriority w:val="9"/>
    <w:qFormat/>
    <w:rPr>
      <w:rFonts w:ascii="Arial" w:hAnsi="Arial" w:eastAsia="Arial" w:cs="Arial"/>
      <w:i/>
      <w:iCs/>
      <w:sz w:val="22"/>
      <w:szCs w:val="22"/>
    </w:rPr>
  </w:style>
  <w:style w:type="character" w:styleId="768" w:customStyle="1">
    <w:name w:val="标题 9 Char"/>
    <w:basedOn w:val="712"/>
    <w:link w:val="711"/>
    <w:uiPriority w:val="9"/>
    <w:qFormat/>
    <w:rPr>
      <w:rFonts w:ascii="Arial" w:hAnsi="Arial" w:eastAsia="Arial" w:cs="Arial"/>
      <w:i/>
      <w:iCs/>
      <w:sz w:val="21"/>
      <w:szCs w:val="21"/>
    </w:rPr>
  </w:style>
  <w:style w:type="character" w:styleId="769" w:customStyle="1">
    <w:name w:val="Title Char"/>
    <w:basedOn w:val="712"/>
    <w:uiPriority w:val="10"/>
    <w:qFormat/>
    <w:rPr>
      <w:sz w:val="48"/>
      <w:szCs w:val="48"/>
    </w:rPr>
  </w:style>
  <w:style w:type="character" w:styleId="770" w:customStyle="1">
    <w:name w:val="副标题 Char"/>
    <w:basedOn w:val="712"/>
    <w:link w:val="739"/>
    <w:uiPriority w:val="11"/>
    <w:qFormat/>
    <w:rPr>
      <w:sz w:val="24"/>
      <w:szCs w:val="24"/>
    </w:rPr>
  </w:style>
  <w:style w:type="paragraph" w:styleId="771">
    <w:name w:val="Quote"/>
    <w:basedOn w:val="702"/>
    <w:next w:val="702"/>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02"/>
    <w:next w:val="702"/>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Header Char"/>
    <w:basedOn w:val="712"/>
    <w:uiPriority w:val="99"/>
    <w:qFormat/>
  </w:style>
  <w:style w:type="character" w:styleId="776" w:customStyle="1">
    <w:name w:val="Footer Char"/>
    <w:basedOn w:val="712"/>
    <w:uiPriority w:val="99"/>
    <w:qFormat/>
  </w:style>
  <w:style w:type="character" w:styleId="777" w:customStyle="1">
    <w:name w:val="Caption Char"/>
    <w:uiPriority w:val="99"/>
    <w:qFormat/>
  </w:style>
  <w:style w:type="table" w:styleId="778" w:customStyle="1">
    <w:name w:val="Table Grid Light"/>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1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1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1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3" w:customStyle="1">
    <w:name w:val="Grid Table 6 Colorful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1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1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1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1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1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1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1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1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1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1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1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1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1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1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1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1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1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1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1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1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1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1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1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1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1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1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1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1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1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1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1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1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1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1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脚注文本 Char"/>
    <w:link w:val="740"/>
    <w:uiPriority w:val="99"/>
    <w:qFormat/>
    <w:rPr>
      <w:sz w:val="18"/>
    </w:rPr>
  </w:style>
  <w:style w:type="character" w:styleId="904" w:customStyle="1">
    <w:name w:val="尾注文本 Char"/>
    <w:link w:val="731"/>
    <w:uiPriority w:val="99"/>
    <w:qFormat/>
    <w:rPr>
      <w:sz w:val="20"/>
    </w:rPr>
  </w:style>
  <w:style w:type="paragraph" w:styleId="905" w:customStyle="1">
    <w:name w:val="TOC 标题2"/>
    <w:uiPriority w:val="39"/>
    <w:unhideWhenUsed/>
    <w:qFormat/>
    <w:rPr>
      <w:rFonts w:ascii="Times New Roman" w:hAnsi="Times New Roman" w:eastAsia="宋体" w:cs="Times New Roman"/>
      <w:lang w:val="en-US" w:eastAsia="zh-CN" w:bidi="ar-SA"/>
    </w:rPr>
  </w:style>
  <w:style w:type="character" w:styleId="906" w:customStyle="1">
    <w:name w:val="宏文本 Char"/>
    <w:link w:val="714"/>
    <w:uiPriority w:val="0"/>
    <w:qFormat/>
    <w:rPr>
      <w:rFonts w:ascii="Courier New" w:hAnsi="Courier New"/>
      <w:sz w:val="24"/>
      <w:szCs w:val="24"/>
    </w:rPr>
  </w:style>
  <w:style w:type="character" w:styleId="907" w:customStyle="1">
    <w:name w:val="标题 3 Char"/>
    <w:link w:val="705"/>
    <w:uiPriority w:val="9"/>
    <w:qFormat/>
    <w:rPr>
      <w:rFonts w:eastAsia="宋体"/>
      <w:b/>
      <w:bCs/>
      <w:sz w:val="32"/>
      <w:szCs w:val="32"/>
      <w:lang w:val="en-US" w:eastAsia="zh-CN" w:bidi="ar-SA"/>
    </w:rPr>
  </w:style>
  <w:style w:type="character" w:styleId="908" w:customStyle="1">
    <w:name w:val="页脚 Char"/>
    <w:uiPriority w:val="0"/>
    <w:qFormat/>
    <w:rPr>
      <w:sz w:val="18"/>
      <w:szCs w:val="18"/>
    </w:rPr>
  </w:style>
  <w:style w:type="character" w:styleId="909" w:customStyle="1">
    <w:name w:val="标题 2 Char"/>
    <w:link w:val="704"/>
    <w:uiPriority w:val="0"/>
    <w:semiHidden/>
    <w:qFormat/>
    <w:rPr>
      <w:rFonts w:ascii="等线 Light" w:hAnsi="等线 Light" w:eastAsia="等线 Light" w:cs="Times New Roman"/>
      <w:b/>
      <w:bCs/>
      <w:sz w:val="32"/>
      <w:szCs w:val="32"/>
    </w:rPr>
  </w:style>
  <w:style w:type="character" w:styleId="910" w:customStyle="1">
    <w:name w:val="纯文本 Char1"/>
    <w:link w:val="727"/>
    <w:uiPriority w:val="0"/>
    <w:qFormat/>
    <w:rPr>
      <w:rFonts w:ascii="宋体" w:hAnsi="Courier New" w:cs="Courier New"/>
      <w:sz w:val="21"/>
      <w:szCs w:val="21"/>
    </w:rPr>
  </w:style>
  <w:style w:type="character" w:styleId="911" w:customStyle="1">
    <w:name w:val="ask-title2"/>
    <w:uiPriority w:val="0"/>
    <w:qFormat/>
  </w:style>
  <w:style w:type="character" w:styleId="912" w:customStyle="1">
    <w:name w:val="NormalCharacter"/>
    <w:uiPriority w:val="0"/>
    <w:semiHidden/>
    <w:qFormat/>
  </w:style>
  <w:style w:type="character" w:styleId="913" w:customStyle="1">
    <w:name w:val="批注框文本 Char"/>
    <w:link w:val="732"/>
    <w:uiPriority w:val="0"/>
    <w:qFormat/>
    <w:rPr>
      <w:sz w:val="18"/>
      <w:szCs w:val="18"/>
    </w:rPr>
  </w:style>
  <w:style w:type="character" w:styleId="914" w:customStyle="1">
    <w:name w:val="标题 1 Char"/>
    <w:link w:val="703"/>
    <w:uiPriority w:val="0"/>
    <w:qFormat/>
    <w:rPr>
      <w:b/>
      <w:bCs/>
      <w:sz w:val="21"/>
      <w:szCs w:val="44"/>
    </w:rPr>
  </w:style>
  <w:style w:type="character" w:styleId="915" w:customStyle="1">
    <w:name w:val="标题 4 Char"/>
    <w:link w:val="706"/>
    <w:uiPriority w:val="0"/>
    <w:semiHidden/>
    <w:qFormat/>
    <w:rPr>
      <w:rFonts w:ascii="等线 Light" w:hAnsi="等线 Light" w:eastAsia="等线 Light" w:cs="Times New Roman"/>
      <w:b/>
      <w:bCs/>
      <w:sz w:val="28"/>
      <w:szCs w:val="28"/>
    </w:rPr>
  </w:style>
  <w:style w:type="character" w:styleId="916" w:customStyle="1">
    <w:name w:val="正文文本 2 Char"/>
    <w:link w:val="745"/>
    <w:uiPriority w:val="0"/>
    <w:qFormat/>
    <w:rPr>
      <w:rFonts w:ascii="Calibri" w:hAnsi="Calibri"/>
      <w:sz w:val="21"/>
      <w:szCs w:val="24"/>
    </w:rPr>
  </w:style>
  <w:style w:type="character" w:styleId="917" w:customStyle="1">
    <w:name w:val="纯文本 Char"/>
    <w:link w:val="918"/>
    <w:uiPriority w:val="0"/>
    <w:qFormat/>
    <w:rPr>
      <w:rFonts w:ascii="宋体" w:hAnsi="Courier New"/>
    </w:rPr>
  </w:style>
  <w:style w:type="paragraph" w:styleId="918" w:customStyle="1">
    <w:name w:val="纯文本1"/>
    <w:basedOn w:val="702"/>
    <w:link w:val="917"/>
    <w:uiPriority w:val="0"/>
    <w:qFormat/>
    <w:pPr>
      <w:ind w:firstLine="200"/>
      <w:spacing w:line="360" w:lineRule="auto"/>
    </w:pPr>
    <w:rPr>
      <w:rFonts w:ascii="宋体" w:hAnsi="Courier New"/>
      <w:sz w:val="20"/>
      <w:szCs w:val="20"/>
    </w:rPr>
  </w:style>
  <w:style w:type="character" w:styleId="919" w:customStyle="1">
    <w:name w:val="正文文本 Char"/>
    <w:link w:val="722"/>
    <w:uiPriority w:val="1"/>
    <w:qFormat/>
    <w:rPr>
      <w:sz w:val="21"/>
      <w:szCs w:val="24"/>
    </w:rPr>
  </w:style>
  <w:style w:type="character" w:styleId="920" w:customStyle="1">
    <w:name w:val="页脚 Char1"/>
    <w:link w:val="733"/>
    <w:uiPriority w:val="99"/>
    <w:qFormat/>
    <w:rPr>
      <w:sz w:val="18"/>
      <w:szCs w:val="18"/>
    </w:rPr>
  </w:style>
  <w:style w:type="character" w:styleId="921" w:customStyle="1">
    <w:name w:val="正文缩进 Char"/>
    <w:link w:val="717"/>
    <w:uiPriority w:val="0"/>
    <w:qFormat/>
    <w:rPr>
      <w:sz w:val="21"/>
    </w:rPr>
  </w:style>
  <w:style w:type="character" w:styleId="922" w:customStyle="1">
    <w:name w:val="文档结构图 Char"/>
    <w:link w:val="720"/>
    <w:uiPriority w:val="0"/>
    <w:qFormat/>
    <w:rPr>
      <w:sz w:val="21"/>
      <w:szCs w:val="24"/>
      <w:shd w:val="clear" w:color="auto" w:fill="000080"/>
    </w:rPr>
  </w:style>
  <w:style w:type="character" w:styleId="923" w:customStyle="1">
    <w:name w:val="标题 2 Char Char Char"/>
    <w:uiPriority w:val="0"/>
    <w:qFormat/>
    <w:rPr>
      <w:rFonts w:ascii="Arial" w:hAnsi="Arial" w:eastAsia="黑体"/>
      <w:b/>
      <w:bCs/>
      <w:sz w:val="32"/>
      <w:szCs w:val="32"/>
      <w:lang w:val="en-US" w:eastAsia="zh-CN" w:bidi="ar-SA"/>
    </w:rPr>
  </w:style>
  <w:style w:type="character" w:styleId="924" w:customStyle="1">
    <w:name w:val="日期 Char"/>
    <w:link w:val="729"/>
    <w:uiPriority w:val="0"/>
    <w:qFormat/>
    <w:rPr>
      <w:sz w:val="24"/>
    </w:rPr>
  </w:style>
  <w:style w:type="character" w:styleId="925" w:customStyle="1">
    <w:name w:val="批注主题 Char"/>
    <w:link w:val="748"/>
    <w:uiPriority w:val="0"/>
    <w:qFormat/>
    <w:rPr>
      <w:b/>
      <w:bCs/>
      <w:sz w:val="21"/>
      <w:szCs w:val="24"/>
    </w:rPr>
  </w:style>
  <w:style w:type="character" w:styleId="926" w:customStyle="1">
    <w:name w:val="页眉 Char"/>
    <w:link w:val="735"/>
    <w:uiPriority w:val="99"/>
    <w:qFormat/>
    <w:rPr>
      <w:sz w:val="18"/>
      <w:szCs w:val="18"/>
    </w:rPr>
  </w:style>
  <w:style w:type="character" w:styleId="927" w:customStyle="1">
    <w:name w:val="批注文字 Char"/>
    <w:link w:val="721"/>
    <w:uiPriority w:val="0"/>
    <w:qFormat/>
    <w:rPr>
      <w:sz w:val="21"/>
      <w:szCs w:val="24"/>
    </w:rPr>
  </w:style>
  <w:style w:type="character" w:styleId="928" w:customStyle="1">
    <w:name w:val="标题 8 Char"/>
    <w:link w:val="710"/>
    <w:uiPriority w:val="0"/>
    <w:semiHidden/>
    <w:qFormat/>
    <w:rPr>
      <w:rFonts w:ascii="等线 Light" w:hAnsi="等线 Light" w:eastAsia="等线 Light" w:cs="Times New Roman"/>
      <w:sz w:val="24"/>
      <w:szCs w:val="24"/>
    </w:rPr>
  </w:style>
  <w:style w:type="character" w:styleId="929" w:customStyle="1">
    <w:name w:val="标题 Char"/>
    <w:link w:val="747"/>
    <w:uiPriority w:val="0"/>
    <w:qFormat/>
    <w:rPr>
      <w:rFonts w:ascii="等线 Light" w:hAnsi="等线 Light" w:cs="Times New Roman"/>
      <w:b/>
      <w:bCs/>
      <w:sz w:val="32"/>
      <w:szCs w:val="32"/>
    </w:rPr>
  </w:style>
  <w:style w:type="character" w:styleId="930" w:customStyle="1">
    <w:name w:val="标题 6 Char"/>
    <w:link w:val="708"/>
    <w:uiPriority w:val="0"/>
    <w:qFormat/>
    <w:rPr>
      <w:rFonts w:ascii="等线 Light" w:hAnsi="等线 Light" w:eastAsia="等线 Light" w:cs="Times New Roman"/>
      <w:b/>
      <w:bCs/>
      <w:sz w:val="24"/>
      <w:szCs w:val="24"/>
    </w:rPr>
  </w:style>
  <w:style w:type="character" w:styleId="931" w:customStyle="1">
    <w:name w:val="样式1 字符"/>
    <w:link w:val="932"/>
    <w:uiPriority w:val="0"/>
    <w:qFormat/>
  </w:style>
  <w:style w:type="paragraph" w:styleId="932" w:customStyle="1">
    <w:name w:val="样式1"/>
    <w:basedOn w:val="703"/>
    <w:link w:val="931"/>
    <w:uiPriority w:val="0"/>
    <w:qFormat/>
    <w:pPr>
      <w:ind w:left="210" w:right="210"/>
    </w:pPr>
  </w:style>
  <w:style w:type="character" w:styleId="933" w:customStyle="1">
    <w:name w:val="p0 Char"/>
    <w:link w:val="934"/>
    <w:uiPriority w:val="0"/>
    <w:qFormat/>
    <w:rPr>
      <w:rFonts w:eastAsia="宋体"/>
      <w:sz w:val="21"/>
      <w:szCs w:val="21"/>
      <w:lang w:val="en-US" w:eastAsia="zh-CN" w:bidi="ar-SA"/>
    </w:rPr>
  </w:style>
  <w:style w:type="paragraph" w:styleId="934" w:customStyle="1">
    <w:name w:val="p0"/>
    <w:basedOn w:val="702"/>
    <w:link w:val="933"/>
    <w:uiPriority w:val="0"/>
    <w:qFormat/>
    <w:pPr>
      <w:widowControl/>
    </w:pPr>
    <w:rPr>
      <w:szCs w:val="21"/>
    </w:rPr>
  </w:style>
  <w:style w:type="character" w:styleId="935" w:customStyle="1">
    <w:name w:val="纯文本 Char2"/>
    <w:uiPriority w:val="0"/>
    <w:qFormat/>
    <w:rPr>
      <w:rFonts w:ascii="宋体" w:hAnsi="Courier New"/>
      <w:sz w:val="21"/>
    </w:rPr>
  </w:style>
  <w:style w:type="paragraph" w:styleId="936" w:customStyle="1">
    <w:name w:val="_Style 83"/>
    <w:basedOn w:val="702"/>
    <w:next w:val="937"/>
    <w:uiPriority w:val="99"/>
    <w:qFormat/>
    <w:pPr>
      <w:ind w:firstLine="420"/>
    </w:pPr>
  </w:style>
  <w:style w:type="paragraph" w:styleId="937">
    <w:name w:val="List Paragraph"/>
    <w:basedOn w:val="702"/>
    <w:uiPriority w:val="34"/>
    <w:qFormat/>
    <w:pPr>
      <w:jc w:val="left"/>
      <w:spacing w:line="360" w:lineRule="auto"/>
      <w:tabs>
        <w:tab w:val="left" w:pos="360" w:leader="none"/>
      </w:tabs>
    </w:pPr>
    <w:rPr>
      <w:rFonts w:ascii="宋体" w:hAnsi="宋体" w:cs="宋体"/>
      <w:sz w:val="22"/>
      <w:szCs w:val="22"/>
      <w:lang w:val="zh-CN" w:bidi="zh-CN"/>
    </w:rPr>
  </w:style>
  <w:style w:type="paragraph" w:styleId="938" w:customStyle="1">
    <w:name w:val="列出段落1"/>
    <w:basedOn w:val="702"/>
    <w:uiPriority w:val="0"/>
    <w:qFormat/>
    <w:pPr>
      <w:ind w:firstLine="420"/>
      <w:spacing w:line="0" w:lineRule="atLeast"/>
    </w:pPr>
    <w:rPr>
      <w:rFonts w:eastAsia="微软雅黑"/>
      <w:sz w:val="20"/>
      <w:szCs w:val="20"/>
    </w:rPr>
  </w:style>
  <w:style w:type="paragraph" w:styleId="939" w:customStyle="1">
    <w:name w:val="Heading 2"/>
    <w:basedOn w:val="702"/>
    <w:next w:val="702"/>
    <w:uiPriority w:val="0"/>
    <w:qFormat/>
    <w:pPr>
      <w:jc w:val="center"/>
      <w:keepNext/>
      <w:widowControl/>
    </w:pPr>
    <w:rPr>
      <w:rFonts w:ascii="楷体_GB2312" w:eastAsia="楷体_GB2312"/>
      <w:sz w:val="18"/>
      <w:szCs w:val="20"/>
    </w:rPr>
  </w:style>
  <w:style w:type="paragraph" w:styleId="940" w:customStyle="1">
    <w:name w:val="TOC 标题11"/>
    <w:basedOn w:val="703"/>
    <w:next w:val="702"/>
    <w:uiPriority w:val="39"/>
    <w:qFormat/>
    <w:pPr>
      <w:jc w:val="left"/>
      <w:spacing w:before="240" w:after="0" w:line="259" w:lineRule="auto"/>
      <w:widowControl/>
      <w:outlineLvl w:val="9"/>
    </w:pPr>
    <w:rPr>
      <w:color w:val="2e74b5"/>
      <w:szCs w:val="32"/>
    </w:rPr>
  </w:style>
  <w:style w:type="paragraph" w:styleId="941">
    <w:name w:val="No Spacing"/>
    <w:basedOn w:val="702"/>
    <w:uiPriority w:val="1"/>
    <w:qFormat/>
  </w:style>
  <w:style w:type="paragraph" w:styleId="942" w:customStyle="1">
    <w:name w:val="纯文本11"/>
    <w:basedOn w:val="702"/>
    <w:uiPriority w:val="0"/>
    <w:qFormat/>
    <w:rPr>
      <w:rFonts w:ascii="宋体" w:hAnsi="Courier New"/>
      <w:sz w:val="20"/>
      <w:szCs w:val="21"/>
    </w:rPr>
  </w:style>
  <w:style w:type="paragraph" w:styleId="943" w:customStyle="1">
    <w:name w:val="Table Paragraph"/>
    <w:basedOn w:val="702"/>
    <w:uiPriority w:val="1"/>
    <w:qFormat/>
    <w:pPr>
      <w:jc w:val="left"/>
    </w:pPr>
    <w:rPr>
      <w:rFonts w:ascii="宋体" w:hAnsi="宋体" w:cs="宋体"/>
      <w:sz w:val="22"/>
      <w:szCs w:val="22"/>
      <w:lang w:val="zh-CN" w:bidi="zh-CN"/>
    </w:rPr>
  </w:style>
  <w:style w:type="paragraph" w:styleId="944" w:customStyle="1">
    <w:name w:val="标题 21"/>
    <w:basedOn w:val="70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45" w:customStyle="1">
    <w:name w:val="列出段落2"/>
    <w:basedOn w:val="702"/>
    <w:uiPriority w:val="99"/>
    <w:unhideWhenUsed/>
    <w:qFormat/>
    <w:pPr>
      <w:ind w:firstLine="420"/>
      <w:jc w:val="left"/>
    </w:pPr>
    <w:rPr>
      <w:rFonts w:ascii="宋体"/>
      <w:sz w:val="20"/>
      <w:szCs w:val="20"/>
    </w:rPr>
  </w:style>
  <w:style w:type="paragraph" w:styleId="946"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47" w:customStyle="1">
    <w:name w:val="_Style 17"/>
    <w:basedOn w:val="702"/>
    <w:next w:val="937"/>
    <w:uiPriority w:val="34"/>
    <w:qFormat/>
    <w:pPr>
      <w:ind w:firstLine="420"/>
    </w:pPr>
    <w:rPr>
      <w:rFonts w:eastAsiaTheme="minorEastAsia" w:cstheme="minorBidi"/>
      <w:szCs w:val="22"/>
    </w:rPr>
  </w:style>
  <w:style w:type="character" w:styleId="948" w:customStyle="1">
    <w:name w:val="Classification"/>
    <w:basedOn w:val="712"/>
    <w:uiPriority w:val="99"/>
    <w:qFormat/>
    <w:rPr>
      <w:rFonts w:asciiTheme="minorHAnsi" w:hAnsiTheme="minorHAnsi" w:eastAsiaTheme="minorEastAsia" w:cstheme="minorBidi"/>
      <w:b/>
      <w:bCs/>
      <w:caps/>
      <w:color w:val="000000"/>
      <w:spacing w:val="20"/>
      <w:sz w:val="20"/>
      <w:szCs w:val="20"/>
    </w:rPr>
  </w:style>
  <w:style w:type="paragraph" w:styleId="949"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95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51" w:customStyle="1">
    <w:name w:val="首行缩进"/>
    <w:basedOn w:val="702"/>
    <w:uiPriority w:val="99"/>
    <w:qFormat/>
    <w:pPr>
      <w:ind w:firstLine="480"/>
      <w:spacing w:line="360" w:lineRule="auto"/>
    </w:pPr>
  </w:style>
  <w:style w:type="table" w:styleId="952"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5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54"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955" w:customStyle="1">
    <w:name w:val="fontstyle01"/>
    <w:basedOn w:val="712"/>
    <w:uiPriority w:val="0"/>
    <w:qFormat/>
    <w:rPr>
      <w:rFonts w:hint="eastAsia" w:ascii="等线" w:hAnsi="等线" w:eastAsia="等线"/>
      <w:color w:val="000000"/>
      <w:sz w:val="20"/>
      <w:szCs w:val="20"/>
    </w:rPr>
  </w:style>
  <w:style w:type="paragraph" w:styleId="956" w:customStyle="1">
    <w:name w:val="标题2"/>
    <w:basedOn w:val="957"/>
    <w:uiPriority w:val="0"/>
    <w:qFormat/>
  </w:style>
  <w:style w:type="paragraph" w:styleId="957" w:customStyle="1">
    <w:name w:val="表题2"/>
    <w:basedOn w:val="704"/>
    <w:uiPriority w:val="0"/>
    <w:qFormat/>
    <w:rPr>
      <w:rFonts w:ascii="黑体" w:hAnsi="Cambria" w:eastAsia="华文中宋"/>
      <w:sz w:val="44"/>
    </w:rPr>
  </w:style>
  <w:style w:type="paragraph" w:styleId="958"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59"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7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d077530e-f57c-4ec2-b635-f98d054d01ca</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0cd2d80e-28b9-45ca-a24e-238411667ea0</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cdeff6a5-71ff-4cd9-a239-cd2e2a248a5a</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d6cb2f25-7ea5-4818-83a1-368538562f87</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1793d945-48a5-4f89-b1b1-42c92996078f</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4a0f32c3-41b8-472d-8847-c6f3bbcfcd95</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578e71e8-33a9-4f1d-97ad-bfd5974ef458</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f39b8bce-ba5b-480a-b930-de837aad5f76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a9c1deb8-6de6-4966-a962-0f2cf29a1e3a</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8013c8c5-6947-4409-84ea-21ed00b4692f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548bc40f-1c1d-4bdb-9458-9bc38d4e61bd</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f6711ba1-cc3f-4916-b7c1-937e83621df9</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32a0a444-b3f7-49e3-b301-32078e748f44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779fd4c5-8a1d-4272-bb88-9a000e262d39</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a5ce4965-f722-4032-96e8-392e621b33e3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6cb25cee-22ca-4d76-8452-bcc8f6514103</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4ceb9a3a-052a-444c-892b-71ad13fcb404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dd2688da-195e-4755-ab3f-7184a58c112e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593f9499-8909-427a-9fba-5d9bb1d0c25f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4355b6d2-138a-4387-bb5a-6a3f09ee2627</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cf277d5e-c90d-47be-826e-f333b24c02c1</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18989474-4ed1-425d-807e-f7545e0b9a42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a19817fa-a313-43db-847e-1b235cd00cfb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43e67d4e-0177-405f-9dc2-4c3096a5d9cb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ff1cfe5f-4754-438b-8d8d-191751af95a6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b4224c3c-d2c3-43ea-abe6-d31c50bc60ad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8e04956b-9c48-4693-940c-bb7a8a62f93d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576e0f22-57b5-4ba7-b252-60927d44c414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09a1a436-1e81-4b4e-afad-0b72c85f6b39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baaf9428-36b7-4b1c-b816-56967483ca01</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817e404e-69b3-41b7-86b9-01e39e942edb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4b9f7fc9-58ac-4b73-bbce-8b5d3d338cc5</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358421c4-3067-48ab-aad4-7c1c8596001d</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8f81c120-fe76-496d-b8b0-2fddde987bda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922c0b6a-bb92-442b-b0e2-923f8a31aa87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daf9c5be-7462-4dd7-a408-6f74f85ed948</errorID>
      <errorWord>：</errorWord>
      <group>L1_Word</group>
      <groupName>字词问题</groupName>
      <ability>L2_Typo</ability>
      <abilityName>字词错误</abilityName>
      <candidateList>
        <item>：在</item>
      </candidateList>
      <explain/>
      <paraID>1782A8C6</paraID>
      <start>2</start>
      <end>4</end>
      <status>modified</status>
      <modifiedWord>：在</modifiedWord>
      <trackRevisions>false</trackRevisions>
    </reviewItem>
    <reviewItem>
      <errorID>ffe0a969-3ec8-4b30-ab4c-9e0dbd25c6ff</errorID>
      <errorWord>(2002)1980号</errorWord>
      <group>L1_Knowledge</group>
      <groupName>知识性问题</groupName>
      <ability>L2_Knowledge</ability>
      <abilityName>其他知识</abilityName>
      <candidateList>
        <item>〔2002〕1980号</item>
      </candidateList>
      <explain>发文字号格式错误。</explain>
      <paraID> ED7FAB0</paraID>
      <start>44</start>
      <end>55</end>
      <status>modified</status>
      <modifiedWord>〔2002〕1980号</modifiedWord>
      <trackRevisions>false</trackRevisions>
    </reviewItem>
    <reviewItem>
      <errorID>bde7fa61-b0f6-43e2-a505-1d3cda206055</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7efeb909-8e19-4ba3-8f20-804224d314fb</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39cd6f57-b1a1-49e0-9756-34cf378b1ebf</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32cf0b5e-08f1-45d5-a8ef-cfa62eda943b</errorID>
      <errorWord>，</errorWord>
      <group>L1_Word</group>
      <groupName>字词问题</groupName>
      <ability>L2_Typo</ability>
      <abilityName>字词错误</abilityName>
      <candidateList>
        <item>，并</item>
      </candidateList>
      <explain/>
      <paraID>705F048B</paraID>
      <start>71</start>
      <end>73</end>
      <status>modified</status>
      <modifiedWord>，并</modifiedWord>
      <trackRevisions>false</trackRevisions>
    </reviewItem>
    <reviewItem>
      <errorID>6824ac21-1e72-4423-978b-4f4fd4c68914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8ad0a7a0-fb5a-4875-b4aa-207d47373d23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0e6539c7-be34-465e-b9f3-5229c7dccc7e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2889ff82-2d0d-467e-9fef-95c74422834a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7CDA3BB</paraID>
      <start>157</start>
      <end>159</end>
      <status>modified</status>
      <modifiedWord>》《</modifiedWord>
      <trackRevisions>false</trackRevisions>
    </reviewItem>
    <reviewItem>
      <errorID>048e8b65-f6f8-4874-a612-beffec739301</errorID>
      <errorWord>《政府采购法》</errorWord>
      <group>L1_Word</group>
      <groupName>字词问题</groupName>
      <ability>L2_Typo</ability>
      <abilityName>字词错误</abilityName>
      <candidateList>
        <item>《中华人民共和国政府采购法》</item>
      </candidateList>
      <explain/>
      <paraID>5AA25990</paraID>
      <start>13</start>
      <end>27</end>
      <status>modified</status>
      <modifiedWord>《中华人民共和国政府采购法》</modifiedWord>
      <trackRevisions>false</trackRevisions>
    </reviewItem>
    <reviewItem>
      <errorID>c7f7f404-5302-4a93-8d55-82e849f234ff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05303b3d-35c9-418b-8387-d8a17b6c2102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523bcfa8-7f75-477b-bc3d-5d252364fb47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181b9fbd-357a-4464-bb86-4d7fe289e268</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74e29e29-2b52-40b0-b799-1a7b8c680d74</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d3e7a5a6-b110-4eeb-9f51-42ae6f2f9293</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7d545357-6c27-402a-a463-267f9eac6096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29cf6a33-5fac-4b2d-b42a-5ec92f59e9c3</errorID>
      <errorWord>做</errorWord>
      <group>L1_Word</group>
      <groupName>字词问题</groupName>
      <ability>L2_Typo</ability>
      <abilityName>字词错误</abilityName>
      <candidateList>
        <item>作</item>
      </candidateList>
      <explain>存在发音相同字词的误用。</explain>
      <paraID>211EC3F7</paraID>
      <start>60</start>
      <end>61</end>
      <status>modified</status>
      <modifiedWord>作</modifiedWord>
      <trackRevisions>false</trackRevisions>
    </reviewItem>
    <reviewItem>
      <errorID>6f3277a7-fb0e-447b-9d02-96cb2d9c1a89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15cd4465-fb7e-4e08-a60d-2c789266747e</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340ec456-0195-48cb-aef7-a57f9e5adb70</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303f1689-0651-459d-816c-99b31e2cccc6</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325dcc97-ffab-4770-8d54-d7b48dd4699a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643f8cd2-c895-49e3-b056-18c01e0a067c</errorID>
      <errorWord>将</errorWord>
      <group>L1_Word</group>
      <groupName>字词问题</groupName>
      <ability>L2_Typo</ability>
      <abilityName>字词错误</abilityName>
      <candidateList>
        <item>将在</item>
      </candidateList>
      <explain/>
      <paraID>33E0E8F5</paraID>
      <start>15</start>
      <end>17</end>
      <status>modified</status>
      <modifiedWord>将在</modifiedWord>
      <trackRevisions>false</trackRevisions>
    </reviewItem>
    <reviewItem>
      <errorID>370d81b1-2a94-4abb-85ec-861799ce13f6</errorID>
      <errorWord>门</errorWord>
      <group>L1_Word</group>
      <groupName>字词问题</groupName>
      <ability>L2_Typo</ability>
      <abilityName>字词错误</abilityName>
      <candidateList>
        <item>门在</item>
      </candidateList>
      <explain/>
      <paraID>33E0E8F5</paraID>
      <start>24</start>
      <end>26</end>
      <status>modified</status>
      <modifiedWord>门在</modifiedWord>
      <trackRevisions>false</trackRevisions>
    </reviewItem>
    <reviewItem>
      <errorID>817218a2-2582-40df-916f-cbdf9d1eb741</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85442a93-3f9a-4160-b758-930d38dd1c20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8c4f9571-6343-4afd-8ecf-858c4f773821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30324635-6616-45aa-adf0-b965ddb4eed5</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f214c02d-eec8-4d9e-875b-9995bc5316a2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fb0dd5fa-832c-4051-8d77-4e6a1c4e84c9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2c97aa70-30d8-42aa-b82a-23e47160b743</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77085b82-151d-4f42-bc5f-d3e926d35819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ee3f6f81-cd4a-4e7f-8275-27d3f76f756c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4b910d63-c454-418e-99e7-2af6bdc048f4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d6c55715-1a46-4b25-ae43-dffcc0fe0737</errorID>
      <errorWord>限</errorWord>
      <group>L1_Word</group>
      <groupName>字词问题</groupName>
      <ability>L2_Typo</ability>
      <abilityName>字词错误</abilityName>
      <candidateList>
        <item>限于</item>
      </candidateList>
      <explain/>
      <paraID>38191A7D</paraID>
      <start>28</start>
      <end>30</end>
      <status>modified</status>
      <modifiedWord>限于</modifiedWord>
      <trackRevisions>false</trackRevisions>
    </reviewItem>
    <reviewItem>
      <errorID>866e2d78-c720-4a94-8afa-3bc1b5852ea4</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e27e46e1-091b-4aa1-b980-b25a9168f5e6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f03b3ffb-586d-4e89-906a-ab19b972965f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91a35ce3-da48-43ca-98c5-e2bde3c89b68</errorID>
      <errorWord>清点</errorWord>
      <group>L1_Word</group>
      <groupName>字词问题</groupName>
      <ability>L2_Typo</ability>
      <abilityName>字词错误</abilityName>
      <candidateList>
        <item>清单</item>
      </candidateList>
      <explain/>
      <paraID>5C51E771</paraID>
      <start>71</start>
      <end>73</end>
      <status>modified</status>
      <modifiedWord>清单</modifiedWord>
      <trackRevisions>false</trackRevisions>
    </reviewItem>
    <reviewItem>
      <errorID>8df39bf5-2d80-429c-a385-8205f0069ca2</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665042f6-a7e2-41b9-9a81-a4eee40bb3f3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ee00ec54-1f32-46ed-96a2-6f0ed57be513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f2029d71-1d83-49e3-b3d7-d54bfc3bcd16</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01de3191-b9e4-4ca4-8703-a10141d0b66d</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3f715d38-6389-46c3-81d0-d3b65b89f34b</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1df26cce-ace5-406d-9f9a-02a5c4cd57a9</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e56ede6d-b834-4e1b-9f1c-53297f206f75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fb8787ad-9b4f-47ec-947e-94aef906d887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cda8246d-31ab-4cb6-b739-cb84850ae0b4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de2c747a-cee5-4667-bcdd-93c9ab5121da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f6836c1e-40e9-4ff8-a69f-f1a2ceef3248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1bdddf8d-2956-46ae-b34f-1c5552341299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b0511566-56e8-4213-a991-43e01fadab9d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67b1b1c5-affd-4c4a-8abe-eb54fa069907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4000a6da-e5bc-44fa-8686-af0dd878ae74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0ec22364-c988-44c6-a482-73f63a333177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8e4bd8bd-27a9-49d0-b8c3-a518c7859d7b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7a9774c3-9a77-4c08-88cf-5095cc418d89</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f8df47f5-9fdb-4503-8a6b-e65e4083abb3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52a1cc8f-5851-4e76-8fb1-3c7ed8f54364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85e676e7-a01d-4b2c-9811-083aeff48d46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c2147b75-a954-49ff-a5be-bcec5274f23f</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6b79560e-7361-499c-b11f-92e4d52c61d0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e430c459-b936-4b1c-b5ff-4053e46abddd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9c174adf-f859-4215-b559-9401bf7dc972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f8a71638-3eec-4ab8-b169-07553ac6b101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03bb2261-c241-4ad2-8919-1d13b708d0b4</errorID>
      <errorWord>具</errorWord>
      <group>L1_Word</group>
      <groupName>字词问题</groupName>
      <ability>L2_Typo</ability>
      <abilityName>字词错误</abilityName>
      <candidateList>
        <item>具有</item>
      </candidateList>
      <explain>〈动〉有（多用于抽象事物）：～信心｜～伟大的意义。</explain>
      <paraID>5768FD5D</paraID>
      <start>31</start>
      <end>33</end>
      <status>modified</status>
      <modifiedWord>具有</modifiedWord>
      <trackRevisions>false</trackRevisions>
    </reviewItem>
    <reviewItem>
      <errorID>557d2d41-7e97-4868-91e7-09964245309d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7fea0ca0-2c44-4988-9986-ada4fad48e13</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27add637-bfc5-4154-b895-654e329c8bec</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ae1fbb4f-e78c-4afe-8404-100e3a97258d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3F55EF80</paraID>
      <start>0</start>
      <end>2</end>
      <status>unmodified</status>
      <modifiedWord/>
      <trackRevisions>false</trackRevisions>
    </reviewItem>
    <reviewItem>
      <errorID>e064bfdf-9c69-400d-bdc4-11efdeda9fcc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8B751D3</paraID>
      <start>0</start>
      <end>2</end>
      <status>unmodified</status>
      <modifiedWord/>
      <trackRevisions>false</trackRevisions>
    </reviewItem>
    <reviewItem>
      <errorID>7ec0a9a2-d993-44fd-a033-476f0e1cfc4f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174B42F1</paraID>
      <start>0</start>
      <end>2</end>
      <status>unmodified</status>
      <modifiedWord/>
      <trackRevisions>false</trackRevisions>
    </reviewItem>
    <reviewItem>
      <errorID>83ba2dae-cf49-4207-a71b-4e6876178990</errorID>
      <errorWord>,</errorWord>
      <group>L1_Format</group>
      <groupName>格式问题</groupName>
      <ability>L2_HalfPunc</ability>
      <abilityName>全半角检查</abilityName>
      <candidateList>
        <item>，</item>
      </candidateList>
      <explain>文本全半角错误。</explain>
      <paraID>4EEEF6A4</paraID>
      <start>26</start>
      <end>27</end>
      <status>unmodified</status>
      <modifiedWord/>
      <trackRevisions>false</trackRevisions>
    </reviewItem>
    <reviewItem>
      <errorID>ce2c5e02-d990-4827-b559-e6753ca9ac00</errorID>
      <errorWord>,</errorWord>
      <group>L1_Format</group>
      <groupName>格式问题</groupName>
      <ability>L2_HalfPunc</ability>
      <abilityName>全半角检查</abilityName>
      <candidateList>
        <item>，</item>
      </candidateList>
      <explain>文本全半角错误。</explain>
      <paraID>7B1D51FF</paraID>
      <start>67</start>
      <end>68</end>
      <status>unmodified</status>
      <modifiedWord/>
      <trackRevisions>false</trackRevisions>
    </reviewItem>
    <reviewItem>
      <errorID>84376cca-2769-44c6-a6f2-d096f49087e8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5730CC23</paraID>
      <start>0</start>
      <end>2</end>
      <status>unmodified</status>
      <modifiedWord/>
      <trackRevisions>false</trackRevisions>
    </reviewItem>
    <reviewItem>
      <errorID>c9f15a21-029f-4fb9-abc1-197fa83d72fa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779371E0</paraID>
      <start>0</start>
      <end>2</end>
      <status>unmodified</status>
      <modifiedWord/>
      <trackRevisions>false</trackRevisions>
    </reviewItem>
    <reviewItem>
      <errorID>c89b935a-615c-40f4-b827-32adc7941c09</errorID>
      <errorWord>,</errorWord>
      <group>L1_Format</group>
      <groupName>格式问题</groupName>
      <ability>L2_HalfPunc</ability>
      <abilityName>全半角检查</abilityName>
      <candidateList>
        <item>，</item>
      </candidateList>
      <explain>文本全半角错误。</explain>
      <paraID>52EB767E</paraID>
      <start>24</start>
      <end>25</end>
      <status>unmodified</status>
      <modifiedWord/>
      <trackRevisions>false</trackRevisions>
    </reviewItem>
    <reviewItem>
      <errorID>666b1427-42be-40cd-8735-f3ffbfde205c</errorID>
      <errorWord>(</errorWord>
      <group>L1_Format</group>
      <groupName>格式问题</groupName>
      <ability>L2_HalfPunc</ability>
      <abilityName>全半角检查</abilityName>
      <candidateList>
        <item>（</item>
      </candidateList>
      <explain>文本全半角错误。</explain>
      <paraID> 2455748</paraID>
      <start>9</start>
      <end>10</end>
      <status>unmodified</status>
      <modifiedWord/>
      <trackRevisions>false</trackRevisions>
    </reviewItem>
    <reviewItem>
      <errorID>3b77493b-0dfa-4c7e-9609-e877e34200f0</errorID>
      <errorWord>)</errorWord>
      <group>L1_Format</group>
      <groupName>格式问题</groupName>
      <ability>L2_HalfPunc</ability>
      <abilityName>全半角检查</abilityName>
      <candidateList>
        <item>）</item>
      </candidateList>
      <explain>文本全半角错误。</explain>
      <paraID> 2455748</paraID>
      <start>18</start>
      <end>19</end>
      <status>unmodified</status>
      <modifiedWord/>
      <trackRevisions>false</trackRevisions>
    </reviewItem>
    <reviewItem>
      <errorID>3bdd6f78-09d1-4baf-a380-ab245c4ac2af</errorID>
      <errorWord>,</errorWord>
      <group>L1_Format</group>
      <groupName>格式问题</groupName>
      <ability>L2_HalfPunc</ability>
      <abilityName>全半角检查</abilityName>
      <candidateList>
        <item>，</item>
      </candidateList>
      <explain>文本全半角错误。</explain>
      <paraID>18C86D70</paraID>
      <start>30</start>
      <end>31</end>
      <status>unmodified</status>
      <modifiedWord/>
      <trackRevisions>false</trackRevisions>
    </reviewItem>
    <reviewItem>
      <errorID>8c963fc2-2693-48a7-8c03-586e6439f404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18707701</paraID>
      <start>0</start>
      <end>2</end>
      <status>unmodified</status>
      <modifiedWord/>
      <trackRevisions>false</trackRevisions>
    </reviewItem>
    <reviewItem>
      <errorID>a44c0a44-7985-4223-9fd4-7cefa69f1532</errorID>
      <errorWord>分辩率</errorWord>
      <group>L1_Word</group>
      <groupName>字词问题</groupName>
      <ability>L2_Typo</ability>
      <abilityName>字词错误</abilityName>
      <candidateList>
        <item>分辨率</item>
      </candidateList>
      <explain/>
      <paraID>6943BCB3</paraID>
      <start>32</start>
      <end>35</end>
      <status>unmodified</status>
      <modifiedWord/>
      <trackRevisions>false</trackRevisions>
    </reviewItem>
    <reviewItem>
      <errorID>beed34a5-7e51-43cc-9d18-a03b34db3f0f</errorID>
      <errorWord>~</errorWord>
      <group>L1_Format</group>
      <groupName>格式问题</groupName>
      <ability>L2_HalfPunc</ability>
      <abilityName>全半角检查</abilityName>
      <candidateList>
        <item>～</item>
      </candidateList>
      <explain>文本全半角错误。</explain>
      <paraID>73389900</paraID>
      <start>18</start>
      <end>19</end>
      <status>unmodified</status>
      <modifiedWord/>
      <trackRevisions>false</trackRevisions>
    </reviewItem>
    <reviewItem>
      <errorID>595324d6-8f8f-40a5-a2af-8d0eefa3bfe1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5B634A5D</paraID>
      <start>0</start>
      <end>2</end>
      <status>unmodified</status>
      <modifiedWord/>
      <trackRevisions>false</trackRevisions>
    </reviewItem>
    <reviewItem>
      <errorID>20506df6-c596-4364-858f-588bc9e13b12</errorID>
      <errorWord>)</errorWord>
      <group>L1_Format</group>
      <groupName>格式问题</groupName>
      <ability>L2_HalfPunc</ability>
      <abilityName>全半角检查</abilityName>
      <candidateList>
        <item>）</item>
      </candidateList>
      <explain>文本全半角错误。</explain>
      <paraID> B28BF8F</paraID>
      <start>44</start>
      <end>45</end>
      <status>unmodified</status>
      <modifiedWord/>
      <trackRevisions>false</trackRevisions>
    </reviewItem>
    <reviewItem>
      <errorID>dbe215c0-594f-4f46-93a7-2976af9cc086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B28BF8F</paraID>
      <start>50</start>
      <end>51</end>
      <status>unmodified</status>
      <modifiedWord/>
      <trackRevisions>false</trackRevisions>
    </reviewItem>
    <reviewItem>
      <errorID>dd7e26d4-fa07-4014-a33d-625e41acba0d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35498866</paraID>
      <start>0</start>
      <end>2</end>
      <status>unmodified</status>
      <modifiedWord/>
      <trackRevisions>false</trackRevisions>
    </reviewItem>
    <reviewItem>
      <errorID>6dc08a37-67ac-483f-9939-622e1818342f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6CA146C5</paraID>
      <start>0</start>
      <end>2</end>
      <status>unmodified</status>
      <modifiedWord/>
      <trackRevisions>false</trackRevisions>
    </reviewItem>
    <reviewItem>
      <errorID>4c3c50c4-e7bf-4b1d-93ef-35e9ab8fe44c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65598F67</paraID>
      <start>0</start>
      <end>3</end>
      <status>unmodified</status>
      <modifiedWord/>
      <trackRevisions>false</trackRevisions>
    </reviewItem>
    <reviewItem>
      <errorID>853e703c-731f-4027-b530-c320e76c5dd5</errorID>
      <errorWord>之日起的</errorWord>
      <group>L1_Word</group>
      <groupName>字词问题</groupName>
      <ability>L2_Typo</ability>
      <abilityName>字词错误</abilityName>
      <candidateList>
        <item>之日起</item>
      </candidateList>
      <explain/>
      <paraID>5501FD02</paraID>
      <start>22</start>
      <end>26</end>
      <status>unmodified</status>
      <modifiedWord/>
      <trackRevisions>false</trackRevisions>
    </reviewItem>
    <reviewItem>
      <errorID>1115eb81-81b2-4be1-9be0-49e36418e783</errorID>
      <errorWord>(</errorWord>
      <group>L1_Format</group>
      <groupName>格式问题</groupName>
      <ability>L2_HalfPunc</ability>
      <abilityName>全半角检查</abilityName>
      <candidateList>
        <item>（</item>
      </candidateList>
      <explain>文本全半角错误。</explain>
      <paraID>287F51D9</paraID>
      <start>57</start>
      <end>58</end>
      <status>unmodified</status>
      <modifiedWord/>
      <trackRevisions>false</trackRevisions>
    </reviewItem>
    <reviewItem>
      <errorID>09e8edf5-fa37-466c-a6f4-53ab421bf366</errorID>
      <errorWord>须</errorWord>
      <group>L1_Word</group>
      <groupName>字词问题</groupName>
      <ability>L2_Typo</ability>
      <abilityName>字词错误</abilityName>
      <candidateList>
        <item>需</item>
      </candidateList>
      <explain>存在发音相同字词的误用。</explain>
      <paraID>299B8CC4</paraID>
      <start>46</start>
      <end>47</end>
      <status>unmodified</status>
      <modifiedWord/>
      <trackRevisions>false</trackRevisions>
    </reviewItem>
    <reviewItem>
      <errorID>bf8d937e-fc3d-446e-af0e-c06e95ccd598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73133C6D</paraID>
      <start>25</start>
      <end>28</end>
      <status>unmodified</status>
      <modifiedWord/>
      <trackRevisions>false</trackRevisions>
    </reviewItem>
    <reviewItem>
      <errorID>47b3f68c-7067-45e2-8373-86f988276ab7</errorID>
      <errorWord>至少达到以上</errorWord>
      <group>L1_Grammar</group>
      <groupName>语法问题</groupName>
      <ability>L2_Grammar</ability>
      <abilityName>语法错误</abilityName>
      <candidateList>
        <item>至少达到</item>
      </candidateList>
      <explain/>
      <paraID>207C4685</paraID>
      <start>20</start>
      <end>26</end>
      <status>unmodified</status>
      <modifiedWord/>
      <trackRevisions>false</trackRevisions>
    </reviewItem>
    <reviewItem>
      <errorID>2ab58795-d98d-4f1f-9aee-a44b7634cd99</errorID>
      <errorWord>附</errorWord>
      <group>L1_Word</group>
      <groupName>字词问题</groupName>
      <ability>L2_Typo</ability>
      <abilityName>字词错误</abilityName>
      <candidateList>
        <item>件</item>
      </candidateList>
      <explain/>
      <paraID>207C4685</paraID>
      <start>141</start>
      <end>142</end>
      <status>unmodified</status>
      <modifiedWord/>
      <trackRevisions>false</trackRevisions>
    </reviewItem>
    <reviewItem>
      <errorID>18c9407a-5b47-44d6-b4ec-0db94918a593</errorID>
      <errorWord>如果以</errorWord>
      <group>L1_Word</group>
      <groupName>字词问题</groupName>
      <ability>L2_Typo</ability>
      <abilityName>字词错误</abilityName>
      <candidateList>
        <item>如果</item>
      </candidateList>
      <explain>〈连〉表示假设：你～有困难，我可以帮助你。</explain>
      <paraID>7EC75348</paraID>
      <start>27</start>
      <end>29</end>
      <status>modified</status>
      <modifiedWord>如果</modifiedWord>
      <trackRevisions>false</trackRevisions>
    </reviewItem>
    <reviewItem>
      <errorID>ed367cee-1c84-40d4-ad19-8786198f7b44</errorID>
      <errorWord>提供给</errorWord>
      <group>L1_Word</group>
      <groupName>字词问题</groupName>
      <ability>L2_Typo</ability>
      <abilityName>字词错误</abilityName>
      <candidateList>
        <item>提供</item>
      </candidateList>
      <explain/>
      <paraID>714BEAEF</paraID>
      <start>10</start>
      <end>13</end>
      <status>unmodified</status>
      <modifiedWord/>
      <trackRevisions>false</trackRevisions>
    </reviewItem>
    <reviewItem>
      <errorID>7d27fe7b-8a5f-4e9c-a382-28857697ff34</errorID>
      <errorWord>(</errorWord>
      <group>L1_Format</group>
      <groupName>格式问题</groupName>
      <ability>L2_HalfPunc</ability>
      <abilityName>全半角检查</abilityName>
      <candidateList>
        <item>（</item>
      </candidateList>
      <explain>文本全半角错误。</explain>
      <paraID> D3C2299</paraID>
      <start>85</start>
      <end>86</end>
      <status>unmodified</status>
      <modifiedWord/>
      <trackRevisions>false</trackRevisions>
    </reviewItem>
    <reviewItem>
      <errorID>680a4dba-483a-4bbe-9423-a7f489cc5bcb</errorID>
      <errorWord>)</errorWord>
      <group>L1_Format</group>
      <groupName>格式问题</groupName>
      <ability>L2_HalfPunc</ability>
      <abilityName>全半角检查</abilityName>
      <candidateList>
        <item>）</item>
      </candidateList>
      <explain>文本全半角错误。</explain>
      <paraID> D3C2299</paraID>
      <start>94</start>
      <end>95</end>
      <status>unmodified</status>
      <modifiedWord/>
      <trackRevisions>false</trackRevisions>
    </reviewItem>
    <reviewItem>
      <errorID>35efe922-ff2e-4a31-b8f1-fb64ae817ad4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DDA2C40</paraID>
      <start>0</start>
      <end>2</end>
      <status>unmodified</status>
      <modifiedWord/>
      <trackRevisions>false</trackRevisions>
    </reviewItem>
    <reviewItem>
      <errorID>6afbe9e9-d990-49ef-a4d3-1769e45dbb7d</errorID>
      <errorWord>(</errorWord>
      <group>L1_Format</group>
      <groupName>格式问题</groupName>
      <ability>L2_HalfPunc</ability>
      <abilityName>全半角检查</abilityName>
      <candidateList>
        <item>（</item>
      </candidateList>
      <explain>文本全半角错误。</explain>
      <paraID> DDA2C40</paraID>
      <start>488</start>
      <end>489</end>
      <status>unmodified</status>
      <modifiedWord/>
      <trackRevisions>false</trackRevisions>
    </reviewItem>
    <reviewItem>
      <errorID>4682db29-3ff7-4a2b-8210-2181a539f67d</errorID>
      <errorWord>在合同签定</errorWord>
      <group>L1_Word</group>
      <groupName>字词问题</groupName>
      <ability>L2_Typo</ability>
      <abilityName>字词错误</abilityName>
      <candidateList>
        <item>在合同签订</item>
      </candidateList>
      <explain/>
      <paraID>474DAAF0</paraID>
      <start>2</start>
      <end>7</end>
      <status>modified</status>
      <modifiedWord>在合同签订</modifiedWord>
      <trackRevisions>false</trackRevisions>
    </reviewItem>
    <reviewItem>
      <errorID>1a1f5d85-1c1d-4398-845a-63f2fc95ac9d</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1EC72B11</paraID>
      <start>68</start>
      <end>71</end>
      <status>unmodified</status>
      <modifiedWord/>
      <trackRevisions>false</trackRevisions>
    </reviewItem>
    <reviewItem>
      <errorID>3e61d857-e3e9-4b4c-b6c3-23ac16b33623</errorID>
      <errorWord>适</errorWord>
      <group>L1_Word</group>
      <groupName>字词问题</groupName>
      <ability>L2_Typo</ability>
      <abilityName>字词错误</abilityName>
      <candidateList>
        <item>适用</item>
      </candidateList>
      <explain>〈形〉适合使用：这套耕作方法，在我们这个地区也完全～。</explain>
      <paraID>53CEAD70</paraID>
      <start>37</start>
      <end>38</end>
      <status>unmodified</status>
      <modifiedWord/>
      <trackRevisions>false</trackRevisions>
    </reviewItem>
    <reviewItem>
      <errorID>1b7467d7-dd63-4682-a11d-f5f14e74e930</errorID>
      <errorWord>应</errorWord>
      <group>L1_Word</group>
      <groupName>字词问题</groupName>
      <ability>L2_Typo</ability>
      <abilityName>字词错误</abilityName>
      <candidateList>
        <item>应由</item>
      </candidateList>
      <explain/>
      <paraID>175C2A8C</paraID>
      <start>59</start>
      <end>60</end>
      <status>unmodified</status>
      <modifiedWord/>
      <trackRevisions>false</trackRevisions>
    </reviewItem>
    <reviewItem>
      <errorID>7762c0b1-98fd-4360-90d6-26994a985c34</errorID>
      <errorWord>作</errorWord>
      <group>L1_Word</group>
      <groupName>字词问题</groupName>
      <ability>L2_Typo</ability>
      <abilityName>字词错误</abilityName>
      <candidateList>
        <item>做</item>
      </candidateList>
      <explain>存在发音相同字词的误用。</explain>
      <paraID> 3FF3787</paraID>
      <start>38</start>
      <end>39</end>
      <status>unmodified</status>
      <modifiedWord/>
      <trackRevisions>false</trackRevisions>
    </reviewItem>
    <reviewItem>
      <errorID>7d26c401-df78-46f8-af6e-d795babe2d00</errorID>
      <errorWord>》</errorWord>
      <group>L1_Word</group>
      <groupName>字词问题</groupName>
      <ability>L2_Typo</ability>
      <abilityName>字词错误</abilityName>
      <candidateList>
        <item>》中</item>
      </candidateList>
      <explain/>
      <paraID>4DAF7BD2</paraID>
      <start>29</start>
      <end>30</end>
      <status>unmodified</status>
      <modifiedWord/>
      <trackRevisions>false</trackRevisions>
    </reviewItem>
    <reviewItem>
      <errorID>c1b18815-3b39-4cb0-949c-59679cb8bcdf</errorID>
      <errorWord>属</errorWord>
      <group>L1_Word</group>
      <groupName>字词问题</groupName>
      <ability>L2_Typo</ability>
      <abilityName>字词错误</abilityName>
      <candidateList>
        <item>属于</item>
      </candidateList>
      <explain/>
      <paraID>50998841</paraID>
      <start>38</start>
      <end>39</end>
      <status>unmodified</status>
      <modifiedWord/>
      <trackRevisions>false</trackRevisions>
    </reviewItem>
    <reviewItem>
      <errorID>53e03047-9397-4cbc-af55-2c6922e0d31f</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ab9b4999-e2a6-4371-a07b-50ff4f390ab3</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a5d96f7b-2bfd-4916-8cb6-97e1633598ae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3ed9c498-2070-41b9-9386-68886ed063a9</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16b45caf-f368-4521-8b69-a77f951f5ba1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1ece421b-771b-473a-9413-4ccd3ee316ae</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b3474400-9d98-48e4-b4ff-7bd2eccb6b05</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8ffe5d83-e12c-4b7e-b1ba-de654fcb0d17</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75834773-17e5-4091-b6ef-7ad1732395a3</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81a3a32a-3637-4e62-be9c-eb9534ba981a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53f08809-375d-4062-8391-fef383cea4ca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41a98136-ad72-4e1f-8257-09ddf97326a6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61b1f28d-e6f4-4775-a52a-9ca7c5596d52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85e732f6-9224-4a17-b601-492bec8c8432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4fe4b9e2-e941-431c-8d54-9e06628e4aa3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248b9b11-4e3c-4dcf-a942-67210be67c3b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f4b455ae-57f7-4540-a65a-18b0f583ec68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3a918a06-29a0-4338-ba4e-6086fb7f16e7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9b108e6e-3630-47b2-a2cb-3e34602cc193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b5c31ede-937d-4daa-a63d-df77a18b5366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59311687-e0c6-4f1a-93ba-d630612f7d06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4d3474fa-b0ce-4364-9d85-019bdf1a24ae</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280a49ec-d74a-49b5-b6d3-68fb3175a87f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9958384d-eb86-422c-bd09-6b0e816ef5b4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8fe55028-240f-49b3-bd0c-4163ecf4bcdf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03aa4281-7339-4a58-ad58-3d77e70fdbbf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94fd69bc-f326-42f4-a859-d4c3bc7bb792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13ea1e55-d653-44b6-9742-1ad3e881ae5e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1795b3e9-468a-4216-8b29-fccec420e40b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f85786e5-ea36-4954-a355-0fa061206941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6ac00494-9b55-4bb3-9169-9b9a1a280c34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6c97e413-1bff-4e02-9599-7e211a3978d6</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27f3f18d-8068-4b92-90c3-c428981d865e</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334f1896-5244-48dc-856f-f303bcdf9d67</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f0ad5bf3-dc09-4e31-b597-1b2c42b962f6</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e6b4a2be-cbf7-4c6d-807b-94040d360fbb</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2c2c39d0-a696-4284-a8a3-d0849e9ae262</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e888441b-de9e-45f8-8dfb-66fa01e8b230</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7c7dac81-f063-47c7-9798-1d9e1d1bd4bf</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7c353cb5-6ef6-4142-a533-ad34d0f7374f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ea3a3bb0-8886-4598-90bd-c0e541cf8982</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901fb582-c408-4107-9ffa-9aefbb15f6d0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c1f431e8-c449-4743-995b-89f418ec1025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f7988dc1-af76-4f67-9222-9808874232cf</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21919aa9-03d5-422e-93df-d81b34e9e5bb</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9db114c7-de6f-4c84-9695-62b37d8c97fd</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01f93101-47ce-4545-a1b3-11ee4cb85c80</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78866366-c172-4d96-b5e5-769a161de9ae</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2128458b-d8f0-41a0-8938-869dbfd317fa</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6ce9ab75-fd2d-4471-9b7e-32a3d7a0d07c</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eb60fcab-77fb-4310-a09a-cc34ce99dbe0</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807f66e0-7e72-4a52-8141-27f3c9154acc</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e248c7b7-a3dd-4ee1-9f88-7e827f939c69</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752c2d5d-fdc1-4f36-b8b5-03e9873caefc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353aa9e1-4163-439f-9eec-2462d97c3b07</errorID>
      <errorWord>权</errorWord>
      <group>L1_Word</group>
      <groupName>字词问题</groupName>
      <ability>L2_Typo</ability>
      <abilityName>字词错误</abilityName>
      <candidateList>
        <item>权使</item>
      </candidateList>
      <explain/>
      <paraID>177EB5B8</paraID>
      <start>137</start>
      <end>139</end>
      <status>modified</status>
      <modifiedWord>权使</modifiedWord>
      <trackRevisions>false</trackRevisions>
    </reviewItem>
    <reviewItem>
      <errorID>3adc2566-7137-4952-ade7-10b589b1d9b8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8B0694-8E1A-4202-A7FA-6C2A46AA899C}"/>
</file>

<file path=customXml/itemProps3.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7</cp:revision>
  <dcterms:created xsi:type="dcterms:W3CDTF">2026-04-03T08:56:00Z</dcterms:created>
  <dcterms:modified xsi:type="dcterms:W3CDTF">2026-06-11T06:37:44Z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227B6309222A4E51B815CDD47B4228B9_13</vt:lpwstr>
  </property>
  <property fmtid="{D5CDD505-2E9C-101B-9397-08002B2CF9AE}" pid="4" name="KSOTemplateDocerSaveRecord">
    <vt:lpwstr>eyJoZGlkIjoiMTk4YjE2YThjNmE4N2QwZWQ1NDUxOGEwNTFhNDMzMTQiLCJ1c2VySWQiOiIxNTgwNzk3NTUyIn0=</vt:lpwstr>
  </property>
</Properties>
</file>