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ascii="宋体" w:hAnsi="宋体" w:cs="宋体"/>
          <w:b/>
          <w:bCs/>
          <w:sz w:val="36"/>
          <w:szCs w:val="36"/>
        </w:rPr>
      </w:pPr>
      <w:r>
        <w:rPr>
          <w:rFonts w:ascii="宋体" w:hAnsi="宋体" w:cs="宋体"/>
          <w:b/>
          <w:bCs/>
          <w:sz w:val="36"/>
          <w:szCs w:val="36"/>
        </w:rPr>
      </w:r>
      <w:r/>
    </w:p>
    <w:p>
      <w:pPr>
        <w:jc w:val="center"/>
        <w:spacing w:line="360" w:lineRule="auto"/>
        <w:widowControl/>
        <w:rPr>
          <w:rFonts w:ascii="宋体" w:hAnsi="宋体" w:cs="宋体"/>
          <w:b/>
          <w:bCs/>
          <w:sz w:val="36"/>
          <w:szCs w:val="36"/>
        </w:rPr>
      </w:pPr>
      <w:r>
        <w:rPr>
          <w:rFonts w:ascii="宋体" w:hAnsi="宋体" w:cs="宋体"/>
          <w:b/>
          <w:bCs/>
          <w:sz w:val="36"/>
          <w:szCs w:val="36"/>
        </w:rPr>
      </w:r>
      <w:r/>
    </w:p>
    <w:p>
      <w:pPr>
        <w:jc w:val="center"/>
        <w:spacing w:line="360" w:lineRule="auto"/>
        <w:shd w:val="clear" w:color="auto" w:fill="ffffff"/>
        <w:widowControl/>
        <w:rPr>
          <w:rFonts w:ascii="宋体" w:hAnsi="宋体" w:cs="宋体"/>
          <w:b/>
          <w:bCs/>
          <w:sz w:val="36"/>
          <w:szCs w:val="36"/>
        </w:rPr>
      </w:pPr>
      <w:r>
        <w:rPr>
          <w:rFonts w:hint="eastAsia" w:ascii="宋体" w:hAnsi="宋体" w:cs="宋体"/>
          <w:b/>
          <w:bCs/>
          <w:sz w:val="36"/>
          <w:szCs w:val="36"/>
        </w:rPr>
        <w:t xml:space="preserve">幕燕风景区2026-2028年度绿地、山林养护服务项目</w:t>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hint="eastAsia" w:ascii="宋体" w:hAnsi="宋体" w:cs="宋体"/>
          <w:b/>
          <w:sz w:val="36"/>
          <w:szCs w:val="36"/>
        </w:rPr>
        <w:t xml:space="preserve">公开采购文件</w:t>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hint="eastAsia" w:ascii="宋体" w:hAnsi="宋体" w:cs="宋体"/>
          <w:b/>
          <w:sz w:val="36"/>
          <w:szCs w:val="36"/>
        </w:rPr>
        <w:t xml:space="preserve">项目编号：</w:t>
      </w:r>
      <w:r>
        <w:rPr>
          <w:rFonts w:ascii="宋体" w:hAnsi="宋体" w:cs="宋体"/>
          <w:b/>
          <w:sz w:val="36"/>
          <w:szCs w:val="36"/>
        </w:rPr>
        <w:t xml:space="preserve">JSZC-320100-JSYC-G2026-0014 </w:t>
      </w:r>
      <w:r/>
    </w:p>
    <w:p>
      <w:pPr>
        <w:jc w:val="center"/>
        <w:spacing w:line="360" w:lineRule="auto"/>
        <w:widowControl/>
        <w:rPr>
          <w:rFonts w:ascii="宋体" w:hAnsi="宋体" w:cs="宋体"/>
          <w:b/>
          <w:sz w:val="36"/>
          <w:szCs w:val="36"/>
        </w:rPr>
      </w:pPr>
      <w:r>
        <w:rPr>
          <w:rFonts w:ascii="宋体" w:hAnsi="宋体" w:cs="宋体"/>
          <w:b/>
          <w:sz w:val="36"/>
          <w:szCs w:val="36"/>
        </w:rPr>
      </w:r>
      <w:r/>
    </w:p>
    <w:p>
      <w:pP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bCs/>
          <w:sz w:val="36"/>
          <w:szCs w:val="36"/>
        </w:rPr>
      </w:pPr>
      <w:r>
        <w:rPr>
          <w:rFonts w:hint="eastAsia" w:ascii="宋体" w:hAnsi="宋体" w:cs="宋体"/>
          <w:b/>
          <w:bCs/>
          <w:sz w:val="36"/>
          <w:szCs w:val="36"/>
        </w:rPr>
        <w:t xml:space="preserve">采购人：南京市幕燕风景名胜区管理处</w:t>
      </w:r>
      <w:r/>
    </w:p>
    <w:p>
      <w:pPr>
        <w:jc w:val="center"/>
        <w:spacing w:line="360" w:lineRule="auto"/>
        <w:widowControl/>
        <w:rPr>
          <w:rFonts w:ascii="宋体" w:hAnsi="宋体" w:cs="宋体"/>
          <w:b/>
          <w:bCs/>
          <w:sz w:val="36"/>
          <w:szCs w:val="36"/>
        </w:rPr>
      </w:pPr>
      <w:r>
        <w:rPr>
          <w:rFonts w:hint="eastAsia" w:ascii="宋体" w:hAnsi="宋体" w:cs="宋体"/>
          <w:b/>
          <w:bCs/>
          <w:sz w:val="36"/>
          <w:szCs w:val="36"/>
        </w:rPr>
        <w:t xml:space="preserve">采购代理机构：江苏益诚建设工程咨询有限公司</w:t>
      </w:r>
      <w:r/>
    </w:p>
    <w:p>
      <w:pPr>
        <w:jc w:val="center"/>
        <w:spacing w:line="360" w:lineRule="auto"/>
        <w:widowControl/>
        <w:rPr>
          <w:rFonts w:ascii="宋体" w:hAnsi="宋体" w:cs="宋体"/>
          <w:b/>
          <w:bCs/>
          <w:sz w:val="36"/>
          <w:szCs w:val="36"/>
        </w:rPr>
        <w:sectPr>
          <w:headerReference w:type="default" r:id="rId9"/>
          <w:headerReference w:type="first" r:id="rId10"/>
          <w:footerReference w:type="default" r:id="rId11"/>
          <w:footnotePr/>
          <w:endnotePr/>
          <w:type w:val="nextPage"/>
          <w:pgSz w:w="11906" w:h="16838" w:orient="portrait"/>
          <w:pgMar w:top="1134" w:right="1134" w:bottom="1134" w:left="1134" w:header="850" w:footer="850" w:gutter="0"/>
          <w:cols w:num="1" w:sep="0" w:space="720" w:equalWidth="1"/>
          <w:docGrid w:linePitch="360"/>
          <w:titlePg/>
        </w:sectPr>
      </w:pPr>
      <w:r>
        <w:rPr>
          <w:rFonts w:hint="eastAsia" w:ascii="宋体" w:hAnsi="宋体" w:cs="宋体"/>
          <w:b/>
          <w:bCs/>
          <w:sz w:val="36"/>
          <w:szCs w:val="36"/>
        </w:rPr>
        <w:t xml:space="preserve">2026年6月 </w:t>
      </w:r>
      <w:r/>
    </w:p>
    <w:sdt>
      <w:sdtPr>
        <w15:appearance w15:val="boundingBox"/>
        <w:id w:val="-1426032923"/>
        <w:docPartObj>
          <w:docPartGallery w:val="Table of Contents"/>
          <w:docPartUnique w:val="true"/>
        </w:docPartObj>
        <w:rPr>
          <w:rFonts w:hint="eastAsia" w:ascii="宋体" w:hAnsi="宋体" w:eastAsia="宋体" w:cs="宋体"/>
          <w:color w:val="auto"/>
          <w:sz w:val="21"/>
          <w:szCs w:val="24"/>
          <w:lang w:val="zh-CN"/>
        </w:rPr>
      </w:sdtPr>
      <w:sdtContent>
        <w:p>
          <w:pPr>
            <w:pStyle w:val="1051"/>
            <w:jc w:val="center"/>
            <w:rPr>
              <w:rFonts w:ascii="宋体" w:hAnsi="宋体" w:eastAsia="宋体" w:cs="宋体"/>
              <w:b/>
              <w:bCs/>
              <w:color w:val="auto"/>
            </w:rPr>
          </w:pPr>
          <w:r>
            <w:rPr>
              <w:rFonts w:hint="eastAsia" w:ascii="宋体" w:hAnsi="宋体" w:eastAsia="宋体" w:cs="宋体"/>
              <w:b/>
              <w:bCs/>
              <w:color w:val="auto"/>
              <w:lang w:val="zh-CN"/>
            </w:rPr>
            <w:t xml:space="preserve">目 录</w:t>
          </w:r>
          <w:r/>
        </w:p>
        <w:p>
          <w:pPr>
            <w:pStyle w:val="729"/>
            <w:tabs>
              <w:tab w:val="right" w:pos="9016" w:leader="dot"/>
            </w:tabs>
            <w:rPr>
              <w:rFonts w:ascii="宋体" w:hAnsi="宋体" w:cs="宋体"/>
              <w:b/>
              <w:bCs/>
              <w:sz w:val="30"/>
              <w:szCs w:val="30"/>
            </w:rPr>
          </w:pPr>
          <w:r>
            <w:rPr>
              <w:rFonts w:hint="eastAsia" w:ascii="宋体" w:hAnsi="宋体" w:cs="宋体"/>
              <w:sz w:val="28"/>
              <w:szCs w:val="28"/>
            </w:rPr>
            <w:fldChar w:fldCharType="begin"/>
          </w:r>
          <w:r>
            <w:rPr>
              <w:rFonts w:hint="eastAsia" w:ascii="宋体" w:hAnsi="宋体" w:cs="宋体"/>
              <w:sz w:val="28"/>
              <w:szCs w:val="28"/>
            </w:rPr>
            <w:instrText xml:space="preserve"> TOC \o "1-1" \h \z \u </w:instrText>
          </w:r>
          <w:r>
            <w:rPr>
              <w:rFonts w:hint="eastAsia" w:ascii="宋体" w:hAnsi="宋体" w:cs="宋体"/>
              <w:sz w:val="28"/>
              <w:szCs w:val="28"/>
            </w:rPr>
            <w:fldChar w:fldCharType="separate"/>
          </w:r>
          <w:r>
            <w:fldChar w:fldCharType="begin"/>
          </w:r>
          <w:r>
            <w:instrText xml:space="preserve"> HYPERLINK \l "_Toc176529667" </w:instrText>
          </w:r>
          <w:r>
            <w:fldChar w:fldCharType="separate"/>
          </w:r>
          <w:r>
            <w:rPr>
              <w:rStyle w:val="750"/>
              <w:rFonts w:hint="eastAsia" w:ascii="宋体" w:hAnsi="宋体" w:cs="宋体"/>
              <w:b/>
              <w:bCs/>
              <w:color w:val="auto"/>
              <w:sz w:val="30"/>
              <w:szCs w:val="30"/>
            </w:rPr>
            <w:t xml:space="preserve">第一章 招标公告</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_Toc176529667 \h </w:instrText>
          </w:r>
          <w:r>
            <w:rPr>
              <w:rFonts w:hint="eastAsia" w:ascii="宋体" w:hAnsi="宋体" w:cs="宋体"/>
              <w:b/>
              <w:bCs/>
              <w:sz w:val="30"/>
              <w:szCs w:val="30"/>
            </w:rPr>
            <w:fldChar w:fldCharType="separate"/>
          </w:r>
          <w:r>
            <w:rPr>
              <w:rFonts w:ascii="宋体" w:hAnsi="宋体" w:cs="宋体"/>
              <w:b/>
              <w:bCs/>
              <w:sz w:val="30"/>
              <w:szCs w:val="30"/>
            </w:rPr>
            <w:t xml:space="preserve">1</w:t>
          </w:r>
          <w:r>
            <w:rPr>
              <w:rFonts w:hint="eastAsia" w:ascii="宋体" w:hAnsi="宋体" w:cs="宋体"/>
              <w:b/>
              <w:bCs/>
              <w:sz w:val="30"/>
              <w:szCs w:val="30"/>
            </w:rPr>
            <w:fldChar w:fldCharType="end"/>
          </w:r>
          <w:r>
            <w:rPr>
              <w:rFonts w:hint="eastAsia" w:ascii="宋体" w:hAnsi="宋体" w:cs="宋体"/>
              <w:b/>
              <w:bCs/>
              <w:sz w:val="30"/>
              <w:szCs w:val="30"/>
            </w:rPr>
            <w:fldChar w:fldCharType="end"/>
          </w:r>
          <w:r/>
        </w:p>
        <w:p>
          <w:pPr>
            <w:pStyle w:val="729"/>
            <w:tabs>
              <w:tab w:val="right" w:pos="9016" w:leader="dot"/>
            </w:tabs>
            <w:rPr>
              <w:rFonts w:ascii="宋体" w:hAnsi="宋体" w:cs="宋体"/>
              <w:b/>
              <w:bCs/>
              <w:sz w:val="30"/>
              <w:szCs w:val="30"/>
            </w:rPr>
          </w:pPr>
          <w:r>
            <w:fldChar w:fldCharType="begin"/>
          </w:r>
          <w:r>
            <w:instrText xml:space="preserve"> HYPERLINK \l "_Toc176529668" </w:instrText>
          </w:r>
          <w:r>
            <w:fldChar w:fldCharType="separate"/>
          </w:r>
          <w:r>
            <w:rPr>
              <w:rStyle w:val="750"/>
              <w:rFonts w:hint="eastAsia" w:ascii="宋体" w:hAnsi="宋体" w:cs="宋体"/>
              <w:b/>
              <w:bCs/>
              <w:color w:val="auto"/>
              <w:sz w:val="30"/>
              <w:szCs w:val="30"/>
            </w:rPr>
            <w:t xml:space="preserve">第二章 投标人须知</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_Toc176529668 \h </w:instrText>
          </w:r>
          <w:r>
            <w:rPr>
              <w:rFonts w:hint="eastAsia" w:ascii="宋体" w:hAnsi="宋体" w:cs="宋体"/>
              <w:b/>
              <w:bCs/>
              <w:sz w:val="30"/>
              <w:szCs w:val="30"/>
            </w:rPr>
            <w:fldChar w:fldCharType="separate"/>
          </w:r>
          <w:r>
            <w:rPr>
              <w:rFonts w:ascii="宋体" w:hAnsi="宋体" w:cs="宋体"/>
              <w:b/>
              <w:bCs/>
              <w:sz w:val="30"/>
              <w:szCs w:val="30"/>
            </w:rPr>
            <w:t xml:space="preserve">5</w:t>
          </w:r>
          <w:r>
            <w:rPr>
              <w:rFonts w:hint="eastAsia" w:ascii="宋体" w:hAnsi="宋体" w:cs="宋体"/>
              <w:b/>
              <w:bCs/>
              <w:sz w:val="30"/>
              <w:szCs w:val="30"/>
            </w:rPr>
            <w:fldChar w:fldCharType="end"/>
          </w:r>
          <w:r>
            <w:rPr>
              <w:rFonts w:hint="eastAsia" w:ascii="宋体" w:hAnsi="宋体" w:cs="宋体"/>
              <w:b/>
              <w:bCs/>
              <w:sz w:val="30"/>
              <w:szCs w:val="30"/>
            </w:rPr>
            <w:fldChar w:fldCharType="end"/>
          </w:r>
          <w:r/>
        </w:p>
        <w:p>
          <w:pPr>
            <w:pStyle w:val="729"/>
            <w:tabs>
              <w:tab w:val="right" w:pos="9016" w:leader="dot"/>
            </w:tabs>
            <w:rPr>
              <w:rFonts w:ascii="宋体" w:hAnsi="宋体" w:cs="宋体"/>
              <w:b/>
              <w:bCs/>
              <w:sz w:val="30"/>
              <w:szCs w:val="30"/>
            </w:rPr>
          </w:pPr>
          <w:r>
            <w:fldChar w:fldCharType="begin"/>
          </w:r>
          <w:r>
            <w:instrText xml:space="preserve"> HYPERLINK \l "_Toc176529669" </w:instrText>
          </w:r>
          <w:r>
            <w:fldChar w:fldCharType="separate"/>
          </w:r>
          <w:r>
            <w:rPr>
              <w:rStyle w:val="750"/>
              <w:rFonts w:hint="eastAsia" w:ascii="宋体" w:hAnsi="宋体" w:cs="宋体"/>
              <w:b/>
              <w:bCs/>
              <w:color w:val="auto"/>
              <w:sz w:val="30"/>
              <w:szCs w:val="30"/>
            </w:rPr>
            <w:t xml:space="preserve">第三章 评标标准</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_Toc176529669 \h </w:instrText>
          </w:r>
          <w:r>
            <w:rPr>
              <w:rFonts w:hint="eastAsia" w:ascii="宋体" w:hAnsi="宋体" w:cs="宋体"/>
              <w:b/>
              <w:bCs/>
              <w:sz w:val="30"/>
              <w:szCs w:val="30"/>
            </w:rPr>
            <w:fldChar w:fldCharType="separate"/>
          </w:r>
          <w:r>
            <w:rPr>
              <w:rFonts w:ascii="宋体" w:hAnsi="宋体" w:cs="宋体"/>
              <w:b/>
              <w:bCs/>
              <w:sz w:val="30"/>
              <w:szCs w:val="30"/>
            </w:rPr>
            <w:t xml:space="preserve">14</w:t>
          </w:r>
          <w:r>
            <w:rPr>
              <w:rFonts w:hint="eastAsia" w:ascii="宋体" w:hAnsi="宋体" w:cs="宋体"/>
              <w:b/>
              <w:bCs/>
              <w:sz w:val="30"/>
              <w:szCs w:val="30"/>
            </w:rPr>
            <w:fldChar w:fldCharType="end"/>
          </w:r>
          <w:r>
            <w:rPr>
              <w:rFonts w:hint="eastAsia" w:ascii="宋体" w:hAnsi="宋体" w:cs="宋体"/>
              <w:b/>
              <w:bCs/>
              <w:sz w:val="30"/>
              <w:szCs w:val="30"/>
            </w:rPr>
            <w:fldChar w:fldCharType="end"/>
          </w:r>
          <w:r/>
        </w:p>
        <w:p>
          <w:pPr>
            <w:pStyle w:val="729"/>
            <w:tabs>
              <w:tab w:val="right" w:pos="9016" w:leader="dot"/>
            </w:tabs>
            <w:rPr>
              <w:rFonts w:ascii="宋体" w:hAnsi="宋体" w:cs="宋体"/>
              <w:b/>
              <w:bCs/>
              <w:sz w:val="30"/>
              <w:szCs w:val="30"/>
            </w:rPr>
          </w:pPr>
          <w:r>
            <w:fldChar w:fldCharType="begin"/>
          </w:r>
          <w:r>
            <w:instrText xml:space="preserve"> HYPERLINK \l "_Toc176529670" </w:instrText>
          </w:r>
          <w:r>
            <w:fldChar w:fldCharType="separate"/>
          </w:r>
          <w:r>
            <w:rPr>
              <w:rStyle w:val="750"/>
              <w:rFonts w:hint="eastAsia" w:ascii="宋体" w:hAnsi="宋体" w:cs="宋体"/>
              <w:b/>
              <w:bCs/>
              <w:color w:val="auto"/>
              <w:sz w:val="30"/>
              <w:szCs w:val="30"/>
            </w:rPr>
            <w:t xml:space="preserve">第四章 采购项目的内容和相关技术要求等</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_Toc176529670 \h </w:instrText>
          </w:r>
          <w:r>
            <w:rPr>
              <w:rFonts w:hint="eastAsia" w:ascii="宋体" w:hAnsi="宋体" w:cs="宋体"/>
              <w:b/>
              <w:bCs/>
              <w:sz w:val="30"/>
              <w:szCs w:val="30"/>
            </w:rPr>
            <w:fldChar w:fldCharType="separate"/>
          </w:r>
          <w:r>
            <w:rPr>
              <w:rFonts w:ascii="宋体" w:hAnsi="宋体" w:cs="宋体"/>
              <w:b/>
              <w:bCs/>
              <w:sz w:val="30"/>
              <w:szCs w:val="30"/>
            </w:rPr>
            <w:t xml:space="preserve">17</w:t>
          </w:r>
          <w:r>
            <w:rPr>
              <w:rFonts w:hint="eastAsia" w:ascii="宋体" w:hAnsi="宋体" w:cs="宋体"/>
              <w:b/>
              <w:bCs/>
              <w:sz w:val="30"/>
              <w:szCs w:val="30"/>
            </w:rPr>
            <w:fldChar w:fldCharType="end"/>
          </w:r>
          <w:r>
            <w:rPr>
              <w:rFonts w:hint="eastAsia" w:ascii="宋体" w:hAnsi="宋体" w:cs="宋体"/>
              <w:b/>
              <w:bCs/>
              <w:sz w:val="30"/>
              <w:szCs w:val="30"/>
            </w:rPr>
            <w:fldChar w:fldCharType="end"/>
          </w:r>
          <w:r/>
        </w:p>
        <w:p>
          <w:pPr>
            <w:pStyle w:val="729"/>
            <w:tabs>
              <w:tab w:val="right" w:pos="9016" w:leader="dot"/>
            </w:tabs>
            <w:rPr>
              <w:rFonts w:ascii="宋体" w:hAnsi="宋体" w:cs="宋体"/>
              <w:b/>
              <w:bCs/>
              <w:sz w:val="30"/>
              <w:szCs w:val="30"/>
            </w:rPr>
          </w:pPr>
          <w:r>
            <w:fldChar w:fldCharType="begin"/>
          </w:r>
          <w:r>
            <w:instrText xml:space="preserve"> HYPERLINK \l "_Toc176529671" </w:instrText>
          </w:r>
          <w:r>
            <w:fldChar w:fldCharType="separate"/>
          </w:r>
          <w:r>
            <w:rPr>
              <w:rStyle w:val="750"/>
              <w:rFonts w:hint="eastAsia" w:ascii="宋体" w:hAnsi="宋体" w:cs="宋体"/>
              <w:b/>
              <w:bCs/>
              <w:color w:val="auto"/>
              <w:sz w:val="30"/>
              <w:szCs w:val="30"/>
            </w:rPr>
            <w:t xml:space="preserve">第五章 合同主要条款及格式</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_Toc176529671 \h </w:instrText>
          </w:r>
          <w:r>
            <w:rPr>
              <w:rFonts w:hint="eastAsia" w:ascii="宋体" w:hAnsi="宋体" w:cs="宋体"/>
              <w:b/>
              <w:bCs/>
              <w:sz w:val="30"/>
              <w:szCs w:val="30"/>
            </w:rPr>
            <w:fldChar w:fldCharType="separate"/>
          </w:r>
          <w:r>
            <w:rPr>
              <w:rFonts w:ascii="宋体" w:hAnsi="宋体" w:cs="宋体"/>
              <w:b/>
              <w:bCs/>
              <w:sz w:val="30"/>
              <w:szCs w:val="30"/>
            </w:rPr>
            <w:t xml:space="preserve">30</w:t>
          </w:r>
          <w:r>
            <w:rPr>
              <w:rFonts w:hint="eastAsia" w:ascii="宋体" w:hAnsi="宋体" w:cs="宋体"/>
              <w:b/>
              <w:bCs/>
              <w:sz w:val="30"/>
              <w:szCs w:val="30"/>
            </w:rPr>
            <w:fldChar w:fldCharType="end"/>
          </w:r>
          <w:r>
            <w:rPr>
              <w:rFonts w:hint="eastAsia" w:ascii="宋体" w:hAnsi="宋体" w:cs="宋体"/>
              <w:b/>
              <w:bCs/>
              <w:sz w:val="30"/>
              <w:szCs w:val="30"/>
            </w:rPr>
            <w:fldChar w:fldCharType="end"/>
          </w:r>
          <w:r/>
        </w:p>
        <w:p>
          <w:pPr>
            <w:pStyle w:val="729"/>
            <w:tabs>
              <w:tab w:val="right" w:pos="9016" w:leader="dot"/>
            </w:tabs>
            <w:rPr>
              <w:rFonts w:ascii="宋体" w:hAnsi="宋体" w:cs="宋体"/>
              <w:b/>
              <w:bCs/>
              <w:sz w:val="30"/>
              <w:szCs w:val="30"/>
            </w:rPr>
          </w:pPr>
          <w:r>
            <w:fldChar w:fldCharType="begin"/>
          </w:r>
          <w:r>
            <w:instrText xml:space="preserve"> HYPERLINK \l "_Toc176529672" </w:instrText>
          </w:r>
          <w:r>
            <w:fldChar w:fldCharType="separate"/>
          </w:r>
          <w:r>
            <w:rPr>
              <w:rStyle w:val="750"/>
              <w:rFonts w:hint="eastAsia" w:ascii="宋体" w:hAnsi="宋体" w:cs="宋体"/>
              <w:b/>
              <w:bCs/>
              <w:color w:val="auto"/>
              <w:sz w:val="30"/>
              <w:szCs w:val="30"/>
            </w:rPr>
            <w:t xml:space="preserve">第六章 投标文件格式</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_Toc176529672 \h </w:instrText>
          </w:r>
          <w:r>
            <w:rPr>
              <w:rFonts w:hint="eastAsia" w:ascii="宋体" w:hAnsi="宋体" w:cs="宋体"/>
              <w:b/>
              <w:bCs/>
              <w:sz w:val="30"/>
              <w:szCs w:val="30"/>
            </w:rPr>
            <w:fldChar w:fldCharType="separate"/>
          </w:r>
          <w:r>
            <w:rPr>
              <w:rFonts w:ascii="宋体" w:hAnsi="宋体" w:cs="宋体"/>
              <w:b/>
              <w:bCs/>
              <w:sz w:val="30"/>
              <w:szCs w:val="30"/>
            </w:rPr>
            <w:t xml:space="preserve">45</w:t>
          </w:r>
          <w:r>
            <w:rPr>
              <w:rFonts w:hint="eastAsia" w:ascii="宋体" w:hAnsi="宋体" w:cs="宋体"/>
              <w:b/>
              <w:bCs/>
              <w:sz w:val="30"/>
              <w:szCs w:val="30"/>
            </w:rPr>
            <w:fldChar w:fldCharType="end"/>
          </w:r>
          <w:r>
            <w:rPr>
              <w:rFonts w:hint="eastAsia" w:ascii="宋体" w:hAnsi="宋体" w:cs="宋体"/>
              <w:b/>
              <w:bCs/>
              <w:sz w:val="30"/>
              <w:szCs w:val="30"/>
            </w:rPr>
            <w:fldChar w:fldCharType="end"/>
          </w:r>
          <w:r/>
        </w:p>
        <w:p>
          <w:pPr>
            <w:rPr>
              <w:rFonts w:ascii="宋体" w:hAnsi="宋体" w:cs="宋体"/>
            </w:rPr>
          </w:pPr>
          <w:r>
            <w:rPr>
              <w:rFonts w:hint="eastAsia" w:ascii="宋体" w:hAnsi="宋体" w:cs="宋体"/>
              <w:sz w:val="28"/>
              <w:szCs w:val="28"/>
            </w:rPr>
            <w:fldChar w:fldCharType="end"/>
          </w:r>
          <w:r/>
        </w:p>
      </w:sdtContent>
    </w:sdt>
    <w:p>
      <w:pPr>
        <w:pStyle w:val="729"/>
        <w:tabs>
          <w:tab w:val="right" w:pos="8296" w:leader="dot"/>
        </w:tabs>
        <w:rPr>
          <w:rFonts w:ascii="宋体" w:hAnsi="宋体" w:cs="宋体"/>
          <w:b/>
          <w:bCs/>
          <w:sz w:val="28"/>
          <w:szCs w:val="28"/>
        </w:rPr>
      </w:pPr>
      <w:r>
        <w:rPr>
          <w:rFonts w:ascii="宋体" w:hAnsi="宋体" w:cs="宋体"/>
          <w:b/>
          <w:bCs/>
          <w:sz w:val="28"/>
          <w:szCs w:val="28"/>
        </w:rPr>
      </w:r>
      <w:r/>
    </w:p>
    <w:p>
      <w:pPr>
        <w:pStyle w:val="729"/>
        <w:spacing w:line="480" w:lineRule="auto"/>
        <w:tabs>
          <w:tab w:val="right" w:pos="8306" w:leader="dot"/>
        </w:tabs>
        <w:rPr>
          <w:rFonts w:ascii="宋体" w:hAnsi="宋体" w:cs="宋体"/>
          <w:b/>
          <w:sz w:val="28"/>
          <w:szCs w:val="28"/>
        </w:rPr>
      </w:pPr>
      <w:r>
        <w:rPr>
          <w:rFonts w:hint="eastAsia" w:ascii="宋体" w:hAnsi="宋体" w:cs="宋体"/>
          <w:b/>
          <w:sz w:val="28"/>
          <w:szCs w:val="28"/>
        </w:rPr>
        <w:fldChar w:fldCharType="begin"/>
      </w:r>
      <w:r>
        <w:rPr>
          <w:rFonts w:hint="eastAsia" w:ascii="宋体" w:hAnsi="宋体" w:cs="宋体"/>
          <w:b/>
          <w:sz w:val="28"/>
          <w:szCs w:val="28"/>
        </w:rPr>
        <w:instrText xml:space="preserve">TOC \o "1-1" \h \u </w:instrText>
      </w:r>
      <w:r>
        <w:rPr>
          <w:rFonts w:hint="eastAsia" w:ascii="宋体" w:hAnsi="宋体" w:cs="宋体"/>
          <w:b/>
          <w:sz w:val="28"/>
          <w:szCs w:val="28"/>
        </w:rPr>
        <w:fldChar w:fldCharType="separate"/>
      </w:r>
      <w:r/>
    </w:p>
    <w:p>
      <w:pPr>
        <w:spacing w:line="480" w:lineRule="auto"/>
        <w:rPr>
          <w:rFonts w:ascii="宋体" w:hAnsi="宋体" w:cs="宋体"/>
          <w:sz w:val="28"/>
          <w:szCs w:val="28"/>
        </w:rPr>
      </w:pPr>
      <w:r>
        <w:rPr>
          <w:rFonts w:hint="eastAsia" w:ascii="宋体" w:hAnsi="宋体" w:cs="宋体"/>
          <w:b/>
          <w:sz w:val="28"/>
          <w:szCs w:val="28"/>
        </w:rPr>
        <w:fldChar w:fldCharType="end"/>
      </w:r>
      <w:r/>
    </w:p>
    <w:p>
      <w:pPr>
        <w:jc w:val="left"/>
        <w:spacing w:line="360" w:lineRule="auto"/>
        <w:shd w:val="clear" w:color="auto" w:fill="ffffff"/>
        <w:widowControl/>
        <w:rPr>
          <w:rFonts w:ascii="宋体" w:hAnsi="宋体" w:cs="宋体"/>
          <w:b/>
          <w:sz w:val="36"/>
          <w:szCs w:val="36"/>
        </w:rPr>
      </w:pPr>
      <w:r>
        <w:rPr>
          <w:rFonts w:ascii="宋体" w:hAnsi="宋体" w:cs="宋体"/>
          <w:b/>
          <w:sz w:val="36"/>
          <w:szCs w:val="36"/>
        </w:rPr>
      </w:r>
      <w:r/>
    </w:p>
    <w:p>
      <w:pPr>
        <w:pStyle w:val="901"/>
        <w:rPr>
          <w:rFonts w:ascii="宋体" w:hAnsi="宋体" w:cs="宋体"/>
        </w:rPr>
      </w:pPr>
      <w:r>
        <w:rPr>
          <w:rFonts w:hint="eastAsia" w:ascii="宋体" w:hAnsi="宋体" w:cs="宋体"/>
          <w:sz w:val="36"/>
          <w:szCs w:val="36"/>
          <w:shd w:val="clear" w:color="auto" w:fill="ffffff"/>
        </w:rPr>
        <w:br w:type="page" w:clear="all"/>
      </w:r>
      <w:bookmarkStart w:id="0" w:name="_Toc29007"/>
      <w:r/>
      <w:bookmarkStart w:id="1" w:name="_Toc481057143"/>
      <w:r/>
      <w:bookmarkStart w:id="2" w:name="_Hlk43897905"/>
      <w:r>
        <w:rPr>
          <w:rFonts w:hint="eastAsia" w:ascii="宋体" w:hAnsi="宋体" w:cs="宋体"/>
        </w:rPr>
        <w:t xml:space="preserve"> </w:t>
      </w:r>
      <w:bookmarkStart w:id="3" w:name="_Toc176529667"/>
      <w:r>
        <w:rPr>
          <w:rFonts w:hint="eastAsia" w:ascii="宋体" w:hAnsi="宋体" w:cs="宋体"/>
        </w:rPr>
        <w:t xml:space="preserve">招标公告</w:t>
      </w:r>
      <w:bookmarkEnd w:id="0"/>
      <w:r/>
      <w:bookmarkEnd w:id="1"/>
      <w:r/>
      <w:bookmarkEnd w:id="3"/>
      <w:r/>
      <w:r/>
    </w:p>
    <w:p>
      <w:pPr>
        <w:ind w:firstLine="422"/>
        <w:spacing w:line="360" w:lineRule="auto"/>
        <w:widowControl/>
        <w:rPr>
          <w:rFonts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ind w:firstLine="420"/>
        <w:spacing w:line="360" w:lineRule="auto"/>
        <w:widowControl/>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rPr>
        <w:t xml:space="preserve">幕燕风景区2026-2028年度绿地、山林养护服务项目</w:t>
      </w:r>
      <w:r>
        <w:rPr>
          <w:rFonts w:ascii="宋体" w:hAnsi="宋体" w:cs="宋体"/>
          <w:bCs/>
          <w:szCs w:val="21"/>
        </w:rPr>
        <w:t xml:space="preserve">JSZC-320100-JSYC-G2026-0014</w:t>
      </w:r>
      <w:r>
        <w:rPr>
          <w:rFonts w:hint="eastAsia" w:ascii="宋体" w:hAnsi="宋体" w:cs="宋体"/>
        </w:rPr>
        <w:t xml:space="preserve">招标项目的潜在投标人应在</w:t>
      </w:r>
      <w:r>
        <w:rPr>
          <w:rFonts w:hint="eastAsia" w:ascii="宋体" w:hAnsi="宋体" w:cs="宋体"/>
          <w:szCs w:val="21"/>
        </w:rPr>
        <w:t xml:space="preserve">江苏政府采购网“苏采云”系统</w:t>
      </w:r>
      <w:r>
        <w:rPr>
          <w:rFonts w:hint="eastAsia" w:ascii="宋体" w:hAnsi="宋体" w:cs="宋体"/>
        </w:rPr>
        <w:t xml:space="preserve">获取采购文件，并于2026年7月23日9:30（北京时间）前提交投标文件。</w:t>
      </w:r>
      <w:r/>
    </w:p>
    <w:p>
      <w:pPr>
        <w:ind w:firstLine="422"/>
        <w:jc w:val="left"/>
        <w:spacing w:line="360" w:lineRule="auto"/>
        <w:shd w:val="clear" w:color="auto" w:fill="ffffff"/>
        <w:widowControl/>
        <w:rPr>
          <w:rFonts w:ascii="宋体" w:hAnsi="宋体" w:cs="宋体"/>
          <w:b/>
          <w:szCs w:val="21"/>
        </w:rPr>
      </w:pPr>
      <w:r>
        <w:rPr>
          <w:rFonts w:ascii="宋体" w:hAnsi="宋体" w:cs="宋体"/>
          <w:b/>
          <w:szCs w:val="21"/>
        </w:rPr>
      </w:r>
      <w:r/>
    </w:p>
    <w:p>
      <w:pPr>
        <w:ind w:firstLine="422"/>
        <w:jc w:val="left"/>
        <w:spacing w:line="360" w:lineRule="auto"/>
        <w:shd w:val="clear" w:color="auto" w:fill="ffffff"/>
        <w:widowControl/>
        <w:rPr>
          <w:rFonts w:ascii="宋体" w:hAnsi="宋体" w:cs="宋体"/>
          <w:b/>
          <w:szCs w:val="21"/>
        </w:rPr>
      </w:pPr>
      <w:r>
        <w:rPr>
          <w:rFonts w:hint="eastAsia" w:ascii="宋体" w:hAnsi="宋体" w:cs="宋体"/>
          <w:b/>
          <w:szCs w:val="21"/>
        </w:rPr>
        <w:t xml:space="preserve">一、项目基本情况   </w:t>
      </w:r>
      <w:r/>
    </w:p>
    <w:p>
      <w:pPr>
        <w:ind w:firstLine="420"/>
        <w:jc w:val="left"/>
        <w:spacing w:line="360" w:lineRule="auto"/>
        <w:shd w:val="clear" w:color="auto" w:fill="ffffff"/>
        <w:widowControl/>
        <w:rPr>
          <w:rFonts w:ascii="宋体" w:hAnsi="宋体" w:cs="宋体"/>
          <w:bCs/>
          <w:szCs w:val="21"/>
        </w:rPr>
      </w:pPr>
      <w:r>
        <w:rPr>
          <w:rFonts w:hint="eastAsia" w:ascii="宋体" w:hAnsi="宋体" w:cs="宋体"/>
          <w:bCs/>
          <w:szCs w:val="21"/>
        </w:rPr>
        <w:t xml:space="preserve">项目编号：</w:t>
      </w:r>
      <w:r>
        <w:rPr>
          <w:rFonts w:ascii="宋体" w:hAnsi="宋体" w:cs="宋体"/>
          <w:bCs/>
          <w:szCs w:val="21"/>
        </w:rPr>
        <w:t xml:space="preserve">JSZC-320100-JSYC-G2026-0014</w:t>
      </w:r>
      <w:r/>
    </w:p>
    <w:p>
      <w:pPr>
        <w:ind w:firstLine="420"/>
        <w:jc w:val="left"/>
        <w:spacing w:line="360" w:lineRule="auto"/>
        <w:shd w:val="clear" w:color="auto" w:fill="ffffff"/>
        <w:widowControl/>
        <w:rPr>
          <w:rFonts w:ascii="宋体" w:hAnsi="宋体" w:cs="宋体"/>
          <w:bCs/>
          <w:szCs w:val="21"/>
        </w:rPr>
      </w:pPr>
      <w:r>
        <w:rPr>
          <w:rFonts w:hint="eastAsia" w:ascii="宋体" w:hAnsi="宋体" w:cs="宋体"/>
          <w:bCs/>
          <w:szCs w:val="21"/>
        </w:rPr>
        <w:t xml:space="preserve">项目名称：幕燕风景区2026-2028年度绿地、山林养护服务项目</w:t>
      </w:r>
      <w:r/>
    </w:p>
    <w:p>
      <w:pPr>
        <w:ind w:firstLine="420"/>
        <w:jc w:val="left"/>
        <w:spacing w:line="360" w:lineRule="auto"/>
        <w:shd w:val="clear" w:color="auto" w:fill="ffffff"/>
        <w:widowControl/>
        <w:rPr>
          <w:rFonts w:ascii="宋体" w:hAnsi="宋体" w:cs="宋体"/>
          <w:bCs/>
          <w:szCs w:val="21"/>
        </w:rPr>
      </w:pPr>
      <w:r>
        <w:rPr>
          <w:rFonts w:hint="eastAsia" w:ascii="宋体" w:hAnsi="宋体" w:cs="宋体"/>
          <w:bCs/>
          <w:szCs w:val="21"/>
        </w:rPr>
        <w:t xml:space="preserve">预算金额：605万元（其中采购包1：161.3万元/两年；采购包2：141.2万元/两年；采购包3：302.5万元/两年）</w:t>
      </w:r>
      <w:r/>
    </w:p>
    <w:p>
      <w:pPr>
        <w:ind w:firstLine="420"/>
        <w:jc w:val="left"/>
        <w:spacing w:line="360" w:lineRule="auto"/>
        <w:shd w:val="clear" w:color="auto" w:fill="ffffff"/>
        <w:widowControl/>
        <w:rPr>
          <w:rFonts w:ascii="宋体" w:hAnsi="宋体" w:cs="宋体"/>
          <w:bCs/>
          <w:szCs w:val="21"/>
        </w:rPr>
      </w:pPr>
      <w:r/>
      <w:bookmarkStart w:id="4" w:name="_Hlk175666274"/>
      <w:r>
        <w:rPr>
          <w:rFonts w:hint="eastAsia" w:ascii="宋体" w:hAnsi="宋体" w:cs="宋体"/>
          <w:bCs/>
          <w:szCs w:val="21"/>
        </w:rPr>
        <w:t xml:space="preserve">最高限价</w:t>
      </w:r>
      <w:bookmarkEnd w:id="4"/>
      <w:r>
        <w:rPr>
          <w:rFonts w:hint="eastAsia" w:ascii="宋体" w:hAnsi="宋体" w:cs="宋体"/>
          <w:bCs/>
          <w:szCs w:val="21"/>
        </w:rPr>
        <w:t xml:space="preserve">：600万元（其中采购包1：160万元/两年；采购包2：140万元/两年；采购包3：300万元/两年）</w:t>
      </w:r>
      <w:r/>
    </w:p>
    <w:p>
      <w:pPr>
        <w:ind w:firstLine="420"/>
        <w:jc w:val="left"/>
        <w:spacing w:line="360" w:lineRule="auto"/>
        <w:shd w:val="clear" w:color="auto" w:fill="ffffff"/>
        <w:widowControl/>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采购需求： 2026一2028年度幕燕风景区绿地山林养护服务项目。本项目分为3个包进行采购:包1养护范围为：幕燕风景区晋元西路白云石矿矿坑入口以东至幕府登高广场山脊线以南区域、幕府登高广场至观江平台东侧登山道台阶入口晋元路以南区域（含道路及排水沟），士行道沿线（含沥青路两</w:t>
      </w:r>
      <w:r>
        <w:rPr>
          <w:rFonts w:hint="eastAsia" w:cs="宋体" w:asciiTheme="minorEastAsia" w:hAnsiTheme="minorEastAsia" w:eastAsiaTheme="minorEastAsia"/>
          <w:bCs/>
          <w:szCs w:val="21"/>
        </w:rPr>
        <w:t xml:space="preserve">侧、木栈道平台两侧、登山道两侧、茂弘亭广场、北侧栏杆以南区域）、纪念石广场周围及观江平台（北侧栏杆内），黄方村（云武巷沿线）区域的山林绿地养护服务，负责安保部办公区域卫生保洁，绿地面积52931㎡，山林面积111524㎡；公共厕所2座：幕府登高广场公共厕所1座，纪念石广场公共厕所1座。（具体范围根据现场实际情况划分）；包2养护范围为: 幕燕风景区观江平台东侧登山道入口以东至弘济路入口晋元路以南区域（含道路及排水沟）、观江平台东侧登山道至窑上村入口区域（十期台阶）的山林绿地养护服务；小天池以东部分区域；负责建</w:t>
      </w:r>
      <w:r>
        <w:rPr>
          <w:rFonts w:hint="eastAsia" w:cs="宋体" w:asciiTheme="minorEastAsia" w:hAnsiTheme="minorEastAsia" w:eastAsiaTheme="minorEastAsia"/>
          <w:bCs/>
          <w:szCs w:val="21"/>
        </w:rPr>
        <w:t xml:space="preserve">设管理科办公区域的夜间值班及卫生保洁，绿地面积63646 m2，山林面积142635㎡。（具体范围根据现场实际情况划分）；包3养护范围为：幕燕风景区晋元东路至水吉路入口沿线区域、水吉路入口至铁石岗卡口沿线区域、乌龟山区域、劳山及南京坐标原点、栖建裸岩、小天池入口及周边区域及弘济路（不含道路及排水沟）以南区域的山林绿地养护服务；铁塔山、佘家山山森林消防安全巡查。绿地面积115418 m2，山林面积204506m2；公共厕所1座。（具体范围根据现场实际情况划分）；以上具体养护人员及实施要求详见采购文件技术需求。</w:t>
      </w:r>
      <w:r/>
    </w:p>
    <w:p>
      <w:pPr>
        <w:ind w:firstLine="63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合同履行期限：服务期二年。（合同一年一签，经采购人考核合格，可续签下一年度合同。若在履行合同期间中标单位发生重大安全事故、违法、失信等行为，采购人有权拒签下一年度合同。</w:t>
      </w:r>
      <w:bookmarkStart w:id="5" w:name="_Hlk128055931"/>
      <w:r/>
      <w:bookmarkStart w:id="6" w:name="_Hlk77845455"/>
      <w:r>
        <w:rPr>
          <w:rFonts w:hint="eastAsia" w:cs="宋体" w:asciiTheme="minorEastAsia" w:hAnsiTheme="minorEastAsia" w:eastAsiaTheme="minorEastAsia"/>
          <w:bCs/>
          <w:szCs w:val="21"/>
        </w:rPr>
        <w:t xml:space="preserve">）</w:t>
      </w:r>
      <w:r/>
    </w:p>
    <w:p>
      <w:pPr>
        <w:ind w:firstLine="420"/>
        <w:jc w:val="left"/>
        <w:spacing w:line="360" w:lineRule="auto"/>
        <w:shd w:val="clear" w:color="auto" w:fill="ffffff"/>
        <w:widowControl/>
        <w:rPr>
          <w:rFonts w:ascii="宋体" w:hAnsi="宋体" w:cs="宋体"/>
          <w:bCs/>
          <w:szCs w:val="21"/>
        </w:rPr>
      </w:pPr>
      <w:r>
        <w:rPr>
          <w:rFonts w:hint="eastAsia" w:ascii="宋体" w:hAnsi="宋体" w:cs="宋体"/>
          <w:bCs/>
          <w:szCs w:val="21"/>
        </w:rPr>
        <w:t xml:space="preserve">本项目</w:t>
      </w:r>
      <w:bookmarkStart w:id="7" w:name="_Hlk84582886"/>
      <w:r>
        <w:rPr>
          <w:rFonts w:hint="eastAsia" w:ascii="宋体" w:hAnsi="宋体" w:cs="宋体"/>
          <w:bCs/>
          <w:szCs w:val="21"/>
        </w:rPr>
        <w:t xml:space="preserve">（是/否）接受</w:t>
      </w:r>
      <w:bookmarkEnd w:id="7"/>
      <w:r>
        <w:rPr>
          <w:rFonts w:hint="eastAsia" w:ascii="宋体" w:hAnsi="宋体" w:cs="宋体"/>
          <w:bCs/>
          <w:szCs w:val="21"/>
        </w:rPr>
        <w:t xml:space="preserve">联合体投标：否</w:t>
      </w:r>
      <w:bookmarkEnd w:id="5"/>
      <w:r/>
      <w:bookmarkEnd w:id="6"/>
      <w:r/>
      <w:r/>
    </w:p>
    <w:p>
      <w:pPr>
        <w:ind w:firstLine="422"/>
        <w:jc w:val="left"/>
        <w:spacing w:line="360" w:lineRule="auto"/>
        <w:shd w:val="clear" w:color="auto" w:fill="ffffff"/>
        <w:widowControl/>
        <w:rPr>
          <w:rFonts w:ascii="宋体" w:hAnsi="宋体" w:cs="宋体"/>
          <w:b/>
          <w:szCs w:val="21"/>
        </w:rPr>
      </w:pPr>
      <w:r>
        <w:rPr>
          <w:rFonts w:hint="eastAsia" w:ascii="宋体" w:hAnsi="宋体" w:cs="宋体"/>
          <w:b/>
          <w:szCs w:val="21"/>
        </w:rPr>
        <w:t xml:space="preserve">二、申请人的资格要求</w:t>
      </w:r>
      <w:r/>
    </w:p>
    <w:p>
      <w:pPr>
        <w:ind w:firstLine="420"/>
        <w:jc w:val="left"/>
        <w:spacing w:line="360" w:lineRule="auto"/>
        <w:shd w:val="clear" w:color="auto" w:fill="ffffff"/>
        <w:widowControl/>
        <w:rPr>
          <w:rFonts w:ascii="宋体" w:hAnsi="宋体" w:cs="宋体"/>
          <w:bCs/>
          <w:szCs w:val="21"/>
        </w:rPr>
      </w:pPr>
      <w:r>
        <w:rPr>
          <w:rFonts w:hint="eastAsia" w:ascii="宋体" w:hAnsi="宋体" w:cs="宋体"/>
          <w:bCs/>
          <w:szCs w:val="21"/>
        </w:rPr>
        <w:t xml:space="preserve">（一）满足《中华人民共和国政府采购法》第二十二条规定：</w:t>
      </w:r>
      <w:r/>
    </w:p>
    <w:p>
      <w:pPr>
        <w:ind w:firstLine="420"/>
        <w:jc w:val="left"/>
        <w:spacing w:line="360" w:lineRule="auto"/>
        <w:rPr>
          <w:rFonts w:ascii="宋体" w:hAnsi="宋体" w:cs="宋体"/>
          <w:bCs/>
          <w:szCs w:val="21"/>
        </w:rPr>
      </w:pPr>
      <w:r>
        <w:rPr>
          <w:rFonts w:hint="eastAsia" w:ascii="宋体" w:hAnsi="宋体" w:cs="宋体"/>
          <w:bCs/>
          <w:szCs w:val="21"/>
        </w:rPr>
        <w:t xml:space="preserve">1.具有独立承担民事责任的能力（提供法人或其他组织的营业执照等证明文件，自然人的身份证明）；</w:t>
      </w:r>
      <w:r/>
    </w:p>
    <w:p>
      <w:pPr>
        <w:ind w:firstLine="420"/>
        <w:jc w:val="left"/>
        <w:spacing w:line="360" w:lineRule="auto"/>
        <w:rPr>
          <w:rFonts w:ascii="宋体" w:hAnsi="宋体" w:cs="宋体"/>
          <w:bCs/>
          <w:szCs w:val="21"/>
        </w:rPr>
      </w:pPr>
      <w:r>
        <w:rPr>
          <w:rFonts w:hint="eastAsia" w:ascii="宋体" w:hAnsi="宋体" w:cs="宋体"/>
          <w:bCs/>
          <w:szCs w:val="21"/>
        </w:rPr>
        <w:t xml:space="preserve">2.具有良好的商业信誉和健全的财务会计制度（提供参加本次政府采购活动前的会计报表或审计报告，或银行出具的投标截止时间前六个月内银行出具的资信证明）；</w:t>
      </w:r>
      <w:r/>
    </w:p>
    <w:p>
      <w:pPr>
        <w:ind w:firstLine="420"/>
        <w:jc w:val="left"/>
        <w:spacing w:line="360" w:lineRule="auto"/>
        <w:rPr>
          <w:rFonts w:ascii="宋体" w:hAnsi="宋体" w:cs="宋体"/>
          <w:bCs/>
          <w:szCs w:val="21"/>
        </w:rPr>
      </w:pPr>
      <w:r>
        <w:rPr>
          <w:rFonts w:hint="eastAsia" w:ascii="宋体" w:hAnsi="宋体" w:cs="宋体"/>
          <w:bCs/>
          <w:szCs w:val="21"/>
        </w:rPr>
        <w:t xml:space="preserve">3.具有履行合同所必需的设备和专业技术能力（根据项目需求提供履行合同所必需的设备和专业技术能力的声明</w:t>
      </w:r>
      <w:bookmarkStart w:id="8" w:name="_Hlk128041996"/>
      <w:r>
        <w:rPr>
          <w:rFonts w:hint="eastAsia" w:ascii="宋体" w:hAnsi="宋体" w:cs="宋体"/>
          <w:bCs/>
          <w:szCs w:val="21"/>
        </w:rPr>
        <w:t xml:space="preserve">或证明材料</w:t>
      </w:r>
      <w:bookmarkEnd w:id="8"/>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4.</w:t>
      </w:r>
      <w:bookmarkStart w:id="9" w:name="_Hlk169006514"/>
      <w:r>
        <w:rPr>
          <w:rFonts w:hint="eastAsia" w:ascii="宋体" w:hAnsi="宋体" w:cs="宋体"/>
          <w:bCs/>
          <w:szCs w:val="21"/>
        </w:rPr>
        <w:t xml:space="preserve">具有依法缴纳税收和社会保障资金的良好记录</w:t>
      </w:r>
      <w:bookmarkStart w:id="10" w:name="_Hlk168994408"/>
      <w:r>
        <w:rPr>
          <w:rFonts w:hint="eastAsia" w:ascii="宋体" w:hAnsi="宋体" w:cs="宋体"/>
          <w:bCs/>
          <w:szCs w:val="21"/>
        </w:rPr>
        <w:t xml:space="preserve">（提供参加本次政府采购活动前一年内至少一个月缴纳社会保险的凭据及缴纳税收凭据）</w:t>
      </w:r>
      <w:bookmarkEnd w:id="10"/>
      <w:r>
        <w:rPr>
          <w:rFonts w:hint="eastAsia" w:ascii="宋体" w:hAnsi="宋体" w:cs="宋体"/>
          <w:bCs/>
          <w:szCs w:val="21"/>
        </w:rPr>
        <w:t xml:space="preserve">；</w:t>
      </w:r>
      <w:bookmarkEnd w:id="9"/>
      <w:r/>
      <w:r/>
    </w:p>
    <w:p>
      <w:pPr>
        <w:ind w:firstLine="420"/>
        <w:jc w:val="left"/>
        <w:spacing w:line="360" w:lineRule="auto"/>
        <w:rPr>
          <w:rFonts w:ascii="宋体" w:hAnsi="宋体" w:cs="宋体"/>
          <w:bCs/>
          <w:szCs w:val="21"/>
        </w:rPr>
      </w:pPr>
      <w:r>
        <w:rPr>
          <w:rFonts w:hint="eastAsia" w:ascii="宋体" w:hAnsi="宋体" w:cs="宋体"/>
          <w:bCs/>
          <w:szCs w:val="21"/>
        </w:rPr>
        <w:t xml:space="preserve">5.参加政府采购活动前三年内，在经营活动中没有重大违法记录（提供承诺书）；</w:t>
      </w:r>
      <w:r/>
    </w:p>
    <w:p>
      <w:pPr>
        <w:ind w:firstLine="420"/>
        <w:jc w:val="left"/>
        <w:spacing w:line="360" w:lineRule="auto"/>
        <w:rPr>
          <w:rFonts w:ascii="宋体" w:hAnsi="宋体" w:cs="宋体"/>
          <w:bCs/>
          <w:szCs w:val="21"/>
        </w:rPr>
      </w:pPr>
      <w:r>
        <w:rPr>
          <w:rFonts w:hint="eastAsia" w:ascii="宋体" w:hAnsi="宋体" w:cs="宋体"/>
          <w:bCs/>
          <w:szCs w:val="21"/>
        </w:rPr>
        <w:t xml:space="preserve">6.法律、行政法规规定的其他条件：无。</w:t>
      </w:r>
      <w:r/>
    </w:p>
    <w:p>
      <w:pPr>
        <w:ind w:firstLine="420"/>
        <w:spacing w:line="360" w:lineRule="auto"/>
        <w:rPr>
          <w:rFonts w:ascii="宋体" w:hAnsi="宋体" w:cs="宋体"/>
          <w:bCs/>
          <w:szCs w:val="21"/>
        </w:rPr>
      </w:pPr>
      <w:r>
        <w:rPr>
          <w:rFonts w:hint="eastAsia" w:ascii="宋体" w:hAnsi="宋体" w:cs="宋体"/>
          <w:bCs/>
          <w:szCs w:val="21"/>
        </w:rPr>
        <w:t xml:space="preserve">（二）落实政府采购政策需满足的资格要求：</w:t>
      </w:r>
      <w:bookmarkStart w:id="11" w:name="_Hlk128042064"/>
      <w:r>
        <w:rPr>
          <w:rFonts w:hint="eastAsia" w:ascii="宋体" w:hAnsi="宋体" w:cs="宋体"/>
          <w:bCs/>
          <w:szCs w:val="21"/>
        </w:rPr>
        <w:t xml:space="preserve">无</w:t>
      </w:r>
      <w:bookmarkEnd w:id="11"/>
      <w:r/>
      <w:r/>
    </w:p>
    <w:p>
      <w:pPr>
        <w:ind w:firstLine="420"/>
        <w:jc w:val="left"/>
        <w:spacing w:line="360" w:lineRule="auto"/>
        <w:shd w:val="clear" w:color="auto" w:fill="ffffff"/>
        <w:widowControl/>
        <w:rPr>
          <w:rFonts w:ascii="宋体" w:hAnsi="宋体" w:cs="宋体"/>
          <w:bCs/>
          <w:szCs w:val="21"/>
        </w:rPr>
      </w:pPr>
      <w:r/>
      <w:bookmarkStart w:id="12" w:name="_Hlk67996638"/>
      <w:r/>
      <w:bookmarkStart w:id="13" w:name="_Hlk67648547"/>
      <w:r>
        <w:rPr>
          <w:rFonts w:hint="eastAsia" w:ascii="宋体" w:hAnsi="宋体" w:cs="宋体"/>
          <w:bCs/>
          <w:szCs w:val="21"/>
        </w:rPr>
        <w:t xml:space="preserve">（三）本项目特定资格要求</w:t>
      </w:r>
      <w:bookmarkEnd w:id="12"/>
      <w:r>
        <w:rPr>
          <w:rFonts w:hint="eastAsia" w:ascii="宋体" w:hAnsi="宋体" w:cs="宋体"/>
          <w:bCs/>
          <w:szCs w:val="21"/>
        </w:rPr>
        <w:t xml:space="preserve">：</w:t>
      </w:r>
      <w:bookmarkEnd w:id="13"/>
      <w:r>
        <w:rPr>
          <w:rFonts w:hint="eastAsia" w:ascii="宋体" w:hAnsi="宋体" w:cs="宋体"/>
          <w:bCs/>
          <w:szCs w:val="21"/>
        </w:rPr>
        <w:t xml:space="preserve"> 无</w:t>
      </w:r>
      <w:r/>
    </w:p>
    <w:p>
      <w:pPr>
        <w:ind w:firstLine="422"/>
        <w:jc w:val="left"/>
        <w:spacing w:line="360" w:lineRule="auto"/>
        <w:shd w:val="clear" w:color="auto" w:fill="ffffff"/>
        <w:widowControl/>
        <w:rPr>
          <w:rFonts w:ascii="宋体" w:hAnsi="宋体" w:cs="宋体"/>
          <w:b/>
          <w:szCs w:val="21"/>
        </w:rPr>
      </w:pPr>
      <w:r/>
      <w:bookmarkStart w:id="14" w:name="_Hlk77845490"/>
      <w:r/>
      <w:bookmarkStart w:id="15" w:name="_Hlk77846375"/>
      <w:r>
        <w:rPr>
          <w:rFonts w:hint="eastAsia" w:ascii="宋体" w:hAnsi="宋体" w:cs="宋体"/>
          <w:b/>
          <w:szCs w:val="21"/>
        </w:rPr>
        <w:t xml:space="preserve">三、获取采购文件</w:t>
      </w:r>
      <w:r/>
    </w:p>
    <w:p>
      <w:pPr>
        <w:ind w:firstLine="420"/>
        <w:jc w:val="left"/>
        <w:spacing w:line="360" w:lineRule="auto"/>
        <w:shd w:val="clear" w:color="auto" w:fill="ffffff"/>
        <w:widowControl/>
        <w:rPr>
          <w:rFonts w:ascii="宋体" w:hAnsi="宋体" w:cs="宋体"/>
          <w:szCs w:val="21"/>
        </w:rPr>
      </w:pPr>
      <w:r/>
      <w:bookmarkStart w:id="16" w:name="_Hlk165968429"/>
      <w:r>
        <w:rPr>
          <w:rFonts w:hint="eastAsia" w:ascii="宋体" w:hAnsi="宋体" w:cs="宋体"/>
          <w:szCs w:val="21"/>
        </w:rPr>
        <w:t xml:space="preserve">时间：自采购文件公告发布之日起5个工作日</w:t>
      </w:r>
      <w:bookmarkEnd w:id="14"/>
      <w:r/>
      <w:r/>
    </w:p>
    <w:p>
      <w:pPr>
        <w:ind w:firstLine="420"/>
        <w:jc w:val="left"/>
        <w:spacing w:line="360" w:lineRule="auto"/>
        <w:shd w:val="clear" w:color="auto" w:fill="ffffff"/>
        <w:widowControl/>
        <w:rPr>
          <w:rFonts w:ascii="宋体" w:hAnsi="宋体" w:cs="宋体"/>
          <w:szCs w:val="21"/>
        </w:rPr>
      </w:pPr>
      <w:r/>
      <w:bookmarkStart w:id="17" w:name="_Hlk77845475"/>
      <w:r>
        <w:rPr>
          <w:rFonts w:hint="eastAsia" w:ascii="宋体" w:hAnsi="宋体" w:cs="宋体"/>
          <w:szCs w:val="21"/>
        </w:rPr>
        <w:t xml:space="preserve">地点：</w:t>
      </w:r>
      <w:bookmarkStart w:id="18" w:name="OLE_LINK20"/>
      <w:r>
        <w:rPr>
          <w:rFonts w:hint="eastAsia" w:ascii="宋体" w:hAnsi="宋体" w:cs="宋体"/>
          <w:szCs w:val="21"/>
        </w:rPr>
        <w:t xml:space="preserve">江苏政府采购网</w:t>
      </w:r>
      <w:bookmarkStart w:id="19" w:name="OLE_LINK21"/>
      <w:r>
        <w:rPr>
          <w:rFonts w:hint="eastAsia" w:ascii="宋体" w:hAnsi="宋体" w:cs="宋体"/>
          <w:szCs w:val="21"/>
        </w:rPr>
        <w:t xml:space="preserve">“苏采云”系统</w:t>
      </w:r>
      <w:bookmarkEnd w:id="18"/>
      <w:r/>
      <w:bookmarkEnd w:id="19"/>
      <w:r/>
      <w:r/>
    </w:p>
    <w:p>
      <w:pPr>
        <w:ind w:firstLine="420"/>
        <w:jc w:val="left"/>
        <w:spacing w:line="360" w:lineRule="auto"/>
        <w:shd w:val="clear" w:color="auto" w:fill="ffffff"/>
        <w:widowControl/>
        <w:rPr>
          <w:rFonts w:ascii="宋体" w:hAnsi="宋体" w:cs="宋体"/>
          <w:bCs/>
          <w:szCs w:val="21"/>
        </w:rPr>
      </w:pPr>
      <w:r/>
      <w:bookmarkStart w:id="20" w:name="_Hlk75168366"/>
      <w:r/>
      <w:bookmarkStart w:id="21" w:name="_Hlk164960028"/>
      <w:r/>
      <w:bookmarkStart w:id="22" w:name="_Hlk168491149"/>
      <w:r/>
      <w:bookmarkStart w:id="23" w:name="_Hlk168491228"/>
      <w:r>
        <w:rPr>
          <w:rFonts w:hint="eastAsia" w:ascii="宋体" w:hAnsi="宋体" w:cs="宋体"/>
          <w:szCs w:val="21"/>
        </w:rPr>
        <w:t xml:space="preserve">方式：</w:t>
      </w:r>
      <w:bookmarkEnd w:id="20"/>
      <w:r/>
      <w:bookmarkStart w:id="24" w:name="_Hlk168492824"/>
      <w:r/>
      <w:bookmarkStart w:id="25" w:name="_Hlk163662034"/>
      <w:r/>
      <w:bookmarkStart w:id="26" w:name="_Hlk95487722"/>
      <w:r>
        <w:rPr>
          <w:rFonts w:hint="eastAsia" w:ascii="宋体" w:hAnsi="宋体" w:cs="宋体"/>
          <w:szCs w:val="21"/>
        </w:rPr>
        <w:t xml:space="preserve">投标人登陆江苏政府采购网，在网站首页点击“苏采云”系统</w:t>
      </w:r>
      <w:r>
        <w:rPr>
          <w:rFonts w:hint="eastAsia" w:ascii="宋体" w:hAnsi="宋体" w:cs="宋体"/>
          <w:bCs/>
          <w:szCs w:val="21"/>
        </w:rPr>
        <w:t xml:space="preserve">自行免费下载</w:t>
      </w:r>
      <w:bookmarkEnd w:id="16"/>
      <w:r/>
      <w:bookmarkEnd w:id="21"/>
      <w:r/>
      <w:bookmarkEnd w:id="22"/>
      <w:r/>
      <w:bookmarkEnd w:id="23"/>
      <w:r/>
      <w:bookmarkEnd w:id="24"/>
      <w:r/>
      <w:bookmarkEnd w:id="25"/>
      <w:r/>
      <w:r/>
    </w:p>
    <w:p>
      <w:pPr>
        <w:ind w:firstLine="420"/>
        <w:spacing w:line="360" w:lineRule="auto"/>
        <w:widowControl/>
        <w:rPr>
          <w:rFonts w:ascii="宋体" w:hAnsi="宋体" w:cs="宋体"/>
          <w:szCs w:val="21"/>
        </w:rPr>
      </w:pPr>
      <w:r/>
      <w:bookmarkStart w:id="27" w:name="_Hlk128043211"/>
      <w:r>
        <w:rPr>
          <w:rFonts w:hint="eastAsia" w:ascii="宋体" w:hAnsi="宋体" w:cs="宋体"/>
          <w:szCs w:val="21"/>
        </w:rPr>
        <w:t xml:space="preserve">售价：0元</w:t>
      </w:r>
      <w:bookmarkEnd w:id="15"/>
      <w:r/>
      <w:bookmarkEnd w:id="17"/>
      <w:r/>
      <w:bookmarkEnd w:id="26"/>
      <w:r/>
      <w:bookmarkEnd w:id="27"/>
      <w:r/>
      <w:r/>
    </w:p>
    <w:p>
      <w:pPr>
        <w:ind w:firstLine="422"/>
        <w:jc w:val="left"/>
        <w:spacing w:line="360" w:lineRule="auto"/>
        <w:shd w:val="clear" w:color="auto" w:fill="ffffff"/>
        <w:widowControl/>
        <w:rPr>
          <w:rFonts w:ascii="宋体" w:hAnsi="宋体" w:cs="宋体"/>
          <w:b/>
          <w:szCs w:val="21"/>
        </w:rPr>
      </w:pPr>
      <w:r>
        <w:rPr>
          <w:rFonts w:hint="eastAsia" w:ascii="宋体" w:hAnsi="宋体" w:cs="宋体"/>
          <w:b/>
          <w:szCs w:val="21"/>
        </w:rPr>
        <w:t xml:space="preserve">四、</w:t>
      </w:r>
      <w:bookmarkStart w:id="28" w:name="_Hlk44579106"/>
      <w:r>
        <w:rPr>
          <w:rFonts w:hint="eastAsia" w:ascii="宋体" w:hAnsi="宋体" w:cs="宋体"/>
          <w:b/>
          <w:szCs w:val="21"/>
        </w:rPr>
        <w:t xml:space="preserve">提交投标文件截止时间、开标时间和地点</w:t>
      </w:r>
      <w:bookmarkEnd w:id="28"/>
      <w:r/>
      <w:r/>
    </w:p>
    <w:p>
      <w:pPr>
        <w:ind w:firstLine="420"/>
        <w:jc w:val="left"/>
        <w:spacing w:line="360" w:lineRule="auto"/>
        <w:shd w:val="clear" w:color="auto" w:fill="ffffff"/>
        <w:widowControl/>
        <w:rPr>
          <w:rFonts w:ascii="宋体" w:hAnsi="宋体" w:cs="宋体"/>
          <w:szCs w:val="21"/>
        </w:rPr>
      </w:pPr>
      <w:r/>
      <w:bookmarkStart w:id="29" w:name="_Hlk44575721"/>
      <w:r>
        <w:rPr>
          <w:rFonts w:hint="eastAsia" w:ascii="宋体" w:hAnsi="宋体" w:cs="宋体"/>
          <w:szCs w:val="21"/>
        </w:rPr>
        <w:t xml:space="preserve">2026年7月23日 09:30</w:t>
      </w:r>
      <w:bookmarkEnd w:id="29"/>
      <w:r>
        <w:rPr>
          <w:rFonts w:hint="eastAsia" w:ascii="宋体" w:hAnsi="宋体" w:cs="宋体"/>
          <w:szCs w:val="21"/>
        </w:rPr>
        <w:t xml:space="preserve">  （北京时间）</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地点：</w:t>
      </w:r>
      <w:bookmarkStart w:id="30" w:name="_Hlk176530129"/>
      <w:r>
        <w:rPr>
          <w:rFonts w:hint="eastAsia" w:ascii="宋体" w:hAnsi="宋体" w:cs="宋体"/>
          <w:szCs w:val="21"/>
        </w:rPr>
        <w:t xml:space="preserve">“苏采云”系统开标大厅</w:t>
      </w:r>
      <w:bookmarkEnd w:id="30"/>
      <w:r/>
      <w:r/>
    </w:p>
    <w:p>
      <w:pPr>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五、公告期限</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自本公告发布之日起5个工作日。</w:t>
      </w:r>
      <w:r/>
    </w:p>
    <w:p>
      <w:pPr>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lang w:val="zh-CN"/>
        </w:rPr>
        <w:t xml:space="preserve">六</w:t>
      </w:r>
      <w:r>
        <w:rPr>
          <w:rFonts w:hint="eastAsia" w:ascii="宋体" w:hAnsi="宋体" w:cs="宋体"/>
          <w:b/>
          <w:bCs/>
          <w:szCs w:val="21"/>
        </w:rPr>
        <w:t xml:space="preserve">、其他补充事宜</w:t>
      </w:r>
      <w:r/>
    </w:p>
    <w:p>
      <w:pPr>
        <w:ind w:firstLine="420"/>
        <w:jc w:val="left"/>
        <w:spacing w:line="360" w:lineRule="auto"/>
        <w:shd w:val="clear" w:color="auto" w:fill="ffffff"/>
        <w:widowControl/>
        <w:rPr>
          <w:rFonts w:ascii="宋体" w:hAnsi="宋体" w:cs="宋体"/>
          <w:bCs/>
          <w:szCs w:val="21"/>
        </w:rPr>
      </w:pPr>
      <w:r>
        <w:rPr>
          <w:rFonts w:hint="eastAsia" w:ascii="宋体" w:hAnsi="宋体" w:cs="宋体"/>
          <w:bCs/>
          <w:szCs w:val="21"/>
        </w:rPr>
        <w:t xml:space="preserve">1.</w:t>
      </w:r>
      <w:r>
        <w:rPr>
          <w:rFonts w:hint="eastAsia" w:ascii="宋体" w:hAnsi="宋体" w:cs="宋体"/>
          <w:shd w:val="clear" w:color="auto" w:fill="ffffff"/>
        </w:rPr>
        <w:t xml:space="preserve"> 本项目根据中小企业划型标准</w:t>
      </w:r>
      <w:r>
        <w:rPr>
          <w:rFonts w:hint="eastAsia" w:ascii="宋体" w:hAnsi="宋体" w:cs="宋体"/>
          <w:bCs/>
          <w:szCs w:val="21"/>
        </w:rPr>
        <w:t xml:space="preserve">属于：其他未列明行业。</w:t>
      </w:r>
      <w:r/>
    </w:p>
    <w:p>
      <w:pPr>
        <w:ind w:firstLine="420"/>
        <w:spacing w:line="360" w:lineRule="auto"/>
        <w:rPr>
          <w:rFonts w:ascii="宋体" w:hAnsi="宋体" w:cs="宋体"/>
          <w:bCs/>
          <w:szCs w:val="21"/>
        </w:rPr>
      </w:pPr>
      <w:r>
        <w:rPr>
          <w:rFonts w:hint="eastAsia" w:ascii="宋体" w:hAnsi="宋体" w:cs="宋体"/>
          <w:bCs/>
          <w:szCs w:val="21"/>
        </w:rPr>
        <w:t xml:space="preserve">2.本项目在</w:t>
      </w:r>
      <w:r>
        <w:rPr>
          <w:rFonts w:hint="eastAsia" w:ascii="宋体" w:hAnsi="宋体" w:cs="宋体"/>
          <w:b/>
          <w:szCs w:val="21"/>
        </w:rPr>
        <w:t xml:space="preserve">南京公共采购信息网、江苏政府采购网、中国政府采购网</w:t>
      </w:r>
      <w:r>
        <w:rPr>
          <w:rFonts w:hint="eastAsia" w:ascii="宋体" w:hAnsi="宋体" w:cs="宋体"/>
          <w:bCs/>
          <w:szCs w:val="21"/>
        </w:rPr>
        <w:t xml:space="preserve">发布公告（其他媒体转载无效）。</w:t>
      </w:r>
      <w:r/>
    </w:p>
    <w:p>
      <w:pPr>
        <w:ind w:firstLine="420"/>
        <w:spacing w:line="360" w:lineRule="auto"/>
        <w:rPr>
          <w:rFonts w:ascii="宋体" w:hAnsi="宋体" w:cs="宋体"/>
          <w:bCs/>
          <w:szCs w:val="21"/>
        </w:rPr>
      </w:pPr>
      <w:r>
        <w:rPr>
          <w:rFonts w:hint="eastAsia" w:ascii="宋体" w:hAnsi="宋体" w:cs="宋体"/>
          <w:bCs/>
          <w:szCs w:val="21"/>
        </w:rPr>
        <w:t xml:space="preserve">3.本项目不专门面向中小微企业采购，执行价格扣除优惠政策，</w:t>
      </w:r>
      <w:r>
        <w:rPr>
          <w:rFonts w:hint="eastAsia" w:ascii="宋体" w:hAnsi="宋体" w:cs="宋体"/>
          <w:szCs w:val="21"/>
        </w:rPr>
        <w:t xml:space="preserve">具体内容详见采购文件第二章政策功能。</w:t>
      </w:r>
      <w:r/>
    </w:p>
    <w:p>
      <w:pPr>
        <w:ind w:firstLine="420"/>
        <w:jc w:val="left"/>
        <w:spacing w:line="360" w:lineRule="auto"/>
        <w:rPr>
          <w:rFonts w:ascii="宋体" w:hAnsi="宋体" w:cs="宋体"/>
          <w:szCs w:val="21"/>
          <w:u w:val="single"/>
        </w:rPr>
      </w:pPr>
      <w:r>
        <w:rPr>
          <w:rFonts w:hint="eastAsia" w:ascii="宋体" w:hAnsi="宋体" w:cs="宋体"/>
          <w:bCs/>
          <w:szCs w:val="21"/>
        </w:rPr>
        <w:t xml:space="preserve">4. 勘察现场或答疑：采购人不统一组织，有需要的投标人可自行勘察。</w:t>
      </w:r>
      <w:r/>
    </w:p>
    <w:p>
      <w:pPr>
        <w:ind w:firstLine="422"/>
        <w:jc w:val="left"/>
        <w:spacing w:line="360" w:lineRule="auto"/>
        <w:shd w:val="clear" w:color="auto" w:fill="ffffff"/>
        <w:widowControl/>
        <w:rPr>
          <w:rFonts w:ascii="宋体" w:hAnsi="宋体" w:cs="宋体"/>
          <w:b/>
          <w:bCs/>
          <w:szCs w:val="21"/>
          <w:lang w:val="zh-CN"/>
        </w:rPr>
      </w:pPr>
      <w:r/>
      <w:bookmarkStart w:id="31" w:name="_Hlk163569423"/>
      <w:r>
        <w:rPr>
          <w:rFonts w:hint="eastAsia" w:ascii="宋体" w:hAnsi="宋体" w:cs="宋体"/>
          <w:b/>
          <w:bCs/>
          <w:szCs w:val="21"/>
        </w:rPr>
        <w:t xml:space="preserve">5</w:t>
      </w:r>
      <w:r>
        <w:rPr>
          <w:rFonts w:hint="eastAsia" w:ascii="宋体" w:hAnsi="宋体" w:cs="宋体"/>
          <w:b/>
          <w:bCs/>
          <w:szCs w:val="21"/>
          <w:lang w:val="zh-CN"/>
        </w:rPr>
        <w:t xml:space="preserve">. 拒绝下述投标人参加本次采购活动</w:t>
      </w:r>
      <w:r/>
    </w:p>
    <w:p>
      <w:pPr>
        <w:ind w:firstLine="420"/>
        <w:jc w:val="left"/>
        <w:spacing w:line="360" w:lineRule="auto"/>
        <w:rPr>
          <w:rFonts w:ascii="宋体" w:hAnsi="宋体" w:cs="宋体"/>
          <w:bCs/>
          <w:szCs w:val="21"/>
        </w:rPr>
      </w:pPr>
      <w:r>
        <w:rPr>
          <w:rFonts w:hint="eastAsia" w:ascii="宋体" w:hAnsi="宋体" w:cs="宋体"/>
          <w:bCs/>
          <w:szCs w:val="21"/>
        </w:rPr>
        <w:t xml:space="preserve">（1）投标人单位负责人为同一人或者存在直接控股、管理关系的不同投标人，不得参加同一合同项下的政府采购活动。</w:t>
      </w:r>
      <w:r/>
    </w:p>
    <w:p>
      <w:pPr>
        <w:ind w:firstLine="420"/>
        <w:jc w:val="left"/>
        <w:spacing w:line="360" w:lineRule="auto"/>
        <w:rPr>
          <w:rFonts w:ascii="宋体" w:hAnsi="宋体" w:cs="宋体"/>
          <w:bCs/>
          <w:szCs w:val="21"/>
        </w:rPr>
      </w:pPr>
      <w:r>
        <w:rPr>
          <w:rFonts w:hint="eastAsia" w:ascii="宋体" w:hAnsi="宋体" w:cs="宋体"/>
          <w:bCs/>
          <w:szCs w:val="21"/>
        </w:rPr>
        <w:t xml:space="preserve">（2）为采购项目提供整体设计、规范编制或者项目管理、监理、检测等服务的投标人，不得参加本项目的采购活动。</w:t>
      </w:r>
      <w:r/>
    </w:p>
    <w:p>
      <w:pPr>
        <w:ind w:firstLine="420"/>
        <w:jc w:val="left"/>
        <w:spacing w:line="360" w:lineRule="auto"/>
        <w:rPr>
          <w:rFonts w:ascii="宋体" w:hAnsi="宋体" w:cs="宋体"/>
          <w:bCs/>
          <w:szCs w:val="21"/>
        </w:rPr>
      </w:pPr>
      <w:r>
        <w:rPr>
          <w:rFonts w:hint="eastAsia" w:ascii="宋体" w:hAnsi="宋体" w:cs="宋体"/>
          <w:bCs/>
          <w:szCs w:val="21"/>
        </w:rPr>
        <w:t xml:space="preserve">（3）投标人被“信用中国”网站（www.creditchina.gov.cn）、“中国政府采购网”(www.ccgp.gov.cn)列入失信被执行人、重大税收违法案件当事人名单、政府采购严重违法失信行为记录名单。 </w:t>
      </w:r>
      <w:r/>
    </w:p>
    <w:p>
      <w:pPr>
        <w:ind w:firstLine="420"/>
        <w:jc w:val="left"/>
        <w:spacing w:line="360" w:lineRule="auto"/>
        <w:rPr>
          <w:rFonts w:ascii="宋体" w:hAnsi="宋体" w:cs="宋体"/>
          <w:bCs/>
          <w:szCs w:val="21"/>
        </w:rPr>
      </w:pPr>
      <w:r>
        <w:rPr>
          <w:rFonts w:hint="eastAsia" w:ascii="宋体" w:hAnsi="宋体" w:cs="宋体"/>
          <w:bCs/>
          <w:szCs w:val="21"/>
        </w:rPr>
        <w:t xml:space="preserve">（4）投标人未提供《南京市政府采购供应商信用记录表暨信用承诺书》。</w:t>
      </w:r>
      <w:r/>
    </w:p>
    <w:p>
      <w:pPr>
        <w:ind w:firstLine="422"/>
        <w:jc w:val="left"/>
        <w:spacing w:line="360" w:lineRule="auto"/>
        <w:rPr>
          <w:rFonts w:ascii="宋体" w:hAnsi="宋体" w:cs="宋体"/>
          <w:b/>
          <w:szCs w:val="21"/>
        </w:rPr>
      </w:pPr>
      <w:r>
        <w:rPr>
          <w:rFonts w:hint="eastAsia" w:ascii="宋体" w:hAnsi="宋体" w:cs="宋体"/>
          <w:b/>
          <w:szCs w:val="21"/>
        </w:rPr>
        <w:t xml:space="preserve">6.</w:t>
      </w:r>
      <w:r>
        <w:rPr>
          <w:rFonts w:hint="eastAsia" w:ascii="宋体" w:hAnsi="宋体" w:cs="宋体"/>
          <w:b/>
          <w:sz w:val="28"/>
          <w:szCs w:val="28"/>
        </w:rPr>
        <w:t xml:space="preserve"> </w:t>
      </w:r>
      <w:bookmarkStart w:id="32" w:name="OLE_LINK17"/>
      <w:r>
        <w:rPr>
          <w:rFonts w:hint="eastAsia" w:ascii="宋体" w:hAnsi="宋体" w:cs="宋体"/>
          <w:b/>
          <w:szCs w:val="21"/>
        </w:rPr>
        <w:t xml:space="preserve">投标人</w:t>
      </w:r>
      <w:bookmarkEnd w:id="32"/>
      <w:r>
        <w:rPr>
          <w:rFonts w:hint="eastAsia" w:ascii="宋体" w:hAnsi="宋体" w:cs="宋体"/>
          <w:b/>
          <w:szCs w:val="21"/>
        </w:rPr>
        <w:t xml:space="preserve">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fldChar w:fldCharType="begin"/>
      </w:r>
      <w:r>
        <w:instrText xml:space="preserve"> HYPERLINK "http://www.ccgp-jiangsu.gov.cn/jiangsu/zlxz/ee/ee3a4bc5a3454aa2b0d9312230633ce9.html" </w:instrText>
      </w:r>
      <w:r>
        <w:fldChar w:fldCharType="separate"/>
      </w:r>
      <w:r>
        <w:rPr>
          <w:rStyle w:val="750"/>
          <w:rFonts w:hint="eastAsia" w:ascii="宋体" w:hAnsi="宋体" w:cs="宋体"/>
          <w:b/>
          <w:color w:val="auto"/>
          <w:szCs w:val="21"/>
        </w:rPr>
        <w:t xml:space="preserve">下载地址</w:t>
      </w:r>
      <w:r>
        <w:rPr>
          <w:rStyle w:val="750"/>
          <w:rFonts w:hint="eastAsia" w:ascii="宋体" w:hAnsi="宋体" w:cs="宋体"/>
          <w:b/>
          <w:color w:val="auto"/>
          <w:szCs w:val="21"/>
        </w:rPr>
        <w:fldChar w:fldCharType="end"/>
      </w:r>
      <w:r>
        <w:rPr>
          <w:rFonts w:hint="eastAsia" w:ascii="宋体" w:hAnsi="宋体" w:cs="宋体"/>
          <w:b/>
          <w:szCs w:val="21"/>
        </w:rPr>
        <w:t xml:space="preserve">（http://www.ccgp-jiangsu.gov.cn/jiangsu/zlxz/ee/ee3a4bc5a3454aa2b0d9312230633ce9.html）。</w:t>
      </w:r>
      <w:bookmarkStart w:id="33" w:name="OLE_LINK2"/>
      <w:r>
        <w:rPr>
          <w:rFonts w:hint="eastAsia" w:ascii="宋体" w:hAnsi="宋体" w:cs="宋体"/>
          <w:b/>
          <w:szCs w:val="21"/>
        </w:rPr>
        <w:t xml:space="preserve">“苏采云”南京地区客服热线025-83633744、025-83633743。</w:t>
      </w:r>
      <w:bookmarkEnd w:id="33"/>
      <w:r/>
      <w:r/>
    </w:p>
    <w:p>
      <w:pPr>
        <w:ind w:firstLine="420"/>
        <w:jc w:val="left"/>
        <w:spacing w:line="360" w:lineRule="auto"/>
        <w:rPr>
          <w:rFonts w:ascii="宋体" w:hAnsi="宋体" w:cs="宋体"/>
          <w:bCs/>
          <w:szCs w:val="21"/>
        </w:rPr>
      </w:pPr>
      <w:r>
        <w:rPr>
          <w:rFonts w:hint="eastAsia" w:ascii="宋体" w:hAnsi="宋体" w:cs="宋体"/>
          <w:bCs/>
          <w:szCs w:val="21"/>
        </w:rPr>
        <w:t xml:space="preserve">7. 有关本次招标的事项若存在变动或修改，请及时关注“江苏政府采购网”（www.ccgp-jiangsu.gov.cn）更正公告。</w:t>
      </w:r>
      <w:r/>
    </w:p>
    <w:p>
      <w:pPr>
        <w:ind w:firstLine="422"/>
        <w:jc w:val="left"/>
        <w:spacing w:line="360" w:lineRule="auto"/>
        <w:rPr>
          <w:rFonts w:ascii="宋体" w:hAnsi="宋体" w:cs="宋体"/>
          <w:b/>
          <w:szCs w:val="21"/>
        </w:rPr>
      </w:pPr>
      <w:r>
        <w:rPr>
          <w:rFonts w:hint="eastAsia" w:ascii="宋体" w:hAnsi="宋体" w:cs="宋体"/>
          <w:b/>
          <w:szCs w:val="21"/>
        </w:rPr>
        <w:t xml:space="preserve">8.</w:t>
      </w:r>
      <w:r>
        <w:rPr>
          <w:rFonts w:hint="eastAsia" w:ascii="宋体" w:hAnsi="宋体" w:cs="宋体"/>
          <w:b/>
        </w:rPr>
        <w:t xml:space="preserve"> </w:t>
      </w:r>
      <w:bookmarkStart w:id="34" w:name="_Hlk167286560"/>
      <w:r>
        <w:rPr>
          <w:rFonts w:hint="eastAsia" w:ascii="宋体" w:hAnsi="宋体" w:cs="宋体"/>
          <w:b/>
          <w:szCs w:val="21"/>
        </w:rPr>
        <w:t xml:space="preserve">政府采购信用承诺</w:t>
      </w:r>
      <w:bookmarkEnd w:id="34"/>
      <w:r/>
      <w:r/>
    </w:p>
    <w:p>
      <w:pPr>
        <w:ind w:firstLine="420"/>
        <w:jc w:val="left"/>
        <w:spacing w:line="360" w:lineRule="auto"/>
        <w:rPr>
          <w:rFonts w:ascii="宋体" w:hAnsi="宋体" w:cs="宋体"/>
          <w:szCs w:val="21"/>
        </w:rPr>
      </w:pPr>
      <w:r/>
      <w:bookmarkStart w:id="35" w:name="_Hlk167286571"/>
      <w:r>
        <w:rPr>
          <w:rFonts w:hint="eastAsia" w:ascii="宋体" w:hAnsi="宋体" w:cs="宋体"/>
          <w:szCs w:val="21"/>
        </w:rPr>
        <w:t xml:space="preserve">根据《关于在政府采购活动中推行信用承诺制的通知》宁财购通〔2021)5号规定，参加南京地区政府采购活动的供应商，应向采购人或政府采购代理机构作出信用承诺。供应商应尽早做好承诺工作，点击“南京公共采购信息</w:t>
      </w:r>
      <w:r>
        <w:rPr>
          <w:rFonts w:hint="eastAsia" w:ascii="宋体" w:hAnsi="宋体" w:cs="宋体"/>
          <w:szCs w:val="21"/>
        </w:rPr>
        <w:t xml:space="preserve">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p>
    <w:p>
      <w:pPr>
        <w:ind w:firstLine="420"/>
        <w:jc w:val="left"/>
        <w:spacing w:line="360" w:lineRule="auto"/>
        <w:rPr>
          <w:rFonts w:ascii="宋体" w:hAnsi="宋体" w:cs="宋体"/>
          <w:szCs w:val="21"/>
        </w:rPr>
      </w:pPr>
      <w:r>
        <w:rPr>
          <w:rFonts w:hint="eastAsia" w:ascii="宋体" w:hAnsi="宋体" w:cs="宋体"/>
          <w:szCs w:val="21"/>
        </w:rPr>
        <w:t xml:space="preserve">在政府采购资格审查环节，</w:t>
      </w:r>
      <w:bookmarkStart w:id="36" w:name="OLE_LINK5"/>
      <w:r>
        <w:rPr>
          <w:rFonts w:hint="eastAsia" w:ascii="宋体" w:hAnsi="宋体" w:cs="宋体"/>
          <w:szCs w:val="21"/>
        </w:rPr>
        <w:t xml:space="preserve">供应商只需提供</w:t>
      </w:r>
      <w:bookmarkEnd w:id="36"/>
      <w:r>
        <w:rPr>
          <w:rFonts w:hint="eastAsia" w:ascii="宋体" w:hAnsi="宋体" w:cs="宋体"/>
          <w:szCs w:val="21"/>
        </w:rPr>
        <w:t xml:space="preserve">《南京市政府采购供应商信用记录表暨信用承诺书》，即可替代以下证明材料：</w:t>
      </w:r>
      <w:r/>
    </w:p>
    <w:p>
      <w:pPr>
        <w:ind w:firstLine="420"/>
        <w:jc w:val="left"/>
        <w:spacing w:line="360" w:lineRule="auto"/>
        <w:rPr>
          <w:rFonts w:ascii="宋体" w:hAnsi="宋体" w:cs="宋体"/>
          <w:szCs w:val="21"/>
        </w:rPr>
      </w:pPr>
      <w:r>
        <w:rPr>
          <w:rFonts w:hint="eastAsia" w:ascii="宋体" w:hAnsi="宋体" w:cs="宋体"/>
          <w:szCs w:val="21"/>
        </w:rPr>
        <w:t xml:space="preserve">（1）符合国家相关规定的财务状况报告；</w:t>
      </w:r>
      <w:r/>
    </w:p>
    <w:p>
      <w:pPr>
        <w:ind w:firstLine="420"/>
        <w:jc w:val="left"/>
        <w:spacing w:line="360" w:lineRule="auto"/>
        <w:rPr>
          <w:rFonts w:ascii="宋体" w:hAnsi="宋体" w:cs="宋体"/>
          <w:szCs w:val="21"/>
        </w:rPr>
      </w:pPr>
      <w:r>
        <w:rPr>
          <w:rFonts w:hint="eastAsia" w:ascii="宋体" w:hAnsi="宋体" w:cs="宋体"/>
          <w:szCs w:val="21"/>
        </w:rPr>
        <w:t xml:space="preserve">（2）依法缴纳税收的证明材料；</w:t>
      </w:r>
      <w:r/>
    </w:p>
    <w:p>
      <w:pPr>
        <w:ind w:firstLine="420"/>
        <w:jc w:val="left"/>
        <w:spacing w:line="360" w:lineRule="auto"/>
        <w:rPr>
          <w:rFonts w:ascii="宋体" w:hAnsi="宋体" w:cs="宋体"/>
          <w:szCs w:val="21"/>
        </w:rPr>
      </w:pPr>
      <w:r>
        <w:rPr>
          <w:rFonts w:hint="eastAsia" w:ascii="宋体" w:hAnsi="宋体" w:cs="宋体"/>
          <w:szCs w:val="21"/>
        </w:rPr>
        <w:t xml:space="preserve">（3）依法缴纳社会保障资金的证明材料；</w:t>
      </w:r>
      <w:r/>
    </w:p>
    <w:p>
      <w:pPr>
        <w:ind w:firstLine="420"/>
        <w:jc w:val="left"/>
        <w:spacing w:line="360" w:lineRule="auto"/>
        <w:rPr>
          <w:rFonts w:ascii="宋体" w:hAnsi="宋体" w:cs="宋体"/>
          <w:szCs w:val="21"/>
        </w:rPr>
      </w:pPr>
      <w:r>
        <w:rPr>
          <w:rFonts w:hint="eastAsia" w:ascii="宋体" w:hAnsi="宋体" w:cs="宋体"/>
          <w:szCs w:val="21"/>
        </w:rPr>
        <w:t xml:space="preserve">（4）具备履行政府采购合同所必需的设备和专业技术能力的证明材料；</w:t>
      </w:r>
      <w:r/>
    </w:p>
    <w:p>
      <w:pPr>
        <w:ind w:firstLine="420"/>
        <w:jc w:val="left"/>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（5）参加政府采购活动前三年内在经营活动中没有重大违法记录的证明材料；</w:t>
      </w:r>
      <w:r/>
    </w:p>
    <w:p>
      <w:pPr>
        <w:ind w:firstLine="420"/>
        <w:jc w:val="left"/>
        <w:spacing w:line="360" w:lineRule="auto"/>
        <w:rPr>
          <w:rFonts w:ascii="宋体" w:hAnsi="宋体" w:cs="宋体"/>
          <w:szCs w:val="21"/>
        </w:rPr>
      </w:pPr>
      <w:r>
        <w:rPr>
          <w:rFonts w:hint="eastAsia" w:ascii="宋体" w:hAnsi="宋体" w:cs="宋体"/>
          <w:szCs w:val="21"/>
        </w:rPr>
        <w:t xml:space="preserve">（6）未被列入失信被执行人、重大税收违法失信主体、政府采购严重违法失信行为记录名单的证明材料。</w:t>
      </w:r>
      <w:r/>
    </w:p>
    <w:p>
      <w:pPr>
        <w:ind w:firstLine="420"/>
        <w:jc w:val="left"/>
        <w:spacing w:line="360" w:lineRule="auto"/>
        <w:rPr>
          <w:rFonts w:ascii="宋体" w:hAnsi="宋体" w:cs="宋体"/>
          <w:szCs w:val="21"/>
        </w:rPr>
      </w:pPr>
      <w:r>
        <w:rPr>
          <w:rFonts w:hint="eastAsia" w:ascii="宋体" w:hAnsi="宋体" w:cs="宋体"/>
          <w:szCs w:val="21"/>
        </w:rPr>
        <w:t xml:space="preserve">供应商在中标后，应按采购文件要求，将上述由信用承诺书替代的证明材料（一式两份）加盖公章，提交采购人或采购代理机构核验。经核验无误后，由采购人或采购代理机构发出中标通知书。</w:t>
      </w:r>
      <w:r/>
    </w:p>
    <w:p>
      <w:pPr>
        <w:ind w:firstLine="420"/>
        <w:jc w:val="left"/>
        <w:spacing w:line="360" w:lineRule="auto"/>
        <w:rPr>
          <w:rFonts w:ascii="宋体" w:hAnsi="宋体" w:cs="宋体"/>
          <w:szCs w:val="21"/>
        </w:rPr>
      </w:pPr>
      <w:r>
        <w:rPr>
          <w:rFonts w:hint="eastAsia" w:ascii="宋体" w:hAnsi="宋体" w:cs="宋体"/>
          <w:szCs w:val="21"/>
        </w:rPr>
        <w:t xml:space="preserve">供应商涉及以下情形的，不适用信用承诺：</w:t>
      </w:r>
      <w:r/>
    </w:p>
    <w:p>
      <w:pPr>
        <w:ind w:firstLine="420"/>
        <w:jc w:val="left"/>
        <w:spacing w:line="360" w:lineRule="auto"/>
        <w:rPr>
          <w:rFonts w:ascii="宋体" w:hAnsi="宋体" w:cs="宋体"/>
          <w:szCs w:val="21"/>
        </w:rPr>
      </w:pPr>
      <w:r>
        <w:rPr>
          <w:rFonts w:hint="eastAsia" w:ascii="宋体" w:hAnsi="宋体" w:cs="宋体"/>
          <w:szCs w:val="21"/>
        </w:rPr>
        <w:t xml:space="preserve">（1）供应商被列入严重失信主体名单；</w:t>
      </w:r>
      <w:r/>
    </w:p>
    <w:p>
      <w:pPr>
        <w:ind w:firstLine="420"/>
        <w:jc w:val="left"/>
        <w:spacing w:line="360" w:lineRule="auto"/>
        <w:rPr>
          <w:rFonts w:ascii="宋体" w:hAnsi="宋体" w:cs="宋体"/>
          <w:szCs w:val="21"/>
        </w:rPr>
      </w:pPr>
      <w:r>
        <w:rPr>
          <w:rFonts w:hint="eastAsia" w:ascii="宋体" w:hAnsi="宋体" w:cs="宋体"/>
          <w:szCs w:val="21"/>
        </w:rPr>
        <w:t xml:space="preserve">（2）被相关监管部门作出行政处罚且尚在处罚有效期内；</w:t>
      </w:r>
      <w:r/>
    </w:p>
    <w:p>
      <w:pPr>
        <w:ind w:firstLine="420"/>
        <w:jc w:val="left"/>
        <w:spacing w:line="360" w:lineRule="auto"/>
        <w:rPr>
          <w:rFonts w:ascii="宋体" w:hAnsi="宋体" w:cs="宋体"/>
          <w:szCs w:val="21"/>
        </w:rPr>
      </w:pPr>
      <w:r>
        <w:rPr>
          <w:rFonts w:hint="eastAsia" w:ascii="宋体" w:hAnsi="宋体" w:cs="宋体"/>
          <w:szCs w:val="21"/>
        </w:rPr>
        <w:t xml:space="preserve">（3）其他法律、行政法规规定的不适用信用承诺的情形；</w:t>
      </w:r>
      <w:r/>
    </w:p>
    <w:p>
      <w:pPr>
        <w:ind w:firstLine="420"/>
        <w:jc w:val="left"/>
        <w:spacing w:line="360" w:lineRule="auto"/>
        <w:rPr>
          <w:rFonts w:ascii="宋体" w:hAnsi="宋体" w:cs="宋体"/>
          <w:szCs w:val="21"/>
        </w:rPr>
      </w:pPr>
      <w:r>
        <w:rPr>
          <w:rFonts w:hint="eastAsia" w:ascii="宋体" w:hAnsi="宋体" w:cs="宋体"/>
          <w:szCs w:val="21"/>
        </w:rPr>
        <w:t xml:space="preserve">供应商对信用承诺内容的真实性、合法性、有效性负责。如作出虚假信用承诺，视同为“提供虚假材料谋取中标、成交”的违法行为。</w:t>
      </w:r>
      <w:bookmarkEnd w:id="31"/>
      <w:r/>
      <w:bookmarkEnd w:id="35"/>
      <w:r/>
      <w:r/>
    </w:p>
    <w:p>
      <w:pPr>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七、对本次招标提出询问，请按以下方式联系</w:t>
      </w:r>
      <w:r/>
    </w:p>
    <w:p>
      <w:pPr>
        <w:ind w:firstLine="422"/>
        <w:jc w:val="left"/>
        <w:spacing w:line="360" w:lineRule="auto"/>
        <w:shd w:val="clear" w:color="auto" w:fill="ffffff"/>
        <w:widowControl/>
        <w:rPr>
          <w:rFonts w:ascii="宋体" w:hAnsi="宋体" w:cs="宋体"/>
          <w:b/>
          <w:szCs w:val="21"/>
        </w:rPr>
      </w:pPr>
      <w:r>
        <w:rPr>
          <w:rFonts w:hint="eastAsia" w:ascii="宋体" w:hAnsi="宋体" w:cs="宋体"/>
          <w:b/>
          <w:szCs w:val="21"/>
        </w:rPr>
        <w:t xml:space="preserve">1.采购人信息</w:t>
      </w:r>
      <w:r/>
    </w:p>
    <w:p>
      <w:pPr>
        <w:ind w:firstLine="420"/>
        <w:jc w:val="left"/>
        <w:spacing w:line="360" w:lineRule="auto"/>
        <w:shd w:val="clear" w:color="auto" w:fill="ffffff"/>
        <w:widowControl/>
        <w:rPr>
          <w:rFonts w:ascii="宋体" w:hAnsi="宋体" w:cs="宋体"/>
          <w:b/>
          <w:szCs w:val="21"/>
          <w:u w:val="single"/>
        </w:rPr>
      </w:pPr>
      <w:r>
        <w:rPr>
          <w:rFonts w:hint="eastAsia" w:ascii="宋体" w:hAnsi="宋体" w:cs="宋体"/>
          <w:bCs/>
          <w:szCs w:val="21"/>
        </w:rPr>
        <w:t xml:space="preserve">单位名称：</w:t>
      </w:r>
      <w:r>
        <w:rPr>
          <w:rFonts w:hint="eastAsia" w:ascii="宋体" w:hAnsi="宋体" w:cs="宋体"/>
          <w:bCs/>
          <w:szCs w:val="21"/>
          <w:u w:val="single"/>
        </w:rPr>
        <w:t xml:space="preserve">南京市幕燕风景名胜区管理处</w:t>
      </w:r>
      <w:r/>
    </w:p>
    <w:p>
      <w:pPr>
        <w:ind w:firstLine="420"/>
        <w:jc w:val="left"/>
        <w:spacing w:line="360" w:lineRule="auto"/>
        <w:rPr>
          <w:rFonts w:ascii="宋体" w:hAnsi="宋体" w:cs="宋体"/>
          <w:szCs w:val="21"/>
          <w:u w:val="single"/>
          <w:lang w:val="zh-CN"/>
        </w:rPr>
      </w:pPr>
      <w:r>
        <w:rPr>
          <w:rFonts w:hint="eastAsia" w:ascii="宋体" w:hAnsi="宋体" w:cs="宋体"/>
          <w:szCs w:val="21"/>
          <w:lang w:val="zh-CN"/>
        </w:rPr>
        <w:t xml:space="preserve">单位地址：</w:t>
      </w:r>
      <w:r>
        <w:rPr>
          <w:rFonts w:ascii="宋体" w:hAnsi="宋体" w:cs="宋体"/>
          <w:bCs/>
          <w:szCs w:val="21"/>
          <w:u w:val="single"/>
        </w:rPr>
        <w:t xml:space="preserve">南京市鼓楼区幕府东路31号</w:t>
      </w:r>
      <w:r/>
    </w:p>
    <w:p>
      <w:pPr>
        <w:ind w:firstLine="420"/>
        <w:jc w:val="left"/>
        <w:spacing w:line="360" w:lineRule="auto"/>
        <w:rPr>
          <w:rFonts w:ascii="宋体" w:hAnsi="宋体" w:cs="宋体"/>
          <w:bCs/>
          <w:szCs w:val="21"/>
          <w:u w:val="single"/>
        </w:rPr>
      </w:pPr>
      <w:r>
        <w:rPr>
          <w:rFonts w:hint="eastAsia" w:ascii="宋体" w:hAnsi="宋体" w:cs="宋体"/>
          <w:bCs/>
          <w:szCs w:val="21"/>
        </w:rPr>
        <w:t xml:space="preserve">联系人：</w:t>
      </w:r>
      <w:r>
        <w:rPr>
          <w:rFonts w:hint="eastAsia" w:ascii="宋体" w:hAnsi="宋体" w:cs="宋体"/>
          <w:bCs/>
          <w:szCs w:val="21"/>
          <w:u w:val="single"/>
        </w:rPr>
        <w:t xml:space="preserve">王工</w:t>
      </w:r>
      <w:r/>
    </w:p>
    <w:p>
      <w:pPr>
        <w:ind w:firstLine="420"/>
        <w:jc w:val="left"/>
        <w:spacing w:line="360" w:lineRule="auto"/>
        <w:rPr>
          <w:rFonts w:ascii="宋体" w:hAnsi="宋体" w:cs="宋体"/>
          <w:bCs/>
          <w:szCs w:val="21"/>
        </w:rPr>
      </w:pPr>
      <w:r>
        <w:rPr>
          <w:rFonts w:hint="eastAsia" w:ascii="宋体" w:hAnsi="宋体" w:cs="宋体"/>
          <w:bCs/>
          <w:szCs w:val="21"/>
        </w:rPr>
        <w:t xml:space="preserve">联系电话：</w:t>
      </w:r>
      <w:r>
        <w:rPr>
          <w:rFonts w:hint="eastAsia" w:ascii="宋体" w:hAnsi="宋体" w:cs="宋体"/>
          <w:bCs/>
          <w:szCs w:val="21"/>
          <w:u w:val="single"/>
        </w:rPr>
        <w:t xml:space="preserve">025-85300557</w:t>
      </w:r>
      <w:r/>
    </w:p>
    <w:p>
      <w:pPr>
        <w:ind w:firstLine="422"/>
        <w:jc w:val="left"/>
        <w:spacing w:line="360" w:lineRule="auto"/>
        <w:shd w:val="clear" w:color="auto" w:fill="ffffff"/>
        <w:widowControl/>
        <w:rPr>
          <w:rFonts w:ascii="宋体" w:hAnsi="宋体" w:cs="宋体"/>
          <w:b/>
          <w:szCs w:val="21"/>
        </w:rPr>
      </w:pPr>
      <w:r>
        <w:rPr>
          <w:rFonts w:hint="eastAsia" w:ascii="宋体" w:hAnsi="宋体" w:cs="宋体"/>
          <w:b/>
          <w:szCs w:val="21"/>
        </w:rPr>
        <w:t xml:space="preserve">2.采购代理机构信息（如有）</w:t>
      </w:r>
      <w:r/>
    </w:p>
    <w:p>
      <w:pPr>
        <w:ind w:firstLine="420"/>
        <w:spacing w:line="360" w:lineRule="auto"/>
        <w:rPr>
          <w:rFonts w:ascii="宋体" w:hAnsi="宋体"/>
        </w:rPr>
      </w:pPr>
      <w:r>
        <w:rPr>
          <w:rFonts w:hint="eastAsia" w:ascii="宋体" w:hAnsi="宋体"/>
        </w:rPr>
        <w:t xml:space="preserve">名 称：</w:t>
      </w:r>
      <w:r>
        <w:rPr>
          <w:rFonts w:hint="eastAsia" w:ascii="宋体" w:hAnsi="宋体"/>
          <w:u w:val="single"/>
        </w:rPr>
        <w:t xml:space="preserve">江苏益诚建设工程咨询有限公司</w:t>
      </w:r>
      <w:r/>
    </w:p>
    <w:p>
      <w:pPr>
        <w:ind w:firstLine="420"/>
        <w:spacing w:line="360" w:lineRule="auto"/>
        <w:rPr>
          <w:rFonts w:ascii="宋体" w:hAnsi="宋体"/>
        </w:rPr>
      </w:pPr>
      <w:r>
        <w:rPr>
          <w:rFonts w:hint="eastAsia" w:ascii="宋体" w:hAnsi="宋体"/>
        </w:rPr>
        <w:t xml:space="preserve">地　址：</w:t>
      </w:r>
      <w:r>
        <w:rPr>
          <w:rFonts w:hint="eastAsia" w:ascii="宋体" w:hAnsi="宋体"/>
          <w:u w:val="single"/>
        </w:rPr>
        <w:t xml:space="preserve">南京市鼓楼区建宁路37号万谷智慧硅巷12楼</w:t>
      </w:r>
      <w:r/>
    </w:p>
    <w:p>
      <w:pPr>
        <w:ind w:firstLine="420"/>
        <w:spacing w:line="360" w:lineRule="auto"/>
        <w:rPr>
          <w:rFonts w:ascii="宋体" w:hAnsi="宋体"/>
        </w:rPr>
      </w:pPr>
      <w:r>
        <w:rPr>
          <w:rFonts w:hint="eastAsia" w:ascii="宋体" w:hAnsi="宋体"/>
        </w:rPr>
        <w:t xml:space="preserve">联系方式： </w:t>
      </w:r>
      <w:r>
        <w:rPr>
          <w:rFonts w:hint="eastAsia" w:ascii="宋体" w:hAnsi="宋体"/>
          <w:u w:val="single"/>
        </w:rPr>
        <w:t xml:space="preserve">025-83110282/15358199268</w:t>
      </w:r>
      <w:r/>
    </w:p>
    <w:p>
      <w:pPr>
        <w:ind w:firstLine="422"/>
        <w:jc w:val="left"/>
        <w:spacing w:line="360" w:lineRule="auto"/>
        <w:shd w:val="clear" w:color="auto" w:fill="ffffff"/>
        <w:widowControl/>
        <w:rPr>
          <w:rFonts w:ascii="宋体" w:hAnsi="宋体" w:cs="宋体"/>
          <w:b/>
          <w:szCs w:val="21"/>
        </w:rPr>
      </w:pPr>
      <w:r>
        <w:rPr>
          <w:rFonts w:hint="eastAsia" w:ascii="宋体" w:hAnsi="宋体" w:cs="宋体"/>
          <w:b/>
          <w:szCs w:val="21"/>
        </w:rPr>
        <w:t xml:space="preserve">3.项目联系方式</w:t>
      </w:r>
      <w:bookmarkEnd w:id="2"/>
      <w:r/>
    </w:p>
    <w:p>
      <w:pPr>
        <w:pStyle w:val="721"/>
        <w:ind w:firstLine="630"/>
        <w:spacing w:line="360" w:lineRule="auto"/>
        <w:rPr>
          <w:rFonts w:hAnsi="宋体"/>
          <w:bCs/>
        </w:rPr>
      </w:pPr>
      <w:r>
        <w:rPr>
          <w:rFonts w:hint="eastAsia" w:ascii="宋体" w:hAnsi="宋体"/>
          <w:sz w:val="21"/>
          <w:szCs w:val="24"/>
        </w:rPr>
        <w:t xml:space="preserve">项目联系人</w:t>
      </w:r>
      <w:r>
        <w:rPr>
          <w:rFonts w:hint="eastAsia" w:ascii="宋体" w:hAnsi="宋体"/>
          <w:sz w:val="21"/>
          <w:szCs w:val="24"/>
          <w:u w:val="single"/>
        </w:rPr>
        <w:t xml:space="preserve">：陶智慧</w:t>
      </w:r>
      <w:r/>
    </w:p>
    <w:p>
      <w:pPr>
        <w:ind w:firstLine="630"/>
        <w:spacing w:line="360" w:lineRule="auto"/>
        <w:rPr>
          <w:rFonts w:ascii="宋体" w:hAnsi="宋体"/>
        </w:rPr>
      </w:pPr>
      <w:r>
        <w:rPr>
          <w:rFonts w:hint="eastAsia" w:ascii="宋体" w:hAnsi="宋体"/>
        </w:rPr>
        <w:t xml:space="preserve">电　话：</w:t>
      </w:r>
      <w:r>
        <w:rPr>
          <w:rFonts w:hint="eastAsia" w:ascii="宋体" w:hAnsi="宋体"/>
          <w:u w:val="single"/>
        </w:rPr>
        <w:t xml:space="preserve">15358199268</w:t>
      </w:r>
      <w:r/>
    </w:p>
    <w:p>
      <w:pPr>
        <w:pStyle w:val="901"/>
        <w:numPr>
          <w:ilvl w:val="0"/>
          <w:numId w:val="0"/>
        </w:numPr>
        <w:rPr>
          <w:rFonts w:ascii="宋体" w:hAnsi="宋体" w:cs="宋体"/>
        </w:rPr>
      </w:pPr>
      <w:r>
        <w:rPr>
          <w:rFonts w:hint="eastAsia" w:ascii="宋体" w:hAnsi="宋体" w:cs="宋体"/>
          <w:sz w:val="21"/>
          <w:szCs w:val="21"/>
        </w:rPr>
        <w:br w:type="page" w:clear="all"/>
      </w:r>
      <w:bookmarkStart w:id="37" w:name="_Toc176529668"/>
      <w:r/>
      <w:bookmarkStart w:id="38" w:name="_Toc7511"/>
      <w:r>
        <w:rPr>
          <w:rFonts w:hint="eastAsia" w:ascii="宋体" w:hAnsi="宋体" w:cs="宋体"/>
        </w:rPr>
        <w:t xml:space="preserve">第二章</w:t>
      </w:r>
      <w:bookmarkStart w:id="39" w:name="_Toc452625218"/>
      <w:r>
        <w:rPr>
          <w:rFonts w:hint="eastAsia" w:ascii="宋体" w:hAnsi="宋体" w:cs="宋体"/>
        </w:rPr>
        <w:t xml:space="preserve"> 投标人须知</w:t>
      </w:r>
      <w:bookmarkEnd w:id="37"/>
      <w:r/>
      <w:bookmarkEnd w:id="38"/>
      <w:r/>
      <w:bookmarkEnd w:id="39"/>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一、总 则</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1.适用法律</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1.1本次采购适用《中华人民共和国政府采购法》、《中华人民共和国政府采购法实施条例》、《政府采购货物或服务招标投标管理办法》等法律、行政法规、部门规章和规范性文件。</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2.定义</w:t>
      </w:r>
      <w:r/>
    </w:p>
    <w:p>
      <w:pPr>
        <w:ind w:firstLine="420"/>
        <w:spacing w:line="360" w:lineRule="auto"/>
        <w:shd w:val="clear" w:color="auto" w:fill="ffffff"/>
        <w:widowControl/>
        <w:rPr>
          <w:rFonts w:ascii="宋体" w:hAnsi="宋体" w:cs="宋体"/>
          <w:szCs w:val="21"/>
        </w:rPr>
      </w:pPr>
      <w:r/>
      <w:bookmarkStart w:id="40" w:name="_Hlk44576213"/>
      <w:r>
        <w:rPr>
          <w:rFonts w:hint="eastAsia" w:ascii="宋体" w:hAnsi="宋体" w:cs="宋体"/>
          <w:szCs w:val="21"/>
        </w:rPr>
        <w:t xml:space="preserve">2.1“采购人”是指</w:t>
      </w:r>
      <w:bookmarkEnd w:id="40"/>
      <w:r>
        <w:rPr>
          <w:rFonts w:hint="eastAsia" w:ascii="宋体" w:hAnsi="宋体" w:cs="宋体"/>
          <w:szCs w:val="21"/>
        </w:rPr>
        <w:t xml:space="preserve">南京市幕燕风景名胜区管理处。</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2.2“投标人或供应商”是指参加投标竞争，并符合采购文件规定资格条件的法人、其他组织或者自然人。</w:t>
      </w:r>
      <w:r/>
    </w:p>
    <w:p>
      <w:pPr>
        <w:ind w:firstLine="420"/>
        <w:spacing w:line="360" w:lineRule="auto"/>
        <w:shd w:val="clear" w:color="auto" w:fill="ffffff"/>
        <w:widowControl/>
        <w:rPr>
          <w:rFonts w:ascii="宋体" w:hAnsi="宋体" w:cs="宋体"/>
          <w:szCs w:val="21"/>
        </w:rPr>
      </w:pPr>
      <w:r/>
      <w:bookmarkStart w:id="41" w:name="_Hlk44576222"/>
      <w:r>
        <w:rPr>
          <w:rFonts w:hint="eastAsia" w:ascii="宋体" w:hAnsi="宋体" w:cs="宋体"/>
          <w:szCs w:val="21"/>
        </w:rPr>
        <w:t xml:space="preserve">2.3“采购代理机构”是指江苏益诚建设工程咨询有限公司。</w:t>
      </w:r>
      <w:bookmarkEnd w:id="41"/>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2.4“服务”指本采购文件中所述相关服务。</w:t>
      </w:r>
      <w:r/>
    </w:p>
    <w:p>
      <w:pPr>
        <w:ind w:firstLine="422"/>
        <w:spacing w:line="360" w:lineRule="auto"/>
        <w:shd w:val="clear" w:color="auto" w:fill="ffffff"/>
        <w:widowControl/>
        <w:rPr>
          <w:rFonts w:ascii="宋体" w:hAnsi="宋体" w:cs="宋体"/>
          <w:szCs w:val="21"/>
        </w:rPr>
      </w:pPr>
      <w:r/>
      <w:bookmarkStart w:id="42" w:name="_Hlk118723819"/>
      <w:r/>
      <w:bookmarkStart w:id="43" w:name="_Hlk84583107"/>
      <w:r>
        <w:rPr>
          <w:rFonts w:hint="eastAsia" w:ascii="宋体" w:hAnsi="宋体" w:cs="宋体"/>
          <w:b/>
          <w:bCs/>
          <w:szCs w:val="21"/>
        </w:rPr>
        <w:t xml:space="preserve">3.政策功能</w:t>
      </w:r>
      <w:bookmarkEnd w:id="42"/>
      <w:r/>
      <w:r/>
    </w:p>
    <w:p>
      <w:pPr>
        <w:ind w:firstLine="422"/>
        <w:spacing w:line="360" w:lineRule="auto"/>
        <w:shd w:val="clear" w:color="auto" w:fill="ffffff"/>
        <w:widowControl/>
        <w:rPr>
          <w:rFonts w:ascii="宋体" w:hAnsi="宋体" w:cs="宋体"/>
          <w:b/>
          <w:szCs w:val="21"/>
        </w:rPr>
      </w:pPr>
      <w:r/>
      <w:bookmarkStart w:id="44" w:name="_Hlk75345706"/>
      <w:r>
        <w:rPr>
          <w:rFonts w:hint="eastAsia" w:ascii="宋体" w:hAnsi="宋体" w:cs="宋体"/>
          <w:b/>
          <w:szCs w:val="21"/>
        </w:rPr>
        <w:t xml:space="preserve">3.1 中小企业政策</w:t>
      </w:r>
      <w:r/>
    </w:p>
    <w:p>
      <w:pPr>
        <w:ind w:firstLine="420"/>
        <w:spacing w:line="360" w:lineRule="auto"/>
        <w:shd w:val="clear" w:color="auto" w:fill="ffffff"/>
        <w:widowControl/>
        <w:rPr>
          <w:rFonts w:ascii="宋体" w:hAnsi="宋体" w:cs="宋体"/>
          <w:szCs w:val="21"/>
        </w:rPr>
      </w:pPr>
      <w:r/>
      <w:bookmarkStart w:id="45" w:name="_Hlk77845870"/>
      <w:r/>
      <w:bookmarkStart w:id="46" w:name="_Hlk84580649"/>
      <w:r>
        <w:rPr>
          <w:rFonts w:hint="eastAsia" w:ascii="宋体" w:hAnsi="宋体" w:cs="宋体"/>
          <w:szCs w:val="21"/>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44"/>
      <w:r/>
      <w:bookmarkEnd w:id="45"/>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4%的价格扣除。</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（4）依据《政府采购促进中小企业发展管理办法》（财库〔2020〕46号）规定的扶持政策获取政府采购合同后，小型、微型企业不得将合同分包给大型、中型企业，中型企业不得将合同分包给大型企业。</w:t>
      </w:r>
      <w:bookmarkEnd w:id="46"/>
      <w:r/>
      <w:r/>
    </w:p>
    <w:p>
      <w:pPr>
        <w:ind w:firstLine="422"/>
        <w:spacing w:line="360" w:lineRule="auto"/>
        <w:rPr>
          <w:rFonts w:ascii="宋体" w:hAnsi="宋体" w:cs="宋体"/>
          <w:b/>
          <w:bCs/>
          <w:szCs w:val="21"/>
        </w:rPr>
      </w:pPr>
      <w:r>
        <w:rPr>
          <w:rFonts w:hint="eastAsia" w:ascii="宋体" w:hAnsi="宋体" w:cs="宋体"/>
          <w:b/>
          <w:bCs/>
          <w:szCs w:val="21"/>
        </w:rPr>
        <w:t xml:space="preserve">3.</w:t>
      </w:r>
      <w:bookmarkStart w:id="47" w:name="_Hlk66802840"/>
      <w:r>
        <w:rPr>
          <w:rFonts w:hint="eastAsia" w:ascii="宋体" w:hAnsi="宋体" w:cs="宋体"/>
          <w:b/>
          <w:bCs/>
          <w:szCs w:val="21"/>
        </w:rPr>
        <w:t xml:space="preserve">2支持监狱企业（含监狱和戒毒企业）发展政策</w:t>
      </w:r>
      <w:bookmarkEnd w:id="47"/>
      <w:r/>
      <w:r/>
    </w:p>
    <w:p>
      <w:pPr>
        <w:ind w:firstLine="420"/>
        <w:spacing w:line="360" w:lineRule="auto"/>
        <w:rPr>
          <w:rFonts w:ascii="宋体" w:hAnsi="宋体" w:cs="宋体"/>
          <w:szCs w:val="21"/>
        </w:rPr>
      </w:pPr>
      <w:r>
        <w:rPr>
          <w:rFonts w:hint="eastAsia" w:ascii="宋体" w:hAnsi="宋体" w:cs="宋体"/>
          <w:szCs w:val="21"/>
        </w:rPr>
        <w:t xml:space="preserve">（1）根据《关于政府采购支持监狱企业发展有关问题的通知》，在政府采购活动中监狱企业视同小型、微型企业，享受预留份额、评审中价格扣除等政府采购促进中小企业发展的政府采购政策。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ascii="宋体" w:hAnsi="宋体" w:cs="宋体"/>
          <w:szCs w:val="21"/>
        </w:rPr>
      </w:pPr>
      <w:r/>
      <w:bookmarkStart w:id="48" w:name="_Hlk77845906"/>
      <w:r>
        <w:rPr>
          <w:rFonts w:hint="eastAsia" w:ascii="宋体" w:hAnsi="宋体" w:cs="宋体"/>
          <w:szCs w:val="21"/>
        </w:rPr>
        <w:t xml:space="preserve">（2）参加政府采购活动的监狱企业提供由省级以上</w:t>
      </w:r>
      <w:bookmarkStart w:id="49" w:name="_Hlk163033106"/>
      <w:r>
        <w:rPr>
          <w:rFonts w:hint="eastAsia" w:ascii="宋体" w:hAnsi="宋体" w:cs="宋体"/>
          <w:szCs w:val="21"/>
        </w:rPr>
        <w:t xml:space="preserve">监狱管理局、戒毒管理局</w:t>
      </w:r>
      <w:bookmarkEnd w:id="49"/>
      <w:r>
        <w:rPr>
          <w:rFonts w:hint="eastAsia" w:ascii="宋体" w:hAnsi="宋体" w:cs="宋体"/>
          <w:szCs w:val="21"/>
        </w:rPr>
        <w:t xml:space="preserve">(含新疆生产建设兵团)出具的属于监狱企业的证明文件，监狱和戒毒企业享受政府采购支持政策的要求详见《关于政府采购支持监狱企业发展有关问题的通知》（财库〔2014〕68号）。</w:t>
      </w:r>
      <w:bookmarkEnd w:id="48"/>
      <w:r/>
      <w:r/>
    </w:p>
    <w:p>
      <w:pPr>
        <w:ind w:firstLine="422"/>
        <w:spacing w:line="360" w:lineRule="auto"/>
        <w:rPr>
          <w:rFonts w:ascii="宋体" w:hAnsi="宋体" w:cs="宋体"/>
          <w:b/>
          <w:bCs/>
          <w:szCs w:val="21"/>
        </w:rPr>
      </w:pPr>
      <w:r>
        <w:rPr>
          <w:rFonts w:hint="eastAsia" w:ascii="宋体" w:hAnsi="宋体" w:cs="宋体"/>
          <w:b/>
          <w:bCs/>
          <w:szCs w:val="21"/>
        </w:rPr>
        <w:t xml:space="preserve">3.3促进残疾人就业政策</w:t>
      </w:r>
      <w:r/>
    </w:p>
    <w:p>
      <w:pPr>
        <w:ind w:firstLine="420"/>
        <w:spacing w:line="360" w:lineRule="auto"/>
        <w:rPr>
          <w:rFonts w:ascii="宋体" w:hAnsi="宋体" w:cs="宋体"/>
          <w:szCs w:val="21"/>
        </w:rPr>
      </w:pPr>
      <w:r>
        <w:rPr>
          <w:rFonts w:hint="eastAsia" w:ascii="宋体" w:hAnsi="宋体" w:cs="宋体"/>
          <w:szCs w:val="21"/>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ascii="宋体" w:hAnsi="宋体" w:cs="宋体"/>
          <w:szCs w:val="21"/>
        </w:rPr>
      </w:pPr>
      <w:r/>
      <w:bookmarkStart w:id="50" w:name="_Hlk77845921"/>
      <w:r>
        <w:rPr>
          <w:rFonts w:hint="eastAsia" w:ascii="宋体" w:hAnsi="宋体" w:cs="宋体"/>
          <w:szCs w:val="21"/>
        </w:rPr>
        <w:t xml:space="preserve">（2）参加政府采购活动的残疾人福利性单位提供《残疾人福利性单位声明函》，残疾人福利性单位享受政府采购支持政策的要求详见《关于促进残疾人就业政府采购政策的通知》（财库〔2017〕141号）。</w:t>
      </w:r>
      <w:bookmarkEnd w:id="43"/>
      <w:r/>
      <w:bookmarkEnd w:id="50"/>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二、采购文件构成 </w:t>
      </w:r>
      <w:r/>
    </w:p>
    <w:p>
      <w:pPr>
        <w:ind w:firstLine="422"/>
        <w:spacing w:line="360" w:lineRule="auto"/>
        <w:shd w:val="clear" w:color="auto" w:fill="ffffff"/>
        <w:widowControl/>
        <w:rPr>
          <w:rFonts w:ascii="宋体" w:hAnsi="宋体" w:cs="宋体"/>
          <w:b/>
          <w:bCs/>
          <w:szCs w:val="21"/>
        </w:rPr>
      </w:pPr>
      <w:r>
        <w:rPr>
          <w:rFonts w:hint="eastAsia" w:ascii="宋体" w:hAnsi="宋体" w:cs="宋体"/>
          <w:b/>
          <w:bCs/>
          <w:szCs w:val="21"/>
        </w:rPr>
        <w:t xml:space="preserve">4.采购文件组成</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4.1 采购文件由以下部分组成：</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（1）招标公告</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（2）投标人须知</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（3）评标标准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（4）采购项目的内容和相关技术要求等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（5）合同主要条款及格式</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（6）投标文件格式</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投标人应仔细检查采购文件是否齐全，如有缺漏请立即与采购代理机构联系。</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4.2 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4.3 采购代理机构如果要求投标人按照采购文件规定提交备选投标方案的，投标人可以提交备选方案；采购文件中未明确规定允许提交备选方案的，投标人不得提交备选方案，否则，备选方案将被拒绝。</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5.采购文件的澄清或者修改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5.1采购人或者采购代理机构可以对已发出的采购文件、招标公告进行必要的澄清或者修改，但不得改变采购标的和资格条件。澄清或者修改应当在原公告发布媒体上发布更正公告。更正内容将作为采购文件的组成部分，并对投标人具有约束力。</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5.2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5.3 采购代理机构有权按照法律法规的要求推迟投标截止日期和开标日期，并在原公告媒体发布更正公告。</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三、投标文件的编制</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6.投标文件的语言、计量单位</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6.2 除技术性能另有规定外，投标文件所使用的度量衡单位，均须采用国家法定计量单位。</w:t>
      </w:r>
      <w:r/>
    </w:p>
    <w:p>
      <w:pPr>
        <w:ind w:firstLine="422"/>
        <w:spacing w:line="360" w:lineRule="auto"/>
        <w:shd w:val="clear" w:color="auto" w:fill="ffffff"/>
        <w:widowControl/>
        <w:rPr>
          <w:rFonts w:ascii="宋体" w:hAnsi="宋体" w:cs="宋体"/>
          <w:b/>
          <w:bCs/>
          <w:szCs w:val="21"/>
        </w:rPr>
      </w:pPr>
      <w:r>
        <w:rPr>
          <w:rFonts w:hint="eastAsia" w:ascii="宋体" w:hAnsi="宋体" w:cs="宋体"/>
          <w:b/>
          <w:bCs/>
          <w:szCs w:val="21"/>
        </w:rPr>
        <w:t xml:space="preserve">7.投标文件的组成</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7.1投标人编写的投标文件应包括资格条件证明文件、符合条件证明文件、开标一览表、响应及偏离表、其他证明文件、分项报价表等部分。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7.2 如标书制作工具中格式和内容与“江苏政府采购网”发布的采购文件不一致，以“江苏政府采购网”发布的采购文件为准。</w:t>
      </w:r>
      <w:r/>
    </w:p>
    <w:p>
      <w:pPr>
        <w:ind w:firstLine="422"/>
        <w:spacing w:line="360" w:lineRule="auto"/>
        <w:shd w:val="clear" w:color="auto" w:fill="ffffff"/>
        <w:widowControl/>
        <w:rPr>
          <w:rFonts w:ascii="宋体" w:hAnsi="宋体" w:cs="宋体"/>
          <w:szCs w:val="21"/>
        </w:rPr>
      </w:pPr>
      <w:r/>
      <w:bookmarkStart w:id="51" w:name="_Toc513029219"/>
      <w:r/>
      <w:bookmarkStart w:id="52" w:name="_Toc14577354"/>
      <w:r/>
      <w:bookmarkStart w:id="53" w:name="_Toc49090509"/>
      <w:r/>
      <w:bookmarkStart w:id="54" w:name="_Toc513029216"/>
      <w:r/>
      <w:bookmarkStart w:id="55" w:name="_Toc49090507"/>
      <w:r/>
      <w:bookmarkStart w:id="56" w:name="_Toc14577357"/>
      <w:r/>
      <w:bookmarkStart w:id="57" w:name="_Hlk176530273"/>
      <w:r>
        <w:rPr>
          <w:rFonts w:hint="eastAsia" w:ascii="宋体" w:hAnsi="宋体" w:cs="宋体"/>
          <w:b/>
          <w:bCs/>
          <w:szCs w:val="21"/>
        </w:rPr>
        <w:t xml:space="preserve">8.证明投标人及投标标的符合采购文件规定的文件</w:t>
      </w:r>
      <w:bookmarkEnd w:id="51"/>
      <w:r/>
      <w:bookmarkEnd w:id="52"/>
      <w:r/>
      <w:bookmarkEnd w:id="53"/>
      <w:r/>
      <w:bookmarkEnd w:id="54"/>
      <w:r/>
      <w:bookmarkEnd w:id="55"/>
      <w:r/>
      <w:bookmarkEnd w:id="56"/>
      <w:r/>
      <w:r/>
    </w:p>
    <w:p>
      <w:pPr>
        <w:ind w:firstLine="420"/>
        <w:jc w:val="left"/>
        <w:spacing w:line="360" w:lineRule="auto"/>
        <w:shd w:val="clear" w:color="auto" w:fill="ffffff"/>
        <w:widowControl/>
        <w:rPr>
          <w:rFonts w:ascii="宋体" w:hAnsi="宋体" w:cs="宋体"/>
          <w:szCs w:val="21"/>
        </w:rPr>
      </w:pPr>
      <w:r/>
      <w:bookmarkStart w:id="58" w:name="_Toc14577355"/>
      <w:r/>
      <w:bookmarkStart w:id="59" w:name="_Toc49090508"/>
      <w:r>
        <w:rPr>
          <w:rFonts w:hint="eastAsia" w:ascii="宋体" w:hAnsi="宋体" w:cs="宋体"/>
          <w:szCs w:val="21"/>
        </w:rPr>
        <w:t xml:space="preserve">8.1 投标人应按照法律、法规、规章和规范性文件以及采购文件要求提交证明文件，证明其投标标的符合采购文件规定。</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8.2 采购文件对证明文件无明确形式要求的，证明文件可以以文字资料、图纸和数据等形式提交。</w:t>
      </w:r>
      <w:bookmarkEnd w:id="57"/>
      <w:r/>
      <w:bookmarkEnd w:id="58"/>
      <w:r/>
      <w:bookmarkEnd w:id="59"/>
      <w:r/>
      <w:r/>
    </w:p>
    <w:p>
      <w:pPr>
        <w:ind w:firstLine="422"/>
        <w:jc w:val="left"/>
        <w:spacing w:line="360" w:lineRule="auto"/>
        <w:shd w:val="clear" w:color="auto" w:fill="ffffff"/>
        <w:widowControl/>
        <w:rPr>
          <w:rFonts w:ascii="宋体" w:hAnsi="宋体" w:cs="宋体"/>
          <w:szCs w:val="21"/>
        </w:rPr>
      </w:pPr>
      <w:r/>
      <w:bookmarkStart w:id="60" w:name="_Hlt26670486"/>
      <w:r/>
      <w:bookmarkEnd w:id="60"/>
      <w:r/>
      <w:bookmarkStart w:id="61" w:name="_Hlt26954846"/>
      <w:r/>
      <w:bookmarkEnd w:id="61"/>
      <w:r/>
      <w:bookmarkStart w:id="62" w:name="_Hlt26670403"/>
      <w:r/>
      <w:bookmarkEnd w:id="62"/>
      <w:r/>
      <w:bookmarkStart w:id="63" w:name="_Hlt26954842"/>
      <w:r/>
      <w:bookmarkEnd w:id="63"/>
      <w:r/>
      <w:bookmarkStart w:id="64" w:name="_Hlt26670482"/>
      <w:r/>
      <w:bookmarkEnd w:id="64"/>
      <w:r/>
      <w:bookmarkStart w:id="65" w:name="_Hlt26954848"/>
      <w:r/>
      <w:bookmarkEnd w:id="65"/>
      <w:r/>
      <w:bookmarkStart w:id="66" w:name="_Hlt26954731"/>
      <w:r/>
      <w:bookmarkEnd w:id="66"/>
      <w:r/>
      <w:bookmarkStart w:id="67" w:name="_Hlt26954844"/>
      <w:r/>
      <w:bookmarkEnd w:id="67"/>
      <w:r/>
      <w:bookmarkStart w:id="68" w:name="_Hlt26668983"/>
      <w:r/>
      <w:bookmarkEnd w:id="68"/>
      <w:r/>
      <w:bookmarkStart w:id="69" w:name="_Hlt26670425"/>
      <w:r/>
      <w:bookmarkEnd w:id="69"/>
      <w:r>
        <w:rPr>
          <w:rFonts w:hint="eastAsia" w:ascii="宋体" w:hAnsi="宋体" w:cs="宋体"/>
          <w:b/>
          <w:bCs/>
          <w:szCs w:val="21"/>
        </w:rPr>
        <w:t xml:space="preserve">9. 投标货币</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9.1投标文件中的单价和总价无特殊规定的采用人民币报价，以元为单位标注。采购文件中另有规定的按规定执行。</w:t>
      </w:r>
      <w:r/>
    </w:p>
    <w:p>
      <w:pPr>
        <w:ind w:firstLine="422"/>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10.响应及偏离表</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10.1 投标人需对采购文件中的技术要求与商务要求逐项作出响应或偏离说明。</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10.2 投标人可以在投标文件中提供认为需要的其他技术文件或说明。</w:t>
      </w:r>
      <w:r/>
    </w:p>
    <w:p>
      <w:pPr>
        <w:ind w:firstLine="422"/>
        <w:jc w:val="left"/>
        <w:spacing w:line="360" w:lineRule="auto"/>
        <w:shd w:val="clear" w:color="auto" w:fill="ffffff"/>
        <w:widowControl/>
        <w:rPr>
          <w:rFonts w:ascii="宋体" w:hAnsi="宋体" w:cs="宋体"/>
          <w:szCs w:val="21"/>
        </w:rPr>
      </w:pPr>
      <w:r/>
      <w:bookmarkStart w:id="70" w:name="_Toc14577359"/>
      <w:r/>
      <w:bookmarkStart w:id="71" w:name="_Toc49090510"/>
      <w:r>
        <w:rPr>
          <w:rFonts w:hint="eastAsia" w:ascii="宋体" w:hAnsi="宋体" w:cs="宋体"/>
          <w:b/>
          <w:bCs/>
          <w:szCs w:val="21"/>
        </w:rPr>
        <w:t xml:space="preserve">11.</w:t>
      </w:r>
      <w:bookmarkStart w:id="72" w:name="OLE_LINK27"/>
      <w:r>
        <w:rPr>
          <w:rFonts w:hint="eastAsia" w:ascii="宋体" w:hAnsi="宋体" w:cs="宋体"/>
          <w:b/>
          <w:bCs/>
          <w:szCs w:val="21"/>
        </w:rPr>
        <w:t xml:space="preserve">投标函</w:t>
      </w:r>
      <w:bookmarkEnd w:id="72"/>
      <w:r>
        <w:rPr>
          <w:rFonts w:hint="eastAsia" w:ascii="宋体" w:hAnsi="宋体" w:cs="宋体"/>
          <w:b/>
          <w:bCs/>
          <w:szCs w:val="21"/>
        </w:rPr>
        <w:t xml:space="preserve">和开标一览表</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11.1 投标人应按照采购文件规定格式完整、正确填报投标函、开标一览表。</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11.2 </w:t>
      </w:r>
      <w:bookmarkStart w:id="73" w:name="_Hlk175667315"/>
      <w:r>
        <w:rPr>
          <w:rFonts w:hint="eastAsia" w:ascii="宋体" w:hAnsi="宋体" w:cs="宋体"/>
          <w:szCs w:val="21"/>
        </w:rPr>
        <w:t xml:space="preserve">对于采用货币报价的项目，开标一览表中的投标总价应与分项报价表中的投标总价一致，如不一致不作为无效投标处理，评标时以开标一览表中价格为准。</w:t>
      </w:r>
      <w:bookmarkEnd w:id="70"/>
      <w:r/>
      <w:bookmarkEnd w:id="71"/>
      <w:r/>
      <w:bookmarkEnd w:id="73"/>
      <w:r/>
      <w:r/>
    </w:p>
    <w:p>
      <w:pPr>
        <w:ind w:firstLine="420"/>
        <w:jc w:val="left"/>
        <w:spacing w:line="360" w:lineRule="auto"/>
        <w:shd w:val="clear" w:color="auto" w:fill="ffffff"/>
        <w:widowControl/>
        <w:rPr>
          <w:rFonts w:ascii="宋体" w:hAnsi="宋体" w:cs="宋体"/>
          <w:b/>
          <w:szCs w:val="21"/>
        </w:rPr>
      </w:pPr>
      <w:r>
        <w:rPr>
          <w:rFonts w:hint="eastAsia" w:ascii="宋体" w:hAnsi="宋体" w:cs="宋体"/>
          <w:b/>
          <w:szCs w:val="21"/>
        </w:rPr>
        <w:t xml:space="preserve">11.3报价是两年价格，本报价必须充分考虑所有可能影响到报价的价格因素，一旦投标结束最终成交，总价将包定，合同期内不予调整。如发生漏、缺、少项，都将被认为是中标人的报价让利行为。</w:t>
      </w:r>
      <w:r/>
    </w:p>
    <w:p>
      <w:pPr>
        <w:ind w:firstLine="422"/>
        <w:spacing w:line="360" w:lineRule="auto"/>
        <w:shd w:val="clear" w:color="auto" w:fill="ffffff"/>
        <w:widowControl/>
        <w:rPr>
          <w:rFonts w:ascii="宋体" w:hAnsi="宋体" w:cs="宋体"/>
          <w:b/>
          <w:bCs/>
          <w:szCs w:val="21"/>
        </w:rPr>
      </w:pPr>
      <w:r>
        <w:rPr>
          <w:rFonts w:hint="eastAsia" w:ascii="宋体" w:hAnsi="宋体" w:cs="宋体"/>
          <w:b/>
          <w:bCs/>
          <w:szCs w:val="21"/>
        </w:rPr>
        <w:t xml:space="preserve">12.投标保证金</w:t>
      </w:r>
      <w:r/>
    </w:p>
    <w:p>
      <w:pPr>
        <w:ind w:firstLine="420"/>
        <w:spacing w:line="360" w:lineRule="auto"/>
        <w:shd w:val="clear" w:color="auto" w:fill="ffffff"/>
        <w:widowControl/>
        <w:rPr>
          <w:rFonts w:ascii="宋体" w:hAnsi="宋体" w:cs="宋体"/>
          <w:b/>
          <w:bCs/>
          <w:szCs w:val="21"/>
        </w:rPr>
      </w:pPr>
      <w:r>
        <w:rPr>
          <w:rFonts w:hint="eastAsia" w:ascii="宋体" w:hAnsi="宋体" w:cs="宋体"/>
          <w:szCs w:val="21"/>
        </w:rPr>
        <w:t xml:space="preserve">12.1</w:t>
      </w:r>
      <w:bookmarkStart w:id="74" w:name="_Hlk68014334"/>
      <w:r>
        <w:rPr>
          <w:rFonts w:hint="eastAsia" w:ascii="宋体" w:hAnsi="宋体" w:cs="宋体"/>
          <w:bCs/>
          <w:szCs w:val="21"/>
        </w:rPr>
        <w:t xml:space="preserve">本项目不收取投标保证金。</w:t>
      </w:r>
      <w:bookmarkEnd w:id="74"/>
      <w:r/>
      <w:r/>
    </w:p>
    <w:p>
      <w:pPr>
        <w:ind w:firstLine="422"/>
        <w:spacing w:line="360" w:lineRule="auto"/>
        <w:shd w:val="clear" w:color="auto" w:fill="ffffff"/>
        <w:widowControl/>
        <w:rPr>
          <w:rFonts w:ascii="宋体" w:hAnsi="宋体" w:cs="宋体"/>
          <w:b/>
          <w:bCs/>
          <w:szCs w:val="21"/>
        </w:rPr>
      </w:pPr>
      <w:r/>
      <w:bookmarkStart w:id="75" w:name="_Hlk176182487"/>
      <w:r>
        <w:rPr>
          <w:rFonts w:hint="eastAsia" w:ascii="宋体" w:hAnsi="宋体" w:cs="宋体"/>
          <w:b/>
          <w:bCs/>
          <w:szCs w:val="21"/>
        </w:rPr>
        <w:t xml:space="preserve">13.投标有效期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13.1 自开标之日起90天内投标有效，投标有效期从提交投标文件的截止之日起算，投标文件中承诺的投标有效期应当不少于采购文件中载明的投标有效期。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13.2 特殊情况下，在原投标有效期截止之前，采购代理机构可要求投标人同意延长投标有效期，这种要求与答复均应以书面形式提交。</w:t>
      </w:r>
      <w:bookmarkStart w:id="76" w:name="OLE_LINK7"/>
      <w:r>
        <w:rPr>
          <w:rFonts w:hint="eastAsia" w:ascii="宋体" w:hAnsi="宋体" w:cs="宋体"/>
          <w:szCs w:val="21"/>
        </w:rPr>
        <w:t xml:space="preserve">投标人可以拒绝采购代理机构的这一要求而放弃投标</w:t>
      </w:r>
      <w:bookmarkEnd w:id="76"/>
      <w:r>
        <w:rPr>
          <w:rFonts w:hint="eastAsia" w:ascii="宋体" w:hAnsi="宋体" w:cs="宋体"/>
          <w:szCs w:val="21"/>
        </w:rPr>
        <w:t xml:space="preserve">。同意延长投标有效期的投标人既不能要求也不允许修改其投标文件，同时受投标有效期约束的所有权利与义务均延长至新的有效期满。</w:t>
      </w:r>
      <w:bookmarkEnd w:id="75"/>
      <w:r/>
      <w:r/>
    </w:p>
    <w:p>
      <w:pPr>
        <w:ind w:firstLine="422"/>
        <w:spacing w:line="360" w:lineRule="auto"/>
        <w:shd w:val="clear" w:color="auto" w:fill="ffffff"/>
        <w:widowControl/>
        <w:rPr>
          <w:rFonts w:ascii="宋体" w:hAnsi="宋体" w:cs="宋体"/>
          <w:b/>
          <w:bCs/>
          <w:szCs w:val="21"/>
        </w:rPr>
      </w:pPr>
      <w:r>
        <w:rPr>
          <w:rFonts w:hint="eastAsia" w:ascii="宋体" w:hAnsi="宋体" w:cs="宋体"/>
          <w:b/>
          <w:bCs/>
          <w:szCs w:val="21"/>
        </w:rPr>
        <w:t xml:space="preserve">14.投标费用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14.1 投标人应承担所有与准备和参加投标有关的费用，无论采购结果如何，采购代理机构和采购人在任何情况下均无义务和责任承担这些费用。</w:t>
      </w:r>
      <w:r/>
    </w:p>
    <w:p>
      <w:pPr>
        <w:ind w:firstLine="422"/>
        <w:spacing w:line="360" w:lineRule="auto"/>
        <w:shd w:val="clear" w:color="auto" w:fill="ffffff"/>
        <w:widowControl/>
        <w:rPr>
          <w:rFonts w:ascii="宋体" w:hAnsi="宋体" w:cs="宋体"/>
          <w:b/>
          <w:szCs w:val="21"/>
        </w:rPr>
      </w:pPr>
      <w:r>
        <w:rPr>
          <w:rFonts w:hint="eastAsia" w:ascii="宋体" w:hAnsi="宋体" w:cs="宋体"/>
          <w:b/>
          <w:szCs w:val="21"/>
        </w:rPr>
        <w:t xml:space="preserve">14.2</w:t>
      </w:r>
      <w:bookmarkStart w:id="77" w:name="_Hlk75346033"/>
      <w:r>
        <w:rPr>
          <w:rFonts w:hint="eastAsia" w:ascii="宋体" w:hAnsi="宋体" w:cs="宋体"/>
          <w:b/>
          <w:szCs w:val="21"/>
        </w:rPr>
        <w:t xml:space="preserve"> </w:t>
      </w:r>
      <w:bookmarkStart w:id="78" w:name="_Hlk75346060"/>
      <w:r>
        <w:rPr>
          <w:rFonts w:hint="eastAsia" w:ascii="宋体" w:hAnsi="宋体" w:cs="宋体"/>
          <w:b/>
          <w:szCs w:val="21"/>
        </w:rPr>
        <w:t xml:space="preserve">采购代理服务费</w:t>
      </w:r>
      <w:bookmarkEnd w:id="77"/>
      <w:r/>
      <w:bookmarkEnd w:id="78"/>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本次采购，采购代理费由采购人承担</w:t>
      </w:r>
      <w:bookmarkStart w:id="79" w:name="_Hlk168995390"/>
      <w:r>
        <w:rPr>
          <w:rFonts w:hint="eastAsia" w:ascii="宋体" w:hAnsi="宋体" w:cs="宋体"/>
          <w:szCs w:val="21"/>
        </w:rPr>
        <w:t xml:space="preserve">。</w:t>
      </w:r>
      <w:bookmarkEnd w:id="79"/>
      <w:r/>
      <w:bookmarkStart w:id="80" w:name="_Hlk66377575"/>
      <w:r/>
      <w:bookmarkEnd w:id="80"/>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四、投标文件的提交</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15.投标文件的提交</w:t>
      </w:r>
      <w:r/>
    </w:p>
    <w:p>
      <w:pPr>
        <w:ind w:firstLine="420"/>
        <w:spacing w:line="360" w:lineRule="auto"/>
        <w:shd w:val="clear" w:color="auto" w:fill="ffffff"/>
        <w:widowControl/>
        <w:rPr>
          <w:rFonts w:ascii="宋体" w:hAnsi="宋体" w:cs="宋体"/>
          <w:szCs w:val="21"/>
        </w:rPr>
      </w:pPr>
      <w:r/>
      <w:bookmarkStart w:id="81" w:name="OLE_LINK1"/>
      <w:r>
        <w:rPr>
          <w:rFonts w:hint="eastAsia" w:ascii="宋体" w:hAnsi="宋体" w:cs="宋体"/>
          <w:szCs w:val="21"/>
        </w:rPr>
        <w:t xml:space="preserve">15.1 投标人应当按照《操作手册》规定，在招标公告规定的投标截止时间前制作并上传电子投标文件。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15.2 投标人应充分考虑网络环境、网络带宽等因素可能对投标产生的影响，如因投标人自身原因造成的电子投标文件上传不成功的，按照本采购文件第二章第20.2.3.1条规定做无效投标处理。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15.3 采购代理机构可以按照规定，通过修改采购文件酌情延长投标截止时间，在此情况下，投标人的所有权利和义务均以延长后新的截止时间为准。</w:t>
      </w:r>
      <w:bookmarkEnd w:id="81"/>
      <w:r/>
      <w:r/>
    </w:p>
    <w:p>
      <w:pPr>
        <w:ind w:firstLine="422"/>
        <w:spacing w:line="360" w:lineRule="auto"/>
        <w:shd w:val="clear" w:color="auto" w:fill="ffffff"/>
        <w:widowControl/>
        <w:rPr>
          <w:rFonts w:ascii="宋体" w:hAnsi="宋体" w:cs="宋体"/>
          <w:b/>
          <w:bCs/>
          <w:szCs w:val="21"/>
        </w:rPr>
      </w:pPr>
      <w:r>
        <w:rPr>
          <w:rFonts w:hint="eastAsia" w:ascii="宋体" w:hAnsi="宋体" w:cs="宋体"/>
          <w:b/>
          <w:bCs/>
          <w:szCs w:val="21"/>
        </w:rPr>
        <w:t xml:space="preserve">16.投标文件的拒收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16.1 采购代理机构拒绝接收投标截止时间后上传的任何投标文件。</w:t>
      </w:r>
      <w:r/>
    </w:p>
    <w:p>
      <w:pPr>
        <w:ind w:firstLine="422"/>
        <w:spacing w:line="360" w:lineRule="auto"/>
        <w:shd w:val="clear" w:color="auto" w:fill="ffffff"/>
        <w:widowControl/>
        <w:rPr>
          <w:rFonts w:ascii="宋体" w:hAnsi="宋体" w:cs="宋体"/>
          <w:b/>
          <w:bCs/>
          <w:szCs w:val="21"/>
        </w:rPr>
      </w:pPr>
      <w:r>
        <w:rPr>
          <w:rFonts w:hint="eastAsia" w:ascii="宋体" w:hAnsi="宋体" w:cs="宋体"/>
          <w:b/>
          <w:bCs/>
          <w:szCs w:val="21"/>
        </w:rPr>
        <w:t xml:space="preserve">17.投标文件的撤回和修改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17.1 投标文件的撤回</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17.1.1 投标人可在投标截止时间前撤回其电子投标文件，具体操作方法见《操作手册》。</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17.1.2 投标人撤回电子投标文件，则认为其不再参与本项目投标活动。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17.2 投标文件的修改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17.2.1 投标人可在投标截止时间前对其电子投标文件进行修改，具体操作方法见《操作手册》。</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17.2.2 投标截止时间之后，投标人不得对其电子投标文件作任何修改。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17.3 在投标截止时间至采购文件中规定的投标有效期满之间的这段时间内，投标人不得撤回其投标。</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18.诚实信用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18.1投标人应当遵循公平竞争的原则，不得恶意串通，不得妨碍其他投标人的竞争行为，不得损害采购人或者其他投标人的合法权益。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18.2在评标过程中发现投标人有上述情形的，评标委员会应当认定其投标无效，并书面报告本级财政部门。</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五、开标、评标与定标</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19.开标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19.2 投标人在开标过程中涉及到的投标文件解密、开标结果确认等工作，应按照《操作手册》规定执行。</w:t>
      </w:r>
      <w:r/>
    </w:p>
    <w:p>
      <w:pPr>
        <w:ind w:firstLine="420"/>
        <w:spacing w:line="360" w:lineRule="auto"/>
        <w:rPr>
          <w:rFonts w:ascii="宋体" w:hAnsi="宋体" w:cs="宋体"/>
          <w:bCs/>
          <w:szCs w:val="21"/>
        </w:rPr>
      </w:pPr>
      <w:r>
        <w:rPr>
          <w:rFonts w:hint="eastAsia" w:ascii="宋体" w:hAnsi="宋体" w:cs="宋体"/>
          <w:szCs w:val="21"/>
        </w:rPr>
        <w:t xml:space="preserve">19.3 投标人如果对开标过程和开标结果有疑义，应当根据《操作手册》规定提出，苏采云系统中《开标一览表》公布后5分钟内未提出的，视同认可开标结果。</w:t>
      </w:r>
      <w:bookmarkStart w:id="82" w:name="_Hlk44576482"/>
      <w:r/>
      <w:bookmarkEnd w:id="82"/>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20.评标 </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20.1 评标委员会 </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20.1.1评标委员会负责具体评标事务，并独立履行下列职责：</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（1）审查、评价投标文件是否符合采购文件的商务、技术等实质性要求；</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（2）要求投标人对投标文件有关事项作出澄清或者说明；</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（3）对投标文件进行比较和评价；</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（4）确定中标候选人名单，以及根据采购人委托直接确定中标人；</w:t>
      </w:r>
      <w:r/>
    </w:p>
    <w:p>
      <w:pPr>
        <w:ind w:firstLine="420"/>
        <w:spacing w:line="360" w:lineRule="auto"/>
        <w:shd w:val="clear" w:color="auto" w:fill="ffffff"/>
        <w:widowControl/>
        <w:rPr>
          <w:rFonts w:ascii="宋体" w:hAnsi="宋体" w:cs="宋体"/>
          <w:szCs w:val="21"/>
        </w:rPr>
      </w:pPr>
      <w:r>
        <w:rPr>
          <w:rFonts w:hint="eastAsia" w:ascii="宋体" w:hAnsi="宋体" w:cs="宋体"/>
          <w:bCs/>
          <w:szCs w:val="21"/>
        </w:rPr>
        <w:t xml:space="preserve">（5）向采购人、采购代理机构或者有关部门报告评标中发现的违法行为。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20.1.</w:t>
      </w:r>
      <w:r>
        <w:rPr>
          <w:rFonts w:hint="eastAsia" w:ascii="宋体" w:hAnsi="宋体" w:cs="宋体"/>
          <w:bCs/>
          <w:szCs w:val="21"/>
        </w:rPr>
        <w:t xml:space="preserve">2 评标委员会由采购人代表和有关技术、经济等方面的专家组成，独立开展评审工作。</w:t>
      </w:r>
      <w:r/>
    </w:p>
    <w:p>
      <w:pPr>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20.2  评标程序</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20.2.1投标文件审查分为资格审查和符合性审查。</w:t>
      </w:r>
      <w:r/>
    </w:p>
    <w:p>
      <w:pPr>
        <w:ind w:firstLine="422"/>
        <w:jc w:val="left"/>
        <w:spacing w:line="360" w:lineRule="auto"/>
        <w:tabs>
          <w:tab w:val="left" w:pos="4825" w:leader="none"/>
        </w:tabs>
        <w:rPr>
          <w:rFonts w:ascii="宋体" w:hAnsi="宋体" w:cs="宋体"/>
          <w:b/>
          <w:bCs/>
          <w:szCs w:val="21"/>
        </w:rPr>
      </w:pPr>
      <w:r>
        <w:rPr>
          <w:rFonts w:hint="eastAsia" w:ascii="宋体" w:hAnsi="宋体" w:cs="宋体"/>
          <w:b/>
          <w:bCs/>
          <w:szCs w:val="21"/>
        </w:rPr>
        <w:t xml:space="preserve">20.2.2投标文件的资格审查</w:t>
      </w:r>
      <w:r/>
    </w:p>
    <w:p>
      <w:pPr>
        <w:ind w:firstLine="420"/>
        <w:jc w:val="left"/>
        <w:spacing w:line="360" w:lineRule="auto"/>
        <w:tabs>
          <w:tab w:val="left" w:pos="4825" w:leader="none"/>
        </w:tabs>
        <w:rPr>
          <w:rFonts w:ascii="宋体" w:hAnsi="宋体" w:cs="宋体"/>
          <w:szCs w:val="21"/>
        </w:rPr>
      </w:pPr>
      <w:r/>
      <w:bookmarkStart w:id="83" w:name="_Hlk81573923"/>
      <w:r/>
      <w:bookmarkStart w:id="84" w:name="_Hlk84583325"/>
      <w:r>
        <w:rPr>
          <w:rFonts w:hint="eastAsia" w:ascii="宋体" w:hAnsi="宋体" w:cs="宋体"/>
          <w:szCs w:val="21"/>
        </w:rPr>
        <w:t xml:space="preserve">资格审查：依据法律法规和采购文件规定，由</w:t>
      </w:r>
      <w:bookmarkStart w:id="85" w:name="OLE_LINK6"/>
      <w:r>
        <w:rPr>
          <w:rFonts w:hint="eastAsia" w:ascii="宋体" w:hAnsi="宋体" w:cs="宋体"/>
          <w:szCs w:val="21"/>
        </w:rPr>
        <w:t xml:space="preserve">采购人或采购代理机构</w:t>
      </w:r>
      <w:bookmarkEnd w:id="85"/>
      <w:r>
        <w:rPr>
          <w:rFonts w:hint="eastAsia" w:ascii="宋体" w:hAnsi="宋体" w:cs="宋体"/>
          <w:szCs w:val="21"/>
        </w:rPr>
        <w:t xml:space="preserve">对投标文件中的资格证明文件进行审查，并向评标委员会反馈审查结论。</w:t>
      </w:r>
      <w:bookmarkEnd w:id="83"/>
      <w:r/>
      <w:r/>
    </w:p>
    <w:p>
      <w:pPr>
        <w:ind w:firstLine="422"/>
        <w:jc w:val="left"/>
        <w:spacing w:line="360" w:lineRule="auto"/>
        <w:tabs>
          <w:tab w:val="left" w:pos="4825" w:leader="none"/>
        </w:tabs>
        <w:rPr>
          <w:rFonts w:ascii="宋体" w:hAnsi="宋体" w:cs="宋体"/>
          <w:b/>
          <w:szCs w:val="21"/>
        </w:rPr>
      </w:pPr>
      <w:r>
        <w:rPr>
          <w:rFonts w:hint="eastAsia" w:ascii="宋体" w:hAnsi="宋体" w:cs="宋体"/>
          <w:b/>
          <w:szCs w:val="21"/>
        </w:rPr>
        <w:t xml:space="preserve">20.2.2.1投标文件有下列情况之一的，在资格审查时按照无效投标处理：</w:t>
      </w:r>
      <w:r/>
    </w:p>
    <w:p>
      <w:pPr>
        <w:ind w:firstLine="420"/>
        <w:jc w:val="left"/>
        <w:spacing w:line="360" w:lineRule="auto"/>
        <w:tabs>
          <w:tab w:val="left" w:pos="4825" w:leader="none"/>
        </w:tabs>
        <w:rPr>
          <w:rFonts w:ascii="宋体" w:hAnsi="宋体" w:cs="宋体"/>
          <w:szCs w:val="21"/>
        </w:rPr>
      </w:pPr>
      <w:r/>
      <w:bookmarkStart w:id="86" w:name="_Hlk81314966"/>
      <w:r/>
      <w:bookmarkStart w:id="87" w:name="_Hlk81573945"/>
      <w:r>
        <w:rPr>
          <w:rFonts w:hint="eastAsia" w:ascii="宋体" w:hAnsi="宋体" w:cs="宋体"/>
          <w:szCs w:val="21"/>
        </w:rPr>
        <w:t xml:space="preserve">（1）不具备采购文件中规定资格条件的；</w:t>
      </w:r>
      <w:bookmarkEnd w:id="86"/>
      <w:r/>
      <w:r/>
    </w:p>
    <w:p>
      <w:pPr>
        <w:ind w:firstLine="420"/>
        <w:jc w:val="left"/>
        <w:spacing w:line="360" w:lineRule="auto"/>
        <w:tabs>
          <w:tab w:val="left" w:pos="4825" w:leader="none"/>
        </w:tabs>
        <w:rPr>
          <w:rFonts w:ascii="宋体" w:hAnsi="宋体" w:cs="宋体"/>
          <w:szCs w:val="21"/>
        </w:rPr>
      </w:pPr>
      <w:r/>
      <w:bookmarkStart w:id="88" w:name="_Hlk77845984"/>
      <w:r>
        <w:rPr>
          <w:rFonts w:hint="eastAsia" w:ascii="宋体" w:hAnsi="宋体" w:cs="宋体"/>
          <w:szCs w:val="21"/>
        </w:rPr>
        <w:t xml:space="preserve">（2）未提供《南京市政府采购供应商信用记录表暨信用承诺书》。</w:t>
      </w:r>
      <w:bookmarkEnd w:id="84"/>
      <w:r/>
      <w:bookmarkEnd w:id="87"/>
      <w:r/>
      <w:bookmarkEnd w:id="88"/>
      <w:r/>
      <w:r/>
    </w:p>
    <w:p>
      <w:pPr>
        <w:ind w:firstLine="422"/>
        <w:jc w:val="left"/>
        <w:spacing w:line="360" w:lineRule="auto"/>
        <w:tabs>
          <w:tab w:val="left" w:pos="4825" w:leader="none"/>
        </w:tabs>
        <w:rPr>
          <w:rFonts w:ascii="宋体" w:hAnsi="宋体" w:cs="宋体"/>
          <w:b/>
          <w:szCs w:val="21"/>
        </w:rPr>
      </w:pPr>
      <w:r>
        <w:rPr>
          <w:rFonts w:hint="eastAsia" w:ascii="宋体" w:hAnsi="宋体" w:cs="宋体"/>
          <w:b/>
          <w:szCs w:val="21"/>
        </w:rPr>
        <w:t xml:space="preserve">20.2.3投标文件的符合性检查</w:t>
      </w:r>
      <w:r/>
    </w:p>
    <w:p>
      <w:pPr>
        <w:ind w:firstLine="420"/>
        <w:jc w:val="left"/>
        <w:spacing w:line="360" w:lineRule="auto"/>
        <w:tabs>
          <w:tab w:val="left" w:pos="4825" w:leader="none"/>
        </w:tabs>
        <w:rPr>
          <w:rFonts w:ascii="宋体" w:hAnsi="宋体" w:cs="宋体"/>
          <w:szCs w:val="21"/>
        </w:rPr>
      </w:pPr>
      <w:r>
        <w:rPr>
          <w:rFonts w:hint="eastAsia" w:ascii="宋体" w:hAnsi="宋体" w:cs="宋体"/>
          <w:szCs w:val="21"/>
        </w:rPr>
        <w:t xml:space="preserve">（1）评标委员会将依据法律法规和采购文件的规定，对投标文件的有效性完整性和对采购文件的响应程度进行审查，以确定是否对采购文件的实质性要求作出响应。</w:t>
      </w:r>
      <w:r/>
    </w:p>
    <w:p>
      <w:pPr>
        <w:ind w:firstLine="422"/>
        <w:jc w:val="left"/>
        <w:spacing w:line="360" w:lineRule="auto"/>
        <w:tabs>
          <w:tab w:val="left" w:pos="4825" w:leader="none"/>
        </w:tabs>
        <w:rPr>
          <w:rFonts w:ascii="宋体" w:hAnsi="宋体" w:cs="宋体"/>
          <w:b/>
          <w:bCs/>
          <w:szCs w:val="21"/>
        </w:rPr>
      </w:pPr>
      <w:r>
        <w:rPr>
          <w:rFonts w:hint="eastAsia" w:ascii="宋体" w:hAnsi="宋体" w:cs="宋体"/>
          <w:b/>
          <w:bCs/>
          <w:szCs w:val="21"/>
        </w:rPr>
        <w:t xml:space="preserve">（2）</w:t>
      </w:r>
      <w:bookmarkStart w:id="89" w:name="_Hlk176530503"/>
      <w:r>
        <w:rPr>
          <w:rFonts w:hint="eastAsia" w:ascii="宋体" w:hAnsi="宋体" w:cs="宋体"/>
          <w:b/>
          <w:bCs/>
          <w:szCs w:val="21"/>
        </w:rPr>
        <w:t xml:space="preserve">实质性要求是指本</w:t>
      </w:r>
      <w:bookmarkStart w:id="90" w:name="OLE_LINK36"/>
      <w:r>
        <w:rPr>
          <w:rFonts w:hint="eastAsia" w:ascii="宋体" w:hAnsi="宋体" w:cs="宋体"/>
          <w:b/>
          <w:bCs/>
          <w:szCs w:val="21"/>
        </w:rPr>
        <w:t xml:space="preserve">采购文件</w:t>
      </w:r>
      <w:bookmarkStart w:id="91" w:name="OLE_LINK9"/>
      <w:r>
        <w:rPr>
          <w:rFonts w:hint="eastAsia" w:ascii="宋体" w:hAnsi="宋体" w:cs="宋体"/>
          <w:b/>
          <w:bCs/>
          <w:szCs w:val="21"/>
        </w:rPr>
        <w:t xml:space="preserve">中斜体且有下划线部分，或者打“★”“*”</w:t>
      </w:r>
      <w:bookmarkEnd w:id="91"/>
      <w:r>
        <w:rPr>
          <w:rFonts w:hint="eastAsia" w:ascii="宋体" w:hAnsi="宋体" w:cs="宋体"/>
          <w:b/>
          <w:bCs/>
          <w:szCs w:val="21"/>
        </w:rPr>
        <w:t xml:space="preserve">等其他文字说明的商务和技术要求。</w:t>
      </w:r>
      <w:bookmarkEnd w:id="89"/>
      <w:r/>
      <w:r/>
    </w:p>
    <w:p>
      <w:pPr>
        <w:ind w:firstLine="420"/>
        <w:jc w:val="left"/>
        <w:spacing w:line="360" w:lineRule="auto"/>
        <w:tabs>
          <w:tab w:val="left" w:pos="4825" w:leader="none"/>
        </w:tabs>
        <w:rPr>
          <w:rFonts w:ascii="宋体" w:hAnsi="宋体" w:cs="宋体"/>
          <w:szCs w:val="21"/>
        </w:rPr>
      </w:pPr>
      <w:r>
        <w:rPr>
          <w:rFonts w:hint="eastAsia" w:ascii="宋体" w:hAnsi="宋体" w:cs="宋体"/>
          <w:szCs w:val="21"/>
        </w:rPr>
        <w:t xml:space="preserve">（3）如果投标文件实质上没有响应采购文件的要求，评标委员会将予以拒绝，投标人不得通过修改或撤销不合要求的偏离或保留而使其投标成为实质性响应的投标。</w:t>
      </w:r>
      <w:bookmarkEnd w:id="90"/>
      <w:r/>
      <w:r/>
    </w:p>
    <w:p>
      <w:pPr>
        <w:ind w:firstLine="422"/>
        <w:jc w:val="left"/>
        <w:spacing w:line="360" w:lineRule="auto"/>
        <w:tabs>
          <w:tab w:val="left" w:pos="4825" w:leader="none"/>
        </w:tabs>
        <w:rPr>
          <w:rFonts w:ascii="宋体" w:hAnsi="宋体" w:cs="宋体"/>
          <w:b/>
          <w:szCs w:val="21"/>
        </w:rPr>
      </w:pPr>
      <w:r>
        <w:rPr>
          <w:rFonts w:hint="eastAsia" w:ascii="宋体" w:hAnsi="宋体" w:cs="宋体"/>
          <w:b/>
          <w:szCs w:val="21"/>
        </w:rPr>
        <w:t xml:space="preserve">20.2.3.1投标文件属于下列情形之一的，在符合性审查时按照无效投标处理：</w:t>
      </w:r>
      <w:r/>
    </w:p>
    <w:p>
      <w:pPr>
        <w:ind w:firstLine="420"/>
        <w:jc w:val="left"/>
        <w:spacing w:line="360" w:lineRule="auto"/>
        <w:tabs>
          <w:tab w:val="left" w:pos="4825" w:leader="none"/>
        </w:tabs>
        <w:rPr>
          <w:rFonts w:ascii="宋体" w:hAnsi="宋体" w:cs="宋体"/>
          <w:szCs w:val="21"/>
        </w:rPr>
      </w:pPr>
      <w:r>
        <w:rPr>
          <w:rFonts w:hint="eastAsia" w:ascii="宋体" w:hAnsi="宋体" w:cs="宋体"/>
          <w:szCs w:val="21"/>
        </w:rPr>
        <w:t xml:space="preserve">（1）投标人在苏采云系统规定的时间内未成功解密电子投标文件；</w:t>
      </w:r>
      <w:r/>
    </w:p>
    <w:p>
      <w:pPr>
        <w:ind w:firstLine="420"/>
        <w:jc w:val="left"/>
        <w:spacing w:line="360" w:lineRule="auto"/>
        <w:tabs>
          <w:tab w:val="left" w:pos="4825" w:leader="none"/>
        </w:tabs>
        <w:rPr>
          <w:rFonts w:ascii="宋体" w:hAnsi="宋体" w:cs="宋体"/>
          <w:szCs w:val="21"/>
        </w:rPr>
      </w:pPr>
      <w:r>
        <w:rPr>
          <w:rFonts w:hint="eastAsia" w:ascii="宋体" w:hAnsi="宋体" w:cs="宋体"/>
          <w:szCs w:val="21"/>
        </w:rPr>
        <w:t xml:space="preserve">（2）投标人未按照采购文件要求上传电子投标文件；</w:t>
      </w:r>
      <w:r/>
    </w:p>
    <w:p>
      <w:pPr>
        <w:ind w:firstLine="420"/>
        <w:jc w:val="left"/>
        <w:spacing w:line="360" w:lineRule="auto"/>
        <w:tabs>
          <w:tab w:val="left" w:pos="4825" w:leader="none"/>
        </w:tabs>
        <w:rPr>
          <w:rFonts w:ascii="宋体" w:hAnsi="宋体" w:cs="宋体"/>
          <w:szCs w:val="21"/>
        </w:rPr>
      </w:pPr>
      <w:r>
        <w:rPr>
          <w:rFonts w:hint="eastAsia" w:ascii="宋体" w:hAnsi="宋体" w:cs="宋体"/>
          <w:szCs w:val="21"/>
        </w:rPr>
        <w:t xml:space="preserve">（3）投标文件未按照采购文件要求加盖电子公章；</w:t>
      </w:r>
      <w:r/>
    </w:p>
    <w:p>
      <w:pPr>
        <w:ind w:firstLine="420"/>
        <w:jc w:val="left"/>
        <w:spacing w:line="360" w:lineRule="auto"/>
        <w:tabs>
          <w:tab w:val="left" w:pos="4825" w:leader="none"/>
        </w:tabs>
        <w:rPr>
          <w:rFonts w:ascii="宋体" w:hAnsi="宋体" w:cs="宋体"/>
          <w:szCs w:val="21"/>
        </w:rPr>
      </w:pPr>
      <w:r>
        <w:rPr>
          <w:rFonts w:hint="eastAsia" w:ascii="宋体" w:hAnsi="宋体" w:cs="宋体"/>
          <w:szCs w:val="21"/>
        </w:rPr>
        <w:t xml:space="preserve">（4）不具备采购文件中规定实质性要求的；</w:t>
      </w:r>
      <w:r/>
    </w:p>
    <w:p>
      <w:pPr>
        <w:ind w:firstLine="420"/>
        <w:jc w:val="left"/>
        <w:spacing w:line="360" w:lineRule="auto"/>
        <w:tabs>
          <w:tab w:val="left" w:pos="4825" w:leader="none"/>
        </w:tabs>
        <w:rPr>
          <w:rFonts w:ascii="宋体" w:hAnsi="宋体" w:cs="宋体"/>
          <w:szCs w:val="21"/>
        </w:rPr>
      </w:pPr>
      <w:r>
        <w:rPr>
          <w:rFonts w:hint="eastAsia" w:ascii="宋体" w:hAnsi="宋体" w:cs="宋体"/>
          <w:szCs w:val="21"/>
        </w:rPr>
        <w:t xml:space="preserve">（5）投标总价超出采购项目预算或者最高限价的；</w:t>
      </w:r>
      <w:r/>
    </w:p>
    <w:p>
      <w:pPr>
        <w:ind w:firstLine="420"/>
        <w:jc w:val="left"/>
        <w:spacing w:line="360" w:lineRule="auto"/>
        <w:tabs>
          <w:tab w:val="left" w:pos="4825" w:leader="none"/>
        </w:tabs>
        <w:rPr>
          <w:rFonts w:ascii="宋体" w:hAnsi="宋体" w:cs="宋体"/>
          <w:szCs w:val="21"/>
        </w:rPr>
      </w:pPr>
      <w:r>
        <w:rPr>
          <w:rFonts w:hint="eastAsia" w:ascii="宋体" w:hAnsi="宋体" w:cs="宋体"/>
          <w:szCs w:val="21"/>
        </w:rPr>
        <w:t xml:space="preserve">（6）不同投标人的投标文件由同一单位或者个人编制的；</w:t>
      </w:r>
      <w:r/>
    </w:p>
    <w:p>
      <w:pPr>
        <w:ind w:firstLine="420"/>
        <w:spacing w:line="360" w:lineRule="auto"/>
        <w:rPr>
          <w:rFonts w:ascii="宋体" w:hAnsi="宋体" w:cs="宋体"/>
          <w:szCs w:val="21"/>
        </w:rPr>
      </w:pPr>
      <w:r>
        <w:rPr>
          <w:rFonts w:hint="eastAsia" w:ascii="宋体" w:hAnsi="宋体" w:cs="宋体"/>
          <w:szCs w:val="21"/>
        </w:rPr>
        <w:t xml:space="preserve">（7）不同投标人委托同一单位或者个人办理投标事宜；</w:t>
      </w:r>
      <w:r/>
    </w:p>
    <w:p>
      <w:pPr>
        <w:pStyle w:val="706"/>
        <w:spacing w:line="360" w:lineRule="auto"/>
        <w:rPr>
          <w:rFonts w:ascii="宋体" w:hAnsi="宋体" w:cs="宋体"/>
          <w:szCs w:val="21"/>
        </w:rPr>
      </w:pPr>
      <w:r>
        <w:rPr>
          <w:rFonts w:hint="eastAsia" w:ascii="宋体" w:hAnsi="宋体" w:cs="宋体"/>
          <w:szCs w:val="21"/>
        </w:rPr>
        <w:t xml:space="preserve">（8）不同投标人的投标文件载明的项目管理成员</w:t>
      </w:r>
      <w:bookmarkStart w:id="92" w:name="_Hlk176185278"/>
      <w:r>
        <w:rPr>
          <w:rFonts w:hint="eastAsia" w:ascii="宋体" w:hAnsi="宋体" w:cs="宋体"/>
          <w:szCs w:val="21"/>
        </w:rPr>
        <w:t xml:space="preserve">或者联系人员为同一人</w:t>
      </w:r>
      <w:bookmarkEnd w:id="92"/>
      <w:r>
        <w:rPr>
          <w:rFonts w:hint="eastAsia" w:ascii="宋体" w:hAnsi="宋体" w:cs="宋体"/>
          <w:szCs w:val="21"/>
        </w:rPr>
        <w:t xml:space="preserve">；</w:t>
      </w:r>
      <w:r/>
    </w:p>
    <w:p>
      <w:pPr>
        <w:pStyle w:val="706"/>
        <w:spacing w:line="360" w:lineRule="auto"/>
        <w:rPr>
          <w:rFonts w:ascii="宋体" w:hAnsi="宋体" w:cs="宋体"/>
          <w:szCs w:val="21"/>
        </w:rPr>
      </w:pPr>
      <w:r>
        <w:rPr>
          <w:rFonts w:hint="eastAsia" w:ascii="宋体" w:hAnsi="宋体" w:cs="宋体"/>
          <w:szCs w:val="21"/>
        </w:rPr>
        <w:t xml:space="preserve">（9）不同投标人的投标文件异常一致或者投标报价呈规律性差异；</w:t>
      </w:r>
      <w:r/>
    </w:p>
    <w:p>
      <w:pPr>
        <w:pStyle w:val="706"/>
        <w:spacing w:line="360" w:lineRule="auto"/>
        <w:rPr>
          <w:rFonts w:ascii="宋体" w:hAnsi="宋体" w:cs="宋体"/>
          <w:szCs w:val="21"/>
        </w:rPr>
      </w:pPr>
      <w:r>
        <w:rPr>
          <w:rFonts w:hint="eastAsia" w:ascii="宋体" w:hAnsi="宋体" w:cs="宋体"/>
          <w:szCs w:val="21"/>
        </w:rPr>
        <w:t xml:space="preserve">（10）不同投标人的负责人为同一人或者存在控股、管理关系的；</w:t>
      </w:r>
      <w:r/>
    </w:p>
    <w:p>
      <w:pPr>
        <w:ind w:firstLine="422"/>
        <w:jc w:val="left"/>
        <w:spacing w:line="360" w:lineRule="auto"/>
        <w:rPr>
          <w:rFonts w:ascii="Arial" w:hAnsi="Arial"/>
          <w:b/>
          <w:color w:val="000000"/>
          <w:szCs w:val="21"/>
          <w:lang w:val="zh-CN"/>
        </w:rPr>
      </w:pPr>
      <w:r>
        <w:rPr>
          <w:rFonts w:hint="eastAsia" w:ascii="宋体" w:hAnsi="宋体" w:cs="宋体"/>
          <w:b/>
          <w:szCs w:val="21"/>
        </w:rPr>
        <w:t xml:space="preserve">（11）</w:t>
      </w:r>
      <w:r>
        <w:rPr>
          <w:rFonts w:hint="eastAsia" w:ascii="宋体" w:hAnsi="宋体"/>
          <w:b/>
          <w:szCs w:val="21"/>
        </w:rPr>
        <w:t xml:space="preserve">评</w:t>
      </w:r>
      <w:r>
        <w:rPr>
          <w:rFonts w:hint="eastAsia" w:ascii="Arial" w:hAnsi="Arial"/>
          <w:b/>
          <w:color w:val="000000"/>
          <w:szCs w:val="21"/>
          <w:lang w:val="zh-CN"/>
        </w:rPr>
        <w:t xml:space="preserve">审中出现下列情形之一的，评审委员会应当启动异常低价投标（响应）审查程序：</w:t>
      </w:r>
      <w:r/>
    </w:p>
    <w:p>
      <w:pPr>
        <w:jc w:val="left"/>
        <w:spacing w:line="360" w:lineRule="auto"/>
        <w:widowControl/>
        <w:rPr>
          <w:rFonts w:ascii="Arial" w:hAnsi="Arial"/>
          <w:b/>
          <w:color w:val="000000"/>
          <w:szCs w:val="21"/>
          <w:lang w:val="zh-CN"/>
        </w:rPr>
      </w:pPr>
      <w:r>
        <w:rPr>
          <w:rFonts w:ascii="Arial" w:hAnsi="Arial"/>
          <w:b/>
          <w:color w:val="000000"/>
          <w:szCs w:val="21"/>
          <w:lang w:val="zh-CN"/>
        </w:rPr>
        <w:t xml:space="preserve"> </w:t>
      </w:r>
      <w:r>
        <w:rPr>
          <w:rFonts w:hint="eastAsia" w:ascii="Arial" w:hAnsi="Arial"/>
          <w:b/>
          <w:color w:val="000000"/>
          <w:szCs w:val="21"/>
          <w:lang w:val="zh-CN"/>
        </w:rPr>
        <w:t xml:space="preserve">   </w:t>
      </w:r>
      <w:r>
        <w:rPr>
          <w:rFonts w:ascii="Arial" w:hAnsi="Arial"/>
          <w:b/>
          <w:color w:val="000000"/>
          <w:szCs w:val="21"/>
          <w:lang w:val="zh-CN"/>
        </w:rPr>
        <w:t xml:space="preserve"> </w:t>
      </w:r>
      <w:r>
        <w:rPr>
          <w:rFonts w:hint="eastAsia" w:ascii="Arial" w:hAnsi="Arial"/>
          <w:b/>
          <w:color w:val="000000"/>
          <w:szCs w:val="21"/>
          <w:lang w:val="zh-CN"/>
        </w:rPr>
        <w:t xml:space="preserve">1、</w:t>
      </w:r>
      <w:r>
        <w:rPr>
          <w:rFonts w:ascii="Arial" w:hAnsi="Arial"/>
          <w:b/>
          <w:color w:val="000000"/>
          <w:szCs w:val="21"/>
          <w:lang w:val="zh-CN"/>
        </w:rPr>
        <w:t xml:space="preserve">投标（响应）报价低于全部通过符合性审查供应商投标（响应）报价平均值的 50%；即：投标（响应）报价＜全部通过符合性审查供应商投标（响应）报价平均值 ×50%； </w:t>
      </w:r>
      <w:r/>
    </w:p>
    <w:p>
      <w:pPr>
        <w:jc w:val="left"/>
        <w:spacing w:line="360" w:lineRule="auto"/>
        <w:widowControl/>
        <w:rPr>
          <w:rFonts w:ascii="Arial" w:hAnsi="Arial"/>
          <w:b/>
          <w:color w:val="000000"/>
          <w:szCs w:val="21"/>
          <w:lang w:val="zh-CN"/>
        </w:rPr>
      </w:pPr>
      <w:r>
        <w:rPr>
          <w:rFonts w:ascii="Arial" w:hAnsi="Arial"/>
          <w:b/>
          <w:color w:val="000000"/>
          <w:szCs w:val="21"/>
          <w:lang w:val="zh-CN"/>
        </w:rPr>
        <w:t xml:space="preserve"> </w:t>
      </w:r>
      <w:r>
        <w:rPr>
          <w:rFonts w:hint="eastAsia" w:ascii="Arial" w:hAnsi="Arial"/>
          <w:b/>
          <w:color w:val="000000"/>
          <w:szCs w:val="21"/>
          <w:lang w:val="zh-CN"/>
        </w:rPr>
        <w:t xml:space="preserve">   </w:t>
      </w:r>
      <w:r>
        <w:rPr>
          <w:rFonts w:ascii="Arial" w:hAnsi="Arial"/>
          <w:b/>
          <w:color w:val="000000"/>
          <w:szCs w:val="21"/>
          <w:lang w:val="zh-CN"/>
        </w:rPr>
        <w:t xml:space="preserve"> </w:t>
      </w:r>
      <w:r>
        <w:rPr>
          <w:rFonts w:hint="eastAsia" w:ascii="Arial" w:hAnsi="Arial"/>
          <w:b/>
          <w:color w:val="000000"/>
          <w:szCs w:val="21"/>
          <w:lang w:val="zh-CN"/>
        </w:rPr>
        <w:t xml:space="preserve">2、</w:t>
      </w:r>
      <w:r>
        <w:rPr>
          <w:rFonts w:ascii="Arial" w:hAnsi="Arial"/>
          <w:b/>
          <w:color w:val="000000"/>
          <w:szCs w:val="21"/>
          <w:lang w:val="zh-CN"/>
        </w:rPr>
        <w:t xml:space="preserve">投标（响应）报价低于通过符合性审查供应商中次低投标（响应）报价的 50%；即：投标（响应）报价＜通过符合性审查次低报价供应商报价×50%； </w:t>
      </w:r>
      <w:r/>
    </w:p>
    <w:p>
      <w:pPr>
        <w:ind w:firstLine="422"/>
        <w:jc w:val="left"/>
        <w:spacing w:line="360" w:lineRule="auto"/>
        <w:rPr>
          <w:rFonts w:ascii="Arial" w:hAnsi="Arial"/>
          <w:b/>
          <w:color w:val="000000"/>
          <w:szCs w:val="21"/>
          <w:lang w:val="zh-CN"/>
        </w:rPr>
      </w:pPr>
      <w:r>
        <w:rPr>
          <w:rFonts w:ascii="Arial" w:hAnsi="Arial"/>
          <w:b/>
          <w:color w:val="000000"/>
          <w:szCs w:val="21"/>
          <w:lang w:val="zh-CN"/>
        </w:rPr>
        <w:t xml:space="preserve"> </w:t>
      </w:r>
      <w:r>
        <w:rPr>
          <w:rFonts w:hint="eastAsia" w:ascii="Arial" w:hAnsi="Arial"/>
          <w:b/>
          <w:color w:val="000000"/>
          <w:szCs w:val="21"/>
          <w:lang w:val="zh-CN"/>
        </w:rPr>
        <w:t xml:space="preserve">3、</w:t>
      </w:r>
      <w:r>
        <w:rPr>
          <w:rFonts w:ascii="Arial" w:hAnsi="Arial"/>
          <w:b/>
          <w:color w:val="000000"/>
          <w:szCs w:val="21"/>
          <w:lang w:val="zh-CN"/>
        </w:rPr>
        <w:t xml:space="preserve">投标人投标（响应）报价低于项目最高限价的 45%；即：投标（响应）报价＜项目最高限价×45%。</w:t>
      </w:r>
      <w:r/>
    </w:p>
    <w:p>
      <w:pPr>
        <w:ind w:firstLine="422"/>
        <w:jc w:val="left"/>
        <w:spacing w:line="360" w:lineRule="auto"/>
        <w:rPr>
          <w:rFonts w:ascii="宋体" w:hAnsi="宋体"/>
          <w:b/>
          <w:szCs w:val="21"/>
        </w:rPr>
      </w:pPr>
      <w:r>
        <w:rPr>
          <w:rFonts w:ascii="Arial" w:hAnsi="Arial"/>
          <w:b/>
          <w:color w:val="000000"/>
          <w:szCs w:val="21"/>
          <w:lang w:val="zh-CN"/>
        </w:rPr>
        <w:t xml:space="preserve">评审委员会会要求</w:t>
      </w:r>
      <w:r>
        <w:rPr>
          <w:rFonts w:hint="eastAsia" w:ascii="Arial" w:hAnsi="Arial"/>
          <w:b/>
          <w:color w:val="000000"/>
          <w:szCs w:val="21"/>
          <w:lang w:val="zh-CN"/>
        </w:rPr>
        <w:t xml:space="preserve">异常低价投标单位在</w:t>
      </w:r>
      <w:r>
        <w:rPr>
          <w:rFonts w:ascii="Arial" w:hAnsi="Arial"/>
          <w:b/>
          <w:color w:val="000000"/>
          <w:szCs w:val="21"/>
          <w:lang w:val="zh-CN"/>
        </w:rPr>
        <w:t xml:space="preserve">30分钟内提供书面说明及必要证明材料（包括不限于详细的项目具体成本测算（需分解至人工、材料、设备、制造费用、管理费、税费及合理利润）；支撑上述成本的证据，如近期原材料采购合同或市场价格凭证、人工费用标准证明、自有设备清单、可降低成本的专利技术或独特工艺说明等。）投标（响应）供应商不能提供书面说明、证明材料，或者提供的书面说明、证明材料不能证明其报价合理性的，评审委员会应当将其作为无效投标（响应）处理。</w:t>
      </w:r>
      <w:r/>
    </w:p>
    <w:p>
      <w:pPr>
        <w:pStyle w:val="706"/>
        <w:spacing w:line="360" w:lineRule="auto"/>
        <w:rPr>
          <w:rFonts w:ascii="宋体" w:hAnsi="宋体" w:cs="宋体"/>
          <w:szCs w:val="21"/>
        </w:rPr>
      </w:pPr>
      <w:r>
        <w:rPr>
          <w:rFonts w:hint="eastAsia" w:ascii="宋体" w:hAnsi="宋体" w:cs="宋体"/>
          <w:szCs w:val="21"/>
        </w:rPr>
        <w:t xml:space="preserve">（12）投标文件含有采购人不能接受的附加条件的；</w:t>
      </w:r>
      <w:r/>
    </w:p>
    <w:p>
      <w:pPr>
        <w:pStyle w:val="706"/>
        <w:spacing w:line="360" w:lineRule="auto"/>
        <w:rPr>
          <w:rFonts w:ascii="宋体" w:hAnsi="宋体" w:cs="宋体"/>
          <w:szCs w:val="21"/>
        </w:rPr>
      </w:pPr>
      <w:r>
        <w:rPr>
          <w:rFonts w:hint="eastAsia" w:ascii="宋体" w:hAnsi="宋体" w:cs="宋体"/>
          <w:szCs w:val="21"/>
        </w:rPr>
        <w:t xml:space="preserve">（13）不符合法律、法规和采购文件规定的其他实质性要求的。</w:t>
      </w:r>
      <w:r/>
    </w:p>
    <w:p>
      <w:pPr>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20.2.4有下列情形之一的予以废标：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（1）符合资格条件的投标人或者对采购文件作实质性响应的投标人不足三家的；</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（2）出现影响采购公正的违法、违规行为的；</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（3）因重大变故，采购任务取消的；</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（4）因苏采云系统故障造成开标不成功。</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20.2.5未通过资格审查或符合性审查的投标人，采购代理机构将通过苏采云系统告知其具体原因，评标结束后不再接受有关询问。</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20.2.6如出现投标截止时间后参加的投标人或者对采购文件作出实质性响应的投标人不足三家的情况，按政府采购相关规定执行。</w:t>
      </w:r>
      <w:r/>
    </w:p>
    <w:p>
      <w:pPr>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20.3 评标过程中的澄清</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20.3.1 评标期间，评标委员会对投标文件中含义不明确、同类问题表述不一致或者有明显文字和计算错误的内容，有权要求投标人作出必要的澄清、说明或者补正。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ascii="宋体" w:hAnsi="宋体" w:cs="宋体"/>
          <w:szCs w:val="21"/>
        </w:rPr>
      </w:pPr>
      <w:r/>
      <w:bookmarkStart w:id="93" w:name="OLE_LINK4"/>
      <w:r>
        <w:rPr>
          <w:rFonts w:hint="eastAsia" w:ascii="宋体" w:hAnsi="宋体" w:cs="宋体"/>
          <w:szCs w:val="21"/>
        </w:rPr>
        <w:t xml:space="preserve">投标人的澄清、说明或者补正不得超出投标文件的范围或者改变投标文件的实质性内容</w:t>
      </w:r>
      <w:bookmarkEnd w:id="93"/>
      <w:r>
        <w:rPr>
          <w:rFonts w:hint="eastAsia" w:ascii="宋体" w:hAnsi="宋体" w:cs="宋体"/>
          <w:szCs w:val="21"/>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评标委员会并非对每个投标人都做澄清要求。</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20.3.2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20.3.3接到评标委员会澄清、说明和补正要求的，投标人如未按规定作出澄清、说明和补正，其风险由投标人自行承担。</w:t>
      </w:r>
      <w:r/>
    </w:p>
    <w:p>
      <w:pPr>
        <w:ind w:firstLine="422"/>
        <w:spacing w:line="360" w:lineRule="auto"/>
        <w:shd w:val="clear" w:color="auto" w:fill="ffffff"/>
        <w:widowControl/>
        <w:rPr>
          <w:rFonts w:ascii="宋体" w:hAnsi="宋体" w:cs="宋体"/>
          <w:b/>
          <w:bCs/>
          <w:szCs w:val="21"/>
        </w:rPr>
      </w:pPr>
      <w:r>
        <w:rPr>
          <w:rFonts w:hint="eastAsia" w:ascii="宋体" w:hAnsi="宋体" w:cs="宋体"/>
          <w:b/>
          <w:bCs/>
          <w:szCs w:val="21"/>
        </w:rPr>
        <w:t xml:space="preserve">20.3.4投标文件报价出现前后不一致的，除采购文件另有规定外，按照下列规定修正：</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（1）投标文件中开标一览表内容与投标文件中相应内容不一致的，以开标一览表为准；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同时出现两种以上不一致的，按照前款规定的顺序修正。</w:t>
      </w:r>
      <w:r/>
    </w:p>
    <w:p>
      <w:pPr>
        <w:ind w:firstLine="420"/>
        <w:spacing w:line="360" w:lineRule="auto"/>
        <w:shd w:val="clear" w:color="auto" w:fill="ffffff"/>
        <w:widowControl/>
        <w:rPr>
          <w:rFonts w:ascii="宋体" w:hAnsi="宋体" w:cs="宋体"/>
          <w:szCs w:val="21"/>
        </w:rPr>
      </w:pPr>
      <w:r/>
      <w:bookmarkStart w:id="94" w:name="_Hlk176184375"/>
      <w:r>
        <w:rPr>
          <w:rFonts w:hint="eastAsia" w:ascii="宋体" w:hAnsi="宋体" w:cs="宋体"/>
          <w:szCs w:val="21"/>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2"/>
        <w:spacing w:line="360" w:lineRule="auto"/>
        <w:shd w:val="clear" w:color="auto" w:fill="ffffff"/>
        <w:widowControl/>
        <w:rPr>
          <w:rFonts w:ascii="宋体" w:hAnsi="宋体" w:cs="宋体"/>
          <w:b/>
          <w:bCs/>
          <w:szCs w:val="21"/>
        </w:rPr>
      </w:pPr>
      <w:r>
        <w:rPr>
          <w:rFonts w:hint="eastAsia" w:ascii="宋体" w:hAnsi="宋体" w:cs="宋体"/>
          <w:b/>
          <w:bCs/>
          <w:szCs w:val="21"/>
        </w:rPr>
        <w:t xml:space="preserve">20.3.5投标人在开、评标全过程中应保持通讯畅通，</w:t>
      </w:r>
      <w:bookmarkStart w:id="95" w:name="OLE_LINK25"/>
      <w:r>
        <w:rPr>
          <w:rFonts w:hint="eastAsia" w:ascii="宋体" w:hAnsi="宋体" w:cs="宋体"/>
          <w:b/>
          <w:bCs/>
          <w:szCs w:val="21"/>
        </w:rPr>
        <w:t xml:space="preserve">及时登录苏采云系统查阅</w:t>
      </w:r>
      <w:bookmarkEnd w:id="95"/>
      <w:r>
        <w:rPr>
          <w:rFonts w:hint="eastAsia" w:ascii="宋体" w:hAnsi="宋体" w:cs="宋体"/>
          <w:b/>
          <w:bCs/>
          <w:szCs w:val="21"/>
        </w:rPr>
        <w:t xml:space="preserve">、答复相关信息，并安排专人与采购代理机构及评标委员会联系。</w:t>
      </w:r>
      <w:bookmarkEnd w:id="94"/>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20.4比较与评价</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评标委员会应当按照采购文件中规定的评标方法和标准，对符合性审查合格的投标文件进行商务和技术评估，综合比较与评价。</w:t>
      </w:r>
      <w:r/>
    </w:p>
    <w:p>
      <w:pPr>
        <w:ind w:firstLine="422"/>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21.评标方法和标准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21.1本次采购采用综合评分法，评标方法和标准，详见本采购文件第三章。</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21.2综合评分法，是指投标文件满足采购文件全部实质性要求，且按照评审因素的量化指标评审得分最高的投标人为中标候选人的评标方法。</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22.确定中标人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22.1采用综合评分法的，评标结果按评审后得分由高到低顺序排列。得分相同的，按投标报价由低到高顺序排列。得分且投标报价相同的并列，按技术指标优劣顺序排列。</w:t>
      </w:r>
      <w:bookmarkStart w:id="96" w:name="_Hlk44576646"/>
      <w:r>
        <w:rPr>
          <w:rFonts w:hint="eastAsia" w:ascii="宋体" w:hAnsi="宋体" w:cs="宋体"/>
          <w:szCs w:val="21"/>
        </w:rPr>
        <w:t xml:space="preserve">投标文件满足采购文件全部实质性要求，</w:t>
      </w:r>
      <w:bookmarkStart w:id="97" w:name="_Hlk128053036"/>
      <w:r>
        <w:rPr>
          <w:rFonts w:hint="eastAsia" w:ascii="宋体" w:hAnsi="宋体" w:cs="宋体"/>
          <w:szCs w:val="21"/>
        </w:rPr>
        <w:t xml:space="preserve">且按照评审因素的量化指标评审得分最高的投标人为排名第一的中标候选人，经采购人授权，</w:t>
      </w:r>
      <w:bookmarkEnd w:id="96"/>
      <w:r>
        <w:rPr>
          <w:rFonts w:hint="eastAsia" w:ascii="宋体" w:hAnsi="宋体" w:cs="宋体"/>
          <w:szCs w:val="21"/>
        </w:rPr>
        <w:t xml:space="preserve">评标委员会将综合排名第一的中标候选人确定为中标人。</w:t>
      </w:r>
      <w:r/>
    </w:p>
    <w:p>
      <w:pPr>
        <w:ind w:firstLine="422"/>
        <w:spacing w:line="360" w:lineRule="auto"/>
        <w:shd w:val="clear" w:color="auto" w:fill="ffffff"/>
        <w:widowControl/>
        <w:rPr>
          <w:rFonts w:ascii="宋体" w:hAnsi="宋体" w:cs="宋体"/>
          <w:b/>
          <w:szCs w:val="21"/>
        </w:rPr>
      </w:pPr>
      <w:r>
        <w:rPr>
          <w:rFonts w:hint="eastAsia" w:ascii="宋体" w:hAnsi="宋体" w:cs="宋体"/>
          <w:b/>
          <w:szCs w:val="21"/>
        </w:rPr>
        <w:t xml:space="preserve">注：本项目共分为3个采购分包，各分包各确定1名成交供应商，供应商可以同时参与多个分包，但只能在一个分包中中标。本项目按照采购包1、采购包2、采购包3的顺序依次进行评标，如投标人在前序采购包中中标，依旧参与后续分包的评审，但不再推荐为后续采购包的成交供应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22.2中标人确定后，采购代理机构在原公告发布媒体</w:t>
      </w:r>
      <w:r>
        <w:rPr>
          <w:rFonts w:hint="eastAsia" w:ascii="宋体" w:hAnsi="宋体" w:cs="宋体"/>
          <w:szCs w:val="21"/>
          <w:lang w:val="zh-CN"/>
        </w:rPr>
        <w:t xml:space="preserve">发布</w:t>
      </w:r>
      <w:r>
        <w:rPr>
          <w:rFonts w:hint="eastAsia" w:ascii="宋体" w:hAnsi="宋体" w:cs="宋体"/>
          <w:szCs w:val="21"/>
        </w:rPr>
        <w:t xml:space="preserve">中标公告，公告期限为1个工作日。</w:t>
      </w:r>
      <w:bookmarkEnd w:id="97"/>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23.</w:t>
      </w:r>
      <w:r>
        <w:rPr>
          <w:rFonts w:hint="eastAsia" w:ascii="宋体" w:hAnsi="宋体" w:cs="宋体"/>
        </w:rPr>
        <w:t xml:space="preserve"> </w:t>
      </w:r>
      <w:r>
        <w:rPr>
          <w:rFonts w:hint="eastAsia" w:ascii="宋体" w:hAnsi="宋体" w:cs="宋体"/>
          <w:b/>
          <w:bCs/>
          <w:szCs w:val="21"/>
        </w:rPr>
        <w:t xml:space="preserve">中标通知书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23.l 中标结果确定后，采购代理机构将向中标人发出中标通知书。中标人可在中标结果公告届满之日起三十日内,登录苏采云系统下载。</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23.2 中标通知书是合同的一个组成部分，对采购人和中标人均具有法律效力。中标通知书发出后，采购人改变中标结果或者中标人放弃中标项目的，应当依法承担法律责任。</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23.3 中标人在领取中标通知书时，如有需要需向采购代理机构提供纸质版投标文件一式叁份（盖章版本），投标文件提倡按照A4幅面打印或复印并进行装订（采用胶装形式递交）。</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24.评标过程的保密性</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24.1 采购人和采购代理机构将采取必要措施，保证评标在严格保密的情况下进行。</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24.2 任何单位和个人不得非法干预、影响评标办法的确定，以及评标过程和结果。</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24.3 凡是与审查、澄清、评价和比较投标的有关资料等，均不向投标人及与评标无关的其他人员透露。</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24.4采购代理机构和评标委员会不向未中标的投标人解释未中标原因，也不公布评标过程中的相关细节。</w:t>
      </w:r>
      <w:r/>
    </w:p>
    <w:p>
      <w:pPr>
        <w:ind w:firstLine="422"/>
        <w:spacing w:line="360" w:lineRule="auto"/>
        <w:shd w:val="clear" w:color="auto" w:fill="ffffff"/>
        <w:widowControl/>
        <w:rPr>
          <w:rFonts w:ascii="宋体" w:hAnsi="宋体" w:cs="宋体"/>
          <w:szCs w:val="21"/>
        </w:rPr>
      </w:pPr>
      <w:r/>
      <w:bookmarkStart w:id="98" w:name="_Hlk176188663"/>
      <w:r>
        <w:rPr>
          <w:rFonts w:hint="eastAsia" w:ascii="宋体" w:hAnsi="宋体" w:cs="宋体"/>
          <w:b/>
          <w:bCs/>
          <w:szCs w:val="21"/>
        </w:rPr>
        <w:t xml:space="preserve">六、签订合同</w:t>
      </w:r>
      <w:bookmarkEnd w:id="98"/>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25.签订合同</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25.1采购人与中标人应当自中标通知书发出之日起30日内，按照采购文件和中标人投标文件的规定，签订书面合同。所签订的合同不得对采购文件确定的事项和中标人投标文件作实质性修改。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25.2采购人不得向中标人提出任何不合理的要求作为签订合同的条件。</w:t>
      </w:r>
      <w:r/>
    </w:p>
    <w:p>
      <w:pPr>
        <w:ind w:firstLine="420"/>
        <w:spacing w:line="360" w:lineRule="auto"/>
        <w:shd w:val="clear" w:color="auto" w:fill="ffffff"/>
        <w:widowControl/>
        <w:rPr>
          <w:rFonts w:ascii="宋体" w:hAnsi="宋体" w:cs="宋体"/>
          <w:szCs w:val="21"/>
        </w:rPr>
      </w:pPr>
      <w:r/>
      <w:bookmarkStart w:id="99" w:name="_Hlk128053131"/>
      <w:r>
        <w:rPr>
          <w:rFonts w:hint="eastAsia" w:ascii="宋体" w:hAnsi="宋体" w:cs="宋体"/>
          <w:szCs w:val="21"/>
        </w:rPr>
        <w:t xml:space="preserve">25.3</w:t>
      </w:r>
      <w:bookmarkStart w:id="100" w:name="_Hlk134712780"/>
      <w:r>
        <w:rPr>
          <w:rFonts w:hint="eastAsia" w:ascii="宋体" w:hAnsi="宋体" w:cs="宋体"/>
          <w:szCs w:val="21"/>
        </w:rPr>
        <w:t xml:space="preserve">中标人拒绝与采购人签订合同的，采购人可以按照评标报告推荐的中标候选人名单排序，确定下一候选人为中标人，也可以重新开展政府采购活动。</w:t>
      </w:r>
      <w:bookmarkEnd w:id="99"/>
      <w:r/>
      <w:bookmarkEnd w:id="100"/>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25.4 政府采购合同履行中，采购人需追加与合同标的相同的</w:t>
      </w:r>
      <w:bookmarkStart w:id="101" w:name="_Hlk176352307"/>
      <w:r>
        <w:rPr>
          <w:rFonts w:hint="eastAsia" w:ascii="宋体" w:hAnsi="宋体" w:cs="宋体"/>
          <w:szCs w:val="21"/>
        </w:rPr>
        <w:t xml:space="preserve">服务（包含与服务相关的货物）</w:t>
      </w:r>
      <w:bookmarkEnd w:id="101"/>
      <w:r>
        <w:rPr>
          <w:rFonts w:hint="eastAsia" w:ascii="宋体" w:hAnsi="宋体" w:cs="宋体"/>
          <w:szCs w:val="21"/>
        </w:rPr>
        <w:t xml:space="preserve">，在不改变合同其他条款的前提下，可以与中标人协商签订补充合同，但所有补充合同的采购金额不得超过原合同采购金额的百分之十。</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25.5采购文件、中标人的投标文件及招标过程中有关澄清、承诺文件均作为合同附件。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25.6采购人与中标人应当根据合同的约定依法履行合同义务。</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七、质疑和投诉</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26.质疑</w:t>
      </w:r>
      <w:r/>
    </w:p>
    <w:p>
      <w:pPr>
        <w:ind w:firstLine="420"/>
        <w:spacing w:line="360" w:lineRule="auto"/>
        <w:shd w:val="clear" w:color="auto" w:fill="ffffff"/>
        <w:widowControl/>
        <w:rPr>
          <w:rFonts w:ascii="宋体" w:hAnsi="宋体" w:cs="宋体"/>
          <w:szCs w:val="21"/>
        </w:rPr>
      </w:pPr>
      <w:r/>
      <w:bookmarkStart w:id="102" w:name="_Hlk135041925"/>
      <w:r>
        <w:rPr>
          <w:rFonts w:hint="eastAsia" w:ascii="宋体" w:hAnsi="宋体" w:cs="宋体"/>
          <w:szCs w:val="21"/>
        </w:rPr>
        <w:t xml:space="preserve">26.1投标人对采购活动事项有疑问的，可以向采购代理机构提出询问，采购代理机构将依法作出答复，但答复的内容不涉及商业秘密。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26.2提出质疑的投标人应当是参与所质疑项目采购活动的投标人。潜在投标人已依法获取其可质疑的采购文件的，可以对该文件提出质疑。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以联合体形式参加政府采购活动的，其质疑应当由组成联合体的所有投标人共同提出，联合体各方均须按要求加盖公章。</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26.3投标人认为采购文件、采购过程和中标结果使自己的合法权益受到损害的，可以在知道或者应知其权益受到损害之日起七个工作日内，将质疑文件原件送达采购人或采购代理机构。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投标人应知其权益受到损害之日，是指：对采购文件提出质疑的，应当在获取采购文件或者采购文件公告期限届满之日起7个工作日内提出；对采购过程提出质疑的，为各采购程序环节结束之日；对中标结果提出质疑的，为中标结果公告期限届满之日。</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投标人必须在法定质疑期内一次性提出针对同一采购程序环节的质疑。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26.4 投标人提出质疑应当按照《政府采购质疑和投诉办法》的规定提交质疑函和必要的证明材料。质疑函应当包括下列内容：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（1）投标人的姓名或者名称、地址、邮编、联系人及联系电话；</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（2）质疑项目的名称、编号；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（3）具体、明确的质疑事项和与质疑事项相关的请求（具体条款）；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（4）事实依据（具体条款）；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（5）必要的法律依据（具体条款）；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（6）提出质疑的日期。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26.5 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26.7 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bookmarkEnd w:id="102"/>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27.投诉</w:t>
      </w:r>
      <w:r/>
    </w:p>
    <w:p>
      <w:pPr>
        <w:ind w:firstLine="420"/>
        <w:spacing w:line="360" w:lineRule="auto"/>
        <w:rPr>
          <w:rFonts w:ascii="宋体" w:hAnsi="宋体" w:cs="宋体"/>
          <w:szCs w:val="21"/>
        </w:rPr>
      </w:pPr>
      <w:r>
        <w:rPr>
          <w:rFonts w:hint="eastAsia" w:ascii="宋体" w:hAnsi="宋体" w:cs="宋体"/>
          <w:szCs w:val="21"/>
        </w:rPr>
        <w:t xml:space="preserve">27.1质疑投标人对采购代理机构的答复不满意或者采购代理机构未在规定的时间内作出答复的，可以在答复期满后十五个工作日内向同级政府采购监督管理部门投诉。</w:t>
      </w:r>
      <w:r/>
    </w:p>
    <w:p>
      <w:pPr>
        <w:ind w:firstLine="420"/>
        <w:spacing w:line="360" w:lineRule="auto"/>
        <w:rPr>
          <w:rFonts w:ascii="宋体" w:hAnsi="宋体" w:cs="宋体"/>
          <w:szCs w:val="21"/>
        </w:rPr>
      </w:pPr>
      <w:r>
        <w:rPr>
          <w:rFonts w:hint="eastAsia" w:ascii="宋体" w:hAnsi="宋体" w:cs="宋体"/>
          <w:szCs w:val="21"/>
        </w:rPr>
        <w:t xml:space="preserve">27.2 投标人投诉应当有明确的请求和必要的证明材料。投标人投诉的事项不得超出已质疑事项的范围。</w:t>
      </w:r>
      <w:r/>
    </w:p>
    <w:p>
      <w:pPr>
        <w:ind w:firstLine="420"/>
        <w:spacing w:line="360" w:lineRule="auto"/>
        <w:rPr>
          <w:rFonts w:ascii="宋体" w:hAnsi="宋体" w:cs="宋体"/>
          <w:szCs w:val="21"/>
        </w:rPr>
      </w:pPr>
      <w:r>
        <w:rPr>
          <w:rFonts w:hint="eastAsia" w:ascii="宋体" w:hAnsi="宋体" w:cs="宋体"/>
          <w:szCs w:val="21"/>
        </w:rPr>
        <w:t xml:space="preserve">27.3投诉人对政府采购监督管理部门的投诉处理决定不服或者政府采购监督管理部门逾期未作处理的，可以依法申请行政复议或者向人民法院提起行政诉讼。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ascii="宋体" w:hAnsi="宋体" w:cs="宋体"/>
          <w:szCs w:val="21"/>
        </w:rPr>
      </w:pPr>
      <w:r>
        <w:rPr>
          <w:rFonts w:hint="eastAsia" w:ascii="宋体" w:hAnsi="宋体" w:cs="宋体"/>
          <w:szCs w:val="21"/>
        </w:rPr>
        <w:t xml:space="preserve">27.4 投诉人在全国范围12个月内3次以上投诉查无实据的，由财政部门列入不良行为记录名单。</w:t>
      </w:r>
      <w:r/>
    </w:p>
    <w:p>
      <w:pPr>
        <w:ind w:firstLine="420"/>
        <w:spacing w:line="360" w:lineRule="auto"/>
        <w:rPr>
          <w:rFonts w:ascii="宋体" w:hAnsi="宋体" w:cs="宋体"/>
          <w:szCs w:val="21"/>
        </w:rPr>
      </w:pPr>
      <w:r>
        <w:rPr>
          <w:rFonts w:hint="eastAsia" w:ascii="宋体" w:hAnsi="宋体" w:cs="宋体"/>
          <w:szCs w:val="21"/>
        </w:rPr>
        <w:t xml:space="preserve">27.5投诉人有下列行为之一的，属于虚假、恶意投诉，由财政部门列入不良行为记录名单，禁止其1至3年内参加政府采购活动：</w:t>
      </w:r>
      <w:r/>
    </w:p>
    <w:p>
      <w:pPr>
        <w:ind w:firstLine="420"/>
        <w:spacing w:line="360" w:lineRule="auto"/>
        <w:rPr>
          <w:rFonts w:ascii="宋体" w:hAnsi="宋体" w:cs="宋体"/>
          <w:szCs w:val="21"/>
        </w:rPr>
      </w:pPr>
      <w:r>
        <w:rPr>
          <w:rFonts w:hint="eastAsia" w:ascii="宋体" w:hAnsi="宋体" w:cs="宋体"/>
          <w:szCs w:val="21"/>
        </w:rPr>
        <w:t xml:space="preserve">（1）捏造事实；</w:t>
      </w:r>
      <w:r/>
    </w:p>
    <w:p>
      <w:pPr>
        <w:ind w:firstLine="420"/>
        <w:spacing w:line="360" w:lineRule="auto"/>
        <w:rPr>
          <w:rFonts w:ascii="宋体" w:hAnsi="宋体" w:cs="宋体"/>
          <w:szCs w:val="21"/>
        </w:rPr>
      </w:pPr>
      <w:r>
        <w:rPr>
          <w:rFonts w:hint="eastAsia" w:ascii="宋体" w:hAnsi="宋体" w:cs="宋体"/>
          <w:szCs w:val="21"/>
        </w:rPr>
        <w:t xml:space="preserve">（2）提供虚假材料；</w:t>
      </w:r>
      <w:r/>
    </w:p>
    <w:p>
      <w:pPr>
        <w:ind w:firstLine="420"/>
        <w:spacing w:line="360" w:lineRule="auto"/>
        <w:rPr>
          <w:rFonts w:ascii="宋体" w:hAnsi="宋体" w:cs="宋体"/>
          <w:szCs w:val="21"/>
        </w:rPr>
      </w:pPr>
      <w:r>
        <w:rPr>
          <w:rFonts w:hint="eastAsia" w:ascii="宋体" w:hAnsi="宋体" w:cs="宋体"/>
          <w:szCs w:val="21"/>
        </w:rPr>
        <w:t xml:space="preserve">（3）以非法手段取得证明材料。证据来源的合法性存在明显疑问，投诉人无法证明其取得方式合法的，视为以非法手段取得证明材料。</w:t>
      </w:r>
      <w:r/>
    </w:p>
    <w:p>
      <w:pPr>
        <w:pStyle w:val="901"/>
        <w:numPr>
          <w:ilvl w:val="0"/>
          <w:numId w:val="0"/>
        </w:numPr>
        <w:rPr>
          <w:rFonts w:ascii="宋体" w:hAnsi="宋体" w:cs="宋体"/>
        </w:rPr>
      </w:pPr>
      <w:r>
        <w:rPr>
          <w:rFonts w:hint="eastAsia" w:ascii="宋体" w:hAnsi="宋体" w:cs="宋体"/>
          <w:sz w:val="21"/>
          <w:szCs w:val="21"/>
        </w:rPr>
        <w:br w:type="page" w:clear="all"/>
      </w:r>
      <w:bookmarkStart w:id="103" w:name="_Toc2754"/>
      <w:r/>
      <w:bookmarkStart w:id="104" w:name="_Toc481057145"/>
      <w:r/>
      <w:bookmarkStart w:id="105" w:name="_Toc176529669"/>
      <w:r>
        <w:rPr>
          <w:rFonts w:hint="eastAsia" w:ascii="宋体" w:hAnsi="宋体" w:cs="宋体"/>
        </w:rPr>
        <w:t xml:space="preserve">第三章 评标标准</w:t>
      </w:r>
      <w:bookmarkEnd w:id="103"/>
      <w:r/>
      <w:bookmarkEnd w:id="104"/>
      <w:r/>
      <w:bookmarkEnd w:id="105"/>
      <w:r/>
      <w:r/>
    </w:p>
    <w:p>
      <w:pPr>
        <w:ind w:firstLine="420"/>
        <w:spacing w:line="360" w:lineRule="auto"/>
        <w:rPr>
          <w:rFonts w:ascii="宋体" w:hAnsi="宋体" w:cs="宋体"/>
          <w:szCs w:val="21"/>
        </w:rPr>
      </w:pPr>
      <w:r/>
      <w:bookmarkStart w:id="106" w:name="_Hlk44577066"/>
      <w:r>
        <w:rPr>
          <w:rFonts w:hint="eastAsia" w:ascii="宋体" w:hAnsi="宋体" w:cs="宋体"/>
          <w:szCs w:val="21"/>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评标委员会确定中标人。</w:t>
      </w:r>
      <w:bookmarkStart w:id="107" w:name="_Hlk176529455"/>
      <w:r/>
      <w:r/>
    </w:p>
    <w:tbl>
      <w:tblPr>
        <w:tblStyle w:val="705"/>
        <w:tblW w:w="9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419"/>
        <w:gridCol w:w="6803"/>
        <w:gridCol w:w="710"/>
      </w:tblGrid>
      <w:tr>
        <w:trPr>
          <w:jc w:val="center"/>
          <w:trHeight w:val="505"/>
        </w:trPr>
        <w:tc>
          <w:tcPr>
            <w:gridSpan w:val="2"/>
            <w:tcW w:w="2411" w:type="dxa"/>
            <w:vAlign w:val="center"/>
            <w:textDirection w:val="lrTb"/>
            <w:noWrap w:val="false"/>
          </w:tcPr>
          <w:p>
            <w:pPr>
              <w:jc w:val="center"/>
              <w:spacing w:line="276" w:lineRule="auto"/>
              <w:rPr>
                <w:rFonts w:ascii="黑体" w:hAnsi="黑体" w:eastAsia="黑体" w:cs="黑体"/>
                <w:b/>
                <w:sz w:val="24"/>
              </w:rPr>
            </w:pPr>
            <w:r>
              <w:rPr>
                <w:rFonts w:hint="eastAsia" w:ascii="黑体" w:hAnsi="黑体" w:eastAsia="黑体" w:cs="黑体"/>
                <w:b/>
                <w:sz w:val="24"/>
              </w:rPr>
              <w:t xml:space="preserve">评分项目</w:t>
            </w:r>
            <w:r/>
          </w:p>
        </w:tc>
        <w:tc>
          <w:tcPr>
            <w:tcW w:w="6803" w:type="dxa"/>
            <w:vAlign w:val="center"/>
            <w:textDirection w:val="lrTb"/>
            <w:noWrap w:val="false"/>
          </w:tcPr>
          <w:p>
            <w:pPr>
              <w:jc w:val="center"/>
              <w:spacing w:line="276" w:lineRule="auto"/>
              <w:rPr>
                <w:rFonts w:ascii="黑体" w:hAnsi="黑体" w:eastAsia="黑体" w:cs="黑体"/>
                <w:b/>
                <w:sz w:val="24"/>
              </w:rPr>
            </w:pPr>
            <w:r>
              <w:rPr>
                <w:rFonts w:hint="eastAsia" w:ascii="黑体" w:hAnsi="黑体" w:eastAsia="黑体" w:cs="黑体"/>
                <w:b/>
                <w:sz w:val="24"/>
              </w:rPr>
              <w:t xml:space="preserve">评分内容</w:t>
            </w:r>
            <w:r/>
          </w:p>
        </w:tc>
        <w:tc>
          <w:tcPr>
            <w:tcW w:w="710" w:type="dxa"/>
            <w:vAlign w:val="center"/>
            <w:textDirection w:val="lrTb"/>
            <w:noWrap w:val="false"/>
          </w:tcPr>
          <w:p>
            <w:pPr>
              <w:jc w:val="center"/>
              <w:spacing w:line="276" w:lineRule="auto"/>
              <w:rPr>
                <w:rFonts w:ascii="黑体" w:hAnsi="黑体" w:eastAsia="黑体" w:cs="黑体"/>
                <w:b/>
                <w:sz w:val="24"/>
              </w:rPr>
            </w:pPr>
            <w:r>
              <w:rPr>
                <w:rFonts w:hint="eastAsia" w:ascii="黑体" w:hAnsi="黑体" w:eastAsia="黑体" w:cs="黑体"/>
                <w:b/>
                <w:sz w:val="24"/>
              </w:rPr>
              <w:t xml:space="preserve">最高得分</w:t>
            </w:r>
            <w:r/>
          </w:p>
        </w:tc>
      </w:tr>
      <w:tr>
        <w:trPr>
          <w:jc w:val="center"/>
        </w:trPr>
        <w:tc>
          <w:tcPr>
            <w:tcW w:w="992" w:type="dxa"/>
            <w:vAlign w:val="center"/>
            <w:textDirection w:val="lrTb"/>
            <w:noWrap w:val="false"/>
          </w:tcPr>
          <w:p>
            <w:pPr>
              <w:jc w:val="center"/>
              <w:spacing w:line="276" w:lineRule="auto"/>
              <w:rPr>
                <w:rFonts w:cs="黑体" w:asciiTheme="minorEastAsia" w:hAnsiTheme="minorEastAsia" w:eastAsiaTheme="minorEastAsia"/>
                <w:b/>
                <w:bCs/>
                <w:szCs w:val="21"/>
                <w:lang w:val="zh-CN" w:bidi="zh-CN"/>
              </w:rPr>
            </w:pPr>
            <w:r>
              <w:rPr>
                <w:rFonts w:hint="eastAsia" w:cs="黑体" w:asciiTheme="minorEastAsia" w:hAnsiTheme="minorEastAsia" w:eastAsiaTheme="minorEastAsia"/>
                <w:b/>
                <w:bCs/>
                <w:szCs w:val="21"/>
                <w:lang w:val="zh-CN" w:bidi="zh-CN"/>
              </w:rPr>
              <w:t xml:space="preserve">价格</w:t>
            </w:r>
            <w:r/>
          </w:p>
          <w:p>
            <w:pPr>
              <w:jc w:val="center"/>
              <w:spacing w:line="276" w:lineRule="auto"/>
              <w:rPr>
                <w:rFonts w:cs="黑体" w:asciiTheme="minorEastAsia" w:hAnsiTheme="minorEastAsia" w:eastAsiaTheme="minorEastAsia"/>
                <w:b/>
                <w:bCs/>
                <w:szCs w:val="21"/>
                <w:lang w:val="zh-CN" w:bidi="zh-CN"/>
              </w:rPr>
            </w:pPr>
            <w:r>
              <w:rPr>
                <w:rFonts w:hint="eastAsia" w:cs="黑体" w:asciiTheme="minorEastAsia" w:hAnsiTheme="minorEastAsia" w:eastAsiaTheme="minorEastAsia"/>
                <w:b/>
                <w:bCs/>
                <w:szCs w:val="21"/>
                <w:lang w:val="zh-CN" w:bidi="zh-CN"/>
              </w:rPr>
              <w:t xml:space="preserve">部分</w:t>
            </w:r>
            <w:r/>
          </w:p>
          <w:p>
            <w:pPr>
              <w:jc w:val="center"/>
              <w:spacing w:line="276" w:lineRule="auto"/>
              <w:rPr>
                <w:rFonts w:cs="黑体" w:asciiTheme="minorEastAsia" w:hAnsiTheme="minorEastAsia" w:eastAsiaTheme="minorEastAsia"/>
                <w:b/>
                <w:bCs/>
                <w:szCs w:val="21"/>
                <w:lang w:val="zh-CN" w:bidi="zh-CN"/>
              </w:rPr>
            </w:pPr>
            <w:r>
              <w:rPr>
                <w:rFonts w:hint="eastAsia" w:cs="黑体" w:asciiTheme="minorEastAsia" w:hAnsiTheme="minorEastAsia" w:eastAsiaTheme="minorEastAsia"/>
                <w:b/>
                <w:bCs/>
                <w:szCs w:val="21"/>
                <w:lang w:val="zh-CN" w:bidi="zh-CN"/>
              </w:rPr>
              <w:t xml:space="preserve">（10）</w:t>
            </w:r>
            <w:r/>
          </w:p>
        </w:tc>
        <w:tc>
          <w:tcPr>
            <w:tcW w:w="1419" w:type="dxa"/>
            <w:vAlign w:val="center"/>
            <w:textDirection w:val="lrTb"/>
            <w:noWrap w:val="false"/>
          </w:tcPr>
          <w:p>
            <w:pPr>
              <w:jc w:val="center"/>
              <w:spacing w:line="276" w:lineRule="auto"/>
              <w:rPr>
                <w:rFonts w:cs="黑体" w:asciiTheme="minorEastAsia" w:hAnsiTheme="minorEastAsia" w:eastAsiaTheme="minorEastAsia"/>
                <w:b/>
                <w:bCs/>
                <w:szCs w:val="21"/>
                <w:lang w:val="zh-CN" w:bidi="zh-CN"/>
              </w:rPr>
            </w:pPr>
            <w:r>
              <w:rPr>
                <w:rFonts w:hint="eastAsia" w:cs="黑体" w:asciiTheme="minorEastAsia" w:hAnsiTheme="minorEastAsia" w:eastAsiaTheme="minorEastAsia"/>
                <w:b/>
                <w:bCs/>
                <w:szCs w:val="21"/>
                <w:lang w:val="zh-CN" w:bidi="zh-CN"/>
              </w:rPr>
              <w:t xml:space="preserve">价格</w:t>
            </w:r>
            <w:r/>
          </w:p>
        </w:tc>
        <w:tc>
          <w:tcPr>
            <w:tcW w:w="6803" w:type="dxa"/>
            <w:vAlign w:val="center"/>
            <w:textDirection w:val="lrTb"/>
            <w:noWrap w:val="false"/>
          </w:tcPr>
          <w:p>
            <w:pPr>
              <w:jc w:val="left"/>
              <w:rPr>
                <w:rFonts w:cs="黑体" w:asciiTheme="minorEastAsia" w:hAnsiTheme="minorEastAsia" w:eastAsiaTheme="minorEastAsia"/>
                <w:szCs w:val="21"/>
                <w:lang w:val="zh-CN" w:bidi="zh-CN"/>
              </w:rPr>
            </w:pPr>
            <w:r>
              <w:rPr>
                <w:rFonts w:hint="eastAsia" w:cs="黑体" w:asciiTheme="minorEastAsia" w:hAnsiTheme="minorEastAsia" w:eastAsiaTheme="minorEastAsia"/>
                <w:szCs w:val="21"/>
                <w:lang w:val="zh-CN" w:bidi="zh-CN"/>
              </w:rPr>
              <w:t xml:space="preserve">采用低价优先法计算，即满足采购文件要求且投标价格低的为评标基准价，其价格分为满分。其他供应商的价格分按照下列公式计算：报价得分=（评标基准价／报价)×10（计算分数时四舍五入取小数点后两位）（10分）</w:t>
            </w:r>
            <w:r/>
          </w:p>
        </w:tc>
        <w:tc>
          <w:tcPr>
            <w:tcW w:w="710" w:type="dxa"/>
            <w:vAlign w:val="center"/>
            <w:textDirection w:val="lrTb"/>
            <w:noWrap w:val="false"/>
          </w:tcPr>
          <w:p>
            <w:pPr>
              <w:jc w:val="center"/>
              <w:spacing w:line="276" w:lineRule="auto"/>
              <w:rPr>
                <w:rFonts w:cs="黑体" w:asciiTheme="minorEastAsia" w:hAnsiTheme="minorEastAsia" w:eastAsiaTheme="minorEastAsia"/>
                <w:szCs w:val="21"/>
                <w:lang w:val="zh-CN" w:bidi="zh-CN"/>
              </w:rPr>
            </w:pPr>
            <w:r>
              <w:rPr>
                <w:rFonts w:hint="eastAsia" w:cs="黑体" w:asciiTheme="minorEastAsia" w:hAnsiTheme="minorEastAsia" w:eastAsiaTheme="minorEastAsia"/>
                <w:szCs w:val="21"/>
                <w:lang w:val="zh-CN" w:bidi="zh-CN"/>
              </w:rPr>
              <w:t xml:space="preserve">10</w:t>
            </w:r>
            <w:r/>
          </w:p>
        </w:tc>
      </w:tr>
      <w:tr>
        <w:trPr>
          <w:jc w:val="center"/>
          <w:trHeight w:val="942"/>
        </w:trPr>
        <w:tc>
          <w:tcPr>
            <w:tcW w:w="992" w:type="dxa"/>
            <w:vAlign w:val="center"/>
            <w:vMerge w:val="restart"/>
            <w:textDirection w:val="lrTb"/>
            <w:noWrap w:val="false"/>
          </w:tcPr>
          <w:p>
            <w:pPr>
              <w:jc w:val="center"/>
              <w:spacing w:line="276" w:lineRule="auto"/>
              <w:rPr>
                <w:rFonts w:cs="黑体" w:asciiTheme="minorEastAsia" w:hAnsiTheme="minorEastAsia" w:eastAsiaTheme="minorEastAsia"/>
                <w:b/>
                <w:bCs/>
                <w:szCs w:val="21"/>
                <w:lang w:val="zh-CN" w:bidi="zh-CN"/>
              </w:rPr>
            </w:pPr>
            <w:r>
              <w:rPr>
                <w:rFonts w:hint="eastAsia" w:cs="黑体" w:asciiTheme="minorEastAsia" w:hAnsiTheme="minorEastAsia" w:eastAsiaTheme="minorEastAsia"/>
                <w:b/>
                <w:bCs/>
                <w:szCs w:val="21"/>
                <w:lang w:val="zh-CN" w:bidi="zh-CN"/>
              </w:rPr>
              <w:t xml:space="preserve">商务</w:t>
            </w:r>
            <w:r/>
          </w:p>
          <w:p>
            <w:pPr>
              <w:jc w:val="center"/>
              <w:spacing w:line="276" w:lineRule="auto"/>
              <w:rPr>
                <w:rFonts w:cs="黑体" w:asciiTheme="minorEastAsia" w:hAnsiTheme="minorEastAsia" w:eastAsiaTheme="minorEastAsia"/>
                <w:b/>
                <w:bCs/>
                <w:szCs w:val="21"/>
                <w:lang w:val="zh-CN" w:bidi="zh-CN"/>
              </w:rPr>
            </w:pPr>
            <w:r>
              <w:rPr>
                <w:rFonts w:hint="eastAsia" w:cs="黑体" w:asciiTheme="minorEastAsia" w:hAnsiTheme="minorEastAsia" w:eastAsiaTheme="minorEastAsia"/>
                <w:b/>
                <w:bCs/>
                <w:szCs w:val="21"/>
                <w:lang w:val="zh-CN" w:bidi="zh-CN"/>
              </w:rPr>
              <w:t xml:space="preserve">部分</w:t>
            </w:r>
            <w:r/>
          </w:p>
          <w:p>
            <w:pPr>
              <w:jc w:val="center"/>
              <w:spacing w:line="276" w:lineRule="auto"/>
              <w:rPr>
                <w:rFonts w:cs="黑体" w:asciiTheme="minorEastAsia" w:hAnsiTheme="minorEastAsia" w:eastAsiaTheme="minorEastAsia"/>
                <w:b/>
                <w:bCs/>
                <w:szCs w:val="21"/>
                <w:lang w:val="zh-CN" w:bidi="zh-CN"/>
              </w:rPr>
            </w:pPr>
            <w:r>
              <w:rPr>
                <w:rFonts w:hint="eastAsia" w:cs="黑体" w:asciiTheme="minorEastAsia" w:hAnsiTheme="minorEastAsia" w:eastAsiaTheme="minorEastAsia"/>
                <w:b/>
                <w:bCs/>
                <w:szCs w:val="21"/>
                <w:lang w:val="zh-CN" w:bidi="zh-CN"/>
              </w:rPr>
              <w:t xml:space="preserve">（38）</w:t>
            </w:r>
            <w:r/>
          </w:p>
        </w:tc>
        <w:tc>
          <w:tcPr>
            <w:tcW w:w="1419" w:type="dxa"/>
            <w:vAlign w:val="center"/>
            <w:vMerge w:val="restart"/>
            <w:textDirection w:val="lrTb"/>
            <w:noWrap w:val="false"/>
          </w:tcPr>
          <w:p>
            <w:pPr>
              <w:jc w:val="center"/>
              <w:spacing w:line="276" w:lineRule="auto"/>
              <w:rPr>
                <w:rFonts w:cs="黑体" w:asciiTheme="minorEastAsia" w:hAnsiTheme="minorEastAsia" w:eastAsiaTheme="minorEastAsia"/>
                <w:b/>
                <w:bCs/>
                <w:szCs w:val="21"/>
                <w:lang w:val="zh-CN" w:bidi="zh-CN"/>
              </w:rPr>
            </w:pPr>
            <w:r>
              <w:rPr>
                <w:rFonts w:cs="黑体" w:asciiTheme="minorEastAsia" w:hAnsiTheme="minorEastAsia" w:eastAsiaTheme="minorEastAsia"/>
                <w:b/>
                <w:bCs/>
                <w:szCs w:val="21"/>
                <w:lang w:val="zh-CN" w:bidi="zh-CN"/>
              </w:rPr>
              <w:t xml:space="preserve">项目经理</w:t>
            </w:r>
            <w:r/>
          </w:p>
          <w:p>
            <w:pPr>
              <w:jc w:val="center"/>
              <w:spacing w:line="276" w:lineRule="auto"/>
              <w:rPr>
                <w:rFonts w:cs="黑体" w:asciiTheme="minorEastAsia" w:hAnsiTheme="minorEastAsia" w:eastAsiaTheme="minorEastAsia"/>
                <w:b/>
                <w:bCs/>
                <w:szCs w:val="21"/>
                <w:lang w:val="zh-CN" w:bidi="zh-CN"/>
              </w:rPr>
            </w:pPr>
            <w:r>
              <w:rPr>
                <w:rFonts w:hint="eastAsia" w:cs="黑体" w:asciiTheme="minorEastAsia" w:hAnsiTheme="minorEastAsia" w:eastAsiaTheme="minorEastAsia"/>
                <w:b/>
                <w:bCs/>
                <w:szCs w:val="21"/>
                <w:lang w:val="zh-CN" w:bidi="zh-CN"/>
              </w:rPr>
              <w:t xml:space="preserve">、技术负责人</w:t>
            </w:r>
            <w:r/>
          </w:p>
          <w:p>
            <w:pPr>
              <w:jc w:val="center"/>
              <w:spacing w:line="276" w:lineRule="auto"/>
              <w:rPr>
                <w:rFonts w:cs="黑体" w:asciiTheme="minorEastAsia" w:hAnsiTheme="minorEastAsia" w:eastAsiaTheme="minorEastAsia"/>
                <w:b/>
                <w:bCs/>
                <w:szCs w:val="21"/>
                <w:lang w:val="zh-CN" w:bidi="zh-CN"/>
              </w:rPr>
            </w:pPr>
            <w:r>
              <w:rPr>
                <w:rFonts w:hint="eastAsia" w:cs="黑体" w:asciiTheme="minorEastAsia" w:hAnsiTheme="minorEastAsia" w:eastAsiaTheme="minorEastAsia"/>
                <w:b/>
                <w:bCs/>
                <w:szCs w:val="21"/>
                <w:lang w:val="zh-CN" w:bidi="zh-CN"/>
              </w:rPr>
              <w:t xml:space="preserve">及其他人员（14分）</w:t>
            </w:r>
            <w:r/>
          </w:p>
        </w:tc>
        <w:tc>
          <w:tcPr>
            <w:tcW w:w="6803" w:type="dxa"/>
            <w:vAlign w:val="center"/>
            <w:textDirection w:val="lrTb"/>
            <w:noWrap w:val="false"/>
          </w:tcPr>
          <w:p>
            <w:pPr>
              <w:rPr>
                <w:rFonts w:cs="黑体" w:asciiTheme="minorEastAsia" w:hAnsiTheme="minorEastAsia" w:eastAsiaTheme="minorEastAsia"/>
                <w:b/>
                <w:szCs w:val="21"/>
                <w:lang w:val="zh-CN" w:bidi="zh-CN"/>
              </w:rPr>
            </w:pPr>
            <w:r>
              <w:rPr>
                <w:rFonts w:hint="eastAsia" w:cs="黑体" w:asciiTheme="minorEastAsia" w:hAnsiTheme="minorEastAsia" w:eastAsiaTheme="minorEastAsia"/>
                <w:b/>
                <w:szCs w:val="21"/>
                <w:lang w:val="zh-CN" w:bidi="zh-CN"/>
              </w:rPr>
              <w:t xml:space="preserve">项目经理（1名）：</w:t>
            </w:r>
            <w:r/>
          </w:p>
          <w:p>
            <w:pPr>
              <w:rPr>
                <w:rFonts w:cs="黑体" w:asciiTheme="minorEastAsia" w:hAnsiTheme="minorEastAsia" w:eastAsiaTheme="minorEastAsia"/>
                <w:szCs w:val="21"/>
                <w:lang w:val="zh-CN" w:bidi="zh-CN"/>
              </w:rPr>
            </w:pPr>
            <w:r>
              <w:rPr>
                <w:rFonts w:hint="eastAsia" w:cs="黑体" w:asciiTheme="minorEastAsia" w:hAnsiTheme="minorEastAsia" w:eastAsiaTheme="minorEastAsia"/>
                <w:szCs w:val="21"/>
                <w:lang w:val="zh-CN" w:bidi="zh-CN"/>
              </w:rPr>
              <w:t xml:space="preserve">供应商拟配备的项目经理具备园林或园艺相关专业中级职称的得3分，具备园林或园艺相关专业高级</w:t>
            </w:r>
            <w:r>
              <w:rPr>
                <w:rFonts w:hint="eastAsia" w:ascii="宋体" w:hAnsi="宋体" w:cs="宋体"/>
                <w:szCs w:val="21"/>
              </w:rPr>
              <w:t xml:space="preserve">及以上</w:t>
            </w:r>
            <w:r>
              <w:rPr>
                <w:rFonts w:hint="eastAsia" w:cs="黑体" w:asciiTheme="minorEastAsia" w:hAnsiTheme="minorEastAsia" w:eastAsiaTheme="minorEastAsia"/>
                <w:szCs w:val="21"/>
                <w:lang w:val="zh-CN" w:bidi="zh-CN"/>
              </w:rPr>
              <w:t xml:space="preserve">职称的得5分。（须提供证书复印件及供应商为其缴纳的近3个月内任意1个月的社保证明材料电子件加盖公章。未提供或未按要求的不得分）</w:t>
            </w:r>
            <w:r/>
          </w:p>
        </w:tc>
        <w:tc>
          <w:tcPr>
            <w:tcW w:w="710" w:type="dxa"/>
            <w:vAlign w:val="center"/>
            <w:textDirection w:val="lrTb"/>
            <w:noWrap w:val="false"/>
          </w:tcPr>
          <w:p>
            <w:pPr>
              <w:jc w:val="center"/>
              <w:spacing w:line="276" w:lineRule="auto"/>
              <w:rPr>
                <w:rFonts w:cs="黑体" w:asciiTheme="minorEastAsia" w:hAnsiTheme="minorEastAsia" w:eastAsiaTheme="minorEastAsia"/>
                <w:szCs w:val="21"/>
                <w:lang w:bidi="zh-CN"/>
              </w:rPr>
            </w:pPr>
            <w:r>
              <w:rPr>
                <w:rFonts w:hint="eastAsia" w:cs="黑体" w:asciiTheme="minorEastAsia" w:hAnsiTheme="minorEastAsia" w:eastAsiaTheme="minorEastAsia"/>
                <w:szCs w:val="21"/>
                <w:lang w:bidi="zh-CN"/>
              </w:rPr>
              <w:t xml:space="preserve">5</w:t>
            </w:r>
            <w:r/>
          </w:p>
        </w:tc>
      </w:tr>
      <w:tr>
        <w:trPr>
          <w:jc w:val="center"/>
          <w:trHeight w:val="942"/>
        </w:trPr>
        <w:tc>
          <w:tcPr>
            <w:tcW w:w="992" w:type="dxa"/>
            <w:vAlign w:val="center"/>
            <w:vMerge w:val="continue"/>
            <w:textDirection w:val="lrTb"/>
            <w:noWrap w:val="false"/>
          </w:tcPr>
          <w:p>
            <w:pPr>
              <w:jc w:val="center"/>
              <w:spacing w:line="276" w:lineRule="auto"/>
              <w:rPr>
                <w:rFonts w:cs="黑体" w:asciiTheme="minorEastAsia" w:hAnsiTheme="minorEastAsia" w:eastAsiaTheme="minorEastAsia"/>
                <w:b/>
                <w:bCs/>
                <w:szCs w:val="21"/>
                <w:lang w:val="zh-CN" w:bidi="zh-CN"/>
              </w:rPr>
            </w:pPr>
            <w:r>
              <w:rPr>
                <w:rFonts w:cs="黑体" w:asciiTheme="minorEastAsia" w:hAnsiTheme="minorEastAsia" w:eastAsiaTheme="minorEastAsia"/>
                <w:b/>
                <w:bCs/>
                <w:szCs w:val="21"/>
                <w:lang w:val="zh-CN" w:bidi="zh-CN"/>
              </w:rPr>
            </w:r>
            <w:r/>
          </w:p>
        </w:tc>
        <w:tc>
          <w:tcPr>
            <w:tcW w:w="1419" w:type="dxa"/>
            <w:vAlign w:val="center"/>
            <w:vMerge w:val="continue"/>
            <w:textDirection w:val="lrTb"/>
            <w:noWrap w:val="false"/>
          </w:tcPr>
          <w:p>
            <w:pPr>
              <w:jc w:val="center"/>
              <w:spacing w:line="276" w:lineRule="auto"/>
              <w:rPr>
                <w:rFonts w:cs="黑体" w:asciiTheme="minorEastAsia" w:hAnsiTheme="minorEastAsia" w:eastAsiaTheme="minorEastAsia"/>
                <w:b/>
                <w:bCs/>
                <w:szCs w:val="21"/>
                <w:lang w:val="zh-CN" w:bidi="zh-CN"/>
              </w:rPr>
            </w:pPr>
            <w:r>
              <w:rPr>
                <w:rFonts w:cs="黑体" w:asciiTheme="minorEastAsia" w:hAnsiTheme="minorEastAsia" w:eastAsiaTheme="minorEastAsia"/>
                <w:b/>
                <w:bCs/>
                <w:szCs w:val="21"/>
                <w:lang w:val="zh-CN" w:bidi="zh-CN"/>
              </w:rPr>
            </w:r>
            <w:r/>
          </w:p>
        </w:tc>
        <w:tc>
          <w:tcPr>
            <w:tcW w:w="6803" w:type="dxa"/>
            <w:vAlign w:val="center"/>
            <w:textDirection w:val="lrTb"/>
            <w:noWrap w:val="false"/>
          </w:tcPr>
          <w:p>
            <w:pPr>
              <w:rPr>
                <w:rFonts w:ascii="宋体" w:hAnsi="宋体" w:cs="宋体"/>
                <w:b/>
                <w:bCs/>
                <w:szCs w:val="21"/>
              </w:rPr>
            </w:pPr>
            <w:r>
              <w:rPr>
                <w:rFonts w:hint="eastAsia" w:ascii="宋体" w:hAnsi="宋体" w:cs="宋体"/>
                <w:b/>
                <w:bCs/>
                <w:szCs w:val="21"/>
              </w:rPr>
              <w:t xml:space="preserve">技术负责人（1名）：</w:t>
            </w:r>
            <w:r/>
          </w:p>
          <w:p>
            <w:pPr>
              <w:rPr>
                <w:rFonts w:ascii="宋体" w:hAnsi="宋体" w:cs="宋体"/>
                <w:szCs w:val="21"/>
              </w:rPr>
            </w:pPr>
            <w:r>
              <w:rPr>
                <w:rFonts w:hint="eastAsia" w:ascii="宋体" w:hAnsi="宋体" w:cs="宋体"/>
                <w:szCs w:val="21"/>
              </w:rPr>
              <w:t xml:space="preserve">供应商拟配备的技术负责人具有园林或园艺相关专业高级及以上职称的得3分；中级职称的得2分，最高得3分。</w:t>
            </w:r>
            <w:r/>
          </w:p>
          <w:p>
            <w:pPr>
              <w:rPr>
                <w:rFonts w:ascii="宋体" w:hAnsi="宋体" w:cs="宋体"/>
                <w:szCs w:val="21"/>
              </w:rPr>
            </w:pPr>
            <w:r>
              <w:rPr>
                <w:rFonts w:hint="eastAsia" w:ascii="宋体" w:hAnsi="宋体" w:cs="宋体"/>
                <w:szCs w:val="21"/>
              </w:rPr>
              <w:t xml:space="preserve">（须提供证书复印件及供应商为其缴纳的近3个月内任意1个月的社保证明材料电子件加盖公章。未提供或未按要求的不得分）</w:t>
            </w:r>
            <w:r/>
          </w:p>
        </w:tc>
        <w:tc>
          <w:tcPr>
            <w:tcW w:w="710" w:type="dxa"/>
            <w:vAlign w:val="center"/>
            <w:textDirection w:val="lrTb"/>
            <w:noWrap w:val="false"/>
          </w:tcPr>
          <w:p>
            <w:pPr>
              <w:jc w:val="center"/>
              <w:spacing w:line="276" w:lineRule="auto"/>
              <w:rPr>
                <w:rFonts w:cs="黑体" w:asciiTheme="minorEastAsia" w:hAnsiTheme="minorEastAsia" w:eastAsiaTheme="minorEastAsia"/>
                <w:szCs w:val="21"/>
                <w:lang w:bidi="zh-CN"/>
              </w:rPr>
            </w:pPr>
            <w:r>
              <w:rPr>
                <w:rFonts w:hint="eastAsia" w:cs="黑体" w:asciiTheme="minorEastAsia" w:hAnsiTheme="minorEastAsia" w:eastAsiaTheme="minorEastAsia"/>
                <w:szCs w:val="21"/>
                <w:lang w:bidi="zh-CN"/>
              </w:rPr>
              <w:t xml:space="preserve">3</w:t>
            </w:r>
            <w:r/>
          </w:p>
        </w:tc>
      </w:tr>
      <w:tr>
        <w:trPr>
          <w:jc w:val="center"/>
          <w:trHeight w:val="942"/>
        </w:trPr>
        <w:tc>
          <w:tcPr>
            <w:tcW w:w="992" w:type="dxa"/>
            <w:vAlign w:val="center"/>
            <w:vMerge w:val="continue"/>
            <w:textDirection w:val="lrTb"/>
            <w:noWrap w:val="false"/>
          </w:tcPr>
          <w:p>
            <w:pPr>
              <w:jc w:val="center"/>
              <w:spacing w:line="276" w:lineRule="auto"/>
              <w:rPr>
                <w:rFonts w:cs="黑体" w:asciiTheme="minorEastAsia" w:hAnsiTheme="minorEastAsia" w:eastAsiaTheme="minorEastAsia"/>
                <w:b/>
                <w:bCs/>
                <w:szCs w:val="21"/>
                <w:lang w:val="zh-CN" w:bidi="zh-CN"/>
              </w:rPr>
            </w:pPr>
            <w:r>
              <w:rPr>
                <w:rFonts w:cs="黑体" w:asciiTheme="minorEastAsia" w:hAnsiTheme="minorEastAsia" w:eastAsiaTheme="minorEastAsia"/>
                <w:b/>
                <w:bCs/>
                <w:szCs w:val="21"/>
                <w:lang w:val="zh-CN" w:bidi="zh-CN"/>
              </w:rPr>
            </w:r>
            <w:r/>
          </w:p>
        </w:tc>
        <w:tc>
          <w:tcPr>
            <w:tcW w:w="1419" w:type="dxa"/>
            <w:vAlign w:val="center"/>
            <w:vMerge w:val="continue"/>
            <w:textDirection w:val="lrTb"/>
            <w:noWrap w:val="false"/>
          </w:tcPr>
          <w:p>
            <w:pPr>
              <w:jc w:val="center"/>
              <w:spacing w:line="276" w:lineRule="auto"/>
              <w:rPr>
                <w:rFonts w:cs="宋体" w:asciiTheme="minorEastAsia" w:hAnsiTheme="minorEastAsia" w:eastAsiaTheme="minorEastAsia"/>
                <w:b/>
                <w:bCs/>
                <w:spacing w:val="-1"/>
              </w:rPr>
            </w:pPr>
            <w:r>
              <w:rPr>
                <w:rFonts w:cs="宋体" w:asciiTheme="minorEastAsia" w:hAnsiTheme="minorEastAsia" w:eastAsiaTheme="minorEastAsia"/>
                <w:b/>
                <w:bCs/>
                <w:spacing w:val="-1"/>
              </w:rPr>
            </w:r>
            <w:r/>
          </w:p>
        </w:tc>
        <w:tc>
          <w:tcPr>
            <w:tcW w:w="6803" w:type="dxa"/>
            <w:vAlign w:val="center"/>
            <w:textDirection w:val="lrTb"/>
            <w:noWrap w:val="false"/>
          </w:tcPr>
          <w:p>
            <w:pPr>
              <w:pStyle w:val="914"/>
              <w:ind w:firstLine="0"/>
              <w:rPr>
                <w:rFonts w:cs="黑体" w:asciiTheme="minorEastAsia" w:hAnsiTheme="minorEastAsia" w:eastAsiaTheme="minorEastAsia"/>
                <w:b/>
                <w:szCs w:val="21"/>
                <w:lang w:val="zh-CN" w:bidi="zh-CN"/>
              </w:rPr>
            </w:pPr>
            <w:r>
              <w:rPr>
                <w:rFonts w:hint="eastAsia" w:cs="黑体" w:asciiTheme="minorEastAsia" w:hAnsiTheme="minorEastAsia" w:eastAsiaTheme="minorEastAsia"/>
                <w:b/>
                <w:szCs w:val="21"/>
                <w:lang w:val="zh-CN" w:bidi="zh-CN"/>
              </w:rPr>
              <w:t xml:space="preserve">其他人员：（10名）</w:t>
            </w:r>
            <w:r/>
          </w:p>
          <w:p>
            <w:pPr>
              <w:pStyle w:val="914"/>
              <w:ind w:firstLine="0"/>
              <w:rPr>
                <w:rFonts w:ascii="宋体" w:hAnsi="宋体" w:cs="宋体"/>
                <w:bCs/>
                <w:szCs w:val="21"/>
              </w:rPr>
            </w:pPr>
            <w:r>
              <w:rPr>
                <w:rFonts w:hint="eastAsia" w:ascii="宋体" w:hAnsi="宋体" w:cs="宋体"/>
                <w:bCs/>
                <w:szCs w:val="21"/>
              </w:rPr>
              <w:t xml:space="preserve">1、供应商拟配备专职安全生产管理员1名的得1分。（提供建设主管部门颁发的安全生产考核合格证）</w:t>
            </w:r>
            <w:r/>
          </w:p>
          <w:p>
            <w:pPr>
              <w:rPr>
                <w:rFonts w:ascii="宋体" w:hAnsi="宋体" w:cs="宋体"/>
                <w:bCs/>
                <w:szCs w:val="21"/>
              </w:rPr>
            </w:pPr>
            <w:r>
              <w:rPr>
                <w:rFonts w:hint="eastAsia" w:ascii="宋体" w:hAnsi="宋体" w:cs="宋体"/>
                <w:bCs/>
                <w:szCs w:val="21"/>
              </w:rPr>
              <w:t xml:space="preserve">2、供应商拟配备高处作业人员1名的得1分。（提供应急管理部门颁发的高处作业证）</w:t>
            </w:r>
            <w:r/>
          </w:p>
          <w:p>
            <w:pPr>
              <w:pStyle w:val="914"/>
              <w:ind w:firstLine="0"/>
              <w:rPr>
                <w:rFonts w:ascii="宋体" w:hAnsi="宋体" w:cs="宋体"/>
                <w:bCs/>
                <w:szCs w:val="21"/>
              </w:rPr>
            </w:pPr>
            <w:r>
              <w:rPr>
                <w:rFonts w:hint="eastAsia" w:ascii="宋体" w:hAnsi="宋体" w:cs="宋体"/>
                <w:bCs/>
                <w:szCs w:val="21"/>
              </w:rPr>
              <w:t xml:space="preserve">3、供应商拟配备电工人员1名的得1分。（提供特种作业操作证）</w:t>
            </w:r>
            <w:r/>
          </w:p>
          <w:p>
            <w:pPr>
              <w:pStyle w:val="713"/>
              <w:jc w:val="both"/>
              <w:rPr>
                <w:rFonts w:ascii="宋体" w:hAnsi="宋体" w:eastAsia="宋体" w:cs="宋体"/>
                <w:b w:val="0"/>
                <w:sz w:val="21"/>
                <w:szCs w:val="21"/>
              </w:rPr>
            </w:pPr>
            <w:r>
              <w:rPr>
                <w:rFonts w:hint="eastAsia" w:ascii="宋体" w:hAnsi="宋体" w:eastAsia="宋体" w:cs="宋体"/>
                <w:b w:val="0"/>
                <w:sz w:val="21"/>
                <w:szCs w:val="21"/>
              </w:rPr>
              <w:t xml:space="preserve">4、供应商拟配备高级绿化工4名的得2分，配备具中级绿化工及以上4名的得1分，缺少不得分。（提供绿化工职业技能等级证书）</w:t>
            </w:r>
            <w:r/>
          </w:p>
          <w:p>
            <w:pPr>
              <w:pStyle w:val="714"/>
              <w:ind w:left="0" w:firstLine="0"/>
              <w:rPr>
                <w:rFonts w:ascii="宋体" w:eastAsia="宋体" w:cs="宋体"/>
                <w:bCs/>
                <w:szCs w:val="21"/>
              </w:rPr>
            </w:pPr>
            <w:r>
              <w:rPr>
                <w:rFonts w:hint="eastAsia" w:ascii="宋体" w:eastAsia="宋体" w:cs="宋体"/>
                <w:bCs/>
                <w:szCs w:val="21"/>
              </w:rPr>
              <w:t xml:space="preserve">5、供应商拟配备保洁员3名的得1分，缺少不得分。（提供保洁员职业技能等级证书）</w:t>
            </w:r>
            <w:r/>
          </w:p>
          <w:p>
            <w:pPr>
              <w:pStyle w:val="714"/>
              <w:ind w:left="0" w:firstLine="0"/>
              <w:rPr>
                <w:rFonts w:ascii="宋体" w:eastAsia="宋体" w:cs="宋体"/>
                <w:szCs w:val="21"/>
              </w:rPr>
            </w:pPr>
            <w:r>
              <w:rPr>
                <w:rFonts w:hint="eastAsia" w:ascii="宋体" w:eastAsia="宋体" w:cs="宋体"/>
                <w:bCs/>
                <w:szCs w:val="21"/>
              </w:rPr>
              <w:t xml:space="preserve">注：1、</w:t>
            </w:r>
            <w:r>
              <w:rPr>
                <w:rFonts w:hint="eastAsia" w:ascii="宋体" w:eastAsia="宋体" w:cs="宋体"/>
                <w:szCs w:val="21"/>
              </w:rPr>
              <w:t xml:space="preserve">（须提供证书电子件及供应商为其缴纳的近3个月内任意1个月的社保证明材料电子件加盖公章。未提供或未按要求的不得分）</w:t>
            </w:r>
            <w:r/>
          </w:p>
          <w:p>
            <w:pPr>
              <w:pStyle w:val="714"/>
              <w:ind w:left="0" w:firstLine="0"/>
              <w:rPr>
                <w:rFonts w:ascii="宋体" w:eastAsia="宋体" w:cs="宋体"/>
                <w:szCs w:val="21"/>
              </w:rPr>
            </w:pPr>
            <w:r>
              <w:rPr>
                <w:rFonts w:hint="eastAsia" w:ascii="宋体" w:eastAsia="宋体" w:cs="宋体"/>
                <w:szCs w:val="21"/>
              </w:rPr>
              <w:t xml:space="preserve">2、</w:t>
            </w:r>
            <w:r>
              <w:rPr>
                <w:rFonts w:hint="eastAsia"/>
              </w:rPr>
              <w:t xml:space="preserve">本项</w:t>
            </w:r>
            <w:r>
              <w:rPr>
                <w:rFonts w:hint="eastAsia" w:cs="黑体" w:asciiTheme="minorEastAsia" w:hAnsiTheme="minorEastAsia" w:eastAsiaTheme="minorEastAsia"/>
                <w:b/>
                <w:szCs w:val="21"/>
                <w:lang w:val="zh-CN" w:bidi="zh-CN"/>
              </w:rPr>
              <w:t xml:space="preserve">项目经理、</w:t>
            </w:r>
            <w:r>
              <w:rPr>
                <w:rFonts w:hint="eastAsia" w:ascii="宋体" w:cs="宋体"/>
                <w:b/>
                <w:bCs/>
                <w:szCs w:val="21"/>
              </w:rPr>
              <w:t xml:space="preserve">技术负责人、其他人员不可兼得。</w:t>
            </w:r>
            <w:r/>
          </w:p>
        </w:tc>
        <w:tc>
          <w:tcPr>
            <w:tcW w:w="710" w:type="dxa"/>
            <w:vAlign w:val="center"/>
            <w:textDirection w:val="lrTb"/>
            <w:noWrap w:val="false"/>
          </w:tcPr>
          <w:p>
            <w:pPr>
              <w:jc w:val="center"/>
              <w:spacing w:line="276" w:lineRule="auto"/>
              <w:rPr>
                <w:rFonts w:cs="黑体" w:asciiTheme="minorEastAsia" w:hAnsiTheme="minorEastAsia" w:eastAsiaTheme="minorEastAsia"/>
                <w:szCs w:val="21"/>
                <w:lang w:bidi="zh-CN"/>
              </w:rPr>
            </w:pPr>
            <w:r>
              <w:rPr>
                <w:rFonts w:hint="eastAsia" w:cs="黑体" w:asciiTheme="minorEastAsia" w:hAnsiTheme="minorEastAsia" w:eastAsiaTheme="minorEastAsia"/>
                <w:szCs w:val="21"/>
                <w:lang w:bidi="zh-CN"/>
              </w:rPr>
              <w:t xml:space="preserve">6</w:t>
            </w:r>
            <w:r/>
          </w:p>
        </w:tc>
      </w:tr>
      <w:tr>
        <w:trPr>
          <w:jc w:val="center"/>
          <w:trHeight w:val="1712"/>
        </w:trPr>
        <w:tc>
          <w:tcPr>
            <w:tcW w:w="992" w:type="dxa"/>
            <w:vAlign w:val="center"/>
            <w:vMerge w:val="continue"/>
            <w:textDirection w:val="lrTb"/>
            <w:noWrap w:val="false"/>
          </w:tcPr>
          <w:p>
            <w:pPr>
              <w:jc w:val="center"/>
              <w:spacing w:line="276" w:lineRule="auto"/>
              <w:rPr>
                <w:rFonts w:cs="黑体" w:asciiTheme="minorEastAsia" w:hAnsiTheme="minorEastAsia" w:eastAsiaTheme="minorEastAsia"/>
                <w:b/>
                <w:bCs/>
                <w:szCs w:val="21"/>
                <w:lang w:val="zh-CN" w:bidi="zh-CN"/>
              </w:rPr>
            </w:pPr>
            <w:r>
              <w:rPr>
                <w:rFonts w:cs="黑体" w:asciiTheme="minorEastAsia" w:hAnsiTheme="minorEastAsia" w:eastAsiaTheme="minorEastAsia"/>
                <w:b/>
                <w:bCs/>
                <w:szCs w:val="21"/>
                <w:lang w:val="zh-CN" w:bidi="zh-CN"/>
              </w:rPr>
            </w:r>
            <w:r/>
          </w:p>
        </w:tc>
        <w:tc>
          <w:tcPr>
            <w:tcW w:w="1419" w:type="dxa"/>
            <w:vAlign w:val="center"/>
            <w:textDirection w:val="lrTb"/>
            <w:noWrap w:val="false"/>
          </w:tcPr>
          <w:p>
            <w:pPr>
              <w:jc w:val="center"/>
              <w:spacing w:line="276" w:lineRule="auto"/>
              <w:rPr>
                <w:rFonts w:cs="黑体" w:asciiTheme="minorEastAsia" w:hAnsiTheme="minorEastAsia" w:eastAsiaTheme="minorEastAsia"/>
                <w:b/>
                <w:bCs/>
                <w:szCs w:val="21"/>
                <w:lang w:val="zh-CN" w:bidi="zh-CN"/>
              </w:rPr>
            </w:pPr>
            <w:r>
              <w:rPr>
                <w:rFonts w:cs="黑体" w:asciiTheme="minorEastAsia" w:hAnsiTheme="minorEastAsia" w:eastAsiaTheme="minorEastAsia"/>
                <w:b/>
                <w:bCs/>
                <w:szCs w:val="21"/>
                <w:lang w:val="zh-CN" w:bidi="zh-CN"/>
              </w:rPr>
              <w:t xml:space="preserve">业绩（</w:t>
            </w:r>
            <w:r>
              <w:rPr>
                <w:rFonts w:hint="eastAsia" w:cs="黑体" w:asciiTheme="minorEastAsia" w:hAnsiTheme="minorEastAsia" w:eastAsiaTheme="minorEastAsia"/>
                <w:b/>
                <w:bCs/>
                <w:szCs w:val="21"/>
                <w:lang w:val="zh-CN" w:bidi="zh-CN"/>
              </w:rPr>
              <w:t xml:space="preserve">9分</w:t>
            </w:r>
            <w:r>
              <w:rPr>
                <w:rFonts w:cs="黑体" w:asciiTheme="minorEastAsia" w:hAnsiTheme="minorEastAsia" w:eastAsiaTheme="minorEastAsia"/>
                <w:b/>
                <w:bCs/>
                <w:szCs w:val="21"/>
                <w:lang w:val="zh-CN" w:bidi="zh-CN"/>
              </w:rPr>
              <w:t xml:space="preserve">）</w:t>
            </w:r>
            <w:r/>
          </w:p>
        </w:tc>
        <w:tc>
          <w:tcPr>
            <w:tcW w:w="6803" w:type="dxa"/>
            <w:vAlign w:val="center"/>
            <w:textDirection w:val="lrTb"/>
            <w:noWrap w:val="false"/>
          </w:tcPr>
          <w:p>
            <w:pPr>
              <w:pStyle w:val="1062"/>
              <w:rPr>
                <w:rFonts w:cs="黑体" w:asciiTheme="minorEastAsia" w:hAnsiTheme="minorEastAsia" w:eastAsiaTheme="minorEastAsia"/>
                <w:sz w:val="21"/>
                <w:szCs w:val="21"/>
              </w:rPr>
            </w:pPr>
            <w:r>
              <w:rPr>
                <w:rFonts w:hint="eastAsia"/>
                <w:bCs/>
                <w:szCs w:val="21"/>
              </w:rPr>
              <w:t xml:space="preserve">2023年1月1日含以来，供应商从事过类似的绿化养护类的项目，合同内容须包含绿化养护及保洁服务，每提供1个业绩得3分，最多得9分。（以合同签订日期为准，提供中标通知书、合同扫描件、合同匹配的任意一次收款发票扫描件并加盖供应商单位公章,在同一家单位服务的不同合同只算一个业绩。原件备查，提供不全或未提供的不得分）</w:t>
            </w:r>
            <w:r/>
          </w:p>
        </w:tc>
        <w:tc>
          <w:tcPr>
            <w:tcW w:w="710" w:type="dxa"/>
            <w:vAlign w:val="center"/>
            <w:textDirection w:val="lrTb"/>
            <w:noWrap w:val="false"/>
          </w:tcPr>
          <w:p>
            <w:pPr>
              <w:jc w:val="center"/>
              <w:spacing w:line="276" w:lineRule="auto"/>
              <w:rPr>
                <w:rFonts w:cs="黑体" w:asciiTheme="minorEastAsia" w:hAnsiTheme="minorEastAsia" w:eastAsiaTheme="minorEastAsia"/>
                <w:szCs w:val="21"/>
                <w:lang w:bidi="zh-CN"/>
              </w:rPr>
            </w:pPr>
            <w:r>
              <w:rPr>
                <w:rFonts w:hint="eastAsia" w:cs="黑体" w:asciiTheme="minorEastAsia" w:hAnsiTheme="minorEastAsia" w:eastAsiaTheme="minorEastAsia"/>
                <w:szCs w:val="21"/>
                <w:lang w:bidi="zh-CN"/>
              </w:rPr>
              <w:t xml:space="preserve">9</w:t>
            </w:r>
            <w:r/>
          </w:p>
        </w:tc>
      </w:tr>
      <w:tr>
        <w:trPr>
          <w:jc w:val="center"/>
          <w:trHeight w:val="1278"/>
        </w:trPr>
        <w:tc>
          <w:tcPr>
            <w:tcW w:w="992" w:type="dxa"/>
            <w:vAlign w:val="center"/>
            <w:vMerge w:val="continue"/>
            <w:textDirection w:val="lrTb"/>
            <w:noWrap w:val="false"/>
          </w:tcPr>
          <w:p>
            <w:pPr>
              <w:jc w:val="center"/>
              <w:spacing w:line="276" w:lineRule="auto"/>
              <w:rPr>
                <w:rFonts w:cs="黑体" w:asciiTheme="minorEastAsia" w:hAnsiTheme="minorEastAsia" w:eastAsiaTheme="minorEastAsia"/>
                <w:szCs w:val="21"/>
                <w:lang w:val="zh-CN" w:bidi="zh-CN"/>
              </w:rPr>
            </w:pPr>
            <w:r>
              <w:rPr>
                <w:rFonts w:cs="黑体" w:asciiTheme="minorEastAsia" w:hAnsiTheme="minorEastAsia" w:eastAsiaTheme="minorEastAsia"/>
                <w:szCs w:val="21"/>
                <w:lang w:val="zh-CN" w:bidi="zh-CN"/>
              </w:rPr>
            </w:r>
            <w:r/>
          </w:p>
        </w:tc>
        <w:tc>
          <w:tcPr>
            <w:tcW w:w="1419"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设备</w:t>
            </w:r>
            <w:r/>
          </w:p>
          <w:p>
            <w:pPr>
              <w:jc w:val="center"/>
              <w:spacing w:line="360" w:lineRule="auto"/>
              <w:rPr>
                <w:rFonts w:ascii="宋体" w:hAnsi="宋体" w:cs="宋体"/>
                <w:szCs w:val="21"/>
              </w:rPr>
            </w:pPr>
            <w:r>
              <w:rPr>
                <w:rFonts w:hint="eastAsia" w:ascii="宋体" w:hAnsi="宋体" w:cs="宋体"/>
                <w:b/>
                <w:szCs w:val="21"/>
              </w:rPr>
              <w:t xml:space="preserve">配备</w:t>
            </w:r>
            <w:r/>
          </w:p>
          <w:p>
            <w:pPr>
              <w:jc w:val="center"/>
              <w:spacing w:line="276" w:lineRule="auto"/>
              <w:rPr>
                <w:rFonts w:cs="黑体" w:asciiTheme="minorEastAsia" w:hAnsiTheme="minorEastAsia" w:eastAsiaTheme="minorEastAsia"/>
                <w:szCs w:val="21"/>
                <w:lang w:val="zh-CN" w:bidi="zh-CN"/>
              </w:rPr>
            </w:pPr>
            <w:r>
              <w:rPr>
                <w:rFonts w:hint="eastAsia" w:ascii="宋体" w:hAnsi="宋体" w:cs="宋体"/>
                <w:b/>
                <w:szCs w:val="21"/>
              </w:rPr>
              <w:t xml:space="preserve">（15分）</w:t>
            </w:r>
            <w:r/>
          </w:p>
        </w:tc>
        <w:tc>
          <w:tcPr>
            <w:tcW w:w="6803" w:type="dxa"/>
            <w:vAlign w:val="center"/>
            <w:textDirection w:val="lrTb"/>
            <w:noWrap w:val="false"/>
          </w:tcPr>
          <w:p>
            <w:pPr>
              <w:spacing w:line="360" w:lineRule="auto"/>
              <w:rPr>
                <w:rFonts w:ascii="宋体" w:hAnsi="宋体" w:cs="宋体"/>
                <w:b/>
                <w:bCs/>
                <w:szCs w:val="21"/>
              </w:rPr>
            </w:pPr>
            <w:r>
              <w:rPr>
                <w:rFonts w:hint="eastAsia" w:ascii="宋体" w:hAnsi="宋体" w:cs="宋体"/>
                <w:b/>
                <w:bCs/>
                <w:szCs w:val="21"/>
              </w:rPr>
              <w:t xml:space="preserve">评委根据供应商拟提供的山林绿地养护机械设备情况进行评分：</w:t>
            </w:r>
            <w:r/>
          </w:p>
          <w:p>
            <w:pPr>
              <w:pStyle w:val="1062"/>
              <w:rPr>
                <w:bCs/>
                <w:color w:val="ff0000"/>
                <w:szCs w:val="21"/>
              </w:rPr>
            </w:pPr>
            <w:r>
              <w:rPr>
                <w:rFonts w:hint="eastAsia"/>
                <w:szCs w:val="21"/>
              </w:rPr>
              <w:t xml:space="preserve">至少具有洒水车1辆（核定载质量</w:t>
            </w:r>
            <w:r>
              <w:rPr>
                <w:rFonts w:hint="eastAsia"/>
                <w:szCs w:val="21"/>
                <w:lang w:val="en-US"/>
              </w:rPr>
              <w:t xml:space="preserve">5</w:t>
            </w:r>
            <w:r>
              <w:rPr>
                <w:rFonts w:hint="eastAsia"/>
                <w:szCs w:val="21"/>
              </w:rPr>
              <w:t xml:space="preserve">t及以上）、高空作业车1辆、运输货车1辆、油锯5台、高枝油锯4台、割灌机5台、绿篱机4台、草坪修剪机3台、打药机2台、风力灭火机2台、打孔机或草坪打孔机2台、微耕机或旋耕机1台、树枝粉粹机1台、无人机1台，优于或者完全响应以上装备要求得15分；每缺少一辆车辆扣5分，每缺少一台其他设备扣1分，该项得分扣完为止。（以上车辆及设备自有或租赁，需提供采购发票或租赁协议，车辆还需提供行驶证及对应车辆保单；以上电子扫描件加盖供应商单位公章，设备按顺序罗列）。</w:t>
            </w:r>
            <w:r/>
          </w:p>
        </w:tc>
        <w:tc>
          <w:tcPr>
            <w:tcW w:w="710" w:type="dxa"/>
            <w:vAlign w:val="center"/>
            <w:textDirection w:val="lrTb"/>
            <w:noWrap w:val="false"/>
          </w:tcPr>
          <w:p>
            <w:pPr>
              <w:jc w:val="center"/>
              <w:spacing w:line="276" w:lineRule="auto"/>
              <w:rPr>
                <w:rFonts w:cs="黑体" w:asciiTheme="minorEastAsia" w:hAnsiTheme="minorEastAsia" w:eastAsiaTheme="minorEastAsia"/>
                <w:szCs w:val="21"/>
                <w:lang w:bidi="zh-CN"/>
              </w:rPr>
            </w:pPr>
            <w:r>
              <w:rPr>
                <w:rFonts w:hint="eastAsia" w:cs="黑体" w:asciiTheme="minorEastAsia" w:hAnsiTheme="minorEastAsia" w:eastAsiaTheme="minorEastAsia"/>
                <w:szCs w:val="21"/>
                <w:lang w:bidi="zh-CN"/>
              </w:rPr>
              <w:t xml:space="preserve">15</w:t>
            </w:r>
            <w:r/>
          </w:p>
        </w:tc>
      </w:tr>
      <w:tr>
        <w:trPr>
          <w:jc w:val="center"/>
          <w:trHeight w:val="619"/>
        </w:trPr>
        <w:tc>
          <w:tcPr>
            <w:tcW w:w="992" w:type="dxa"/>
            <w:vAlign w:val="center"/>
            <w:vMerge w:val="restart"/>
            <w:textDirection w:val="lrTb"/>
            <w:noWrap w:val="false"/>
          </w:tcPr>
          <w:p>
            <w:pPr>
              <w:jc w:val="center"/>
              <w:spacing w:line="276" w:lineRule="auto"/>
              <w:rPr>
                <w:rFonts w:cs="黑体" w:asciiTheme="minorEastAsia" w:hAnsiTheme="minorEastAsia" w:eastAsiaTheme="minorEastAsia"/>
                <w:b/>
                <w:bCs/>
                <w:szCs w:val="21"/>
              </w:rPr>
            </w:pPr>
            <w:r>
              <w:rPr>
                <w:rFonts w:hint="eastAsia" w:cs="黑体" w:asciiTheme="minorEastAsia" w:hAnsiTheme="minorEastAsia" w:eastAsiaTheme="minorEastAsia"/>
                <w:b/>
                <w:bCs/>
                <w:szCs w:val="21"/>
              </w:rPr>
              <w:t xml:space="preserve">技术</w:t>
            </w:r>
            <w:r/>
          </w:p>
          <w:p>
            <w:pPr>
              <w:jc w:val="center"/>
              <w:spacing w:line="276" w:lineRule="auto"/>
              <w:rPr>
                <w:rFonts w:cs="黑体" w:asciiTheme="minorEastAsia" w:hAnsiTheme="minorEastAsia" w:eastAsiaTheme="minorEastAsia"/>
                <w:b/>
                <w:bCs/>
                <w:szCs w:val="21"/>
              </w:rPr>
            </w:pPr>
            <w:r>
              <w:rPr>
                <w:rFonts w:hint="eastAsia" w:cs="黑体" w:asciiTheme="minorEastAsia" w:hAnsiTheme="minorEastAsia" w:eastAsiaTheme="minorEastAsia"/>
                <w:b/>
                <w:bCs/>
                <w:szCs w:val="21"/>
              </w:rPr>
              <w:t xml:space="preserve">部分</w:t>
            </w:r>
            <w:r/>
          </w:p>
          <w:p>
            <w:pPr>
              <w:jc w:val="center"/>
              <w:spacing w:line="276" w:lineRule="auto"/>
              <w:rPr>
                <w:rFonts w:cs="黑体" w:asciiTheme="minorEastAsia" w:hAnsiTheme="minorEastAsia" w:eastAsiaTheme="minorEastAsia"/>
                <w:szCs w:val="21"/>
              </w:rPr>
            </w:pPr>
            <w:r>
              <w:rPr>
                <w:rFonts w:hint="eastAsia" w:cs="黑体" w:asciiTheme="minorEastAsia" w:hAnsiTheme="minorEastAsia" w:eastAsiaTheme="minorEastAsia"/>
                <w:b/>
                <w:bCs/>
                <w:szCs w:val="21"/>
              </w:rPr>
              <w:t xml:space="preserve">（52）</w:t>
            </w:r>
            <w:r/>
          </w:p>
        </w:tc>
        <w:tc>
          <w:tcPr>
            <w:tcW w:w="1419" w:type="dxa"/>
            <w:vAlign w:val="center"/>
            <w:textDirection w:val="lrTb"/>
            <w:noWrap w:val="false"/>
          </w:tcPr>
          <w:p>
            <w:pPr>
              <w:jc w:val="center"/>
              <w:spacing w:line="276" w:lineRule="auto"/>
              <w:rPr>
                <w:rFonts w:cs="黑体" w:asciiTheme="minorEastAsia" w:hAnsiTheme="minorEastAsia" w:eastAsiaTheme="minorEastAsia"/>
                <w:szCs w:val="21"/>
              </w:rPr>
            </w:pPr>
            <w:r>
              <w:rPr>
                <w:rFonts w:hint="eastAsia" w:ascii="宋体" w:hAnsi="宋体" w:cs="宋体"/>
                <w:b/>
                <w:bCs/>
                <w:szCs w:val="21"/>
              </w:rPr>
              <w:t xml:space="preserve">项目需求理解</w:t>
            </w:r>
            <w:r/>
          </w:p>
        </w:tc>
        <w:tc>
          <w:tcPr>
            <w:tcW w:w="6803" w:type="dxa"/>
            <w:vAlign w:val="center"/>
            <w:textDirection w:val="lrTb"/>
            <w:noWrap w:val="false"/>
          </w:tcPr>
          <w:p>
            <w:pPr>
              <w:jc w:val="left"/>
              <w:rPr>
                <w:rFonts w:cs="黑体" w:asciiTheme="minorEastAsia" w:hAnsiTheme="minorEastAsia" w:eastAsiaTheme="minorEastAsia"/>
                <w:szCs w:val="21"/>
              </w:rPr>
            </w:pPr>
            <w:r>
              <w:rPr>
                <w:rFonts w:hint="eastAsia" w:ascii="宋体" w:hAnsi="宋体" w:cs="宋体"/>
                <w:b/>
                <w:bCs/>
                <w:szCs w:val="21"/>
              </w:rPr>
              <w:t xml:space="preserve">评委根据供应商拟提供的项目需求理解（包括供应商对项目的认识、服务定位、总体目标及整体设想）进行综合评分：</w:t>
            </w:r>
            <w:r>
              <w:rPr>
                <w:rFonts w:hint="eastAsia" w:ascii="宋体" w:hAnsi="宋体" w:cs="宋体"/>
                <w:szCs w:val="21"/>
              </w:rPr>
              <w:t xml:space="preserve">理解周到、全面，服务起点高，定位明确，针对性强，思路新颖的，得8分；理解较全面，定位较明确，针对性强，思路较新颖的，得6分；理解较全面，定位较明确，针对性较强的，得4分；服务设想不全面，不明确，没有针对性的或者没有提供的不得分。</w:t>
            </w:r>
            <w:r/>
          </w:p>
        </w:tc>
        <w:tc>
          <w:tcPr>
            <w:tcW w:w="710" w:type="dxa"/>
            <w:vAlign w:val="center"/>
            <w:textDirection w:val="lrTb"/>
            <w:noWrap w:val="false"/>
          </w:tcPr>
          <w:p>
            <w:pPr>
              <w:jc w:val="center"/>
              <w:spacing w:line="276" w:lineRule="auto"/>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8</w:t>
            </w:r>
            <w:r/>
          </w:p>
        </w:tc>
      </w:tr>
      <w:tr>
        <w:trPr>
          <w:jc w:val="center"/>
          <w:trHeight w:val="1875"/>
        </w:trPr>
        <w:tc>
          <w:tcPr>
            <w:tcW w:w="992" w:type="dxa"/>
            <w:vAlign w:val="center"/>
            <w:vMerge w:val="continue"/>
            <w:textDirection w:val="lrTb"/>
            <w:noWrap w:val="false"/>
          </w:tcPr>
          <w:p>
            <w:pPr>
              <w:jc w:val="center"/>
              <w:spacing w:line="276" w:lineRule="auto"/>
              <w:rPr>
                <w:rFonts w:cs="黑体" w:asciiTheme="minorEastAsia" w:hAnsiTheme="minorEastAsia" w:eastAsiaTheme="minorEastAsia"/>
                <w:szCs w:val="21"/>
              </w:rPr>
            </w:pPr>
            <w:r>
              <w:rPr>
                <w:rFonts w:cs="黑体" w:asciiTheme="minorEastAsia" w:hAnsiTheme="minorEastAsia" w:eastAsiaTheme="minorEastAsia"/>
                <w:szCs w:val="21"/>
              </w:rPr>
            </w:r>
            <w:r/>
          </w:p>
        </w:tc>
        <w:tc>
          <w:tcPr>
            <w:tcW w:w="1419" w:type="dxa"/>
            <w:vAlign w:val="center"/>
            <w:textDirection w:val="lrTb"/>
            <w:noWrap w:val="false"/>
          </w:tcPr>
          <w:p>
            <w:pPr>
              <w:jc w:val="center"/>
              <w:spacing w:line="276" w:lineRule="auto"/>
              <w:rPr>
                <w:rFonts w:cs="黑体" w:asciiTheme="minorEastAsia" w:hAnsiTheme="minorEastAsia" w:eastAsiaTheme="minorEastAsia"/>
                <w:bCs/>
                <w:szCs w:val="21"/>
              </w:rPr>
            </w:pPr>
            <w:r>
              <w:rPr>
                <w:rFonts w:hint="eastAsia" w:ascii="宋体" w:hAnsi="宋体" w:cs="宋体"/>
                <w:b/>
                <w:bCs/>
                <w:szCs w:val="21"/>
              </w:rPr>
              <w:t xml:space="preserve">山林绿地技术养护方案</w:t>
            </w:r>
            <w:r/>
          </w:p>
        </w:tc>
        <w:tc>
          <w:tcPr>
            <w:tcW w:w="6803" w:type="dxa"/>
            <w:vAlign w:val="center"/>
            <w:textDirection w:val="lrTb"/>
            <w:noWrap w:val="false"/>
          </w:tcPr>
          <w:p>
            <w:pPr>
              <w:spacing w:line="360" w:lineRule="auto"/>
              <w:rPr>
                <w:rFonts w:ascii="宋体" w:hAnsi="宋体" w:cs="宋体"/>
                <w:b/>
                <w:bCs/>
                <w:szCs w:val="21"/>
              </w:rPr>
            </w:pPr>
            <w:r>
              <w:rPr>
                <w:rFonts w:hint="eastAsia" w:ascii="宋体" w:hAnsi="宋体" w:cs="宋体"/>
                <w:b/>
                <w:bCs/>
                <w:szCs w:val="21"/>
              </w:rPr>
              <w:t xml:space="preserve">评委根据供应商拟提供的山林绿地技术养护方案进行综合评分：</w:t>
            </w:r>
            <w:r/>
          </w:p>
          <w:p>
            <w:pPr>
              <w:jc w:val="left"/>
              <w:rPr>
                <w:rFonts w:cs="黑体" w:asciiTheme="minorEastAsia" w:hAnsiTheme="minorEastAsia" w:eastAsiaTheme="minorEastAsia"/>
                <w:szCs w:val="21"/>
              </w:rPr>
            </w:pPr>
            <w:r>
              <w:rPr>
                <w:rFonts w:hint="eastAsia" w:ascii="宋体" w:hAnsi="宋体" w:cs="宋体"/>
                <w:szCs w:val="21"/>
              </w:rPr>
              <w:t xml:space="preserve">结合季节变化，山林、绿地技术养护、林缘林下可燃物清理、森林防火保障工作、蜱虫防治及消杀工作、“一枝黄花”清理工作方案、全面合理，质量标准具体明确，可操作性强的，得8分；养护方案齐全，质量标准合理，可操作性较强的，得6分；养护方案较齐全，质量标准较具体，可操作性较弱的得4分；方案没有可操作性或没提供方案的不得分。</w:t>
            </w:r>
            <w:r/>
          </w:p>
        </w:tc>
        <w:tc>
          <w:tcPr>
            <w:tcW w:w="710" w:type="dxa"/>
            <w:vAlign w:val="center"/>
            <w:textDirection w:val="lrTb"/>
            <w:noWrap w:val="false"/>
          </w:tcPr>
          <w:p>
            <w:pPr>
              <w:jc w:val="center"/>
              <w:spacing w:line="276" w:lineRule="auto"/>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8</w:t>
            </w:r>
            <w:r/>
          </w:p>
        </w:tc>
      </w:tr>
      <w:tr>
        <w:trPr>
          <w:jc w:val="center"/>
          <w:trHeight w:val="1553"/>
        </w:trPr>
        <w:tc>
          <w:tcPr>
            <w:tcW w:w="992" w:type="dxa"/>
            <w:vAlign w:val="center"/>
            <w:vMerge w:val="continue"/>
            <w:textDirection w:val="lrTb"/>
            <w:noWrap w:val="false"/>
          </w:tcPr>
          <w:p>
            <w:pPr>
              <w:jc w:val="center"/>
              <w:spacing w:line="276" w:lineRule="auto"/>
              <w:rPr>
                <w:rFonts w:cs="黑体" w:asciiTheme="minorEastAsia" w:hAnsiTheme="minorEastAsia" w:eastAsiaTheme="minorEastAsia"/>
                <w:szCs w:val="21"/>
              </w:rPr>
            </w:pPr>
            <w:r>
              <w:rPr>
                <w:rFonts w:cs="黑体" w:asciiTheme="minorEastAsia" w:hAnsiTheme="minorEastAsia" w:eastAsiaTheme="minorEastAsia"/>
                <w:szCs w:val="21"/>
              </w:rPr>
            </w:r>
            <w:r/>
          </w:p>
        </w:tc>
        <w:tc>
          <w:tcPr>
            <w:tcW w:w="1419" w:type="dxa"/>
            <w:vAlign w:val="center"/>
            <w:textDirection w:val="lrTb"/>
            <w:noWrap w:val="false"/>
          </w:tcPr>
          <w:p>
            <w:pPr>
              <w:jc w:val="center"/>
              <w:spacing w:line="276" w:lineRule="auto"/>
              <w:rPr>
                <w:rFonts w:cs="黑体" w:asciiTheme="minorEastAsia" w:hAnsiTheme="minorEastAsia" w:eastAsiaTheme="minorEastAsia"/>
                <w:szCs w:val="21"/>
              </w:rPr>
            </w:pPr>
            <w:r>
              <w:rPr>
                <w:rFonts w:hint="eastAsia" w:ascii="宋体" w:hAnsi="宋体" w:cs="宋体"/>
                <w:b/>
                <w:bCs/>
                <w:szCs w:val="21"/>
              </w:rPr>
              <w:t xml:space="preserve">山林绿地保洁清杂维护方案</w:t>
            </w:r>
            <w:r/>
          </w:p>
        </w:tc>
        <w:tc>
          <w:tcPr>
            <w:tcW w:w="6803" w:type="dxa"/>
            <w:vAlign w:val="center"/>
            <w:textDirection w:val="lrTb"/>
            <w:noWrap w:val="false"/>
          </w:tcPr>
          <w:p>
            <w:pPr>
              <w:jc w:val="left"/>
              <w:rPr>
                <w:rFonts w:cs="黑体" w:asciiTheme="minorEastAsia" w:hAnsiTheme="minorEastAsia" w:eastAsiaTheme="minorEastAsia"/>
                <w:szCs w:val="21"/>
              </w:rPr>
            </w:pPr>
            <w:r>
              <w:rPr>
                <w:rFonts w:hint="eastAsia" w:ascii="宋体" w:hAnsi="宋体" w:cs="宋体"/>
                <w:b/>
                <w:bCs/>
                <w:szCs w:val="21"/>
              </w:rPr>
              <w:t xml:space="preserve">评委根据供应商拟提供的山林绿地保洁清杂维护方案进行综合评分：</w:t>
            </w:r>
            <w:r>
              <w:rPr>
                <w:rFonts w:hint="eastAsia" w:ascii="宋体" w:hAnsi="宋体" w:cs="宋体"/>
                <w:szCs w:val="21"/>
              </w:rPr>
              <w:t xml:space="preserve">保洁清杂维护的实施方案全面合理，质量标准具体明确，可操作性强的，得8分；保洁清杂维护的实施方案齐全，质量标准合理具体，具有可操作性的，得6分；保洁清杂维护的实施方案不全面、不具体，可操作性较弱得4分；方案没有可操作性或没提供方案的不得分。</w:t>
            </w:r>
            <w:r/>
          </w:p>
        </w:tc>
        <w:tc>
          <w:tcPr>
            <w:tcW w:w="710" w:type="dxa"/>
            <w:vAlign w:val="center"/>
            <w:textDirection w:val="lrTb"/>
            <w:noWrap w:val="false"/>
          </w:tcPr>
          <w:p>
            <w:pPr>
              <w:jc w:val="center"/>
              <w:spacing w:line="276" w:lineRule="auto"/>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8</w:t>
            </w:r>
            <w:r/>
          </w:p>
        </w:tc>
      </w:tr>
      <w:tr>
        <w:trPr>
          <w:jc w:val="center"/>
          <w:trHeight w:val="729"/>
        </w:trPr>
        <w:tc>
          <w:tcPr>
            <w:tcW w:w="992" w:type="dxa"/>
            <w:vAlign w:val="center"/>
            <w:vMerge w:val="continue"/>
            <w:textDirection w:val="lrTb"/>
            <w:noWrap w:val="false"/>
          </w:tcPr>
          <w:p>
            <w:pPr>
              <w:jc w:val="center"/>
              <w:spacing w:line="276" w:lineRule="auto"/>
              <w:rPr>
                <w:rFonts w:cs="黑体" w:asciiTheme="minorEastAsia" w:hAnsiTheme="minorEastAsia" w:eastAsiaTheme="minorEastAsia"/>
                <w:szCs w:val="21"/>
              </w:rPr>
            </w:pPr>
            <w:r>
              <w:rPr>
                <w:rFonts w:cs="黑体" w:asciiTheme="minorEastAsia" w:hAnsiTheme="minorEastAsia" w:eastAsiaTheme="minorEastAsia"/>
                <w:szCs w:val="21"/>
              </w:rPr>
            </w:r>
            <w:r/>
          </w:p>
        </w:tc>
        <w:tc>
          <w:tcPr>
            <w:tcW w:w="1419" w:type="dxa"/>
            <w:vAlign w:val="center"/>
            <w:textDirection w:val="lrTb"/>
            <w:noWrap w:val="false"/>
          </w:tcPr>
          <w:p>
            <w:pPr>
              <w:jc w:val="center"/>
              <w:spacing w:line="276" w:lineRule="auto"/>
              <w:rPr>
                <w:rFonts w:cs="黑体" w:asciiTheme="minorEastAsia" w:hAnsiTheme="minorEastAsia" w:eastAsiaTheme="minorEastAsia"/>
                <w:szCs w:val="21"/>
              </w:rPr>
            </w:pPr>
            <w:r>
              <w:rPr>
                <w:rFonts w:hint="eastAsia" w:ascii="宋体" w:hAnsi="宋体" w:cs="宋体"/>
                <w:b/>
                <w:szCs w:val="21"/>
              </w:rPr>
              <w:t xml:space="preserve">山林绿地重难点养护方案</w:t>
            </w:r>
            <w:r/>
          </w:p>
        </w:tc>
        <w:tc>
          <w:tcPr>
            <w:tcW w:w="6803" w:type="dxa"/>
            <w:vAlign w:val="center"/>
            <w:textDirection w:val="lrTb"/>
            <w:noWrap w:val="false"/>
          </w:tcPr>
          <w:p>
            <w:pPr>
              <w:jc w:val="left"/>
              <w:rPr>
                <w:rFonts w:cs="黑体" w:asciiTheme="minorEastAsia" w:hAnsiTheme="minorEastAsia" w:eastAsiaTheme="minorEastAsia"/>
                <w:szCs w:val="21"/>
              </w:rPr>
            </w:pPr>
            <w:r>
              <w:rPr>
                <w:rFonts w:hint="eastAsia" w:ascii="宋体" w:hAnsi="宋体" w:cs="宋体"/>
                <w:b/>
                <w:szCs w:val="21"/>
              </w:rPr>
              <w:t xml:space="preserve">评委根据供应商拟提供的山林、绿地重难点养护方案进行综合评分：</w:t>
            </w:r>
            <w:r>
              <w:rPr>
                <w:rFonts w:hint="eastAsia" w:ascii="宋体" w:hAnsi="宋体" w:cs="宋体"/>
                <w:szCs w:val="21"/>
              </w:rPr>
              <w:t xml:space="preserve">结合幕府山山林、绿地特色，道路现有的绿化特点，充分考虑植物的特性，制定详细、可行、有针对性的山林、绿地重难点养护方案，方案全面、合理、可操作性强的得8分；方案比较全面、有可操作性的得6分；方案可操作性一般的得4分；方案没有可操作性或没提供方案的不得分。</w:t>
            </w:r>
            <w:r/>
          </w:p>
        </w:tc>
        <w:tc>
          <w:tcPr>
            <w:tcW w:w="710" w:type="dxa"/>
            <w:vAlign w:val="center"/>
            <w:textDirection w:val="lrTb"/>
            <w:noWrap w:val="false"/>
          </w:tcPr>
          <w:p>
            <w:pPr>
              <w:jc w:val="center"/>
              <w:spacing w:line="276" w:lineRule="auto"/>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8</w:t>
            </w:r>
            <w:r/>
          </w:p>
        </w:tc>
      </w:tr>
      <w:tr>
        <w:trPr>
          <w:jc w:val="center"/>
          <w:trHeight w:val="1794"/>
        </w:trPr>
        <w:tc>
          <w:tcPr>
            <w:tcW w:w="992" w:type="dxa"/>
            <w:vAlign w:val="center"/>
            <w:vMerge w:val="continue"/>
            <w:textDirection w:val="lrTb"/>
            <w:noWrap w:val="false"/>
          </w:tcPr>
          <w:p>
            <w:pPr>
              <w:jc w:val="center"/>
              <w:spacing w:line="276" w:lineRule="auto"/>
              <w:rPr>
                <w:rFonts w:cs="黑体" w:asciiTheme="minorEastAsia" w:hAnsiTheme="minorEastAsia" w:eastAsiaTheme="minorEastAsia"/>
                <w:szCs w:val="21"/>
              </w:rPr>
            </w:pPr>
            <w:r>
              <w:rPr>
                <w:rFonts w:cs="黑体" w:asciiTheme="minorEastAsia" w:hAnsiTheme="minorEastAsia" w:eastAsiaTheme="minorEastAsia"/>
                <w:szCs w:val="21"/>
              </w:rPr>
            </w:r>
            <w:r/>
          </w:p>
        </w:tc>
        <w:tc>
          <w:tcPr>
            <w:tcW w:w="1419" w:type="dxa"/>
            <w:vAlign w:val="center"/>
            <w:textDirection w:val="lrTb"/>
            <w:noWrap w:val="false"/>
          </w:tcPr>
          <w:p>
            <w:pPr>
              <w:jc w:val="center"/>
              <w:spacing w:line="276" w:lineRule="auto"/>
              <w:rPr>
                <w:rFonts w:cs="黑体" w:asciiTheme="minorEastAsia" w:hAnsiTheme="minorEastAsia" w:eastAsiaTheme="minorEastAsia"/>
                <w:szCs w:val="21"/>
              </w:rPr>
            </w:pPr>
            <w:r>
              <w:rPr>
                <w:rFonts w:hint="eastAsia" w:ascii="宋体" w:hAnsi="宋体" w:cs="宋体"/>
                <w:b/>
                <w:bCs/>
                <w:szCs w:val="21"/>
              </w:rPr>
              <w:t xml:space="preserve">养护服务费用测算方案</w:t>
            </w:r>
            <w:r/>
          </w:p>
        </w:tc>
        <w:tc>
          <w:tcPr>
            <w:tcW w:w="6803" w:type="dxa"/>
            <w:vAlign w:val="center"/>
            <w:textDirection w:val="lrTb"/>
            <w:noWrap w:val="false"/>
          </w:tcPr>
          <w:p>
            <w:pPr>
              <w:jc w:val="left"/>
              <w:rPr>
                <w:rFonts w:cs="黑体" w:asciiTheme="minorEastAsia" w:hAnsiTheme="minorEastAsia" w:eastAsiaTheme="minorEastAsia"/>
                <w:szCs w:val="21"/>
              </w:rPr>
            </w:pPr>
            <w:r>
              <w:rPr>
                <w:rFonts w:hint="eastAsia" w:ascii="宋体" w:hAnsi="宋体" w:cs="宋体"/>
                <w:b/>
                <w:bCs/>
                <w:szCs w:val="21"/>
              </w:rPr>
              <w:t xml:space="preserve">评委根据供应商拟提供的养护服务费用测算方案进行综合评分：</w:t>
            </w:r>
            <w:r>
              <w:rPr>
                <w:rFonts w:hint="eastAsia" w:ascii="宋体" w:hAnsi="宋体" w:cs="宋体"/>
                <w:szCs w:val="21"/>
              </w:rPr>
              <w:t xml:space="preserve">管护服务费用测算合理合规，所列工人、机械设备、材料、林间卫生保洁清杂、日常办公、日常巡查及清理、设施维护、员工服装、易耗品等机具、用具等各项管理服务费用分列完整详细合理，测算分摊合理合规等详细、准确的得6分；各项管理服务费用等有明细的得4分；各项管理服务费用罗列不全或不准确、不详细的得2分；没有提供方案的不得分。</w:t>
            </w:r>
            <w:r/>
          </w:p>
        </w:tc>
        <w:tc>
          <w:tcPr>
            <w:tcW w:w="710" w:type="dxa"/>
            <w:vAlign w:val="center"/>
            <w:textDirection w:val="lrTb"/>
            <w:noWrap w:val="false"/>
          </w:tcPr>
          <w:p>
            <w:pPr>
              <w:jc w:val="center"/>
              <w:spacing w:line="276" w:lineRule="auto"/>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6</w:t>
            </w:r>
            <w:r/>
          </w:p>
        </w:tc>
      </w:tr>
      <w:tr>
        <w:trPr>
          <w:jc w:val="center"/>
          <w:trHeight w:val="1794"/>
        </w:trPr>
        <w:tc>
          <w:tcPr>
            <w:tcW w:w="992" w:type="dxa"/>
            <w:vAlign w:val="center"/>
            <w:vMerge w:val="continue"/>
            <w:textDirection w:val="lrTb"/>
            <w:noWrap w:val="false"/>
          </w:tcPr>
          <w:p>
            <w:pPr>
              <w:jc w:val="center"/>
              <w:spacing w:line="276" w:lineRule="auto"/>
              <w:rPr>
                <w:rFonts w:cs="黑体" w:asciiTheme="minorEastAsia" w:hAnsiTheme="minorEastAsia" w:eastAsiaTheme="minorEastAsia"/>
                <w:szCs w:val="21"/>
              </w:rPr>
            </w:pPr>
            <w:r>
              <w:rPr>
                <w:rFonts w:cs="黑体" w:asciiTheme="minorEastAsia" w:hAnsiTheme="minorEastAsia" w:eastAsiaTheme="minorEastAsia"/>
                <w:szCs w:val="21"/>
              </w:rPr>
            </w:r>
            <w:r/>
          </w:p>
        </w:tc>
        <w:tc>
          <w:tcPr>
            <w:tcW w:w="1419" w:type="dxa"/>
            <w:vAlign w:val="center"/>
            <w:textDirection w:val="lrTb"/>
            <w:noWrap w:val="false"/>
          </w:tcPr>
          <w:p>
            <w:pPr>
              <w:jc w:val="center"/>
              <w:spacing w:line="276" w:lineRule="auto"/>
              <w:rPr>
                <w:rFonts w:ascii="宋体" w:hAnsi="宋体" w:cs="宋体"/>
                <w:b/>
                <w:bCs/>
                <w:szCs w:val="21"/>
              </w:rPr>
            </w:pPr>
            <w:r>
              <w:rPr>
                <w:rFonts w:hint="eastAsia" w:ascii="宋体" w:hAnsi="宋体" w:cs="宋体"/>
                <w:b/>
                <w:bCs/>
                <w:szCs w:val="21"/>
              </w:rPr>
              <w:t xml:space="preserve">突发事件和防火应急处理预案</w:t>
            </w:r>
            <w:r/>
          </w:p>
        </w:tc>
        <w:tc>
          <w:tcPr>
            <w:tcW w:w="6803" w:type="dxa"/>
            <w:vAlign w:val="center"/>
            <w:textDirection w:val="lrTb"/>
            <w:noWrap w:val="false"/>
          </w:tcPr>
          <w:p>
            <w:pPr>
              <w:jc w:val="left"/>
              <w:rPr>
                <w:rFonts w:ascii="宋体" w:hAnsi="宋体" w:cs="宋体"/>
                <w:b/>
                <w:bCs/>
                <w:szCs w:val="21"/>
              </w:rPr>
            </w:pPr>
            <w:r>
              <w:rPr>
                <w:rFonts w:hint="eastAsia" w:ascii="宋体" w:hAnsi="宋体" w:cs="宋体"/>
                <w:b/>
                <w:bCs/>
                <w:szCs w:val="21"/>
              </w:rPr>
              <w:t xml:space="preserve">评委根据供应商拟提供的突发事件和防火应急处理预案进行综合评分：</w:t>
            </w:r>
            <w:r>
              <w:rPr>
                <w:rFonts w:hint="eastAsia" w:ascii="宋体" w:hAnsi="宋体" w:cs="宋体"/>
                <w:szCs w:val="21"/>
              </w:rPr>
              <w:t xml:space="preserve">突发事件和防火应急处理预案完备健全，对本项目养护服务有针对性强，具有实际可操作性的得8分；突发事件和防火应急处理预案完备，或对本项目养护服务针对性较强的得6分；提供的突发事件和防火应急处理预案不完整或不符合实际操作需求的得4分；没有提供突发事件和防火应急处理预案不得分。</w:t>
            </w:r>
            <w:r/>
          </w:p>
        </w:tc>
        <w:tc>
          <w:tcPr>
            <w:tcW w:w="710" w:type="dxa"/>
            <w:vAlign w:val="center"/>
            <w:textDirection w:val="lrTb"/>
            <w:noWrap w:val="false"/>
          </w:tcPr>
          <w:p>
            <w:pPr>
              <w:jc w:val="center"/>
              <w:spacing w:line="276" w:lineRule="auto"/>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8</w:t>
            </w:r>
            <w:r/>
          </w:p>
        </w:tc>
      </w:tr>
      <w:tr>
        <w:trPr>
          <w:jc w:val="center"/>
          <w:trHeight w:val="428"/>
        </w:trPr>
        <w:tc>
          <w:tcPr>
            <w:tcW w:w="992" w:type="dxa"/>
            <w:vAlign w:val="center"/>
            <w:vMerge w:val="continue"/>
            <w:textDirection w:val="lrTb"/>
            <w:noWrap w:val="false"/>
          </w:tcPr>
          <w:p>
            <w:pPr>
              <w:jc w:val="center"/>
              <w:spacing w:line="276" w:lineRule="auto"/>
              <w:rPr>
                <w:rFonts w:cs="黑体" w:asciiTheme="minorEastAsia" w:hAnsiTheme="minorEastAsia" w:eastAsiaTheme="minorEastAsia"/>
                <w:szCs w:val="21"/>
              </w:rPr>
            </w:pPr>
            <w:r>
              <w:rPr>
                <w:rFonts w:cs="黑体" w:asciiTheme="minorEastAsia" w:hAnsiTheme="minorEastAsia" w:eastAsiaTheme="minorEastAsia"/>
                <w:szCs w:val="21"/>
              </w:rPr>
            </w:r>
            <w:r/>
          </w:p>
        </w:tc>
        <w:tc>
          <w:tcPr>
            <w:tcW w:w="1419" w:type="dxa"/>
            <w:vAlign w:val="center"/>
            <w:textDirection w:val="lrTb"/>
            <w:noWrap w:val="false"/>
          </w:tcPr>
          <w:p>
            <w:pPr>
              <w:jc w:val="center"/>
              <w:spacing w:line="276" w:lineRule="auto"/>
              <w:rPr>
                <w:rFonts w:ascii="宋体" w:hAnsi="宋体" w:cs="宋体"/>
                <w:b/>
                <w:bCs/>
                <w:szCs w:val="21"/>
              </w:rPr>
            </w:pPr>
            <w:r>
              <w:rPr>
                <w:rFonts w:hint="eastAsia" w:ascii="宋体" w:hAnsi="宋体" w:cs="宋体"/>
                <w:b/>
                <w:bCs/>
                <w:szCs w:val="21"/>
              </w:rPr>
              <w:t xml:space="preserve">人员组织架构及规章制度</w:t>
            </w:r>
            <w:r/>
          </w:p>
        </w:tc>
        <w:tc>
          <w:tcPr>
            <w:tcW w:w="6803" w:type="dxa"/>
            <w:vAlign w:val="center"/>
            <w:textDirection w:val="lrTb"/>
            <w:noWrap w:val="false"/>
          </w:tcPr>
          <w:p>
            <w:pPr>
              <w:spacing w:line="360" w:lineRule="auto"/>
              <w:rPr>
                <w:rFonts w:ascii="宋体" w:hAnsi="宋体" w:cs="宋体"/>
                <w:b/>
                <w:bCs/>
                <w:szCs w:val="21"/>
              </w:rPr>
            </w:pPr>
            <w:r>
              <w:rPr>
                <w:rFonts w:hint="eastAsia" w:ascii="宋体" w:hAnsi="宋体" w:cs="宋体"/>
                <w:b/>
                <w:bCs/>
                <w:szCs w:val="21"/>
              </w:rPr>
              <w:t xml:space="preserve">评委根据供应商拟提供的人员组织架构及规章制度进行综合评分：</w:t>
            </w:r>
            <w:r/>
          </w:p>
          <w:p>
            <w:pPr>
              <w:jc w:val="left"/>
              <w:rPr>
                <w:rFonts w:ascii="宋体" w:hAnsi="宋体" w:cs="宋体"/>
                <w:b/>
                <w:bCs/>
                <w:szCs w:val="21"/>
              </w:rPr>
            </w:pPr>
            <w:r>
              <w:rPr>
                <w:rFonts w:hint="eastAsia" w:ascii="宋体" w:hAnsi="宋体" w:cs="宋体"/>
                <w:szCs w:val="21"/>
              </w:rPr>
              <w:t xml:space="preserve">岗位设置齐全、合理，有明确的部门职责，工作流程完整、科学、可行，各类规章制度健全规范，针对养护服务所做的规划客观、明确的，日常巡查制度及内部考核方案合理明确的得6分；岗位设置齐全，有部门职责，工作流程完整，各类规章制度健全，有针对养护服务所做的规划的，有日常巡查制度及内部考核方案的得4分；岗位设置较合理，或对部门职责、工作流程的描述不完整，或规章制度不健全，针对养护服务所做规划不明确的，日常巡查制度及内部考核方案不够合理不够明确的得2分；没有提供方案的不得分。</w:t>
            </w:r>
            <w:r/>
          </w:p>
        </w:tc>
        <w:tc>
          <w:tcPr>
            <w:tcW w:w="710" w:type="dxa"/>
            <w:vAlign w:val="center"/>
            <w:textDirection w:val="lrTb"/>
            <w:noWrap w:val="false"/>
          </w:tcPr>
          <w:p>
            <w:pPr>
              <w:jc w:val="center"/>
              <w:spacing w:line="276" w:lineRule="auto"/>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6</w:t>
            </w:r>
            <w:r/>
          </w:p>
        </w:tc>
      </w:tr>
    </w:tbl>
    <w:p>
      <w:pPr>
        <w:spacing w:line="360" w:lineRule="auto"/>
        <w:rPr>
          <w:rFonts w:cs="宋体" w:asciiTheme="minorEastAsia" w:hAnsiTheme="minorEastAsia" w:eastAsiaTheme="minorEastAsia"/>
          <w:b/>
          <w:bCs/>
          <w:szCs w:val="21"/>
        </w:rPr>
      </w:pPr>
      <w:r>
        <w:rPr>
          <w:rFonts w:cs="宋体" w:asciiTheme="minorEastAsia" w:hAnsiTheme="minorEastAsia" w:eastAsiaTheme="minorEastAsia"/>
          <w:b/>
          <w:bCs/>
          <w:szCs w:val="21"/>
        </w:rPr>
      </w:r>
      <w:r/>
    </w:p>
    <w:p>
      <w:pPr>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说明：</w:t>
      </w:r>
      <w:r/>
    </w:p>
    <w:p>
      <w:pPr>
        <w:ind w:firstLine="412"/>
        <w:jc w:val="left"/>
        <w:spacing w:line="360" w:lineRule="auto"/>
        <w:shd w:val="clear" w:color="auto" w:fill="ffffff"/>
        <w:widowControl/>
        <w:rPr>
          <w:rFonts w:cs="宋体" w:asciiTheme="minorEastAsia" w:hAnsiTheme="minorEastAsia" w:eastAsiaTheme="minorEastAsia"/>
          <w:b/>
          <w:bCs/>
          <w:szCs w:val="21"/>
          <w:u w:val="single"/>
        </w:rPr>
      </w:pPr>
      <w:r>
        <w:rPr>
          <w:rFonts w:hint="eastAsia" w:cs="宋体" w:asciiTheme="minorEastAsia" w:hAnsiTheme="minorEastAsia" w:eastAsiaTheme="minorEastAsia"/>
          <w:b/>
          <w:bCs/>
          <w:szCs w:val="21"/>
          <w:u w:val="single"/>
        </w:rPr>
        <w:t xml:space="preserve">1、所有认证、证明和业绩均需提供有效的扫描件，原件后期如有需要，采购人发放中标通知书前有权对以上扫描件进行核验。</w:t>
      </w:r>
      <w:r/>
    </w:p>
    <w:p>
      <w:pPr>
        <w:ind w:firstLine="412"/>
        <w:jc w:val="left"/>
        <w:spacing w:line="360" w:lineRule="auto"/>
        <w:shd w:val="clear" w:color="auto" w:fill="ffffff"/>
        <w:widowControl/>
        <w:rPr>
          <w:rFonts w:cs="宋体" w:asciiTheme="minorEastAsia" w:hAnsiTheme="minorEastAsia" w:eastAsiaTheme="minorEastAsia"/>
          <w:b/>
          <w:bCs/>
          <w:szCs w:val="21"/>
          <w:u w:val="single"/>
        </w:rPr>
      </w:pPr>
      <w:r>
        <w:rPr>
          <w:rFonts w:hint="eastAsia" w:cs="宋体" w:asciiTheme="minorEastAsia" w:hAnsiTheme="minorEastAsia" w:eastAsiaTheme="minorEastAsia"/>
          <w:b/>
          <w:bCs/>
          <w:szCs w:val="21"/>
          <w:u w:val="single"/>
        </w:rPr>
        <w:t xml:space="preserve">2、提供以上评标标准每项内容在投标文件中响应部分的页码。</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bookmarkEnd w:id="106"/>
      <w:bookmarkEnd w:id="107"/>
      <w:r/>
    </w:p>
    <w:p>
      <w:pPr>
        <w:spacing w:line="360" w:lineRule="auto"/>
        <w:rPr>
          <w:rFonts w:ascii="宋体" w:hAnsi="宋体" w:cs="宋体"/>
          <w:b/>
          <w:szCs w:val="21"/>
        </w:rPr>
      </w:pPr>
      <w:r>
        <w:rPr>
          <w:rFonts w:ascii="宋体" w:hAnsi="宋体" w:cs="宋体"/>
          <w:b/>
          <w:szCs w:val="21"/>
        </w:rPr>
      </w:r>
      <w:r/>
    </w:p>
    <w:p>
      <w:pPr>
        <w:ind w:firstLine="480"/>
        <w:spacing w:line="360" w:lineRule="auto"/>
        <w:rPr>
          <w:rFonts w:ascii="宋体" w:hAnsi="宋体" w:cs="宋体"/>
          <w:sz w:val="24"/>
        </w:rPr>
      </w:pPr>
      <w:r>
        <w:rPr>
          <w:rFonts w:ascii="宋体" w:hAnsi="宋体" w:cs="宋体"/>
          <w:sz w:val="24"/>
        </w:rPr>
      </w:r>
      <w:r/>
    </w:p>
    <w:p>
      <w:pPr>
        <w:spacing w:line="360" w:lineRule="auto"/>
        <w:rPr>
          <w:rFonts w:ascii="宋体" w:hAnsi="宋体" w:cs="宋体"/>
        </w:rPr>
      </w:pPr>
      <w:r>
        <w:rPr>
          <w:rFonts w:ascii="宋体" w:hAnsi="宋体" w:cs="宋体"/>
        </w:rPr>
      </w:r>
      <w:r/>
    </w:p>
    <w:p>
      <w:pPr>
        <w:pStyle w:val="713"/>
      </w:pPr>
      <w:r/>
      <w:r/>
    </w:p>
    <w:p>
      <w:pPr>
        <w:pStyle w:val="714"/>
      </w:pPr>
      <w:r/>
      <w:r/>
    </w:p>
    <w:p>
      <w:pPr>
        <w:pStyle w:val="716"/>
      </w:pPr>
      <w:r/>
      <w:r/>
    </w:p>
    <w:p>
      <w:r/>
      <w:r/>
    </w:p>
    <w:p>
      <w:pPr>
        <w:pStyle w:val="713"/>
      </w:pPr>
      <w:r/>
      <w:r/>
    </w:p>
    <w:p>
      <w:pPr>
        <w:pStyle w:val="714"/>
      </w:pPr>
      <w:r/>
      <w:r/>
    </w:p>
    <w:p>
      <w:pPr>
        <w:pStyle w:val="716"/>
      </w:pPr>
      <w:r/>
      <w:r/>
    </w:p>
    <w:p>
      <w:r/>
      <w:r/>
    </w:p>
    <w:p>
      <w:pPr>
        <w:pStyle w:val="713"/>
      </w:pPr>
      <w:r/>
      <w:r/>
    </w:p>
    <w:p>
      <w:pPr>
        <w:pStyle w:val="714"/>
      </w:pPr>
      <w:r/>
      <w:r/>
    </w:p>
    <w:p>
      <w:pPr>
        <w:pStyle w:val="716"/>
      </w:pPr>
      <w:r/>
      <w:r/>
    </w:p>
    <w:p>
      <w:pPr>
        <w:rPr>
          <w:rFonts w:ascii="宋体" w:hAnsi="宋体" w:cs="宋体"/>
        </w:rPr>
      </w:pPr>
      <w:r/>
      <w:bookmarkStart w:id="108" w:name="_Toc14826"/>
      <w:r/>
      <w:bookmarkStart w:id="109" w:name="_Toc176529670"/>
      <w:r/>
      <w:r/>
    </w:p>
    <w:p>
      <w:pPr>
        <w:pStyle w:val="713"/>
      </w:pPr>
      <w:r/>
      <w:r/>
    </w:p>
    <w:p>
      <w:pPr>
        <w:pStyle w:val="714"/>
      </w:pPr>
      <w:r/>
      <w:r/>
    </w:p>
    <w:p>
      <w:pPr>
        <w:pStyle w:val="716"/>
      </w:pPr>
      <w:r/>
      <w:r/>
    </w:p>
    <w:p>
      <w:r/>
      <w:r/>
    </w:p>
    <w:p>
      <w:pPr>
        <w:pStyle w:val="713"/>
      </w:pPr>
      <w:r/>
      <w:r/>
    </w:p>
    <w:p>
      <w:pPr>
        <w:pStyle w:val="714"/>
      </w:pPr>
      <w:r/>
      <w:r/>
    </w:p>
    <w:p>
      <w:pPr>
        <w:pStyle w:val="716"/>
      </w:pPr>
      <w:r/>
      <w:r/>
    </w:p>
    <w:p>
      <w:r/>
      <w:r/>
    </w:p>
    <w:p>
      <w:pPr>
        <w:pStyle w:val="706"/>
      </w:pPr>
      <w:r/>
      <w:r/>
    </w:p>
    <w:p>
      <w:pPr>
        <w:pStyle w:val="706"/>
      </w:pPr>
      <w:r/>
      <w:r/>
    </w:p>
    <w:p>
      <w:pPr>
        <w:pStyle w:val="706"/>
      </w:pPr>
      <w:r/>
      <w:r/>
    </w:p>
    <w:p>
      <w:pPr>
        <w:pStyle w:val="706"/>
      </w:pPr>
      <w:r/>
      <w:r/>
    </w:p>
    <w:p>
      <w:pPr>
        <w:pStyle w:val="706"/>
      </w:pPr>
      <w:r/>
      <w:r/>
    </w:p>
    <w:p>
      <w:pPr>
        <w:pStyle w:val="706"/>
      </w:pPr>
      <w:r/>
      <w:r/>
    </w:p>
    <w:p>
      <w:pPr>
        <w:pStyle w:val="901"/>
        <w:numPr>
          <w:ilvl w:val="0"/>
          <w:numId w:val="0"/>
        </w:numPr>
        <w:ind w:left="567"/>
        <w:rPr>
          <w:rFonts w:ascii="宋体" w:hAnsi="宋体" w:cs="宋体"/>
        </w:rPr>
      </w:pPr>
      <w:r>
        <w:rPr>
          <w:rFonts w:hint="eastAsia" w:ascii="宋体" w:hAnsi="宋体" w:cs="宋体"/>
        </w:rPr>
        <w:t xml:space="preserve">第四章 </w:t>
      </w:r>
      <w:bookmarkEnd w:id="108"/>
      <w:r/>
      <w:bookmarkStart w:id="110" w:name="_Toc481057147"/>
      <w:r/>
      <w:bookmarkStart w:id="111" w:name="_Toc8808"/>
      <w:r>
        <w:rPr>
          <w:rFonts w:hint="eastAsia" w:ascii="宋体" w:hAnsi="宋体" w:cs="宋体"/>
        </w:rPr>
        <w:t xml:space="preserve">采购项目的内容和相关技术要求等</w:t>
      </w:r>
      <w:bookmarkEnd w:id="109"/>
      <w:r/>
      <w:r/>
    </w:p>
    <w:p>
      <w:pPr>
        <w:ind w:firstLine="422"/>
        <w:spacing w:line="360" w:lineRule="auto"/>
        <w:rPr>
          <w:rFonts w:cs="黑体" w:asciiTheme="minorEastAsia" w:hAnsiTheme="minorEastAsia" w:eastAsiaTheme="minorEastAsia"/>
          <w:b/>
          <w:bCs/>
          <w:szCs w:val="21"/>
        </w:rPr>
      </w:pPr>
      <w:r>
        <w:rPr>
          <w:rFonts w:hint="eastAsia" w:cs="黑体" w:asciiTheme="minorEastAsia" w:hAnsiTheme="minorEastAsia" w:eastAsiaTheme="minorEastAsia"/>
          <w:b/>
          <w:bCs/>
          <w:szCs w:val="21"/>
        </w:rPr>
        <w:t xml:space="preserve">一、项目名称</w:t>
      </w:r>
      <w:r/>
    </w:p>
    <w:p>
      <w:pPr>
        <w:ind w:firstLine="420"/>
        <w:spacing w:line="360" w:lineRule="auto"/>
        <w:rPr>
          <w:rFonts w:cs="黑体" w:asciiTheme="minorEastAsia" w:hAnsiTheme="minorEastAsia" w:eastAsiaTheme="minorEastAsia"/>
          <w:szCs w:val="21"/>
        </w:rPr>
      </w:pPr>
      <w:r>
        <w:rPr>
          <w:rFonts w:hint="eastAsia" w:cs="黑体" w:asciiTheme="minorEastAsia" w:hAnsiTheme="minorEastAsia" w:eastAsiaTheme="minorEastAsia"/>
          <w:szCs w:val="21"/>
        </w:rPr>
        <w:t xml:space="preserve">幕燕风景区2026-2028年度绿地、山林养护服务项目</w:t>
      </w:r>
      <w:r/>
    </w:p>
    <w:p>
      <w:pPr>
        <w:ind w:firstLine="422"/>
        <w:spacing w:line="360" w:lineRule="auto"/>
        <w:rPr>
          <w:rFonts w:ascii="宋体" w:hAnsi="宋体" w:cs="宋体"/>
          <w:b/>
          <w:bCs/>
          <w:szCs w:val="21"/>
        </w:rPr>
        <w:outlineLvl w:val="1"/>
      </w:pPr>
      <w:r>
        <w:rPr>
          <w:rFonts w:hint="eastAsia" w:ascii="宋体" w:hAnsi="宋体" w:cs="宋体"/>
          <w:b/>
          <w:bCs/>
          <w:szCs w:val="21"/>
        </w:rPr>
        <w:t xml:space="preserve">二、技术部分要求</w:t>
      </w:r>
      <w:r/>
    </w:p>
    <w:p>
      <w:pPr>
        <w:ind w:firstLine="422"/>
        <w:spacing w:line="360" w:lineRule="auto"/>
        <w:rPr>
          <w:rFonts w:ascii="宋体" w:hAnsi="宋体" w:cs="宋体"/>
          <w:b/>
          <w:bCs/>
          <w:szCs w:val="21"/>
        </w:rPr>
        <w:outlineLvl w:val="2"/>
      </w:pPr>
      <w:r>
        <w:rPr>
          <w:rFonts w:hint="eastAsia" w:ascii="宋体" w:hAnsi="宋体" w:cs="宋体"/>
          <w:b/>
          <w:bCs/>
          <w:szCs w:val="21"/>
        </w:rPr>
        <w:t xml:space="preserve">（一）项目内容</w:t>
      </w:r>
      <w:r/>
    </w:p>
    <w:p>
      <w:pPr>
        <w:ind w:firstLine="420"/>
        <w:spacing w:line="360" w:lineRule="auto"/>
        <w:rPr>
          <w:rFonts w:ascii="宋体" w:hAnsi="宋体" w:cs="宋体"/>
          <w:szCs w:val="21"/>
        </w:rPr>
      </w:pPr>
      <w:r>
        <w:rPr>
          <w:rFonts w:hint="eastAsia" w:ascii="宋体" w:hAnsi="宋体" w:cs="宋体"/>
          <w:szCs w:val="21"/>
        </w:rPr>
        <w:t xml:space="preserve">本项目为幕燕风景区2026-2028年度绿地、山林养护服务项目，现划分为3个采购包，具体内容如下：</w:t>
      </w:r>
      <w:r/>
    </w:p>
    <w:p>
      <w:pPr>
        <w:spacing w:line="360" w:lineRule="auto"/>
        <w:rPr>
          <w:rFonts w:ascii="宋体" w:hAnsi="宋体" w:cs="宋体"/>
          <w:b/>
          <w:bCs/>
          <w:szCs w:val="21"/>
        </w:rPr>
      </w:pPr>
      <w:r>
        <w:rPr>
          <w:rFonts w:hint="eastAsia" w:ascii="宋体" w:hAnsi="宋体" w:cs="宋体"/>
          <w:b/>
          <w:bCs/>
          <w:szCs w:val="21"/>
        </w:rPr>
        <w:t xml:space="preserve">采购包1：</w:t>
      </w:r>
      <w:r/>
    </w:p>
    <w:p>
      <w:pPr>
        <w:ind w:firstLine="422"/>
        <w:jc w:val="left"/>
        <w:spacing w:line="360" w:lineRule="auto"/>
        <w:shd w:val="clear" w:color="auto" w:fill="ffffff"/>
        <w:widowControl/>
        <w:rPr>
          <w:rFonts w:ascii="宋体" w:hAnsi="宋体" w:cs="宋体"/>
          <w:b/>
          <w:szCs w:val="21"/>
        </w:rPr>
      </w:pPr>
      <w:r>
        <w:rPr>
          <w:rFonts w:hint="eastAsia" w:ascii="宋体" w:hAnsi="宋体" w:cs="宋体"/>
          <w:b/>
          <w:szCs w:val="21"/>
        </w:rPr>
        <w:t xml:space="preserve">1.养管区域：幕燕风景区晋元西路白云石矿矿坑入口以东至幕府登高广场山脊线以南区域、幕府登高广场至观江平台东侧登山道台阶入口晋元路以南区域（含道路及排水沟），士行道沿线（含沥青路两侧、木栈道平台两侧、登山道两侧、茂弘亭广场、北侧栏杆以南区域）、纪念石广场周围及观江平台（北侧栏杆内），黄方村（云武巷沿线）区域的山林绿地养护服务，负责安保部办公区域卫生保洁，绿地面积52931㎡，山林面积111524㎡；公共厕所2座：幕府登高广场公共厕所1座，纪念石广场公共厕所1座。（具体范围根据现场实际情况划分）</w:t>
      </w:r>
      <w:r/>
    </w:p>
    <w:p>
      <w:pPr>
        <w:ind w:firstLine="422"/>
        <w:spacing w:line="360" w:lineRule="auto"/>
        <w:rPr>
          <w:rFonts w:ascii="宋体" w:hAnsi="宋体" w:cs="宋体"/>
          <w:b/>
          <w:szCs w:val="21"/>
        </w:rPr>
      </w:pPr>
      <w:r>
        <w:rPr>
          <w:rFonts w:hint="eastAsia" w:ascii="宋体" w:hAnsi="宋体" w:cs="宋体"/>
          <w:b/>
          <w:szCs w:val="21"/>
        </w:rPr>
        <w:t xml:space="preserve">2、具体服务内容</w:t>
      </w:r>
      <w:r/>
    </w:p>
    <w:p>
      <w:pPr>
        <w:spacing w:line="360" w:lineRule="auto"/>
        <w:rPr>
          <w:rFonts w:ascii="宋体" w:hAnsi="宋体" w:cs="宋体"/>
          <w:b/>
          <w:bCs/>
          <w:szCs w:val="21"/>
        </w:rPr>
      </w:pPr>
      <w:r>
        <w:rPr>
          <w:rFonts w:hint="eastAsia" w:ascii="宋体" w:hAnsi="宋体" w:cs="宋体"/>
          <w:b/>
          <w:bCs/>
          <w:szCs w:val="21"/>
        </w:rPr>
        <w:t xml:space="preserve">(1)</w:t>
      </w:r>
      <w:r>
        <w:rPr>
          <w:rFonts w:ascii="宋体" w:hAnsi="宋体" w:cs="宋体"/>
          <w:b/>
          <w:bCs/>
          <w:szCs w:val="21"/>
        </w:rPr>
        <w:t xml:space="preserve">森林防火专项工作</w:t>
      </w:r>
      <w:r/>
    </w:p>
    <w:p>
      <w:pPr>
        <w:spacing w:line="360" w:lineRule="auto"/>
        <w:rPr>
          <w:rFonts w:ascii="宋体" w:hAnsi="宋体" w:cs="宋体"/>
          <w:szCs w:val="21"/>
        </w:rPr>
      </w:pPr>
      <w:r>
        <w:rPr>
          <w:rFonts w:hint="eastAsia" w:ascii="宋体" w:hAnsi="宋体" w:cs="宋体"/>
          <w:szCs w:val="21"/>
        </w:rPr>
        <w:t xml:space="preserve">①</w:t>
      </w:r>
      <w:r>
        <w:rPr>
          <w:rFonts w:ascii="宋体" w:hAnsi="宋体" w:cs="宋体"/>
          <w:szCs w:val="21"/>
        </w:rPr>
        <w:t xml:space="preserve">常态化可燃物清理：对项目养管区域开展林下、林缘</w:t>
      </w:r>
      <w:r>
        <w:rPr>
          <w:rFonts w:hint="eastAsia" w:ascii="宋体" w:hAnsi="宋体" w:cs="宋体"/>
          <w:szCs w:val="21"/>
        </w:rPr>
        <w:t xml:space="preserve">面积约39000㎡</w:t>
      </w:r>
      <w:r>
        <w:rPr>
          <w:rFonts w:ascii="宋体" w:hAnsi="宋体" w:cs="宋体"/>
          <w:szCs w:val="21"/>
        </w:rPr>
        <w:t xml:space="preserve">可燃物清理工作。采用“机械清运+人工割除”作业模式，全面清理林下枯枝落叶、倒木及林缘</w:t>
      </w:r>
      <w:r>
        <w:rPr>
          <w:rFonts w:hint="eastAsia" w:ascii="宋体" w:hAnsi="宋体" w:cs="宋体"/>
          <w:szCs w:val="21"/>
          <w:lang w:val="en-US" w:eastAsia="zh-CN"/>
        </w:rPr>
        <w:t xml:space="preserve">10</w:t>
      </w:r>
      <w:r>
        <w:rPr>
          <w:rFonts w:ascii="宋体" w:hAnsi="宋体" w:cs="宋体"/>
          <w:szCs w:val="21"/>
        </w:rPr>
        <w:t xml:space="preserve">米范围内杂草；重点针对坟区周边、山脊线、主干道两侧区域开展计划性清理。同步建立可燃物清理专项台账，每日记录作业进度、施工质量及安全隐患，实现工作全程可追溯。</w:t>
      </w:r>
      <w:r/>
    </w:p>
    <w:p>
      <w:pPr>
        <w:spacing w:line="360" w:lineRule="auto"/>
        <w:rPr>
          <w:rFonts w:ascii="宋体" w:hAnsi="宋体" w:cs="宋体"/>
          <w:szCs w:val="21"/>
        </w:rPr>
      </w:pPr>
      <w:r>
        <w:rPr>
          <w:rFonts w:ascii="宋体" w:hAnsi="宋体" w:cs="宋体"/>
          <w:szCs w:val="21"/>
        </w:rPr>
        <w:t xml:space="preserve">②清明防火专项保障：重点落实黄方村私坟区</w:t>
      </w:r>
      <w:r>
        <w:rPr>
          <w:rFonts w:hint="eastAsia" w:ascii="宋体" w:hAnsi="宋体" w:cs="宋体"/>
          <w:szCs w:val="21"/>
        </w:rPr>
        <w:t xml:space="preserve">约650余座私坟</w:t>
      </w:r>
      <w:r>
        <w:rPr>
          <w:rFonts w:ascii="宋体" w:hAnsi="宋体" w:cs="宋体"/>
          <w:szCs w:val="21"/>
        </w:rPr>
        <w:t xml:space="preserve">清明期间森林防火工作，按景区管理处要求配齐备足灭火器、水桶、水壶、集中焚烧池、宣传标语、警示牌等各类防火物资及设施设备，落实专人值守、应急保障机制，全方位做好人员、物资、设备保障，确保清明防火季辖区安全零事故。</w:t>
      </w:r>
      <w:r/>
    </w:p>
    <w:p>
      <w:pPr>
        <w:spacing w:line="360" w:lineRule="auto"/>
        <w:rPr>
          <w:rFonts w:ascii="宋体" w:hAnsi="宋体" w:cs="宋体"/>
          <w:b/>
          <w:bCs/>
          <w:szCs w:val="21"/>
        </w:rPr>
      </w:pPr>
      <w:r>
        <w:rPr>
          <w:rFonts w:ascii="宋体" w:hAnsi="宋体" w:cs="宋体"/>
          <w:b/>
          <w:bCs/>
          <w:szCs w:val="21"/>
        </w:rPr>
        <w:t xml:space="preserve">（</w:t>
      </w:r>
      <w:r>
        <w:rPr>
          <w:rFonts w:hint="eastAsia" w:ascii="宋体" w:hAnsi="宋体" w:cs="宋体"/>
          <w:b/>
          <w:bCs/>
          <w:szCs w:val="21"/>
        </w:rPr>
        <w:t xml:space="preserve">2</w:t>
      </w:r>
      <w:r>
        <w:rPr>
          <w:rFonts w:ascii="宋体" w:hAnsi="宋体" w:cs="宋体"/>
          <w:b/>
          <w:bCs/>
          <w:szCs w:val="21"/>
        </w:rPr>
        <w:t xml:space="preserve">）有害生物专项防治工作</w:t>
      </w:r>
      <w:r/>
    </w:p>
    <w:p>
      <w:pPr>
        <w:spacing w:line="360" w:lineRule="auto"/>
        <w:rPr>
          <w:rFonts w:ascii="宋体" w:hAnsi="宋体" w:cs="宋体"/>
          <w:szCs w:val="21"/>
        </w:rPr>
      </w:pPr>
      <w:r>
        <w:rPr>
          <w:rFonts w:hint="eastAsia" w:ascii="宋体" w:hAnsi="宋体" w:cs="宋体"/>
          <w:szCs w:val="21"/>
        </w:rPr>
        <w:t xml:space="preserve">①</w:t>
      </w:r>
      <w:r>
        <w:rPr>
          <w:rFonts w:ascii="宋体" w:hAnsi="宋体" w:cs="宋体"/>
          <w:szCs w:val="21"/>
        </w:rPr>
        <w:t xml:space="preserve">蜱虫消杀防治：针对养管区域约5300㎡范围开展蜱虫常态化防治与消杀作业，严格按照市、区疾控中心及幕燕风景区管理处工作要求，对道路两侧20米范围内灌木丛、草丛、林地内部、野道、人员密集区等重点区域开展化学消杀，筑牢景区卫生安全防线。</w:t>
      </w:r>
      <w:r/>
    </w:p>
    <w:p>
      <w:pPr>
        <w:spacing w:line="360" w:lineRule="auto"/>
        <w:rPr>
          <w:rFonts w:ascii="宋体" w:hAnsi="宋体" w:cs="宋体"/>
          <w:szCs w:val="21"/>
        </w:rPr>
      </w:pPr>
      <w:r>
        <w:rPr>
          <w:rFonts w:ascii="宋体" w:hAnsi="宋体" w:cs="宋体"/>
          <w:szCs w:val="21"/>
        </w:rPr>
        <w:t xml:space="preserve">②加拿大一枝黄花专项清理：每年3月至11月为常态化清理周期，安排专人开展全域定期巡查，紧抓春季幼苗期、秋季盛花期关键防除窗口期，通过人工拔除、机器铲除、化学防除等多种方式开展专项治理，发现植株及时清理。建立专项工作台账，每月详实记录巡查时间、人员、次数、发现问题、清理面积、作业方式及完工时间等信息，该项工作纳入月度园林养护考核，针对管理部门下发的检查整改单，需第一时间落实整改并反馈。</w:t>
      </w:r>
      <w:r/>
    </w:p>
    <w:p>
      <w:pPr>
        <w:spacing w:line="360" w:lineRule="auto"/>
        <w:rPr>
          <w:rFonts w:ascii="宋体" w:hAnsi="宋体" w:cs="宋体"/>
          <w:b/>
          <w:bCs/>
          <w:szCs w:val="21"/>
        </w:rPr>
      </w:pPr>
      <w:r>
        <w:rPr>
          <w:rFonts w:ascii="宋体" w:hAnsi="宋体" w:cs="宋体"/>
          <w:b/>
          <w:bCs/>
          <w:szCs w:val="21"/>
        </w:rPr>
        <w:t xml:space="preserve">（</w:t>
      </w:r>
      <w:r>
        <w:rPr>
          <w:rFonts w:hint="eastAsia" w:ascii="宋体" w:hAnsi="宋体" w:cs="宋体"/>
          <w:b/>
          <w:bCs/>
          <w:szCs w:val="21"/>
        </w:rPr>
        <w:t xml:space="preserve">3</w:t>
      </w:r>
      <w:r>
        <w:rPr>
          <w:rFonts w:ascii="宋体" w:hAnsi="宋体" w:cs="宋体"/>
          <w:b/>
          <w:bCs/>
          <w:szCs w:val="21"/>
        </w:rPr>
        <w:t xml:space="preserve">）常规园林养护作业</w:t>
      </w:r>
      <w:r/>
    </w:p>
    <w:p>
      <w:pPr>
        <w:spacing w:line="360" w:lineRule="auto"/>
        <w:rPr>
          <w:rFonts w:ascii="宋体" w:hAnsi="宋体" w:cs="宋体"/>
          <w:szCs w:val="21"/>
        </w:rPr>
      </w:pPr>
      <w:r>
        <w:rPr>
          <w:rFonts w:ascii="宋体" w:hAnsi="宋体" w:cs="宋体"/>
          <w:szCs w:val="21"/>
        </w:rPr>
        <w:t xml:space="preserve">全域开展标准化园林养护工作，主要包含乔灌木修剪、藤蔓清理、林地及绿地清杂除草、苗木病虫害常态化防治、园区道路及林间卫生保洁、园林及公共基础设施日常维护等作业。全程规范作业流程，完善各类养护工作台账，保障景区绿化景观完好、环境整洁、设施完好可用。</w:t>
      </w:r>
      <w:r/>
    </w:p>
    <w:p>
      <w:pPr>
        <w:spacing w:line="360" w:lineRule="auto"/>
        <w:rPr>
          <w:rFonts w:ascii="宋体" w:hAnsi="宋体" w:cs="宋体"/>
          <w:b/>
          <w:bCs/>
          <w:szCs w:val="21"/>
        </w:rPr>
      </w:pPr>
      <w:r>
        <w:rPr>
          <w:rFonts w:ascii="宋体" w:hAnsi="宋体" w:cs="宋体"/>
          <w:b/>
          <w:bCs/>
          <w:szCs w:val="21"/>
        </w:rPr>
        <w:t xml:space="preserve">（</w:t>
      </w:r>
      <w:r>
        <w:rPr>
          <w:rFonts w:hint="eastAsia" w:ascii="宋体" w:hAnsi="宋体" w:cs="宋体"/>
          <w:b/>
          <w:bCs/>
          <w:szCs w:val="21"/>
        </w:rPr>
        <w:t xml:space="preserve">4</w:t>
      </w:r>
      <w:r>
        <w:rPr>
          <w:rFonts w:ascii="宋体" w:hAnsi="宋体" w:cs="宋体"/>
          <w:b/>
          <w:bCs/>
          <w:szCs w:val="21"/>
        </w:rPr>
        <w:t xml:space="preserve">）日常巡查、管控与台账管理</w:t>
      </w:r>
      <w:r/>
    </w:p>
    <w:p>
      <w:pPr>
        <w:spacing w:line="360" w:lineRule="auto"/>
        <w:rPr>
          <w:rFonts w:ascii="宋体" w:hAnsi="宋体" w:cs="宋体"/>
          <w:szCs w:val="21"/>
        </w:rPr>
      </w:pPr>
      <w:r>
        <w:rPr>
          <w:rFonts w:hint="eastAsia" w:ascii="宋体" w:hAnsi="宋体" w:cs="宋体"/>
          <w:szCs w:val="21"/>
        </w:rPr>
        <w:t xml:space="preserve">①</w:t>
      </w:r>
      <w:r>
        <w:rPr>
          <w:rFonts w:ascii="宋体" w:hAnsi="宋体" w:cs="宋体"/>
          <w:szCs w:val="21"/>
        </w:rPr>
        <w:t xml:space="preserve">日常巡查上报：对项目范围内各类设施开展每日常态化巡查，每周提交巡查工作报告，每月按采购人要求报送月度工作完成情况及下月工作计划，留存备查。主动巡查制止破坏绿化设施、损毁绿化景观、污染环境卫生、损坏公共设施等违规行为，发现问题及时上报、限时整改到位，对采购人下发的问题整改单，确保闭环整改落实。</w:t>
      </w:r>
      <w:r/>
    </w:p>
    <w:p>
      <w:pPr>
        <w:spacing w:line="360" w:lineRule="auto"/>
        <w:rPr>
          <w:rFonts w:ascii="宋体" w:hAnsi="宋体" w:cs="宋体"/>
          <w:szCs w:val="21"/>
        </w:rPr>
      </w:pPr>
      <w:r>
        <w:rPr>
          <w:rFonts w:ascii="宋体" w:hAnsi="宋体" w:cs="宋体"/>
          <w:szCs w:val="21"/>
        </w:rPr>
        <w:t xml:space="preserve">②台账体系建设：统一完善可燃物清理、有害生物防治、日常养护、巡查整改等各类工作台账，细化记录各项作业数据、整改情况、工作进度，实现养护工作标准化、可追溯、可考核。</w:t>
      </w:r>
      <w:r/>
    </w:p>
    <w:p>
      <w:pPr>
        <w:spacing w:line="360" w:lineRule="auto"/>
        <w:rPr>
          <w:rFonts w:ascii="宋体" w:hAnsi="宋体" w:cs="宋体"/>
          <w:b/>
          <w:bCs/>
          <w:szCs w:val="21"/>
        </w:rPr>
      </w:pPr>
      <w:r>
        <w:rPr>
          <w:rFonts w:ascii="宋体" w:hAnsi="宋体" w:cs="宋体"/>
          <w:b/>
          <w:bCs/>
          <w:szCs w:val="21"/>
        </w:rPr>
        <w:t xml:space="preserve">（</w:t>
      </w:r>
      <w:r>
        <w:rPr>
          <w:rFonts w:hint="eastAsia" w:ascii="宋体" w:hAnsi="宋体" w:cs="宋体"/>
          <w:b/>
          <w:bCs/>
          <w:szCs w:val="21"/>
        </w:rPr>
        <w:t xml:space="preserve">5</w:t>
      </w:r>
      <w:r>
        <w:rPr>
          <w:rFonts w:ascii="宋体" w:hAnsi="宋体" w:cs="宋体"/>
          <w:b/>
          <w:bCs/>
          <w:szCs w:val="21"/>
        </w:rPr>
        <w:t xml:space="preserve">）环境保障与专项任务</w:t>
      </w:r>
      <w:r/>
    </w:p>
    <w:p>
      <w:pPr>
        <w:spacing w:line="360" w:lineRule="auto"/>
        <w:rPr>
          <w:rFonts w:ascii="宋体" w:hAnsi="宋体" w:cs="宋体"/>
          <w:szCs w:val="21"/>
        </w:rPr>
      </w:pPr>
      <w:r>
        <w:rPr>
          <w:rFonts w:hint="eastAsia" w:ascii="宋体" w:hAnsi="宋体" w:cs="宋体"/>
          <w:szCs w:val="21"/>
        </w:rPr>
        <w:t xml:space="preserve">①</w:t>
      </w:r>
      <w:r>
        <w:rPr>
          <w:rFonts w:ascii="宋体" w:hAnsi="宋体" w:cs="宋体"/>
          <w:szCs w:val="21"/>
        </w:rPr>
        <w:t xml:space="preserve">常态环境保障：全力配合完成文明城市检查、景区重大活动等各类专项环境保障任务，根据幕燕风景区管理处统一要求，完成重大节日、大型活动的花卉布置与摆放工作，提升景区整体景观风貌。</w:t>
      </w:r>
      <w:r/>
    </w:p>
    <w:p>
      <w:pPr>
        <w:spacing w:line="360" w:lineRule="auto"/>
        <w:rPr>
          <w:rFonts w:ascii="宋体" w:hAnsi="宋体" w:cs="宋体"/>
          <w:szCs w:val="21"/>
        </w:rPr>
      </w:pPr>
      <w:r>
        <w:rPr>
          <w:rFonts w:ascii="宋体" w:hAnsi="宋体" w:cs="宋体"/>
          <w:szCs w:val="21"/>
        </w:rPr>
        <w:t xml:space="preserve">②极端天气保障：落实防台防汛、雨雪天气专项保障机制，养护团队实行24小时待命值守。在大雨、台风、降雪前后重点排查景区树木安全隐患，及时清理险树、倒伏树木，消除安全隐患，保障园区通行及游览安全。</w:t>
      </w:r>
      <w:r/>
    </w:p>
    <w:p>
      <w:pPr>
        <w:spacing w:line="360" w:lineRule="auto"/>
        <w:rPr>
          <w:rFonts w:ascii="宋体" w:hAnsi="宋体" w:cs="宋体"/>
          <w:b/>
          <w:bCs/>
          <w:szCs w:val="21"/>
        </w:rPr>
      </w:pPr>
      <w:r>
        <w:rPr>
          <w:rFonts w:ascii="宋体" w:hAnsi="宋体" w:cs="宋体"/>
          <w:b/>
          <w:bCs/>
          <w:szCs w:val="21"/>
        </w:rPr>
        <w:t xml:space="preserve">（</w:t>
      </w:r>
      <w:r>
        <w:rPr>
          <w:rFonts w:hint="eastAsia" w:ascii="宋体" w:hAnsi="宋体" w:cs="宋体"/>
          <w:b/>
          <w:bCs/>
          <w:szCs w:val="21"/>
        </w:rPr>
        <w:t xml:space="preserve">6</w:t>
      </w:r>
      <w:r>
        <w:rPr>
          <w:rFonts w:ascii="宋体" w:hAnsi="宋体" w:cs="宋体"/>
          <w:b/>
          <w:bCs/>
          <w:szCs w:val="21"/>
        </w:rPr>
        <w:t xml:space="preserve">）应急抢险与安全管理</w:t>
      </w:r>
      <w:r/>
    </w:p>
    <w:p>
      <w:pPr>
        <w:spacing w:line="360" w:lineRule="auto"/>
        <w:rPr>
          <w:rFonts w:ascii="宋体" w:hAnsi="宋体" w:cs="宋体"/>
          <w:szCs w:val="21"/>
        </w:rPr>
      </w:pPr>
      <w:r>
        <w:rPr>
          <w:rFonts w:ascii="宋体" w:hAnsi="宋体" w:cs="宋体"/>
          <w:szCs w:val="21"/>
        </w:rPr>
        <w:t xml:space="preserve">全面负责项目范围内应急抢险、消险救灾、消防安全等工作。抢险作业期间严格遵守安全作业规范，服从采购人统一指挥调度，主动配合参与景区全域抢险救灾工作。定期、不定期开展突发事件应急预案演练，熟练掌握应急处置流程，提升突发险情、突发事件的应急处置能力。</w:t>
      </w:r>
      <w:r/>
    </w:p>
    <w:p>
      <w:pPr>
        <w:spacing w:line="360" w:lineRule="auto"/>
        <w:rPr>
          <w:rFonts w:ascii="宋体" w:hAnsi="宋体" w:cs="宋体"/>
          <w:b/>
          <w:bCs/>
          <w:szCs w:val="21"/>
        </w:rPr>
      </w:pPr>
      <w:r>
        <w:rPr>
          <w:rFonts w:ascii="宋体" w:hAnsi="宋体" w:cs="宋体"/>
          <w:b/>
          <w:bCs/>
          <w:szCs w:val="21"/>
        </w:rPr>
        <w:t xml:space="preserve">（</w:t>
      </w:r>
      <w:r>
        <w:rPr>
          <w:rFonts w:hint="eastAsia" w:ascii="宋体" w:hAnsi="宋体" w:cs="宋体"/>
          <w:b/>
          <w:bCs/>
          <w:szCs w:val="21"/>
        </w:rPr>
        <w:t xml:space="preserve">7</w:t>
      </w:r>
      <w:r>
        <w:rPr>
          <w:rFonts w:ascii="宋体" w:hAnsi="宋体" w:cs="宋体"/>
          <w:b/>
          <w:bCs/>
          <w:szCs w:val="21"/>
        </w:rPr>
        <w:t xml:space="preserve">）信访投诉处置工作</w:t>
      </w:r>
      <w:r/>
    </w:p>
    <w:p>
      <w:pPr>
        <w:spacing w:line="360" w:lineRule="auto"/>
        <w:rPr>
          <w:rFonts w:ascii="宋体" w:hAnsi="宋体" w:cs="宋体"/>
          <w:szCs w:val="21"/>
        </w:rPr>
      </w:pPr>
      <w:r>
        <w:rPr>
          <w:rFonts w:ascii="宋体" w:hAnsi="宋体" w:cs="宋体"/>
          <w:szCs w:val="21"/>
        </w:rPr>
        <w:t xml:space="preserve">专人负责统筹处理项目范围内各类群众信访、投诉、举报问题，快速核实问题、制定整改方案、落实整改举措，及时闭环处置，有效化解各类问题，保障景区运维服务口碑与秩序。</w:t>
      </w:r>
      <w:r/>
    </w:p>
    <w:p>
      <w:pPr>
        <w:spacing w:line="360" w:lineRule="auto"/>
        <w:rPr>
          <w:rFonts w:ascii="宋体" w:hAnsi="宋体" w:cs="宋体"/>
          <w:b/>
          <w:bCs/>
          <w:szCs w:val="21"/>
        </w:rPr>
      </w:pPr>
      <w:r>
        <w:rPr>
          <w:rFonts w:ascii="宋体" w:hAnsi="宋体" w:cs="宋体"/>
          <w:b/>
          <w:bCs/>
          <w:szCs w:val="21"/>
        </w:rPr>
        <w:t xml:space="preserve">（</w:t>
      </w:r>
      <w:r>
        <w:rPr>
          <w:rFonts w:hint="eastAsia" w:ascii="宋体" w:hAnsi="宋体" w:cs="宋体"/>
          <w:b/>
          <w:bCs/>
          <w:szCs w:val="21"/>
        </w:rPr>
        <w:t xml:space="preserve">8</w:t>
      </w:r>
      <w:r>
        <w:rPr>
          <w:rFonts w:ascii="宋体" w:hAnsi="宋体" w:cs="宋体"/>
          <w:b/>
          <w:bCs/>
          <w:szCs w:val="21"/>
        </w:rPr>
        <w:t xml:space="preserve">）公厕专项保洁工作</w:t>
      </w:r>
      <w:r/>
    </w:p>
    <w:p>
      <w:pPr>
        <w:spacing w:line="360" w:lineRule="auto"/>
        <w:rPr>
          <w:rFonts w:ascii="宋体" w:hAnsi="宋体" w:cs="宋体"/>
          <w:szCs w:val="21"/>
        </w:rPr>
      </w:pPr>
      <w:r>
        <w:rPr>
          <w:rFonts w:ascii="宋体" w:hAnsi="宋体" w:cs="宋体"/>
          <w:szCs w:val="21"/>
        </w:rPr>
        <w:t xml:space="preserve">负责景区公厕全域保洁工作，保障公厕内部干净无杂物、纸屑入篓、便池无污渍、地面洁净；公厕外部及如厕通道、周边环境卫生整洁有序。自行配备全套保洁工具、消毒用品、垃圾袋等各类易耗品，落实每日定点打卡签到制度，规范填写保洁工作台账，实现公厕保洁常态化、标准化。</w:t>
      </w:r>
      <w:r/>
    </w:p>
    <w:p>
      <w:pPr>
        <w:spacing w:line="360" w:lineRule="auto"/>
        <w:rPr>
          <w:rFonts w:ascii="宋体" w:hAnsi="宋体" w:cs="宋体"/>
          <w:b/>
          <w:bCs/>
          <w:szCs w:val="21"/>
        </w:rPr>
      </w:pPr>
      <w:r>
        <w:rPr>
          <w:rFonts w:ascii="宋体" w:hAnsi="宋体" w:cs="宋体"/>
          <w:b/>
          <w:bCs/>
          <w:szCs w:val="21"/>
        </w:rPr>
        <w:t xml:space="preserve">（</w:t>
      </w:r>
      <w:r>
        <w:rPr>
          <w:rFonts w:hint="eastAsia" w:ascii="宋体" w:hAnsi="宋体" w:cs="宋体"/>
          <w:b/>
          <w:bCs/>
          <w:szCs w:val="21"/>
        </w:rPr>
        <w:t xml:space="preserve">9</w:t>
      </w:r>
      <w:r>
        <w:rPr>
          <w:rFonts w:ascii="宋体" w:hAnsi="宋体" w:cs="宋体"/>
          <w:b/>
          <w:bCs/>
          <w:szCs w:val="21"/>
        </w:rPr>
        <w:t xml:space="preserve">）临时性指令任务</w:t>
      </w:r>
      <w:r/>
    </w:p>
    <w:p>
      <w:pPr>
        <w:spacing w:line="360" w:lineRule="auto"/>
        <w:rPr>
          <w:rFonts w:ascii="宋体" w:hAnsi="宋体" w:cs="宋体"/>
          <w:szCs w:val="21"/>
        </w:rPr>
      </w:pPr>
      <w:r>
        <w:rPr>
          <w:rFonts w:ascii="宋体" w:hAnsi="宋体" w:cs="宋体"/>
          <w:szCs w:val="21"/>
        </w:rPr>
        <w:t xml:space="preserve">无条件承接并保质保量完成采购人交办的各类临时性、指令性工作任务，全程严格执行2026—2028年度养护实施细则各项标准与要求。</w:t>
      </w:r>
      <w:r/>
    </w:p>
    <w:p>
      <w:pPr>
        <w:spacing w:line="360" w:lineRule="auto"/>
        <w:rPr>
          <w:rFonts w:ascii="宋体" w:hAnsi="宋体" w:cs="宋体"/>
          <w:b/>
          <w:szCs w:val="21"/>
        </w:rPr>
      </w:pPr>
      <w:r>
        <w:rPr>
          <w:rFonts w:hint="eastAsia" w:ascii="宋体" w:hAnsi="宋体" w:cs="宋体"/>
          <w:b/>
          <w:szCs w:val="21"/>
        </w:rPr>
        <w:t xml:space="preserve">采购包2：</w:t>
      </w:r>
      <w:r/>
    </w:p>
    <w:p>
      <w:pPr>
        <w:jc w:val="left"/>
        <w:spacing w:line="360" w:lineRule="auto"/>
        <w:shd w:val="clear" w:color="auto" w:fill="ffffff"/>
        <w:widowControl/>
        <w:rPr>
          <w:rFonts w:ascii="宋体" w:hAnsi="宋体" w:cs="宋体"/>
          <w:b/>
          <w:szCs w:val="21"/>
        </w:rPr>
      </w:pPr>
      <w:r>
        <w:rPr>
          <w:rFonts w:hint="eastAsia" w:ascii="宋体" w:hAnsi="宋体" w:cs="宋体"/>
          <w:b/>
          <w:szCs w:val="21"/>
        </w:rPr>
        <w:t xml:space="preserve">1.养管区域：幕燕风景区观江平台东侧登山道入口以东至弘济路入口晋元路以南区域（含道路及排水沟）、观江平台东侧登山道至窑上村入口区域（十期台阶）的山林绿地养护服务；小天池以东部分区域；负责建设管理科办公区域的夜间值班及卫生保洁，绿地面积63646 m2，山林面积142635㎡。（具体范围根据现场实际情况划分）；</w:t>
      </w:r>
      <w:r/>
    </w:p>
    <w:p>
      <w:pPr>
        <w:spacing w:line="360" w:lineRule="auto"/>
        <w:rPr>
          <w:rFonts w:ascii="宋体" w:hAnsi="宋体" w:cs="宋体"/>
          <w:b/>
          <w:szCs w:val="21"/>
        </w:rPr>
      </w:pPr>
      <w:r>
        <w:rPr>
          <w:rFonts w:hint="eastAsia" w:ascii="宋体" w:hAnsi="宋体" w:cs="宋体"/>
          <w:b/>
          <w:szCs w:val="21"/>
        </w:rPr>
        <w:t xml:space="preserve">2.</w:t>
      </w:r>
      <w:r>
        <w:rPr>
          <w:rFonts w:ascii="宋体" w:hAnsi="宋体" w:cs="宋体"/>
          <w:b/>
          <w:szCs w:val="21"/>
        </w:rPr>
        <w:t xml:space="preserve"> 具体服务内容</w:t>
      </w:r>
      <w:r/>
    </w:p>
    <w:p>
      <w:pPr>
        <w:spacing w:line="360" w:lineRule="auto"/>
        <w:rPr>
          <w:rFonts w:ascii="宋体" w:hAnsi="宋体" w:cs="宋体"/>
          <w:b/>
          <w:bCs/>
          <w:szCs w:val="21"/>
        </w:rPr>
      </w:pPr>
      <w:r>
        <w:rPr>
          <w:rFonts w:ascii="宋体" w:hAnsi="宋体" w:cs="宋体"/>
          <w:b/>
          <w:bCs/>
          <w:szCs w:val="21"/>
        </w:rPr>
        <w:t xml:space="preserve">（</w:t>
      </w:r>
      <w:r>
        <w:rPr>
          <w:rFonts w:hint="eastAsia" w:ascii="宋体" w:hAnsi="宋体" w:cs="宋体"/>
          <w:b/>
          <w:bCs/>
          <w:szCs w:val="21"/>
        </w:rPr>
        <w:t xml:space="preserve">1</w:t>
      </w:r>
      <w:r>
        <w:rPr>
          <w:rFonts w:ascii="宋体" w:hAnsi="宋体" w:cs="宋体"/>
          <w:b/>
          <w:bCs/>
          <w:szCs w:val="21"/>
        </w:rPr>
        <w:t xml:space="preserve">）森林防火专项工作</w:t>
      </w:r>
      <w:r/>
    </w:p>
    <w:p>
      <w:pPr>
        <w:spacing w:line="360" w:lineRule="auto"/>
        <w:rPr>
          <w:rFonts w:ascii="宋体" w:hAnsi="宋体" w:cs="宋体"/>
          <w:szCs w:val="21"/>
        </w:rPr>
      </w:pPr>
      <w:r>
        <w:rPr>
          <w:rFonts w:hint="eastAsia" w:ascii="宋体" w:hAnsi="宋体" w:cs="宋体"/>
        </w:rPr>
        <w:t xml:space="preserve">①</w:t>
      </w:r>
      <w:r>
        <w:rPr>
          <w:rFonts w:ascii="宋体" w:hAnsi="宋体" w:cs="宋体"/>
          <w:szCs w:val="21"/>
        </w:rPr>
        <w:t xml:space="preserve">常态化可燃物清理：对项目养管区域范围开展林下、林缘</w:t>
      </w:r>
      <w:r>
        <w:rPr>
          <w:rFonts w:hint="eastAsia" w:ascii="宋体" w:hAnsi="宋体" w:cs="宋体"/>
          <w:szCs w:val="21"/>
        </w:rPr>
        <w:t xml:space="preserve">面积约96000㎡</w:t>
      </w:r>
      <w:r>
        <w:rPr>
          <w:rFonts w:ascii="宋体" w:hAnsi="宋体" w:cs="宋体"/>
          <w:szCs w:val="21"/>
        </w:rPr>
        <w:t xml:space="preserve">可燃物清理工作。采用“机械清运+人工割除”作业模式，全面清理林下枯枝落叶、倒木及林缘</w:t>
      </w:r>
      <w:r>
        <w:rPr>
          <w:rFonts w:hint="eastAsia" w:ascii="宋体" w:hAnsi="宋体" w:cs="宋体"/>
          <w:szCs w:val="21"/>
          <w:lang w:val="en-US" w:eastAsia="zh-CN"/>
        </w:rPr>
        <w:t xml:space="preserve">10</w:t>
      </w:r>
      <w:r>
        <w:rPr>
          <w:rFonts w:ascii="宋体" w:hAnsi="宋体" w:cs="宋体"/>
          <w:szCs w:val="21"/>
        </w:rPr>
        <w:t xml:space="preserve">米范围内杂草；重点针对坟区周边、山脊线、主干道两侧区域开展计划性清理。同步建立可燃物清理专项台账，每日记录作业进度、施工质量及安全隐患，实现工作全程可追溯。</w:t>
      </w:r>
      <w:r/>
    </w:p>
    <w:p>
      <w:pPr>
        <w:spacing w:line="360" w:lineRule="auto"/>
        <w:rPr>
          <w:rFonts w:ascii="宋体" w:hAnsi="宋体" w:cs="宋体"/>
          <w:szCs w:val="21"/>
        </w:rPr>
      </w:pPr>
      <w:r>
        <w:rPr>
          <w:rFonts w:hint="eastAsia" w:ascii="宋体" w:hAnsi="宋体" w:cs="宋体"/>
        </w:rPr>
        <w:t xml:space="preserve">②</w:t>
      </w:r>
      <w:r>
        <w:rPr>
          <w:rFonts w:ascii="宋体" w:hAnsi="宋体" w:cs="宋体"/>
          <w:szCs w:val="21"/>
        </w:rPr>
        <w:t xml:space="preserve">清明防火专项保障：重点落实</w:t>
      </w:r>
      <w:r>
        <w:rPr>
          <w:rFonts w:hint="eastAsia" w:ascii="宋体" w:hAnsi="宋体" w:cs="宋体"/>
          <w:szCs w:val="21"/>
        </w:rPr>
        <w:t xml:space="preserve">窑上及联珠村私坟区约1600余座私坟</w:t>
      </w:r>
      <w:r>
        <w:rPr>
          <w:rFonts w:ascii="宋体" w:hAnsi="宋体" w:cs="宋体"/>
          <w:szCs w:val="21"/>
        </w:rPr>
        <w:t xml:space="preserve">清明期间森林防火工作，按景区管理处要求配齐备足灭火器、水桶、水壶、集中焚烧池、宣传标语、警示牌等各类防火物资及设施设备，落实专人值守、应急保障机制，全方位做好人员、物资、设备保障，确保清明防火季辖区安全零事故。</w:t>
      </w:r>
      <w:r/>
    </w:p>
    <w:p>
      <w:pPr>
        <w:spacing w:line="360" w:lineRule="auto"/>
        <w:rPr>
          <w:rFonts w:ascii="宋体" w:hAnsi="宋体" w:cs="宋体"/>
          <w:b/>
          <w:bCs/>
          <w:szCs w:val="21"/>
        </w:rPr>
      </w:pPr>
      <w:r>
        <w:rPr>
          <w:rFonts w:ascii="宋体" w:hAnsi="宋体" w:cs="宋体"/>
          <w:b/>
          <w:bCs/>
          <w:szCs w:val="21"/>
        </w:rPr>
        <w:t xml:space="preserve">（</w:t>
      </w:r>
      <w:r>
        <w:rPr>
          <w:rFonts w:hint="eastAsia" w:ascii="宋体" w:hAnsi="宋体" w:cs="宋体"/>
          <w:b/>
          <w:bCs/>
          <w:szCs w:val="21"/>
        </w:rPr>
        <w:t xml:space="preserve">2</w:t>
      </w:r>
      <w:r>
        <w:rPr>
          <w:rFonts w:ascii="宋体" w:hAnsi="宋体" w:cs="宋体"/>
          <w:b/>
          <w:bCs/>
          <w:szCs w:val="21"/>
        </w:rPr>
        <w:t xml:space="preserve">）有害生物专项防治工作</w:t>
      </w:r>
      <w:r/>
    </w:p>
    <w:p>
      <w:pPr>
        <w:spacing w:line="360" w:lineRule="auto"/>
        <w:rPr>
          <w:rFonts w:ascii="宋体" w:hAnsi="宋体" w:cs="宋体"/>
          <w:szCs w:val="21"/>
        </w:rPr>
      </w:pPr>
      <w:r>
        <w:rPr>
          <w:rFonts w:hint="eastAsia" w:ascii="宋体" w:hAnsi="宋体" w:cs="宋体"/>
        </w:rPr>
        <w:t xml:space="preserve">①</w:t>
      </w:r>
      <w:r>
        <w:rPr>
          <w:rFonts w:ascii="宋体" w:hAnsi="宋体" w:cs="宋体"/>
          <w:szCs w:val="21"/>
        </w:rPr>
        <w:t xml:space="preserve">蜱虫消杀防治：针对养管区域约</w:t>
      </w:r>
      <w:r>
        <w:rPr>
          <w:rFonts w:hint="eastAsia" w:ascii="宋体" w:hAnsi="宋体" w:cs="宋体"/>
          <w:szCs w:val="21"/>
        </w:rPr>
        <w:t xml:space="preserve">4350㎡</w:t>
      </w:r>
      <w:r>
        <w:rPr>
          <w:rFonts w:ascii="宋体" w:hAnsi="宋体" w:cs="宋体"/>
          <w:szCs w:val="21"/>
        </w:rPr>
        <w:t xml:space="preserve">展蜱虫常态化防治与消杀作业，严格按照市、区疾控中心及幕燕风景区管理处工作要求，对道路两侧20米范围内灌木丛、草丛、林地内部、野道、人员密集区等重点区域开展化学消杀，筑牢景区卫生安全防线。</w:t>
      </w:r>
      <w:r/>
    </w:p>
    <w:p>
      <w:pPr>
        <w:spacing w:line="360" w:lineRule="auto"/>
        <w:rPr>
          <w:rFonts w:ascii="宋体" w:hAnsi="宋体" w:cs="宋体"/>
          <w:szCs w:val="21"/>
        </w:rPr>
      </w:pPr>
      <w:r>
        <w:rPr>
          <w:rFonts w:hint="eastAsia" w:ascii="宋体" w:hAnsi="宋体" w:cs="宋体"/>
        </w:rPr>
        <w:t xml:space="preserve">②</w:t>
      </w:r>
      <w:r>
        <w:rPr>
          <w:rFonts w:ascii="宋体" w:hAnsi="宋体" w:cs="宋体"/>
          <w:szCs w:val="21"/>
        </w:rPr>
        <w:t xml:space="preserve">加拿大一枝黄花专项清理：每年3月至11月为常态化清理周期，安排专人开展全域定期巡查，紧抓春季幼苗期、秋季盛花期关键防除窗口期，通过人工拔除、机器铲除、化学防除等多种方式开展专项治理，发现植株及时清理。建立专项工作台账，每月详实记录巡查时间、人员、次数、发现问题、清理面积、作业方式及完工时间等信息，该项工作纳入月度园林养护考核，针对管理部门下发的检查整改单，需第一时间落实整改并反馈。</w:t>
      </w:r>
      <w:r/>
    </w:p>
    <w:p>
      <w:pPr>
        <w:spacing w:line="360" w:lineRule="auto"/>
        <w:rPr>
          <w:rFonts w:ascii="宋体" w:hAnsi="宋体" w:cs="宋体"/>
          <w:b/>
          <w:bCs/>
          <w:szCs w:val="21"/>
        </w:rPr>
      </w:pPr>
      <w:r>
        <w:rPr>
          <w:rFonts w:ascii="宋体" w:hAnsi="宋体" w:cs="宋体"/>
          <w:b/>
          <w:bCs/>
          <w:szCs w:val="21"/>
        </w:rPr>
        <w:t xml:space="preserve">（</w:t>
      </w:r>
      <w:r>
        <w:rPr>
          <w:rFonts w:hint="eastAsia" w:ascii="宋体" w:hAnsi="宋体" w:cs="宋体"/>
          <w:b/>
          <w:bCs/>
          <w:szCs w:val="21"/>
        </w:rPr>
        <w:t xml:space="preserve">3</w:t>
      </w:r>
      <w:r>
        <w:rPr>
          <w:rFonts w:ascii="宋体" w:hAnsi="宋体" w:cs="宋体"/>
          <w:b/>
          <w:bCs/>
          <w:szCs w:val="21"/>
        </w:rPr>
        <w:t xml:space="preserve">）常规园林养护作业</w:t>
      </w:r>
      <w:r/>
    </w:p>
    <w:p>
      <w:pPr>
        <w:spacing w:line="360" w:lineRule="auto"/>
        <w:rPr>
          <w:rFonts w:ascii="宋体" w:hAnsi="宋体" w:cs="宋体"/>
          <w:szCs w:val="21"/>
        </w:rPr>
      </w:pPr>
      <w:r>
        <w:rPr>
          <w:rFonts w:ascii="宋体" w:hAnsi="宋体" w:cs="宋体"/>
          <w:szCs w:val="21"/>
        </w:rPr>
        <w:t xml:space="preserve">全域开展标准化园林养护工作，主要包含乔灌木修剪、藤蔓清理、林地及绿地清杂除草、苗木病虫害常态化防治、园区道路及林间卫生保洁、园林及公共基础设施日常维护等作业。全程规范作业流程，完善各类养护工作台账，保障景区绿化景观完好、环境整洁、设施完好可用。</w:t>
      </w:r>
      <w:r/>
    </w:p>
    <w:p>
      <w:pPr>
        <w:spacing w:line="360" w:lineRule="auto"/>
        <w:rPr>
          <w:rFonts w:ascii="宋体" w:hAnsi="宋体" w:cs="宋体"/>
          <w:b/>
          <w:bCs/>
          <w:szCs w:val="21"/>
        </w:rPr>
      </w:pPr>
      <w:r>
        <w:rPr>
          <w:rFonts w:ascii="宋体" w:hAnsi="宋体" w:cs="宋体"/>
          <w:b/>
          <w:bCs/>
          <w:szCs w:val="21"/>
        </w:rPr>
        <w:t xml:space="preserve">（</w:t>
      </w:r>
      <w:r>
        <w:rPr>
          <w:rFonts w:hint="eastAsia" w:ascii="宋体" w:hAnsi="宋体" w:cs="宋体"/>
          <w:b/>
          <w:bCs/>
          <w:szCs w:val="21"/>
        </w:rPr>
        <w:t xml:space="preserve">4</w:t>
      </w:r>
      <w:r>
        <w:rPr>
          <w:rFonts w:ascii="宋体" w:hAnsi="宋体" w:cs="宋体"/>
          <w:b/>
          <w:bCs/>
          <w:szCs w:val="21"/>
        </w:rPr>
        <w:t xml:space="preserve">）日常巡查、管控与台账管理</w:t>
      </w:r>
      <w:r/>
    </w:p>
    <w:p>
      <w:pPr>
        <w:spacing w:line="360" w:lineRule="auto"/>
        <w:rPr>
          <w:rFonts w:ascii="宋体" w:hAnsi="宋体" w:cs="宋体"/>
          <w:szCs w:val="21"/>
        </w:rPr>
      </w:pPr>
      <w:r>
        <w:rPr>
          <w:rFonts w:hint="eastAsia" w:ascii="宋体" w:hAnsi="宋体" w:cs="宋体"/>
        </w:rPr>
        <w:t xml:space="preserve">①</w:t>
      </w:r>
      <w:r>
        <w:rPr>
          <w:rFonts w:ascii="宋体" w:hAnsi="宋体" w:cs="宋体"/>
          <w:szCs w:val="21"/>
        </w:rPr>
        <w:t xml:space="preserve">日常巡查上报：对项目范围内各类设施开展每日常态化巡查，每周提交巡查工作报告，每月按采购人要求报送月度工作完成情况及下月工作计划，留存备查。主动巡查制止破坏绿化设施、损毁绿化景观、污染环境卫生、损坏公共设施等违规行为，发现问题及时上报、限时整改到位，对采购人下发的问题整改单，确保闭环整改落实。</w:t>
      </w:r>
      <w:r/>
    </w:p>
    <w:p>
      <w:pPr>
        <w:spacing w:line="360" w:lineRule="auto"/>
        <w:rPr>
          <w:rFonts w:ascii="宋体" w:hAnsi="宋体" w:cs="宋体"/>
          <w:szCs w:val="21"/>
        </w:rPr>
      </w:pPr>
      <w:r>
        <w:rPr>
          <w:rFonts w:hint="eastAsia" w:ascii="宋体" w:hAnsi="宋体" w:cs="宋体"/>
        </w:rPr>
        <w:t xml:space="preserve">②</w:t>
      </w:r>
      <w:r>
        <w:rPr>
          <w:rFonts w:ascii="宋体" w:hAnsi="宋体" w:cs="宋体"/>
          <w:szCs w:val="21"/>
        </w:rPr>
        <w:t xml:space="preserve">台账体系建设：统一完善可燃物清理、有害生物防治、日常养护、巡查整改等各类工作台账，细化记录各项作业数据、整改情况、工作进度，实现养护工作标准化、可追溯、可考核。</w:t>
      </w:r>
      <w:r/>
    </w:p>
    <w:p>
      <w:pPr>
        <w:spacing w:line="360" w:lineRule="auto"/>
        <w:rPr>
          <w:rFonts w:ascii="宋体" w:hAnsi="宋体" w:cs="宋体"/>
          <w:b/>
          <w:bCs/>
          <w:szCs w:val="21"/>
        </w:rPr>
      </w:pPr>
      <w:r>
        <w:rPr>
          <w:rFonts w:ascii="宋体" w:hAnsi="宋体" w:cs="宋体"/>
          <w:b/>
          <w:bCs/>
          <w:szCs w:val="21"/>
        </w:rPr>
        <w:t xml:space="preserve">（</w:t>
      </w:r>
      <w:r>
        <w:rPr>
          <w:rFonts w:hint="eastAsia" w:ascii="宋体" w:hAnsi="宋体" w:cs="宋体"/>
          <w:b/>
          <w:bCs/>
          <w:szCs w:val="21"/>
        </w:rPr>
        <w:t xml:space="preserve">5</w:t>
      </w:r>
      <w:r>
        <w:rPr>
          <w:rFonts w:ascii="宋体" w:hAnsi="宋体" w:cs="宋体"/>
          <w:b/>
          <w:bCs/>
          <w:szCs w:val="21"/>
        </w:rPr>
        <w:t xml:space="preserve">）环境保障与专项任务</w:t>
      </w:r>
      <w:r/>
    </w:p>
    <w:p>
      <w:pPr>
        <w:spacing w:line="360" w:lineRule="auto"/>
        <w:rPr>
          <w:rFonts w:ascii="宋体" w:hAnsi="宋体" w:cs="宋体"/>
          <w:szCs w:val="21"/>
        </w:rPr>
      </w:pPr>
      <w:r>
        <w:rPr>
          <w:rFonts w:hint="eastAsia" w:ascii="宋体" w:hAnsi="宋体" w:cs="宋体"/>
        </w:rPr>
        <w:t xml:space="preserve">①</w:t>
      </w:r>
      <w:r>
        <w:rPr>
          <w:rFonts w:ascii="宋体" w:hAnsi="宋体" w:cs="宋体"/>
          <w:szCs w:val="21"/>
        </w:rPr>
        <w:t xml:space="preserve">常态环境保障：全力配合完成文明城市检查、景区重大活动等各类专项环境保障任务，根据幕燕风景区管理处统一要求，完成重大节日、大型活动的花卉布置与摆放工作，提升景区整体景观风貌。</w:t>
      </w:r>
      <w:r/>
    </w:p>
    <w:p>
      <w:pPr>
        <w:spacing w:line="360" w:lineRule="auto"/>
        <w:rPr>
          <w:rFonts w:ascii="宋体" w:hAnsi="宋体" w:cs="宋体"/>
          <w:szCs w:val="21"/>
        </w:rPr>
      </w:pPr>
      <w:r>
        <w:rPr>
          <w:rFonts w:hint="eastAsia" w:ascii="宋体" w:hAnsi="宋体" w:cs="宋体"/>
        </w:rPr>
        <w:t xml:space="preserve">②</w:t>
      </w:r>
      <w:r>
        <w:rPr>
          <w:rFonts w:ascii="宋体" w:hAnsi="宋体" w:cs="宋体"/>
          <w:szCs w:val="21"/>
        </w:rPr>
        <w:t xml:space="preserve">极端天气保障：落实防台防汛、雨雪天气专项保障机制，养护团队实行24小时待命值守。在大雨、台风、降雪前后重点排查景区树木安全隐患，及时清理险树、倒伏树木，消除安全隐患，保障园区通行及游览安全。</w:t>
      </w:r>
      <w:r/>
    </w:p>
    <w:p>
      <w:pPr>
        <w:spacing w:line="360" w:lineRule="auto"/>
        <w:rPr>
          <w:rFonts w:ascii="宋体" w:hAnsi="宋体" w:cs="宋体"/>
          <w:b/>
          <w:bCs/>
          <w:szCs w:val="21"/>
        </w:rPr>
      </w:pPr>
      <w:r>
        <w:rPr>
          <w:rFonts w:ascii="宋体" w:hAnsi="宋体" w:cs="宋体"/>
          <w:b/>
          <w:bCs/>
          <w:szCs w:val="21"/>
        </w:rPr>
        <w:t xml:space="preserve">（</w:t>
      </w:r>
      <w:r>
        <w:rPr>
          <w:rFonts w:hint="eastAsia" w:ascii="宋体" w:hAnsi="宋体" w:cs="宋体"/>
          <w:b/>
          <w:bCs/>
          <w:szCs w:val="21"/>
        </w:rPr>
        <w:t xml:space="preserve">6</w:t>
      </w:r>
      <w:r>
        <w:rPr>
          <w:rFonts w:ascii="宋体" w:hAnsi="宋体" w:cs="宋体"/>
          <w:b/>
          <w:bCs/>
          <w:szCs w:val="21"/>
        </w:rPr>
        <w:t xml:space="preserve">）应急抢险与安全管理</w:t>
      </w:r>
      <w:r/>
    </w:p>
    <w:p>
      <w:pPr>
        <w:spacing w:line="360" w:lineRule="auto"/>
        <w:rPr>
          <w:rFonts w:ascii="宋体" w:hAnsi="宋体" w:cs="宋体"/>
          <w:szCs w:val="21"/>
        </w:rPr>
      </w:pPr>
      <w:r>
        <w:rPr>
          <w:rFonts w:ascii="宋体" w:hAnsi="宋体" w:cs="宋体"/>
          <w:szCs w:val="21"/>
        </w:rPr>
        <w:t xml:space="preserve">全面负责项目范围内应急抢险、消险救灾、消防安全等工作。抢险作业期间严格遵守安全作业规范，服从采购人统一指挥调度，主动配合参与景区全域抢险救灾工作。定期、不定期开展突发事件应急预案演练，熟练掌握应急处置流程，提升突发险情、突发事件的应急处置能力。</w:t>
      </w:r>
      <w:r/>
    </w:p>
    <w:p>
      <w:pPr>
        <w:spacing w:line="360" w:lineRule="auto"/>
        <w:rPr>
          <w:rFonts w:ascii="宋体" w:hAnsi="宋体" w:cs="宋体"/>
          <w:b/>
          <w:bCs/>
          <w:szCs w:val="21"/>
        </w:rPr>
      </w:pPr>
      <w:r>
        <w:rPr>
          <w:rFonts w:ascii="宋体" w:hAnsi="宋体" w:cs="宋体"/>
          <w:b/>
          <w:bCs/>
          <w:szCs w:val="21"/>
        </w:rPr>
        <w:t xml:space="preserve">（</w:t>
      </w:r>
      <w:r>
        <w:rPr>
          <w:rFonts w:hint="eastAsia" w:ascii="宋体" w:hAnsi="宋体" w:cs="宋体"/>
          <w:b/>
          <w:bCs/>
          <w:szCs w:val="21"/>
        </w:rPr>
        <w:t xml:space="preserve">7</w:t>
      </w:r>
      <w:r>
        <w:rPr>
          <w:rFonts w:ascii="宋体" w:hAnsi="宋体" w:cs="宋体"/>
          <w:b/>
          <w:bCs/>
          <w:szCs w:val="21"/>
        </w:rPr>
        <w:t xml:space="preserve">）信访投诉处置工作</w:t>
      </w:r>
      <w:r/>
    </w:p>
    <w:p>
      <w:pPr>
        <w:spacing w:line="360" w:lineRule="auto"/>
        <w:rPr>
          <w:rFonts w:ascii="宋体" w:hAnsi="宋体" w:cs="宋体"/>
          <w:szCs w:val="21"/>
        </w:rPr>
      </w:pPr>
      <w:r>
        <w:rPr>
          <w:rFonts w:ascii="宋体" w:hAnsi="宋体" w:cs="宋体"/>
          <w:szCs w:val="21"/>
        </w:rPr>
        <w:t xml:space="preserve">专人负责统筹处理项目范围内各类群众信访、投诉、举报问题，快速核实问题、制定整改方案、落实整改举措，及时闭环处置，有效化解各类问题，保障景区运维服务口碑与秩序。</w:t>
      </w:r>
      <w:r/>
    </w:p>
    <w:p>
      <w:pPr>
        <w:spacing w:line="360" w:lineRule="auto"/>
        <w:rPr>
          <w:rFonts w:ascii="宋体" w:hAnsi="宋体" w:cs="宋体"/>
          <w:b/>
          <w:bCs/>
          <w:szCs w:val="21"/>
        </w:rPr>
      </w:pPr>
      <w:r>
        <w:rPr>
          <w:rFonts w:ascii="宋体" w:hAnsi="宋体" w:cs="宋体"/>
          <w:b/>
          <w:bCs/>
          <w:szCs w:val="21"/>
        </w:rPr>
        <w:t xml:space="preserve">（</w:t>
      </w:r>
      <w:r>
        <w:rPr>
          <w:rFonts w:hint="eastAsia" w:ascii="宋体" w:hAnsi="宋体" w:cs="宋体"/>
          <w:b/>
          <w:bCs/>
          <w:szCs w:val="21"/>
        </w:rPr>
        <w:t xml:space="preserve">8</w:t>
      </w:r>
      <w:r>
        <w:rPr>
          <w:rFonts w:ascii="宋体" w:hAnsi="宋体" w:cs="宋体"/>
          <w:b/>
          <w:bCs/>
          <w:szCs w:val="21"/>
        </w:rPr>
        <w:t xml:space="preserve">）公厕专项保洁工作</w:t>
      </w:r>
      <w:r/>
    </w:p>
    <w:p>
      <w:pPr>
        <w:spacing w:line="360" w:lineRule="auto"/>
        <w:rPr>
          <w:rFonts w:ascii="宋体" w:hAnsi="宋体" w:cs="宋体"/>
          <w:szCs w:val="21"/>
        </w:rPr>
      </w:pPr>
      <w:r>
        <w:rPr>
          <w:rFonts w:ascii="宋体" w:hAnsi="宋体" w:cs="宋体"/>
          <w:szCs w:val="21"/>
        </w:rPr>
        <w:t xml:space="preserve">负责景区公厕全域保洁工作，保障公厕内部干净无杂物、纸屑入篓、便池无污渍、地面洁净；公厕外部及如厕通道、周边环境卫生整洁有序。自行配备全套保洁工具、消毒用品、垃圾袋等各类易耗品，落实每日定点打卡签到制度，规范填写保洁工作台账，实现公厕保洁常态化、标准化。</w:t>
      </w:r>
      <w:r/>
    </w:p>
    <w:p>
      <w:pPr>
        <w:spacing w:line="360" w:lineRule="auto"/>
        <w:rPr>
          <w:rFonts w:ascii="宋体" w:hAnsi="宋体" w:cs="宋体"/>
          <w:b/>
          <w:bCs/>
          <w:szCs w:val="21"/>
        </w:rPr>
      </w:pPr>
      <w:r>
        <w:rPr>
          <w:rFonts w:ascii="宋体" w:hAnsi="宋体" w:cs="宋体"/>
          <w:b/>
          <w:bCs/>
          <w:szCs w:val="21"/>
        </w:rPr>
        <w:t xml:space="preserve">（</w:t>
      </w:r>
      <w:r>
        <w:rPr>
          <w:rFonts w:hint="eastAsia" w:ascii="宋体" w:hAnsi="宋体" w:cs="宋体"/>
          <w:b/>
          <w:bCs/>
          <w:szCs w:val="21"/>
        </w:rPr>
        <w:t xml:space="preserve">9</w:t>
      </w:r>
      <w:r>
        <w:rPr>
          <w:rFonts w:ascii="宋体" w:hAnsi="宋体" w:cs="宋体"/>
          <w:b/>
          <w:bCs/>
          <w:szCs w:val="21"/>
        </w:rPr>
        <w:t xml:space="preserve">）临时性指令任务</w:t>
      </w:r>
      <w:r/>
    </w:p>
    <w:p>
      <w:pPr>
        <w:spacing w:line="360" w:lineRule="auto"/>
        <w:rPr>
          <w:rFonts w:ascii="宋体" w:hAnsi="宋体" w:cs="宋体"/>
          <w:szCs w:val="21"/>
        </w:rPr>
      </w:pPr>
      <w:r>
        <w:rPr>
          <w:rFonts w:ascii="宋体" w:hAnsi="宋体" w:cs="宋体"/>
          <w:szCs w:val="21"/>
        </w:rPr>
        <w:t xml:space="preserve">无条件承接并保质保量完成采购人交办的各类临时性、指令性工作任务，全程严格执行2026—2028年度养护实施细则各项标准与要求。</w:t>
      </w:r>
      <w:r/>
    </w:p>
    <w:p>
      <w:pPr>
        <w:spacing w:line="360" w:lineRule="auto"/>
        <w:rPr>
          <w:rFonts w:ascii="宋体" w:hAnsi="宋体" w:cs="宋体"/>
          <w:b/>
          <w:bCs/>
          <w:szCs w:val="21"/>
        </w:rPr>
      </w:pPr>
      <w:r>
        <w:rPr>
          <w:rFonts w:hint="eastAsia" w:ascii="宋体" w:hAnsi="宋体" w:cs="宋体"/>
          <w:b/>
          <w:bCs/>
          <w:szCs w:val="21"/>
        </w:rPr>
        <w:t xml:space="preserve">采购包3：</w:t>
      </w:r>
      <w:r/>
    </w:p>
    <w:p>
      <w:pPr>
        <w:ind w:firstLine="422"/>
        <w:spacing w:line="360" w:lineRule="auto"/>
        <w:rPr>
          <w:rFonts w:ascii="宋体" w:hAnsi="宋体" w:cs="宋体"/>
          <w:b/>
          <w:szCs w:val="21"/>
        </w:rPr>
      </w:pPr>
      <w:r>
        <w:rPr>
          <w:rFonts w:hint="eastAsia" w:ascii="宋体" w:hAnsi="宋体" w:cs="宋体"/>
          <w:b/>
          <w:szCs w:val="21"/>
        </w:rPr>
        <w:t xml:space="preserve">1.管养范围：幕燕风景区晋元东路至水吉路入口沿线区域、水吉路入口至铁石岗卡口沿线区域、乌龟山区域、劳山及南京坐标原点、栖建裸岩、小天池入口及周边区域及弘济路（不含道路及排水沟）以南区域的山林绿地养护服务；铁塔山、佘家山山森林消防安全巡查。绿地面积115418 m2，山林面积204506m2；公共厕所1座。（具体范围根据现场实际情况划分）。</w:t>
      </w:r>
      <w:r/>
    </w:p>
    <w:p>
      <w:pPr>
        <w:ind w:firstLine="422"/>
        <w:spacing w:line="360" w:lineRule="auto"/>
        <w:rPr>
          <w:rFonts w:ascii="宋体" w:hAnsi="宋体" w:cs="宋体"/>
          <w:b/>
          <w:szCs w:val="21"/>
        </w:rPr>
      </w:pPr>
      <w:r>
        <w:rPr>
          <w:rFonts w:hint="eastAsia" w:ascii="宋体" w:hAnsi="宋体" w:cs="宋体"/>
          <w:b/>
          <w:szCs w:val="21"/>
        </w:rPr>
        <w:t xml:space="preserve">2.</w:t>
      </w:r>
      <w:r>
        <w:rPr>
          <w:rFonts w:ascii="宋体" w:hAnsi="宋体" w:cs="宋体"/>
          <w:b/>
          <w:szCs w:val="21"/>
        </w:rPr>
        <w:t xml:space="preserve">具体服务内容</w:t>
      </w:r>
      <w:r/>
    </w:p>
    <w:p>
      <w:pPr>
        <w:spacing w:line="360" w:lineRule="auto"/>
        <w:rPr>
          <w:rFonts w:ascii="宋体" w:hAnsi="宋体" w:cs="宋体"/>
          <w:b/>
          <w:bCs/>
          <w:szCs w:val="21"/>
        </w:rPr>
      </w:pPr>
      <w:r>
        <w:rPr>
          <w:rFonts w:ascii="宋体" w:hAnsi="宋体" w:cs="宋体"/>
          <w:b/>
          <w:bCs/>
          <w:szCs w:val="21"/>
        </w:rPr>
        <w:t xml:space="preserve">（</w:t>
      </w:r>
      <w:r>
        <w:rPr>
          <w:rFonts w:hint="eastAsia" w:ascii="宋体" w:hAnsi="宋体" w:cs="宋体"/>
          <w:b/>
          <w:bCs/>
          <w:szCs w:val="21"/>
        </w:rPr>
        <w:t xml:space="preserve">1</w:t>
      </w:r>
      <w:r>
        <w:rPr>
          <w:rFonts w:ascii="宋体" w:hAnsi="宋体" w:cs="宋体"/>
          <w:b/>
          <w:bCs/>
          <w:szCs w:val="21"/>
        </w:rPr>
        <w:t xml:space="preserve">）森林防火专项工作</w:t>
      </w:r>
      <w:r/>
    </w:p>
    <w:p>
      <w:pPr>
        <w:spacing w:line="360" w:lineRule="auto"/>
        <w:rPr>
          <w:rFonts w:ascii="宋体" w:hAnsi="宋体" w:cs="宋体"/>
          <w:szCs w:val="21"/>
        </w:rPr>
      </w:pPr>
      <w:r>
        <w:rPr>
          <w:rFonts w:hint="eastAsia" w:ascii="宋体" w:hAnsi="宋体" w:cs="宋体"/>
        </w:rPr>
        <w:t xml:space="preserve">①</w:t>
      </w:r>
      <w:r>
        <w:rPr>
          <w:rFonts w:ascii="宋体" w:hAnsi="宋体" w:cs="宋体"/>
          <w:szCs w:val="21"/>
        </w:rPr>
        <w:t xml:space="preserve">常态化可燃物清理：对项目养管区域</w:t>
      </w:r>
      <w:r>
        <w:rPr>
          <w:rFonts w:hint="eastAsia" w:ascii="宋体" w:hAnsi="宋体" w:cs="宋体"/>
          <w:szCs w:val="21"/>
        </w:rPr>
        <w:t xml:space="preserve">面积约479500㎡</w:t>
      </w:r>
      <w:r>
        <w:rPr>
          <w:rFonts w:ascii="宋体" w:hAnsi="宋体" w:cs="宋体"/>
          <w:szCs w:val="21"/>
        </w:rPr>
        <w:t xml:space="preserve">范围开展林下、林缘可燃物清理工作。采用“机械清运+人工割除”作业模式，全面清理林下枯枝落叶、倒木及林缘</w:t>
      </w:r>
      <w:r>
        <w:rPr>
          <w:rFonts w:hint="eastAsia" w:ascii="宋体" w:hAnsi="宋体" w:cs="宋体"/>
          <w:szCs w:val="21"/>
          <w:lang w:val="en-US" w:eastAsia="zh-CN"/>
        </w:rPr>
        <w:t xml:space="preserve">10</w:t>
      </w:r>
      <w:r>
        <w:rPr>
          <w:rFonts w:ascii="宋体" w:hAnsi="宋体" w:cs="宋体"/>
          <w:szCs w:val="21"/>
        </w:rPr>
        <w:t xml:space="preserve">米范围内杂草；重点针对坟区周边、山脊线、主干道两侧区域开展计划性清理。同步建立可燃物清理专项台账，每日记录作业进度、施工质量及安全隐患，实现工作全程可追溯。</w:t>
      </w:r>
      <w:r/>
    </w:p>
    <w:p>
      <w:pPr>
        <w:spacing w:line="360" w:lineRule="auto"/>
        <w:rPr>
          <w:rFonts w:ascii="宋体" w:hAnsi="宋体" w:cs="宋体"/>
          <w:szCs w:val="21"/>
        </w:rPr>
      </w:pPr>
      <w:r>
        <w:rPr>
          <w:rFonts w:hint="eastAsia" w:ascii="宋体" w:hAnsi="宋体" w:cs="宋体"/>
        </w:rPr>
        <w:t xml:space="preserve">②</w:t>
      </w:r>
      <w:r>
        <w:rPr>
          <w:rFonts w:ascii="宋体" w:hAnsi="宋体" w:cs="宋体"/>
          <w:szCs w:val="21"/>
        </w:rPr>
        <w:t xml:space="preserve">清明防火专项保障：重点落实</w:t>
      </w:r>
      <w:r>
        <w:rPr>
          <w:rFonts w:hint="eastAsia" w:ascii="宋体" w:hAnsi="宋体" w:cs="宋体"/>
          <w:szCs w:val="21"/>
        </w:rPr>
        <w:t xml:space="preserve">乌龟山私分区域约8000余座私坟</w:t>
      </w:r>
      <w:r>
        <w:rPr>
          <w:rFonts w:ascii="宋体" w:hAnsi="宋体" w:cs="宋体"/>
          <w:szCs w:val="21"/>
        </w:rPr>
        <w:t xml:space="preserve">清明期间森林防火工作，按景区管理处要求配齐备足灭火器、水桶、水壶、集中焚烧池、宣传标语、警示牌等各类防火物资及设施设备，落实专人值守、应急保障机制，全方位做好人员、物资、设备保障，确保清明防火季辖区安全零事故。</w:t>
      </w:r>
      <w:r/>
    </w:p>
    <w:p>
      <w:pPr>
        <w:spacing w:line="360" w:lineRule="auto"/>
        <w:rPr>
          <w:rFonts w:ascii="宋体" w:hAnsi="宋体" w:cs="宋体"/>
          <w:b/>
          <w:bCs/>
          <w:szCs w:val="21"/>
        </w:rPr>
      </w:pPr>
      <w:r>
        <w:rPr>
          <w:rFonts w:ascii="宋体" w:hAnsi="宋体" w:cs="宋体"/>
          <w:b/>
          <w:bCs/>
          <w:szCs w:val="21"/>
        </w:rPr>
        <w:t xml:space="preserve">（</w:t>
      </w:r>
      <w:r>
        <w:rPr>
          <w:rFonts w:hint="eastAsia" w:ascii="宋体" w:hAnsi="宋体" w:cs="宋体"/>
          <w:b/>
          <w:bCs/>
          <w:szCs w:val="21"/>
        </w:rPr>
        <w:t xml:space="preserve">2</w:t>
      </w:r>
      <w:r>
        <w:rPr>
          <w:rFonts w:ascii="宋体" w:hAnsi="宋体" w:cs="宋体"/>
          <w:b/>
          <w:bCs/>
          <w:szCs w:val="21"/>
        </w:rPr>
        <w:t xml:space="preserve">）有害生物专项防治工作</w:t>
      </w:r>
      <w:r/>
    </w:p>
    <w:p>
      <w:pPr>
        <w:spacing w:line="360" w:lineRule="auto"/>
        <w:rPr>
          <w:rFonts w:ascii="宋体" w:hAnsi="宋体" w:cs="宋体"/>
          <w:szCs w:val="21"/>
        </w:rPr>
      </w:pPr>
      <w:r>
        <w:rPr>
          <w:rFonts w:hint="eastAsia" w:ascii="宋体" w:hAnsi="宋体" w:cs="宋体"/>
        </w:rPr>
        <w:t xml:space="preserve">①</w:t>
      </w:r>
      <w:r>
        <w:rPr>
          <w:rFonts w:ascii="宋体" w:hAnsi="宋体" w:cs="宋体"/>
          <w:szCs w:val="21"/>
        </w:rPr>
        <w:t xml:space="preserve">蜱虫消杀防治：针对养管区域约</w:t>
      </w:r>
      <w:r>
        <w:rPr>
          <w:rFonts w:hint="eastAsia" w:ascii="宋体" w:hAnsi="宋体" w:cs="宋体"/>
          <w:szCs w:val="21"/>
        </w:rPr>
        <w:t xml:space="preserve">4600㎡</w:t>
      </w:r>
      <w:r>
        <w:rPr>
          <w:rFonts w:ascii="宋体" w:hAnsi="宋体" w:cs="宋体"/>
          <w:szCs w:val="21"/>
        </w:rPr>
        <w:t xml:space="preserve">常态化防治与消杀作业，严格按照市、区疾控中心及幕燕风景区管理处工作要求，对道路两侧20米范围内灌木丛、草丛、林地内部、野道、人员密集区等重点区域开展化学消杀，筑牢景区卫生安全防线。</w:t>
      </w:r>
      <w:r/>
    </w:p>
    <w:p>
      <w:pPr>
        <w:spacing w:line="360" w:lineRule="auto"/>
        <w:rPr>
          <w:rFonts w:ascii="宋体" w:hAnsi="宋体" w:cs="宋体"/>
          <w:szCs w:val="21"/>
        </w:rPr>
      </w:pPr>
      <w:r>
        <w:rPr>
          <w:rFonts w:hint="eastAsia" w:ascii="宋体" w:hAnsi="宋体" w:cs="宋体"/>
        </w:rPr>
        <w:t xml:space="preserve">②</w:t>
      </w:r>
      <w:r>
        <w:rPr>
          <w:rFonts w:ascii="宋体" w:hAnsi="宋体" w:cs="宋体"/>
          <w:szCs w:val="21"/>
        </w:rPr>
        <w:t xml:space="preserve">加拿大一枝黄花专项清理：每年3月至11月为常态化清理周期，安排专人开展全域定期巡查，紧抓春季幼苗期、秋季盛花期关键防除窗口期，通过人工拔除、机器铲除、化学防除等多种方式开展专项治理，发现植株及时清理。建立专项工作台账，每月详实记录巡查时间、人员、次数、发现问题、清理面积、作业方式及完工时间等信息，该项工作纳入月度园林养护考核，针对管理部门下发的检查整改单，需第一时间落实整改并反馈。</w:t>
      </w:r>
      <w:r/>
    </w:p>
    <w:p>
      <w:pPr>
        <w:spacing w:line="360" w:lineRule="auto"/>
        <w:rPr>
          <w:rFonts w:ascii="宋体" w:hAnsi="宋体" w:cs="宋体"/>
          <w:b/>
          <w:bCs/>
          <w:szCs w:val="21"/>
        </w:rPr>
      </w:pPr>
      <w:r>
        <w:rPr>
          <w:rFonts w:ascii="宋体" w:hAnsi="宋体" w:cs="宋体"/>
          <w:b/>
          <w:bCs/>
          <w:szCs w:val="21"/>
        </w:rPr>
        <w:t xml:space="preserve">（</w:t>
      </w:r>
      <w:r>
        <w:rPr>
          <w:rFonts w:hint="eastAsia" w:ascii="宋体" w:hAnsi="宋体" w:cs="宋体"/>
          <w:b/>
          <w:bCs/>
          <w:szCs w:val="21"/>
        </w:rPr>
        <w:t xml:space="preserve">3</w:t>
      </w:r>
      <w:r>
        <w:rPr>
          <w:rFonts w:ascii="宋体" w:hAnsi="宋体" w:cs="宋体"/>
          <w:b/>
          <w:bCs/>
          <w:szCs w:val="21"/>
        </w:rPr>
        <w:t xml:space="preserve">）常规园林养护作业</w:t>
      </w:r>
      <w:r/>
    </w:p>
    <w:p>
      <w:pPr>
        <w:spacing w:line="360" w:lineRule="auto"/>
        <w:rPr>
          <w:rFonts w:ascii="宋体" w:hAnsi="宋体" w:cs="宋体"/>
          <w:szCs w:val="21"/>
        </w:rPr>
      </w:pPr>
      <w:r>
        <w:rPr>
          <w:rFonts w:ascii="宋体" w:hAnsi="宋体" w:cs="宋体"/>
          <w:szCs w:val="21"/>
        </w:rPr>
        <w:t xml:space="preserve">全域开展标准化园林养护工作，主要包含乔灌木修剪、藤蔓清理、林地及绿地清杂除草、苗木病虫害常态化防治、园区道路及林间卫生保洁、园林及公共基础设施日常维护等作业。全程规范作业流程，完善各类养护工作台账，保障景区绿化景观完好、环境整洁、设施完好可用。</w:t>
      </w:r>
      <w:r/>
    </w:p>
    <w:p>
      <w:pPr>
        <w:spacing w:line="360" w:lineRule="auto"/>
        <w:rPr>
          <w:rFonts w:ascii="宋体" w:hAnsi="宋体" w:cs="宋体"/>
          <w:b/>
          <w:bCs/>
          <w:szCs w:val="21"/>
        </w:rPr>
      </w:pPr>
      <w:r>
        <w:rPr>
          <w:rFonts w:ascii="宋体" w:hAnsi="宋体" w:cs="宋体"/>
          <w:b/>
          <w:bCs/>
          <w:szCs w:val="21"/>
        </w:rPr>
        <w:t xml:space="preserve">（</w:t>
      </w:r>
      <w:r>
        <w:rPr>
          <w:rFonts w:hint="eastAsia" w:ascii="宋体" w:hAnsi="宋体" w:cs="宋体"/>
          <w:b/>
          <w:bCs/>
          <w:szCs w:val="21"/>
        </w:rPr>
        <w:t xml:space="preserve">4</w:t>
      </w:r>
      <w:r>
        <w:rPr>
          <w:rFonts w:ascii="宋体" w:hAnsi="宋体" w:cs="宋体"/>
          <w:b/>
          <w:bCs/>
          <w:szCs w:val="21"/>
        </w:rPr>
        <w:t xml:space="preserve">）日常巡查、管控与台账管理</w:t>
      </w:r>
      <w:r/>
    </w:p>
    <w:p>
      <w:pPr>
        <w:spacing w:line="360" w:lineRule="auto"/>
        <w:rPr>
          <w:rFonts w:ascii="宋体" w:hAnsi="宋体" w:cs="宋体"/>
          <w:szCs w:val="21"/>
        </w:rPr>
      </w:pPr>
      <w:r>
        <w:rPr>
          <w:rFonts w:hint="eastAsia" w:ascii="宋体" w:hAnsi="宋体" w:cs="宋体"/>
        </w:rPr>
        <w:t xml:space="preserve">①</w:t>
      </w:r>
      <w:r>
        <w:rPr>
          <w:rFonts w:ascii="宋体" w:hAnsi="宋体" w:cs="宋体"/>
          <w:szCs w:val="21"/>
        </w:rPr>
        <w:t xml:space="preserve">日常巡查上报：对项目范围内各类设施开展每日常态化巡查，每周提交巡查工作报告，每月按采购人要求报送月度工作完成情况及下月工作计划，留存备查。主动巡查制止破坏绿化设施、损毁绿化景观、污染环境卫生、损坏公共设施等违规行为，发现问题及时上报、限时整改到位，对采购人下发的问题整改单，确保闭环整改落实。</w:t>
      </w:r>
      <w:r/>
    </w:p>
    <w:p>
      <w:pPr>
        <w:spacing w:line="360" w:lineRule="auto"/>
        <w:rPr>
          <w:rFonts w:ascii="宋体" w:hAnsi="宋体" w:cs="宋体"/>
          <w:szCs w:val="21"/>
        </w:rPr>
      </w:pPr>
      <w:r>
        <w:rPr>
          <w:rFonts w:hint="eastAsia" w:ascii="宋体" w:hAnsi="宋体" w:cs="宋体"/>
        </w:rPr>
        <w:t xml:space="preserve">②</w:t>
      </w:r>
      <w:r>
        <w:rPr>
          <w:rFonts w:ascii="宋体" w:hAnsi="宋体" w:cs="宋体"/>
          <w:szCs w:val="21"/>
        </w:rPr>
        <w:t xml:space="preserve">台账体系建设：统一完善可燃物清理、有害生物防治、日常养护、巡查整改等各类工作台账，细化记录各项作业数据、整改情况、工作进度，实现养护工作标准化、可追溯、可考核。</w:t>
      </w:r>
      <w:r/>
    </w:p>
    <w:p>
      <w:pPr>
        <w:spacing w:line="360" w:lineRule="auto"/>
        <w:rPr>
          <w:rFonts w:ascii="宋体" w:hAnsi="宋体" w:cs="宋体"/>
          <w:b/>
          <w:bCs/>
          <w:szCs w:val="21"/>
        </w:rPr>
      </w:pPr>
      <w:r>
        <w:rPr>
          <w:rFonts w:ascii="宋体" w:hAnsi="宋体" w:cs="宋体"/>
          <w:b/>
          <w:bCs/>
          <w:szCs w:val="21"/>
        </w:rPr>
        <w:t xml:space="preserve">（</w:t>
      </w:r>
      <w:r>
        <w:rPr>
          <w:rFonts w:hint="eastAsia" w:ascii="宋体" w:hAnsi="宋体" w:cs="宋体"/>
          <w:b/>
          <w:bCs/>
          <w:szCs w:val="21"/>
        </w:rPr>
        <w:t xml:space="preserve">5</w:t>
      </w:r>
      <w:r>
        <w:rPr>
          <w:rFonts w:ascii="宋体" w:hAnsi="宋体" w:cs="宋体"/>
          <w:b/>
          <w:bCs/>
          <w:szCs w:val="21"/>
        </w:rPr>
        <w:t xml:space="preserve">）环境保障与专项任务</w:t>
      </w:r>
      <w:r/>
    </w:p>
    <w:p>
      <w:pPr>
        <w:spacing w:line="360" w:lineRule="auto"/>
        <w:rPr>
          <w:rFonts w:ascii="宋体" w:hAnsi="宋体" w:cs="宋体"/>
          <w:szCs w:val="21"/>
        </w:rPr>
      </w:pPr>
      <w:r>
        <w:rPr>
          <w:rFonts w:hint="eastAsia" w:ascii="宋体" w:hAnsi="宋体" w:cs="宋体"/>
        </w:rPr>
        <w:t xml:space="preserve">①</w:t>
      </w:r>
      <w:r>
        <w:rPr>
          <w:rFonts w:ascii="宋体" w:hAnsi="宋体" w:cs="宋体"/>
          <w:szCs w:val="21"/>
        </w:rPr>
        <w:t xml:space="preserve">常态环境保障：全力配合完成文明城市检查、景区重大活动等各类专项环境保障任务，根据幕燕风景区管理处统一要求，完成重大节日、大型活动的花卉布置与摆放工作，提升景区整体景观风貌。</w:t>
      </w:r>
      <w:r/>
    </w:p>
    <w:p>
      <w:pPr>
        <w:spacing w:line="360" w:lineRule="auto"/>
        <w:rPr>
          <w:rFonts w:ascii="宋体" w:hAnsi="宋体" w:cs="宋体"/>
          <w:szCs w:val="21"/>
        </w:rPr>
      </w:pPr>
      <w:r>
        <w:rPr>
          <w:rFonts w:hint="eastAsia" w:ascii="宋体" w:hAnsi="宋体" w:cs="宋体"/>
        </w:rPr>
        <w:t xml:space="preserve">②</w:t>
      </w:r>
      <w:r>
        <w:rPr>
          <w:rFonts w:ascii="宋体" w:hAnsi="宋体" w:cs="宋体"/>
          <w:szCs w:val="21"/>
        </w:rPr>
        <w:t xml:space="preserve">极端天气保障：落实防台防汛、雨雪天气专项保障机制，养护团队实行24小时待命值守。在大雨、台风、降雪前后重点排查景区树木安全隐患，及时清理险树、倒伏树木，消除安全隐患，保障园区通行及游览安全。</w:t>
      </w:r>
      <w:r/>
    </w:p>
    <w:p>
      <w:pPr>
        <w:spacing w:line="360" w:lineRule="auto"/>
        <w:rPr>
          <w:rFonts w:ascii="宋体" w:hAnsi="宋体" w:cs="宋体"/>
          <w:b/>
          <w:bCs/>
          <w:szCs w:val="21"/>
        </w:rPr>
      </w:pPr>
      <w:r>
        <w:rPr>
          <w:rFonts w:ascii="宋体" w:hAnsi="宋体" w:cs="宋体"/>
          <w:b/>
          <w:bCs/>
          <w:szCs w:val="21"/>
        </w:rPr>
        <w:t xml:space="preserve">（</w:t>
      </w:r>
      <w:r>
        <w:rPr>
          <w:rFonts w:hint="eastAsia" w:ascii="宋体" w:hAnsi="宋体" w:cs="宋体"/>
          <w:b/>
          <w:bCs/>
          <w:szCs w:val="21"/>
        </w:rPr>
        <w:t xml:space="preserve">6</w:t>
      </w:r>
      <w:r>
        <w:rPr>
          <w:rFonts w:ascii="宋体" w:hAnsi="宋体" w:cs="宋体"/>
          <w:b/>
          <w:bCs/>
          <w:szCs w:val="21"/>
        </w:rPr>
        <w:t xml:space="preserve">）应急抢险与安全管理</w:t>
      </w:r>
      <w:r/>
    </w:p>
    <w:p>
      <w:pPr>
        <w:spacing w:line="360" w:lineRule="auto"/>
        <w:rPr>
          <w:rFonts w:ascii="宋体" w:hAnsi="宋体" w:cs="宋体"/>
          <w:szCs w:val="21"/>
        </w:rPr>
      </w:pPr>
      <w:r>
        <w:rPr>
          <w:rFonts w:ascii="宋体" w:hAnsi="宋体" w:cs="宋体"/>
          <w:szCs w:val="21"/>
        </w:rPr>
        <w:t xml:space="preserve">全面负责项目范围内应急抢险、消险救灾、消防安全等工作。抢险作业期间严格遵守安全作业规范，服从采购人统一指挥调度，主动配合参与景区全域抢险救灾工作。定期、不定期开展突发事件应急预案演练，熟练掌握应急处置流程，提升突发险情、突发事件的应急处置能力。</w:t>
      </w:r>
      <w:r/>
    </w:p>
    <w:p>
      <w:pPr>
        <w:spacing w:line="360" w:lineRule="auto"/>
        <w:rPr>
          <w:rFonts w:ascii="宋体" w:hAnsi="宋体" w:cs="宋体"/>
          <w:b/>
          <w:bCs/>
          <w:szCs w:val="21"/>
        </w:rPr>
      </w:pPr>
      <w:r>
        <w:rPr>
          <w:rFonts w:hint="eastAsia" w:ascii="宋体" w:hAnsi="宋体" w:cs="宋体"/>
          <w:b/>
          <w:bCs/>
          <w:szCs w:val="21"/>
        </w:rPr>
        <w:t xml:space="preserve">(7)</w:t>
      </w:r>
      <w:r>
        <w:rPr>
          <w:rFonts w:ascii="宋体" w:hAnsi="宋体" w:cs="宋体"/>
          <w:b/>
          <w:bCs/>
          <w:szCs w:val="21"/>
        </w:rPr>
        <w:t xml:space="preserve">信访投诉处置工作</w:t>
      </w:r>
      <w:r/>
    </w:p>
    <w:p>
      <w:pPr>
        <w:spacing w:line="360" w:lineRule="auto"/>
        <w:rPr>
          <w:rFonts w:ascii="宋体" w:hAnsi="宋体" w:cs="宋体"/>
          <w:szCs w:val="21"/>
        </w:rPr>
      </w:pPr>
      <w:r>
        <w:rPr>
          <w:rFonts w:ascii="宋体" w:hAnsi="宋体" w:cs="宋体"/>
          <w:szCs w:val="21"/>
        </w:rPr>
        <w:t xml:space="preserve">专人负责统筹处理项目范围内各类群众信访、投诉、举报问题，快速核实问题、制定整改方案、落实整改举措，及时闭环处置，有效化解各类问题，保障景区运维服务口碑与秩序。</w:t>
      </w:r>
      <w:r/>
    </w:p>
    <w:p>
      <w:pPr>
        <w:spacing w:line="360" w:lineRule="auto"/>
        <w:rPr>
          <w:rFonts w:ascii="宋体" w:hAnsi="宋体" w:cs="宋体"/>
          <w:b/>
          <w:bCs/>
          <w:szCs w:val="21"/>
        </w:rPr>
      </w:pPr>
      <w:r>
        <w:rPr>
          <w:rFonts w:hint="eastAsia" w:ascii="宋体" w:hAnsi="宋体" w:cs="宋体"/>
          <w:b/>
          <w:bCs/>
          <w:szCs w:val="21"/>
        </w:rPr>
        <w:t xml:space="preserve">(8)</w:t>
      </w:r>
      <w:r>
        <w:rPr>
          <w:rFonts w:ascii="宋体" w:hAnsi="宋体" w:cs="宋体"/>
          <w:b/>
          <w:bCs/>
          <w:szCs w:val="21"/>
        </w:rPr>
        <w:t xml:space="preserve">公厕专项保洁工作</w:t>
      </w:r>
      <w:r/>
    </w:p>
    <w:p>
      <w:pPr>
        <w:spacing w:line="360" w:lineRule="auto"/>
        <w:rPr>
          <w:rFonts w:ascii="宋体" w:hAnsi="宋体" w:cs="宋体"/>
          <w:szCs w:val="21"/>
        </w:rPr>
      </w:pPr>
      <w:r>
        <w:rPr>
          <w:rFonts w:ascii="宋体" w:hAnsi="宋体" w:cs="宋体"/>
          <w:szCs w:val="21"/>
        </w:rPr>
        <w:t xml:space="preserve">负责景区公厕全域保洁工作，保障公厕内部干净无杂物、纸屑入篓、便池无污渍、地面洁净；公厕外部及如厕通道、周边环境卫生整洁有序。自行配备全套保洁工具、消毒用品、垃圾袋等各类易耗品，落实每日定点打卡签到制度，规范填写保洁工作台账，实现公厕保洁常态化、标准化。</w:t>
      </w:r>
      <w:r/>
    </w:p>
    <w:p>
      <w:pPr>
        <w:spacing w:line="360" w:lineRule="auto"/>
        <w:rPr>
          <w:rFonts w:ascii="宋体" w:hAnsi="宋体" w:cs="宋体"/>
          <w:b/>
          <w:bCs/>
          <w:szCs w:val="21"/>
        </w:rPr>
      </w:pPr>
      <w:r>
        <w:rPr>
          <w:rFonts w:hint="eastAsia" w:ascii="宋体" w:hAnsi="宋体" w:cs="宋体"/>
          <w:b/>
          <w:bCs/>
          <w:szCs w:val="21"/>
        </w:rPr>
        <w:t xml:space="preserve">(9)</w:t>
      </w:r>
      <w:r>
        <w:rPr>
          <w:rFonts w:ascii="宋体" w:hAnsi="宋体" w:cs="宋体"/>
          <w:b/>
          <w:bCs/>
          <w:szCs w:val="21"/>
        </w:rPr>
        <w:t xml:space="preserve">临时性指令任务</w:t>
      </w:r>
      <w:r/>
    </w:p>
    <w:p>
      <w:pPr>
        <w:spacing w:line="360" w:lineRule="auto"/>
        <w:rPr>
          <w:rFonts w:ascii="宋体" w:hAnsi="宋体" w:cs="宋体"/>
          <w:szCs w:val="21"/>
        </w:rPr>
      </w:pPr>
      <w:r>
        <w:rPr>
          <w:rFonts w:ascii="宋体" w:hAnsi="宋体" w:cs="宋体"/>
          <w:szCs w:val="21"/>
        </w:rPr>
        <w:t xml:space="preserve">无条件承接并保质保量完成采购人交办的各类临时性、指令性工作任务，全程严格执行2026—2028年度养护实施细则各项标准与要求。</w:t>
      </w:r>
      <w:r/>
    </w:p>
    <w:p>
      <w:pPr>
        <w:spacing w:line="360" w:lineRule="auto"/>
        <w:rPr>
          <w:rFonts w:ascii="宋体" w:hAnsi="宋体" w:cs="宋体"/>
          <w:b/>
          <w:bCs/>
          <w:szCs w:val="21"/>
        </w:rPr>
        <w:outlineLvl w:val="2"/>
      </w:pPr>
      <w:r>
        <w:rPr>
          <w:rFonts w:hint="eastAsia" w:ascii="宋体" w:hAnsi="宋体" w:cs="宋体"/>
          <w:b/>
          <w:bCs/>
          <w:szCs w:val="21"/>
        </w:rPr>
        <w:t xml:space="preserve">（二）服务标准和养护具体要求：</w:t>
      </w:r>
      <w:r/>
    </w:p>
    <w:p>
      <w:pPr>
        <w:spacing w:line="360" w:lineRule="auto"/>
        <w:rPr>
          <w:rFonts w:ascii="宋体" w:hAnsi="宋体" w:cs="宋体"/>
          <w:b/>
          <w:szCs w:val="21"/>
        </w:rPr>
      </w:pPr>
      <w:r>
        <w:rPr>
          <w:rFonts w:hint="eastAsia" w:ascii="宋体" w:hAnsi="宋体" w:cs="宋体"/>
          <w:b/>
          <w:szCs w:val="21"/>
        </w:rPr>
        <w:t xml:space="preserve">1.服务标准</w:t>
      </w:r>
      <w:r/>
    </w:p>
    <w:p>
      <w:pPr>
        <w:jc w:val="left"/>
        <w:spacing w:line="360" w:lineRule="auto"/>
        <w:widowControl/>
        <w:rPr>
          <w:rFonts w:ascii="宋体" w:hAnsi="宋体" w:cs="宋体"/>
          <w:szCs w:val="21"/>
        </w:rPr>
      </w:pPr>
      <w:r>
        <w:rPr>
          <w:rFonts w:ascii="宋体" w:hAnsi="宋体" w:cs="宋体"/>
          <w:szCs w:val="21"/>
        </w:rPr>
        <w:t xml:space="preserve">供应商须严格遵照《南京市城市绿化养护技术规程》相关规范，常态化开展精细化日常绿化养护作业，动态掌握辖区园林设施、绿植生长及场地环境养护状况，实行分区分级差异化养护标准，具体养护质量等级要求如下：</w:t>
      </w:r>
      <w:r/>
    </w:p>
    <w:p>
      <w:pPr>
        <w:jc w:val="left"/>
        <w:spacing w:line="360" w:lineRule="auto"/>
        <w:widowControl/>
        <w:rPr>
          <w:rFonts w:ascii="宋体" w:hAnsi="宋体" w:cs="宋体"/>
          <w:szCs w:val="21"/>
        </w:rPr>
      </w:pPr>
      <w:r>
        <w:rPr>
          <w:rFonts w:ascii="宋体" w:hAnsi="宋体" w:cs="宋体"/>
          <w:szCs w:val="21"/>
        </w:rPr>
        <w:t xml:space="preserve">（</w:t>
      </w:r>
      <w:r>
        <w:rPr>
          <w:rFonts w:hint="eastAsia" w:ascii="宋体" w:hAnsi="宋体" w:cs="宋体"/>
          <w:szCs w:val="21"/>
        </w:rPr>
        <w:t xml:space="preserve">1</w:t>
      </w:r>
      <w:r>
        <w:rPr>
          <w:rFonts w:ascii="宋体" w:hAnsi="宋体" w:cs="宋体"/>
          <w:szCs w:val="21"/>
        </w:rPr>
        <w:t xml:space="preserve">） 核心养护区域：防火道两侧10米范围内绿地为核心养护区域，若部分路段因两侧存在围墙、陡坡等特殊地形，有效养护宽度不足10米的，按5米标准界定核心养护范围，该区域整体养护质量须达到《南京市城市绿化养护质量等级标准》二级养护标准。</w:t>
      </w:r>
      <w:r/>
    </w:p>
    <w:p>
      <w:pPr>
        <w:jc w:val="left"/>
        <w:spacing w:line="360" w:lineRule="auto"/>
        <w:widowControl/>
        <w:rPr>
          <w:rFonts w:ascii="宋体" w:hAnsi="宋体" w:cs="宋体"/>
          <w:szCs w:val="21"/>
        </w:rPr>
      </w:pPr>
      <w:r>
        <w:rPr>
          <w:rFonts w:ascii="宋体" w:hAnsi="宋体" w:cs="宋体"/>
          <w:szCs w:val="21"/>
        </w:rPr>
        <w:t xml:space="preserve">（</w:t>
      </w:r>
      <w:r>
        <w:rPr>
          <w:rFonts w:hint="eastAsia" w:ascii="宋体" w:hAnsi="宋体" w:cs="宋体"/>
          <w:szCs w:val="21"/>
        </w:rPr>
        <w:t xml:space="preserve">2</w:t>
      </w:r>
      <w:r>
        <w:rPr>
          <w:rFonts w:ascii="宋体" w:hAnsi="宋体" w:cs="宋体"/>
          <w:szCs w:val="21"/>
        </w:rPr>
        <w:t xml:space="preserve">）基础养护区域：以防火道两侧10米核心养护边界为基准，向两侧再延伸20米的山林区域为基础养护区域；因围墙、陡坡导致无延伸空间的路段，不计入该养护范围，该区域整体养护质量须达到《南京市城市绿化养护质量等级标准》基本养护标准。</w:t>
      </w:r>
      <w:r/>
    </w:p>
    <w:p>
      <w:pPr>
        <w:spacing w:line="360" w:lineRule="auto"/>
        <w:rPr>
          <w:rFonts w:ascii="宋体" w:hAnsi="宋体" w:cs="宋体"/>
          <w:b/>
          <w:bCs/>
          <w:szCs w:val="21"/>
        </w:rPr>
      </w:pPr>
      <w:r>
        <w:rPr>
          <w:rFonts w:hint="eastAsia" w:ascii="宋体" w:hAnsi="宋体" w:cs="宋体"/>
          <w:b/>
          <w:bCs/>
          <w:szCs w:val="21"/>
        </w:rPr>
        <w:t xml:space="preserve">2.养护要求</w:t>
      </w:r>
      <w:r/>
    </w:p>
    <w:p>
      <w:pPr>
        <w:spacing w:line="360" w:lineRule="auto"/>
        <w:rPr>
          <w:rFonts w:ascii="宋体" w:hAnsi="宋体" w:cs="宋体"/>
          <w:b/>
          <w:bCs/>
          <w:szCs w:val="21"/>
        </w:rPr>
      </w:pPr>
      <w:r>
        <w:rPr>
          <w:rFonts w:ascii="宋体" w:hAnsi="宋体" w:cs="宋体"/>
          <w:b/>
          <w:bCs/>
          <w:szCs w:val="21"/>
        </w:rPr>
        <w:t xml:space="preserve">（</w:t>
      </w:r>
      <w:r>
        <w:rPr>
          <w:rFonts w:hint="eastAsia" w:ascii="宋体" w:hAnsi="宋体" w:cs="宋体"/>
          <w:b/>
          <w:bCs/>
          <w:szCs w:val="21"/>
        </w:rPr>
        <w:t xml:space="preserve">1</w:t>
      </w:r>
      <w:r>
        <w:rPr>
          <w:rFonts w:ascii="宋体" w:hAnsi="宋体" w:cs="宋体"/>
          <w:b/>
          <w:bCs/>
          <w:szCs w:val="21"/>
        </w:rPr>
        <w:t xml:space="preserve">）卫生保洁清杂养护</w:t>
      </w:r>
      <w:r/>
    </w:p>
    <w:p>
      <w:pPr>
        <w:spacing w:line="360" w:lineRule="auto"/>
        <w:rPr>
          <w:rFonts w:ascii="宋体" w:hAnsi="宋体" w:cs="宋体"/>
          <w:szCs w:val="21"/>
        </w:rPr>
      </w:pPr>
      <w:r>
        <w:rPr>
          <w:rFonts w:ascii="宋体" w:hAnsi="宋体" w:cs="宋体"/>
          <w:szCs w:val="21"/>
        </w:rPr>
        <w:t xml:space="preserve">全面落实辖区全域保洁清杂工作，做到无垃圾、无污物、无杂物堆积，场地干净整洁、环境有序，具体要求如下：</w:t>
      </w:r>
      <w:r/>
    </w:p>
    <w:p>
      <w:pPr>
        <w:spacing w:line="360" w:lineRule="auto"/>
        <w:rPr>
          <w:rFonts w:ascii="宋体" w:hAnsi="宋体" w:cs="宋体"/>
          <w:szCs w:val="21"/>
        </w:rPr>
      </w:pPr>
      <w:r>
        <w:rPr>
          <w:rFonts w:hint="eastAsia" w:ascii="宋体" w:hAnsi="宋体" w:cs="宋体"/>
        </w:rPr>
        <w:t xml:space="preserve">①</w:t>
      </w:r>
      <w:r>
        <w:rPr>
          <w:rFonts w:ascii="宋体" w:hAnsi="宋体" w:cs="宋体"/>
          <w:szCs w:val="21"/>
        </w:rPr>
        <w:t xml:space="preserve"> 设施保洁：常态化清洁防火道周边全域环境，对路面、休闲椅、观景平台、井盖、标识标牌、垃圾箱等各类园林配套设施进行精细化保洁，确保设施表面干净、无积尘、无污渍、无杂物附着，设施完好整洁。</w:t>
      </w:r>
      <w:r/>
    </w:p>
    <w:p>
      <w:pPr>
        <w:spacing w:line="360" w:lineRule="auto"/>
        <w:rPr>
          <w:rFonts w:ascii="宋体" w:hAnsi="宋体" w:cs="宋体"/>
          <w:szCs w:val="21"/>
        </w:rPr>
      </w:pPr>
      <w:r>
        <w:rPr>
          <w:rFonts w:hint="eastAsia" w:ascii="宋体" w:hAnsi="宋体" w:cs="宋体"/>
        </w:rPr>
        <w:t xml:space="preserve">②</w:t>
      </w:r>
      <w:r>
        <w:rPr>
          <w:rFonts w:ascii="宋体" w:hAnsi="宋体" w:cs="宋体"/>
          <w:szCs w:val="21"/>
        </w:rPr>
        <w:t xml:space="preserve">绿地保洁：全面清理养护范围内绿地及周边区域垃圾、杂物、人畜粪便，做到绿地干净整洁、无污物残留，保持绿地生态整洁环境。</w:t>
      </w:r>
      <w:r/>
    </w:p>
    <w:p>
      <w:pPr>
        <w:spacing w:line="360" w:lineRule="auto"/>
        <w:rPr>
          <w:rFonts w:ascii="宋体" w:hAnsi="宋体" w:cs="宋体"/>
          <w:szCs w:val="21"/>
        </w:rPr>
      </w:pPr>
      <w:r>
        <w:rPr>
          <w:rFonts w:hint="eastAsia" w:ascii="宋体" w:hAnsi="宋体" w:cs="宋体"/>
        </w:rPr>
        <w:t xml:space="preserve">③</w:t>
      </w:r>
      <w:r>
        <w:rPr>
          <w:rFonts w:ascii="宋体" w:hAnsi="宋体" w:cs="宋体"/>
          <w:szCs w:val="21"/>
        </w:rPr>
        <w:t xml:space="preserve">道路保洁：严格执行每日清扫、双人常态化保洁制度，保障防火道及配套道路路面干净通畅，无散落垃圾、无堆积杂物。</w:t>
      </w:r>
      <w:r/>
    </w:p>
    <w:p>
      <w:pPr>
        <w:spacing w:line="360" w:lineRule="auto"/>
        <w:rPr>
          <w:rFonts w:ascii="宋体" w:hAnsi="宋体" w:cs="宋体"/>
          <w:szCs w:val="21"/>
        </w:rPr>
      </w:pPr>
      <w:r>
        <w:rPr>
          <w:rFonts w:hint="eastAsia" w:ascii="宋体" w:hAnsi="宋体" w:cs="宋体"/>
        </w:rPr>
        <w:t xml:space="preserve">④</w:t>
      </w:r>
      <w:r>
        <w:rPr>
          <w:rFonts w:ascii="宋体" w:hAnsi="宋体" w:cs="宋体"/>
          <w:szCs w:val="21"/>
        </w:rPr>
        <w:t xml:space="preserve">垃圾收集及处置：保洁人员全天候开展辖区巡查，及时归集游客、游人丢弃的各类垃圾，统一收纳至沿线垃圾箱；定期转运垃圾箱内垃圾至指定合规堆放、处置点位，杜绝垃圾滞留、散落、渗漏，保持全域保洁闭环。</w:t>
      </w:r>
      <w:r/>
    </w:p>
    <w:p>
      <w:pPr>
        <w:spacing w:line="360" w:lineRule="auto"/>
        <w:rPr>
          <w:rFonts w:ascii="宋体" w:hAnsi="宋体" w:cs="宋体"/>
          <w:b/>
          <w:bCs/>
          <w:szCs w:val="21"/>
        </w:rPr>
      </w:pPr>
      <w:r>
        <w:rPr>
          <w:rFonts w:ascii="宋体" w:hAnsi="宋体" w:cs="宋体"/>
          <w:b/>
          <w:bCs/>
          <w:szCs w:val="21"/>
        </w:rPr>
        <w:t xml:space="preserve">（</w:t>
      </w:r>
      <w:r>
        <w:rPr>
          <w:rFonts w:hint="eastAsia" w:ascii="宋体" w:hAnsi="宋体" w:cs="宋体"/>
          <w:b/>
          <w:bCs/>
          <w:szCs w:val="21"/>
        </w:rPr>
        <w:t xml:space="preserve">2</w:t>
      </w:r>
      <w:r>
        <w:rPr>
          <w:rFonts w:ascii="宋体" w:hAnsi="宋体" w:cs="宋体"/>
          <w:b/>
          <w:bCs/>
          <w:szCs w:val="21"/>
        </w:rPr>
        <w:t xml:space="preserve">）绿化专项养护（防火道两侧5-10米核心绿地范围）</w:t>
      </w:r>
      <w:r/>
    </w:p>
    <w:p>
      <w:pPr>
        <w:spacing w:line="360" w:lineRule="auto"/>
        <w:rPr>
          <w:rFonts w:ascii="宋体" w:hAnsi="宋体" w:cs="宋体"/>
          <w:szCs w:val="21"/>
        </w:rPr>
      </w:pPr>
      <w:r>
        <w:rPr>
          <w:rFonts w:ascii="宋体" w:hAnsi="宋体" w:cs="宋体"/>
          <w:szCs w:val="21"/>
        </w:rPr>
        <w:t xml:space="preserve">针对核心养护区域绿植生长特性、立地环境及景观建设要求，开展全方位、常态化精细化绿化养护作业，保障绿植长势良好、景观规整、生态稳定，具体养护内容如下：</w:t>
      </w:r>
      <w:r/>
    </w:p>
    <w:p>
      <w:pPr>
        <w:spacing w:line="360" w:lineRule="auto"/>
        <w:rPr>
          <w:rFonts w:ascii="宋体" w:hAnsi="宋体" w:cs="宋体"/>
          <w:szCs w:val="21"/>
        </w:rPr>
      </w:pPr>
      <w:r>
        <w:rPr>
          <w:rFonts w:hint="eastAsia" w:ascii="宋体" w:hAnsi="宋体" w:cs="宋体"/>
        </w:rPr>
        <w:t xml:space="preserve">①</w:t>
      </w:r>
      <w:r>
        <w:rPr>
          <w:rFonts w:ascii="宋体" w:hAnsi="宋体" w:cs="宋体"/>
          <w:szCs w:val="21"/>
        </w:rPr>
        <w:t xml:space="preserve">整形修剪：结合各类乔灌木、绿植的生长规律、季节特性及景观标准，严格按照养护操作规程适时开展整形修剪作业。常态化排查乔木、大型灌木枝干，不定期彻底清除枯死枝干、病虫枝、危坠枝，杜绝枯枝坠落引发车辆、游人安全事故，保障绿植形态美观、结构合理，消除安全隐患。</w:t>
      </w:r>
      <w:r/>
    </w:p>
    <w:p>
      <w:pPr>
        <w:spacing w:line="360" w:lineRule="auto"/>
        <w:rPr>
          <w:rFonts w:ascii="宋体" w:hAnsi="宋体" w:cs="宋体"/>
          <w:szCs w:val="21"/>
        </w:rPr>
      </w:pPr>
      <w:r>
        <w:rPr>
          <w:rFonts w:hint="eastAsia" w:ascii="宋体" w:hAnsi="宋体" w:cs="宋体"/>
        </w:rPr>
        <w:t xml:space="preserve">②</w:t>
      </w:r>
      <w:r>
        <w:rPr>
          <w:rFonts w:ascii="宋体" w:hAnsi="宋体" w:cs="宋体"/>
          <w:szCs w:val="21"/>
        </w:rPr>
        <w:t xml:space="preserve">松土除草：对养护范围内所有绿地、树穴、绿带定期开展松土作业，同步及时清除各类野生杂草、杂生植被，避免杂草争夺绿植养分、水分，保障绿植正常生长环境，保持绿地整洁规整。养护区域内杂草统一采用割灌机规范清除，彻底抑制杂草滋生，保障乔灌木及地被植物正常生长。</w:t>
      </w:r>
      <w:r/>
    </w:p>
    <w:p>
      <w:pPr>
        <w:spacing w:line="360" w:lineRule="auto"/>
        <w:rPr>
          <w:rFonts w:ascii="宋体" w:hAnsi="宋体" w:cs="宋体"/>
          <w:szCs w:val="21"/>
        </w:rPr>
      </w:pPr>
      <w:r>
        <w:rPr>
          <w:rFonts w:hint="eastAsia" w:ascii="宋体" w:hAnsi="宋体" w:cs="宋体"/>
        </w:rPr>
        <w:t xml:space="preserve">③</w:t>
      </w:r>
      <w:r>
        <w:rPr>
          <w:rFonts w:ascii="宋体" w:hAnsi="宋体" w:cs="宋体"/>
          <w:szCs w:val="21"/>
        </w:rPr>
        <w:t xml:space="preserve">抹芽整形：重点针对乔木、大型灌木开展常态化抹芽作业，及时清除植株不定芽、多余幼嫩萌条，集中植株养分，优化骨干枝分枝结构，规整植株生长形态，提升整体景观效果。</w:t>
      </w:r>
      <w:r/>
    </w:p>
    <w:p>
      <w:pPr>
        <w:spacing w:line="360" w:lineRule="auto"/>
        <w:rPr>
          <w:rFonts w:ascii="宋体" w:hAnsi="宋体" w:cs="宋体"/>
          <w:szCs w:val="21"/>
        </w:rPr>
      </w:pPr>
      <w:r>
        <w:rPr>
          <w:rFonts w:hint="eastAsia" w:ascii="宋体" w:hAnsi="宋体" w:cs="宋体"/>
        </w:rPr>
        <w:t xml:space="preserve">④</w:t>
      </w:r>
      <w:r>
        <w:rPr>
          <w:rFonts w:ascii="宋体" w:hAnsi="宋体" w:cs="宋体"/>
          <w:szCs w:val="21"/>
        </w:rPr>
        <w:t xml:space="preserve">病虫害防治：坚持“预防为主、防治结合、早发现、早处置”原则，常态化巡查各类绿植生长状态，做好病虫害预测预报工作，精准掌握病虫害发生规律与危害情况，及时采取科学、合规的防治措施，有效遏制病虫害蔓延，保障园林植物健康生长，维持绿植良好长势。</w:t>
      </w:r>
      <w:r/>
    </w:p>
    <w:p>
      <w:pPr>
        <w:spacing w:line="360" w:lineRule="auto"/>
        <w:rPr>
          <w:rFonts w:ascii="宋体" w:hAnsi="宋体" w:cs="宋体"/>
          <w:szCs w:val="21"/>
        </w:rPr>
      </w:pPr>
      <w:r>
        <w:rPr>
          <w:rFonts w:hint="eastAsia" w:ascii="宋体" w:hAnsi="宋体" w:cs="宋体"/>
        </w:rPr>
        <w:t xml:space="preserve">⑤</w:t>
      </w:r>
      <w:r>
        <w:rPr>
          <w:rFonts w:ascii="宋体" w:hAnsi="宋体" w:cs="宋体"/>
          <w:szCs w:val="21"/>
        </w:rPr>
        <w:t xml:space="preserve">科学施肥：根据不同绿植品种的生长习性、养分需求及季节生长特点，制定常态化施肥计划，</w:t>
      </w:r>
      <w:r>
        <w:rPr>
          <w:rFonts w:ascii="宋体" w:hAnsi="宋体" w:cs="宋体"/>
          <w:bCs/>
          <w:szCs w:val="21"/>
        </w:rPr>
        <w:t xml:space="preserve">年度施肥频次不少于2次；</w:t>
      </w:r>
      <w:r>
        <w:rPr>
          <w:rFonts w:ascii="宋体" w:hAnsi="宋体" w:cs="宋体"/>
          <w:szCs w:val="21"/>
        </w:rPr>
        <w:t xml:space="preserve">新栽植苗木结合成活状态、生长长势，适时、适量开展补肥作业，保障各类绿植生长旺盛、长势均衡，维持区域良好景观效果。</w:t>
      </w:r>
      <w:r/>
    </w:p>
    <w:p>
      <w:pPr>
        <w:spacing w:line="360" w:lineRule="auto"/>
        <w:rPr>
          <w:rFonts w:ascii="宋体" w:hAnsi="宋体" w:cs="宋体"/>
          <w:szCs w:val="21"/>
        </w:rPr>
      </w:pPr>
      <w:r>
        <w:rPr>
          <w:rFonts w:hint="eastAsia" w:ascii="宋体" w:hAnsi="宋体" w:cs="宋体"/>
        </w:rPr>
        <w:t xml:space="preserve">⑥</w:t>
      </w:r>
      <w:r>
        <w:rPr>
          <w:rFonts w:ascii="宋体" w:hAnsi="宋体" w:cs="宋体"/>
          <w:szCs w:val="21"/>
        </w:rPr>
        <w:t xml:space="preserve">苗木补植：结合绿地空缺、苗木枯死、缺株断带等实际情况，因地制宜开展苗木补植工作，精准补植适配的乔木、花灌木及地被植物，彻底消除绿地黄土裸露、植被空缺现象，保障绿地植被覆盖完整、景观连贯统一。</w:t>
      </w:r>
      <w:r/>
    </w:p>
    <w:p>
      <w:pPr>
        <w:spacing w:line="360" w:lineRule="auto"/>
        <w:rPr>
          <w:rFonts w:ascii="宋体" w:hAnsi="宋体" w:cs="宋体"/>
          <w:szCs w:val="21"/>
        </w:rPr>
      </w:pPr>
      <w:r>
        <w:rPr>
          <w:rFonts w:hint="eastAsia" w:ascii="宋体" w:hAnsi="宋体" w:cs="宋体"/>
        </w:rPr>
        <w:t xml:space="preserve">⑦</w:t>
      </w:r>
      <w:r>
        <w:rPr>
          <w:rFonts w:ascii="宋体" w:hAnsi="宋体" w:cs="宋体"/>
          <w:szCs w:val="21"/>
        </w:rPr>
        <w:t xml:space="preserve">应急防护（抗旱、排涝、扫雪、防台风）：根据季节气候变化开展专项应急养护，绿植干旱期及时开展灌溉作业，若养护过程中使用自来水，需按照实际用水量及采购人分摊标准，按时足额缴纳相关费用；汛期、雨季全面做好防台、防汛、排涝工作，及时加固绿植、疏通水道，开展排涝抢险作业，保障排水通畅，避免绿植积水受损；降雪天气及时开展扫雪、打雪作业，保障场地通行安全、绿植不被积雪压损。</w:t>
      </w:r>
      <w:r/>
    </w:p>
    <w:p>
      <w:pPr>
        <w:spacing w:line="360" w:lineRule="auto"/>
        <w:rPr>
          <w:rFonts w:ascii="宋体" w:hAnsi="宋体" w:cs="宋体"/>
          <w:szCs w:val="21"/>
        </w:rPr>
      </w:pPr>
      <w:r>
        <w:rPr>
          <w:rFonts w:hint="eastAsia" w:ascii="宋体" w:hAnsi="宋体" w:cs="宋体"/>
        </w:rPr>
        <w:t xml:space="preserve">⑧</w:t>
      </w:r>
      <w:r>
        <w:rPr>
          <w:rFonts w:ascii="宋体" w:hAnsi="宋体" w:cs="宋体"/>
          <w:szCs w:val="21"/>
        </w:rPr>
        <w:t xml:space="preserve">垃圾清运：养护范围内绿地严禁出现杂物堆放、枯树枯枝堆积、建筑垃圾留存等现象，绿化养护作业产生的各类垃圾、枯枝、杂草、杂物严禁倒入山林区域，须做到日产日清、及时清运，持续保持绿地清爽整洁、环境规范有序。</w:t>
      </w:r>
      <w:r/>
    </w:p>
    <w:p>
      <w:pPr>
        <w:spacing w:line="360" w:lineRule="auto"/>
        <w:rPr>
          <w:rFonts w:ascii="宋体" w:hAnsi="宋体" w:cs="宋体"/>
          <w:szCs w:val="21"/>
        </w:rPr>
      </w:pPr>
      <w:r>
        <w:rPr>
          <w:rFonts w:hint="eastAsia" w:ascii="宋体" w:hAnsi="宋体" w:cs="宋体"/>
        </w:rPr>
        <w:t xml:space="preserve">⑨</w:t>
      </w:r>
      <w:r>
        <w:rPr>
          <w:rFonts w:ascii="宋体" w:hAnsi="宋体" w:cs="宋体"/>
          <w:szCs w:val="21"/>
        </w:rPr>
        <w:t xml:space="preserve">动态专人管护：为保障常态化管养质量，供应商须为核心绿地配置专属养护人员，实行全天候动态管护作业，实时巡查、及时处置各类养护问题，保障养护标准落地到位。</w:t>
      </w:r>
      <w:r/>
    </w:p>
    <w:p>
      <w:pPr>
        <w:spacing w:line="360" w:lineRule="auto"/>
        <w:rPr>
          <w:rFonts w:ascii="宋体" w:hAnsi="宋体" w:cs="宋体"/>
          <w:szCs w:val="21"/>
        </w:rPr>
      </w:pPr>
      <w:r>
        <w:rPr>
          <w:rFonts w:hint="eastAsia" w:ascii="宋体" w:hAnsi="宋体" w:cs="宋体"/>
        </w:rPr>
        <w:t xml:space="preserve">⑩</w:t>
      </w:r>
      <w:r>
        <w:rPr>
          <w:rFonts w:ascii="宋体" w:hAnsi="宋体" w:cs="宋体"/>
          <w:szCs w:val="21"/>
        </w:rPr>
        <w:t xml:space="preserve">安全作业管理：供应商开展所有养护作业时，须制定并落实周密的安全防护措施，全面规避人身伤害、财产损坏风险。因供应商作业操作不当、养护履职不到位（含未及时处置虫蛀枯枝、危坠枝干等隐患引发枝条坠落）、管理疏漏等人为因素，造成的人身伤亡、财产损失，全部由供应商自行承担全部责任。若采购人因此向第三方承担赔偿责任的，采购人有权向供应商全额追偿，亦可直接从应付管养费用中抵扣对应款项；同时供应商须承担采购人因此产生的全部损失，包括但不限于人员处置费用、律师费、诉讼费、调查取证费、声誉损失等相关费用。</w:t>
      </w:r>
      <w:r/>
    </w:p>
    <w:p>
      <w:pPr>
        <w:spacing w:line="360" w:lineRule="auto"/>
        <w:rPr>
          <w:rFonts w:ascii="宋体" w:hAnsi="宋体" w:cs="宋体"/>
          <w:szCs w:val="21"/>
        </w:rPr>
      </w:pPr>
      <w:r>
        <w:rPr>
          <w:rFonts w:ascii="Cambria Math" w:hAnsi="Cambria Math" w:cs="Cambria Math"/>
        </w:rPr>
        <w:t xml:space="preserve">⑪</w:t>
      </w:r>
      <w:r>
        <w:rPr>
          <w:rFonts w:ascii="宋体" w:hAnsi="宋体" w:cs="宋体"/>
          <w:szCs w:val="21"/>
        </w:rPr>
        <w:t xml:space="preserve">自然灾害应急处置：针对台风、暴雨、大雪等不可抗力自然灾害引发的树木倒伏、枝干碰线、枝干碰屋、枝条伤人损物等突发情况，供应商须在事件发生后</w:t>
      </w:r>
      <w:r>
        <w:rPr>
          <w:rFonts w:ascii="宋体" w:hAnsi="宋体" w:cs="宋体"/>
          <w:b/>
          <w:szCs w:val="21"/>
        </w:rPr>
        <w:t xml:space="preserve">1小时内抵达现场</w:t>
      </w:r>
      <w:r>
        <w:rPr>
          <w:rFonts w:ascii="宋体" w:hAnsi="宋体" w:cs="宋体"/>
          <w:szCs w:val="21"/>
        </w:rPr>
        <w:t xml:space="preserve">，严格遵照采购人要求快速开展清理、扶正、处置工作。因供应商处置不及时、履职不到位引发的后续赔偿责任、次生损失，全部由供应商承担；同时供应商需赔付采购人处置事件产生的所有费用，包含人员处置报酬、律师费、诉讼费、调查取证费等。</w:t>
      </w:r>
      <w:r/>
    </w:p>
    <w:p>
      <w:pPr>
        <w:spacing w:line="360" w:lineRule="auto"/>
        <w:rPr>
          <w:rFonts w:ascii="宋体" w:hAnsi="宋体" w:cs="宋体"/>
          <w:szCs w:val="21"/>
        </w:rPr>
      </w:pPr>
      <w:r>
        <w:rPr>
          <w:rFonts w:ascii="Cambria Math" w:hAnsi="Cambria Math" w:cs="Cambria Math"/>
        </w:rPr>
        <w:t xml:space="preserve">⑫</w:t>
      </w:r>
      <w:r>
        <w:rPr>
          <w:rFonts w:ascii="宋体" w:hAnsi="宋体" w:cs="宋体"/>
          <w:szCs w:val="21"/>
        </w:rPr>
        <w:t xml:space="preserve">苗木成活及补植管理：养护期内，若辖区乔、灌、花、草等各类绿植保存率未达到约定标准，供应商须在适宜苗木种植的季节，及时补植同品种、同规格、同品质的苗木，并确保补植苗木成活达标。若供应商未按规定、按时完成补植作业，采购人有权委托第三方单位开展苗木补植工作，所产生的苗木采购费、人工补植费等全部相关费用，将直接从应付供应商管养费用中扣除，费用核算标准以采购人与第三方签订合同价款或采购人实际支付金额为准。</w:t>
      </w:r>
      <w:r/>
    </w:p>
    <w:p>
      <w:pPr>
        <w:rPr>
          <w:b/>
        </w:rPr>
      </w:pPr>
      <w:r>
        <w:rPr>
          <w:b/>
        </w:rPr>
        <w:t xml:space="preserve">（</w:t>
      </w:r>
      <w:r>
        <w:rPr>
          <w:rFonts w:hint="eastAsia"/>
          <w:b/>
        </w:rPr>
        <w:t xml:space="preserve">3</w:t>
      </w:r>
      <w:r>
        <w:rPr>
          <w:b/>
        </w:rPr>
        <w:t xml:space="preserve">）专项特色养护工作及标准</w:t>
      </w:r>
      <w:r/>
    </w:p>
    <w:p>
      <w:pPr>
        <w:spacing w:line="360" w:lineRule="auto"/>
        <w:rPr>
          <w:rFonts w:ascii="宋体" w:hAnsi="宋体" w:cs="宋体"/>
          <w:szCs w:val="21"/>
        </w:rPr>
      </w:pPr>
      <w:r>
        <w:rPr>
          <w:rFonts w:ascii="宋体" w:hAnsi="宋体" w:cs="宋体"/>
          <w:szCs w:val="21"/>
        </w:rPr>
        <w:t xml:space="preserve">针对养管区域森林防火、有害生物防治、外来入侵物种清理等专项工作，结合场地实际管护面积及特殊区域要求，落实常态化、季节性专项养护作业，具体工作内容及养护标准如下：</w:t>
      </w:r>
      <w:r/>
    </w:p>
    <w:p>
      <w:pPr>
        <w:spacing w:line="360" w:lineRule="auto"/>
        <w:rPr>
          <w:rFonts w:ascii="宋体" w:hAnsi="宋体" w:cs="宋体"/>
          <w:szCs w:val="21"/>
        </w:rPr>
      </w:pPr>
      <w:r>
        <w:rPr>
          <w:rFonts w:hint="eastAsia" w:ascii="宋体" w:hAnsi="宋体" w:cs="宋体"/>
        </w:rPr>
        <w:t xml:space="preserve">①</w:t>
      </w:r>
      <w:r>
        <w:rPr>
          <w:rFonts w:ascii="宋体" w:hAnsi="宋体" w:cs="宋体"/>
          <w:szCs w:val="21"/>
        </w:rPr>
        <w:t xml:space="preserve">秋冬季林下、林缘可燃物清理</w:t>
      </w:r>
      <w:r/>
    </w:p>
    <w:p>
      <w:pPr>
        <w:spacing w:line="360" w:lineRule="auto"/>
        <w:rPr>
          <w:rFonts w:ascii="宋体" w:hAnsi="宋体" w:cs="宋体"/>
          <w:szCs w:val="21"/>
        </w:rPr>
      </w:pPr>
      <w:r>
        <w:rPr>
          <w:rFonts w:ascii="宋体" w:hAnsi="宋体" w:cs="宋体"/>
          <w:szCs w:val="21"/>
        </w:rPr>
        <w:t xml:space="preserve">养护范围为养管区域内林下、林缘全域。严格落实秋冬季森林防火前置清理工作，定期全面清理林下枯枝、落叶、枯草、杂草、枯藤及各类干枯易燃杂物，彻底清除林区安全隐患。清理作业需全覆盖、无死角，确保林下、林缘无大面积可燃物堆积，植被通透整洁，从源头降低林区火灾风险。清理出的可燃杂物需及时统一清运处置，严禁就地堆积、焚烧，保障林区生态及防火安全。</w:t>
      </w:r>
      <w:r/>
    </w:p>
    <w:p>
      <w:pPr>
        <w:spacing w:line="360" w:lineRule="auto"/>
        <w:rPr>
          <w:rFonts w:ascii="宋体" w:hAnsi="宋体" w:cs="宋体"/>
          <w:szCs w:val="21"/>
        </w:rPr>
      </w:pPr>
      <w:r>
        <w:rPr>
          <w:rFonts w:hint="eastAsia" w:ascii="宋体" w:hAnsi="宋体" w:cs="宋体"/>
        </w:rPr>
        <w:t xml:space="preserve">②</w:t>
      </w:r>
      <w:r>
        <w:rPr>
          <w:rFonts w:ascii="宋体" w:hAnsi="宋体" w:cs="宋体"/>
          <w:szCs w:val="21"/>
        </w:rPr>
        <w:t xml:space="preserve">清明节期间森林防火物资储备及设施设备保障</w:t>
      </w:r>
      <w:r/>
    </w:p>
    <w:p>
      <w:pPr>
        <w:spacing w:line="360" w:lineRule="auto"/>
        <w:rPr>
          <w:rFonts w:ascii="宋体" w:hAnsi="宋体" w:cs="宋体"/>
          <w:szCs w:val="21"/>
        </w:rPr>
      </w:pPr>
      <w:r>
        <w:rPr>
          <w:rFonts w:ascii="宋体" w:hAnsi="宋体" w:cs="宋体"/>
          <w:szCs w:val="21"/>
        </w:rPr>
        <w:t xml:space="preserve">重点针私坟开展专项防火保障工作，全程落实清明节前后森林防火物资储备、设施运维、安全保障工作。需提前配齐、备足各类森林防火物资及设施设备，包含但不限于灭火器、防火水桶、防火水壶、集中焚烧池、防火宣传标语、防火警示牌等相关物资设备。</w:t>
      </w:r>
      <w:r/>
    </w:p>
    <w:p>
      <w:pPr>
        <w:spacing w:line="360" w:lineRule="auto"/>
        <w:rPr>
          <w:rFonts w:ascii="宋体" w:hAnsi="宋体" w:cs="宋体"/>
          <w:szCs w:val="21"/>
        </w:rPr>
      </w:pPr>
      <w:r>
        <w:rPr>
          <w:rFonts w:ascii="宋体" w:hAnsi="宋体" w:cs="宋体"/>
          <w:szCs w:val="21"/>
        </w:rPr>
        <w:t xml:space="preserve">养护标准：所有防火物资需摆放规整、分布合理、覆盖私坟全域区域，确保完好无损、性能正常、随时可用；防火宣传、警示设施需安装牢固、标识清晰、醒目规范，充分发挥宣传警示作用；集中焚烧池需保持干净通畅、合规可用，严格满足清明期间祭扫防火、安全管控需求，全面筑牢林区防火防线。</w:t>
      </w:r>
      <w:r/>
    </w:p>
    <w:p>
      <w:pPr>
        <w:spacing w:line="360" w:lineRule="auto"/>
        <w:rPr>
          <w:rFonts w:ascii="宋体" w:hAnsi="宋体" w:cs="宋体"/>
          <w:szCs w:val="21"/>
        </w:rPr>
      </w:pPr>
      <w:r>
        <w:rPr>
          <w:rFonts w:hint="eastAsia" w:ascii="宋体" w:hAnsi="宋体" w:cs="宋体"/>
        </w:rPr>
        <w:t xml:space="preserve">③</w:t>
      </w:r>
      <w:r>
        <w:rPr>
          <w:rFonts w:ascii="宋体" w:hAnsi="宋体" w:cs="宋体"/>
          <w:szCs w:val="21"/>
        </w:rPr>
        <w:t xml:space="preserve">区域蜱虫防治及消杀</w:t>
      </w:r>
      <w:r/>
    </w:p>
    <w:p>
      <w:pPr>
        <w:spacing w:line="360" w:lineRule="auto"/>
        <w:rPr>
          <w:rFonts w:ascii="宋体" w:hAnsi="宋体" w:cs="宋体"/>
          <w:szCs w:val="21"/>
        </w:rPr>
      </w:pPr>
      <w:r>
        <w:rPr>
          <w:rFonts w:ascii="宋体" w:hAnsi="宋体" w:cs="宋体"/>
          <w:szCs w:val="21"/>
        </w:rPr>
        <w:t xml:space="preserve">消杀防治范围为养管指定区域。实行常态化蜱虫排查与消杀防治作业，根据季节虫情高发规律，定期开展全域巡查，精准排查蜱虫滋生点位，针对性开展专业化消杀处理。</w:t>
      </w:r>
      <w:r/>
    </w:p>
    <w:p>
      <w:pPr>
        <w:spacing w:line="360" w:lineRule="auto"/>
        <w:rPr>
          <w:rFonts w:ascii="宋体" w:hAnsi="宋体" w:cs="宋体"/>
          <w:szCs w:val="21"/>
        </w:rPr>
      </w:pPr>
      <w:r>
        <w:rPr>
          <w:rFonts w:ascii="宋体" w:hAnsi="宋体" w:cs="宋体"/>
          <w:szCs w:val="21"/>
        </w:rPr>
        <w:t xml:space="preserve">养护标准：严格选用合规、低毒、环保消杀药剂，规范操作消杀流程，杜绝虫害扩散滋生；全面清除蜱虫滋生环境，持续管控虫情密度，确保养护区域内蜱虫隐患清零，为游人通行、林区管护提供安全的环境，消杀作业全程规范、安全、无污染。</w:t>
      </w:r>
      <w:r/>
    </w:p>
    <w:p>
      <w:pPr>
        <w:spacing w:line="360" w:lineRule="auto"/>
        <w:rPr>
          <w:rFonts w:ascii="宋体" w:hAnsi="宋体" w:cs="宋体"/>
          <w:szCs w:val="21"/>
        </w:rPr>
      </w:pPr>
      <w:r>
        <w:rPr>
          <w:rFonts w:hint="eastAsia" w:ascii="宋体" w:hAnsi="宋体" w:cs="宋体"/>
        </w:rPr>
        <w:t xml:space="preserve">④</w:t>
      </w:r>
      <w:r>
        <w:rPr>
          <w:rFonts w:ascii="宋体" w:hAnsi="宋体" w:cs="宋体"/>
          <w:szCs w:val="21"/>
        </w:rPr>
        <w:t xml:space="preserve">加拿大一枝黄花专项清理整治</w:t>
      </w:r>
      <w:r/>
    </w:p>
    <w:p>
      <w:pPr>
        <w:spacing w:line="360" w:lineRule="auto"/>
        <w:rPr>
          <w:rFonts w:ascii="宋体" w:hAnsi="宋体" w:cs="宋体"/>
          <w:szCs w:val="21"/>
        </w:rPr>
      </w:pPr>
      <w:r>
        <w:rPr>
          <w:rFonts w:ascii="宋体" w:hAnsi="宋体" w:cs="宋体"/>
          <w:szCs w:val="21"/>
        </w:rPr>
        <w:t xml:space="preserve">针对管养范围内全域区域，常态化开展加拿大一枝黄花巡查清理工作，严格贴合其生长周期落实全年防控作业。每年3月至11月为重点防控周期，实行常态化全域巡查、动态清零管理。</w:t>
      </w:r>
      <w:r/>
    </w:p>
    <w:p>
      <w:pPr>
        <w:spacing w:line="360" w:lineRule="auto"/>
        <w:rPr>
          <w:rFonts w:ascii="宋体" w:hAnsi="宋体" w:cs="宋体"/>
          <w:szCs w:val="21"/>
        </w:rPr>
      </w:pPr>
      <w:r>
        <w:rPr>
          <w:rFonts w:ascii="宋体" w:hAnsi="宋体" w:cs="宋体"/>
          <w:szCs w:val="21"/>
        </w:rPr>
        <w:t xml:space="preserve">养护标准：紧抓春季幼苗期、秋季盛花期两大关键防除窗口期，结合现场实际情况，灵活采用人工拔除、机器铲除、化学防除等多元化整治措施，做到早发现、早处置、彻底清除。全面杜绝加拿大一枝黄花蔓延扩散，彻底清理植株及根系，防止复发再生，有效保护本土植被生长环境，维护林区植被生态平衡，确保管养区域内无加拿大一枝黄花成片生长、泛滥滋生现象。</w:t>
      </w:r>
      <w:r/>
    </w:p>
    <w:p>
      <w:pPr>
        <w:ind w:firstLine="422"/>
        <w:spacing w:line="360" w:lineRule="auto"/>
        <w:rPr>
          <w:rFonts w:ascii="宋体" w:hAnsi="宋体" w:cs="宋体"/>
          <w:b/>
          <w:bCs/>
          <w:szCs w:val="21"/>
          <w:u w:val="single"/>
        </w:rPr>
        <w:outlineLvl w:val="2"/>
      </w:pPr>
      <w:r>
        <w:rPr>
          <w:rFonts w:hint="eastAsia" w:ascii="宋体" w:hAnsi="宋体" w:cs="宋体"/>
          <w:b/>
          <w:bCs/>
          <w:szCs w:val="21"/>
        </w:rPr>
        <w:t xml:space="preserve">（三）</w:t>
      </w:r>
      <w:r>
        <w:rPr>
          <w:rFonts w:hint="eastAsia" w:ascii="宋体" w:hAnsi="宋体" w:cs="宋体"/>
          <w:b/>
          <w:szCs w:val="21"/>
          <w:lang w:val="zh-CN"/>
        </w:rPr>
        <w:t xml:space="preserve">★</w:t>
      </w:r>
      <w:r>
        <w:rPr>
          <w:rFonts w:hint="eastAsia" w:ascii="宋体" w:hAnsi="宋体" w:cs="宋体"/>
          <w:b/>
          <w:bCs/>
          <w:szCs w:val="21"/>
        </w:rPr>
        <w:t xml:space="preserve">人员要求</w:t>
      </w:r>
      <w:r>
        <w:rPr>
          <w:rFonts w:hint="eastAsia" w:ascii="宋体" w:hAnsi="宋体" w:cs="宋体"/>
          <w:b/>
          <w:bCs/>
          <w:szCs w:val="21"/>
          <w:u w:val="single"/>
        </w:rPr>
        <w:t xml:space="preserve">（供应商须提供承诺函并加盖公章，承诺函格式自拟，未提供的按无效响应处理）</w:t>
      </w:r>
      <w:r/>
    </w:p>
    <w:p>
      <w:pPr>
        <w:ind w:firstLine="420"/>
        <w:spacing w:line="360" w:lineRule="auto"/>
        <w:rPr>
          <w:rFonts w:ascii="宋体" w:hAnsi="宋体" w:cs="宋体"/>
          <w:szCs w:val="21"/>
        </w:rPr>
      </w:pPr>
      <w:r>
        <w:rPr>
          <w:rFonts w:hint="eastAsia" w:ascii="宋体" w:hAnsi="宋体" w:cs="宋体"/>
          <w:szCs w:val="21"/>
        </w:rPr>
        <w:t xml:space="preserve">1.如本项目成交，供应商拟投入的项目经理至少具有</w:t>
      </w:r>
      <w:r>
        <w:rPr>
          <w:rFonts w:hint="eastAsia" w:ascii="宋体" w:hAnsi="宋体" w:cs="宋体"/>
          <w:bCs/>
          <w:szCs w:val="21"/>
        </w:rPr>
        <w:t xml:space="preserve">园林或园艺相关专业</w:t>
      </w:r>
      <w:r>
        <w:rPr>
          <w:rFonts w:hint="eastAsia" w:ascii="宋体" w:hAnsi="宋体" w:cs="宋体"/>
          <w:szCs w:val="21"/>
        </w:rPr>
        <w:t xml:space="preserve">中级及以上职称，且常驻现场，每周在岗时间不少于24小时。</w:t>
      </w:r>
      <w:r/>
    </w:p>
    <w:p>
      <w:pPr>
        <w:ind w:firstLine="420"/>
        <w:spacing w:line="360" w:lineRule="auto"/>
        <w:rPr>
          <w:rFonts w:ascii="宋体" w:hAnsi="宋体" w:cs="宋体"/>
          <w:szCs w:val="21"/>
        </w:rPr>
      </w:pPr>
      <w:r>
        <w:rPr>
          <w:rFonts w:hint="eastAsia" w:ascii="宋体" w:hAnsi="宋体" w:cs="宋体"/>
          <w:szCs w:val="21"/>
        </w:rPr>
        <w:t xml:space="preserve">2.如本项目成交，供应商拟投入的项目技术负责人至少具有</w:t>
      </w:r>
      <w:r>
        <w:rPr>
          <w:rFonts w:hint="eastAsia" w:ascii="宋体" w:hAnsi="宋体" w:cs="宋体"/>
          <w:bCs/>
          <w:szCs w:val="21"/>
        </w:rPr>
        <w:t xml:space="preserve">园林或园艺相关专业</w:t>
      </w:r>
      <w:r>
        <w:rPr>
          <w:rFonts w:hint="eastAsia" w:ascii="宋体" w:hAnsi="宋体" w:cs="宋体"/>
          <w:szCs w:val="21"/>
        </w:rPr>
        <w:t xml:space="preserve">中级职称或园林绿化技师职业资格，从事园林工作3年以上，有园林绿化养护方面的管理经验，能够组建并亲自带领项目组开展本项目服务。项目经理不在岗的时间，技术负责人必须在岗。</w:t>
      </w:r>
      <w:r/>
    </w:p>
    <w:p>
      <w:pPr>
        <w:ind w:firstLine="420"/>
        <w:spacing w:line="360" w:lineRule="auto"/>
        <w:rPr>
          <w:rFonts w:ascii="宋体" w:hAnsi="宋体" w:cs="宋体"/>
          <w:szCs w:val="21"/>
        </w:rPr>
      </w:pPr>
      <w:r>
        <w:rPr>
          <w:rFonts w:hint="eastAsia" w:ascii="宋体" w:hAnsi="宋体" w:cs="宋体"/>
          <w:szCs w:val="21"/>
        </w:rPr>
        <w:t xml:space="preserve">3.采购包1、采购包2、采购包3至少有三名（含）园林绿化高级工（国家职业资格等级三级）及一名高级花卉工（国家职业资格等级三级）每天常驻现场。 </w:t>
      </w:r>
      <w:r/>
    </w:p>
    <w:p>
      <w:pPr>
        <w:ind w:firstLine="422"/>
        <w:jc w:val="left"/>
        <w:spacing w:line="360" w:lineRule="auto"/>
        <w:rPr>
          <w:rFonts w:ascii="宋体" w:hAnsi="宋体" w:cs="宋体"/>
          <w:szCs w:val="21"/>
        </w:rPr>
      </w:pPr>
      <w:r>
        <w:rPr>
          <w:rFonts w:hint="eastAsia" w:ascii="宋体" w:hAnsi="宋体" w:cs="宋体"/>
          <w:b/>
          <w:szCs w:val="21"/>
        </w:rPr>
        <w:t xml:space="preserve">4.采购包1养护人员核定不少于15人，采购包2养护人员核定不少于14人，采购包3养护人员核定不少于28人。</w:t>
      </w:r>
      <w:r>
        <w:rPr>
          <w:rFonts w:hint="eastAsia" w:ascii="宋体" w:hAnsi="宋体" w:cs="宋体"/>
          <w:szCs w:val="21"/>
        </w:rPr>
        <w:t xml:space="preserve">前述人员男年龄不得超过63周岁，女年龄不得超过55周岁。如乙方违反本约定，则超出约定年龄的人员所遭受的人身伤害、财产损失或其他损害，以及超出约定年龄的人员对甲方、第三方所造成的人身伤害、财产损失或其他损害，概由乙方自行承担，与甲方无关。</w:t>
      </w:r>
      <w:r/>
    </w:p>
    <w:p>
      <w:pPr>
        <w:ind w:firstLine="420"/>
        <w:spacing w:line="360" w:lineRule="auto"/>
        <w:rPr>
          <w:rFonts w:ascii="宋体" w:hAnsi="宋体" w:cs="宋体"/>
          <w:szCs w:val="21"/>
        </w:rPr>
      </w:pPr>
      <w:r>
        <w:rPr>
          <w:rFonts w:hint="eastAsia" w:ascii="宋体" w:hAnsi="宋体" w:cs="宋体"/>
          <w:szCs w:val="21"/>
        </w:rPr>
        <w:t xml:space="preserve">5.供应商须合法用工，遵守国家劳动法，所聘用的各岗位人员要符合景区的形象要求，年龄要符合《中华人民共和国劳动法》的规定，必须经过专业培训，专业人员按照国家规定需要持有上岗证。人员名册须上报采购人，如人员发生变化必须经采购人书面批准同意才能进行更换；如在工作过程中发现供应商项目组人员不符合采购人要求，要求供应商更换，供应商需在三天内完成人员更换，因不履行合同而造成的一切后果由供应商自行承担。</w:t>
      </w:r>
      <w:r/>
    </w:p>
    <w:p>
      <w:pPr>
        <w:ind w:firstLine="420"/>
        <w:spacing w:line="360" w:lineRule="auto"/>
        <w:rPr>
          <w:rFonts w:ascii="宋体" w:hAnsi="宋体" w:cs="宋体"/>
          <w:szCs w:val="21"/>
        </w:rPr>
      </w:pPr>
      <w:r>
        <w:rPr>
          <w:rFonts w:hint="eastAsia" w:ascii="宋体" w:hAnsi="宋体" w:cs="宋体"/>
          <w:szCs w:val="21"/>
        </w:rPr>
        <w:t xml:space="preserve">6.遇节假日或重大活动，供应商需根据采购人要求相应增加服务人员（供应商负责相关费用）。</w:t>
      </w:r>
      <w:r/>
    </w:p>
    <w:p>
      <w:pPr>
        <w:spacing w:line="360" w:lineRule="auto"/>
        <w:rPr>
          <w:rFonts w:ascii="宋体" w:hAnsi="宋体" w:cs="宋体"/>
          <w:b/>
          <w:bCs/>
          <w:szCs w:val="21"/>
        </w:rPr>
        <w:outlineLvl w:val="1"/>
      </w:pPr>
      <w:r>
        <w:rPr>
          <w:rFonts w:hint="eastAsia" w:ascii="宋体" w:hAnsi="宋体" w:cs="宋体"/>
          <w:b/>
          <w:bCs/>
          <w:szCs w:val="21"/>
        </w:rPr>
        <w:t xml:space="preserve">三、商务部分要求</w:t>
      </w:r>
      <w:r/>
    </w:p>
    <w:p>
      <w:pPr>
        <w:spacing w:line="360" w:lineRule="auto"/>
        <w:rPr>
          <w:rFonts w:ascii="宋体" w:hAnsi="宋体" w:cs="宋体"/>
          <w:b/>
          <w:bCs/>
          <w:szCs w:val="21"/>
        </w:rPr>
        <w:outlineLvl w:val="2"/>
      </w:pPr>
      <w:r>
        <w:rPr>
          <w:rFonts w:hint="eastAsia" w:ascii="宋体" w:hAnsi="宋体" w:cs="宋体"/>
          <w:b/>
          <w:bCs/>
          <w:szCs w:val="21"/>
        </w:rPr>
        <w:t xml:space="preserve">（一）考核方案</w:t>
      </w:r>
      <w:r/>
    </w:p>
    <w:p>
      <w:pPr>
        <w:ind w:firstLine="420"/>
        <w:spacing w:line="360" w:lineRule="auto"/>
        <w:rPr>
          <w:rFonts w:ascii="宋体" w:hAnsi="宋体" w:cs="宋体"/>
          <w:szCs w:val="21"/>
        </w:rPr>
      </w:pPr>
      <w:r>
        <w:rPr>
          <w:rFonts w:hint="eastAsia" w:ascii="宋体" w:hAnsi="宋体" w:cs="宋体"/>
          <w:szCs w:val="21"/>
        </w:rPr>
        <w:t xml:space="preserve">1.考核组织实施：养护考核工作由南京市幕燕风景名胜区管理处负责组织实施。采取考核计分办法对绿化养护质量、卫生保洁实绩、设施维护情况进行评定，根据养护实绩核发当月养护经费并决定养护单位的去留。</w:t>
      </w:r>
      <w:r/>
    </w:p>
    <w:p>
      <w:pPr>
        <w:ind w:firstLine="420"/>
        <w:spacing w:line="360" w:lineRule="auto"/>
        <w:rPr>
          <w:rFonts w:ascii="宋体" w:hAnsi="宋体" w:cs="宋体"/>
          <w:szCs w:val="21"/>
        </w:rPr>
      </w:pPr>
      <w:r>
        <w:rPr>
          <w:rFonts w:hint="eastAsia" w:ascii="宋体" w:hAnsi="宋体" w:cs="宋体"/>
          <w:szCs w:val="21"/>
        </w:rPr>
        <w:t xml:space="preserve">2.考核标准：采购人按照《南京市幕燕风景名胜区绿地管理养护检查绩效考核办法（2026年）》、《南京市幕燕风景名胜区长效管理月度检查考核表》、《南京市幕燕风景名胜区长效管理季度检查考核表》等标准和细则对供应商的养护作业进行考核。</w:t>
      </w:r>
      <w:r/>
    </w:p>
    <w:p>
      <w:pPr>
        <w:ind w:firstLine="420"/>
        <w:spacing w:line="360" w:lineRule="auto"/>
        <w:rPr>
          <w:rFonts w:ascii="宋体" w:hAnsi="宋体" w:cs="宋体"/>
          <w:szCs w:val="21"/>
        </w:rPr>
      </w:pPr>
      <w:r>
        <w:rPr>
          <w:rFonts w:hint="eastAsia" w:ascii="宋体" w:hAnsi="宋体" w:cs="宋体"/>
          <w:szCs w:val="21"/>
        </w:rPr>
        <w:t xml:space="preserve">3.考核总则：幕燕风景区管理处负责景区内养护管理、安全管理、服务管理等综合规范管理质量的检查考核评定工作，检查考核的结果作为对各养护单位，质量安全管理能力评价的依据，逐年进行完善修订。</w:t>
      </w:r>
      <w:r/>
    </w:p>
    <w:p>
      <w:pPr>
        <w:ind w:firstLine="420"/>
        <w:spacing w:line="360" w:lineRule="auto"/>
        <w:rPr>
          <w:rFonts w:ascii="宋体" w:hAnsi="宋体" w:cs="宋体"/>
          <w:szCs w:val="21"/>
        </w:rPr>
      </w:pPr>
      <w:r>
        <w:rPr>
          <w:rFonts w:hint="eastAsia" w:ascii="宋体" w:hAnsi="宋体" w:cs="宋体"/>
          <w:szCs w:val="21"/>
        </w:rPr>
        <w:t xml:space="preserve">4.组织领导：成立考核小组，由幕燕风景区管理处主要领导、分管领导担任组长、副组长，考核由管理处建设管理科负责。根据景区绿化养护的整体要求，制定考评标准和评分细则，组织检查考核，做好考核评定、整改反馈、归档登记等工作。</w:t>
      </w:r>
      <w:r/>
    </w:p>
    <w:p>
      <w:pPr>
        <w:ind w:firstLine="420"/>
        <w:spacing w:line="360" w:lineRule="auto"/>
        <w:rPr>
          <w:rFonts w:ascii="宋体" w:hAnsi="宋体" w:cs="宋体"/>
          <w:b/>
          <w:szCs w:val="21"/>
        </w:rPr>
      </w:pPr>
      <w:r>
        <w:rPr>
          <w:rFonts w:hint="eastAsia" w:ascii="宋体" w:hAnsi="宋体" w:cs="宋体"/>
          <w:szCs w:val="21"/>
        </w:rPr>
        <w:t xml:space="preserve">5.考核依据：园林绿化养护检查考核的依据为：《江苏省城市园林绿化养护管理规范及分级标准》、《南京市城市绿化养护质量等级标准》、《南京市城市绿化养护技术规程》、《南京市城市园林绿化养护管理检查考核细则》、《南京市公园景区管理标准》、《南京市公园景区考核评分标准》，以及国家、省各类创建中有关园林绿化的要求和市委、市政府下达的各项目标任务等。</w:t>
      </w:r>
      <w:r/>
    </w:p>
    <w:p>
      <w:pPr>
        <w:ind w:firstLine="420"/>
        <w:spacing w:line="360" w:lineRule="auto"/>
        <w:rPr>
          <w:rFonts w:ascii="宋体" w:hAnsi="宋体" w:cs="宋体"/>
          <w:szCs w:val="21"/>
        </w:rPr>
      </w:pPr>
      <w:r>
        <w:rPr>
          <w:rFonts w:hint="eastAsia" w:ascii="宋体" w:hAnsi="宋体" w:cs="宋体"/>
          <w:szCs w:val="21"/>
        </w:rPr>
        <w:t xml:space="preserve">6.考核方式：在各养护单位对照月工作计划自查的基础上，实行抽查考核、日常考核、月度考核、季度考核相结合的办法进行综合考评。</w:t>
      </w:r>
      <w:r/>
    </w:p>
    <w:p>
      <w:pPr>
        <w:ind w:firstLine="420"/>
        <w:spacing w:line="360" w:lineRule="auto"/>
        <w:rPr>
          <w:rFonts w:ascii="宋体" w:hAnsi="宋体" w:cs="宋体"/>
          <w:szCs w:val="21"/>
        </w:rPr>
      </w:pPr>
      <w:r>
        <w:rPr>
          <w:rFonts w:hint="eastAsia" w:ascii="宋体" w:hAnsi="宋体" w:cs="宋体"/>
          <w:szCs w:val="21"/>
        </w:rPr>
        <w:t xml:space="preserve">（1）自查管理</w:t>
      </w:r>
      <w:r/>
    </w:p>
    <w:p>
      <w:pPr>
        <w:ind w:firstLine="420"/>
        <w:spacing w:line="360" w:lineRule="auto"/>
        <w:rPr>
          <w:rFonts w:ascii="宋体" w:hAnsi="宋体" w:cs="宋体"/>
          <w:szCs w:val="21"/>
        </w:rPr>
      </w:pPr>
      <w:r>
        <w:rPr>
          <w:rFonts w:hint="eastAsia" w:ascii="宋体" w:hAnsi="宋体" w:cs="宋体"/>
          <w:szCs w:val="21"/>
        </w:rPr>
        <w:t xml:space="preserve">各单位应在每月月底前对照本月度的工作计划，自查完成落实情况，并积极认真的做好自查结果上报以及存在问题、整改措施、落实时间、附自查人签名。在当月养护管理中，对有特色、有创新、有亮点的工作，可上报申请加分。</w:t>
      </w:r>
      <w:r/>
    </w:p>
    <w:p>
      <w:pPr>
        <w:ind w:firstLine="420"/>
        <w:spacing w:line="360" w:lineRule="auto"/>
        <w:rPr>
          <w:rFonts w:ascii="宋体" w:hAnsi="宋体" w:cs="宋体"/>
          <w:szCs w:val="21"/>
        </w:rPr>
      </w:pPr>
      <w:r>
        <w:rPr>
          <w:rFonts w:hint="eastAsia" w:ascii="宋体" w:hAnsi="宋体" w:cs="宋体"/>
          <w:szCs w:val="21"/>
        </w:rPr>
        <w:t xml:space="preserve">（2）日常检查</w:t>
      </w:r>
      <w:r/>
    </w:p>
    <w:p>
      <w:pPr>
        <w:ind w:firstLine="420"/>
        <w:spacing w:line="360" w:lineRule="auto"/>
        <w:rPr>
          <w:rFonts w:ascii="宋体" w:hAnsi="宋体" w:cs="宋体"/>
          <w:szCs w:val="21"/>
        </w:rPr>
      </w:pPr>
      <w:r>
        <w:rPr>
          <w:rFonts w:hint="eastAsia" w:ascii="宋体" w:hAnsi="宋体" w:cs="宋体"/>
          <w:szCs w:val="21"/>
        </w:rPr>
        <w:t xml:space="preserve">由建设管理科对各养护区域每月进行现场及台账检查，针对检查中发现的问题，紧急问题提出口头的整改意见，每月下发检查整改单。各养护单位应高度重视、认真整改、不得推诿，及时回复整改单。</w:t>
      </w:r>
      <w:r/>
    </w:p>
    <w:p>
      <w:pPr>
        <w:ind w:firstLine="420"/>
        <w:spacing w:line="360" w:lineRule="auto"/>
        <w:rPr>
          <w:rFonts w:ascii="宋体" w:hAnsi="宋体" w:cs="宋体"/>
          <w:szCs w:val="21"/>
        </w:rPr>
      </w:pPr>
      <w:r>
        <w:rPr>
          <w:rFonts w:hint="eastAsia" w:ascii="宋体" w:hAnsi="宋体" w:cs="宋体"/>
          <w:szCs w:val="21"/>
        </w:rPr>
        <w:t xml:space="preserve">（3）抽查管理</w:t>
      </w:r>
      <w:r/>
    </w:p>
    <w:p>
      <w:pPr>
        <w:ind w:firstLine="420"/>
        <w:spacing w:line="360" w:lineRule="auto"/>
        <w:rPr>
          <w:rFonts w:ascii="宋体" w:hAnsi="宋体" w:cs="宋体"/>
          <w:szCs w:val="21"/>
        </w:rPr>
      </w:pPr>
      <w:r>
        <w:rPr>
          <w:rFonts w:hint="eastAsia" w:ascii="宋体" w:hAnsi="宋体" w:cs="宋体"/>
          <w:szCs w:val="21"/>
        </w:rPr>
        <w:t xml:space="preserve">由建设管理科牵头，组织管理处相关部门人员或者外单位专家，不定期检查，以及市民反馈意见、媒体网络、媒体评价等形式开展。发现的问题，将以口头形式告知，严重的以书面形式通知，要求限期整改，并纳入月度考核中。</w:t>
      </w:r>
      <w:r/>
    </w:p>
    <w:p>
      <w:pPr>
        <w:ind w:firstLine="420"/>
        <w:spacing w:line="360" w:lineRule="auto"/>
        <w:rPr>
          <w:rFonts w:ascii="宋体" w:hAnsi="宋体" w:cs="宋体"/>
          <w:szCs w:val="21"/>
        </w:rPr>
      </w:pPr>
      <w:r>
        <w:rPr>
          <w:rFonts w:hint="eastAsia" w:ascii="宋体" w:hAnsi="宋体" w:cs="宋体"/>
          <w:szCs w:val="21"/>
        </w:rPr>
        <w:t xml:space="preserve">（4）月度考核</w:t>
      </w:r>
      <w:r/>
    </w:p>
    <w:p>
      <w:pPr>
        <w:ind w:firstLine="420"/>
        <w:spacing w:line="360" w:lineRule="auto"/>
        <w:rPr>
          <w:rFonts w:ascii="宋体" w:hAnsi="宋体" w:cs="宋体"/>
          <w:szCs w:val="21"/>
        </w:rPr>
      </w:pPr>
      <w:r>
        <w:rPr>
          <w:rFonts w:hint="eastAsia" w:ascii="宋体" w:hAnsi="宋体" w:cs="宋体"/>
          <w:szCs w:val="21"/>
        </w:rPr>
        <w:t xml:space="preserve">在每月月初，建设管理科召集各养护单位召开月度会议，对上月的现场、台帐检查情况及整改回复进行总结，并根据月度考核细则表进行打分。</w:t>
      </w:r>
      <w:r/>
    </w:p>
    <w:p>
      <w:pPr>
        <w:ind w:firstLine="420"/>
        <w:spacing w:line="360" w:lineRule="auto"/>
        <w:rPr>
          <w:rFonts w:ascii="宋体" w:hAnsi="宋体" w:cs="宋体"/>
          <w:szCs w:val="21"/>
        </w:rPr>
      </w:pPr>
      <w:r>
        <w:rPr>
          <w:rFonts w:hint="eastAsia" w:ascii="宋体" w:hAnsi="宋体" w:cs="宋体"/>
          <w:szCs w:val="21"/>
        </w:rPr>
        <w:t xml:space="preserve">（5）季度考核</w:t>
      </w:r>
      <w:r/>
    </w:p>
    <w:p>
      <w:pPr>
        <w:ind w:firstLine="420"/>
        <w:spacing w:line="360" w:lineRule="auto"/>
        <w:rPr>
          <w:rFonts w:ascii="宋体" w:hAnsi="宋体" w:cs="宋体"/>
          <w:szCs w:val="21"/>
        </w:rPr>
      </w:pPr>
      <w:r>
        <w:rPr>
          <w:rFonts w:hint="eastAsia" w:ascii="宋体" w:hAnsi="宋体" w:cs="宋体"/>
          <w:szCs w:val="21"/>
        </w:rPr>
        <w:t xml:space="preserve">由幕燕风景区管理处组织成立考评小组，对养护单位现场完成工作量、养管效果及台账进行综合考评，根据每季度考核细则对各养护单位进行打分。</w:t>
      </w:r>
      <w:r/>
    </w:p>
    <w:p>
      <w:pPr>
        <w:ind w:firstLine="420"/>
        <w:spacing w:line="360" w:lineRule="auto"/>
        <w:rPr>
          <w:rFonts w:ascii="宋体" w:hAnsi="宋体" w:cs="宋体"/>
          <w:szCs w:val="21"/>
        </w:rPr>
      </w:pPr>
      <w:r>
        <w:rPr>
          <w:rFonts w:hint="eastAsia" w:ascii="宋体" w:hAnsi="宋体" w:cs="宋体"/>
          <w:szCs w:val="21"/>
        </w:rPr>
        <w:t xml:space="preserve">7.整改反馈：为确保工作的有效性，在考核检查中，把是否及时落实整改做为考评重点，考核检查反馈整改程序为：</w:t>
      </w:r>
      <w:r/>
    </w:p>
    <w:p>
      <w:pPr>
        <w:ind w:firstLine="420"/>
        <w:spacing w:line="360" w:lineRule="auto"/>
        <w:rPr>
          <w:rFonts w:ascii="宋体" w:hAnsi="宋体" w:cs="宋体"/>
          <w:szCs w:val="21"/>
        </w:rPr>
      </w:pPr>
      <w:r>
        <w:rPr>
          <w:rFonts w:hint="eastAsia" w:ascii="宋体" w:hAnsi="宋体" w:cs="宋体"/>
          <w:szCs w:val="21"/>
        </w:rPr>
        <w:t xml:space="preserve">（1）无论是市民游客或工作人员，发现需要整改的问题，于2个工作日内反馈到各养护单位。</w:t>
      </w:r>
      <w:r/>
    </w:p>
    <w:p>
      <w:pPr>
        <w:ind w:firstLine="420"/>
        <w:spacing w:line="360" w:lineRule="auto"/>
        <w:rPr>
          <w:rFonts w:ascii="宋体" w:hAnsi="宋体" w:cs="宋体"/>
          <w:szCs w:val="21"/>
        </w:rPr>
      </w:pPr>
      <w:r>
        <w:rPr>
          <w:rFonts w:hint="eastAsia" w:ascii="宋体" w:hAnsi="宋体" w:cs="宋体"/>
          <w:szCs w:val="21"/>
        </w:rPr>
        <w:t xml:space="preserve">（2）各养护单位在收到整改通知后，应认真组织及时整改。1周内不能按要求整改，又无不可抗拒的自然灾害，则按相关考核细则扣分。</w:t>
      </w:r>
      <w:r/>
    </w:p>
    <w:p>
      <w:pPr>
        <w:ind w:firstLine="420"/>
        <w:spacing w:line="360" w:lineRule="auto"/>
        <w:rPr>
          <w:rFonts w:ascii="宋体" w:hAnsi="宋体" w:cs="宋体"/>
          <w:szCs w:val="21"/>
        </w:rPr>
      </w:pPr>
      <w:r>
        <w:rPr>
          <w:rFonts w:hint="eastAsia" w:ascii="宋体" w:hAnsi="宋体" w:cs="宋体"/>
          <w:szCs w:val="21"/>
        </w:rPr>
        <w:t xml:space="preserve">（3）月度考评、季度考评、各养护单位得分情况，均以书面形式告知。</w:t>
      </w:r>
      <w:r/>
    </w:p>
    <w:p>
      <w:pPr>
        <w:ind w:firstLine="420"/>
        <w:spacing w:line="360" w:lineRule="auto"/>
        <w:rPr>
          <w:rFonts w:ascii="宋体" w:hAnsi="宋体" w:cs="宋体"/>
          <w:bCs/>
          <w:szCs w:val="21"/>
        </w:rPr>
      </w:pPr>
      <w:r>
        <w:rPr>
          <w:rFonts w:hint="eastAsia" w:ascii="宋体" w:hAnsi="宋体" w:cs="宋体"/>
          <w:szCs w:val="21"/>
        </w:rPr>
        <w:t xml:space="preserve">8.</w:t>
      </w:r>
      <w:r>
        <w:rPr>
          <w:rFonts w:hint="eastAsia" w:ascii="宋体" w:hAnsi="宋体" w:cs="宋体"/>
          <w:bCs/>
          <w:szCs w:val="21"/>
        </w:rPr>
        <w:t xml:space="preserve">考核测算：</w:t>
      </w:r>
      <w:r/>
    </w:p>
    <w:p>
      <w:pPr>
        <w:ind w:firstLine="420"/>
        <w:spacing w:line="360" w:lineRule="auto"/>
        <w:rPr>
          <w:rFonts w:ascii="宋体" w:hAnsi="宋体" w:cs="宋体"/>
          <w:szCs w:val="21"/>
        </w:rPr>
      </w:pPr>
      <w:r>
        <w:rPr>
          <w:rFonts w:hint="eastAsia" w:ascii="宋体" w:hAnsi="宋体" w:cs="宋体"/>
          <w:szCs w:val="21"/>
        </w:rPr>
        <w:t xml:space="preserve">（1）月度考核：建设管理科依据“月度检查考核表”和各养护单位的月度总结计划，对每月检查情况及抽查情况进行月度考评打分，月度得分结果存档、并进行月度讲评。</w:t>
      </w:r>
      <w:r/>
    </w:p>
    <w:p>
      <w:pPr>
        <w:ind w:firstLine="420"/>
        <w:spacing w:line="360" w:lineRule="auto"/>
        <w:rPr>
          <w:rFonts w:ascii="宋体" w:hAnsi="宋体" w:cs="宋体"/>
          <w:szCs w:val="21"/>
        </w:rPr>
      </w:pPr>
      <w:r>
        <w:rPr>
          <w:rFonts w:hint="eastAsia" w:ascii="宋体" w:hAnsi="宋体" w:cs="宋体"/>
          <w:szCs w:val="21"/>
        </w:rPr>
        <w:t xml:space="preserve">（2）季度考核：由幕燕风景区管理处牵头组织成立园林养护考核领导小组，对养护单位园林养护、卫生保洁、安全保卫及台账等工作进行综合考评，根据季度检查考核表进行打分，季度分由考核小组评分、分管领导及主要领导意见按比例得出。季度考核总成绩组成：月度考核分占70%、季度考核分占30%。</w:t>
      </w:r>
      <w:r/>
    </w:p>
    <w:p>
      <w:pPr>
        <w:ind w:firstLine="420"/>
        <w:spacing w:line="360" w:lineRule="auto"/>
        <w:rPr>
          <w:rFonts w:ascii="宋体" w:hAnsi="宋体" w:cs="宋体"/>
          <w:szCs w:val="21"/>
        </w:rPr>
      </w:pPr>
      <w:r>
        <w:rPr>
          <w:rFonts w:hint="eastAsia" w:ascii="宋体" w:hAnsi="宋体" w:cs="宋体"/>
          <w:szCs w:val="21"/>
        </w:rPr>
        <w:t xml:space="preserve">（3）年度考核：根据月度和季度考核综合评定，年度总成绩取季度考核总成绩的平均值。</w:t>
      </w:r>
      <w:r/>
    </w:p>
    <w:p>
      <w:pPr>
        <w:ind w:firstLine="420"/>
        <w:spacing w:line="360" w:lineRule="auto"/>
        <w:rPr>
          <w:rFonts w:ascii="宋体" w:hAnsi="宋体" w:cs="宋体"/>
          <w:szCs w:val="21"/>
        </w:rPr>
      </w:pPr>
      <w:r>
        <w:rPr>
          <w:rFonts w:hint="eastAsia" w:ascii="宋体" w:hAnsi="宋体" w:cs="宋体"/>
          <w:szCs w:val="21"/>
        </w:rPr>
        <w:t xml:space="preserve">9.考核奖惩和费用支付：根据市绿化园林局下发的宁园绿〔2018〕193号《关于印发&lt;南京市城市园林绿化养护管理绩效考核办法&gt;的通知》的文件精神，结合幕燕风景区的实际情况，设立幕燕风景区绿化考核资金，建立养护检查考核结果与养护费用挂钩制度，依据考核结果，支付各养护单位的养护费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（1）考核资金：按各采购包合同价的5%核定，在第一次支付季度养护款时按合同总价的5%进行一次性预扣。</w:t>
      </w:r>
      <w:r/>
    </w:p>
    <w:p>
      <w:pPr>
        <w:ind w:firstLine="420"/>
        <w:spacing w:line="360" w:lineRule="auto"/>
        <w:rPr>
          <w:rFonts w:ascii="宋体" w:hAnsi="宋体" w:cs="宋体"/>
          <w:szCs w:val="21"/>
        </w:rPr>
      </w:pPr>
      <w:r>
        <w:rPr>
          <w:rFonts w:hint="eastAsia" w:ascii="宋体" w:hAnsi="宋体" w:cs="宋体"/>
          <w:szCs w:val="21"/>
        </w:rPr>
        <w:t xml:space="preserve">（2）考核资金的结算：</w:t>
      </w:r>
      <w:r/>
    </w:p>
    <w:p>
      <w:pPr>
        <w:ind w:firstLine="420"/>
        <w:spacing w:line="360" w:lineRule="auto"/>
        <w:rPr>
          <w:rFonts w:ascii="宋体" w:hAnsi="宋体" w:cs="宋体"/>
          <w:szCs w:val="21"/>
        </w:rPr>
      </w:pPr>
      <w:r>
        <w:rPr>
          <w:rFonts w:hint="eastAsia" w:ascii="宋体" w:hAnsi="宋体" w:cs="宋体"/>
          <w:szCs w:val="21"/>
        </w:rPr>
        <w:t xml:space="preserve">①月度考核：由采购人组织实施，依据幕燕风景区长效管理月度检查考核表和供应商的月度总结计划，对每月现场检查情况及抽查情况进行月度考评打分，确定当月考核资金的返还或扣除金额。</w:t>
      </w:r>
      <w:r/>
    </w:p>
    <w:p>
      <w:pPr>
        <w:ind w:firstLine="420"/>
        <w:jc w:val="left"/>
        <w:spacing w:line="360" w:lineRule="auto"/>
        <w:rPr>
          <w:rFonts w:ascii="宋体" w:hAnsi="宋体" w:cs="宋体"/>
          <w:szCs w:val="21"/>
        </w:rPr>
      </w:pPr>
      <w:r>
        <w:rPr>
          <w:rFonts w:hint="eastAsia" w:ascii="宋体" w:hAnsi="宋体" w:cs="宋体"/>
          <w:szCs w:val="21"/>
        </w:rPr>
        <w:t xml:space="preserve">1）月度考核成绩90分（含90分）以上，则全额返还各采购包当月的考核资金。</w:t>
      </w:r>
      <w:r/>
    </w:p>
    <w:p>
      <w:pPr>
        <w:ind w:firstLine="420"/>
        <w:jc w:val="left"/>
        <w:spacing w:line="360" w:lineRule="auto"/>
        <w:rPr>
          <w:rFonts w:ascii="宋体" w:hAnsi="宋体" w:cs="宋体"/>
          <w:szCs w:val="21"/>
        </w:rPr>
      </w:pPr>
      <w:r>
        <w:rPr>
          <w:rFonts w:hint="eastAsia" w:ascii="宋体" w:hAnsi="宋体" w:cs="宋体"/>
          <w:szCs w:val="21"/>
        </w:rPr>
        <w:t xml:space="preserve">2）月度考核成绩85-90分（含85分），则扣除各采购包当月考核资金的50%。</w:t>
      </w:r>
      <w:r/>
    </w:p>
    <w:p>
      <w:pPr>
        <w:ind w:firstLine="420"/>
        <w:jc w:val="left"/>
        <w:spacing w:line="360" w:lineRule="auto"/>
        <w:rPr>
          <w:rFonts w:ascii="宋体" w:hAnsi="宋体" w:cs="宋体"/>
          <w:szCs w:val="21"/>
        </w:rPr>
      </w:pPr>
      <w:r>
        <w:rPr>
          <w:rFonts w:hint="eastAsia" w:ascii="宋体" w:hAnsi="宋体" w:cs="宋体"/>
          <w:szCs w:val="21"/>
        </w:rPr>
        <w:t xml:space="preserve">3）月度考核成绩85分以下，则扣除各采购包当月全部的考核资金。</w:t>
      </w:r>
      <w:r/>
    </w:p>
    <w:p>
      <w:pPr>
        <w:ind w:firstLine="420"/>
        <w:jc w:val="left"/>
        <w:spacing w:line="360" w:lineRule="auto"/>
        <w:rPr>
          <w:rFonts w:ascii="宋体" w:hAnsi="宋体" w:cs="宋体"/>
          <w:szCs w:val="21"/>
        </w:rPr>
      </w:pPr>
      <w:r>
        <w:rPr>
          <w:rFonts w:hint="eastAsia" w:ascii="宋体" w:hAnsi="宋体" w:cs="宋体"/>
        </w:rPr>
        <w:t xml:space="preserve">②</w:t>
      </w:r>
      <w:r>
        <w:rPr>
          <w:rFonts w:hint="eastAsia" w:ascii="宋体" w:hAnsi="宋体" w:cs="宋体"/>
          <w:szCs w:val="21"/>
        </w:rPr>
        <w:t xml:space="preserve">年度考核：对年度考核成绩进行排名，根据全年的考核结果和考核资金的结余情况，对前两名进行适当奖励，对末位进行适当扣款，具体奖惩方案另行制定。</w:t>
      </w:r>
      <w:r/>
    </w:p>
    <w:p>
      <w:pPr>
        <w:ind w:firstLine="420"/>
        <w:jc w:val="left"/>
        <w:spacing w:line="360" w:lineRule="auto"/>
        <w:rPr>
          <w:rFonts w:ascii="宋体" w:hAnsi="宋体" w:cs="宋体"/>
          <w:szCs w:val="21"/>
        </w:rPr>
      </w:pPr>
      <w:r>
        <w:rPr>
          <w:rFonts w:hint="eastAsia" w:ascii="宋体" w:hAnsi="宋体" w:cs="宋体"/>
        </w:rPr>
        <w:t xml:space="preserve">③</w:t>
      </w:r>
      <w:r>
        <w:rPr>
          <w:rFonts w:hint="eastAsia" w:ascii="宋体" w:hAnsi="宋体" w:cs="宋体"/>
          <w:szCs w:val="21"/>
        </w:rPr>
        <w:t xml:space="preserve">考核资金结算：根据上述二条考核结果确定最终金额，并于合同期满时一次性清算。</w:t>
      </w:r>
      <w:r/>
    </w:p>
    <w:p>
      <w:pPr>
        <w:ind w:firstLine="420"/>
        <w:jc w:val="left"/>
        <w:spacing w:line="360" w:lineRule="auto"/>
        <w:rPr>
          <w:rFonts w:ascii="宋体" w:hAnsi="宋体" w:cs="宋体"/>
          <w:szCs w:val="21"/>
        </w:rPr>
      </w:pPr>
      <w:r>
        <w:rPr>
          <w:rFonts w:hint="eastAsia" w:ascii="宋体" w:hAnsi="宋体" w:cs="宋体"/>
          <w:szCs w:val="21"/>
        </w:rPr>
        <w:t xml:space="preserve">（3）费用支付：养护费用支付采取月度考核、按季度支付的方式实施。</w:t>
      </w:r>
      <w:r/>
    </w:p>
    <w:p>
      <w:pPr>
        <w:ind w:firstLine="420"/>
        <w:jc w:val="left"/>
        <w:spacing w:line="360" w:lineRule="auto"/>
        <w:rPr>
          <w:rFonts w:ascii="宋体" w:hAnsi="宋体" w:cs="宋体"/>
          <w:szCs w:val="21"/>
        </w:rPr>
      </w:pPr>
      <w:r>
        <w:rPr>
          <w:rFonts w:hint="eastAsia" w:ascii="宋体" w:hAnsi="宋体" w:cs="宋体"/>
        </w:rPr>
        <w:t xml:space="preserve">①</w:t>
      </w:r>
      <w:r>
        <w:rPr>
          <w:rFonts w:hint="eastAsia" w:ascii="宋体" w:hAnsi="宋体" w:cs="宋体"/>
          <w:szCs w:val="21"/>
        </w:rPr>
        <w:t xml:space="preserve">季度考核总成绩满85分以上（含85分），按上述考核办法支付季度养护经费。</w:t>
      </w:r>
      <w:r/>
    </w:p>
    <w:p>
      <w:pPr>
        <w:ind w:firstLine="420"/>
        <w:jc w:val="left"/>
        <w:spacing w:line="360" w:lineRule="auto"/>
        <w:rPr>
          <w:rFonts w:ascii="宋体" w:hAnsi="宋体" w:cs="宋体"/>
          <w:szCs w:val="21"/>
        </w:rPr>
      </w:pPr>
      <w:r>
        <w:rPr>
          <w:rFonts w:hint="eastAsia" w:ascii="宋体" w:hAnsi="宋体" w:cs="宋体"/>
        </w:rPr>
        <w:t xml:space="preserve">②</w:t>
      </w:r>
      <w:r>
        <w:rPr>
          <w:rFonts w:hint="eastAsia" w:ascii="宋体" w:hAnsi="宋体" w:cs="宋体"/>
          <w:szCs w:val="21"/>
        </w:rPr>
        <w:t xml:space="preserve">季度考核总成绩在85分以下，在扣除相应考核资金之外，每低于1分将核减季度养护费用的1%，以此类推，且扣除的费用作为罚没将不再返还。</w:t>
      </w:r>
      <w:r/>
    </w:p>
    <w:p>
      <w:pPr>
        <w:ind w:firstLine="420"/>
        <w:jc w:val="left"/>
        <w:spacing w:line="360" w:lineRule="auto"/>
        <w:rPr>
          <w:rFonts w:ascii="宋体" w:hAnsi="宋体" w:cs="宋体"/>
          <w:szCs w:val="21"/>
        </w:rPr>
      </w:pPr>
      <w:r>
        <w:rPr>
          <w:rFonts w:hint="eastAsia" w:ascii="宋体" w:hAnsi="宋体" w:cs="宋体"/>
          <w:szCs w:val="21"/>
        </w:rPr>
        <w:t xml:space="preserve">（4）信用挂钩：</w:t>
      </w:r>
      <w:r/>
    </w:p>
    <w:p>
      <w:pPr>
        <w:ind w:firstLine="420"/>
        <w:jc w:val="left"/>
        <w:spacing w:line="360" w:lineRule="auto"/>
        <w:rPr>
          <w:rFonts w:ascii="宋体" w:hAnsi="宋体" w:cs="宋体"/>
          <w:szCs w:val="21"/>
        </w:rPr>
      </w:pPr>
      <w:r>
        <w:rPr>
          <w:rFonts w:hint="eastAsia" w:ascii="宋体" w:hAnsi="宋体" w:cs="宋体"/>
        </w:rPr>
        <w:t xml:space="preserve">①</w:t>
      </w:r>
      <w:r>
        <w:rPr>
          <w:rFonts w:hint="eastAsia" w:ascii="宋体" w:hAnsi="宋体" w:cs="宋体"/>
          <w:szCs w:val="21"/>
        </w:rPr>
        <w:t xml:space="preserve">根据月度和季度考核结果，结合实际养护工作情况，合同履约到期后对全年养护工作进行奖评，分别设置单位奖项：“优秀养护单位奖”、“最佳台账资料奖”；个人奖项：“优秀项目经理奖”、“优秀现场管理奖”、“优秀养护工人奖”等奖项。</w:t>
      </w:r>
      <w:r/>
    </w:p>
    <w:p>
      <w:pPr>
        <w:ind w:firstLine="420"/>
        <w:jc w:val="left"/>
        <w:spacing w:line="360" w:lineRule="auto"/>
        <w:rPr>
          <w:rFonts w:ascii="宋体" w:hAnsi="宋体" w:cs="宋体"/>
          <w:color w:val="000000"/>
          <w:szCs w:val="21"/>
        </w:rPr>
      </w:pPr>
      <w:r>
        <w:rPr>
          <w:rFonts w:hint="eastAsia" w:ascii="宋体" w:hAnsi="宋体" w:cs="宋体"/>
        </w:rPr>
        <w:t xml:space="preserve">②</w:t>
      </w:r>
      <w:r>
        <w:rPr>
          <w:rFonts w:hint="eastAsia" w:ascii="宋体" w:hAnsi="宋体" w:cs="宋体"/>
          <w:color w:val="000000"/>
          <w:szCs w:val="21"/>
        </w:rPr>
        <w:t xml:space="preserve">一年养护期内季度考核成绩连续两次排名末位的养护单位，管理处将向主管部门反映其信用评价结果。</w:t>
      </w:r>
      <w:r/>
    </w:p>
    <w:p>
      <w:pPr>
        <w:ind w:firstLine="420"/>
        <w:jc w:val="left"/>
        <w:spacing w:line="360" w:lineRule="auto"/>
        <w:rPr>
          <w:rFonts w:ascii="宋体" w:hAnsi="宋体" w:cs="宋体"/>
          <w:szCs w:val="21"/>
        </w:rPr>
      </w:pPr>
      <w:r>
        <w:rPr>
          <w:rFonts w:hint="eastAsia" w:ascii="宋体" w:hAnsi="宋体" w:cs="宋体"/>
          <w:szCs w:val="21"/>
        </w:rPr>
        <w:t xml:space="preserve">（5）责任追究：</w:t>
      </w:r>
      <w:r/>
    </w:p>
    <w:p>
      <w:pPr>
        <w:ind w:firstLine="420"/>
        <w:jc w:val="left"/>
        <w:spacing w:line="360" w:lineRule="auto"/>
        <w:rPr>
          <w:rFonts w:ascii="宋体" w:hAnsi="宋体" w:cs="宋体"/>
          <w:szCs w:val="21"/>
        </w:rPr>
      </w:pPr>
      <w:r>
        <w:rPr>
          <w:rFonts w:hint="eastAsia" w:ascii="宋体" w:hAnsi="宋体" w:cs="宋体"/>
        </w:rPr>
        <w:t xml:space="preserve">①</w:t>
      </w:r>
      <w:r>
        <w:rPr>
          <w:rFonts w:hint="eastAsia" w:ascii="宋体" w:hAnsi="宋体" w:cs="宋体"/>
          <w:szCs w:val="21"/>
        </w:rPr>
        <w:t xml:space="preserve">季度考核总成绩连续两个季度低于85分，终止养护合同。</w:t>
      </w:r>
      <w:r/>
    </w:p>
    <w:p>
      <w:pPr>
        <w:ind w:firstLine="420"/>
        <w:spacing w:line="360" w:lineRule="auto"/>
        <w:rPr>
          <w:rFonts w:ascii="宋体" w:hAnsi="宋体" w:cs="宋体"/>
          <w:szCs w:val="21"/>
        </w:rPr>
      </w:pPr>
      <w:r>
        <w:rPr>
          <w:rFonts w:hint="eastAsia" w:ascii="宋体" w:hAnsi="宋体" w:cs="宋体"/>
        </w:rPr>
        <w:t xml:space="preserve">②</w:t>
      </w:r>
      <w:r>
        <w:rPr>
          <w:rFonts w:hint="eastAsia" w:ascii="宋体" w:hAnsi="宋体" w:cs="宋体"/>
          <w:szCs w:val="21"/>
        </w:rPr>
        <w:t xml:space="preserve">成交供应商一年内累计3次收到幕燕风景名胜区管理处书面警告（a、发生重大安全责任事故；b、媒体曝光未及时消除影响；c、不按时完成指令性任务；d、累计二次书面整改不落实的），将提前终止养护合同，养护经费结算到终止合同的前一个月止。</w:t>
      </w:r>
      <w:r/>
    </w:p>
    <w:p>
      <w:pPr>
        <w:ind w:firstLine="420"/>
        <w:spacing w:line="360" w:lineRule="auto"/>
        <w:rPr>
          <w:rFonts w:ascii="宋体" w:hAnsi="宋体" w:cs="宋体"/>
          <w:szCs w:val="21"/>
        </w:rPr>
      </w:pPr>
      <w:r>
        <w:rPr>
          <w:rFonts w:hint="eastAsia" w:ascii="宋体" w:hAnsi="宋体" w:cs="宋体"/>
          <w:szCs w:val="21"/>
        </w:rPr>
        <w:t xml:space="preserve">10.其他</w:t>
      </w:r>
      <w:r/>
    </w:p>
    <w:p>
      <w:pPr>
        <w:ind w:firstLine="420"/>
        <w:spacing w:line="360" w:lineRule="auto"/>
        <w:rPr>
          <w:rFonts w:ascii="宋体" w:hAnsi="宋体" w:cs="宋体"/>
          <w:szCs w:val="21"/>
        </w:rPr>
      </w:pPr>
      <w:r>
        <w:rPr>
          <w:rFonts w:hint="eastAsia" w:ascii="宋体" w:hAnsi="宋体" w:cs="宋体"/>
          <w:szCs w:val="21"/>
        </w:rPr>
        <w:t xml:space="preserve">（1）采购人有权监督检查成交供应商安全作业措施落实情况。在养护期间，若成交供应商发生以下情形之一：</w:t>
      </w:r>
      <w:r/>
    </w:p>
    <w:p>
      <w:pPr>
        <w:ind w:firstLine="420"/>
        <w:spacing w:line="360" w:lineRule="auto"/>
        <w:rPr>
          <w:rFonts w:ascii="宋体" w:hAnsi="宋体" w:cs="宋体"/>
          <w:szCs w:val="21"/>
        </w:rPr>
      </w:pPr>
      <w:r>
        <w:rPr>
          <w:rFonts w:hint="eastAsia" w:ascii="宋体" w:hAnsi="宋体" w:cs="宋体"/>
        </w:rPr>
        <w:t xml:space="preserve">①</w:t>
      </w:r>
      <w:r>
        <w:rPr>
          <w:rFonts w:hint="eastAsia" w:ascii="宋体" w:hAnsi="宋体" w:cs="宋体"/>
          <w:szCs w:val="21"/>
        </w:rPr>
        <w:t xml:space="preserve">因成交供应商过错造成一般安全事故或更高等级的安全事故，安全事故的认定以法律法规的规定或应急管理部门、公安机关的认定为依据；</w:t>
      </w:r>
      <w:r/>
    </w:p>
    <w:p>
      <w:pPr>
        <w:ind w:firstLine="420"/>
        <w:spacing w:line="360" w:lineRule="auto"/>
        <w:rPr>
          <w:rFonts w:ascii="宋体" w:hAnsi="宋体" w:cs="宋体"/>
          <w:szCs w:val="21"/>
        </w:rPr>
      </w:pPr>
      <w:r>
        <w:rPr>
          <w:rFonts w:hint="eastAsia" w:ascii="宋体" w:hAnsi="宋体" w:cs="宋体"/>
        </w:rPr>
        <w:t xml:space="preserve">②</w:t>
      </w:r>
      <w:r>
        <w:rPr>
          <w:rFonts w:hint="eastAsia" w:ascii="宋体" w:hAnsi="宋体" w:cs="宋体"/>
          <w:szCs w:val="21"/>
        </w:rPr>
        <w:t xml:space="preserve">成交供应商人员实施犯罪行为（如盗伐林木、重大环境污染等），且被公安机关立案侦查；</w:t>
      </w:r>
      <w:r/>
    </w:p>
    <w:p>
      <w:pPr>
        <w:ind w:firstLine="420"/>
        <w:spacing w:line="360" w:lineRule="auto"/>
        <w:rPr>
          <w:rFonts w:ascii="宋体" w:hAnsi="宋体" w:cs="宋体"/>
          <w:szCs w:val="21"/>
        </w:rPr>
      </w:pPr>
      <w:r>
        <w:rPr>
          <w:rFonts w:hint="eastAsia" w:ascii="宋体" w:hAnsi="宋体" w:cs="宋体"/>
        </w:rPr>
        <w:t xml:space="preserve">③</w:t>
      </w:r>
      <w:r>
        <w:rPr>
          <w:rFonts w:hint="eastAsia" w:ascii="宋体" w:hAnsi="宋体" w:cs="宋体"/>
          <w:szCs w:val="21"/>
        </w:rPr>
        <w:t xml:space="preserve">经采购人书面通知整改后，仍拒不消除重大安全隐患（如消防通道堵塞、危树未处理等）；</w:t>
      </w:r>
      <w:r/>
    </w:p>
    <w:p>
      <w:pPr>
        <w:ind w:firstLine="420"/>
        <w:spacing w:line="360" w:lineRule="auto"/>
        <w:rPr>
          <w:rFonts w:ascii="宋体" w:hAnsi="宋体" w:cs="宋体"/>
          <w:szCs w:val="21"/>
        </w:rPr>
      </w:pPr>
      <w:r>
        <w:rPr>
          <w:rFonts w:hint="eastAsia" w:ascii="宋体" w:hAnsi="宋体" w:cs="宋体"/>
        </w:rPr>
        <w:t xml:space="preserve">④</w:t>
      </w:r>
      <w:r>
        <w:rPr>
          <w:rFonts w:hint="eastAsia" w:ascii="宋体" w:hAnsi="宋体" w:cs="宋体"/>
          <w:szCs w:val="21"/>
        </w:rPr>
        <w:t xml:space="preserve">成交供应商未尽到安全作业义务，产生对采购人不利的舆情，损害采购人名誉；</w:t>
      </w:r>
      <w:r/>
    </w:p>
    <w:p>
      <w:pPr>
        <w:ind w:firstLine="420"/>
        <w:spacing w:line="360" w:lineRule="auto"/>
        <w:rPr>
          <w:rFonts w:ascii="宋体" w:hAnsi="宋体" w:cs="宋体"/>
          <w:szCs w:val="21"/>
        </w:rPr>
      </w:pPr>
      <w:r>
        <w:rPr>
          <w:rFonts w:hint="eastAsia" w:ascii="宋体" w:hAnsi="宋体" w:cs="宋体"/>
        </w:rPr>
        <w:t xml:space="preserve">⑤</w:t>
      </w:r>
      <w:r>
        <w:rPr>
          <w:rFonts w:hint="eastAsia" w:ascii="宋体" w:hAnsi="宋体" w:cs="宋体"/>
          <w:szCs w:val="21"/>
        </w:rPr>
        <w:t xml:space="preserve">其他对采购人造成不利影响或损失的情形；</w:t>
      </w:r>
      <w:r/>
    </w:p>
    <w:p>
      <w:pPr>
        <w:ind w:firstLine="420"/>
        <w:spacing w:line="360" w:lineRule="auto"/>
        <w:rPr>
          <w:rFonts w:ascii="宋体" w:hAnsi="宋体" w:cs="宋体"/>
          <w:szCs w:val="21"/>
        </w:rPr>
      </w:pPr>
      <w:r>
        <w:rPr>
          <w:rFonts w:hint="eastAsia" w:ascii="宋体" w:hAnsi="宋体" w:cs="宋体"/>
          <w:szCs w:val="21"/>
        </w:rPr>
        <w:t xml:space="preserve">采购人可采取以下措施：</w:t>
      </w:r>
      <w:r/>
    </w:p>
    <w:p>
      <w:pPr>
        <w:ind w:firstLine="420"/>
        <w:spacing w:line="360" w:lineRule="auto"/>
        <w:rPr>
          <w:rFonts w:ascii="宋体" w:hAnsi="宋体" w:cs="宋体"/>
          <w:szCs w:val="21"/>
        </w:rPr>
      </w:pPr>
      <w:r>
        <w:rPr>
          <w:rFonts w:hint="eastAsia" w:ascii="宋体" w:hAnsi="宋体" w:cs="宋体"/>
        </w:rPr>
        <w:t xml:space="preserve">①</w:t>
      </w:r>
      <w:r>
        <w:rPr>
          <w:rFonts w:hint="eastAsia" w:ascii="宋体" w:hAnsi="宋体" w:cs="宋体"/>
          <w:szCs w:val="21"/>
        </w:rPr>
        <w:t xml:space="preserve">扣除合同价款的20%，如扣除金额不足以弥补采购人损失的，成交供应商应向采购人赔偿实际损失（包括直接损失和间接损失）；</w:t>
      </w:r>
      <w:r/>
    </w:p>
    <w:p>
      <w:pPr>
        <w:ind w:firstLine="420"/>
        <w:spacing w:line="360" w:lineRule="auto"/>
        <w:rPr>
          <w:rFonts w:ascii="宋体" w:hAnsi="宋体" w:cs="宋体"/>
          <w:szCs w:val="21"/>
        </w:rPr>
      </w:pPr>
      <w:r>
        <w:rPr>
          <w:rFonts w:hint="eastAsia" w:ascii="宋体" w:hAnsi="宋体" w:cs="宋体"/>
        </w:rPr>
        <w:t xml:space="preserve">②</w:t>
      </w:r>
      <w:r>
        <w:rPr>
          <w:rFonts w:hint="eastAsia" w:ascii="宋体" w:hAnsi="宋体" w:cs="宋体"/>
          <w:szCs w:val="21"/>
        </w:rPr>
        <w:t xml:space="preserve">采购人有权单方解除合同，并保留追偿权利，包括但不限于行政处罚罚金、人身财产损失、律师费、公告费、诉讼费、差旅费等；</w:t>
      </w:r>
      <w:r/>
    </w:p>
    <w:p>
      <w:pPr>
        <w:ind w:firstLine="420"/>
        <w:spacing w:line="360" w:lineRule="auto"/>
        <w:rPr>
          <w:rFonts w:ascii="宋体" w:hAnsi="宋体" w:cs="宋体"/>
          <w:szCs w:val="21"/>
        </w:rPr>
      </w:pPr>
      <w:r>
        <w:rPr>
          <w:rFonts w:hint="eastAsia" w:ascii="宋体" w:hAnsi="宋体" w:cs="宋体"/>
        </w:rPr>
        <w:t xml:space="preserve">③</w:t>
      </w:r>
      <w:r>
        <w:rPr>
          <w:rFonts w:hint="eastAsia" w:ascii="宋体" w:hAnsi="宋体" w:cs="宋体"/>
          <w:szCs w:val="21"/>
        </w:rPr>
        <w:t xml:space="preserve">如涉嫌犯罪，采购人依法向公安机关反映，成交供应商须配合调查。</w:t>
      </w:r>
      <w:r/>
    </w:p>
    <w:p>
      <w:pPr>
        <w:ind w:firstLine="420"/>
        <w:spacing w:line="360" w:lineRule="auto"/>
        <w:rPr>
          <w:rFonts w:ascii="宋体" w:hAnsi="宋体" w:cs="宋体"/>
          <w:szCs w:val="21"/>
        </w:rPr>
      </w:pPr>
      <w:r>
        <w:rPr>
          <w:rFonts w:hint="eastAsia" w:ascii="宋体" w:hAnsi="宋体" w:cs="宋体"/>
          <w:szCs w:val="21"/>
        </w:rPr>
        <w:t xml:space="preserve">（2）建设管理科对年度考核工作进行总结分析，年底对“养护考核标准”和“养护考核办法”进行修订。</w:t>
      </w:r>
      <w:r/>
    </w:p>
    <w:p>
      <w:pPr>
        <w:ind w:firstLine="420"/>
        <w:spacing w:line="360" w:lineRule="auto"/>
        <w:rPr>
          <w:rFonts w:ascii="宋体" w:hAnsi="宋体" w:cs="宋体"/>
          <w:szCs w:val="21"/>
        </w:rPr>
      </w:pPr>
      <w:r>
        <w:rPr>
          <w:rFonts w:hint="eastAsia" w:ascii="宋体" w:hAnsi="宋体" w:cs="宋体"/>
          <w:szCs w:val="21"/>
        </w:rPr>
        <w:t xml:space="preserve">（3）未尽事宜在月度和季度会议中商议。</w:t>
      </w:r>
      <w:r/>
    </w:p>
    <w:p>
      <w:pPr>
        <w:spacing w:line="360" w:lineRule="auto"/>
        <w:rPr>
          <w:rFonts w:ascii="宋体" w:hAnsi="宋体" w:cs="宋体"/>
          <w:b/>
          <w:bCs/>
          <w:szCs w:val="21"/>
        </w:rPr>
        <w:outlineLvl w:val="2"/>
      </w:pPr>
      <w:r>
        <w:rPr>
          <w:rFonts w:hint="eastAsia" w:ascii="宋体" w:hAnsi="宋体" w:cs="宋体"/>
          <w:b/>
          <w:bCs/>
          <w:szCs w:val="21"/>
        </w:rPr>
        <w:t xml:space="preserve">（二）服务期限及付款</w:t>
      </w:r>
      <w:r/>
    </w:p>
    <w:p>
      <w:pPr>
        <w:ind w:firstLine="630"/>
        <w:spacing w:line="360" w:lineRule="auto"/>
        <w:rPr>
          <w:rFonts w:ascii="宋体" w:hAnsi="宋体" w:cs="宋体"/>
          <w:szCs w:val="21"/>
        </w:rPr>
      </w:pPr>
      <w:r>
        <w:rPr>
          <w:rFonts w:hint="eastAsia" w:ascii="宋体" w:hAnsi="宋体" w:cs="宋体"/>
          <w:szCs w:val="21"/>
        </w:rPr>
        <w:t xml:space="preserve">1.合同履行期限：服务期二年。（合同一年一签，经采购人考核合格，可续签下一年度合同。若在履行合同期间中标单位发生重大安全事故、违法、失信等行为，采购人有权拒签下一年度合同。）</w:t>
      </w:r>
      <w:r/>
    </w:p>
    <w:p>
      <w:pPr>
        <w:ind w:firstLine="420"/>
        <w:spacing w:line="360" w:lineRule="auto"/>
        <w:rPr>
          <w:rFonts w:ascii="宋体" w:hAnsi="宋体" w:cs="宋体"/>
          <w:szCs w:val="21"/>
        </w:rPr>
      </w:pPr>
      <w:r>
        <w:rPr>
          <w:rFonts w:hint="eastAsia" w:ascii="宋体" w:hAnsi="宋体" w:cs="宋体"/>
          <w:szCs w:val="21"/>
        </w:rPr>
        <w:t xml:space="preserve">2.付款方式：根据月度和季度考核情况，按季度支付相应的养护款。详见本章“三、商务部分要求 （一）考核方案”中的“⑨考核奖惩和费用支付”。采购人付款以财政用款计划下达为前提，如采购人</w:t>
      </w:r>
      <w:r>
        <w:rPr>
          <w:rFonts w:ascii="宋体" w:hAnsi="宋体" w:cs="宋体"/>
          <w:szCs w:val="21"/>
        </w:rPr>
        <w:t xml:space="preserve">因</w:t>
      </w:r>
      <w:r>
        <w:rPr>
          <w:rFonts w:hint="eastAsia" w:ascii="宋体" w:hAnsi="宋体" w:cs="宋体"/>
          <w:szCs w:val="21"/>
        </w:rPr>
        <w:t xml:space="preserve">财政</w:t>
      </w:r>
      <w:r>
        <w:rPr>
          <w:rFonts w:ascii="宋体" w:hAnsi="宋体" w:cs="宋体"/>
          <w:szCs w:val="21"/>
        </w:rPr>
        <w:t xml:space="preserve">资金</w:t>
      </w:r>
      <w:r>
        <w:rPr>
          <w:rFonts w:hint="eastAsia" w:ascii="宋体" w:hAnsi="宋体" w:cs="宋体"/>
          <w:szCs w:val="21"/>
        </w:rPr>
        <w:t xml:space="preserve">拨付、</w:t>
      </w:r>
      <w:r>
        <w:rPr>
          <w:rFonts w:ascii="宋体" w:hAnsi="宋体" w:cs="宋体"/>
          <w:szCs w:val="21"/>
        </w:rPr>
        <w:t xml:space="preserve">审批流程等因素导致的付款迟延，</w:t>
      </w:r>
      <w:r>
        <w:rPr>
          <w:rFonts w:hint="eastAsia" w:ascii="宋体" w:hAnsi="宋体" w:cs="宋体"/>
          <w:szCs w:val="21"/>
        </w:rPr>
        <w:t xml:space="preserve">成交供应商应予以理解。</w:t>
      </w:r>
      <w:r/>
    </w:p>
    <w:p>
      <w:pPr>
        <w:ind w:firstLine="630"/>
        <w:spacing w:line="360" w:lineRule="auto"/>
        <w:rPr>
          <w:rFonts w:ascii="宋体" w:hAnsi="宋体" w:cs="宋体"/>
          <w:szCs w:val="21"/>
        </w:rPr>
      </w:pPr>
      <w:r>
        <w:rPr>
          <w:rFonts w:hint="eastAsia" w:ascii="宋体" w:hAnsi="宋体" w:cs="宋体"/>
          <w:szCs w:val="21"/>
        </w:rPr>
        <w:t xml:space="preserve">3.合同履行期内，若市财政核减年度城市维护经费，则根据最新调整政策，按同比例相应核减本合同期的服务价款。若市财政调增年度城市维护经费，则按照合同价执行。如无变动，第二年度合同金额按第一年度执行。</w:t>
      </w:r>
      <w:r/>
    </w:p>
    <w:p>
      <w:pPr>
        <w:ind w:firstLine="420"/>
        <w:spacing w:line="360" w:lineRule="auto"/>
        <w:rPr>
          <w:rFonts w:ascii="宋体" w:hAnsi="宋体" w:cs="宋体"/>
          <w:szCs w:val="21"/>
        </w:rPr>
      </w:pPr>
      <w:r>
        <w:rPr>
          <w:rFonts w:hint="eastAsia" w:ascii="宋体" w:hAnsi="宋体" w:cs="宋体"/>
          <w:szCs w:val="21"/>
        </w:rPr>
        <w:t xml:space="preserve">供应商提供的服务有下列情形之一的，采购人有权终止合同：</w:t>
      </w:r>
      <w:r/>
    </w:p>
    <w:p>
      <w:pPr>
        <w:ind w:firstLine="630"/>
        <w:spacing w:line="360" w:lineRule="auto"/>
        <w:rPr>
          <w:rFonts w:ascii="宋体" w:hAnsi="宋体" w:cs="宋体"/>
          <w:szCs w:val="21"/>
        </w:rPr>
      </w:pPr>
      <w:r>
        <w:rPr>
          <w:rFonts w:hint="eastAsia" w:ascii="宋体" w:hAnsi="宋体" w:cs="宋体"/>
          <w:szCs w:val="21"/>
        </w:rPr>
        <w:t xml:space="preserve">1、本次招标需要的所有常态化绿化养护作业车辆和设备（主要包括洒水车、运输车、巡查车、园林机械等设备）在自签订合同起10天内未能在投标采购包内正常开展养护工作的；</w:t>
      </w:r>
      <w:r/>
    </w:p>
    <w:p>
      <w:pPr>
        <w:ind w:firstLine="630"/>
        <w:spacing w:line="360" w:lineRule="auto"/>
        <w:rPr>
          <w:rFonts w:ascii="宋体" w:hAnsi="宋体" w:cs="宋体"/>
          <w:szCs w:val="21"/>
        </w:rPr>
      </w:pPr>
      <w:r>
        <w:rPr>
          <w:rFonts w:hint="eastAsia" w:ascii="宋体" w:hAnsi="宋体" w:cs="宋体"/>
          <w:szCs w:val="21"/>
        </w:rPr>
        <w:t xml:space="preserve">2、在服务过程中，有发生重大安全事故或违法事件，扣除考核资金并终止合同，违法者将移送司法机关，追究刑事责任；</w:t>
      </w:r>
      <w:r/>
    </w:p>
    <w:p>
      <w:pPr>
        <w:ind w:firstLine="630"/>
        <w:spacing w:line="360" w:lineRule="auto"/>
        <w:rPr>
          <w:rFonts w:ascii="宋体" w:hAnsi="宋体" w:cs="宋体"/>
          <w:szCs w:val="21"/>
        </w:rPr>
      </w:pPr>
      <w:r>
        <w:rPr>
          <w:rFonts w:hint="eastAsia" w:ascii="宋体" w:hAnsi="宋体" w:cs="宋体"/>
          <w:szCs w:val="21"/>
        </w:rPr>
        <w:t xml:space="preserve">3、本项目不得转包或分包，一经发现有转包或分包现象，立即终止合同，扣除当季的服务费，给采购人造成的损失，成交供应商应当予以赔偿，且承担相应的法律责任。</w:t>
      </w:r>
      <w:r/>
    </w:p>
    <w:p>
      <w:pPr>
        <w:spacing w:line="360" w:lineRule="auto"/>
        <w:rPr>
          <w:rFonts w:ascii="宋体" w:hAnsi="宋体" w:cs="宋体"/>
          <w:b/>
          <w:bCs/>
          <w:szCs w:val="21"/>
        </w:rPr>
        <w:outlineLvl w:val="2"/>
      </w:pPr>
      <w:r>
        <w:rPr>
          <w:rFonts w:hint="eastAsia" w:ascii="宋体" w:hAnsi="宋体" w:cs="宋体"/>
          <w:b/>
          <w:bCs/>
          <w:szCs w:val="21"/>
        </w:rPr>
        <w:t xml:space="preserve">（三）验收标准</w:t>
      </w:r>
      <w:r/>
    </w:p>
    <w:p>
      <w:pPr>
        <w:spacing w:line="360" w:lineRule="auto"/>
        <w:rPr>
          <w:rFonts w:ascii="宋体" w:hAnsi="宋体" w:cs="宋体"/>
          <w:szCs w:val="21"/>
        </w:rPr>
      </w:pPr>
      <w:r>
        <w:rPr>
          <w:rFonts w:hint="eastAsia" w:ascii="宋体" w:hAnsi="宋体" w:cs="宋体"/>
          <w:szCs w:val="21"/>
        </w:rPr>
        <w:t xml:space="preserve">    1.成交供应商所提供的绿地、山林养护服务均符合采购人的服务</w:t>
      </w:r>
      <w:r>
        <w:rPr>
          <w:rFonts w:hint="eastAsia" w:ascii="宋体" w:hAnsi="宋体" w:cs="宋体"/>
          <w:color w:val="000000"/>
          <w:szCs w:val="21"/>
        </w:rPr>
        <w:t xml:space="preserve">和考核</w:t>
      </w:r>
      <w:r>
        <w:rPr>
          <w:rFonts w:hint="eastAsia" w:ascii="宋体" w:hAnsi="宋体" w:cs="宋体"/>
          <w:szCs w:val="21"/>
        </w:rPr>
        <w:t xml:space="preserve">要求；</w:t>
      </w:r>
      <w:r/>
    </w:p>
    <w:p>
      <w:pPr>
        <w:ind w:firstLine="420"/>
        <w:spacing w:line="360" w:lineRule="auto"/>
        <w:rPr>
          <w:rFonts w:ascii="宋体" w:hAnsi="宋体" w:cs="宋体"/>
          <w:szCs w:val="21"/>
        </w:rPr>
      </w:pPr>
      <w:r>
        <w:rPr>
          <w:rFonts w:hint="eastAsia" w:ascii="宋体" w:hAnsi="宋体" w:cs="宋体"/>
          <w:szCs w:val="21"/>
        </w:rPr>
        <w:t xml:space="preserve">2.养护期限内的养护质量须达到相应标准及相关行业规范（不低于国家相关标准）。</w:t>
      </w:r>
      <w:r/>
    </w:p>
    <w:p>
      <w:pPr>
        <w:spacing w:line="360" w:lineRule="auto"/>
        <w:rPr>
          <w:rFonts w:ascii="宋体" w:hAnsi="宋体" w:cs="宋体"/>
          <w:b/>
          <w:bCs/>
          <w:szCs w:val="21"/>
        </w:rPr>
        <w:outlineLvl w:val="2"/>
      </w:pPr>
      <w:r>
        <w:rPr>
          <w:rFonts w:hint="eastAsia" w:ascii="宋体" w:hAnsi="宋体" w:cs="宋体"/>
          <w:b/>
          <w:bCs/>
          <w:szCs w:val="21"/>
        </w:rPr>
        <w:t xml:space="preserve">（四）服务保障和自罚承诺</w:t>
      </w:r>
      <w:r/>
    </w:p>
    <w:p>
      <w:pPr>
        <w:spacing w:line="360" w:lineRule="auto"/>
        <w:rPr>
          <w:rFonts w:ascii="宋体" w:hAnsi="宋体" w:cs="宋体"/>
          <w:szCs w:val="21"/>
        </w:rPr>
      </w:pPr>
      <w:r>
        <w:rPr>
          <w:rFonts w:hint="eastAsia" w:ascii="宋体" w:hAnsi="宋体" w:cs="宋体"/>
          <w:szCs w:val="21"/>
        </w:rPr>
        <w:t xml:space="preserve">     1.供应商应对照采购文件要求（具体见采购文件第四章），说明所提供已对采购人的需求做出了实质性的响应。</w:t>
      </w:r>
      <w:r/>
    </w:p>
    <w:p>
      <w:pPr>
        <w:spacing w:line="360" w:lineRule="auto"/>
        <w:rPr>
          <w:rFonts w:ascii="宋体" w:hAnsi="宋体" w:cs="宋体"/>
          <w:szCs w:val="21"/>
        </w:rPr>
      </w:pPr>
      <w:r>
        <w:rPr>
          <w:rFonts w:hint="eastAsia" w:ascii="宋体" w:hAnsi="宋体" w:cs="宋体"/>
          <w:szCs w:val="21"/>
        </w:rPr>
        <w:t xml:space="preserve">    2.供应商可以在响应文件中提出不同的服务标准和保障承诺，使评标委员会相信替代服务相同于或优于原需求。</w:t>
      </w:r>
      <w:r/>
    </w:p>
    <w:p>
      <w:pPr>
        <w:spacing w:line="360" w:lineRule="auto"/>
        <w:rPr>
          <w:rFonts w:ascii="宋体" w:hAnsi="宋体" w:cs="宋体"/>
          <w:szCs w:val="21"/>
        </w:rPr>
      </w:pPr>
      <w:r>
        <w:rPr>
          <w:rFonts w:hint="eastAsia" w:ascii="宋体" w:hAnsi="宋体" w:cs="宋体"/>
          <w:szCs w:val="21"/>
        </w:rPr>
        <w:t xml:space="preserve">    3.如果发生因供应商工作失职造成安全事故件或其他财产损失和人身伤害，均由供应商承担相关经济和法律责任。</w:t>
      </w:r>
      <w:r/>
    </w:p>
    <w:p>
      <w:pPr>
        <w:spacing w:line="360" w:lineRule="auto"/>
        <w:rPr>
          <w:rFonts w:ascii="宋体" w:hAnsi="宋体" w:cs="宋体"/>
          <w:szCs w:val="21"/>
        </w:rPr>
        <w:outlineLvl w:val="2"/>
      </w:pPr>
      <w:r>
        <w:rPr>
          <w:rFonts w:hint="eastAsia" w:ascii="宋体" w:hAnsi="宋体" w:cs="宋体"/>
          <w:b/>
          <w:bCs/>
          <w:szCs w:val="21"/>
        </w:rPr>
        <w:t xml:space="preserve">（五）其他要求</w:t>
      </w:r>
      <w:r/>
    </w:p>
    <w:p>
      <w:pPr>
        <w:ind w:firstLine="420"/>
        <w:spacing w:line="360" w:lineRule="auto"/>
        <w:rPr>
          <w:rFonts w:ascii="宋体" w:hAnsi="宋体" w:cs="宋体"/>
          <w:szCs w:val="21"/>
        </w:rPr>
      </w:pPr>
      <w:r>
        <w:rPr>
          <w:rFonts w:hint="eastAsia" w:ascii="宋体" w:hAnsi="宋体" w:cs="宋体"/>
          <w:szCs w:val="21"/>
        </w:rPr>
        <w:t xml:space="preserve">1.供应商不得利用服务区域内的资源从事其他经营或非法活动，不能改变其服务性质。</w:t>
      </w:r>
      <w:r/>
    </w:p>
    <w:p>
      <w:pPr>
        <w:ind w:firstLine="420"/>
        <w:spacing w:line="360" w:lineRule="auto"/>
        <w:rPr>
          <w:rFonts w:ascii="宋体" w:hAnsi="宋体" w:cs="宋体"/>
          <w:szCs w:val="21"/>
        </w:rPr>
      </w:pPr>
      <w:r>
        <w:rPr>
          <w:rFonts w:hint="eastAsia" w:ascii="宋体" w:hAnsi="宋体" w:cs="宋体"/>
          <w:szCs w:val="21"/>
        </w:rPr>
        <w:t xml:space="preserve">2.供应商须在响应文件中承诺，管理及服务人员具备国家规定的相关资质要求，成交后向采购人提供针对此服务项目的有效的项目负责人及用工人员身份证、相关岗位的上岗证、健康证证明等审核（供应商负责相关费用）。</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b/>
          <w:bCs/>
          <w:szCs w:val="21"/>
        </w:rPr>
        <w:t xml:space="preserve">3.供应商承诺进场前购买雇主责任险和公众责任险等商业险，保险条款中明确供应商在从事本项目服务过程中，造成养护员工或第三方人身伤亡或财产损失或其它安全事故，供应商负责处理及赔偿事宜。（供应商须提供承诺函并加盖公章，承诺函格式自拟，未提供的按无效响应处理）</w:t>
      </w:r>
      <w:r/>
    </w:p>
    <w:p>
      <w:pPr>
        <w:spacing w:line="360" w:lineRule="auto"/>
        <w:rPr>
          <w:rFonts w:ascii="宋体" w:hAnsi="宋体" w:cs="宋体"/>
          <w:b/>
          <w:bCs/>
          <w:szCs w:val="21"/>
        </w:rPr>
        <w:outlineLvl w:val="2"/>
      </w:pPr>
      <w:r>
        <w:rPr>
          <w:rFonts w:hint="eastAsia" w:ascii="宋体" w:hAnsi="宋体" w:cs="宋体"/>
          <w:b/>
          <w:bCs/>
          <w:szCs w:val="21"/>
        </w:rPr>
        <w:t xml:space="preserve">（六）特别说明</w:t>
      </w:r>
      <w:r/>
    </w:p>
    <w:p>
      <w:pPr>
        <w:spacing w:line="360" w:lineRule="auto"/>
        <w:rPr>
          <w:rFonts w:ascii="宋体" w:hAnsi="宋体" w:cs="宋体"/>
          <w:szCs w:val="21"/>
        </w:rPr>
      </w:pPr>
      <w:r>
        <w:rPr>
          <w:rFonts w:hint="eastAsia" w:ascii="宋体" w:hAnsi="宋体" w:cs="宋体"/>
          <w:szCs w:val="21"/>
        </w:rPr>
        <w:t xml:space="preserve">    1.建设管理科对年度考核工作进行总结分析，年底对“养护考核标准”和“养护考核办法”进行修订。</w:t>
      </w:r>
      <w:r/>
    </w:p>
    <w:p>
      <w:pPr>
        <w:spacing w:line="360" w:lineRule="auto"/>
        <w:rPr>
          <w:rFonts w:ascii="宋体" w:hAnsi="宋体" w:cs="宋体"/>
          <w:szCs w:val="21"/>
        </w:rPr>
      </w:pPr>
      <w:r>
        <w:rPr>
          <w:rFonts w:hint="eastAsia" w:ascii="宋体" w:hAnsi="宋体" w:cs="宋体"/>
          <w:szCs w:val="21"/>
        </w:rPr>
        <w:t xml:space="preserve">    2.本招标文件未尽事宜在月度和季度会议中商议。</w:t>
      </w:r>
      <w:r/>
    </w:p>
    <w:p>
      <w:pPr>
        <w:spacing w:line="360" w:lineRule="auto"/>
        <w:rPr>
          <w:rFonts w:ascii="宋体" w:hAnsi="宋体" w:cs="宋体"/>
          <w:szCs w:val="21"/>
        </w:rPr>
      </w:pPr>
      <w:r>
        <w:rPr>
          <w:rFonts w:hint="eastAsia" w:ascii="宋体" w:hAnsi="宋体" w:cs="宋体"/>
          <w:szCs w:val="21"/>
        </w:rPr>
        <w:t xml:space="preserve">    3.供应商应充分考虑所有可能影响到报价的价格及政策等风险因素，一旦成交，服务总价将包定，一律不予调整。</w:t>
      </w:r>
      <w:r/>
    </w:p>
    <w:p>
      <w:pPr>
        <w:spacing w:line="360" w:lineRule="auto"/>
        <w:rPr>
          <w:rFonts w:ascii="宋体" w:hAnsi="宋体" w:cs="宋体"/>
          <w:szCs w:val="21"/>
        </w:rPr>
      </w:pPr>
      <w:r>
        <w:rPr>
          <w:rFonts w:hint="eastAsia" w:ascii="宋体" w:hAnsi="宋体" w:cs="宋体"/>
          <w:szCs w:val="21"/>
        </w:rPr>
        <w:t xml:space="preserve">    4.各供应商应提供服务运行成本和费用测算以及服务成本、测算依据说明。报价应包括项目的成本、利润、间接费、税金、措施费、安全责任事故一切费用、风险费等所有费用，以及供应商认为需要的其他费用等。供应商应认真核对采购人提供的管养范围，如有疑问，在规定时间内提出。未经采购人许可，在招标范围内的绿化设施不得擅自调整。</w:t>
      </w:r>
      <w:r/>
    </w:p>
    <w:p>
      <w:pPr>
        <w:spacing w:line="360" w:lineRule="auto"/>
        <w:rPr>
          <w:rFonts w:ascii="宋体" w:hAnsi="宋体" w:cs="宋体"/>
          <w:szCs w:val="21"/>
        </w:rPr>
      </w:pPr>
      <w:r>
        <w:rPr>
          <w:rFonts w:hint="eastAsia" w:ascii="宋体" w:hAnsi="宋体" w:cs="宋体"/>
          <w:szCs w:val="21"/>
        </w:rPr>
        <w:t xml:space="preserve">   5.报价中应考虑因采购人工作需要安排的其他工作所产生的相关费用，固定资产折旧费及服务中损坏物赔偿费由供应商承担。</w:t>
      </w:r>
      <w:r/>
    </w:p>
    <w:p>
      <w:pPr>
        <w:spacing w:line="360" w:lineRule="auto"/>
        <w:rPr>
          <w:rFonts w:ascii="宋体" w:hAnsi="宋体" w:cs="宋体"/>
          <w:szCs w:val="21"/>
        </w:rPr>
      </w:pPr>
      <w:r>
        <w:rPr>
          <w:rFonts w:hint="eastAsia" w:ascii="宋体" w:hAnsi="宋体" w:cs="宋体"/>
          <w:szCs w:val="21"/>
        </w:rPr>
        <w:t xml:space="preserve">   6.供应商的任何错漏、优惠、竞争性报价不得作为减轻责任、减少服务、增加收费、降低质量的理由。</w:t>
      </w:r>
      <w:r/>
    </w:p>
    <w:p>
      <w:pPr>
        <w:spacing w:line="360" w:lineRule="auto"/>
        <w:rPr>
          <w:rFonts w:ascii="宋体" w:hAnsi="宋体" w:cs="宋体"/>
          <w:szCs w:val="21"/>
        </w:rPr>
      </w:pPr>
      <w:r>
        <w:rPr>
          <w:rFonts w:hint="eastAsia" w:ascii="宋体" w:hAnsi="宋体" w:cs="宋体"/>
          <w:szCs w:val="21"/>
        </w:rPr>
        <w:t xml:space="preserve">   7.供应商报价除包含采购文件中列明的项目外还应包括保障服务正常运行应当具有的物资和服务，对服务正常运行应当具有的物资和服务理解不一致的以采购人理解为准。</w:t>
      </w:r>
      <w:r/>
    </w:p>
    <w:p>
      <w:pPr>
        <w:spacing w:line="360" w:lineRule="auto"/>
        <w:rPr>
          <w:rFonts w:ascii="宋体" w:hAnsi="宋体" w:cs="宋体"/>
          <w:b/>
          <w:bCs/>
          <w:szCs w:val="21"/>
        </w:rPr>
      </w:pPr>
      <w:r>
        <w:rPr>
          <w:rFonts w:hint="eastAsia" w:ascii="宋体" w:hAnsi="宋体" w:cs="宋体"/>
          <w:b/>
          <w:bCs/>
          <w:szCs w:val="21"/>
        </w:rPr>
        <w:t xml:space="preserve"> （七）附件</w:t>
      </w:r>
      <w:r/>
    </w:p>
    <w:p>
      <w:pPr>
        <w:ind w:firstLine="420"/>
        <w:spacing w:line="360" w:lineRule="auto"/>
        <w:rPr>
          <w:rFonts w:ascii="宋体" w:hAnsi="宋体" w:cs="宋体"/>
          <w:szCs w:val="21"/>
        </w:rPr>
      </w:pPr>
      <w:r>
        <w:rPr>
          <w:rFonts w:hint="eastAsia" w:ascii="宋体" w:hAnsi="宋体" w:cs="宋体"/>
          <w:szCs w:val="21"/>
        </w:rPr>
        <w:t xml:space="preserve">附件1：养护划分范围图</w:t>
      </w:r>
      <w:r/>
    </w:p>
    <w:p>
      <w:pPr>
        <w:ind w:firstLine="420"/>
        <w:spacing w:line="360" w:lineRule="auto"/>
        <w:rPr>
          <w:rFonts w:ascii="宋体" w:hAnsi="宋体" w:cs="宋体"/>
          <w:szCs w:val="21"/>
        </w:rPr>
      </w:pPr>
      <w:r>
        <w:rPr>
          <w:rFonts w:hint="eastAsia" w:ascii="宋体" w:hAnsi="宋体" w:cs="宋体"/>
          <w:szCs w:val="21"/>
        </w:rPr>
        <w:t xml:space="preserve">附件2：南京市城市绿化养护技术规程</w:t>
      </w:r>
      <w:r/>
    </w:p>
    <w:p>
      <w:pPr>
        <w:ind w:firstLine="420"/>
        <w:spacing w:line="360" w:lineRule="auto"/>
        <w:rPr>
          <w:rFonts w:ascii="宋体" w:hAnsi="宋体" w:cs="宋体"/>
          <w:szCs w:val="21"/>
        </w:rPr>
      </w:pPr>
      <w:r>
        <w:rPr>
          <w:rFonts w:hint="eastAsia" w:ascii="宋体" w:hAnsi="宋体" w:cs="宋体"/>
          <w:szCs w:val="21"/>
        </w:rPr>
        <w:t xml:space="preserve">附件3：南京市城市绿化养护质量等级标准</w:t>
      </w:r>
      <w:r/>
    </w:p>
    <w:p>
      <w:pPr>
        <w:ind w:firstLine="420"/>
        <w:spacing w:line="360" w:lineRule="auto"/>
        <w:rPr>
          <w:rFonts w:hint="eastAsia" w:ascii="宋体" w:hAnsi="宋体" w:cs="宋体"/>
          <w:highlight w:val="none"/>
        </w:rPr>
      </w:pPr>
      <w:r>
        <w:rPr>
          <w:rFonts w:hint="eastAsia" w:ascii="宋体" w:hAnsi="宋体" w:cs="宋体"/>
          <w:szCs w:val="21"/>
        </w:rPr>
        <w:t xml:space="preserve">附件4：南京市幕燕风景名胜区绿地管理养护检查绩效考核办法（2026年）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以上附件自行下载，地址：</w:t>
      </w:r>
      <w:r>
        <w:rPr>
          <w:rFonts w:ascii="Times New Roman" w:hAnsi="Times New Roman" w:eastAsia="Times New Roman" w:cs="Times New Roman"/>
          <w:color w:val="000000"/>
          <w:sz w:val="21"/>
        </w:rPr>
        <w:t xml:space="preserve">163</w:t>
      </w:r>
      <w:r>
        <w:rPr>
          <w:rFonts w:ascii="SimSun" w:hAnsi="SimSun" w:eastAsia="SimSun" w:cs="SimSun"/>
          <w:color w:val="000000"/>
          <w:sz w:val="21"/>
        </w:rPr>
        <w:t xml:space="preserve">邮箱，账号：</w:t>
      </w:r>
      <w:r>
        <w:rPr>
          <w:rFonts w:ascii="Times New Roman" w:hAnsi="Times New Roman" w:eastAsia="Times New Roman" w:cs="Times New Roman"/>
          <w:color w:val="000000"/>
          <w:sz w:val="21"/>
        </w:rPr>
        <w:t xml:space="preserve">skyqwer789@163.com </w:t>
      </w:r>
      <w:r>
        <w:rPr>
          <w:rFonts w:ascii="SimSun" w:hAnsi="SimSun" w:eastAsia="SimSun" w:cs="SimSun"/>
          <w:color w:val="000000"/>
          <w:sz w:val="21"/>
        </w:rPr>
        <w:t xml:space="preserve">，密码</w:t>
      </w:r>
      <w:r>
        <w:rPr>
          <w:rFonts w:ascii="Times New Roman" w:hAnsi="Times New Roman" w:eastAsia="Times New Roman" w:cs="Times New Roman"/>
          <w:color w:val="000000"/>
          <w:sz w:val="21"/>
        </w:rPr>
        <w:t xml:space="preserve">qwer123456:</w:t>
      </w:r>
      <w:r>
        <w:rPr>
          <w:rFonts w:ascii="SimSun" w:hAnsi="SimSun" w:eastAsia="SimSun" w:cs="SimSun"/>
          <w:color w:val="000000"/>
          <w:sz w:val="21"/>
        </w:rPr>
        <w:t xml:space="preserve">请勿删除。</w:t>
      </w:r>
      <w:r/>
      <w:r>
        <w:rPr>
          <w:rFonts w:hint="eastAsia" w:asciiTheme="minorEastAsia" w:hAnsiTheme="minorEastAsia" w:eastAsiaTheme="minorEastAsia"/>
          <w:highlight w:val="none"/>
        </w:rPr>
      </w:r>
      <w:r>
        <w:rPr>
          <w:rFonts w:hint="eastAsia" w:asciiTheme="minorEastAsia" w:hAnsiTheme="minorEastAsia" w:eastAsiaTheme="minorEastAsia"/>
          <w:highlight w:val="none"/>
        </w:rPr>
      </w:r>
      <w:r>
        <w:rPr>
          <w:rFonts w:ascii="Times New Roman" w:hAnsi="Times New Roman" w:eastAsia="Times New Roman" w:cs="Times New Roman"/>
          <w:sz w:val="21"/>
        </w:rPr>
      </w:r>
    </w:p>
    <w:p>
      <w:pPr>
        <w:ind w:firstLine="480"/>
        <w:jc w:val="left"/>
        <w:spacing w:line="360" w:lineRule="auto"/>
        <w:rPr>
          <w:rFonts w:hint="eastAsia" w:asciiTheme="minorEastAsia" w:hAnsiTheme="minorEastAsia" w:eastAsiaTheme="minorEastAsia"/>
          <w:highlight w:val="none"/>
        </w:rPr>
      </w:pPr>
      <w:r>
        <w:rPr>
          <w:rFonts w:hint="eastAsia" w:asciiTheme="minorEastAsia" w:hAnsiTheme="minorEastAsia" w:eastAsiaTheme="minorEastAsia"/>
          <w:b/>
          <w:bCs/>
          <w:szCs w:val="21"/>
        </w:rPr>
        <w:t xml:space="preserve">本章节加“★”内容为实质性要求，需在《技术要求响应及偏离表》和《商务要求响应及偏离表》中明确响应并按文件要求提供相关证明材料，供应商未提供或未对实质性要求明确响应或有负偏离的，按无效响应处理。</w:t>
      </w:r>
      <w:r>
        <w:rPr>
          <w:rFonts w:hint="eastAsia" w:asciiTheme="minorEastAsia" w:hAnsiTheme="minorEastAsia" w:eastAsiaTheme="minorEastAsia"/>
        </w:rPr>
        <w:br w:type="page" w:clear="all"/>
      </w:r>
      <w:r/>
    </w:p>
    <w:p>
      <w:r/>
      <w:r/>
    </w:p>
    <w:p>
      <w:pPr>
        <w:pStyle w:val="901"/>
        <w:numPr>
          <w:ilvl w:val="0"/>
          <w:numId w:val="0"/>
        </w:numPr>
        <w:ind w:left="567"/>
        <w:rPr>
          <w:rFonts w:ascii="宋体" w:hAnsi="宋体" w:cs="宋体"/>
        </w:rPr>
      </w:pPr>
      <w:r/>
      <w:bookmarkStart w:id="112" w:name="_Toc176529671"/>
      <w:r>
        <w:rPr>
          <w:rFonts w:hint="eastAsia" w:ascii="宋体" w:hAnsi="宋体" w:cs="宋体"/>
        </w:rPr>
        <w:t xml:space="preserve">第五章 合同主要条款及格式</w:t>
      </w:r>
      <w:bookmarkEnd w:id="110"/>
      <w:r/>
      <w:bookmarkEnd w:id="111"/>
      <w:r/>
      <w:bookmarkEnd w:id="112"/>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center"/>
        <w:spacing w:line="360" w:lineRule="auto"/>
        <w:shd w:val="clear" w:color="auto" w:fill="ffffff"/>
        <w:widowControl/>
        <w:rPr>
          <w:rFonts w:cs="宋体" w:asciiTheme="minorEastAsia" w:hAnsiTheme="minorEastAsia" w:eastAsiaTheme="minorEastAsia"/>
          <w:b/>
          <w:bCs/>
          <w:sz w:val="32"/>
          <w:szCs w:val="32"/>
        </w:rPr>
      </w:pPr>
      <w:r/>
      <w:bookmarkStart w:id="113" w:name="_Hlk66377681"/>
      <w:r/>
      <w:bookmarkStart w:id="114" w:name="_Toc12929"/>
      <w:r>
        <w:rPr>
          <w:rFonts w:hint="eastAsia" w:cs="宋体" w:asciiTheme="minorEastAsia" w:hAnsiTheme="minorEastAsia" w:eastAsiaTheme="minorEastAsia"/>
          <w:b/>
          <w:bCs/>
          <w:sz w:val="32"/>
          <w:szCs w:val="32"/>
        </w:rPr>
        <w:t xml:space="preserve">政府采购合同</w:t>
      </w:r>
      <w:r/>
    </w:p>
    <w:p>
      <w:pPr>
        <w:ind w:firstLine="315"/>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b/>
          <w:bCs/>
          <w:sz w:val="36"/>
          <w:szCs w:val="36"/>
        </w:rPr>
        <w:t xml:space="preserve"> </w:t>
      </w:r>
      <w:r/>
    </w:p>
    <w:p>
      <w:pPr>
        <w:spacing w:line="360" w:lineRule="auto"/>
        <w:shd w:val="clear" w:color="auto" w:fill="ffffff"/>
        <w:widowControl/>
        <w:rPr>
          <w:rFonts w:cs="宋体" w:asciiTheme="minorEastAsia" w:hAnsiTheme="minorEastAsia" w:eastAsiaTheme="minorEastAsia"/>
          <w:b/>
          <w:bCs/>
          <w:sz w:val="36"/>
          <w:szCs w:val="36"/>
        </w:rPr>
      </w:pPr>
      <w:r>
        <w:rPr>
          <w:rFonts w:cs="宋体" w:asciiTheme="minorEastAsia" w:hAnsiTheme="minorEastAsia" w:eastAsiaTheme="minorEastAsia"/>
          <w:b/>
          <w:bCs/>
          <w:sz w:val="36"/>
          <w:szCs w:val="36"/>
        </w:rPr>
      </w:r>
      <w:r/>
    </w:p>
    <w:p>
      <w:pPr>
        <w:spacing w:line="360" w:lineRule="auto"/>
        <w:shd w:val="clear" w:color="auto" w:fill="ffffff"/>
        <w:widowControl/>
        <w:rPr>
          <w:rFonts w:cs="宋体" w:asciiTheme="minorEastAsia" w:hAnsiTheme="minorEastAsia" w:eastAsiaTheme="minorEastAsia"/>
          <w:sz w:val="32"/>
          <w:szCs w:val="32"/>
        </w:rPr>
      </w:pPr>
      <w:r>
        <w:rPr>
          <w:rFonts w:cs="宋体" w:asciiTheme="minorEastAsia" w:hAnsiTheme="minorEastAsia" w:eastAsiaTheme="minorEastAsia"/>
          <w:sz w:val="32"/>
          <w:szCs w:val="32"/>
        </w:rPr>
      </w:r>
      <w:r/>
    </w:p>
    <w:p>
      <w:pPr>
        <w:ind w:left="1807" w:hanging="1807"/>
        <w:spacing w:line="360" w:lineRule="auto"/>
        <w:widowControl/>
        <w:rPr>
          <w:rFonts w:ascii="宋体" w:hAnsi="宋体"/>
          <w:b/>
          <w:spacing w:val="-17"/>
          <w:sz w:val="30"/>
          <w:szCs w:val="30"/>
        </w:rPr>
      </w:pPr>
      <w:r>
        <w:rPr>
          <w:rFonts w:hint="eastAsia" w:ascii="宋体" w:hAnsi="宋体"/>
          <w:b/>
          <w:bCs/>
          <w:sz w:val="30"/>
          <w:szCs w:val="30"/>
        </w:rPr>
        <w:t xml:space="preserve">项目名称 ：</w:t>
      </w:r>
      <w:r>
        <w:rPr>
          <w:rFonts w:hint="eastAsia" w:ascii="宋体" w:hAnsi="宋体"/>
          <w:b/>
          <w:bCs/>
          <w:spacing w:val="-17"/>
          <w:sz w:val="28"/>
          <w:szCs w:val="28"/>
          <w:u w:val="single"/>
        </w:rPr>
        <w:t xml:space="preserve">幕燕风景区2026-2028年度绿地、山林养护服务项目（采购包  ）</w:t>
      </w:r>
      <w:r/>
    </w:p>
    <w:p>
      <w:pPr>
        <w:spacing w:line="360" w:lineRule="auto"/>
        <w:widowControl/>
        <w:rPr>
          <w:rFonts w:ascii="宋体" w:hAnsi="宋体"/>
          <w:sz w:val="30"/>
          <w:szCs w:val="30"/>
        </w:rPr>
      </w:pPr>
      <w:r>
        <w:rPr>
          <w:rFonts w:hint="eastAsia" w:ascii="宋体" w:hAnsi="宋体"/>
          <w:b/>
          <w:bCs/>
          <w:sz w:val="30"/>
          <w:szCs w:val="30"/>
        </w:rPr>
        <w:t xml:space="preserve">采 购 人 ：</w:t>
      </w:r>
      <w:r>
        <w:rPr>
          <w:rFonts w:hint="eastAsia" w:ascii="宋体" w:hAnsi="宋体"/>
          <w:b/>
          <w:bCs/>
          <w:spacing w:val="20"/>
          <w:sz w:val="28"/>
          <w:szCs w:val="28"/>
          <w:u w:val="single"/>
        </w:rPr>
        <w:t xml:space="preserve">南京市幕燕风景名胜区管理处</w:t>
      </w:r>
      <w:r/>
    </w:p>
    <w:p>
      <w:pPr>
        <w:spacing w:line="360" w:lineRule="auto"/>
        <w:widowControl/>
        <w:rPr>
          <w:rFonts w:ascii="宋体" w:hAnsi="宋体"/>
          <w:b/>
          <w:bCs/>
          <w:sz w:val="30"/>
          <w:szCs w:val="30"/>
          <w:u w:val="single"/>
        </w:rPr>
      </w:pPr>
      <w:r>
        <w:rPr>
          <w:rFonts w:hint="eastAsia" w:ascii="宋体" w:hAnsi="宋体"/>
          <w:b/>
          <w:bCs/>
          <w:sz w:val="30"/>
          <w:szCs w:val="30"/>
        </w:rPr>
        <w:t xml:space="preserve">供 应 商 ：</w:t>
      </w:r>
      <w:r>
        <w:rPr>
          <w:rFonts w:hint="eastAsia" w:ascii="宋体" w:hAnsi="宋体"/>
          <w:b/>
          <w:bCs/>
          <w:sz w:val="30"/>
          <w:szCs w:val="30"/>
          <w:u w:val="single"/>
        </w:rPr>
        <w:t xml:space="preserve">                             </w:t>
      </w:r>
      <w:r/>
    </w:p>
    <w:p>
      <w:pPr>
        <w:spacing w:line="360" w:lineRule="auto"/>
        <w:widowControl/>
        <w:rPr>
          <w:rFonts w:ascii="宋体" w:hAnsi="宋体"/>
          <w:sz w:val="28"/>
          <w:szCs w:val="28"/>
          <w:u w:val="single"/>
        </w:rPr>
      </w:pPr>
      <w:r>
        <w:rPr>
          <w:rFonts w:hint="eastAsia" w:ascii="宋体" w:hAnsi="宋体"/>
          <w:b/>
          <w:bCs/>
          <w:sz w:val="30"/>
          <w:szCs w:val="30"/>
        </w:rPr>
        <w:t xml:space="preserve">签订日期 ：</w:t>
      </w:r>
      <w:r>
        <w:rPr>
          <w:rFonts w:hint="eastAsia" w:ascii="宋体" w:hAnsi="宋体"/>
          <w:b/>
          <w:bCs/>
          <w:sz w:val="30"/>
          <w:szCs w:val="30"/>
          <w:u w:val="single"/>
        </w:rPr>
        <w:t xml:space="preserve">        年    月    日       </w:t>
      </w:r>
      <w:r/>
    </w:p>
    <w:p>
      <w:pPr>
        <w:spacing w:line="360" w:lineRule="auto"/>
        <w:shd w:val="clear" w:color="auto" w:fill="ffffff"/>
        <w:widowControl/>
        <w:rPr>
          <w:rFonts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      </w:t>
      </w:r>
      <w:r>
        <w:rPr>
          <w:rFonts w:hint="eastAsia" w:cs="宋体" w:asciiTheme="minorEastAsia" w:hAnsiTheme="minorEastAsia" w:eastAsiaTheme="minorEastAsia"/>
          <w:b/>
          <w:bCs/>
          <w:sz w:val="32"/>
          <w:szCs w:val="32"/>
        </w:rPr>
        <w:t xml:space="preserve">   </w:t>
      </w:r>
      <w:r/>
    </w:p>
    <w:p>
      <w:pPr>
        <w:ind w:firstLine="2984"/>
        <w:spacing w:line="360" w:lineRule="auto"/>
        <w:shd w:val="clear" w:color="auto" w:fill="ffffff"/>
        <w:widowControl/>
        <w:rPr>
          <w:rFonts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 </w:t>
      </w:r>
      <w:r/>
    </w:p>
    <w:p>
      <w:pPr>
        <w:ind w:firstLine="480"/>
        <w:spacing w:line="360" w:lineRule="auto"/>
        <w:rPr>
          <w:rFonts w:asciiTheme="majorEastAsia" w:hAnsiTheme="majorEastAsia" w:eastAsiaTheme="majorEastAsia" w:cstheme="majorEastAsia"/>
          <w:szCs w:val="21"/>
        </w:rPr>
      </w:pPr>
      <w:r>
        <w:rPr>
          <w:rFonts w:hint="eastAsia" w:cs="宋体" w:asciiTheme="minorEastAsia" w:hAnsiTheme="minorEastAsia" w:eastAsiaTheme="minorEastAsia"/>
          <w:sz w:val="24"/>
        </w:rPr>
        <w:br w:type="page" w:clear="all"/>
      </w:r>
      <w:r/>
    </w:p>
    <w:p>
      <w:pPr>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合同编号：</w:t>
      </w:r>
      <w:r/>
    </w:p>
    <w:p>
      <w:pPr>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政府采购计划号：</w:t>
      </w:r>
      <w:r/>
    </w:p>
    <w:p>
      <w:pPr>
        <w:jc w:val="center"/>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bl>
      <w:tblPr>
        <w:tblStyle w:val="705"/>
        <w:tblW w:w="8522" w:type="dxa"/>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采购人（以下称甲方）：南京市幕燕风景名胜区管理处</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住所地：南京市鼓楼区幕府东路31号</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住所地：</w:t>
            </w:r>
            <w:r/>
          </w:p>
        </w:tc>
      </w:tr>
    </w:tbl>
    <w:p>
      <w:pPr>
        <w:ind w:firstLine="420"/>
        <w:jc w:val="left"/>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根据《中华人民共和国政府采购法》、《中华人民共和国民法典》等法律法规的规定，甲乙双方按照采购代理机构的采购结果签订本合同。</w:t>
      </w:r>
      <w:r/>
    </w:p>
    <w:p>
      <w:pPr>
        <w:ind w:firstLine="422"/>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第一条合同标的</w:t>
      </w:r>
      <w:r>
        <w:rPr>
          <w:rFonts w:hint="eastAsia" w:cs="宋体" w:asciiTheme="minorEastAsia" w:hAnsiTheme="minorEastAsia" w:eastAsiaTheme="minorEastAsia"/>
          <w:szCs w:val="21"/>
        </w:rPr>
        <w:t xml:space="preserve"> </w:t>
      </w:r>
      <w:r/>
    </w:p>
    <w:p>
      <w:pPr>
        <w:ind w:firstLine="422"/>
        <w:spacing w:line="360" w:lineRule="auto"/>
        <w:shd w:val="clear" w:color="auto" w:fill="ffffff"/>
        <w:widowControl/>
        <w:rPr>
          <w:rFonts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乙方根据甲方要求提供下列服务：</w:t>
      </w:r>
      <w:r>
        <w:rPr>
          <w:rFonts w:hint="eastAsia" w:cs="宋体" w:asciiTheme="minorEastAsia" w:hAnsiTheme="minorEastAsia" w:eastAsiaTheme="minorEastAsia"/>
          <w:szCs w:val="21"/>
          <w:u w:val="single"/>
        </w:rPr>
        <w:t xml:space="preserve">                 </w:t>
      </w:r>
      <w:r/>
    </w:p>
    <w:p>
      <w:pPr>
        <w:pStyle w:val="706"/>
        <w:spacing w:line="360" w:lineRule="auto"/>
      </w:pPr>
      <w:r>
        <w:rPr>
          <w:rFonts w:hint="eastAsia"/>
        </w:rPr>
        <w:t xml:space="preserve">服务期限:</w:t>
      </w:r>
      <w:r>
        <w:rPr>
          <w:rFonts w:hint="eastAsia"/>
          <w:u w:val="single"/>
          <w:lang w:val="en-US" w:eastAsia="zh-CN"/>
        </w:rPr>
        <w:t xml:space="preserve">  </w:t>
      </w:r>
      <w:r>
        <w:rPr>
          <w:rFonts w:hint="eastAsia"/>
          <w:u w:val="single"/>
        </w:rPr>
        <w:t xml:space="preserve">两年</w:t>
      </w:r>
      <w:r>
        <w:rPr>
          <w:rFonts w:hint="eastAsia"/>
          <w:u w:val="single"/>
          <w:lang w:val="en-US" w:eastAsia="zh-CN"/>
        </w:rPr>
        <w:t xml:space="preserve"> </w:t>
      </w:r>
      <w:r>
        <w:rPr>
          <w:rFonts w:hint="eastAsia"/>
        </w:rPr>
        <w:t xml:space="preserve">，合同一年一签。本次合同有效期自</w:t>
      </w:r>
      <w:r>
        <w:rPr>
          <w:rFonts w:hint="eastAsia"/>
          <w:u w:val="single"/>
        </w:rPr>
        <w:t xml:space="preserve">                </w:t>
      </w:r>
      <w:r>
        <w:rPr>
          <w:rFonts w:hint="eastAsia"/>
          <w:u w:val="single"/>
          <w:lang w:val="en-US" w:eastAsia="zh-CN"/>
        </w:rPr>
        <w:t xml:space="preserve">      </w:t>
      </w:r>
      <w:r>
        <w:rPr>
          <w:rFonts w:hint="eastAsia"/>
          <w:u w:val="single"/>
        </w:rPr>
        <w:t xml:space="preserve">        </w:t>
      </w:r>
      <w:r/>
    </w:p>
    <w:p>
      <w:pPr>
        <w:pStyle w:val="706"/>
        <w:spacing w:line="360" w:lineRule="auto"/>
      </w:pPr>
      <w:r>
        <w:rPr>
          <w:rFonts w:hint="eastAsia"/>
        </w:rPr>
        <w:t xml:space="preserve">经采购人考核合格，可续签下一年度合同。若在履行合同期间中标单位发生重大安全事故、违法、失信等行为，采购人有权拒签下一年度合同。</w:t>
      </w:r>
      <w:r/>
    </w:p>
    <w:p>
      <w:pPr>
        <w:pStyle w:val="706"/>
        <w:spacing w:line="360" w:lineRule="auto"/>
      </w:pPr>
      <w:r>
        <w:rPr>
          <w:rFonts w:hint="eastAsia"/>
        </w:rPr>
        <w:t xml:space="preserve">服务内容详见竟争性磋商文件及乙方响应性文件等。</w:t>
      </w:r>
      <w:r/>
    </w:p>
    <w:p>
      <w:pPr>
        <w:ind w:firstLine="420"/>
        <w:jc w:val="left"/>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第二条合同总价款</w:t>
      </w:r>
      <w:r>
        <w:rPr>
          <w:rFonts w:hint="eastAsia" w:cs="宋体" w:asciiTheme="minorEastAsia" w:hAnsiTheme="minorEastAsia" w:eastAsiaTheme="minorEastAsia"/>
          <w:szCs w:val="21"/>
        </w:rPr>
        <w:t xml:space="preserve"> </w:t>
      </w:r>
      <w:bookmarkStart w:id="170" w:name="_GoBack"/>
      <w:r/>
      <w:bookmarkEnd w:id="170"/>
      <w:r/>
      <w:r/>
    </w:p>
    <w:p>
      <w:pPr>
        <w:ind w:firstLine="420"/>
        <w:jc w:val="left"/>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1、本合同项下服务总价款为___________（大写）人民币，分项价款在“分项报价表”中有明确规定。</w:t>
      </w:r>
      <w:r/>
    </w:p>
    <w:p>
      <w:pPr>
        <w:ind w:firstLine="420"/>
        <w:jc w:val="left"/>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2、本合同总价款是完成本项目所发生的所有含税费用、支付给员工的工资和国家强制缴纳的各种社会保障资金，以及乙方认为需要的其他费用等。</w:t>
      </w:r>
      <w:r/>
    </w:p>
    <w:p>
      <w:pPr>
        <w:ind w:firstLine="420"/>
        <w:jc w:val="left"/>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3、本合同执行期间合同总价款不变。 </w:t>
      </w:r>
      <w:r/>
    </w:p>
    <w:p>
      <w:pPr>
        <w:ind w:firstLine="413"/>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第三条 组成本合同的有关文件</w:t>
      </w:r>
      <w:r/>
    </w:p>
    <w:p>
      <w:pPr>
        <w:ind w:firstLine="411"/>
        <w:spacing w:line="360" w:lineRule="auto"/>
        <w:shd w:val="clear" w:color="auto" w:fill="ffffff"/>
        <w:widowControl/>
        <w:rPr>
          <w:rFonts w:cs="宋体" w:asciiTheme="minorEastAsia" w:hAnsiTheme="minorEastAsia" w:eastAsiaTheme="minorEastAsia"/>
          <w:szCs w:val="21"/>
        </w:rPr>
      </w:pP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rPr>
        <w:t xml:space="preserve">和有关附件是本合同不可分割的组成部分，与本合同具有同等法律效力。</w:t>
      </w:r>
      <w:r/>
    </w:p>
    <w:p>
      <w:pPr>
        <w:ind w:firstLine="422"/>
        <w:jc w:val="left"/>
        <w:spacing w:line="360" w:lineRule="auto"/>
        <w:rPr>
          <w:rFonts w:ascii="宋体" w:hAnsi="宋体" w:cs="宋体"/>
          <w:b/>
          <w:bCs/>
          <w:szCs w:val="21"/>
        </w:rPr>
      </w:pPr>
      <w:r>
        <w:rPr>
          <w:rFonts w:hint="eastAsia" w:ascii="宋体" w:hAnsi="宋体" w:cs="宋体"/>
          <w:b/>
          <w:bCs/>
          <w:szCs w:val="21"/>
        </w:rPr>
        <w:t xml:space="preserve">第四条 服务内容</w:t>
      </w:r>
      <w:r/>
    </w:p>
    <w:p>
      <w:pPr>
        <w:ind w:firstLine="420"/>
        <w:jc w:val="left"/>
        <w:spacing w:line="360" w:lineRule="auto"/>
        <w:rPr>
          <w:rFonts w:ascii="宋体" w:hAnsi="宋体" w:cs="宋体"/>
          <w:szCs w:val="21"/>
        </w:rPr>
      </w:pPr>
      <w:r>
        <w:rPr>
          <w:rFonts w:hint="eastAsia" w:ascii="宋体" w:hAnsi="宋体" w:cs="宋体"/>
          <w:szCs w:val="21"/>
        </w:rPr>
        <w:t xml:space="preserve">（一）管养范围和工作量</w:t>
      </w:r>
      <w:r/>
    </w:p>
    <w:p>
      <w:pPr>
        <w:ind w:firstLine="420"/>
        <w:spacing w:line="360" w:lineRule="auto"/>
      </w:pPr>
      <w:r>
        <w:rPr>
          <w:rFonts w:hint="eastAsia"/>
        </w:rPr>
        <w:t xml:space="preserve">（根据实际成交采购包添加以下相应内容）</w:t>
      </w:r>
      <w:r/>
    </w:p>
    <w:p>
      <w:pPr>
        <w:ind w:firstLine="420"/>
        <w:spacing w:line="360" w:lineRule="auto"/>
        <w:rPr>
          <w:rFonts w:ascii="宋体" w:hAnsi="宋体" w:cs="宋体"/>
          <w:szCs w:val="21"/>
        </w:rPr>
      </w:pPr>
      <w:r>
        <w:rPr>
          <w:rFonts w:hint="eastAsia" w:ascii="宋体" w:hAnsi="宋体" w:cs="宋体"/>
          <w:szCs w:val="21"/>
        </w:rPr>
        <w:t xml:space="preserve">采购包1：幕燕风景区晋元西路白云石矿矿坑入口以东至幕府登高广场山脊线以南区域、幕府登高广场至观江平台东侧登山道台阶入口晋元路以南区域（含道路及排水沟），士行道沿线（含沥青路两侧、木栈道平台两侧、登山道两侧、茂弘亭广场、北侧栏杆以南区域）、纪念石广场周围及观江平台（北侧栏杆内），黄方村（云武巷沿线）区域的山林绿地养护服务；负责安保部办公区域卫生保洁；绿地面积52931㎡，山林面积111524㎡；公共厕所2座：幕府登高广场公共厕所1座，纪念石广场公共厕所1座。（具体范围根据现场实际情况划分）</w:t>
      </w:r>
      <w:r/>
    </w:p>
    <w:p>
      <w:pPr>
        <w:ind w:firstLine="420"/>
        <w:spacing w:line="360" w:lineRule="auto"/>
        <w:rPr>
          <w:rFonts w:ascii="宋体" w:hAnsi="宋体" w:cs="宋体"/>
          <w:szCs w:val="21"/>
        </w:rPr>
      </w:pPr>
      <w:r>
        <w:rPr>
          <w:rFonts w:hint="eastAsia" w:ascii="宋体" w:hAnsi="宋体" w:cs="宋体"/>
          <w:szCs w:val="21"/>
        </w:rPr>
        <w:t xml:space="preserve">采购包2：幕燕风景区观江平台东侧登山道入口以东至弘济路入口晋元路以南区域（含道路及排水沟）、观江平台东侧登山道至窑上村入口区域（十期台阶）的山林绿地养护服务；小天池以东部分区域；负责建设管理科办公区域的夜间值班及卫生保洁；绿地面积63646 m2，山林面积142635㎡。（具体范围根据现场实际情况划分）</w:t>
      </w:r>
      <w:r/>
    </w:p>
    <w:p>
      <w:pPr>
        <w:ind w:firstLine="420"/>
        <w:spacing w:line="360" w:lineRule="auto"/>
        <w:rPr>
          <w:rFonts w:ascii="宋体" w:hAnsi="宋体" w:cs="宋体"/>
          <w:szCs w:val="21"/>
        </w:rPr>
      </w:pPr>
      <w:r>
        <w:rPr>
          <w:rFonts w:hint="eastAsia" w:ascii="宋体" w:hAnsi="宋体" w:cs="宋体"/>
          <w:szCs w:val="21"/>
        </w:rPr>
        <w:t xml:space="preserve">采购包3：幕燕风景区晋元东路至水吉路入口沿线区域、水吉路入口至铁石岗卡口沿线区域、乌龟山区域、劳山及南京坐标原点、栖建裸岩、小天池入口及周边区域及弘济路（不含道路及排水沟）以南区域的山林绿地养护服务；铁塔山、佘家山山森林消防安全巡查。绿地面积115418 m2，山林面积204506m2；公共厕所1座。（具体范围根据现场实际情况划分）</w:t>
      </w:r>
      <w:r/>
    </w:p>
    <w:p>
      <w:pPr>
        <w:ind w:firstLine="420"/>
        <w:spacing w:line="360" w:lineRule="auto"/>
        <w:rPr>
          <w:rFonts w:ascii="宋体" w:hAnsi="宋体" w:cs="宋体"/>
          <w:szCs w:val="21"/>
        </w:rPr>
      </w:pPr>
      <w:r>
        <w:rPr>
          <w:rFonts w:hint="eastAsia" w:ascii="宋体" w:hAnsi="宋体" w:cs="宋体"/>
          <w:szCs w:val="21"/>
        </w:rPr>
        <w:t xml:space="preserve">（二）服务项目具体内容</w:t>
      </w:r>
      <w:r/>
    </w:p>
    <w:p>
      <w:pPr>
        <w:ind w:firstLine="420"/>
        <w:spacing w:line="360" w:lineRule="auto"/>
      </w:pPr>
      <w:r>
        <w:rPr>
          <w:rFonts w:hint="eastAsia"/>
        </w:rPr>
        <w:t xml:space="preserve">（根据实际成交采购包添加以下相应内容）</w:t>
      </w:r>
      <w:r/>
    </w:p>
    <w:p>
      <w:pPr>
        <w:ind w:firstLine="420"/>
        <w:spacing w:line="360" w:lineRule="auto"/>
      </w:pPr>
      <w:r>
        <w:rPr>
          <w:rFonts w:hint="eastAsia"/>
        </w:rPr>
        <w:t xml:space="preserve">采购包1：</w:t>
      </w:r>
      <w:r/>
    </w:p>
    <w:p>
      <w:pPr>
        <w:spacing w:line="360" w:lineRule="auto"/>
        <w:rPr>
          <w:rFonts w:ascii="宋体" w:hAnsi="宋体" w:cs="宋体"/>
          <w:b/>
          <w:bCs/>
          <w:szCs w:val="21"/>
        </w:rPr>
      </w:pPr>
      <w:r>
        <w:rPr>
          <w:rFonts w:ascii="宋体" w:hAnsi="宋体" w:cs="宋体"/>
          <w:b/>
          <w:bCs/>
          <w:szCs w:val="21"/>
        </w:rPr>
        <w:t xml:space="preserve">一、森林防火专项工作</w:t>
      </w:r>
      <w:r/>
    </w:p>
    <w:p>
      <w:pPr>
        <w:spacing w:line="360" w:lineRule="auto"/>
        <w:rPr>
          <w:rFonts w:ascii="宋体" w:hAnsi="宋体" w:cs="宋体"/>
          <w:szCs w:val="21"/>
        </w:rPr>
      </w:pPr>
      <w:r>
        <w:rPr>
          <w:rFonts w:ascii="宋体" w:hAnsi="宋体" w:cs="宋体"/>
          <w:szCs w:val="21"/>
        </w:rPr>
        <w:t xml:space="preserve">1、常态化可燃物清理：对项目养管区域开展林下、林缘</w:t>
      </w:r>
      <w:r>
        <w:rPr>
          <w:rFonts w:hint="eastAsia" w:ascii="宋体" w:hAnsi="宋体" w:cs="宋体"/>
          <w:szCs w:val="21"/>
        </w:rPr>
        <w:t xml:space="preserve">面积约39000㎡</w:t>
      </w:r>
      <w:r>
        <w:rPr>
          <w:rFonts w:ascii="宋体" w:hAnsi="宋体" w:cs="宋体"/>
          <w:szCs w:val="21"/>
        </w:rPr>
        <w:t xml:space="preserve">可燃物清理工作。采用“机械清运+人工割除”作业模式，全面清理林下枯枝落叶、倒木及林缘1</w:t>
      </w:r>
      <w:r>
        <w:rPr>
          <w:rFonts w:hint="eastAsia" w:ascii="宋体" w:hAnsi="宋体" w:cs="宋体"/>
          <w:szCs w:val="21"/>
        </w:rPr>
        <w:t xml:space="preserve">0</w:t>
      </w:r>
      <w:r>
        <w:rPr>
          <w:rFonts w:ascii="宋体" w:hAnsi="宋体" w:cs="宋体"/>
          <w:szCs w:val="21"/>
        </w:rPr>
        <w:t xml:space="preserve">米范围内杂草；重点针对坟区周边、山脊线、主干道两侧区域开展计划性清理。同步建立可燃物清理专项台账，每日记录作业进度、施工质量及安全隐患，实现工作全程可追溯。</w:t>
      </w:r>
      <w:r/>
    </w:p>
    <w:p>
      <w:pPr>
        <w:spacing w:line="360" w:lineRule="auto"/>
        <w:rPr>
          <w:rFonts w:ascii="宋体" w:hAnsi="宋体" w:cs="宋体"/>
          <w:szCs w:val="21"/>
        </w:rPr>
      </w:pPr>
      <w:r>
        <w:rPr>
          <w:rFonts w:ascii="宋体" w:hAnsi="宋体" w:cs="宋体"/>
          <w:szCs w:val="21"/>
        </w:rPr>
        <w:t xml:space="preserve">2、清明防火专项保障：重点落实黄方村私坟区约650余座私坟清明期间森林防火工作，按景区管理处要求配齐备足灭火器、水桶、水壶、集中焚烧池、宣传标语、警示牌等各类防火物资及设施设备，落实专人值守、应急保障机制，全方位做好人员、物资、设备保障，确保清明防火季辖区安全零事故。</w:t>
      </w:r>
      <w:r/>
    </w:p>
    <w:p>
      <w:pPr>
        <w:spacing w:line="360" w:lineRule="auto"/>
        <w:rPr>
          <w:rFonts w:ascii="宋体" w:hAnsi="宋体" w:cs="宋体"/>
          <w:b/>
          <w:bCs/>
          <w:szCs w:val="21"/>
        </w:rPr>
      </w:pPr>
      <w:r>
        <w:rPr>
          <w:rFonts w:ascii="宋体" w:hAnsi="宋体" w:cs="宋体"/>
          <w:b/>
          <w:bCs/>
          <w:szCs w:val="21"/>
        </w:rPr>
        <w:t xml:space="preserve">二、有害生物专项防治工作</w:t>
      </w:r>
      <w:r/>
    </w:p>
    <w:p>
      <w:pPr>
        <w:spacing w:line="360" w:lineRule="auto"/>
        <w:rPr>
          <w:rFonts w:ascii="宋体" w:hAnsi="宋体" w:cs="宋体"/>
          <w:szCs w:val="21"/>
        </w:rPr>
      </w:pPr>
      <w:r>
        <w:rPr>
          <w:rFonts w:ascii="宋体" w:hAnsi="宋体" w:cs="宋体"/>
          <w:szCs w:val="21"/>
        </w:rPr>
        <w:t xml:space="preserve">1、蜱虫消杀防治：针对养管区域约5300㎡范围开展蜱虫常态化防治与消杀作业，严格按照市、区疾控中心及幕燕风景区管理处工作要求，对道路两侧20米范围内灌木丛、草丛、林地内部、野道、人员密集区等重点区域开展化学消杀，筑牢景区卫生安全防线。</w:t>
      </w:r>
      <w:r/>
    </w:p>
    <w:p>
      <w:pPr>
        <w:spacing w:line="360" w:lineRule="auto"/>
        <w:rPr>
          <w:rFonts w:ascii="宋体" w:hAnsi="宋体" w:cs="宋体"/>
          <w:szCs w:val="21"/>
        </w:rPr>
      </w:pPr>
      <w:r>
        <w:rPr>
          <w:rFonts w:ascii="宋体" w:hAnsi="宋体" w:cs="宋体"/>
          <w:szCs w:val="21"/>
        </w:rPr>
        <w:t xml:space="preserve">2、加拿大一枝黄花专项清理：每年3月至11月为常态化清理周期，安排专人开展全域定期巡查，紧抓春季幼苗期、秋季盛花期关键防除窗口期，通过人工拔除、机器铲除、化学防除等多种方式开展专项治理，发现植株及时清理。建立专项工作台账，每月详实记录巡查时间、人员、次数、发现问题、清理面积、作业方式及完工时间等信息，该项工作纳入月度园林养护考核，针对管理部门下发的检查整改单，需第一时间落实整改并反馈。</w:t>
      </w:r>
      <w:r/>
    </w:p>
    <w:p>
      <w:pPr>
        <w:spacing w:line="360" w:lineRule="auto"/>
        <w:rPr>
          <w:rFonts w:ascii="宋体" w:hAnsi="宋体" w:cs="宋体"/>
          <w:b/>
          <w:bCs/>
          <w:szCs w:val="21"/>
        </w:rPr>
      </w:pPr>
      <w:r>
        <w:rPr>
          <w:rFonts w:ascii="宋体" w:hAnsi="宋体" w:cs="宋体"/>
          <w:b/>
          <w:bCs/>
          <w:szCs w:val="21"/>
        </w:rPr>
        <w:t xml:space="preserve">三、常规园林养护作业</w:t>
      </w:r>
      <w:r/>
    </w:p>
    <w:p>
      <w:pPr>
        <w:spacing w:line="360" w:lineRule="auto"/>
        <w:rPr>
          <w:rFonts w:ascii="宋体" w:hAnsi="宋体" w:cs="宋体"/>
          <w:szCs w:val="21"/>
        </w:rPr>
      </w:pPr>
      <w:r>
        <w:rPr>
          <w:rFonts w:ascii="宋体" w:hAnsi="宋体" w:cs="宋体"/>
          <w:szCs w:val="21"/>
        </w:rPr>
        <w:t xml:space="preserve">全域开展标准化园林养护工作，主要包含乔灌木修剪、藤蔓清理、林地及绿地清杂除草、苗木病虫害常态化防治、园区道路及林间卫生保洁、园林及公共基础设施日常维护等作业。全程规范作业流程，完善各类养护工作台账，保障景区绿化景观完好、环境整洁、设施完好可用。</w:t>
      </w:r>
      <w:r/>
    </w:p>
    <w:p>
      <w:pPr>
        <w:spacing w:line="360" w:lineRule="auto"/>
        <w:rPr>
          <w:rFonts w:ascii="宋体" w:hAnsi="宋体" w:cs="宋体"/>
          <w:b/>
          <w:bCs/>
          <w:szCs w:val="21"/>
        </w:rPr>
      </w:pPr>
      <w:r>
        <w:rPr>
          <w:rFonts w:ascii="宋体" w:hAnsi="宋体" w:cs="宋体"/>
          <w:b/>
          <w:bCs/>
          <w:szCs w:val="21"/>
        </w:rPr>
        <w:t xml:space="preserve">四、日常巡查、管控与台账管理</w:t>
      </w:r>
      <w:r/>
    </w:p>
    <w:p>
      <w:pPr>
        <w:spacing w:line="360" w:lineRule="auto"/>
        <w:rPr>
          <w:rFonts w:ascii="宋体" w:hAnsi="宋体" w:cs="宋体"/>
          <w:szCs w:val="21"/>
        </w:rPr>
      </w:pPr>
      <w:r>
        <w:rPr>
          <w:rFonts w:ascii="宋体" w:hAnsi="宋体" w:cs="宋体"/>
          <w:szCs w:val="21"/>
        </w:rPr>
        <w:t xml:space="preserve">1、日常巡查上报：对项目范围内各类设施开展每日常态化巡查，每周提交巡查工作报告，每月按采购人要求报送月度工作完成情况及下月工作计划，留存备查。主动巡查制止破坏绿化设施、损毁绿化景观、污染环境卫生、损坏公共设施等违规行为，发现问题及时上报、限时整改到位，对采购人下发的问题整改单，确保闭环整改落实。</w:t>
      </w:r>
      <w:r/>
    </w:p>
    <w:p>
      <w:pPr>
        <w:spacing w:line="360" w:lineRule="auto"/>
        <w:rPr>
          <w:rFonts w:ascii="宋体" w:hAnsi="宋体" w:cs="宋体"/>
          <w:szCs w:val="21"/>
        </w:rPr>
      </w:pPr>
      <w:r>
        <w:rPr>
          <w:rFonts w:ascii="宋体" w:hAnsi="宋体" w:cs="宋体"/>
          <w:szCs w:val="21"/>
        </w:rPr>
        <w:t xml:space="preserve">2、台账体系建设：统一完善可燃物清理、有害生物防治、日常养护、巡查整改等各类工作台账，细化记录各项作业数据、整改情况、工作进度，实现养护工作标准化、可追溯、可考核。</w:t>
      </w:r>
      <w:r/>
    </w:p>
    <w:p>
      <w:pPr>
        <w:spacing w:line="360" w:lineRule="auto"/>
        <w:rPr>
          <w:rFonts w:ascii="宋体" w:hAnsi="宋体" w:cs="宋体"/>
          <w:b/>
          <w:bCs/>
          <w:szCs w:val="21"/>
        </w:rPr>
      </w:pPr>
      <w:r>
        <w:rPr>
          <w:rFonts w:ascii="宋体" w:hAnsi="宋体" w:cs="宋体"/>
          <w:b/>
          <w:bCs/>
          <w:szCs w:val="21"/>
        </w:rPr>
        <w:t xml:space="preserve">五、环境保障与专项任务</w:t>
      </w:r>
      <w:r/>
    </w:p>
    <w:p>
      <w:pPr>
        <w:spacing w:line="360" w:lineRule="auto"/>
        <w:rPr>
          <w:rFonts w:ascii="宋体" w:hAnsi="宋体" w:cs="宋体"/>
          <w:szCs w:val="21"/>
        </w:rPr>
      </w:pPr>
      <w:r>
        <w:rPr>
          <w:rFonts w:ascii="宋体" w:hAnsi="宋体" w:cs="宋体"/>
          <w:szCs w:val="21"/>
        </w:rPr>
        <w:t xml:space="preserve">1、常态环境保障：全力配合完成文明城市检查、景区重大活动等各类专项环境保障任务，根据幕燕风景区管理处统一要求，完成重大节日、大型活动的花卉布置与摆放工作，提升景区整体景观风貌。</w:t>
      </w:r>
      <w:r/>
    </w:p>
    <w:p>
      <w:pPr>
        <w:spacing w:line="360" w:lineRule="auto"/>
        <w:rPr>
          <w:rFonts w:ascii="宋体" w:hAnsi="宋体" w:cs="宋体"/>
          <w:szCs w:val="21"/>
        </w:rPr>
      </w:pPr>
      <w:r>
        <w:rPr>
          <w:rFonts w:ascii="宋体" w:hAnsi="宋体" w:cs="宋体"/>
          <w:szCs w:val="21"/>
        </w:rPr>
        <w:t xml:space="preserve">2、极端天气保障：落实防台防汛、雨雪天气专项保障机制，养护团队实行24小时待命值守。在大雨、台风、降雪前后重点排查景区树木安全隐患，及时清理险树、倒伏树木，消除安全隐患，保障园区通行及游览安全。</w:t>
      </w:r>
      <w:r/>
    </w:p>
    <w:p>
      <w:pPr>
        <w:spacing w:line="360" w:lineRule="auto"/>
        <w:rPr>
          <w:rFonts w:ascii="宋体" w:hAnsi="宋体" w:cs="宋体"/>
          <w:b/>
          <w:bCs/>
          <w:szCs w:val="21"/>
        </w:rPr>
      </w:pPr>
      <w:r>
        <w:rPr>
          <w:rFonts w:ascii="宋体" w:hAnsi="宋体" w:cs="宋体"/>
          <w:b/>
          <w:bCs/>
          <w:szCs w:val="21"/>
        </w:rPr>
        <w:t xml:space="preserve">六、应急抢险与安全管理</w:t>
      </w:r>
      <w:r/>
    </w:p>
    <w:p>
      <w:pPr>
        <w:spacing w:line="360" w:lineRule="auto"/>
        <w:rPr>
          <w:rFonts w:ascii="宋体" w:hAnsi="宋体" w:cs="宋体"/>
          <w:szCs w:val="21"/>
        </w:rPr>
      </w:pPr>
      <w:r>
        <w:rPr>
          <w:rFonts w:ascii="宋体" w:hAnsi="宋体" w:cs="宋体"/>
          <w:szCs w:val="21"/>
        </w:rPr>
        <w:t xml:space="preserve">全面负责项目范围内应急抢险、消险救灾、消防安全等工作。抢险作业期间严格遵守安全作业规范，服从采购人统一指挥调度，主动配合参与景区全域抢险救灾工作。定期、不定期开展突发事件应急预案演练，熟练掌握应急处置流程，提升突发险情、突发事件的应急处置能力。</w:t>
      </w:r>
      <w:r/>
    </w:p>
    <w:p>
      <w:pPr>
        <w:spacing w:line="360" w:lineRule="auto"/>
        <w:rPr>
          <w:rFonts w:ascii="宋体" w:hAnsi="宋体" w:cs="宋体"/>
          <w:b/>
          <w:bCs/>
          <w:szCs w:val="21"/>
        </w:rPr>
      </w:pPr>
      <w:r>
        <w:rPr>
          <w:rFonts w:ascii="宋体" w:hAnsi="宋体" w:cs="宋体"/>
          <w:b/>
          <w:bCs/>
          <w:szCs w:val="21"/>
        </w:rPr>
        <w:t xml:space="preserve">七、信访投诉处置工作</w:t>
      </w:r>
      <w:r/>
    </w:p>
    <w:p>
      <w:pPr>
        <w:spacing w:line="360" w:lineRule="auto"/>
        <w:rPr>
          <w:rFonts w:ascii="宋体" w:hAnsi="宋体" w:cs="宋体"/>
          <w:szCs w:val="21"/>
        </w:rPr>
      </w:pPr>
      <w:r>
        <w:rPr>
          <w:rFonts w:ascii="宋体" w:hAnsi="宋体" w:cs="宋体"/>
          <w:szCs w:val="21"/>
        </w:rPr>
        <w:t xml:space="preserve">专人负责统筹处理项目范围内各类群众信访、投诉、举报问题，快速核实问题、制定整改方案、落实整改举措，及时闭环处置，有效化解各类问题，保障景区运维服务口碑与秩序。</w:t>
      </w:r>
      <w:r/>
    </w:p>
    <w:p>
      <w:pPr>
        <w:spacing w:line="360" w:lineRule="auto"/>
        <w:rPr>
          <w:rFonts w:ascii="宋体" w:hAnsi="宋体" w:cs="宋体"/>
          <w:b/>
          <w:bCs/>
          <w:szCs w:val="21"/>
        </w:rPr>
      </w:pPr>
      <w:r>
        <w:rPr>
          <w:rFonts w:ascii="宋体" w:hAnsi="宋体" w:cs="宋体"/>
          <w:b/>
          <w:bCs/>
          <w:szCs w:val="21"/>
        </w:rPr>
        <w:t xml:space="preserve">八、公厕专项保洁工作</w:t>
      </w:r>
      <w:r/>
    </w:p>
    <w:p>
      <w:pPr>
        <w:spacing w:line="360" w:lineRule="auto"/>
        <w:rPr>
          <w:rFonts w:ascii="宋体" w:hAnsi="宋体" w:cs="宋体"/>
          <w:szCs w:val="21"/>
        </w:rPr>
      </w:pPr>
      <w:r>
        <w:rPr>
          <w:rFonts w:ascii="宋体" w:hAnsi="宋体" w:cs="宋体"/>
          <w:szCs w:val="21"/>
        </w:rPr>
        <w:t xml:space="preserve">负责景区公厕全域保洁工作，保障公厕内部干净无杂物、纸屑入篓、便池无污渍、地面洁净；公厕外部及如厕通道、周边环境卫生整洁有序。自行配备全套保洁工具、消毒用品、垃圾袋等各类易耗品，落实每日定点打卡签到制度，规范填写保洁工作台账，实现公厕保洁常态化、标准化。</w:t>
      </w:r>
      <w:r/>
    </w:p>
    <w:p>
      <w:pPr>
        <w:spacing w:line="360" w:lineRule="auto"/>
        <w:rPr>
          <w:rFonts w:ascii="宋体" w:hAnsi="宋体" w:cs="宋体"/>
          <w:b/>
          <w:bCs/>
          <w:szCs w:val="21"/>
        </w:rPr>
      </w:pPr>
      <w:r>
        <w:rPr>
          <w:rFonts w:ascii="宋体" w:hAnsi="宋体" w:cs="宋体"/>
          <w:b/>
          <w:bCs/>
          <w:szCs w:val="21"/>
        </w:rPr>
        <w:t xml:space="preserve">九、临时性指令任务</w:t>
      </w:r>
      <w:r/>
    </w:p>
    <w:p>
      <w:pPr>
        <w:spacing w:line="360" w:lineRule="auto"/>
        <w:rPr>
          <w:rFonts w:ascii="宋体" w:hAnsi="宋体" w:cs="宋体"/>
          <w:szCs w:val="21"/>
        </w:rPr>
      </w:pPr>
      <w:r>
        <w:rPr>
          <w:rFonts w:ascii="宋体" w:hAnsi="宋体" w:cs="宋体"/>
          <w:szCs w:val="21"/>
        </w:rPr>
        <w:t xml:space="preserve">无条件承接并保质保量完成采购人交办的各类临时性、指令性工作任务，全程严格执行2026—2028年度养护实施细则各项标准与要求。</w:t>
      </w:r>
      <w:r/>
    </w:p>
    <w:p>
      <w:pPr>
        <w:ind w:firstLine="420"/>
        <w:spacing w:line="360" w:lineRule="auto"/>
      </w:pPr>
      <w:r>
        <w:rPr>
          <w:rFonts w:hint="eastAsia"/>
        </w:rPr>
        <w:t xml:space="preserve">采购包2</w:t>
      </w:r>
      <w:r>
        <w:t xml:space="preserve">：</w:t>
      </w:r>
      <w:r/>
    </w:p>
    <w:p>
      <w:pPr>
        <w:spacing w:line="360" w:lineRule="auto"/>
        <w:rPr>
          <w:rFonts w:ascii="宋体" w:hAnsi="宋体" w:cs="宋体"/>
          <w:b/>
          <w:bCs/>
          <w:szCs w:val="21"/>
        </w:rPr>
      </w:pPr>
      <w:r>
        <w:rPr>
          <w:rFonts w:ascii="宋体" w:hAnsi="宋体" w:cs="宋体"/>
          <w:b/>
          <w:bCs/>
          <w:szCs w:val="21"/>
        </w:rPr>
        <w:t xml:space="preserve">一、森林防火专项工作</w:t>
      </w:r>
      <w:r/>
    </w:p>
    <w:p>
      <w:pPr>
        <w:spacing w:line="360" w:lineRule="auto"/>
        <w:rPr>
          <w:rFonts w:ascii="宋体" w:hAnsi="宋体" w:cs="宋体"/>
          <w:szCs w:val="21"/>
        </w:rPr>
      </w:pPr>
      <w:r>
        <w:rPr>
          <w:rFonts w:ascii="宋体" w:hAnsi="宋体" w:cs="宋体"/>
          <w:szCs w:val="21"/>
        </w:rPr>
        <w:t xml:space="preserve">1、常态化可燃物清理：对项目养管区域范围开展林下、林缘</w:t>
      </w:r>
      <w:r>
        <w:rPr>
          <w:rFonts w:hint="eastAsia" w:ascii="宋体" w:hAnsi="宋体" w:cs="宋体"/>
          <w:szCs w:val="21"/>
        </w:rPr>
        <w:t xml:space="preserve">面积约96000㎡</w:t>
      </w:r>
      <w:r>
        <w:rPr>
          <w:rFonts w:ascii="宋体" w:hAnsi="宋体" w:cs="宋体"/>
          <w:szCs w:val="21"/>
        </w:rPr>
        <w:t xml:space="preserve">可燃物清理工作。采用“机械清运+人工割除”作业模式，全面清理林下枯枝落叶、倒木及林缘1</w:t>
      </w:r>
      <w:r>
        <w:rPr>
          <w:rFonts w:hint="eastAsia" w:ascii="宋体" w:hAnsi="宋体" w:cs="宋体"/>
          <w:szCs w:val="21"/>
        </w:rPr>
        <w:t xml:space="preserve">0</w:t>
      </w:r>
      <w:r>
        <w:rPr>
          <w:rFonts w:ascii="宋体" w:hAnsi="宋体" w:cs="宋体"/>
          <w:szCs w:val="21"/>
        </w:rPr>
        <w:t xml:space="preserve">米范围内杂草；重点针对坟区周边、山脊线、主干道两侧区域开展计划性清理。同步建立可燃物清理专项台账，每日记录作业进度、施工质量及安全隐患，实现工作全程可追溯。</w:t>
      </w:r>
      <w:r/>
    </w:p>
    <w:p>
      <w:pPr>
        <w:spacing w:line="360" w:lineRule="auto"/>
        <w:rPr>
          <w:rFonts w:ascii="宋体" w:hAnsi="宋体" w:cs="宋体"/>
          <w:szCs w:val="21"/>
        </w:rPr>
      </w:pPr>
      <w:r>
        <w:rPr>
          <w:rFonts w:ascii="宋体" w:hAnsi="宋体" w:cs="宋体"/>
          <w:szCs w:val="21"/>
        </w:rPr>
        <w:t xml:space="preserve">2、清明防火专项保障：重点落实</w:t>
      </w:r>
      <w:r>
        <w:rPr>
          <w:rFonts w:hint="eastAsia" w:ascii="宋体" w:hAnsi="宋体" w:cs="宋体"/>
          <w:szCs w:val="21"/>
        </w:rPr>
        <w:t xml:space="preserve">窑上及联珠村私坟区约1600余座私坟</w:t>
      </w:r>
      <w:r>
        <w:rPr>
          <w:rFonts w:ascii="宋体" w:hAnsi="宋体" w:cs="宋体"/>
          <w:szCs w:val="21"/>
        </w:rPr>
        <w:t xml:space="preserve">清明期间森林防火工作，按景区管理处要求配齐备足灭火器、水桶、水壶、集中焚烧池、宣传标语、警示牌等各类防火物资及设施设备，落实专人值守、应急保障机制，全方位做好人员、物资、设备保障，确保清明防火季辖区安全零事故。</w:t>
      </w:r>
      <w:r/>
    </w:p>
    <w:p>
      <w:pPr>
        <w:spacing w:line="360" w:lineRule="auto"/>
        <w:rPr>
          <w:rFonts w:ascii="宋体" w:hAnsi="宋体" w:cs="宋体"/>
          <w:b/>
          <w:bCs/>
          <w:szCs w:val="21"/>
        </w:rPr>
      </w:pPr>
      <w:r>
        <w:rPr>
          <w:rFonts w:ascii="宋体" w:hAnsi="宋体" w:cs="宋体"/>
          <w:b/>
          <w:bCs/>
          <w:szCs w:val="21"/>
        </w:rPr>
        <w:t xml:space="preserve">二、有害生物专项防治工作</w:t>
      </w:r>
      <w:r/>
    </w:p>
    <w:p>
      <w:pPr>
        <w:spacing w:line="360" w:lineRule="auto"/>
        <w:rPr>
          <w:rFonts w:ascii="宋体" w:hAnsi="宋体" w:cs="宋体"/>
          <w:szCs w:val="21"/>
        </w:rPr>
      </w:pPr>
      <w:r>
        <w:rPr>
          <w:rFonts w:ascii="宋体" w:hAnsi="宋体" w:cs="宋体"/>
          <w:szCs w:val="21"/>
        </w:rPr>
        <w:t xml:space="preserve">1、蜱虫消杀防治：针对养管区域约</w:t>
      </w:r>
      <w:r>
        <w:rPr>
          <w:rFonts w:hint="eastAsia" w:ascii="宋体" w:hAnsi="宋体" w:cs="宋体"/>
          <w:szCs w:val="21"/>
        </w:rPr>
        <w:t xml:space="preserve">4350㎡</w:t>
      </w:r>
      <w:r>
        <w:rPr>
          <w:rFonts w:ascii="宋体" w:hAnsi="宋体" w:cs="宋体"/>
          <w:szCs w:val="21"/>
        </w:rPr>
        <w:t xml:space="preserve">展蜱虫常态化防治与消杀作业，严格按照市、区疾控中心及幕燕风景区管理处工作要求，对道路两侧20米范围内灌木丛、草丛、林地内部、野道、人员密集区等重点区域开展化学消杀，筑牢景区卫生安全防线。</w:t>
      </w:r>
      <w:r/>
    </w:p>
    <w:p>
      <w:pPr>
        <w:spacing w:line="360" w:lineRule="auto"/>
        <w:rPr>
          <w:rFonts w:ascii="宋体" w:hAnsi="宋体" w:cs="宋体"/>
          <w:szCs w:val="21"/>
        </w:rPr>
      </w:pPr>
      <w:r>
        <w:rPr>
          <w:rFonts w:ascii="宋体" w:hAnsi="宋体" w:cs="宋体"/>
          <w:szCs w:val="21"/>
        </w:rPr>
        <w:t xml:space="preserve">2、加拿大一枝黄花专项清理：每年3月至11月为常态化清理周期，安排专人开展全域定期巡查，紧抓春季幼苗期、秋季盛花期关键防除窗口期，通过人工拔除、机器铲除、化学防除等多种方式开展专项治理，发现植株及时清理。建立专项工作台账，每月详实记录巡查时间、人员、次数、发现问题、清理面积、作业方式及完工时间等信息，该项工作纳入月度园林养护考核，针对管理部门下发的检查整改单，需第一时间落实整改并反馈。</w:t>
      </w:r>
      <w:r/>
    </w:p>
    <w:p>
      <w:pPr>
        <w:spacing w:line="360" w:lineRule="auto"/>
        <w:rPr>
          <w:rFonts w:ascii="宋体" w:hAnsi="宋体" w:cs="宋体"/>
          <w:b/>
          <w:bCs/>
          <w:szCs w:val="21"/>
        </w:rPr>
      </w:pPr>
      <w:r>
        <w:rPr>
          <w:rFonts w:ascii="宋体" w:hAnsi="宋体" w:cs="宋体"/>
          <w:b/>
          <w:bCs/>
          <w:szCs w:val="21"/>
        </w:rPr>
        <w:t xml:space="preserve">三、常规园林养护作业</w:t>
      </w:r>
      <w:r/>
    </w:p>
    <w:p>
      <w:pPr>
        <w:spacing w:line="360" w:lineRule="auto"/>
        <w:rPr>
          <w:rFonts w:ascii="宋体" w:hAnsi="宋体" w:cs="宋体"/>
          <w:szCs w:val="21"/>
        </w:rPr>
      </w:pPr>
      <w:r>
        <w:rPr>
          <w:rFonts w:ascii="宋体" w:hAnsi="宋体" w:cs="宋体"/>
          <w:szCs w:val="21"/>
        </w:rPr>
        <w:t xml:space="preserve">全域开展标准化园林养护工作，主要包含乔灌木修剪、藤蔓清理、林地及绿地清杂除草、苗木病虫害常态化防治、园区道路及林间卫生保洁、园林及公共基础设施日常维护等作业。全程规范作业流程，完善各类养护工作台账，保障景区绿化景观完好、环境整洁、设施完好可用。</w:t>
      </w:r>
      <w:r/>
    </w:p>
    <w:p>
      <w:pPr>
        <w:spacing w:line="360" w:lineRule="auto"/>
        <w:rPr>
          <w:rFonts w:ascii="宋体" w:hAnsi="宋体" w:cs="宋体"/>
          <w:b/>
          <w:bCs/>
          <w:szCs w:val="21"/>
        </w:rPr>
      </w:pPr>
      <w:r>
        <w:rPr>
          <w:rFonts w:ascii="宋体" w:hAnsi="宋体" w:cs="宋体"/>
          <w:b/>
          <w:bCs/>
          <w:szCs w:val="21"/>
        </w:rPr>
        <w:t xml:space="preserve">四、日常巡查、管控与台账管理</w:t>
      </w:r>
      <w:r/>
    </w:p>
    <w:p>
      <w:pPr>
        <w:spacing w:line="360" w:lineRule="auto"/>
        <w:rPr>
          <w:rFonts w:ascii="宋体" w:hAnsi="宋体" w:cs="宋体"/>
          <w:szCs w:val="21"/>
        </w:rPr>
      </w:pPr>
      <w:r>
        <w:rPr>
          <w:rFonts w:ascii="宋体" w:hAnsi="宋体" w:cs="宋体"/>
          <w:szCs w:val="21"/>
        </w:rPr>
        <w:t xml:space="preserve">1、日常巡查上报：对项目范围内各类设施开展每日常态化巡查，每周提交巡查工作报告，每月按采购人要求报送月度工作完成情况及下月工作计划，留存备查。主动巡查制止破坏绿化设施、损毁绿化景观、污染环境卫生、损坏公共设施等违规行为，发现问题及时上报、限时整改到位，对采购人下发的问题整改单，确保闭环整改落实。</w:t>
      </w:r>
      <w:r/>
    </w:p>
    <w:p>
      <w:pPr>
        <w:spacing w:line="360" w:lineRule="auto"/>
        <w:rPr>
          <w:rFonts w:ascii="宋体" w:hAnsi="宋体" w:cs="宋体"/>
          <w:szCs w:val="21"/>
        </w:rPr>
      </w:pPr>
      <w:r>
        <w:rPr>
          <w:rFonts w:ascii="宋体" w:hAnsi="宋体" w:cs="宋体"/>
          <w:szCs w:val="21"/>
        </w:rPr>
        <w:t xml:space="preserve">2、台账体系建设：统一完善可燃物清理、有害生物防治、日常养护、巡查整改等各类工作台账，细化记录各项作业数据、整改情况、工作进度，实现养护工作标准化、可追溯、可考核。</w:t>
      </w:r>
      <w:r/>
    </w:p>
    <w:p>
      <w:pPr>
        <w:spacing w:line="360" w:lineRule="auto"/>
        <w:rPr>
          <w:rFonts w:ascii="宋体" w:hAnsi="宋体" w:cs="宋体"/>
          <w:b/>
          <w:bCs/>
          <w:szCs w:val="21"/>
        </w:rPr>
      </w:pPr>
      <w:r>
        <w:rPr>
          <w:rFonts w:ascii="宋体" w:hAnsi="宋体" w:cs="宋体"/>
          <w:b/>
          <w:bCs/>
          <w:szCs w:val="21"/>
        </w:rPr>
        <w:t xml:space="preserve">五、环境保障与专项任务</w:t>
      </w:r>
      <w:r/>
    </w:p>
    <w:p>
      <w:pPr>
        <w:spacing w:line="360" w:lineRule="auto"/>
        <w:rPr>
          <w:rFonts w:ascii="宋体" w:hAnsi="宋体" w:cs="宋体"/>
          <w:szCs w:val="21"/>
        </w:rPr>
      </w:pPr>
      <w:r>
        <w:rPr>
          <w:rFonts w:ascii="宋体" w:hAnsi="宋体" w:cs="宋体"/>
          <w:szCs w:val="21"/>
        </w:rPr>
        <w:t xml:space="preserve">1、常态环境保障：全力配合完成文明城市检查、景区重大活动等各类专项环境保障任务，根据幕燕风景区管理处统一要求，完成重大节日、大型活动的花卉布置与摆放工作，提升景区整体景观风貌。</w:t>
      </w:r>
      <w:r/>
    </w:p>
    <w:p>
      <w:pPr>
        <w:spacing w:line="360" w:lineRule="auto"/>
        <w:rPr>
          <w:rFonts w:ascii="宋体" w:hAnsi="宋体" w:cs="宋体"/>
          <w:szCs w:val="21"/>
        </w:rPr>
      </w:pPr>
      <w:r>
        <w:rPr>
          <w:rFonts w:ascii="宋体" w:hAnsi="宋体" w:cs="宋体"/>
          <w:szCs w:val="21"/>
        </w:rPr>
        <w:t xml:space="preserve">2、极端天气保障：落实防台防汛、雨雪天气专项保障机制，养护团队实行24小时待命值守。在大雨、台风、降雪前后重点排查景区树木安全隐患，及时清理险树、倒伏树木，消除安全隐患，保障园区通行及游览安全。</w:t>
      </w:r>
      <w:r/>
    </w:p>
    <w:p>
      <w:pPr>
        <w:spacing w:line="360" w:lineRule="auto"/>
        <w:rPr>
          <w:rFonts w:ascii="宋体" w:hAnsi="宋体" w:cs="宋体"/>
          <w:b/>
          <w:bCs/>
          <w:szCs w:val="21"/>
        </w:rPr>
      </w:pPr>
      <w:r>
        <w:rPr>
          <w:rFonts w:ascii="宋体" w:hAnsi="宋体" w:cs="宋体"/>
          <w:b/>
          <w:bCs/>
          <w:szCs w:val="21"/>
        </w:rPr>
        <w:t xml:space="preserve">六、应急抢险与安全管理</w:t>
      </w:r>
      <w:r/>
    </w:p>
    <w:p>
      <w:pPr>
        <w:spacing w:line="360" w:lineRule="auto"/>
        <w:rPr>
          <w:rFonts w:ascii="宋体" w:hAnsi="宋体" w:cs="宋体"/>
          <w:szCs w:val="21"/>
        </w:rPr>
      </w:pPr>
      <w:r>
        <w:rPr>
          <w:rFonts w:ascii="宋体" w:hAnsi="宋体" w:cs="宋体"/>
          <w:szCs w:val="21"/>
        </w:rPr>
        <w:t xml:space="preserve">全面负责项目范围内应急抢险、消险救灾、消防安全等工作。抢险作业期间严格遵守安全作业规范，服从采购人统一指挥调度，主动配合参与景区全域抢险救灾工作。定期、不定期开展突发事件应急预案演练，熟练掌握应急处置流程，提升突发险情、突发事件的应急处置能力。</w:t>
      </w:r>
      <w:r/>
    </w:p>
    <w:p>
      <w:pPr>
        <w:spacing w:line="360" w:lineRule="auto"/>
        <w:rPr>
          <w:rFonts w:ascii="宋体" w:hAnsi="宋体" w:cs="宋体"/>
          <w:b/>
          <w:bCs/>
          <w:szCs w:val="21"/>
        </w:rPr>
      </w:pPr>
      <w:r>
        <w:rPr>
          <w:rFonts w:ascii="宋体" w:hAnsi="宋体" w:cs="宋体"/>
          <w:b/>
          <w:bCs/>
          <w:szCs w:val="21"/>
        </w:rPr>
        <w:t xml:space="preserve">七、信访投诉处置工作</w:t>
      </w:r>
      <w:r/>
    </w:p>
    <w:p>
      <w:pPr>
        <w:spacing w:line="360" w:lineRule="auto"/>
        <w:rPr>
          <w:rFonts w:ascii="宋体" w:hAnsi="宋体" w:cs="宋体"/>
          <w:szCs w:val="21"/>
        </w:rPr>
      </w:pPr>
      <w:r>
        <w:rPr>
          <w:rFonts w:ascii="宋体" w:hAnsi="宋体" w:cs="宋体"/>
          <w:szCs w:val="21"/>
        </w:rPr>
        <w:t xml:space="preserve">专人负责统筹处理项目范围内各类群众信访、投诉、举报问题，快速核实问题、制定整改方案、落实整改举措，及时闭环处置，有效化解各类问题，保障景区运维服务口碑与秩序。</w:t>
      </w:r>
      <w:r/>
    </w:p>
    <w:p>
      <w:pPr>
        <w:spacing w:line="360" w:lineRule="auto"/>
        <w:rPr>
          <w:rFonts w:ascii="宋体" w:hAnsi="宋体" w:cs="宋体"/>
          <w:b/>
          <w:bCs/>
          <w:szCs w:val="21"/>
        </w:rPr>
      </w:pPr>
      <w:r>
        <w:rPr>
          <w:rFonts w:ascii="宋体" w:hAnsi="宋体" w:cs="宋体"/>
          <w:b/>
          <w:bCs/>
          <w:szCs w:val="21"/>
        </w:rPr>
        <w:t xml:space="preserve">八、公厕专项保洁工作</w:t>
      </w:r>
      <w:r/>
    </w:p>
    <w:p>
      <w:pPr>
        <w:spacing w:line="360" w:lineRule="auto"/>
        <w:rPr>
          <w:rFonts w:ascii="宋体" w:hAnsi="宋体" w:cs="宋体"/>
          <w:szCs w:val="21"/>
        </w:rPr>
      </w:pPr>
      <w:r>
        <w:rPr>
          <w:rFonts w:ascii="宋体" w:hAnsi="宋体" w:cs="宋体"/>
          <w:szCs w:val="21"/>
        </w:rPr>
        <w:t xml:space="preserve">负责景区公厕全域保洁工作，保障公厕内部干净无杂物、纸屑入篓、便池无污渍、地面洁净；公厕外部及如厕通道、周边环境卫生整洁有序。自行配备全套保洁工具、消毒用品、垃圾袋等各类易耗品，落实每日定点打卡签到制度，规范填写保洁工作台账，实现公厕保洁常态化、标准化。</w:t>
      </w:r>
      <w:r/>
    </w:p>
    <w:p>
      <w:pPr>
        <w:spacing w:line="360" w:lineRule="auto"/>
        <w:rPr>
          <w:rFonts w:ascii="宋体" w:hAnsi="宋体" w:cs="宋体"/>
          <w:b/>
          <w:bCs/>
          <w:szCs w:val="21"/>
        </w:rPr>
      </w:pPr>
      <w:r>
        <w:rPr>
          <w:rFonts w:ascii="宋体" w:hAnsi="宋体" w:cs="宋体"/>
          <w:b/>
          <w:bCs/>
          <w:szCs w:val="21"/>
        </w:rPr>
        <w:t xml:space="preserve">九、临时性指令任务</w:t>
      </w:r>
      <w:r/>
    </w:p>
    <w:p>
      <w:pPr>
        <w:spacing w:line="360" w:lineRule="auto"/>
        <w:rPr>
          <w:rFonts w:ascii="宋体" w:hAnsi="宋体" w:cs="宋体"/>
          <w:szCs w:val="21"/>
        </w:rPr>
      </w:pPr>
      <w:r>
        <w:rPr>
          <w:rFonts w:ascii="宋体" w:hAnsi="宋体" w:cs="宋体"/>
          <w:szCs w:val="21"/>
        </w:rPr>
        <w:t xml:space="preserve">无条件承接并保质保量完成采购人交办的各类临时性、指令性工作任务，全程严格执行2026—2028年度养护实施细则各项标准与要求。</w:t>
      </w:r>
      <w:r/>
    </w:p>
    <w:p>
      <w:pPr>
        <w:ind w:firstLine="420"/>
        <w:spacing w:line="360" w:lineRule="auto"/>
      </w:pPr>
      <w:r>
        <w:rPr>
          <w:rFonts w:hint="eastAsia"/>
        </w:rPr>
        <w:t xml:space="preserve">采购包3：</w:t>
      </w:r>
      <w:r/>
    </w:p>
    <w:p>
      <w:pPr>
        <w:spacing w:line="360" w:lineRule="auto"/>
        <w:rPr>
          <w:rFonts w:ascii="宋体" w:hAnsi="宋体" w:cs="宋体"/>
          <w:b/>
          <w:bCs/>
          <w:szCs w:val="21"/>
        </w:rPr>
      </w:pPr>
      <w:r>
        <w:rPr>
          <w:rFonts w:ascii="宋体" w:hAnsi="宋体" w:cs="宋体"/>
          <w:b/>
          <w:bCs/>
          <w:szCs w:val="21"/>
        </w:rPr>
        <w:t xml:space="preserve">一、森林防火专项工作</w:t>
      </w:r>
      <w:r/>
    </w:p>
    <w:p>
      <w:pPr>
        <w:spacing w:line="360" w:lineRule="auto"/>
        <w:rPr>
          <w:rFonts w:ascii="宋体" w:hAnsi="宋体" w:cs="宋体"/>
          <w:szCs w:val="21"/>
        </w:rPr>
      </w:pPr>
      <w:r>
        <w:rPr>
          <w:rFonts w:ascii="宋体" w:hAnsi="宋体" w:cs="宋体"/>
          <w:szCs w:val="21"/>
        </w:rPr>
        <w:t xml:space="preserve">1、常态化可燃物清理：对项目养管区域</w:t>
      </w:r>
      <w:r>
        <w:rPr>
          <w:rFonts w:hint="eastAsia" w:ascii="宋体" w:hAnsi="宋体" w:cs="宋体"/>
          <w:szCs w:val="21"/>
        </w:rPr>
        <w:t xml:space="preserve">面积约479500㎡</w:t>
      </w:r>
      <w:r>
        <w:rPr>
          <w:rFonts w:ascii="宋体" w:hAnsi="宋体" w:cs="宋体"/>
          <w:szCs w:val="21"/>
        </w:rPr>
        <w:t xml:space="preserve">范围开展林下、林缘可燃物清理工作。采用“机械清运+人工割除”作业模式，全面清理林下枯枝落叶、倒木及林缘1</w:t>
      </w:r>
      <w:r>
        <w:rPr>
          <w:rFonts w:hint="eastAsia" w:ascii="宋体" w:hAnsi="宋体" w:cs="宋体"/>
          <w:szCs w:val="21"/>
        </w:rPr>
        <w:t xml:space="preserve">0</w:t>
      </w:r>
      <w:r>
        <w:rPr>
          <w:rFonts w:ascii="宋体" w:hAnsi="宋体" w:cs="宋体"/>
          <w:szCs w:val="21"/>
        </w:rPr>
        <w:t xml:space="preserve">米范围内杂草；重点针对坟区周边、山脊线、主干道两侧区域开展计划性清理。同步建立可燃物清理专项台账，每日记录作业进度、施工质量及安全隐患，实现工作全程可追溯。</w:t>
      </w:r>
      <w:r/>
    </w:p>
    <w:p>
      <w:pPr>
        <w:spacing w:line="360" w:lineRule="auto"/>
        <w:rPr>
          <w:rFonts w:ascii="宋体" w:hAnsi="宋体" w:cs="宋体"/>
          <w:szCs w:val="21"/>
        </w:rPr>
      </w:pPr>
      <w:r>
        <w:rPr>
          <w:rFonts w:ascii="宋体" w:hAnsi="宋体" w:cs="宋体"/>
          <w:szCs w:val="21"/>
        </w:rPr>
        <w:t xml:space="preserve">2、清明防火专项保障：重点落实</w:t>
      </w:r>
      <w:r>
        <w:rPr>
          <w:rFonts w:hint="eastAsia" w:ascii="宋体" w:hAnsi="宋体" w:cs="宋体"/>
          <w:szCs w:val="21"/>
        </w:rPr>
        <w:t xml:space="preserve">乌龟山私分区域约8000余座私坟</w:t>
      </w:r>
      <w:r>
        <w:rPr>
          <w:rFonts w:ascii="宋体" w:hAnsi="宋体" w:cs="宋体"/>
          <w:szCs w:val="21"/>
        </w:rPr>
        <w:t xml:space="preserve">清明期间森林防火工作，按景区管理处要求配齐备足灭火器、水桶、水壶、集中焚烧池、宣传标语、警示牌等各类防火物资及设施设备，落实专人值守、应急保障机制，全方位做好人员、物资、设备保障，确保清明防火季辖区安全零事故。</w:t>
      </w:r>
      <w:r/>
    </w:p>
    <w:p>
      <w:pPr>
        <w:spacing w:line="360" w:lineRule="auto"/>
        <w:rPr>
          <w:rFonts w:ascii="宋体" w:hAnsi="宋体" w:cs="宋体"/>
          <w:b/>
          <w:bCs/>
          <w:szCs w:val="21"/>
        </w:rPr>
      </w:pPr>
      <w:r>
        <w:rPr>
          <w:rFonts w:ascii="宋体" w:hAnsi="宋体" w:cs="宋体"/>
          <w:b/>
          <w:bCs/>
          <w:szCs w:val="21"/>
        </w:rPr>
        <w:t xml:space="preserve">二、有害生物专项防治工作</w:t>
      </w:r>
      <w:r/>
    </w:p>
    <w:p>
      <w:pPr>
        <w:spacing w:line="360" w:lineRule="auto"/>
        <w:rPr>
          <w:rFonts w:ascii="宋体" w:hAnsi="宋体" w:cs="宋体"/>
          <w:szCs w:val="21"/>
        </w:rPr>
      </w:pPr>
      <w:r>
        <w:rPr>
          <w:rFonts w:ascii="宋体" w:hAnsi="宋体" w:cs="宋体"/>
          <w:szCs w:val="21"/>
        </w:rPr>
        <w:t xml:space="preserve">1、蜱虫消杀防治：针对养管区域约</w:t>
      </w:r>
      <w:r>
        <w:rPr>
          <w:rFonts w:hint="eastAsia" w:ascii="宋体" w:hAnsi="宋体" w:cs="宋体"/>
          <w:szCs w:val="21"/>
        </w:rPr>
        <w:t xml:space="preserve">4600㎡</w:t>
      </w:r>
      <w:r>
        <w:rPr>
          <w:rFonts w:ascii="宋体" w:hAnsi="宋体" w:cs="宋体"/>
          <w:szCs w:val="21"/>
        </w:rPr>
        <w:t xml:space="preserve">常态化防治与消杀作业，严格按照市、区疾控中心及幕燕风景区管理处工作要求，对道路两侧20米范围内灌木丛、草丛、林地内部、野道、人员密集区等重点区域开展化学消杀，筑牢景区卫生安全防线。</w:t>
      </w:r>
      <w:r/>
    </w:p>
    <w:p>
      <w:pPr>
        <w:spacing w:line="360" w:lineRule="auto"/>
        <w:rPr>
          <w:rFonts w:ascii="宋体" w:hAnsi="宋体" w:cs="宋体"/>
          <w:szCs w:val="21"/>
        </w:rPr>
      </w:pPr>
      <w:r>
        <w:rPr>
          <w:rFonts w:ascii="宋体" w:hAnsi="宋体" w:cs="宋体"/>
          <w:szCs w:val="21"/>
        </w:rPr>
        <w:t xml:space="preserve">2、加拿大一枝黄花专项清理：每年3月至11月为常态化清理周期，安排专人开展全域定期巡查，紧抓春季幼苗期、秋季盛花期关键防除窗口期，通过人工拔除、机器铲除、化学防除等多种方式开展专项治理，发现植株及时清理。建立专项工作台账，每月详实记录巡查时间、人员、次数、发现问题、清理面积、作业方式及完工时间等信息，该项工作纳入月度园林养护考核，针对管理部门下发的检查整改单，需第一时间落实整改并反馈。</w:t>
      </w:r>
      <w:r/>
    </w:p>
    <w:p>
      <w:pPr>
        <w:spacing w:line="360" w:lineRule="auto"/>
        <w:rPr>
          <w:rFonts w:ascii="宋体" w:hAnsi="宋体" w:cs="宋体"/>
          <w:b/>
          <w:bCs/>
          <w:szCs w:val="21"/>
        </w:rPr>
      </w:pPr>
      <w:r>
        <w:rPr>
          <w:rFonts w:ascii="宋体" w:hAnsi="宋体" w:cs="宋体"/>
          <w:b/>
          <w:bCs/>
          <w:szCs w:val="21"/>
        </w:rPr>
        <w:t xml:space="preserve">三、常规园林养护作业</w:t>
      </w:r>
      <w:r/>
    </w:p>
    <w:p>
      <w:pPr>
        <w:spacing w:line="360" w:lineRule="auto"/>
        <w:rPr>
          <w:rFonts w:ascii="宋体" w:hAnsi="宋体" w:cs="宋体"/>
          <w:szCs w:val="21"/>
        </w:rPr>
      </w:pPr>
      <w:r>
        <w:rPr>
          <w:rFonts w:ascii="宋体" w:hAnsi="宋体" w:cs="宋体"/>
          <w:szCs w:val="21"/>
        </w:rPr>
        <w:t xml:space="preserve">全域开展标准化园林养护工作，主要包含乔灌木修剪、藤蔓清理、林地及绿地清杂除草、苗木病虫害常态化防治、园区道路及林间卫生保洁、园林及公共基础设施日常维护等作业。全程规范作业流程，完善各类养护工作台账，保障景区绿化景观完好、环境整洁、设施完好可用。</w:t>
      </w:r>
      <w:r/>
    </w:p>
    <w:p>
      <w:pPr>
        <w:spacing w:line="360" w:lineRule="auto"/>
        <w:rPr>
          <w:rFonts w:ascii="宋体" w:hAnsi="宋体" w:cs="宋体"/>
          <w:b/>
          <w:bCs/>
          <w:szCs w:val="21"/>
        </w:rPr>
      </w:pPr>
      <w:r>
        <w:rPr>
          <w:rFonts w:ascii="宋体" w:hAnsi="宋体" w:cs="宋体"/>
          <w:b/>
          <w:bCs/>
          <w:szCs w:val="21"/>
        </w:rPr>
        <w:t xml:space="preserve">四、日常巡查、管控与台账管理</w:t>
      </w:r>
      <w:r/>
    </w:p>
    <w:p>
      <w:pPr>
        <w:spacing w:line="360" w:lineRule="auto"/>
        <w:rPr>
          <w:rFonts w:ascii="宋体" w:hAnsi="宋体" w:cs="宋体"/>
          <w:szCs w:val="21"/>
        </w:rPr>
      </w:pPr>
      <w:r>
        <w:rPr>
          <w:rFonts w:ascii="宋体" w:hAnsi="宋体" w:cs="宋体"/>
          <w:szCs w:val="21"/>
        </w:rPr>
        <w:t xml:space="preserve">1、日常巡查上报：对项目范围内各类设施开展每日常态化巡查，每周提交巡查工作报告，每月按采购人要求报送月度工作完成情况及下月工作计划，留存备查。主动巡查制止破坏绿化设施、损毁绿化景观、污染环境卫生、损坏公共设施等违规行为，发现问题及时上报、限时整改到位，对采购人下发的问题整改单，确保闭环整改落实。</w:t>
      </w:r>
      <w:r/>
    </w:p>
    <w:p>
      <w:pPr>
        <w:spacing w:line="360" w:lineRule="auto"/>
        <w:rPr>
          <w:rFonts w:ascii="宋体" w:hAnsi="宋体" w:cs="宋体"/>
          <w:szCs w:val="21"/>
        </w:rPr>
      </w:pPr>
      <w:r>
        <w:rPr>
          <w:rFonts w:ascii="宋体" w:hAnsi="宋体" w:cs="宋体"/>
          <w:szCs w:val="21"/>
        </w:rPr>
        <w:t xml:space="preserve">2、台账体系建设：统一完善可燃物清理、有害生物防治、日常养护、巡查整改等各类工作台账，细化记录各项作业数据、整改情况、工作进度，实现养护工作标准化、可追溯、可考核。</w:t>
      </w:r>
      <w:r/>
    </w:p>
    <w:p>
      <w:pPr>
        <w:spacing w:line="360" w:lineRule="auto"/>
        <w:rPr>
          <w:rFonts w:ascii="宋体" w:hAnsi="宋体" w:cs="宋体"/>
          <w:b/>
          <w:bCs/>
          <w:szCs w:val="21"/>
        </w:rPr>
      </w:pPr>
      <w:r>
        <w:rPr>
          <w:rFonts w:ascii="宋体" w:hAnsi="宋体" w:cs="宋体"/>
          <w:b/>
          <w:bCs/>
          <w:szCs w:val="21"/>
        </w:rPr>
        <w:t xml:space="preserve">五、环境保障与专项任务</w:t>
      </w:r>
      <w:r/>
    </w:p>
    <w:p>
      <w:pPr>
        <w:spacing w:line="360" w:lineRule="auto"/>
        <w:rPr>
          <w:rFonts w:ascii="宋体" w:hAnsi="宋体" w:cs="宋体"/>
          <w:szCs w:val="21"/>
        </w:rPr>
      </w:pPr>
      <w:r>
        <w:rPr>
          <w:rFonts w:ascii="宋体" w:hAnsi="宋体" w:cs="宋体"/>
          <w:szCs w:val="21"/>
        </w:rPr>
        <w:t xml:space="preserve">1、常态环境保障：全力配合完成文明城市检查、景区重大活动等各类专项环境保障任务，根据幕燕风景区管理处统一要求，完成重大节日、大型活动的花卉布置与摆放工作，提升景区整体景观风貌。</w:t>
      </w:r>
      <w:r/>
    </w:p>
    <w:p>
      <w:pPr>
        <w:spacing w:line="360" w:lineRule="auto"/>
        <w:rPr>
          <w:rFonts w:ascii="宋体" w:hAnsi="宋体" w:cs="宋体"/>
          <w:szCs w:val="21"/>
        </w:rPr>
      </w:pPr>
      <w:r>
        <w:rPr>
          <w:rFonts w:ascii="宋体" w:hAnsi="宋体" w:cs="宋体"/>
          <w:szCs w:val="21"/>
        </w:rPr>
        <w:t xml:space="preserve">2、极端天气保障：落实防台防汛、雨雪天气专项保障机制，养护团队实行24小时待命值守。在大雨、台风、降雪前后重点排查景区树木安全隐患，及时清理险树、倒伏树木，消除安全隐患，保障园区通行及游览安全。</w:t>
      </w:r>
      <w:r/>
    </w:p>
    <w:p>
      <w:pPr>
        <w:spacing w:line="360" w:lineRule="auto"/>
        <w:rPr>
          <w:rFonts w:ascii="宋体" w:hAnsi="宋体" w:cs="宋体"/>
          <w:b/>
          <w:bCs/>
          <w:szCs w:val="21"/>
        </w:rPr>
      </w:pPr>
      <w:r>
        <w:rPr>
          <w:rFonts w:ascii="宋体" w:hAnsi="宋体" w:cs="宋体"/>
          <w:b/>
          <w:bCs/>
          <w:szCs w:val="21"/>
        </w:rPr>
        <w:t xml:space="preserve">六、应急抢险与安全管理</w:t>
      </w:r>
      <w:r/>
    </w:p>
    <w:p>
      <w:pPr>
        <w:spacing w:line="360" w:lineRule="auto"/>
        <w:rPr>
          <w:rFonts w:ascii="宋体" w:hAnsi="宋体" w:cs="宋体"/>
          <w:szCs w:val="21"/>
        </w:rPr>
      </w:pPr>
      <w:r>
        <w:rPr>
          <w:rFonts w:ascii="宋体" w:hAnsi="宋体" w:cs="宋体"/>
          <w:szCs w:val="21"/>
        </w:rPr>
        <w:t xml:space="preserve">全面负责项目范围内应急抢险、消险救灾、消防安全等工作。抢险作业期间严格遵守安全作业规范，服从采购人统一指挥调度，主动配合参与景区全域抢险救灾工作。定期、不定期开展突发事件应急预案演练，熟练掌握应急处置流程，提升突发险情、突发事件的应急处置能力。</w:t>
      </w:r>
      <w:r/>
    </w:p>
    <w:p>
      <w:pPr>
        <w:spacing w:line="360" w:lineRule="auto"/>
        <w:rPr>
          <w:rFonts w:ascii="宋体" w:hAnsi="宋体" w:cs="宋体"/>
          <w:b/>
          <w:bCs/>
          <w:szCs w:val="21"/>
        </w:rPr>
      </w:pPr>
      <w:r>
        <w:rPr>
          <w:rFonts w:ascii="宋体" w:hAnsi="宋体" w:cs="宋体"/>
          <w:b/>
          <w:bCs/>
          <w:szCs w:val="21"/>
        </w:rPr>
        <w:t xml:space="preserve">七、信访投诉处置工作</w:t>
      </w:r>
      <w:r/>
    </w:p>
    <w:p>
      <w:pPr>
        <w:spacing w:line="360" w:lineRule="auto"/>
        <w:rPr>
          <w:rFonts w:ascii="宋体" w:hAnsi="宋体" w:cs="宋体"/>
          <w:szCs w:val="21"/>
        </w:rPr>
      </w:pPr>
      <w:r>
        <w:rPr>
          <w:rFonts w:ascii="宋体" w:hAnsi="宋体" w:cs="宋体"/>
          <w:szCs w:val="21"/>
        </w:rPr>
        <w:t xml:space="preserve">专人负责统筹处理项目范围内各类群众信访、投诉、举报问题，快速核实问题、制定整改方案、落实整改举措，及时闭环处置，有效化解各类问题，保障景区运维服务口碑与秩序。</w:t>
      </w:r>
      <w:r/>
    </w:p>
    <w:p>
      <w:pPr>
        <w:spacing w:line="360" w:lineRule="auto"/>
        <w:rPr>
          <w:rFonts w:ascii="宋体" w:hAnsi="宋体" w:cs="宋体"/>
          <w:b/>
          <w:bCs/>
          <w:szCs w:val="21"/>
        </w:rPr>
      </w:pPr>
      <w:r>
        <w:rPr>
          <w:rFonts w:ascii="宋体" w:hAnsi="宋体" w:cs="宋体"/>
          <w:b/>
          <w:bCs/>
          <w:szCs w:val="21"/>
        </w:rPr>
        <w:t xml:space="preserve">八、公厕专项保洁工作</w:t>
      </w:r>
      <w:r/>
    </w:p>
    <w:p>
      <w:pPr>
        <w:spacing w:line="360" w:lineRule="auto"/>
        <w:rPr>
          <w:rFonts w:ascii="宋体" w:hAnsi="宋体" w:cs="宋体"/>
          <w:szCs w:val="21"/>
        </w:rPr>
      </w:pPr>
      <w:r>
        <w:rPr>
          <w:rFonts w:ascii="宋体" w:hAnsi="宋体" w:cs="宋体"/>
          <w:szCs w:val="21"/>
        </w:rPr>
        <w:t xml:space="preserve">负责景区公厕全域保洁工作，保障公厕内部干净无杂物、纸屑入篓、便池无污渍、地面洁净；公厕外部及如厕通道、周边环境卫生整洁有序。自行配备全套保洁工具、消毒用品、垃圾袋等各类易耗品，落实每日定点打卡签到制度，规范填写保洁工作台账，实现公厕保洁常态化、标准化。</w:t>
      </w:r>
      <w:r/>
    </w:p>
    <w:p>
      <w:pPr>
        <w:spacing w:line="360" w:lineRule="auto"/>
        <w:rPr>
          <w:rFonts w:ascii="宋体" w:hAnsi="宋体" w:cs="宋体"/>
          <w:b/>
          <w:bCs/>
          <w:szCs w:val="21"/>
        </w:rPr>
      </w:pPr>
      <w:r>
        <w:rPr>
          <w:rFonts w:ascii="宋体" w:hAnsi="宋体" w:cs="宋体"/>
          <w:b/>
          <w:bCs/>
          <w:szCs w:val="21"/>
        </w:rPr>
        <w:t xml:space="preserve">九、临时性指令任务</w:t>
      </w:r>
      <w:r/>
    </w:p>
    <w:p>
      <w:pPr>
        <w:spacing w:line="360" w:lineRule="auto"/>
        <w:rPr>
          <w:rFonts w:ascii="宋体" w:hAnsi="宋体" w:cs="宋体"/>
          <w:szCs w:val="21"/>
        </w:rPr>
      </w:pPr>
      <w:r>
        <w:rPr>
          <w:rFonts w:ascii="宋体" w:hAnsi="宋体" w:cs="宋体"/>
          <w:szCs w:val="21"/>
        </w:rPr>
        <w:t xml:space="preserve">无条件承接并保质保量完成采购人交办的各类临时性、指令性工作任务，全程严格执行2026—2028年度养护实施细则各项标准与要求。</w:t>
      </w:r>
      <w:r/>
    </w:p>
    <w:p>
      <w:pPr>
        <w:jc w:val="left"/>
        <w:spacing w:line="360" w:lineRule="auto"/>
        <w:rPr>
          <w:rFonts w:ascii="宋体" w:hAnsi="宋体" w:cs="宋体"/>
          <w:b/>
          <w:bCs/>
          <w:szCs w:val="21"/>
        </w:rPr>
      </w:pPr>
      <w:r>
        <w:rPr>
          <w:rFonts w:hint="eastAsia" w:ascii="宋体" w:hAnsi="宋体" w:cs="宋体"/>
          <w:b/>
          <w:bCs/>
          <w:szCs w:val="21"/>
        </w:rPr>
        <w:t xml:space="preserve">第五条 服务标准</w:t>
      </w:r>
      <w:r/>
    </w:p>
    <w:p>
      <w:pPr>
        <w:numPr>
          <w:ilvl w:val="0"/>
          <w:numId w:val="4"/>
        </w:numPr>
        <w:ind w:firstLine="420"/>
        <w:jc w:val="left"/>
        <w:spacing w:line="360" w:lineRule="auto"/>
        <w:rPr>
          <w:rFonts w:ascii="宋体" w:hAnsi="宋体" w:cs="宋体"/>
          <w:szCs w:val="21"/>
        </w:rPr>
      </w:pPr>
      <w:r>
        <w:rPr>
          <w:rFonts w:hint="eastAsia" w:ascii="宋体" w:hAnsi="宋体" w:cs="宋体"/>
          <w:szCs w:val="21"/>
        </w:rPr>
        <w:t xml:space="preserve">服务要求</w:t>
      </w:r>
      <w:r/>
    </w:p>
    <w:p>
      <w:pPr>
        <w:ind w:firstLine="420"/>
        <w:spacing w:line="360" w:lineRule="auto"/>
        <w:rPr>
          <w:rFonts w:ascii="宋体" w:hAnsi="宋体" w:cs="宋体"/>
          <w:szCs w:val="21"/>
        </w:rPr>
      </w:pPr>
      <w:r>
        <w:rPr>
          <w:rFonts w:hint="eastAsia" w:ascii="宋体" w:hAnsi="宋体" w:cs="宋体"/>
          <w:szCs w:val="21"/>
        </w:rPr>
        <w:t xml:space="preserve">1、卫生保洁清杂</w:t>
      </w:r>
      <w:r/>
    </w:p>
    <w:p>
      <w:pPr>
        <w:ind w:firstLine="420"/>
        <w:spacing w:line="360" w:lineRule="auto"/>
        <w:rPr>
          <w:rFonts w:ascii="宋体" w:hAnsi="宋体" w:cs="宋体"/>
          <w:szCs w:val="21"/>
        </w:rPr>
      </w:pPr>
      <w:r>
        <w:rPr>
          <w:rFonts w:hint="eastAsia" w:ascii="宋体" w:hAnsi="宋体" w:cs="宋体"/>
          <w:szCs w:val="21"/>
        </w:rPr>
        <w:t xml:space="preserve">（1）设施保洁：确保防火道周边、路面、休闲椅、观景平台、井盖、标牌、垃圾箱等干净整洁。</w:t>
      </w:r>
      <w:r/>
    </w:p>
    <w:p>
      <w:pPr>
        <w:ind w:firstLine="420"/>
        <w:spacing w:line="360" w:lineRule="auto"/>
        <w:rPr>
          <w:rFonts w:ascii="宋体" w:hAnsi="宋体" w:cs="宋体"/>
          <w:szCs w:val="21"/>
        </w:rPr>
      </w:pPr>
      <w:r>
        <w:rPr>
          <w:rFonts w:hint="eastAsia" w:ascii="宋体" w:hAnsi="宋体" w:cs="宋体"/>
          <w:szCs w:val="21"/>
        </w:rPr>
        <w:t xml:space="preserve">（2）绿地保洁：做到绿地及周边无垃圾和人畜粪便。</w:t>
      </w:r>
      <w:r/>
    </w:p>
    <w:p>
      <w:pPr>
        <w:ind w:firstLine="420"/>
        <w:spacing w:line="360" w:lineRule="auto"/>
        <w:rPr>
          <w:rFonts w:ascii="宋体" w:hAnsi="宋体" w:cs="宋体"/>
          <w:szCs w:val="21"/>
        </w:rPr>
      </w:pPr>
      <w:r>
        <w:rPr>
          <w:rFonts w:hint="eastAsia" w:ascii="宋体" w:hAnsi="宋体" w:cs="宋体"/>
          <w:szCs w:val="21"/>
        </w:rPr>
        <w:t xml:space="preserve">（3）道路保洁：做到每日一清扫、两保洁。</w:t>
      </w:r>
      <w:r/>
    </w:p>
    <w:p>
      <w:pPr>
        <w:ind w:firstLine="420"/>
        <w:spacing w:line="360" w:lineRule="auto"/>
        <w:rPr>
          <w:rFonts w:ascii="宋体" w:hAnsi="宋体" w:cs="宋体"/>
          <w:szCs w:val="21"/>
        </w:rPr>
      </w:pPr>
      <w:r>
        <w:rPr>
          <w:rFonts w:hint="eastAsia" w:ascii="宋体" w:hAnsi="宋体" w:cs="宋体"/>
          <w:szCs w:val="21"/>
        </w:rPr>
        <w:t xml:space="preserve">（4）垃圾收集及处理：保洁员要加强对管区的巡查，及时归集游人丢弃的垃圾，送到垃圾箱。定期将垃圾箱中的垃圾运送至指定地点。</w:t>
      </w:r>
      <w:r/>
    </w:p>
    <w:p>
      <w:pPr>
        <w:ind w:firstLine="420"/>
        <w:spacing w:line="360" w:lineRule="auto"/>
        <w:rPr>
          <w:rFonts w:ascii="宋体" w:hAnsi="宋体" w:cs="宋体"/>
          <w:szCs w:val="21"/>
        </w:rPr>
      </w:pPr>
      <w:r>
        <w:rPr>
          <w:rFonts w:hint="eastAsia" w:ascii="宋体" w:hAnsi="宋体" w:cs="宋体"/>
          <w:szCs w:val="21"/>
        </w:rPr>
        <w:t xml:space="preserve">2、绿化养护</w:t>
      </w:r>
      <w:r/>
    </w:p>
    <w:p>
      <w:pPr>
        <w:ind w:firstLine="420"/>
        <w:spacing w:line="360" w:lineRule="auto"/>
        <w:rPr>
          <w:rFonts w:ascii="宋体" w:hAnsi="宋体" w:cs="宋体"/>
          <w:szCs w:val="21"/>
        </w:rPr>
      </w:pPr>
      <w:r>
        <w:rPr>
          <w:rFonts w:hint="eastAsia" w:ascii="宋体" w:hAnsi="宋体" w:cs="宋体"/>
          <w:szCs w:val="21"/>
        </w:rPr>
        <w:t xml:space="preserve">2.1 绿地范围（防火道两侧5-10米）</w:t>
      </w:r>
      <w:r/>
    </w:p>
    <w:p>
      <w:pPr>
        <w:ind w:firstLine="420"/>
        <w:spacing w:line="360" w:lineRule="auto"/>
        <w:rPr>
          <w:rFonts w:ascii="宋体" w:hAnsi="宋体" w:cs="宋体"/>
          <w:szCs w:val="21"/>
        </w:rPr>
      </w:pPr>
      <w:r>
        <w:rPr>
          <w:rFonts w:hint="eastAsia" w:ascii="宋体" w:hAnsi="宋体" w:cs="宋体"/>
          <w:szCs w:val="21"/>
        </w:rPr>
        <w:t xml:space="preserve">（1）修剪：根据各类植物的生长特点、立地环境、景观要求，按照操作规程适时进行。对乔木和大灌木应当不定期清除枯死枝干，避免因坠落伤及车辆和游人。</w:t>
      </w:r>
      <w:r/>
    </w:p>
    <w:p>
      <w:pPr>
        <w:ind w:firstLine="420"/>
        <w:spacing w:line="360" w:lineRule="auto"/>
        <w:rPr>
          <w:rFonts w:ascii="宋体" w:hAnsi="宋体" w:cs="宋体"/>
          <w:szCs w:val="21"/>
        </w:rPr>
      </w:pPr>
      <w:r>
        <w:rPr>
          <w:rFonts w:hint="eastAsia" w:ascii="宋体" w:hAnsi="宋体" w:cs="宋体"/>
          <w:szCs w:val="21"/>
        </w:rPr>
        <w:t xml:space="preserve">（2）除草：各类绿地、树穴、绿带要结合松土及时清理各类杂草。</w:t>
      </w:r>
      <w:r/>
    </w:p>
    <w:p>
      <w:pPr>
        <w:ind w:firstLine="420"/>
        <w:spacing w:line="360" w:lineRule="auto"/>
        <w:rPr>
          <w:rFonts w:ascii="宋体" w:hAnsi="宋体" w:cs="宋体"/>
          <w:szCs w:val="21"/>
        </w:rPr>
      </w:pPr>
      <w:r>
        <w:rPr>
          <w:rFonts w:hint="eastAsia" w:ascii="宋体" w:hAnsi="宋体" w:cs="宋体"/>
          <w:szCs w:val="21"/>
        </w:rPr>
        <w:t xml:space="preserve">（3）抹芽：主要用于乔木、大型灌木，对不定芽及幼嫩萌条要及时清除，营养集中，以保持树木骨干枝分枝合理，促使生长形态美观。</w:t>
      </w:r>
      <w:r/>
    </w:p>
    <w:p>
      <w:pPr>
        <w:ind w:firstLine="420"/>
        <w:spacing w:line="360" w:lineRule="auto"/>
        <w:rPr>
          <w:rFonts w:ascii="宋体" w:hAnsi="宋体" w:cs="宋体"/>
          <w:szCs w:val="21"/>
        </w:rPr>
      </w:pPr>
      <w:r>
        <w:rPr>
          <w:rFonts w:hint="eastAsia" w:ascii="宋体" w:hAnsi="宋体" w:cs="宋体"/>
          <w:szCs w:val="21"/>
        </w:rPr>
        <w:t xml:space="preserve">（4）杂草：对绿地养护区域内的杂草，用割灌机清除，保证其他乔灌木的生长。</w:t>
      </w:r>
      <w:r/>
    </w:p>
    <w:p>
      <w:pPr>
        <w:ind w:firstLine="420"/>
        <w:spacing w:line="360" w:lineRule="auto"/>
        <w:rPr>
          <w:rFonts w:ascii="宋体" w:hAnsi="宋体" w:cs="宋体"/>
          <w:szCs w:val="21"/>
        </w:rPr>
      </w:pPr>
      <w:r>
        <w:rPr>
          <w:rFonts w:hint="eastAsia" w:ascii="宋体" w:hAnsi="宋体" w:cs="宋体"/>
          <w:szCs w:val="21"/>
        </w:rPr>
        <w:t xml:space="preserve">（5）病虫害防治：病虫害防治是园林植物养护中较为重要的手段和内容，要根据各类植物发生的染病和虫害情况做好预测预报，及时采取防治措施，维护植物的健康生长。</w:t>
      </w:r>
      <w:r/>
    </w:p>
    <w:p>
      <w:pPr>
        <w:ind w:firstLine="420"/>
        <w:spacing w:line="360" w:lineRule="auto"/>
        <w:rPr>
          <w:rFonts w:ascii="宋体" w:hAnsi="宋体" w:cs="宋体"/>
          <w:szCs w:val="21"/>
        </w:rPr>
      </w:pPr>
      <w:r>
        <w:rPr>
          <w:rFonts w:hint="eastAsia" w:ascii="宋体" w:hAnsi="宋体" w:cs="宋体"/>
          <w:szCs w:val="21"/>
        </w:rPr>
        <w:t xml:space="preserve">（6）施肥：根据各类植物的生长特点及植物对肥料的需要，要求年施肥不得少于2次，新种植物视生长情况，适时适量进行施肥，以保持各类植物的生长旺盛达到一定景观效果。</w:t>
      </w:r>
      <w:r/>
    </w:p>
    <w:p>
      <w:pPr>
        <w:ind w:firstLine="420"/>
        <w:spacing w:line="360" w:lineRule="auto"/>
        <w:rPr>
          <w:rFonts w:ascii="宋体" w:hAnsi="宋体" w:cs="宋体"/>
          <w:szCs w:val="21"/>
        </w:rPr>
      </w:pPr>
      <w:r>
        <w:rPr>
          <w:rFonts w:hint="eastAsia" w:ascii="宋体" w:hAnsi="宋体" w:cs="宋体"/>
          <w:szCs w:val="21"/>
        </w:rPr>
        <w:t xml:space="preserve">（7）补植：因地制宜补植空缺的乔木、花灌木及地被植物，使景区无明显黄土裸露的地方。</w:t>
      </w:r>
      <w:r/>
    </w:p>
    <w:p>
      <w:pPr>
        <w:ind w:firstLine="420"/>
        <w:spacing w:line="360" w:lineRule="auto"/>
        <w:rPr>
          <w:rFonts w:ascii="宋体" w:hAnsi="宋体" w:cs="宋体"/>
          <w:szCs w:val="21"/>
        </w:rPr>
      </w:pPr>
      <w:r>
        <w:rPr>
          <w:rFonts w:hint="eastAsia" w:ascii="宋体" w:hAnsi="宋体" w:cs="宋体"/>
          <w:szCs w:val="21"/>
        </w:rPr>
        <w:t xml:space="preserve">（8）抗旱、排涝、扫雪、防台风：对各类植物要及时进行灌溉（灌溉过程中若使用自来水，按实际产生的数额及甲方的分摊标准及时上交给甲方），防止植物因干旱脱水而造成枯死。防台防汛期间要做好加固、排涝抢险工作，并按照甲方制定的防汛工作预案落实，保持水道通畅，防止植物受损，及时扫雪打雪，确保安全畅通。</w:t>
      </w:r>
      <w:r/>
    </w:p>
    <w:p>
      <w:pPr>
        <w:ind w:firstLine="420"/>
        <w:spacing w:line="360" w:lineRule="auto"/>
        <w:rPr>
          <w:rFonts w:ascii="宋体" w:hAnsi="宋体" w:cs="宋体"/>
          <w:szCs w:val="21"/>
        </w:rPr>
      </w:pPr>
      <w:r>
        <w:rPr>
          <w:rFonts w:hint="eastAsia" w:ascii="宋体" w:hAnsi="宋体" w:cs="宋体"/>
          <w:szCs w:val="21"/>
        </w:rPr>
        <w:t xml:space="preserve">（9）清运垃圾：绿地无杂物堆料、枯树枯枝堆积等现象，垃圾不得倒入林中，绿化管理产生的垃圾及时清运，确保绿地清爽整洁。</w:t>
      </w:r>
      <w:r/>
    </w:p>
    <w:p>
      <w:pPr>
        <w:ind w:firstLine="420"/>
        <w:spacing w:line="360" w:lineRule="auto"/>
        <w:rPr>
          <w:rFonts w:ascii="宋体" w:hAnsi="宋体" w:cs="宋体"/>
          <w:szCs w:val="21"/>
        </w:rPr>
      </w:pPr>
      <w:r>
        <w:rPr>
          <w:rFonts w:hint="eastAsia" w:ascii="宋体" w:hAnsi="宋体" w:cs="宋体"/>
          <w:szCs w:val="21"/>
        </w:rPr>
        <w:t xml:space="preserve">（10）为确保管养质量，乙方需对绿地落实专人进行动态养护管理，全天候作业。</w:t>
      </w:r>
      <w:r/>
    </w:p>
    <w:p>
      <w:pPr>
        <w:ind w:firstLine="420"/>
        <w:spacing w:line="360" w:lineRule="auto"/>
        <w:rPr>
          <w:rFonts w:ascii="宋体" w:hAnsi="宋体" w:cs="宋体"/>
          <w:szCs w:val="21"/>
        </w:rPr>
      </w:pPr>
      <w:r>
        <w:rPr>
          <w:rFonts w:hint="eastAsia" w:ascii="宋体" w:hAnsi="宋体" w:cs="宋体"/>
          <w:szCs w:val="21"/>
        </w:rPr>
        <w:t xml:space="preserve">（11）养护过程中，乙方必须采取周密的安全措施，以避免对人身和财产的损害。如因乙方操作不当、养护不当（如虫蛀枯死枝等未及时治理引起枝条砸落）或管理不善而造成人身伤害或财产损失的，由乙方自行承担。若甲方因此而承担对第三人的赔偿，甲方有权向乙方追偿，或直接在应付乙方的管养费用中扣抵，甲方还有权要求乙方承担由此造成的甲方声誉和因处理相关事件产生的损失，包括但不限于处置事件人员的报酬、律师费用、诉讼费用、调查取证费用等。</w:t>
      </w:r>
      <w:r/>
    </w:p>
    <w:p>
      <w:pPr>
        <w:ind w:firstLine="420"/>
        <w:spacing w:line="360" w:lineRule="auto"/>
        <w:rPr>
          <w:rFonts w:ascii="宋体" w:hAnsi="宋体" w:cs="宋体"/>
          <w:szCs w:val="21"/>
        </w:rPr>
      </w:pPr>
      <w:r>
        <w:rPr>
          <w:rFonts w:hint="eastAsia" w:ascii="宋体" w:hAnsi="宋体" w:cs="宋体"/>
          <w:szCs w:val="21"/>
        </w:rPr>
        <w:t xml:space="preserve">（12）因不可抗拒因素（如由于台风、暴雨、大雪等自然灾害引起树木突然倒伏，碰线、碰屋等造成的树枝伤人、伤物），乙方在事发后应迅速组织力量，一小时内到达现场并按甲方的要求及时处理，因处理不及时造成的赔偿责任由乙方承担。甲方有权要求乙方承担因甲方出面处理相关事件产生的损失，包括处置事件人员的报酬、律师费用、诉讼费用、调查取证费用等。</w:t>
      </w:r>
      <w:r/>
    </w:p>
    <w:p>
      <w:pPr>
        <w:ind w:firstLine="420"/>
        <w:spacing w:line="360" w:lineRule="auto"/>
        <w:rPr>
          <w:rFonts w:ascii="宋体" w:hAnsi="宋体" w:cs="宋体"/>
          <w:szCs w:val="21"/>
        </w:rPr>
      </w:pPr>
      <w:r>
        <w:rPr>
          <w:rFonts w:hint="eastAsia" w:ascii="宋体" w:hAnsi="宋体" w:cs="宋体"/>
          <w:szCs w:val="21"/>
        </w:rPr>
        <w:t xml:space="preserve">（13）乙方养护期间的乔灌花草保存率低于要求的，必须在适合的季节及时补植同品种、同规格的苗木，并确保成活。若乙方未按规定补植，甲方有权安排第三方进行种植，所发生的苗木费及补植费用从管养费用中扣除。苗木费及补植费用以甲方与第三方签订的合同价款或甲方实际支付费用为准。</w:t>
      </w:r>
      <w:r/>
    </w:p>
    <w:p>
      <w:pPr>
        <w:ind w:firstLine="420"/>
        <w:spacing w:line="360" w:lineRule="auto"/>
        <w:rPr>
          <w:rFonts w:ascii="宋体" w:hAnsi="宋体" w:cs="宋体"/>
          <w:szCs w:val="21"/>
        </w:rPr>
      </w:pPr>
      <w:r>
        <w:rPr>
          <w:rFonts w:hint="eastAsia" w:ascii="宋体" w:hAnsi="宋体" w:cs="宋体"/>
          <w:szCs w:val="21"/>
        </w:rPr>
        <w:t xml:space="preserve">2.2山林（防火道两侧绿地向外20米范围）</w:t>
      </w:r>
      <w:r/>
    </w:p>
    <w:p>
      <w:pPr>
        <w:ind w:firstLine="420"/>
        <w:spacing w:line="360" w:lineRule="auto"/>
        <w:rPr>
          <w:rFonts w:ascii="宋体" w:hAnsi="宋体" w:cs="宋体"/>
          <w:szCs w:val="21"/>
        </w:rPr>
      </w:pPr>
      <w:r>
        <w:rPr>
          <w:rFonts w:hint="eastAsia" w:ascii="宋体" w:hAnsi="宋体" w:cs="宋体"/>
          <w:szCs w:val="21"/>
        </w:rPr>
        <w:t xml:space="preserve">（1）做好林间杂草清除的工作，保证通透性，以保证树木的正常生长。</w:t>
      </w:r>
      <w:r/>
    </w:p>
    <w:p>
      <w:pPr>
        <w:ind w:firstLine="420"/>
        <w:spacing w:line="360" w:lineRule="auto"/>
        <w:rPr>
          <w:rFonts w:ascii="宋体" w:hAnsi="宋体" w:cs="宋体"/>
          <w:szCs w:val="21"/>
        </w:rPr>
      </w:pPr>
      <w:r>
        <w:rPr>
          <w:rFonts w:hint="eastAsia" w:ascii="宋体" w:hAnsi="宋体" w:cs="宋体"/>
          <w:szCs w:val="21"/>
        </w:rPr>
        <w:t xml:space="preserve">（2）做好林间石块、建筑垃圾等杂物的清理。</w:t>
      </w:r>
      <w:r/>
    </w:p>
    <w:p>
      <w:pPr>
        <w:ind w:firstLine="420"/>
        <w:spacing w:line="360" w:lineRule="auto"/>
        <w:rPr>
          <w:rFonts w:ascii="宋体" w:hAnsi="宋体" w:cs="宋体"/>
          <w:szCs w:val="21"/>
        </w:rPr>
      </w:pPr>
      <w:r>
        <w:rPr>
          <w:rFonts w:hint="eastAsia" w:ascii="宋体" w:hAnsi="宋体" w:cs="宋体"/>
          <w:szCs w:val="21"/>
        </w:rPr>
        <w:t xml:space="preserve">（3）做好山林的巡视工作，及时汇报出现的被毁被盗或者火情等。</w:t>
      </w:r>
      <w:r/>
    </w:p>
    <w:p>
      <w:pPr>
        <w:ind w:firstLine="420"/>
        <w:spacing w:line="360" w:lineRule="auto"/>
        <w:rPr>
          <w:rFonts w:ascii="宋体" w:hAnsi="宋体" w:cs="宋体"/>
          <w:szCs w:val="21"/>
        </w:rPr>
      </w:pPr>
      <w:r>
        <w:rPr>
          <w:rFonts w:hint="eastAsia" w:ascii="宋体" w:hAnsi="宋体" w:cs="宋体"/>
          <w:szCs w:val="21"/>
        </w:rPr>
        <w:t xml:space="preserve">3、公共设施维护</w:t>
      </w:r>
      <w:r/>
    </w:p>
    <w:p>
      <w:pPr>
        <w:ind w:firstLine="420"/>
        <w:spacing w:line="360" w:lineRule="auto"/>
        <w:rPr>
          <w:rFonts w:ascii="宋体" w:hAnsi="宋体" w:cs="宋体"/>
          <w:szCs w:val="21"/>
        </w:rPr>
      </w:pPr>
      <w:r>
        <w:rPr>
          <w:rFonts w:hint="eastAsia" w:ascii="宋体" w:hAnsi="宋体" w:cs="宋体"/>
          <w:szCs w:val="21"/>
        </w:rPr>
        <w:t xml:space="preserve">每周对景区的公共设施（包含防火道、绿道硬质铺装、坐凳、标识牌、警示牌等）作一次全面的检查，发现缺损和裂缝，及时更换和修补。</w:t>
      </w:r>
      <w:r/>
    </w:p>
    <w:p>
      <w:pPr>
        <w:ind w:left="420"/>
        <w:spacing w:line="360" w:lineRule="auto"/>
        <w:rPr>
          <w:rFonts w:ascii="宋体" w:hAnsi="宋体" w:cs="宋体"/>
          <w:szCs w:val="21"/>
        </w:rPr>
      </w:pPr>
      <w:r>
        <w:rPr>
          <w:rFonts w:hint="eastAsia" w:ascii="宋体" w:hAnsi="宋体" w:cs="宋体"/>
          <w:szCs w:val="21"/>
        </w:rPr>
        <w:t xml:space="preserve">4、安全保障工作</w:t>
      </w:r>
      <w:r/>
    </w:p>
    <w:p>
      <w:pPr>
        <w:ind w:firstLine="420"/>
        <w:spacing w:line="360" w:lineRule="auto"/>
        <w:rPr>
          <w:rFonts w:ascii="宋体" w:hAnsi="宋体" w:cs="宋体"/>
          <w:szCs w:val="21"/>
        </w:rPr>
      </w:pPr>
      <w:r>
        <w:rPr>
          <w:rFonts w:hint="eastAsia" w:ascii="宋体" w:hAnsi="宋体" w:cs="宋体"/>
          <w:szCs w:val="21"/>
        </w:rPr>
        <w:t xml:space="preserve">（1）安全</w:t>
      </w:r>
      <w:r>
        <w:rPr>
          <w:rFonts w:ascii="宋体" w:hAnsi="宋体" w:cs="宋体"/>
          <w:szCs w:val="21"/>
        </w:rPr>
        <w:t xml:space="preserve">员着</w:t>
      </w:r>
      <w:r>
        <w:rPr>
          <w:rFonts w:hint="eastAsia" w:ascii="宋体" w:hAnsi="宋体" w:cs="宋体"/>
          <w:szCs w:val="21"/>
        </w:rPr>
        <w:t xml:space="preserve">工作服</w:t>
      </w:r>
      <w:r>
        <w:rPr>
          <w:rFonts w:ascii="宋体" w:hAnsi="宋体" w:cs="宋体"/>
          <w:szCs w:val="21"/>
        </w:rPr>
        <w:t xml:space="preserve">装</w:t>
      </w:r>
      <w:r>
        <w:rPr>
          <w:rFonts w:hint="eastAsia" w:ascii="宋体" w:hAnsi="宋体" w:cs="宋体"/>
          <w:szCs w:val="21"/>
        </w:rPr>
        <w:t xml:space="preserve">，每日上午下午分别两次全区域巡查，并建立巡查台账，做好安全记录。</w:t>
      </w:r>
      <w:r/>
    </w:p>
    <w:p>
      <w:pPr>
        <w:ind w:firstLine="420"/>
        <w:spacing w:line="360" w:lineRule="auto"/>
        <w:rPr>
          <w:rFonts w:ascii="宋体" w:hAnsi="宋体" w:cs="宋体"/>
          <w:szCs w:val="21"/>
        </w:rPr>
      </w:pPr>
      <w:r>
        <w:rPr>
          <w:rFonts w:hint="eastAsia" w:ascii="宋体" w:hAnsi="宋体" w:cs="宋体"/>
          <w:szCs w:val="21"/>
        </w:rPr>
        <w:t xml:space="preserve">（2）景</w:t>
      </w:r>
      <w:r>
        <w:rPr>
          <w:rFonts w:ascii="宋体" w:hAnsi="宋体" w:cs="宋体"/>
          <w:szCs w:val="21"/>
        </w:rPr>
        <w:t xml:space="preserve">区内治安巡查到位</w:t>
      </w:r>
      <w:r>
        <w:rPr>
          <w:rFonts w:hint="eastAsia" w:ascii="宋体" w:hAnsi="宋体" w:cs="宋体"/>
          <w:szCs w:val="21"/>
        </w:rPr>
        <w:t xml:space="preserve">，</w:t>
      </w:r>
      <w:r>
        <w:rPr>
          <w:rFonts w:ascii="宋体" w:hAnsi="宋体" w:cs="宋体"/>
          <w:szCs w:val="21"/>
        </w:rPr>
        <w:t xml:space="preserve">对各突发性安全事件</w:t>
      </w:r>
      <w:r>
        <w:rPr>
          <w:rFonts w:hint="eastAsia" w:ascii="宋体" w:hAnsi="宋体" w:cs="宋体"/>
          <w:szCs w:val="21"/>
        </w:rPr>
        <w:t xml:space="preserve">，</w:t>
      </w:r>
      <w:r>
        <w:rPr>
          <w:rFonts w:ascii="宋体" w:hAnsi="宋体" w:cs="宋体"/>
          <w:szCs w:val="21"/>
        </w:rPr>
        <w:t xml:space="preserve">及时发现、上报或制止。</w:t>
      </w:r>
      <w:r/>
    </w:p>
    <w:p>
      <w:pPr>
        <w:ind w:firstLine="420"/>
        <w:spacing w:line="360" w:lineRule="auto"/>
        <w:rPr>
          <w:rFonts w:ascii="宋体" w:hAnsi="宋体" w:cs="宋体"/>
          <w:szCs w:val="21"/>
        </w:rPr>
      </w:pPr>
      <w:r>
        <w:rPr>
          <w:rFonts w:hint="eastAsia" w:ascii="宋体" w:hAnsi="宋体" w:cs="宋体"/>
          <w:szCs w:val="21"/>
        </w:rPr>
        <w:t xml:space="preserve">（3）发现</w:t>
      </w:r>
      <w:r>
        <w:rPr>
          <w:rFonts w:ascii="宋体" w:hAnsi="宋体" w:cs="宋体"/>
          <w:szCs w:val="21"/>
        </w:rPr>
        <w:t xml:space="preserve">不文明现象（如：破坏公共设施、破坏花草树木等），队员及时制止和上报。</w:t>
      </w:r>
      <w:r/>
    </w:p>
    <w:p>
      <w:pPr>
        <w:ind w:firstLine="420"/>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t xml:space="preserve">对</w:t>
      </w:r>
      <w:r>
        <w:rPr>
          <w:rFonts w:hint="eastAsia" w:ascii="宋体" w:hAnsi="宋体" w:cs="宋体"/>
          <w:szCs w:val="21"/>
        </w:rPr>
        <w:t xml:space="preserve">景</w:t>
      </w:r>
      <w:r>
        <w:rPr>
          <w:rFonts w:ascii="宋体" w:hAnsi="宋体" w:cs="宋体"/>
          <w:szCs w:val="21"/>
        </w:rPr>
        <w:t xml:space="preserve">区内盲流、乞讨、不明身份人员及时发现、</w:t>
      </w:r>
      <w:r>
        <w:rPr>
          <w:rFonts w:hint="eastAsia" w:ascii="宋体" w:hAnsi="宋体" w:cs="宋体"/>
          <w:szCs w:val="21"/>
        </w:rPr>
        <w:t xml:space="preserve">劝离</w:t>
      </w:r>
      <w:r>
        <w:rPr>
          <w:rFonts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t xml:space="preserve">消防演练及重大事件应急及时、得力，消防器材、安保器材等保管</w:t>
      </w:r>
      <w:r>
        <w:rPr>
          <w:rFonts w:hint="eastAsia" w:ascii="宋体" w:hAnsi="宋体" w:cs="宋体"/>
          <w:szCs w:val="21"/>
        </w:rPr>
        <w:t xml:space="preserve">到位。</w:t>
      </w:r>
      <w:r/>
    </w:p>
    <w:p>
      <w:pPr>
        <w:ind w:firstLine="420"/>
        <w:spacing w:line="360" w:lineRule="auto"/>
        <w:rPr>
          <w:rFonts w:ascii="宋体" w:hAnsi="宋体" w:cs="宋体"/>
          <w:szCs w:val="21"/>
        </w:rPr>
      </w:pPr>
      <w:r>
        <w:rPr>
          <w:rFonts w:hint="eastAsia" w:ascii="宋体" w:hAnsi="宋体" w:cs="宋体"/>
          <w:szCs w:val="21"/>
        </w:rPr>
        <w:t xml:space="preserve">（6）景区</w:t>
      </w:r>
      <w:r>
        <w:rPr>
          <w:rFonts w:ascii="宋体" w:hAnsi="宋体" w:cs="宋体"/>
          <w:szCs w:val="21"/>
        </w:rPr>
        <w:t xml:space="preserve">发生治安案件</w:t>
      </w:r>
      <w:r>
        <w:rPr>
          <w:rFonts w:hint="eastAsia" w:ascii="宋体" w:hAnsi="宋体" w:cs="宋体"/>
          <w:szCs w:val="21"/>
        </w:rPr>
        <w:t xml:space="preserve">、</w:t>
      </w:r>
      <w:r>
        <w:rPr>
          <w:rFonts w:ascii="宋体" w:hAnsi="宋体" w:cs="宋体"/>
          <w:szCs w:val="21"/>
        </w:rPr>
        <w:t xml:space="preserve">纠纷时及时发现、报警、上报处理。</w:t>
      </w:r>
      <w:r/>
    </w:p>
    <w:p>
      <w:pPr>
        <w:ind w:firstLine="420"/>
        <w:spacing w:line="360" w:lineRule="auto"/>
        <w:rPr>
          <w:rFonts w:ascii="宋体" w:hAnsi="宋体" w:cs="宋体"/>
          <w:szCs w:val="21"/>
        </w:rPr>
      </w:pPr>
      <w:r>
        <w:rPr>
          <w:rFonts w:hint="eastAsia" w:ascii="宋体" w:hAnsi="宋体" w:cs="宋体"/>
          <w:szCs w:val="21"/>
        </w:rPr>
        <w:t xml:space="preserve">（7）</w:t>
      </w:r>
      <w:r>
        <w:rPr>
          <w:rFonts w:ascii="宋体" w:hAnsi="宋体" w:cs="宋体"/>
          <w:szCs w:val="21"/>
        </w:rPr>
        <w:t xml:space="preserve">能落实值班上报制度</w:t>
      </w:r>
      <w:r>
        <w:rPr>
          <w:rFonts w:hint="eastAsia" w:ascii="宋体" w:hAnsi="宋体" w:cs="宋体"/>
          <w:szCs w:val="21"/>
        </w:rPr>
        <w:t xml:space="preserve">，</w:t>
      </w:r>
      <w:r>
        <w:rPr>
          <w:rFonts w:ascii="宋体" w:hAnsi="宋体" w:cs="宋体"/>
          <w:szCs w:val="21"/>
        </w:rPr>
        <w:t xml:space="preserve">节假日值班按时到岗，应急预案落实到位。</w:t>
      </w:r>
      <w:r/>
    </w:p>
    <w:p>
      <w:pPr>
        <w:ind w:firstLine="422"/>
        <w:jc w:val="left"/>
        <w:spacing w:line="360" w:lineRule="auto"/>
        <w:rPr>
          <w:rFonts w:ascii="宋体" w:hAnsi="宋体" w:cs="宋体"/>
          <w:b/>
          <w:bCs/>
          <w:szCs w:val="21"/>
        </w:rPr>
      </w:pPr>
      <w:r>
        <w:rPr>
          <w:rFonts w:hint="eastAsia" w:ascii="宋体" w:hAnsi="宋体" w:cs="宋体"/>
          <w:b/>
          <w:bCs/>
          <w:szCs w:val="21"/>
        </w:rPr>
        <w:t xml:space="preserve">第七条、考核方案</w:t>
      </w:r>
      <w:r/>
    </w:p>
    <w:p>
      <w:pPr>
        <w:ind w:firstLine="420"/>
        <w:spacing w:line="360" w:lineRule="auto"/>
        <w:rPr>
          <w:rFonts w:ascii="宋体" w:hAnsi="宋体" w:cs="宋体"/>
          <w:szCs w:val="21"/>
        </w:rPr>
      </w:pPr>
      <w:r>
        <w:rPr>
          <w:rFonts w:hint="eastAsia" w:ascii="宋体" w:hAnsi="宋体" w:cs="宋体"/>
          <w:szCs w:val="21"/>
        </w:rPr>
        <w:t xml:space="preserve">1、考核组织实施：养护考核工作由南京市幕燕风景名胜区管理处负责组织实施。采取考核计分办法对绿化养护质量、卫生保洁实绩、设施维护情况进行评定，根据养护实绩核发当月养护经费并决定养护单位的去留。</w:t>
      </w:r>
      <w:r/>
    </w:p>
    <w:p>
      <w:pPr>
        <w:ind w:firstLine="420"/>
        <w:spacing w:line="360" w:lineRule="auto"/>
        <w:rPr>
          <w:rFonts w:ascii="宋体" w:hAnsi="宋体" w:cs="宋体"/>
          <w:szCs w:val="21"/>
        </w:rPr>
      </w:pPr>
      <w:r>
        <w:rPr>
          <w:rFonts w:hint="eastAsia" w:ascii="宋体" w:hAnsi="宋体" w:cs="宋体"/>
          <w:szCs w:val="21"/>
        </w:rPr>
        <w:t xml:space="preserve">2、考核标准：甲方按照《南京市幕燕风景名胜区绿地管理养护检查绩效考核办法（2025年）》、《南京市幕燕风景名胜区长效管理月度检查考核表》、《南京市幕燕风景名胜区长效管理季度检查考核表》（以上考核相关文件见附件）等标准和细则对乙方的养护作业进行考核。</w:t>
      </w:r>
      <w:r/>
    </w:p>
    <w:p>
      <w:pPr>
        <w:ind w:firstLine="420"/>
        <w:spacing w:line="360" w:lineRule="auto"/>
        <w:rPr>
          <w:rFonts w:ascii="宋体" w:hAnsi="宋体" w:cs="宋体"/>
          <w:szCs w:val="21"/>
        </w:rPr>
      </w:pPr>
      <w:r>
        <w:rPr>
          <w:rFonts w:hint="eastAsia" w:ascii="宋体" w:hAnsi="宋体" w:cs="宋体"/>
          <w:szCs w:val="21"/>
        </w:rPr>
        <w:t xml:space="preserve">3、考核方式：在各养护单位对照月工作计划自查的基础上，实行抽查考核、日常考核、月度考核、季度考核相结合的办法进行综合考评。</w:t>
      </w:r>
      <w:r/>
    </w:p>
    <w:p>
      <w:pPr>
        <w:ind w:firstLine="420"/>
        <w:spacing w:line="360" w:lineRule="auto"/>
        <w:rPr>
          <w:rFonts w:ascii="宋体" w:hAnsi="宋体" w:cs="宋体"/>
          <w:szCs w:val="21"/>
        </w:rPr>
      </w:pPr>
      <w:r>
        <w:rPr>
          <w:rFonts w:hint="eastAsia" w:ascii="宋体" w:hAnsi="宋体" w:cs="宋体"/>
          <w:szCs w:val="21"/>
        </w:rPr>
        <w:t xml:space="preserve">（1）自查管理：各单位应在每月20日前对照本月度的工作计划，自查完成落实情况，并积极认真的做好自查结果上报以及存在问题、整改措施、落实时间、附自查人签名。在当月养护管理中，对有特色、有创新、有亮点的工作，可上报申请加分。</w:t>
      </w:r>
      <w:r/>
    </w:p>
    <w:p>
      <w:pPr>
        <w:ind w:firstLine="420"/>
        <w:spacing w:line="360" w:lineRule="auto"/>
        <w:rPr>
          <w:rFonts w:ascii="宋体" w:hAnsi="宋体" w:cs="宋体"/>
          <w:szCs w:val="21"/>
        </w:rPr>
      </w:pPr>
      <w:r>
        <w:rPr>
          <w:rFonts w:hint="eastAsia" w:ascii="宋体" w:hAnsi="宋体" w:cs="宋体"/>
          <w:szCs w:val="21"/>
        </w:rPr>
        <w:t xml:space="preserve">（2）日常检查：由建设管理科对各养护区域每月进行现场及台账检查，针对检查中发现的问题，紧急问题提出口头的整改意见，每月下发检查整改单。各养护单位应高度重视、认真整改、不得推诿，及时回复整改单。</w:t>
      </w:r>
      <w:r/>
    </w:p>
    <w:p>
      <w:pPr>
        <w:ind w:firstLine="420"/>
        <w:spacing w:line="360" w:lineRule="auto"/>
        <w:rPr>
          <w:rFonts w:ascii="宋体" w:hAnsi="宋体" w:cs="宋体"/>
          <w:szCs w:val="21"/>
        </w:rPr>
      </w:pPr>
      <w:r>
        <w:rPr>
          <w:rFonts w:hint="eastAsia" w:ascii="宋体" w:hAnsi="宋体" w:cs="宋体"/>
          <w:szCs w:val="21"/>
        </w:rPr>
        <w:t xml:space="preserve">（3）抽查管理：由建设管理科牵头，组织管理处相关部门人员或者外单位专家，不定期检查，以及市民反馈意见、媒体网络、媒体评价等形式开展。发现的问题，将以口头形式告知，严重的以书面形式通知，要求限期整改，并纳入月度考核中。</w:t>
      </w:r>
      <w:r/>
    </w:p>
    <w:p>
      <w:pPr>
        <w:ind w:firstLine="420"/>
        <w:spacing w:line="360" w:lineRule="auto"/>
        <w:rPr>
          <w:rFonts w:ascii="宋体" w:hAnsi="宋体" w:cs="宋体"/>
          <w:szCs w:val="21"/>
        </w:rPr>
      </w:pPr>
      <w:r>
        <w:rPr>
          <w:rFonts w:hint="eastAsia" w:ascii="宋体" w:hAnsi="宋体" w:cs="宋体"/>
          <w:szCs w:val="21"/>
        </w:rPr>
        <w:t xml:space="preserve">（4）月度考核：在每月月末，建设管理科召集各养护单位召开月度会议，对每周的现场、台帐检查情况及整改回复进行总结，并根据月度考核细则表进行打分。</w:t>
      </w:r>
      <w:r/>
    </w:p>
    <w:p>
      <w:pPr>
        <w:ind w:firstLine="420"/>
        <w:spacing w:line="360" w:lineRule="auto"/>
        <w:rPr>
          <w:rFonts w:ascii="宋体" w:hAnsi="宋体" w:cs="宋体"/>
          <w:szCs w:val="21"/>
        </w:rPr>
      </w:pPr>
      <w:r>
        <w:rPr>
          <w:rFonts w:hint="eastAsia" w:ascii="宋体" w:hAnsi="宋体" w:cs="宋体"/>
          <w:szCs w:val="21"/>
        </w:rPr>
        <w:t xml:space="preserve">（5）季度考核：由管理处牵头组织成立考评小组，对养护单位现场完成工作量、养管效果及台账进行综合考评，根据每季度考核细则对各养护单位进行打分。</w:t>
      </w:r>
      <w:r/>
    </w:p>
    <w:p>
      <w:pPr>
        <w:ind w:firstLine="420"/>
        <w:spacing w:line="360" w:lineRule="auto"/>
        <w:rPr>
          <w:rFonts w:ascii="宋体" w:hAnsi="宋体" w:cs="宋体"/>
          <w:szCs w:val="21"/>
        </w:rPr>
      </w:pPr>
      <w:r>
        <w:rPr>
          <w:rFonts w:hint="eastAsia" w:ascii="宋体" w:hAnsi="宋体" w:cs="宋体"/>
          <w:szCs w:val="21"/>
        </w:rPr>
        <w:t xml:space="preserve">4、整改反馈：为确保工作的有效性，在考核检查中，把是否及时落实整改做为考评重点，考核检查反馈整改程序为：</w:t>
      </w:r>
      <w:r/>
    </w:p>
    <w:p>
      <w:pPr>
        <w:ind w:firstLine="420"/>
        <w:spacing w:line="360" w:lineRule="auto"/>
        <w:rPr>
          <w:rFonts w:ascii="宋体" w:hAnsi="宋体" w:cs="宋体"/>
          <w:szCs w:val="21"/>
        </w:rPr>
      </w:pPr>
      <w:r>
        <w:rPr>
          <w:rFonts w:hint="eastAsia" w:ascii="宋体" w:hAnsi="宋体" w:cs="宋体"/>
          <w:szCs w:val="21"/>
        </w:rPr>
        <w:t xml:space="preserve">（1）无论是市民游客或工作人员，发现需要整改的问题形成整改单，于2个工作日内反馈到各养护单位。</w:t>
      </w:r>
      <w:r/>
    </w:p>
    <w:p>
      <w:pPr>
        <w:ind w:firstLine="420"/>
        <w:spacing w:line="360" w:lineRule="auto"/>
        <w:rPr>
          <w:rFonts w:ascii="宋体" w:hAnsi="宋体" w:cs="宋体"/>
          <w:szCs w:val="21"/>
        </w:rPr>
      </w:pPr>
      <w:r>
        <w:rPr>
          <w:rFonts w:hint="eastAsia" w:ascii="宋体" w:hAnsi="宋体" w:cs="宋体"/>
          <w:szCs w:val="21"/>
        </w:rPr>
        <w:t xml:space="preserve">（2）各养护单位在收到整改通知后，应认真组织及时整改。1周内不能按要求整改，又无不可抗拒的自然灾害，则按相关考核细则扣分。</w:t>
      </w:r>
      <w:r/>
    </w:p>
    <w:p>
      <w:pPr>
        <w:ind w:firstLine="420"/>
        <w:spacing w:line="360" w:lineRule="auto"/>
        <w:rPr>
          <w:rFonts w:ascii="宋体" w:hAnsi="宋体" w:cs="宋体"/>
          <w:szCs w:val="21"/>
        </w:rPr>
      </w:pPr>
      <w:r>
        <w:rPr>
          <w:rFonts w:hint="eastAsia" w:ascii="宋体" w:hAnsi="宋体" w:cs="宋体"/>
          <w:szCs w:val="21"/>
        </w:rPr>
        <w:t xml:space="preserve">（3）月度考评、季度考评、各养护单位得分情况，均以书面形式告知。</w:t>
      </w:r>
      <w:r/>
    </w:p>
    <w:p>
      <w:pPr>
        <w:ind w:firstLine="420"/>
        <w:spacing w:line="360" w:lineRule="auto"/>
        <w:rPr>
          <w:rFonts w:ascii="宋体" w:hAnsi="宋体" w:cs="宋体"/>
          <w:szCs w:val="21"/>
        </w:rPr>
      </w:pPr>
      <w:r>
        <w:rPr>
          <w:rFonts w:hint="eastAsia" w:ascii="宋体" w:hAnsi="宋体" w:cs="宋体"/>
          <w:szCs w:val="21"/>
        </w:rPr>
        <w:t xml:space="preserve">5、考核测算</w:t>
      </w:r>
      <w:r/>
    </w:p>
    <w:p>
      <w:pPr>
        <w:ind w:firstLine="420"/>
        <w:spacing w:line="360" w:lineRule="auto"/>
        <w:rPr>
          <w:rFonts w:ascii="宋体" w:hAnsi="宋体" w:cs="宋体"/>
          <w:szCs w:val="21"/>
        </w:rPr>
      </w:pPr>
      <w:r>
        <w:rPr>
          <w:rFonts w:hint="eastAsia" w:ascii="宋体" w:hAnsi="宋体" w:cs="宋体"/>
          <w:szCs w:val="21"/>
        </w:rPr>
        <w:t xml:space="preserve">（1）月度考核：建设管理科依据“月度检查考核表”和各养护单位的月度总结计划，对每月检查情况及抽查情况进行月度考评打分，月度得分结果存档、并进行月度讲评。</w:t>
      </w:r>
      <w:r/>
    </w:p>
    <w:p>
      <w:pPr>
        <w:ind w:firstLine="420"/>
        <w:spacing w:line="360" w:lineRule="auto"/>
        <w:rPr>
          <w:rFonts w:ascii="宋体" w:hAnsi="宋体" w:cs="宋体"/>
          <w:szCs w:val="21"/>
        </w:rPr>
      </w:pPr>
      <w:r>
        <w:rPr>
          <w:rFonts w:hint="eastAsia" w:ascii="宋体" w:hAnsi="宋体" w:cs="宋体"/>
          <w:szCs w:val="21"/>
        </w:rPr>
        <w:t xml:space="preserve">（2）季度考核：由幕燕风景区管理处牵头组织成立园林养护考核领导小组，对养护单位园林养护、卫生保洁、安全保卫及台账等工作进行综合考评，根据季度检查考核表进行打分，季度分由考核小组评分、分管领导及主要领导意见按比例得出。季度考核总成绩组成：月度考核分占70%、季度考核分占30%。</w:t>
      </w:r>
      <w:r/>
    </w:p>
    <w:p>
      <w:pPr>
        <w:ind w:firstLine="420"/>
        <w:spacing w:line="360" w:lineRule="auto"/>
        <w:rPr>
          <w:rFonts w:ascii="宋体" w:hAnsi="宋体" w:cs="宋体"/>
          <w:szCs w:val="21"/>
        </w:rPr>
      </w:pPr>
      <w:r>
        <w:rPr>
          <w:rFonts w:hint="eastAsia" w:ascii="宋体" w:hAnsi="宋体" w:cs="宋体"/>
          <w:szCs w:val="21"/>
        </w:rPr>
        <w:t xml:space="preserve">（3）年度考核：根据月度和季度考核综合评定，年度总成绩取季度考核总成绩的平均值。</w:t>
      </w:r>
      <w:r/>
    </w:p>
    <w:p>
      <w:pPr>
        <w:ind w:firstLine="420"/>
        <w:spacing w:line="360" w:lineRule="auto"/>
        <w:rPr>
          <w:rFonts w:ascii="宋体" w:hAnsi="宋体" w:cs="宋体"/>
          <w:szCs w:val="21"/>
        </w:rPr>
      </w:pPr>
      <w:r>
        <w:rPr>
          <w:rFonts w:hint="eastAsia" w:ascii="宋体" w:hAnsi="宋体" w:cs="宋体"/>
          <w:szCs w:val="21"/>
        </w:rPr>
        <w:t xml:space="preserve">6、考核奖惩和费用支付</w:t>
      </w:r>
      <w:r/>
    </w:p>
    <w:p>
      <w:pPr>
        <w:ind w:firstLine="420"/>
        <w:spacing w:line="360" w:lineRule="auto"/>
        <w:rPr>
          <w:rFonts w:ascii="宋体" w:hAnsi="宋体" w:cs="宋体"/>
          <w:szCs w:val="21"/>
        </w:rPr>
      </w:pPr>
      <w:r>
        <w:rPr>
          <w:rFonts w:hint="eastAsia" w:ascii="宋体" w:hAnsi="宋体" w:cs="宋体"/>
          <w:szCs w:val="21"/>
        </w:rPr>
        <w:t xml:space="preserve">根据市绿化园林局下发的宁园绿【2018】193号《关于印发&lt;南京市城市园林绿化养护管理绩效考核办法&gt;的通知》的文件精神，结合幕燕风景区的实际情况，设立幕燕风景区绿化考核资金，建立养护检查考核结果与养护费用挂钩制度，依据考核结果，支付各养护单位的养护费用。</w:t>
      </w:r>
      <w:r/>
    </w:p>
    <w:p>
      <w:pPr>
        <w:ind w:firstLine="420"/>
        <w:spacing w:line="360" w:lineRule="auto"/>
        <w:rPr>
          <w:rFonts w:ascii="宋体" w:hAnsi="宋体" w:cs="宋体"/>
          <w:szCs w:val="21"/>
        </w:rPr>
      </w:pPr>
      <w:r>
        <w:rPr>
          <w:rFonts w:hint="eastAsia" w:ascii="宋体" w:hAnsi="宋体" w:cs="宋体"/>
          <w:szCs w:val="21"/>
        </w:rPr>
        <w:t xml:space="preserve">6.1考核资金：按各采购包合同价的5%核定，在第一次支付季度养护款时按合同总价的5%进行一次性预扣。</w:t>
      </w:r>
      <w:r/>
    </w:p>
    <w:p>
      <w:pPr>
        <w:ind w:firstLine="420"/>
        <w:spacing w:line="360" w:lineRule="auto"/>
        <w:rPr>
          <w:rFonts w:ascii="宋体" w:hAnsi="宋体" w:cs="宋体"/>
          <w:szCs w:val="21"/>
        </w:rPr>
      </w:pPr>
      <w:r>
        <w:rPr>
          <w:rFonts w:hint="eastAsia" w:ascii="宋体" w:hAnsi="宋体" w:cs="宋体"/>
          <w:szCs w:val="21"/>
        </w:rPr>
        <w:t xml:space="preserve">6.2考核资金的结算：</w:t>
      </w:r>
      <w:r/>
    </w:p>
    <w:p>
      <w:pPr>
        <w:ind w:firstLine="210"/>
        <w:spacing w:line="360" w:lineRule="auto"/>
        <w:rPr>
          <w:rFonts w:ascii="宋体" w:hAnsi="宋体" w:cs="宋体"/>
          <w:szCs w:val="21"/>
        </w:rPr>
      </w:pPr>
      <w:r>
        <w:rPr>
          <w:rFonts w:hint="eastAsia" w:ascii="宋体" w:hAnsi="宋体" w:cs="宋体"/>
          <w:szCs w:val="21"/>
        </w:rPr>
        <w:t xml:space="preserve">（1）月度考核：由甲方组织实施，依据幕燕风景区长效管理月度检查考核表和乙方的月度总结计划，对每月现场检查情况及抽查情况进行月度考评打分，确定当月考核资金的返还或扣除金额。</w:t>
      </w:r>
      <w:r/>
    </w:p>
    <w:p>
      <w:pPr>
        <w:ind w:firstLine="210"/>
        <w:spacing w:line="360" w:lineRule="auto"/>
        <w:rPr>
          <w:rFonts w:ascii="宋体" w:hAnsi="宋体" w:cs="宋体"/>
          <w:szCs w:val="21"/>
        </w:rPr>
      </w:pPr>
      <w:r>
        <w:rPr>
          <w:rFonts w:hint="eastAsia" w:ascii="宋体" w:hAnsi="宋体" w:cs="宋体"/>
          <w:szCs w:val="21"/>
        </w:rPr>
        <w:t xml:space="preserve">①月度考核成绩90分（含90分）以上，则全额返还各采购包当月的考核资金。</w:t>
      </w:r>
      <w:r/>
    </w:p>
    <w:p>
      <w:pPr>
        <w:ind w:firstLine="210"/>
        <w:spacing w:line="360" w:lineRule="auto"/>
        <w:rPr>
          <w:rFonts w:ascii="宋体" w:hAnsi="宋体" w:cs="宋体"/>
          <w:szCs w:val="21"/>
        </w:rPr>
      </w:pPr>
      <w:r>
        <w:rPr>
          <w:rFonts w:hint="eastAsia" w:ascii="宋体" w:hAnsi="宋体" w:cs="宋体"/>
          <w:szCs w:val="21"/>
        </w:rPr>
        <w:t xml:space="preserve">②月度考核成绩85-90分（含85分），则扣除各采购包当月考核资金的50%。</w:t>
      </w:r>
      <w:r/>
    </w:p>
    <w:p>
      <w:pPr>
        <w:ind w:firstLine="210"/>
        <w:spacing w:line="360" w:lineRule="auto"/>
        <w:rPr>
          <w:rFonts w:ascii="宋体" w:hAnsi="宋体" w:cs="宋体"/>
          <w:szCs w:val="21"/>
        </w:rPr>
      </w:pPr>
      <w:r>
        <w:rPr>
          <w:rFonts w:hint="eastAsia" w:ascii="宋体" w:hAnsi="宋体" w:cs="宋体"/>
          <w:szCs w:val="21"/>
        </w:rPr>
        <w:t xml:space="preserve">③月度考核成绩85分以下，则扣除各采购包当月全部的考核资金。</w:t>
      </w:r>
      <w:r/>
    </w:p>
    <w:p>
      <w:pPr>
        <w:ind w:firstLine="210"/>
        <w:spacing w:line="360" w:lineRule="auto"/>
        <w:rPr>
          <w:rFonts w:ascii="宋体" w:hAnsi="宋体" w:cs="宋体"/>
          <w:szCs w:val="21"/>
        </w:rPr>
      </w:pPr>
      <w:r>
        <w:rPr>
          <w:rFonts w:hint="eastAsia" w:ascii="宋体" w:hAnsi="宋体" w:cs="宋体"/>
          <w:szCs w:val="21"/>
        </w:rPr>
        <w:t xml:space="preserve">（2）年度考核：对年度考核成绩进行排名，根据全年的考核结果和考核资金的结余情况，对前两名进行适当奖励，具体奖励方案另行制定。</w:t>
      </w:r>
      <w:r/>
    </w:p>
    <w:p>
      <w:pPr>
        <w:ind w:firstLine="210"/>
        <w:spacing w:line="360" w:lineRule="auto"/>
        <w:rPr>
          <w:rFonts w:ascii="宋体" w:hAnsi="宋体" w:cs="宋体"/>
          <w:szCs w:val="21"/>
        </w:rPr>
      </w:pPr>
      <w:r>
        <w:rPr>
          <w:rFonts w:hint="eastAsia" w:ascii="宋体" w:hAnsi="宋体" w:cs="宋体"/>
          <w:szCs w:val="21"/>
        </w:rPr>
        <w:t xml:space="preserve">（3）考核资金结算：根据上述二条考核结果确定最终金额，并于合同期满时一次性清算。</w:t>
      </w:r>
      <w:r/>
    </w:p>
    <w:p>
      <w:pPr>
        <w:ind w:firstLine="420"/>
        <w:spacing w:line="360" w:lineRule="auto"/>
        <w:rPr>
          <w:rFonts w:ascii="宋体" w:hAnsi="宋体" w:cs="宋体"/>
          <w:szCs w:val="21"/>
        </w:rPr>
      </w:pPr>
      <w:r>
        <w:rPr>
          <w:rFonts w:hint="eastAsia" w:ascii="宋体" w:hAnsi="宋体" w:cs="宋体"/>
          <w:szCs w:val="21"/>
        </w:rPr>
        <w:t xml:space="preserve">6.3费用支付：</w:t>
      </w:r>
      <w:r/>
    </w:p>
    <w:p>
      <w:pPr>
        <w:ind w:firstLine="420"/>
        <w:spacing w:line="360" w:lineRule="auto"/>
        <w:rPr>
          <w:rFonts w:ascii="宋体" w:hAnsi="宋体" w:cs="宋体"/>
          <w:szCs w:val="21"/>
        </w:rPr>
      </w:pPr>
      <w:r>
        <w:rPr>
          <w:rFonts w:hint="eastAsia" w:ascii="宋体" w:hAnsi="宋体" w:cs="宋体"/>
          <w:szCs w:val="21"/>
        </w:rPr>
        <w:t xml:space="preserve">养护费用支付采取月度考核、按季度支付的方式实施。</w:t>
      </w:r>
      <w:r/>
    </w:p>
    <w:p>
      <w:pPr>
        <w:ind w:firstLine="210"/>
        <w:spacing w:line="360" w:lineRule="auto"/>
        <w:rPr>
          <w:rFonts w:ascii="宋体" w:hAnsi="宋体" w:cs="宋体"/>
          <w:szCs w:val="21"/>
        </w:rPr>
      </w:pPr>
      <w:r>
        <w:rPr>
          <w:rFonts w:hint="eastAsia" w:ascii="宋体" w:hAnsi="宋体" w:cs="宋体"/>
          <w:szCs w:val="21"/>
        </w:rPr>
        <w:t xml:space="preserve">（1）季度考核总成绩满85分以上（含85分），按上述考核办法支付季度养护经费。</w:t>
      </w:r>
      <w:r/>
    </w:p>
    <w:p>
      <w:pPr>
        <w:ind w:firstLine="210"/>
        <w:spacing w:line="360" w:lineRule="auto"/>
        <w:rPr>
          <w:rFonts w:ascii="宋体" w:hAnsi="宋体" w:cs="宋体"/>
          <w:szCs w:val="21"/>
        </w:rPr>
      </w:pPr>
      <w:r>
        <w:rPr>
          <w:rFonts w:hint="eastAsia" w:ascii="宋体" w:hAnsi="宋体" w:cs="宋体"/>
          <w:szCs w:val="21"/>
        </w:rPr>
        <w:t xml:space="preserve">（2）季度考核总成绩在85分以下，在扣除相应考核资金之外，每低于1分将核减季度养护费用的1%，以此类推，且扣除的费用作为罚没将不再返还。</w:t>
      </w:r>
      <w:r/>
    </w:p>
    <w:p>
      <w:pPr>
        <w:ind w:firstLine="210"/>
        <w:spacing w:line="360" w:lineRule="auto"/>
        <w:rPr>
          <w:rFonts w:ascii="宋体" w:hAnsi="宋体" w:cs="宋体"/>
          <w:szCs w:val="21"/>
        </w:rPr>
      </w:pPr>
      <w:r>
        <w:rPr>
          <w:rFonts w:hint="eastAsia" w:ascii="宋体" w:hAnsi="宋体" w:cs="宋体"/>
          <w:szCs w:val="21"/>
        </w:rPr>
        <w:t xml:space="preserve">（3）每次付款前乙方应向甲方开具符合规定的票据，甲方收到票据后支付相应款项，乙方未开具票据或开具票据不符合规定的，甲方有权迟延支付相应款项，且乙方应继续履行合同义务。</w:t>
      </w:r>
      <w:r/>
    </w:p>
    <w:p>
      <w:pPr>
        <w:ind w:firstLine="420"/>
        <w:spacing w:line="360" w:lineRule="auto"/>
        <w:rPr>
          <w:rFonts w:ascii="宋体" w:hAnsi="宋体" w:cs="宋体"/>
          <w:szCs w:val="21"/>
        </w:rPr>
      </w:pPr>
      <w:r>
        <w:rPr>
          <w:rFonts w:hint="eastAsia" w:ascii="宋体" w:hAnsi="宋体" w:cs="宋体"/>
          <w:szCs w:val="21"/>
        </w:rPr>
        <w:t xml:space="preserve">6.4信用挂钩：</w:t>
      </w:r>
      <w:r/>
    </w:p>
    <w:p>
      <w:pPr>
        <w:ind w:firstLine="420"/>
        <w:spacing w:line="360" w:lineRule="auto"/>
        <w:rPr>
          <w:rFonts w:ascii="宋体" w:hAnsi="宋体" w:cs="宋体"/>
          <w:szCs w:val="21"/>
        </w:rPr>
      </w:pPr>
      <w:r>
        <w:rPr>
          <w:rFonts w:hint="eastAsia" w:ascii="宋体" w:hAnsi="宋体" w:cs="宋体"/>
          <w:szCs w:val="21"/>
        </w:rPr>
        <w:t xml:space="preserve">根据月度和季度考核结果，结合实际养护工作情况，合同履约到期后对全年养护工作进行奖评，分别设置单位奖项：“优秀养护单位奖”、“最佳台账资料奖”；个人奖项：“优秀项目经理奖”、“优秀现场管理奖”、“优秀养护工人奖”等奖项。</w:t>
      </w:r>
      <w:r/>
    </w:p>
    <w:p>
      <w:pPr>
        <w:ind w:firstLine="420"/>
        <w:spacing w:line="360" w:lineRule="auto"/>
        <w:rPr>
          <w:rFonts w:ascii="宋体" w:hAnsi="宋体" w:cs="宋体"/>
          <w:szCs w:val="21"/>
        </w:rPr>
      </w:pPr>
      <w:r>
        <w:rPr>
          <w:rFonts w:hint="eastAsia" w:ascii="宋体" w:hAnsi="宋体" w:cs="宋体"/>
          <w:szCs w:val="21"/>
        </w:rPr>
        <w:t xml:space="preserve">6.5责任追究：</w:t>
      </w:r>
      <w:r/>
    </w:p>
    <w:p>
      <w:pPr>
        <w:ind w:firstLine="420"/>
        <w:spacing w:line="360" w:lineRule="auto"/>
        <w:rPr>
          <w:rFonts w:ascii="宋体" w:hAnsi="宋体" w:cs="宋体"/>
          <w:szCs w:val="21"/>
        </w:rPr>
      </w:pPr>
      <w:r>
        <w:rPr>
          <w:rFonts w:hint="eastAsia" w:ascii="宋体" w:hAnsi="宋体" w:cs="宋体"/>
          <w:szCs w:val="21"/>
        </w:rPr>
        <w:t xml:space="preserve">（1）季度考核总成绩连续二个季度低于85分，终止养护合同。</w:t>
      </w:r>
      <w:r/>
    </w:p>
    <w:p>
      <w:pPr>
        <w:ind w:firstLine="420"/>
        <w:spacing w:line="360" w:lineRule="auto"/>
        <w:rPr>
          <w:rFonts w:ascii="宋体" w:hAnsi="宋体" w:cs="宋体"/>
          <w:szCs w:val="21"/>
        </w:rPr>
      </w:pPr>
      <w:r>
        <w:rPr>
          <w:rFonts w:hint="eastAsia" w:ascii="宋体" w:hAnsi="宋体" w:cs="宋体"/>
          <w:szCs w:val="21"/>
        </w:rPr>
        <w:t xml:space="preserve">（2）乙方一年内累计3次收到幕燕风景名胜区管理处书面警告（a、发生重大安全责任事故；b、媒体曝光未及时消除影响；c、不按时完成指令性任务；d、累计二次书面整改不落实的），将提前终止乙方的养护合同，养护经费结算到终止合同的前一个月止。</w:t>
      </w:r>
      <w:r/>
    </w:p>
    <w:p>
      <w:pPr>
        <w:ind w:firstLine="474"/>
        <w:jc w:val="left"/>
        <w:spacing w:line="360" w:lineRule="auto"/>
        <w:shd w:val="clear" w:color="auto" w:fill="ffffff"/>
        <w:widowControl/>
        <w:rPr>
          <w:rFonts w:ascii="宋体" w:hAnsi="宋体"/>
          <w:b/>
          <w:bCs/>
          <w:szCs w:val="21"/>
        </w:rPr>
      </w:pPr>
      <w:r>
        <w:rPr>
          <w:rFonts w:hint="eastAsia" w:ascii="宋体" w:hAnsi="宋体" w:cs="宋体"/>
          <w:b/>
          <w:bCs/>
          <w:szCs w:val="21"/>
        </w:rPr>
        <w:t xml:space="preserve">第八条、</w:t>
      </w:r>
      <w:r>
        <w:rPr>
          <w:rFonts w:hint="eastAsia" w:ascii="宋体" w:hAnsi="宋体"/>
          <w:b/>
          <w:bCs/>
          <w:szCs w:val="21"/>
        </w:rPr>
        <w:t xml:space="preserve">甲方权利与义务</w:t>
      </w:r>
      <w:r/>
    </w:p>
    <w:p>
      <w:pPr>
        <w:ind w:firstLine="420"/>
        <w:jc w:val="left"/>
        <w:spacing w:line="360" w:lineRule="auto"/>
        <w:rPr>
          <w:rFonts w:ascii="宋体" w:hAnsi="宋体" w:cs="宋体"/>
          <w:szCs w:val="21"/>
        </w:rPr>
      </w:pPr>
      <w:r>
        <w:rPr>
          <w:rFonts w:hint="eastAsia" w:ascii="宋体" w:hAnsi="宋体" w:cs="宋体"/>
          <w:szCs w:val="21"/>
        </w:rPr>
        <w:t xml:space="preserve">1、根据甲方规定的综合管养要求及乙方响应文件中的承诺，对乙方提供的服务及履行本合同情况实行验收考核，按照考核结果进行设施维护费用拨付。考核结果与管养费用的相应扣减以甲方采购文件和乙方投标书的内容为依据。</w:t>
      </w:r>
      <w:r/>
    </w:p>
    <w:p>
      <w:pPr>
        <w:ind w:firstLine="420"/>
        <w:jc w:val="left"/>
        <w:spacing w:line="360" w:lineRule="auto"/>
        <w:rPr>
          <w:rFonts w:ascii="宋体" w:hAnsi="宋体" w:cs="宋体"/>
          <w:szCs w:val="21"/>
        </w:rPr>
      </w:pPr>
      <w:r>
        <w:rPr>
          <w:rFonts w:hint="eastAsia" w:ascii="宋体" w:hAnsi="宋体" w:cs="宋体"/>
          <w:szCs w:val="21"/>
        </w:rPr>
        <w:t xml:space="preserve">2、审核乙方提交的绿化养护、设施维护计划，根据绿化养护情况、设施维护需要对乙方维护计划进行核准或调整。</w:t>
      </w:r>
      <w:r/>
    </w:p>
    <w:p>
      <w:pPr>
        <w:ind w:firstLine="420"/>
        <w:jc w:val="left"/>
        <w:spacing w:line="360" w:lineRule="auto"/>
        <w:rPr>
          <w:rFonts w:ascii="宋体" w:hAnsi="宋体" w:cs="宋体"/>
          <w:szCs w:val="21"/>
        </w:rPr>
      </w:pPr>
      <w:r>
        <w:rPr>
          <w:rFonts w:hint="eastAsia" w:ascii="宋体" w:hAnsi="宋体" w:cs="宋体"/>
          <w:szCs w:val="21"/>
        </w:rPr>
        <w:t xml:space="preserve">3、督促、指导乙方按照设施维护规范、规程的要求实施设施维护、巡查等工作。甲方可根据国家、省、市以及市业务主管部门相关法律法规和管理规定的变动对检查考核规范进行修改和补充。</w:t>
      </w:r>
      <w:r/>
    </w:p>
    <w:p>
      <w:pPr>
        <w:ind w:firstLine="420"/>
        <w:jc w:val="left"/>
        <w:spacing w:line="360" w:lineRule="auto"/>
        <w:rPr>
          <w:rFonts w:ascii="宋体" w:hAnsi="宋体" w:cs="宋体"/>
          <w:szCs w:val="21"/>
        </w:rPr>
      </w:pPr>
      <w:r>
        <w:rPr>
          <w:rFonts w:hint="eastAsia" w:ascii="宋体" w:hAnsi="宋体" w:cs="宋体"/>
          <w:szCs w:val="21"/>
        </w:rPr>
        <w:t xml:space="preserve">4、因突发事件及重大活动，甲方需调动乙方人员、设备时，乙方应服从安排予以配合，因此发生的费用由乙方承担。</w:t>
      </w:r>
      <w:r/>
    </w:p>
    <w:p>
      <w:pPr>
        <w:ind w:firstLine="420"/>
        <w:jc w:val="left"/>
        <w:spacing w:line="360" w:lineRule="auto"/>
        <w:rPr>
          <w:rFonts w:ascii="宋体" w:hAnsi="宋体" w:cs="宋体"/>
          <w:szCs w:val="21"/>
        </w:rPr>
      </w:pPr>
      <w:r>
        <w:rPr>
          <w:rFonts w:hint="eastAsia" w:ascii="宋体" w:hAnsi="宋体" w:cs="宋体"/>
          <w:szCs w:val="21"/>
        </w:rPr>
        <w:t xml:space="preserve">5、若乙方在承包管养期间，因将综合管养转包他人，或因连续两个季度考核分低于85分的，甲方可以单方解除本合同。</w:t>
      </w:r>
      <w:r/>
    </w:p>
    <w:p>
      <w:pPr>
        <w:ind w:firstLine="420"/>
        <w:jc w:val="left"/>
        <w:spacing w:line="360" w:lineRule="auto"/>
        <w:rPr>
          <w:rFonts w:ascii="宋体" w:hAnsi="宋体" w:cs="宋体"/>
          <w:szCs w:val="21"/>
        </w:rPr>
      </w:pPr>
      <w:r>
        <w:rPr>
          <w:rFonts w:hint="eastAsia" w:ascii="宋体" w:hAnsi="宋体" w:cs="宋体"/>
          <w:szCs w:val="21"/>
        </w:rPr>
        <w:t xml:space="preserve">6、在乙方不能履行本合同相应责任、义务或未完全履行义务时，甲方有权书面通知乙方终止合同，并按相关法律、法规对乙方追究责任，并扣除未履行义务与之相应的养护费用，乙方须在一周内内移交相关资料并撤场。</w:t>
      </w:r>
      <w:r/>
    </w:p>
    <w:p>
      <w:pPr>
        <w:ind w:firstLine="420"/>
        <w:jc w:val="left"/>
        <w:spacing w:line="360" w:lineRule="auto"/>
        <w:rPr>
          <w:rFonts w:ascii="宋体" w:hAnsi="宋体" w:cs="宋体"/>
          <w:szCs w:val="21"/>
        </w:rPr>
      </w:pPr>
      <w:r>
        <w:rPr>
          <w:rFonts w:hint="eastAsia" w:ascii="宋体" w:hAnsi="宋体" w:cs="宋体"/>
          <w:szCs w:val="21"/>
        </w:rPr>
        <w:t xml:space="preserve">7、甲方有权监督检查乙方安全作业措施落实情况。</w:t>
      </w:r>
      <w:r/>
    </w:p>
    <w:p>
      <w:pPr>
        <w:ind w:firstLine="420"/>
        <w:jc w:val="left"/>
        <w:spacing w:line="360" w:lineRule="auto"/>
        <w:rPr>
          <w:rFonts w:ascii="宋体" w:hAnsi="宋体" w:cs="宋体"/>
          <w:szCs w:val="21"/>
        </w:rPr>
      </w:pPr>
      <w:r>
        <w:rPr>
          <w:rFonts w:hint="eastAsia" w:ascii="宋体" w:hAnsi="宋体" w:cs="宋体"/>
          <w:szCs w:val="21"/>
        </w:rPr>
        <w:t xml:space="preserve">在养护期间，若乙方发生以下情形之一：</w:t>
      </w:r>
      <w:r/>
    </w:p>
    <w:p>
      <w:pPr>
        <w:ind w:firstLine="420"/>
        <w:jc w:val="left"/>
        <w:spacing w:line="360" w:lineRule="auto"/>
        <w:rPr>
          <w:rFonts w:ascii="宋体" w:hAnsi="宋体" w:cs="宋体"/>
          <w:szCs w:val="21"/>
        </w:rPr>
      </w:pPr>
      <w:r>
        <w:rPr>
          <w:rFonts w:hint="eastAsia" w:ascii="宋体" w:hAnsi="宋体" w:cs="宋体"/>
          <w:szCs w:val="21"/>
        </w:rPr>
        <w:t xml:space="preserve">（1）因乙方过错造成一般安全事故或更高等级的安全事故，安全事故的认定以法律法规的规定或应急管理部门、公安机关的认定为依据；</w:t>
      </w:r>
      <w:r/>
    </w:p>
    <w:p>
      <w:pPr>
        <w:ind w:firstLine="420"/>
        <w:jc w:val="left"/>
        <w:spacing w:line="360" w:lineRule="auto"/>
        <w:rPr>
          <w:rFonts w:ascii="宋体" w:hAnsi="宋体" w:cs="宋体"/>
          <w:szCs w:val="21"/>
        </w:rPr>
      </w:pPr>
      <w:r>
        <w:rPr>
          <w:rFonts w:hint="eastAsia" w:ascii="宋体" w:hAnsi="宋体" w:cs="宋体"/>
          <w:szCs w:val="21"/>
        </w:rPr>
        <w:t xml:space="preserve">（2）乙方人员实施犯罪行为（如盗伐林木、重大环境污染等），且被公安机关立案侦查；</w:t>
      </w:r>
      <w:r/>
    </w:p>
    <w:p>
      <w:pPr>
        <w:ind w:firstLine="420"/>
        <w:jc w:val="left"/>
        <w:spacing w:line="360" w:lineRule="auto"/>
        <w:rPr>
          <w:rFonts w:ascii="宋体" w:hAnsi="宋体" w:cs="宋体"/>
          <w:szCs w:val="21"/>
        </w:rPr>
      </w:pPr>
      <w:r>
        <w:rPr>
          <w:rFonts w:hint="eastAsia" w:ascii="宋体" w:hAnsi="宋体" w:cs="宋体"/>
          <w:szCs w:val="21"/>
        </w:rPr>
        <w:t xml:space="preserve">（3）经甲方书面通知整改后，仍拒不消除重大安全隐患（如消防通道堵塞、危树未处理等）；</w:t>
      </w:r>
      <w:r/>
    </w:p>
    <w:p>
      <w:pPr>
        <w:ind w:firstLine="420"/>
        <w:jc w:val="left"/>
        <w:spacing w:line="360" w:lineRule="auto"/>
        <w:rPr>
          <w:rFonts w:ascii="宋体" w:hAnsi="宋体" w:cs="宋体"/>
          <w:szCs w:val="21"/>
        </w:rPr>
      </w:pPr>
      <w:r>
        <w:rPr>
          <w:rFonts w:hint="eastAsia" w:ascii="宋体" w:hAnsi="宋体" w:cs="宋体"/>
          <w:szCs w:val="21"/>
        </w:rPr>
        <w:t xml:space="preserve">（4）乙方未尽到安全作业义务，产生对甲方不利的舆情，损害甲方名誉；</w:t>
      </w:r>
      <w:r/>
    </w:p>
    <w:p>
      <w:pPr>
        <w:ind w:firstLine="420"/>
        <w:jc w:val="left"/>
        <w:spacing w:line="360" w:lineRule="auto"/>
        <w:rPr>
          <w:rFonts w:ascii="宋体" w:hAnsi="宋体" w:cs="宋体"/>
          <w:szCs w:val="21"/>
        </w:rPr>
      </w:pPr>
      <w:r>
        <w:rPr>
          <w:rFonts w:hint="eastAsia" w:ascii="宋体" w:hAnsi="宋体" w:cs="宋体"/>
          <w:szCs w:val="21"/>
        </w:rPr>
        <w:t xml:space="preserve">（5）其他对甲方造成不利影响或损失的情形；</w:t>
      </w:r>
      <w:r/>
    </w:p>
    <w:p>
      <w:pPr>
        <w:ind w:firstLine="420"/>
        <w:jc w:val="left"/>
        <w:spacing w:line="360" w:lineRule="auto"/>
        <w:rPr>
          <w:rFonts w:ascii="宋体" w:hAnsi="宋体" w:cs="宋体"/>
          <w:szCs w:val="21"/>
        </w:rPr>
      </w:pPr>
      <w:r>
        <w:rPr>
          <w:rFonts w:hint="eastAsia" w:ascii="宋体" w:hAnsi="宋体" w:cs="宋体"/>
          <w:szCs w:val="21"/>
        </w:rPr>
        <w:t xml:space="preserve">甲方可采取以下措施：</w:t>
      </w:r>
      <w:r/>
    </w:p>
    <w:p>
      <w:pPr>
        <w:ind w:firstLine="420"/>
        <w:jc w:val="left"/>
        <w:spacing w:line="360" w:lineRule="auto"/>
        <w:rPr>
          <w:rFonts w:ascii="宋体" w:hAnsi="宋体" w:cs="宋体"/>
          <w:szCs w:val="21"/>
        </w:rPr>
      </w:pPr>
      <w:r>
        <w:rPr>
          <w:rFonts w:hint="eastAsia" w:ascii="宋体" w:hAnsi="宋体" w:cs="宋体"/>
          <w:szCs w:val="21"/>
        </w:rPr>
        <w:t xml:space="preserve">（1） 扣除合同价款的20%，如扣除金额不足以弥补甲方损失的，乙方应向甲方赔偿实际损失（包括直接损失和间接损失）；</w:t>
      </w:r>
      <w:r/>
    </w:p>
    <w:p>
      <w:pPr>
        <w:ind w:firstLine="420"/>
        <w:jc w:val="left"/>
        <w:spacing w:line="360" w:lineRule="auto"/>
        <w:rPr>
          <w:rFonts w:ascii="宋体" w:hAnsi="宋体" w:cs="宋体"/>
          <w:szCs w:val="21"/>
        </w:rPr>
      </w:pPr>
      <w:r>
        <w:rPr>
          <w:rFonts w:hint="eastAsia" w:ascii="宋体" w:hAnsi="宋体" w:cs="宋体"/>
          <w:szCs w:val="21"/>
        </w:rPr>
        <w:t xml:space="preserve">（2） 甲方有权单方解除合同，并保留追偿权利，包括但不限于行政处罚罚金、人身财产损失、律师费、公告费、诉讼费、差旅费等；</w:t>
      </w:r>
      <w:r/>
    </w:p>
    <w:p>
      <w:pPr>
        <w:ind w:firstLine="420"/>
        <w:jc w:val="left"/>
        <w:spacing w:line="360" w:lineRule="auto"/>
        <w:rPr>
          <w:rFonts w:ascii="宋体" w:hAnsi="宋体" w:cs="宋体"/>
          <w:szCs w:val="21"/>
        </w:rPr>
      </w:pPr>
      <w:r>
        <w:rPr>
          <w:rFonts w:hint="eastAsia" w:ascii="宋体" w:hAnsi="宋体" w:cs="宋体"/>
          <w:szCs w:val="21"/>
        </w:rPr>
        <w:t xml:space="preserve">（3）如涉嫌犯罪，甲方依法向公安机关反映，乙方须配合调查。</w:t>
      </w:r>
      <w:r/>
    </w:p>
    <w:p>
      <w:pPr>
        <w:ind w:firstLine="420"/>
        <w:jc w:val="left"/>
        <w:spacing w:line="360" w:lineRule="auto"/>
        <w:rPr>
          <w:rFonts w:ascii="宋体" w:hAnsi="宋体" w:cs="宋体"/>
          <w:szCs w:val="21"/>
        </w:rPr>
      </w:pPr>
      <w:r>
        <w:rPr>
          <w:rFonts w:hint="eastAsia" w:ascii="宋体" w:hAnsi="宋体" w:cs="宋体"/>
          <w:szCs w:val="21"/>
        </w:rPr>
        <w:t xml:space="preserve">8、负责收集综合管养所需的图纸资料，并于合同生效之日起三十日内向乙方移交。</w:t>
      </w:r>
      <w:r/>
    </w:p>
    <w:p>
      <w:pPr>
        <w:ind w:firstLine="420"/>
        <w:jc w:val="left"/>
        <w:spacing w:line="360" w:lineRule="auto"/>
        <w:shd w:val="clear" w:color="auto" w:fill="ffffff"/>
        <w:widowControl/>
        <w:rPr>
          <w:rFonts w:ascii="宋体" w:hAnsi="宋体"/>
          <w:b/>
          <w:bCs/>
          <w:szCs w:val="21"/>
        </w:rPr>
      </w:pPr>
      <w:r>
        <w:rPr>
          <w:rFonts w:hint="eastAsia" w:ascii="宋体" w:hAnsi="宋体"/>
          <w:b/>
          <w:bCs/>
          <w:szCs w:val="21"/>
        </w:rPr>
        <w:t xml:space="preserve">第九条、乙方权利和义务</w:t>
      </w:r>
      <w:r/>
    </w:p>
    <w:p>
      <w:pPr>
        <w:ind w:firstLine="420"/>
        <w:jc w:val="left"/>
        <w:spacing w:line="360" w:lineRule="auto"/>
        <w:rPr>
          <w:rFonts w:ascii="宋体" w:hAnsi="宋体" w:cs="宋体"/>
          <w:szCs w:val="21"/>
        </w:rPr>
      </w:pPr>
      <w:r>
        <w:rPr>
          <w:rFonts w:hint="eastAsia" w:ascii="宋体" w:hAnsi="宋体" w:cs="宋体"/>
          <w:szCs w:val="21"/>
        </w:rPr>
        <w:t xml:space="preserve">1、乙方按照设施维护规范、规程的要求实施并完成各项设施维护任务，达到甲方有关设施维护标准，保持所维护设施状况的完好，依据合同约定按季获得养护经费。</w:t>
      </w:r>
      <w:r/>
    </w:p>
    <w:p>
      <w:pPr>
        <w:ind w:firstLine="420"/>
        <w:jc w:val="left"/>
        <w:spacing w:line="360" w:lineRule="auto"/>
        <w:rPr>
          <w:rFonts w:ascii="宋体" w:hAnsi="宋体" w:cs="宋体"/>
          <w:szCs w:val="21"/>
        </w:rPr>
      </w:pPr>
      <w:r>
        <w:rPr>
          <w:rFonts w:hint="eastAsia" w:ascii="宋体" w:hAnsi="宋体" w:cs="宋体"/>
          <w:szCs w:val="21"/>
        </w:rPr>
        <w:t xml:space="preserve">2、负责编制年度、月度管理计划、资金使用计划及决算报告。</w:t>
      </w:r>
      <w:r/>
    </w:p>
    <w:p>
      <w:pPr>
        <w:ind w:firstLine="420"/>
        <w:jc w:val="left"/>
        <w:spacing w:line="360" w:lineRule="auto"/>
        <w:rPr>
          <w:rFonts w:ascii="宋体" w:hAnsi="宋体" w:cs="宋体"/>
          <w:szCs w:val="21"/>
        </w:rPr>
      </w:pPr>
      <w:r>
        <w:rPr>
          <w:rFonts w:hint="eastAsia" w:ascii="宋体" w:hAnsi="宋体" w:cs="宋体"/>
          <w:szCs w:val="21"/>
        </w:rPr>
        <w:t xml:space="preserve">3、接受并主动配合甲方及行业管理部门的检查。</w:t>
      </w:r>
      <w:r/>
    </w:p>
    <w:p>
      <w:pPr>
        <w:ind w:firstLine="420"/>
        <w:jc w:val="left"/>
        <w:spacing w:line="360" w:lineRule="auto"/>
        <w:rPr>
          <w:rFonts w:ascii="宋体" w:hAnsi="宋体" w:cs="宋体"/>
          <w:szCs w:val="21"/>
        </w:rPr>
      </w:pPr>
      <w:r>
        <w:rPr>
          <w:rFonts w:hint="eastAsia" w:ascii="宋体" w:hAnsi="宋体" w:cs="宋体"/>
          <w:szCs w:val="21"/>
        </w:rPr>
        <w:t xml:space="preserve">4、管养范围内的突击性、突发性工作，乙方须服从甲方的安排，不得无故拖延；管养范围外的临时突击性工作，乙方给予积极配合。</w:t>
      </w:r>
      <w:r/>
    </w:p>
    <w:p>
      <w:pPr>
        <w:ind w:firstLine="420"/>
        <w:jc w:val="left"/>
        <w:spacing w:line="360" w:lineRule="auto"/>
        <w:rPr>
          <w:rFonts w:ascii="宋体" w:hAnsi="宋体" w:cs="宋体"/>
          <w:szCs w:val="21"/>
        </w:rPr>
      </w:pPr>
      <w:r>
        <w:rPr>
          <w:rFonts w:hint="eastAsia" w:ascii="宋体" w:hAnsi="宋体" w:cs="宋体"/>
          <w:szCs w:val="21"/>
        </w:rPr>
        <w:t xml:space="preserve">5、乙方对所养护的设施有巡查的义务，如发现绿地占用、绿化设施被人为损坏或偷盗事件时，应予以制止，及时向甲方报告。因乙方综合管养不善而损坏的文物、植物、设施应负责及时补植和修复，或照价赔偿。</w:t>
      </w:r>
      <w:r/>
    </w:p>
    <w:p>
      <w:pPr>
        <w:ind w:firstLine="420"/>
        <w:jc w:val="left"/>
        <w:spacing w:line="360" w:lineRule="auto"/>
        <w:rPr>
          <w:rFonts w:ascii="宋体" w:hAnsi="宋体" w:cs="宋体"/>
          <w:szCs w:val="21"/>
        </w:rPr>
      </w:pPr>
      <w:r>
        <w:rPr>
          <w:rFonts w:hint="eastAsia" w:ascii="宋体" w:hAnsi="宋体" w:cs="宋体"/>
          <w:szCs w:val="21"/>
        </w:rPr>
        <w:t xml:space="preserve">6、按照有关要求实施维护作业施工时，统一着装，乙方的工作人员及设备的安全由乙方负责。养护人员因履行本合同发生人身伤害、财产损失或伤亡事故的，由乙方承担一切责任。因养护作业、设施维护不规范等造成对自身、甲方或第三方人身、财产伤害的，一切责任及损失由乙方承担，并由乙方妥善解决。</w:t>
      </w:r>
      <w:r/>
    </w:p>
    <w:p>
      <w:pPr>
        <w:ind w:firstLine="420"/>
        <w:jc w:val="left"/>
        <w:spacing w:line="360" w:lineRule="auto"/>
        <w:rPr>
          <w:rFonts w:ascii="宋体" w:hAnsi="宋体" w:cs="宋体"/>
          <w:szCs w:val="21"/>
        </w:rPr>
      </w:pPr>
      <w:r>
        <w:rPr>
          <w:rFonts w:hint="eastAsia" w:ascii="宋体" w:hAnsi="宋体" w:cs="宋体"/>
          <w:szCs w:val="21"/>
        </w:rPr>
        <w:t xml:space="preserve">7、乙方与养护人员发生劳动纠纷时，乙方应直接与养护人员交涉解决并自行承担相关责任，处理好纠纷，因未解决纠纷不能正常开展养护工作给甲方造成影响的，由乙方承担相应的经济损失，同时甲方有权解除本年度合同。</w:t>
      </w:r>
      <w:r/>
    </w:p>
    <w:p>
      <w:pPr>
        <w:ind w:firstLine="420"/>
        <w:jc w:val="left"/>
        <w:spacing w:line="360" w:lineRule="auto"/>
        <w:rPr>
          <w:rFonts w:ascii="宋体" w:hAnsi="宋体" w:cs="宋体"/>
          <w:szCs w:val="21"/>
        </w:rPr>
      </w:pPr>
      <w:r>
        <w:rPr>
          <w:rFonts w:hint="eastAsia" w:ascii="宋体" w:hAnsi="宋体" w:cs="宋体"/>
          <w:szCs w:val="21"/>
        </w:rPr>
        <w:t xml:space="preserve">8、依据甲方的要求、技术规范确定防汛措施，建立防汛期间的组织网络，组建防汛抢险队伍，准备并且备足常用的防汛抢险材料，服从甲方调度和管理。</w:t>
      </w:r>
      <w:r/>
    </w:p>
    <w:p>
      <w:pPr>
        <w:ind w:firstLine="420"/>
        <w:jc w:val="left"/>
        <w:spacing w:line="360" w:lineRule="auto"/>
        <w:rPr>
          <w:rFonts w:ascii="宋体" w:hAnsi="宋体" w:cs="宋体"/>
          <w:szCs w:val="21"/>
        </w:rPr>
      </w:pPr>
      <w:r>
        <w:rPr>
          <w:rFonts w:hint="eastAsia" w:ascii="宋体" w:hAnsi="宋体" w:cs="宋体"/>
          <w:szCs w:val="21"/>
        </w:rPr>
        <w:t xml:space="preserve">9、乙方24小时负责所管区域倒伏树木、文物保护、抗洪抢险、扫雪打雪、设施维护、污水处理等应急抢险工作。乙方应及时清理倒伏树木、维护设施、清扫积雪，保证其承包养护的设施对行人，车辆的安全。乙方应设立应急处理电话，实行24小时值班制度，保证24小时通讯畅通。并成立一支抢险突击队，第一时间赶到现场，根据实际情况，立即组织人员进行处理，按照甲方要求在最短的时间消除隐患。</w:t>
      </w:r>
      <w:r/>
    </w:p>
    <w:p>
      <w:pPr>
        <w:ind w:firstLine="420"/>
        <w:jc w:val="left"/>
        <w:spacing w:line="360" w:lineRule="auto"/>
        <w:rPr>
          <w:rFonts w:ascii="宋体" w:hAnsi="宋体" w:cs="宋体"/>
          <w:szCs w:val="21"/>
        </w:rPr>
      </w:pPr>
      <w:r>
        <w:rPr>
          <w:rFonts w:hint="eastAsia" w:ascii="宋体" w:hAnsi="宋体" w:cs="宋体"/>
          <w:szCs w:val="21"/>
        </w:rPr>
        <w:t xml:space="preserve">10、乙方所聘用的各岗位人员要符合景区的形象要求，年龄要符合《中华人民共和国劳动法》的规定，必须经过专业培训，专业人员按照国家规定需要持有上岗证。</w:t>
      </w:r>
      <w:r/>
    </w:p>
    <w:p>
      <w:pPr>
        <w:ind w:firstLine="420"/>
        <w:jc w:val="left"/>
        <w:spacing w:line="360" w:lineRule="auto"/>
        <w:rPr>
          <w:rFonts w:ascii="宋体" w:hAnsi="宋体" w:cs="宋体"/>
          <w:szCs w:val="21"/>
        </w:rPr>
      </w:pPr>
      <w:r>
        <w:rPr>
          <w:rFonts w:hint="eastAsia" w:ascii="宋体" w:hAnsi="宋体" w:cs="宋体"/>
          <w:szCs w:val="21"/>
        </w:rPr>
        <w:t xml:space="preserve">11、乙方不得将所承包维护的设施进行出租、抵押、担保、出借或利用其从事其他经营性行为。</w:t>
      </w:r>
      <w:r/>
    </w:p>
    <w:p>
      <w:pPr>
        <w:ind w:firstLine="420"/>
        <w:jc w:val="left"/>
        <w:spacing w:line="360" w:lineRule="auto"/>
        <w:rPr>
          <w:rFonts w:ascii="宋体" w:hAnsi="宋体" w:cs="宋体"/>
          <w:szCs w:val="21"/>
        </w:rPr>
      </w:pPr>
      <w:r>
        <w:rPr>
          <w:rFonts w:hint="eastAsia" w:ascii="宋体" w:hAnsi="宋体" w:cs="宋体"/>
          <w:szCs w:val="21"/>
        </w:rPr>
        <w:t xml:space="preserve">12、乙方须开展行风文明建设，遵守合同约定的承诺制、首问负责制。乙方接受并主动配合甲方及行业管理部门的检查。</w:t>
      </w:r>
      <w:r/>
    </w:p>
    <w:p>
      <w:pPr>
        <w:ind w:firstLine="420"/>
        <w:jc w:val="left"/>
        <w:spacing w:line="360" w:lineRule="auto"/>
        <w:rPr>
          <w:rFonts w:ascii="宋体" w:hAnsi="宋体" w:cs="宋体"/>
          <w:color w:val="ff0000"/>
          <w:szCs w:val="21"/>
          <w:highlight w:val="yellow"/>
        </w:rPr>
      </w:pPr>
      <w:r>
        <w:rPr>
          <w:rFonts w:hint="eastAsia" w:ascii="宋体" w:hAnsi="宋体" w:cs="宋体"/>
          <w:szCs w:val="21"/>
        </w:rPr>
        <w:t xml:space="preserve">13、乙方拟投入项目的项目经理为       ，具有      职称（或职业资格）；技术负责人为：   具有      职称（或职业资格）；   项目经理常驻现场，每周在职时间不少于24小时，项目经理不在岗的时间，技术负责人必须在岗；本采购包至少有三名（含）园林绿化高级工每天在现场；本采购包至少有一名高级花卉工每天常驻现场；养护人员核定不少于</w:t>
      </w:r>
      <w:r>
        <w:rPr>
          <w:rFonts w:hint="eastAsia" w:ascii="宋体" w:hAnsi="宋体" w:cs="宋体"/>
          <w:szCs w:val="21"/>
          <w:lang w:val="en-US" w:eastAsia="zh-CN"/>
        </w:rPr>
        <w:t xml:space="preserve"> </w:t>
      </w:r>
      <w:r>
        <w:rPr>
          <w:rFonts w:hint="eastAsia" w:ascii="宋体" w:hAnsi="宋体" w:cs="宋体"/>
          <w:szCs w:val="21"/>
          <w:u w:val="single"/>
          <w:lang w:val="en-US" w:eastAsia="zh-CN"/>
        </w:rPr>
        <w:t xml:space="preserve">          </w:t>
      </w:r>
      <w:r>
        <w:rPr>
          <w:rFonts w:hint="eastAsia" w:ascii="宋体" w:hAnsi="宋体" w:cs="宋体"/>
          <w:szCs w:val="21"/>
        </w:rPr>
        <w:t xml:space="preserve">人（成交后按各采购包要求填写）。现场工作人员未经甲方书面同意不得更换，并应服从甲方的现场检查、考核及会议等管理安排。前述人员男年龄不得超过63周岁，女年龄不得超过55周岁。如乙方违反本约定，则超出约定年龄的人员所遭受的人身伤害、财产损失或其他损害，以及超出约定年龄的人员对甲方、第三方所造成的人身伤害、财产损失或其他损害，概由乙方自行承担，与甲方无关。</w:t>
      </w:r>
      <w:r/>
    </w:p>
    <w:p>
      <w:pPr>
        <w:ind w:firstLine="420"/>
        <w:jc w:val="left"/>
        <w:spacing w:line="360" w:lineRule="auto"/>
        <w:rPr>
          <w:rFonts w:ascii="宋体" w:hAnsi="宋体" w:cs="宋体"/>
          <w:szCs w:val="21"/>
        </w:rPr>
      </w:pPr>
      <w:r>
        <w:rPr>
          <w:rFonts w:hint="eastAsia" w:ascii="宋体" w:hAnsi="宋体" w:cs="宋体"/>
          <w:szCs w:val="21"/>
        </w:rPr>
        <w:t xml:space="preserve">14、对于乙方养护期间由于养护工作不能及时完成，且造成较大影响的，甲方有权安排第三方进行养护，所发生的费用从乙方月度养护费中扣除。同时扣除当月管养费用的10%。</w:t>
      </w:r>
      <w:r/>
    </w:p>
    <w:p>
      <w:pPr>
        <w:ind w:firstLine="420"/>
        <w:jc w:val="left"/>
        <w:spacing w:line="360" w:lineRule="auto"/>
        <w:rPr>
          <w:rFonts w:ascii="宋体" w:hAnsi="宋体" w:cs="宋体"/>
          <w:szCs w:val="21"/>
        </w:rPr>
      </w:pPr>
      <w:r>
        <w:rPr>
          <w:rFonts w:hint="eastAsia" w:ascii="宋体" w:hAnsi="宋体" w:cs="宋体"/>
          <w:szCs w:val="21"/>
        </w:rPr>
        <w:t xml:space="preserve">15、景区必须安全、文明作业，作业人员穿统一工作服，配备相应的安全设备；操作机械人员须有操作证；作业区域不得吸烟。</w:t>
      </w:r>
      <w:r/>
    </w:p>
    <w:p>
      <w:pPr>
        <w:ind w:firstLine="420"/>
        <w:jc w:val="left"/>
        <w:spacing w:line="360" w:lineRule="auto"/>
        <w:rPr>
          <w:rFonts w:ascii="宋体" w:hAnsi="宋体" w:cs="宋体"/>
          <w:szCs w:val="21"/>
        </w:rPr>
      </w:pPr>
      <w:r>
        <w:rPr>
          <w:rFonts w:hint="eastAsia" w:ascii="宋体" w:hAnsi="宋体" w:cs="宋体"/>
          <w:szCs w:val="21"/>
        </w:rPr>
        <w:t xml:space="preserve">16、乙方养护人员若使用甲方使用权属房屋办公住宿等，须与甲方签订安全承诺书，使用期间房屋由乙方负责维护，使用期间发生的所有人身、财产等安全事故均由乙方承担，由此给甲方造成的房屋等经济损失，由乙方负责维修并承担相应经济损失。</w:t>
      </w:r>
      <w:r/>
    </w:p>
    <w:p>
      <w:pPr>
        <w:ind w:firstLine="420"/>
        <w:jc w:val="left"/>
        <w:spacing w:line="360" w:lineRule="auto"/>
        <w:rPr>
          <w:rFonts w:ascii="宋体" w:hAnsi="宋体" w:cs="宋体"/>
          <w:szCs w:val="21"/>
        </w:rPr>
      </w:pPr>
      <w:r>
        <w:rPr>
          <w:rFonts w:hint="eastAsia" w:ascii="宋体" w:hAnsi="宋体" w:cs="宋体"/>
          <w:szCs w:val="21"/>
        </w:rPr>
        <w:t xml:space="preserve">17、完成甲方要求的该园管理与养护的其他任务。采购包内养护作业产生的作业垃圾由乙方自行解决。</w:t>
      </w:r>
      <w:r/>
    </w:p>
    <w:p>
      <w:pPr>
        <w:ind w:firstLine="420"/>
        <w:jc w:val="left"/>
        <w:spacing w:line="360" w:lineRule="auto"/>
        <w:rPr>
          <w:rFonts w:ascii="宋体" w:hAnsi="宋体" w:cs="宋体"/>
          <w:szCs w:val="21"/>
        </w:rPr>
      </w:pPr>
      <w:r>
        <w:rPr>
          <w:rFonts w:hint="eastAsia" w:ascii="宋体" w:hAnsi="宋体" w:cs="宋体"/>
          <w:szCs w:val="21"/>
        </w:rPr>
        <w:t xml:space="preserve">18、乙方应做好详细的管养台账，建立管养档案，并在每月最后一日前将每月的管养总结及下月的工作计划报送甲方。</w:t>
      </w:r>
      <w:r/>
    </w:p>
    <w:p>
      <w:pPr>
        <w:ind w:firstLine="420"/>
        <w:jc w:val="left"/>
        <w:spacing w:line="360" w:lineRule="auto"/>
        <w:rPr>
          <w:rFonts w:ascii="宋体" w:hAnsi="宋体" w:cs="宋体"/>
          <w:szCs w:val="21"/>
        </w:rPr>
      </w:pPr>
      <w:r>
        <w:rPr>
          <w:rFonts w:hint="eastAsia" w:ascii="宋体" w:hAnsi="宋体" w:cs="宋体"/>
          <w:szCs w:val="21"/>
        </w:rPr>
        <w:t xml:space="preserve">19、乙方的日常养护作业按照《南京市城市绿化养护技术规程（试行）》的要求，沿防火道两侧10米范围内的绿地（部分路段因道路两侧是围墙或是陡坡不足10米，按5米计算），需达到《南京市城市绿化养护质量等级标准（试行）》二级标准。沿防火道两侧10米范围内的绿地为界再向两侧延伸20米为山林部分（部分路段因道路两侧是围墙或是陡坡不足区域则不计），需达到《南京市城市绿化养护质量等级标准（试行）》基本养护标准。乙方需按以上标准执行并接受甲方的考核。</w:t>
      </w:r>
      <w:r/>
    </w:p>
    <w:p>
      <w:pPr>
        <w:ind w:firstLine="420"/>
        <w:jc w:val="left"/>
        <w:spacing w:line="360" w:lineRule="auto"/>
        <w:rPr>
          <w:rFonts w:ascii="宋体" w:hAnsi="宋体" w:cs="宋体"/>
          <w:szCs w:val="21"/>
        </w:rPr>
      </w:pPr>
      <w:r>
        <w:rPr>
          <w:rFonts w:hint="eastAsia" w:ascii="宋体" w:hAnsi="宋体" w:cs="宋体"/>
          <w:szCs w:val="21"/>
        </w:rPr>
        <w:t xml:space="preserve">20、本合同终止时，乙方必须向甲方移交全部管理用房（如有）及综合管养的全部档案资料。</w:t>
      </w:r>
      <w:r/>
    </w:p>
    <w:p>
      <w:pPr>
        <w:ind w:firstLine="420"/>
        <w:jc w:val="left"/>
        <w:spacing w:line="360" w:lineRule="auto"/>
        <w:rPr>
          <w:rFonts w:ascii="宋体" w:hAnsi="宋体" w:cs="宋体"/>
          <w:szCs w:val="21"/>
        </w:rPr>
      </w:pPr>
      <w:r>
        <w:rPr>
          <w:rFonts w:hint="eastAsia" w:ascii="宋体" w:hAnsi="宋体" w:cs="宋体"/>
          <w:szCs w:val="21"/>
        </w:rPr>
        <w:t xml:space="preserve">21、乙方应保证甲方在使用该服务或其任何一部分时不受第三方提出侵犯其专利权、版权、商标权或其他权利的起诉。一旦出现侵权，乙方应承担全部责任。</w:t>
      </w:r>
      <w:r/>
    </w:p>
    <w:p>
      <w:pPr>
        <w:ind w:firstLine="420"/>
        <w:jc w:val="left"/>
        <w:spacing w:line="360" w:lineRule="auto"/>
        <w:rPr>
          <w:rFonts w:ascii="宋体" w:hAnsi="宋体" w:cs="宋体"/>
          <w:szCs w:val="21"/>
        </w:rPr>
      </w:pPr>
      <w:r>
        <w:rPr>
          <w:rFonts w:hint="eastAsia" w:ascii="宋体" w:hAnsi="宋体" w:cs="宋体"/>
          <w:szCs w:val="21"/>
        </w:rPr>
        <w:t xml:space="preserve">22、乙方进场前须购买雇主责任险和公众责任险等商业险，保险条款中明确乙方在从事本项目服务过程中，造成养护员工或第三方人身伤亡或财产损失或其它安全事故，乙方负责处理及全部赔偿事宜。</w:t>
      </w:r>
      <w:r/>
    </w:p>
    <w:p>
      <w:pPr>
        <w:ind w:firstLine="422"/>
        <w:jc w:val="left"/>
        <w:spacing w:line="360" w:lineRule="auto"/>
        <w:rPr>
          <w:rFonts w:ascii="宋体" w:hAnsi="宋体" w:cs="宋体"/>
          <w:b/>
          <w:bCs/>
          <w:szCs w:val="21"/>
        </w:rPr>
      </w:pPr>
      <w:r>
        <w:rPr>
          <w:rFonts w:hint="eastAsia" w:ascii="宋体" w:hAnsi="宋体" w:cs="宋体"/>
          <w:b/>
          <w:bCs/>
          <w:szCs w:val="21"/>
        </w:rPr>
        <w:t xml:space="preserve">第十条 质量保证</w:t>
      </w:r>
      <w:r/>
    </w:p>
    <w:p>
      <w:pPr>
        <w:ind w:firstLine="420"/>
        <w:jc w:val="left"/>
        <w:spacing w:line="360" w:lineRule="auto"/>
        <w:rPr>
          <w:rFonts w:ascii="宋体" w:hAnsi="宋体" w:cs="宋体"/>
          <w:szCs w:val="21"/>
        </w:rPr>
      </w:pPr>
      <w:r>
        <w:rPr>
          <w:rFonts w:hint="eastAsia" w:ascii="宋体" w:hAnsi="宋体" w:cs="宋体"/>
          <w:szCs w:val="21"/>
        </w:rPr>
        <w:t xml:space="preserve">乙方所提供的服务的技术规格应与采购文件规定的技术规格及响应文件所附的“技术条款偏离表”相一致；若技术性能无特殊说明，则按国家有关部门最新颁布的标准及规范为准。</w:t>
      </w:r>
      <w:r/>
    </w:p>
    <w:p>
      <w:pPr>
        <w:ind w:firstLine="422"/>
        <w:jc w:val="left"/>
        <w:spacing w:line="360" w:lineRule="auto"/>
        <w:rPr>
          <w:rFonts w:ascii="宋体" w:hAnsi="宋体" w:cs="宋体"/>
          <w:b/>
          <w:bCs/>
          <w:szCs w:val="21"/>
        </w:rPr>
      </w:pPr>
      <w:r>
        <w:rPr>
          <w:rFonts w:hint="eastAsia" w:ascii="宋体" w:hAnsi="宋体" w:cs="宋体"/>
          <w:b/>
          <w:bCs/>
          <w:szCs w:val="21"/>
        </w:rPr>
        <w:t xml:space="preserve">第十一条 交付标准</w:t>
      </w:r>
      <w:r/>
    </w:p>
    <w:p>
      <w:pPr>
        <w:ind w:firstLine="420"/>
        <w:jc w:val="left"/>
        <w:spacing w:line="360" w:lineRule="auto"/>
        <w:rPr>
          <w:rFonts w:ascii="宋体" w:hAnsi="宋体" w:cs="宋体"/>
          <w:szCs w:val="21"/>
          <w:u w:val="single"/>
        </w:rPr>
      </w:pPr>
      <w:r>
        <w:rPr>
          <w:rFonts w:hint="eastAsia" w:ascii="宋体" w:hAnsi="宋体" w:cs="宋体"/>
          <w:szCs w:val="21"/>
        </w:rPr>
        <w:t xml:space="preserve">1、乙方应当在合同签订后按甲方要求规定的时间完成采购文件规定的内容。采购文件有约定的，从其约定。</w:t>
      </w:r>
      <w:r/>
    </w:p>
    <w:p>
      <w:pPr>
        <w:ind w:firstLine="420"/>
        <w:jc w:val="left"/>
        <w:spacing w:line="360" w:lineRule="auto"/>
        <w:rPr>
          <w:rFonts w:ascii="宋体" w:hAnsi="宋体" w:cs="宋体"/>
          <w:szCs w:val="21"/>
        </w:rPr>
      </w:pPr>
      <w:r>
        <w:rPr>
          <w:rFonts w:hint="eastAsia" w:ascii="宋体" w:hAnsi="宋体" w:cs="宋体"/>
          <w:szCs w:val="21"/>
        </w:rPr>
        <w:t xml:space="preserve">2、交付标准：</w:t>
      </w:r>
      <w:r/>
    </w:p>
    <w:p>
      <w:pPr>
        <w:ind w:firstLine="210"/>
        <w:jc w:val="left"/>
        <w:spacing w:line="360" w:lineRule="auto"/>
        <w:rPr>
          <w:rFonts w:ascii="宋体" w:hAnsi="宋体" w:cs="宋体"/>
          <w:szCs w:val="21"/>
        </w:rPr>
      </w:pPr>
      <w:r>
        <w:rPr>
          <w:rFonts w:hint="eastAsia" w:ascii="宋体" w:hAnsi="宋体" w:cs="宋体"/>
          <w:szCs w:val="21"/>
        </w:rPr>
        <w:t xml:space="preserve">  （1）乙方所提供的绿地、山林养护服务均符合甲方的服务和考核要求。</w:t>
      </w:r>
      <w:r/>
    </w:p>
    <w:p>
      <w:pPr>
        <w:ind w:firstLine="210"/>
        <w:jc w:val="left"/>
        <w:spacing w:line="360" w:lineRule="auto"/>
        <w:rPr>
          <w:rFonts w:ascii="宋体" w:hAnsi="宋体" w:cs="宋体"/>
          <w:szCs w:val="21"/>
        </w:rPr>
      </w:pPr>
      <w:r>
        <w:rPr>
          <w:rFonts w:hint="eastAsia" w:ascii="宋体" w:hAnsi="宋体" w:cs="宋体"/>
          <w:szCs w:val="21"/>
        </w:rPr>
        <w:t xml:space="preserve">  （2）养护期限内的养护质量须达到相应标准及相关行业规范（不低于国家相关标准）。</w:t>
      </w:r>
      <w:r/>
    </w:p>
    <w:p>
      <w:pPr>
        <w:ind w:firstLine="422"/>
        <w:jc w:val="left"/>
        <w:spacing w:line="360" w:lineRule="auto"/>
        <w:rPr>
          <w:rFonts w:ascii="宋体" w:hAnsi="宋体" w:cs="宋体"/>
          <w:b/>
          <w:bCs/>
          <w:i/>
          <w:iCs/>
          <w:szCs w:val="21"/>
        </w:rPr>
      </w:pPr>
      <w:r>
        <w:rPr>
          <w:rFonts w:hint="eastAsia" w:ascii="宋体" w:hAnsi="宋体" w:cs="宋体"/>
          <w:b/>
          <w:bCs/>
          <w:szCs w:val="21"/>
        </w:rPr>
        <w:t xml:space="preserve">第十二条 合同款支付</w:t>
      </w:r>
      <w:r/>
    </w:p>
    <w:p>
      <w:pPr>
        <w:ind w:firstLine="420"/>
        <w:jc w:val="left"/>
        <w:spacing w:line="360" w:lineRule="auto"/>
        <w:rPr>
          <w:rFonts w:ascii="宋体" w:hAnsi="宋体" w:cs="宋体"/>
          <w:szCs w:val="21"/>
        </w:rPr>
      </w:pPr>
      <w:r>
        <w:rPr>
          <w:rFonts w:hint="eastAsia" w:ascii="宋体" w:hAnsi="宋体" w:cs="宋体"/>
          <w:szCs w:val="21"/>
        </w:rPr>
        <w:t xml:space="preserve">1、本合同项下所有款项均以人民币支付。</w:t>
      </w:r>
      <w:r/>
    </w:p>
    <w:p>
      <w:pPr>
        <w:ind w:firstLine="420"/>
        <w:jc w:val="left"/>
        <w:spacing w:line="360" w:lineRule="auto"/>
        <w:rPr>
          <w:rFonts w:ascii="宋体" w:hAnsi="宋体" w:cs="宋体"/>
          <w:szCs w:val="21"/>
        </w:rPr>
      </w:pPr>
      <w:r>
        <w:rPr>
          <w:rFonts w:hint="eastAsia" w:ascii="宋体" w:hAnsi="宋体" w:cs="宋体"/>
          <w:szCs w:val="21"/>
        </w:rPr>
        <w:t xml:space="preserve">2、甲方每次付款前，乙方应提供正规票据。</w:t>
      </w:r>
      <w:r/>
    </w:p>
    <w:p>
      <w:pPr>
        <w:pStyle w:val="706"/>
        <w:spacing w:line="500" w:lineRule="exact"/>
        <w:rPr>
          <w:rFonts w:ascii="宋体" w:hAnsi="宋体"/>
          <w:bCs/>
          <w:szCs w:val="21"/>
        </w:rPr>
      </w:pPr>
      <w:r>
        <w:rPr>
          <w:rFonts w:hint="eastAsia" w:ascii="宋体" w:hAnsi="宋体" w:cs="宋体"/>
          <w:bCs/>
          <w:szCs w:val="21"/>
        </w:rPr>
        <w:t xml:space="preserve">3、付款方式</w:t>
      </w:r>
      <w:r>
        <w:rPr>
          <w:rFonts w:hint="eastAsia" w:ascii="宋体" w:hAnsi="宋体" w:cs="宋体"/>
          <w:szCs w:val="21"/>
        </w:rPr>
        <w:t xml:space="preserve">：根据月度和季度考核情况，按季度支付相应的养护款。详见“第七条考核方案”中的“6、考核奖惩和费用支付”。</w:t>
      </w:r>
      <w:r>
        <w:rPr>
          <w:rFonts w:hint="eastAsia" w:ascii="宋体" w:hAnsi="宋体"/>
          <w:bCs/>
          <w:szCs w:val="21"/>
        </w:rPr>
        <w:t xml:space="preserve">甲方付款以财政用款计划下达为前提，如甲方</w:t>
      </w:r>
      <w:r>
        <w:rPr>
          <w:rFonts w:ascii="宋体" w:hAnsi="宋体"/>
          <w:bCs/>
          <w:szCs w:val="21"/>
        </w:rPr>
        <w:t xml:space="preserve">因</w:t>
      </w:r>
      <w:r>
        <w:rPr>
          <w:rFonts w:hint="eastAsia" w:ascii="宋体" w:hAnsi="宋体"/>
          <w:bCs/>
          <w:szCs w:val="21"/>
        </w:rPr>
        <w:t xml:space="preserve">财政</w:t>
      </w:r>
      <w:r>
        <w:rPr>
          <w:rFonts w:ascii="宋体" w:hAnsi="宋体"/>
          <w:bCs/>
          <w:szCs w:val="21"/>
        </w:rPr>
        <w:t xml:space="preserve">资金</w:t>
      </w:r>
      <w:r>
        <w:rPr>
          <w:rFonts w:hint="eastAsia" w:ascii="宋体" w:hAnsi="宋体"/>
          <w:bCs/>
          <w:szCs w:val="21"/>
        </w:rPr>
        <w:t xml:space="preserve">拨付、</w:t>
      </w:r>
      <w:r>
        <w:rPr>
          <w:rFonts w:ascii="宋体" w:hAnsi="宋体"/>
          <w:bCs/>
          <w:szCs w:val="21"/>
        </w:rPr>
        <w:t xml:space="preserve">审批流程等因素导致的付款迟延，</w:t>
      </w:r>
      <w:r>
        <w:rPr>
          <w:rFonts w:hint="eastAsia" w:ascii="宋体" w:hAnsi="宋体"/>
          <w:bCs/>
          <w:szCs w:val="21"/>
        </w:rPr>
        <w:t xml:space="preserve">乙方应予以理解。</w:t>
      </w:r>
      <w:r/>
    </w:p>
    <w:p>
      <w:pPr>
        <w:pStyle w:val="706"/>
        <w:spacing w:line="500" w:lineRule="exact"/>
        <w:rPr>
          <w:rFonts w:ascii="宋体" w:hAnsi="宋体" w:cs="宋体"/>
          <w:szCs w:val="21"/>
        </w:rPr>
      </w:pPr>
      <w:r>
        <w:rPr>
          <w:rFonts w:hint="eastAsia" w:ascii="宋体" w:hAnsi="宋体" w:cs="宋体"/>
          <w:szCs w:val="21"/>
        </w:rPr>
        <w:t xml:space="preserve">4.合同履行期内，若市财政核减年度城市维护经费，则根据最新调整政策，按同比例相应核减本合同期的服务价款。若市财政调增年度城市维护经费，则按照合同价执行。如无变动，则按照合同价执行。</w:t>
      </w:r>
      <w:r/>
    </w:p>
    <w:p>
      <w:pPr>
        <w:pStyle w:val="706"/>
      </w:pPr>
      <w:r/>
      <w:r/>
    </w:p>
    <w:p>
      <w:pPr>
        <w:ind w:firstLine="422"/>
        <w:jc w:val="left"/>
        <w:spacing w:line="360" w:lineRule="auto"/>
        <w:rPr>
          <w:rFonts w:ascii="宋体" w:hAnsi="宋体" w:cs="宋体"/>
          <w:b/>
          <w:bCs/>
          <w:szCs w:val="21"/>
        </w:rPr>
      </w:pPr>
      <w:r>
        <w:rPr>
          <w:rFonts w:hint="eastAsia" w:ascii="宋体" w:hAnsi="宋体" w:cs="宋体"/>
          <w:b/>
          <w:bCs/>
          <w:szCs w:val="21"/>
        </w:rPr>
        <w:t xml:space="preserve">第十三条 违约责任</w:t>
      </w:r>
      <w:r/>
    </w:p>
    <w:p>
      <w:pPr>
        <w:ind w:firstLine="420"/>
        <w:jc w:val="left"/>
        <w:spacing w:line="360" w:lineRule="auto"/>
        <w:widowControl/>
        <w:rPr>
          <w:rFonts w:ascii="宋体" w:hAnsi="宋体" w:cs="宋体"/>
          <w:szCs w:val="21"/>
        </w:rPr>
      </w:pPr>
      <w:r>
        <w:rPr>
          <w:rFonts w:hint="eastAsia" w:ascii="宋体" w:hAnsi="宋体" w:cs="宋体"/>
          <w:szCs w:val="21"/>
        </w:rPr>
        <w:t xml:space="preserve">1、甲方无正当理由拒收服务、拒付服务款的，由甲方向乙方偿付合同总价的5%违约金。</w:t>
      </w:r>
      <w:r/>
    </w:p>
    <w:p>
      <w:pPr>
        <w:ind w:firstLine="420"/>
        <w:jc w:val="left"/>
        <w:spacing w:line="360" w:lineRule="auto"/>
        <w:widowControl/>
        <w:rPr>
          <w:rFonts w:ascii="宋体" w:hAnsi="宋体" w:cs="宋体"/>
          <w:szCs w:val="21"/>
        </w:rPr>
      </w:pPr>
      <w:r>
        <w:rPr>
          <w:rFonts w:hint="eastAsia" w:ascii="宋体" w:hAnsi="宋体" w:cs="宋体"/>
          <w:szCs w:val="21"/>
        </w:rPr>
        <w:t xml:space="preserve">2、如乙方不能按期交付服务或房屋、设备等，乙方应向甲方支付合同总价5%的违约金。</w:t>
      </w:r>
      <w:r/>
    </w:p>
    <w:p>
      <w:pPr>
        <w:ind w:firstLine="420"/>
        <w:jc w:val="left"/>
        <w:spacing w:line="360" w:lineRule="auto"/>
        <w:widowControl/>
        <w:rPr>
          <w:rFonts w:ascii="宋体" w:hAnsi="宋体" w:cs="宋体"/>
          <w:szCs w:val="21"/>
        </w:rPr>
      </w:pPr>
      <w:r>
        <w:rPr>
          <w:rFonts w:hint="eastAsia" w:ascii="宋体" w:hAnsi="宋体" w:cs="宋体"/>
          <w:szCs w:val="21"/>
        </w:rPr>
        <w:t xml:space="preserve">3、乙方逾期交付的，每逾期1天，乙方向甲方偿付合同总额的5‰的违约金。如乙方逾期交付达10天，甲方有权解除合同，解除合同的通知自作出时生效。</w:t>
      </w:r>
      <w:r/>
    </w:p>
    <w:p>
      <w:pPr>
        <w:ind w:firstLine="420"/>
        <w:jc w:val="left"/>
        <w:spacing w:line="360" w:lineRule="auto"/>
        <w:widowControl/>
        <w:rPr>
          <w:rFonts w:ascii="宋体" w:hAnsi="宋体" w:cs="宋体"/>
          <w:szCs w:val="21"/>
        </w:rPr>
      </w:pPr>
      <w:r>
        <w:rPr>
          <w:rFonts w:hint="eastAsia" w:ascii="宋体" w:hAnsi="宋体" w:cs="宋体"/>
          <w:szCs w:val="21"/>
        </w:rPr>
        <w:t xml:space="preserve">4、乙方所交付的服务不符合合同规定的，甲方有权拒收。甲方拒收的，乙方应向甲方支付合同总款5%的违约金。甲方未拒收的，采购代理机构发现后将向有关部门反映，并责成乙方按照采购结果提供服务。</w:t>
      </w:r>
      <w:r/>
    </w:p>
    <w:p>
      <w:pPr>
        <w:ind w:firstLine="420"/>
        <w:jc w:val="left"/>
        <w:spacing w:line="360" w:lineRule="auto"/>
        <w:widowControl/>
        <w:rPr>
          <w:rFonts w:ascii="宋体" w:hAnsi="宋体" w:cs="宋体"/>
          <w:szCs w:val="21"/>
        </w:rPr>
      </w:pPr>
      <w:r>
        <w:rPr>
          <w:rFonts w:hint="eastAsia" w:ascii="宋体" w:hAnsi="宋体" w:cs="宋体"/>
          <w:szCs w:val="21"/>
        </w:rPr>
        <w:t xml:space="preserve">5、在乙方承诺的或国家规定的质量保证期内（取两者中最长的期限），如经乙方两次整改仍不能达到合同约定的质量标准，乙方应退回全部合同价款，并按第3款处理，同时，乙方还须赔偿甲方因此遭受的损失。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20"/>
        <w:jc w:val="left"/>
        <w:spacing w:line="360" w:lineRule="auto"/>
        <w:widowControl/>
        <w:rPr>
          <w:rFonts w:ascii="宋体" w:hAnsi="宋体" w:cs="宋体"/>
          <w:szCs w:val="21"/>
        </w:rPr>
      </w:pPr>
      <w:r>
        <w:rPr>
          <w:rFonts w:hint="eastAsia" w:ascii="宋体" w:hAnsi="宋体" w:cs="宋体"/>
          <w:szCs w:val="21"/>
        </w:rPr>
        <w:t xml:space="preserve">6、乙方未按本合同的规定和“服务承诺”提供伴随服务/售后服务的，应按合同总价款的5%向甲方承担违约责任。</w:t>
      </w:r>
      <w:r/>
    </w:p>
    <w:p>
      <w:pPr>
        <w:ind w:firstLine="420"/>
        <w:jc w:val="left"/>
        <w:spacing w:line="360" w:lineRule="auto"/>
        <w:widowControl/>
        <w:rPr>
          <w:rFonts w:ascii="宋体" w:hAnsi="宋体" w:cs="宋体"/>
          <w:szCs w:val="21"/>
        </w:rPr>
      </w:pPr>
      <w:r>
        <w:rPr>
          <w:rFonts w:hint="eastAsia" w:ascii="宋体" w:hAnsi="宋体" w:cs="宋体"/>
          <w:szCs w:val="21"/>
        </w:rPr>
        <w:t xml:space="preserve">7、因乙方违约给甲方造成损失超过违约金金额的，超出部分乙方应继续承担赔偿责任。</w:t>
      </w:r>
      <w:r/>
    </w:p>
    <w:p>
      <w:pPr>
        <w:ind w:firstLine="420"/>
        <w:rPr>
          <w:rFonts w:ascii="宋体" w:hAnsi="宋体" w:cs="宋体"/>
          <w:szCs w:val="21"/>
        </w:rPr>
      </w:pPr>
      <w:r>
        <w:rPr>
          <w:rFonts w:hint="eastAsia" w:ascii="宋体" w:hAnsi="宋体" w:cs="宋体"/>
          <w:szCs w:val="21"/>
        </w:rPr>
        <w:t xml:space="preserve">8、因乙方违约导致合同解除的，甲方有权追回已支付全部款项。</w:t>
      </w:r>
      <w:r/>
    </w:p>
    <w:p>
      <w:pPr>
        <w:ind w:firstLine="420"/>
        <w:jc w:val="left"/>
        <w:spacing w:line="360" w:lineRule="auto"/>
        <w:widowControl/>
        <w:rPr>
          <w:rFonts w:ascii="宋体" w:hAnsi="宋体" w:cs="宋体"/>
          <w:szCs w:val="21"/>
        </w:rPr>
      </w:pPr>
      <w:r>
        <w:rPr>
          <w:rFonts w:hint="eastAsia" w:ascii="宋体" w:hAnsi="宋体" w:cs="宋体"/>
          <w:szCs w:val="21"/>
        </w:rPr>
        <w:t xml:space="preserve">9、乙方在承担一项或多项违约责任后，仍应继续履行合同规定的义务（甲方解除合同的除外）。甲方未能及时追究乙方的任何一项违约责任并不表明甲方放弃追究乙方该项或其他违约责任。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widowControl/>
        <w:rPr>
          <w:rFonts w:ascii="宋体" w:hAnsi="宋体" w:cs="宋体"/>
          <w:szCs w:val="21"/>
        </w:rPr>
      </w:pPr>
      <w:r>
        <w:rPr>
          <w:rFonts w:hint="eastAsia" w:ascii="宋体" w:hAnsi="宋体" w:cs="宋体"/>
          <w:szCs w:val="21"/>
        </w:rPr>
        <w:t xml:space="preserve">10、乙方投标属虚假承诺，或经权威部门监测提供的服务不能满足招标文件要求，或是由于乙方的过错造成合同无法继续履行的，乙方应向甲方支付不少于合同总价30%违约金。</w:t>
      </w:r>
      <w:r/>
    </w:p>
    <w:p>
      <w:pPr>
        <w:ind w:firstLine="422"/>
        <w:jc w:val="left"/>
        <w:spacing w:line="360" w:lineRule="auto"/>
        <w:widowControl/>
        <w:rPr>
          <w:rFonts w:ascii="宋体" w:hAnsi="宋体" w:cs="宋体"/>
          <w:b/>
          <w:bCs/>
          <w:szCs w:val="21"/>
        </w:rPr>
      </w:pPr>
      <w:r>
        <w:rPr>
          <w:rFonts w:hint="eastAsia" w:ascii="宋体" w:hAnsi="宋体" w:cs="宋体"/>
          <w:b/>
          <w:bCs/>
          <w:szCs w:val="21"/>
        </w:rPr>
        <w:t xml:space="preserve">第十四条 项目履约验收</w:t>
      </w:r>
      <w:r/>
    </w:p>
    <w:p>
      <w:pPr>
        <w:ind w:firstLine="420"/>
        <w:jc w:val="left"/>
        <w:spacing w:line="360" w:lineRule="auto"/>
        <w:widowControl/>
        <w:rPr>
          <w:rFonts w:ascii="宋体" w:hAnsi="宋体" w:cs="宋体"/>
          <w:szCs w:val="21"/>
        </w:rPr>
      </w:pPr>
      <w:r>
        <w:rPr>
          <w:rFonts w:hint="eastAsia" w:ascii="宋体" w:hAnsi="宋体" w:cs="宋体"/>
          <w:szCs w:val="21"/>
        </w:rPr>
        <w:t xml:space="preserve">1、甲方有权对乙方项目实施执行过程及完成结果进行履约考核；</w:t>
      </w:r>
      <w:r/>
    </w:p>
    <w:p>
      <w:pPr>
        <w:ind w:firstLine="420"/>
        <w:jc w:val="left"/>
        <w:spacing w:line="360" w:lineRule="auto"/>
        <w:widowControl/>
        <w:rPr>
          <w:rFonts w:ascii="宋体" w:hAnsi="宋体" w:cs="宋体"/>
          <w:szCs w:val="21"/>
        </w:rPr>
      </w:pPr>
      <w:r>
        <w:rPr>
          <w:rFonts w:hint="eastAsia" w:ascii="宋体" w:hAnsi="宋体" w:cs="宋体"/>
          <w:szCs w:val="21"/>
        </w:rPr>
        <w:t xml:space="preserve">2、甲方可以邀请参加本项目的其他供应商或者第三方机构参与考核，乙方应积极配合并响应；</w:t>
      </w:r>
      <w:r/>
    </w:p>
    <w:p>
      <w:pPr>
        <w:ind w:firstLine="420"/>
        <w:jc w:val="left"/>
        <w:spacing w:line="360" w:lineRule="auto"/>
        <w:widowControl/>
        <w:rPr>
          <w:rFonts w:ascii="宋体" w:hAnsi="宋体" w:cs="宋体"/>
          <w:szCs w:val="21"/>
        </w:rPr>
      </w:pPr>
      <w:r>
        <w:rPr>
          <w:rFonts w:hint="eastAsia" w:ascii="宋体" w:hAnsi="宋体" w:cs="宋体"/>
          <w:szCs w:val="21"/>
        </w:rPr>
        <w:t xml:space="preserve">3、参与考核的供应商或者第三方机构的意见作为考核结果的参考资料一并存档。</w:t>
      </w:r>
      <w:r/>
    </w:p>
    <w:p>
      <w:pPr>
        <w:ind w:firstLine="422"/>
        <w:jc w:val="left"/>
        <w:spacing w:line="360" w:lineRule="auto"/>
        <w:widowControl/>
        <w:rPr>
          <w:rFonts w:ascii="宋体" w:hAnsi="宋体" w:cs="宋体"/>
          <w:b/>
          <w:bCs/>
          <w:szCs w:val="21"/>
        </w:rPr>
      </w:pPr>
      <w:r>
        <w:rPr>
          <w:rFonts w:hint="eastAsia" w:ascii="宋体" w:hAnsi="宋体" w:cs="宋体"/>
          <w:b/>
          <w:bCs/>
          <w:szCs w:val="21"/>
        </w:rPr>
        <w:t xml:space="preserve">第十五条 合同的变更和终止</w:t>
      </w:r>
      <w:r/>
    </w:p>
    <w:p>
      <w:pPr>
        <w:ind w:firstLine="420"/>
        <w:jc w:val="left"/>
        <w:spacing w:line="360" w:lineRule="auto"/>
        <w:widowControl/>
        <w:rPr>
          <w:rFonts w:ascii="宋体" w:hAnsi="宋体" w:cs="宋体"/>
          <w:szCs w:val="21"/>
        </w:rPr>
      </w:pPr>
      <w:r>
        <w:rPr>
          <w:rFonts w:hint="eastAsia" w:ascii="宋体" w:hAnsi="宋体" w:cs="宋体"/>
          <w:szCs w:val="21"/>
        </w:rPr>
        <w:t xml:space="preserve">1、本次招标需要的所有常态化绿化养护作业车辆和设备（主要包括洒水车、运输车、巡查车、园林机械等设备）乙方在自签订合同起10日内未能在负责的采购包内正常开展养护工作的，甲方有权终止合同；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2、在服务中，乙方有发生重大安全事故或违法事件，扣除考核资金并终止合同，违法者将移送司法机关，追究刑事责任；</w:t>
      </w:r>
      <w:r/>
    </w:p>
    <w:p>
      <w:pPr>
        <w:ind w:firstLine="420"/>
        <w:jc w:val="left"/>
        <w:spacing w:line="360" w:lineRule="auto"/>
        <w:widowControl/>
        <w:rPr>
          <w:rFonts w:ascii="宋体" w:hAnsi="宋体" w:cs="宋体"/>
          <w:szCs w:val="21"/>
        </w:rPr>
      </w:pPr>
      <w:r>
        <w:rPr>
          <w:rFonts w:hint="eastAsia" w:ascii="宋体" w:hAnsi="宋体" w:cs="宋体"/>
          <w:szCs w:val="21"/>
        </w:rPr>
        <w:t xml:space="preserve">3、本项目不得转包或分包，一经发现乙方有转包或分包现象，立即终止合同，扣除乙方当季的服务费，给甲方造成的损失，乙方应当予以赔偿，且承担相应的法律责任。</w:t>
      </w:r>
      <w:r/>
    </w:p>
    <w:p>
      <w:pPr>
        <w:ind w:firstLine="420"/>
        <w:jc w:val="left"/>
        <w:spacing w:line="360" w:lineRule="auto"/>
        <w:widowControl/>
        <w:rPr>
          <w:rFonts w:ascii="宋体" w:hAnsi="宋体" w:cs="宋体"/>
          <w:szCs w:val="21"/>
        </w:rPr>
      </w:pPr>
      <w:r>
        <w:rPr>
          <w:rFonts w:hint="eastAsia" w:ascii="宋体" w:hAnsi="宋体" w:cs="宋体"/>
          <w:szCs w:val="21"/>
        </w:rPr>
        <w:t xml:space="preserve">4、除《政府采购法》第50条第二款规定的情形外，本合同一经签订，甲乙双方不得擅自变更、中止或终止合同。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5、除发生法律规定的不能预见、不能避免并不能克服的客观情况外，甲乙双方不得放弃或拒绝履行合同。</w:t>
      </w:r>
      <w:r/>
    </w:p>
    <w:p>
      <w:pPr>
        <w:ind w:firstLine="422"/>
        <w:jc w:val="left"/>
        <w:spacing w:line="360" w:lineRule="auto"/>
        <w:widowControl/>
        <w:rPr>
          <w:rFonts w:ascii="宋体" w:hAnsi="宋体" w:cs="宋体"/>
          <w:b/>
          <w:bCs/>
          <w:szCs w:val="21"/>
        </w:rPr>
      </w:pPr>
      <w:r>
        <w:rPr>
          <w:rFonts w:hint="eastAsia" w:ascii="宋体" w:hAnsi="宋体" w:cs="宋体"/>
          <w:b/>
          <w:bCs/>
          <w:szCs w:val="21"/>
        </w:rPr>
        <w:t xml:space="preserve">第十六条 合同的转让</w:t>
      </w:r>
      <w:r/>
    </w:p>
    <w:p>
      <w:pPr>
        <w:ind w:firstLine="420"/>
        <w:jc w:val="left"/>
        <w:spacing w:line="360" w:lineRule="auto"/>
        <w:widowControl/>
        <w:rPr>
          <w:rFonts w:ascii="宋体" w:hAnsi="宋体" w:cs="宋体"/>
          <w:szCs w:val="21"/>
        </w:rPr>
      </w:pPr>
      <w:r>
        <w:rPr>
          <w:rFonts w:hint="eastAsia" w:ascii="宋体" w:hAnsi="宋体" w:cs="宋体"/>
          <w:szCs w:val="21"/>
        </w:rPr>
        <w:t xml:space="preserve">乙方不得擅自部分或全部转让其应履行的合同义务。</w:t>
      </w:r>
      <w:r/>
    </w:p>
    <w:p>
      <w:pPr>
        <w:ind w:firstLine="422"/>
        <w:jc w:val="left"/>
        <w:spacing w:line="360" w:lineRule="auto"/>
        <w:widowControl/>
        <w:rPr>
          <w:rFonts w:ascii="宋体" w:hAnsi="宋体" w:cs="宋体"/>
          <w:b/>
          <w:bCs/>
          <w:szCs w:val="21"/>
        </w:rPr>
      </w:pPr>
      <w:r>
        <w:rPr>
          <w:rFonts w:hint="eastAsia" w:ascii="宋体" w:hAnsi="宋体" w:cs="宋体"/>
          <w:b/>
          <w:bCs/>
          <w:szCs w:val="21"/>
        </w:rPr>
        <w:t xml:space="preserve">第十七条 争议的解决</w:t>
      </w:r>
      <w:r/>
    </w:p>
    <w:p>
      <w:pPr>
        <w:ind w:firstLine="420"/>
        <w:jc w:val="left"/>
        <w:spacing w:line="360" w:lineRule="auto"/>
        <w:widowControl/>
        <w:rPr>
          <w:rFonts w:ascii="宋体" w:hAnsi="宋体" w:cs="宋体"/>
          <w:szCs w:val="21"/>
        </w:rPr>
      </w:pPr>
      <w:r>
        <w:rPr>
          <w:rFonts w:hint="eastAsia" w:ascii="宋体" w:hAnsi="宋体" w:cs="宋体"/>
          <w:szCs w:val="21"/>
        </w:rPr>
        <w:t xml:space="preserve">1、因服务的质量问题发生争议的，应当邀请国家认可的质量检测机构对服务质量进行鉴定。符合标准的，鉴定费由甲方承担；不符合质量标准的，鉴定费由乙方承担。</w:t>
      </w:r>
      <w:r/>
    </w:p>
    <w:p>
      <w:pPr>
        <w:ind w:firstLine="420"/>
        <w:jc w:val="left"/>
        <w:spacing w:line="360" w:lineRule="auto"/>
        <w:widowControl/>
        <w:rPr>
          <w:rFonts w:ascii="宋体" w:hAnsi="宋体" w:cs="宋体"/>
          <w:szCs w:val="21"/>
        </w:rPr>
      </w:pPr>
      <w:r>
        <w:rPr>
          <w:rFonts w:hint="eastAsia" w:ascii="宋体" w:hAnsi="宋体" w:cs="宋体"/>
          <w:szCs w:val="21"/>
        </w:rPr>
        <w:t xml:space="preserve">2、因履行本合同引起的或与本合同有关的争议，甲、乙双方应首先通过友好协商解决，如果协商不能解决争议，则采取以下第（1）种方式解决争议：</w:t>
      </w:r>
      <w:r/>
    </w:p>
    <w:p>
      <w:pPr>
        <w:ind w:firstLine="420"/>
        <w:jc w:val="left"/>
        <w:spacing w:line="360" w:lineRule="auto"/>
        <w:widowControl/>
        <w:rPr>
          <w:rFonts w:ascii="宋体" w:hAnsi="宋体" w:cs="宋体"/>
          <w:szCs w:val="21"/>
        </w:rPr>
      </w:pPr>
      <w:r>
        <w:rPr>
          <w:rFonts w:hint="eastAsia" w:ascii="宋体" w:hAnsi="宋体" w:cs="宋体"/>
          <w:szCs w:val="21"/>
        </w:rPr>
        <w:t xml:space="preserve">（1）向甲方所在地有管辖权的人民法院提起诉讼；</w:t>
      </w:r>
      <w:r/>
    </w:p>
    <w:p>
      <w:pPr>
        <w:ind w:firstLine="420"/>
        <w:jc w:val="left"/>
        <w:spacing w:line="360" w:lineRule="auto"/>
        <w:widowControl/>
        <w:rPr>
          <w:rFonts w:ascii="宋体" w:hAnsi="宋体" w:cs="宋体"/>
          <w:szCs w:val="21"/>
        </w:rPr>
      </w:pPr>
      <w:r>
        <w:rPr>
          <w:rFonts w:hint="eastAsia" w:ascii="宋体" w:hAnsi="宋体" w:cs="宋体"/>
          <w:szCs w:val="21"/>
        </w:rPr>
        <w:t xml:space="preserve">（2）向南京仲裁委员会按其仲裁规则申请仲裁。</w:t>
      </w:r>
      <w:r/>
    </w:p>
    <w:p>
      <w:pPr>
        <w:ind w:firstLine="420"/>
        <w:jc w:val="left"/>
        <w:spacing w:line="360" w:lineRule="auto"/>
        <w:widowControl/>
        <w:rPr>
          <w:rFonts w:ascii="宋体" w:hAnsi="宋体" w:cs="宋体"/>
          <w:szCs w:val="21"/>
        </w:rPr>
      </w:pPr>
      <w:r>
        <w:rPr>
          <w:rFonts w:hint="eastAsia" w:ascii="宋体" w:hAnsi="宋体" w:cs="宋体"/>
          <w:szCs w:val="21"/>
        </w:rPr>
        <w:t xml:space="preserve">如没有约定，默认采取第2种方式解决争议。</w:t>
      </w:r>
      <w:r/>
    </w:p>
    <w:p>
      <w:pPr>
        <w:ind w:firstLine="420"/>
        <w:jc w:val="left"/>
        <w:spacing w:line="360" w:lineRule="auto"/>
        <w:widowControl/>
        <w:rPr>
          <w:rFonts w:ascii="宋体" w:hAnsi="宋体" w:cs="宋体"/>
          <w:szCs w:val="21"/>
        </w:rPr>
      </w:pPr>
      <w:r>
        <w:rPr>
          <w:rFonts w:hint="eastAsia" w:ascii="宋体" w:hAnsi="宋体" w:cs="宋体"/>
          <w:szCs w:val="21"/>
        </w:rPr>
        <w:t xml:space="preserve">3、在诉讼或仲裁期间，本合同应继续履行。</w:t>
      </w:r>
      <w:r/>
    </w:p>
    <w:p>
      <w:pPr>
        <w:ind w:firstLine="422"/>
        <w:jc w:val="left"/>
        <w:spacing w:line="360" w:lineRule="auto"/>
        <w:widowControl/>
        <w:rPr>
          <w:rFonts w:ascii="宋体" w:hAnsi="宋体" w:cs="宋体"/>
          <w:b/>
          <w:bCs/>
          <w:szCs w:val="21"/>
        </w:rPr>
      </w:pPr>
      <w:r>
        <w:rPr>
          <w:rFonts w:hint="eastAsia" w:ascii="宋体" w:hAnsi="宋体" w:cs="宋体"/>
          <w:b/>
          <w:bCs/>
          <w:szCs w:val="21"/>
        </w:rPr>
        <w:t xml:space="preserve">第十八条 诚实信用 </w:t>
      </w:r>
      <w:r/>
    </w:p>
    <w:p>
      <w:pPr>
        <w:ind w:firstLine="420"/>
        <w:jc w:val="left"/>
        <w:spacing w:line="360" w:lineRule="auto"/>
        <w:widowControl/>
        <w:rPr>
          <w:rFonts w:ascii="宋体" w:hAnsi="宋体" w:cs="宋体"/>
          <w:szCs w:val="21"/>
        </w:rPr>
      </w:pPr>
      <w:r>
        <w:rPr>
          <w:rFonts w:hint="eastAsia" w:ascii="宋体" w:hAnsi="宋体" w:cs="宋体"/>
          <w:szCs w:val="21"/>
        </w:rPr>
        <w:t xml:space="preserve">乙方应诚实信用，严格按照采购文件要求和投标承诺履行合同，不向甲方进行商业贿赂或者提供不正当利益。</w:t>
      </w:r>
      <w:r/>
    </w:p>
    <w:p>
      <w:pPr>
        <w:ind w:firstLine="422"/>
        <w:jc w:val="left"/>
        <w:spacing w:line="360" w:lineRule="auto"/>
        <w:widowControl/>
        <w:rPr>
          <w:rFonts w:ascii="宋体" w:hAnsi="宋体" w:cs="宋体"/>
          <w:b/>
          <w:bCs/>
          <w:szCs w:val="21"/>
        </w:rPr>
      </w:pPr>
      <w:r>
        <w:rPr>
          <w:rFonts w:hint="eastAsia" w:ascii="宋体" w:hAnsi="宋体" w:cs="宋体"/>
          <w:b/>
          <w:bCs/>
          <w:szCs w:val="21"/>
        </w:rPr>
        <w:t xml:space="preserve">第十九条 合同生效及其他</w:t>
      </w:r>
      <w:r/>
    </w:p>
    <w:p>
      <w:pPr>
        <w:ind w:firstLine="420"/>
        <w:jc w:val="left"/>
        <w:spacing w:line="360" w:lineRule="auto"/>
        <w:widowControl/>
        <w:rPr>
          <w:rFonts w:ascii="宋体" w:hAnsi="宋体" w:cs="宋体"/>
          <w:szCs w:val="21"/>
        </w:rPr>
      </w:pPr>
      <w:r>
        <w:rPr>
          <w:rFonts w:hint="eastAsia" w:ascii="宋体" w:hAnsi="宋体" w:cs="宋体"/>
          <w:szCs w:val="21"/>
        </w:rPr>
        <w:t xml:space="preserve">1、本合同自双方签字或盖章之日起生效。</w:t>
      </w:r>
      <w:r/>
    </w:p>
    <w:p>
      <w:pPr>
        <w:ind w:firstLine="420"/>
        <w:jc w:val="left"/>
        <w:spacing w:line="360" w:lineRule="auto"/>
        <w:widowControl/>
        <w:rPr>
          <w:rFonts w:ascii="宋体" w:hAnsi="宋体" w:cs="宋体"/>
          <w:szCs w:val="21"/>
        </w:rPr>
      </w:pPr>
      <w:r>
        <w:rPr>
          <w:rFonts w:hint="eastAsia" w:ascii="宋体" w:hAnsi="宋体" w:cs="宋体"/>
          <w:szCs w:val="21"/>
        </w:rPr>
        <w:t xml:space="preserve">2、本合同一式伍份，甲乙双方各执贰份，壹份交采购代理机构存档备案。</w:t>
      </w:r>
      <w:r/>
    </w:p>
    <w:p>
      <w:pPr>
        <w:ind w:firstLine="420"/>
        <w:jc w:val="left"/>
        <w:spacing w:line="360" w:lineRule="auto"/>
        <w:widowControl/>
        <w:rPr>
          <w:rFonts w:ascii="宋体" w:hAnsi="宋体" w:cs="宋体"/>
          <w:szCs w:val="21"/>
        </w:rPr>
      </w:pPr>
      <w:r>
        <w:rPr>
          <w:rFonts w:hint="eastAsia" w:ascii="宋体" w:hAnsi="宋体" w:cs="宋体"/>
          <w:szCs w:val="21"/>
        </w:rPr>
        <w:t xml:space="preserve">3、本合同应按照中华人民共和国的现行法律进行解释。</w:t>
      </w:r>
      <w:r/>
    </w:p>
    <w:p>
      <w:pPr>
        <w:ind w:firstLine="420"/>
        <w:jc w:val="left"/>
        <w:spacing w:line="360" w:lineRule="auto"/>
        <w:widowControl/>
        <w:rPr>
          <w:rFonts w:ascii="宋体" w:hAnsi="宋体"/>
          <w:szCs w:val="21"/>
        </w:rPr>
      </w:pPr>
      <w:r>
        <w:rPr>
          <w:rFonts w:ascii="宋体" w:hAnsi="宋体"/>
          <w:szCs w:val="21"/>
        </w:rPr>
      </w:r>
      <w:r/>
    </w:p>
    <w:p>
      <w:pPr>
        <w:ind w:firstLine="420"/>
        <w:rPr>
          <w:rFonts w:ascii="宋体" w:hAnsi="宋体"/>
          <w:szCs w:val="21"/>
        </w:rPr>
      </w:pPr>
      <w:r>
        <w:rPr>
          <w:rFonts w:ascii="宋体" w:hAnsi="宋体"/>
          <w:szCs w:val="21"/>
        </w:rPr>
      </w:r>
      <w:r/>
    </w:p>
    <w:tbl>
      <w:tblPr>
        <w:tblStyle w:val="705"/>
        <w:tblW w:w="8668" w:type="dxa"/>
        <w:jc w:val="center"/>
        <w:tblLayout w:type="fixed"/>
        <w:tblCellMar>
          <w:left w:w="0" w:type="dxa"/>
          <w:top w:w="0" w:type="dxa"/>
          <w:right w:w="0" w:type="dxa"/>
          <w:bottom w:w="0" w:type="dxa"/>
        </w:tblCellMar>
        <w:tblLook w:val="04A0" w:firstRow="1" w:lastRow="0" w:firstColumn="1" w:lastColumn="0" w:noHBand="0" w:noVBand="1"/>
      </w:tblPr>
      <w:tblGrid>
        <w:gridCol w:w="4875"/>
        <w:gridCol w:w="3793"/>
      </w:tblGrid>
      <w:tr>
        <w:trPr>
          <w:jc w:val="center"/>
        </w:trPr>
        <w:tc>
          <w:tcPr>
            <w:tcBorders>
              <w:top w:val="none" w:color="000000" w:sz="4" w:space="0"/>
              <w:left w:val="none" w:color="000000" w:sz="4" w:space="0"/>
              <w:bottom w:val="none" w:color="000000" w:sz="4" w:space="0"/>
              <w:right w:val="none" w:color="000000" w:sz="4" w:space="0"/>
            </w:tcBorders>
            <w:tcW w:w="4875" w:type="dxa"/>
            <w:textDirection w:val="lrTb"/>
            <w:noWrap w:val="false"/>
          </w:tcPr>
          <w:p>
            <w:pPr>
              <w:jc w:val="left"/>
              <w:spacing w:line="360" w:lineRule="auto"/>
              <w:widowControl/>
              <w:rPr>
                <w:rFonts w:ascii="宋体" w:hAnsi="宋体"/>
                <w:szCs w:val="21"/>
              </w:rPr>
            </w:pPr>
            <w:r>
              <w:rPr>
                <w:rFonts w:hint="eastAsia" w:ascii="宋体" w:hAnsi="宋体"/>
                <w:szCs w:val="21"/>
              </w:rPr>
              <w:t xml:space="preserve">甲方（采购人）：（盖章）</w:t>
            </w:r>
            <w:r/>
          </w:p>
        </w:tc>
        <w:tc>
          <w:tcPr>
            <w:tcBorders>
              <w:top w:val="none" w:color="000000" w:sz="4" w:space="0"/>
              <w:left w:val="none" w:color="000000" w:sz="4" w:space="0"/>
              <w:bottom w:val="none" w:color="000000" w:sz="4" w:space="0"/>
              <w:right w:val="none" w:color="000000" w:sz="4" w:space="0"/>
            </w:tcBorders>
            <w:tcW w:w="3793" w:type="dxa"/>
            <w:textDirection w:val="lrTb"/>
            <w:noWrap w:val="false"/>
          </w:tcPr>
          <w:p>
            <w:pPr>
              <w:jc w:val="left"/>
              <w:spacing w:line="360" w:lineRule="auto"/>
              <w:widowControl/>
              <w:rPr>
                <w:rFonts w:ascii="宋体" w:hAnsi="宋体"/>
                <w:szCs w:val="21"/>
              </w:rPr>
            </w:pPr>
            <w:r>
              <w:rPr>
                <w:rFonts w:hint="eastAsia" w:ascii="宋体" w:hAnsi="宋体"/>
                <w:szCs w:val="21"/>
              </w:rPr>
              <w:t xml:space="preserve">乙方（供应商）：（盖章）</w:t>
            </w:r>
            <w:r/>
          </w:p>
        </w:tc>
      </w:tr>
      <w:tr>
        <w:trPr>
          <w:jc w:val="center"/>
        </w:trPr>
        <w:tc>
          <w:tcPr>
            <w:tcBorders>
              <w:top w:val="none" w:color="000000" w:sz="4" w:space="0"/>
              <w:left w:val="none" w:color="000000" w:sz="4" w:space="0"/>
              <w:bottom w:val="none" w:color="000000" w:sz="4" w:space="0"/>
              <w:right w:val="none" w:color="000000" w:sz="4" w:space="0"/>
            </w:tcBorders>
            <w:tcW w:w="4875" w:type="dxa"/>
            <w:textDirection w:val="lrTb"/>
            <w:noWrap w:val="false"/>
          </w:tcPr>
          <w:p>
            <w:pPr>
              <w:jc w:val="left"/>
              <w:spacing w:line="360" w:lineRule="auto"/>
              <w:widowControl/>
              <w:rPr>
                <w:rFonts w:ascii="宋体" w:hAnsi="宋体"/>
                <w:szCs w:val="21"/>
              </w:rPr>
            </w:pPr>
            <w:r>
              <w:rPr>
                <w:rFonts w:hint="eastAsia" w:ascii="宋体" w:hAnsi="宋体"/>
                <w:szCs w:val="21"/>
              </w:rPr>
              <w:t xml:space="preserve">代表人：</w:t>
            </w:r>
            <w:r/>
          </w:p>
        </w:tc>
        <w:tc>
          <w:tcPr>
            <w:tcBorders>
              <w:top w:val="none" w:color="000000" w:sz="4" w:space="0"/>
              <w:left w:val="none" w:color="000000" w:sz="4" w:space="0"/>
              <w:bottom w:val="none" w:color="000000" w:sz="4" w:space="0"/>
              <w:right w:val="none" w:color="000000" w:sz="4" w:space="0"/>
            </w:tcBorders>
            <w:tcW w:w="3793" w:type="dxa"/>
            <w:textDirection w:val="lrTb"/>
            <w:noWrap w:val="false"/>
          </w:tcPr>
          <w:p>
            <w:pPr>
              <w:jc w:val="left"/>
              <w:spacing w:line="360" w:lineRule="auto"/>
              <w:widowControl/>
              <w:rPr>
                <w:rFonts w:ascii="宋体" w:hAnsi="宋体"/>
                <w:szCs w:val="21"/>
              </w:rPr>
            </w:pPr>
            <w:r>
              <w:rPr>
                <w:rFonts w:hint="eastAsia" w:ascii="宋体" w:hAnsi="宋体"/>
                <w:szCs w:val="21"/>
              </w:rPr>
              <w:t xml:space="preserve">代表人：</w:t>
            </w:r>
            <w:r/>
          </w:p>
        </w:tc>
      </w:tr>
      <w:tr>
        <w:trPr>
          <w:jc w:val="center"/>
        </w:trPr>
        <w:tc>
          <w:tcPr>
            <w:tcBorders>
              <w:top w:val="none" w:color="000000" w:sz="4" w:space="0"/>
              <w:left w:val="none" w:color="000000" w:sz="4" w:space="0"/>
              <w:bottom w:val="none" w:color="000000" w:sz="4" w:space="0"/>
              <w:right w:val="none" w:color="000000" w:sz="4" w:space="0"/>
            </w:tcBorders>
            <w:tcW w:w="4875" w:type="dxa"/>
            <w:textDirection w:val="lrTb"/>
            <w:noWrap w:val="false"/>
          </w:tcPr>
          <w:p>
            <w:pPr>
              <w:jc w:val="left"/>
              <w:spacing w:line="360" w:lineRule="auto"/>
              <w:widowControl/>
              <w:rPr>
                <w:rFonts w:ascii="宋体" w:hAnsi="宋体"/>
                <w:szCs w:val="21"/>
              </w:rPr>
            </w:pPr>
            <w:r>
              <w:rPr>
                <w:rFonts w:hint="eastAsia" w:ascii="宋体" w:hAnsi="宋体"/>
                <w:szCs w:val="21"/>
              </w:rPr>
              <w:t xml:space="preserve">电    话：</w:t>
            </w:r>
            <w:r/>
          </w:p>
        </w:tc>
        <w:tc>
          <w:tcPr>
            <w:tcBorders>
              <w:top w:val="none" w:color="000000" w:sz="4" w:space="0"/>
              <w:left w:val="none" w:color="000000" w:sz="4" w:space="0"/>
              <w:bottom w:val="none" w:color="000000" w:sz="4" w:space="0"/>
              <w:right w:val="none" w:color="000000" w:sz="4" w:space="0"/>
            </w:tcBorders>
            <w:tcW w:w="3793" w:type="dxa"/>
            <w:textDirection w:val="lrTb"/>
            <w:noWrap w:val="false"/>
          </w:tcPr>
          <w:p>
            <w:pPr>
              <w:jc w:val="left"/>
              <w:spacing w:line="360" w:lineRule="auto"/>
              <w:widowControl/>
              <w:rPr>
                <w:rFonts w:ascii="宋体" w:hAnsi="宋体"/>
                <w:szCs w:val="21"/>
              </w:rPr>
            </w:pPr>
            <w:r>
              <w:rPr>
                <w:rFonts w:hint="eastAsia" w:ascii="宋体" w:hAnsi="宋体"/>
                <w:szCs w:val="21"/>
              </w:rPr>
              <w:t xml:space="preserve">电    话：</w:t>
            </w:r>
            <w:r/>
          </w:p>
        </w:tc>
      </w:tr>
      <w:tr>
        <w:trPr>
          <w:jc w:val="center"/>
        </w:trPr>
        <w:tc>
          <w:tcPr>
            <w:tcBorders>
              <w:top w:val="none" w:color="000000" w:sz="4" w:space="0"/>
              <w:left w:val="none" w:color="000000" w:sz="4" w:space="0"/>
              <w:bottom w:val="none" w:color="000000" w:sz="4" w:space="0"/>
              <w:right w:val="none" w:color="000000" w:sz="4" w:space="0"/>
            </w:tcBorders>
            <w:tcW w:w="4875" w:type="dxa"/>
            <w:textDirection w:val="lrTb"/>
            <w:noWrap w:val="false"/>
          </w:tcPr>
          <w:p>
            <w:pPr>
              <w:jc w:val="left"/>
              <w:spacing w:line="360" w:lineRule="auto"/>
              <w:widowControl/>
              <w:rPr>
                <w:rFonts w:ascii="宋体" w:hAnsi="宋体"/>
                <w:szCs w:val="21"/>
              </w:rPr>
            </w:pPr>
            <w:r>
              <w:rPr>
                <w:rFonts w:hint="eastAsia" w:ascii="宋体" w:hAnsi="宋体"/>
                <w:szCs w:val="21"/>
              </w:rPr>
              <w:t xml:space="preserve">开户银行：</w:t>
            </w:r>
            <w:r/>
          </w:p>
        </w:tc>
        <w:tc>
          <w:tcPr>
            <w:tcBorders>
              <w:top w:val="none" w:color="000000" w:sz="4" w:space="0"/>
              <w:left w:val="none" w:color="000000" w:sz="4" w:space="0"/>
              <w:bottom w:val="none" w:color="000000" w:sz="4" w:space="0"/>
              <w:right w:val="none" w:color="000000" w:sz="4" w:space="0"/>
            </w:tcBorders>
            <w:tcW w:w="3793" w:type="dxa"/>
            <w:textDirection w:val="lrTb"/>
            <w:noWrap w:val="false"/>
          </w:tcPr>
          <w:p>
            <w:pPr>
              <w:jc w:val="left"/>
              <w:spacing w:line="360" w:lineRule="auto"/>
              <w:widowControl/>
              <w:rPr>
                <w:rFonts w:ascii="宋体" w:hAnsi="宋体"/>
                <w:szCs w:val="21"/>
              </w:rPr>
            </w:pPr>
            <w:r>
              <w:rPr>
                <w:rFonts w:hint="eastAsia" w:ascii="宋体" w:hAnsi="宋体"/>
                <w:szCs w:val="21"/>
              </w:rPr>
              <w:t xml:space="preserve">开户银行：</w:t>
            </w:r>
            <w:r/>
          </w:p>
        </w:tc>
      </w:tr>
      <w:tr>
        <w:trPr>
          <w:jc w:val="center"/>
        </w:trPr>
        <w:tc>
          <w:tcPr>
            <w:tcBorders>
              <w:top w:val="none" w:color="000000" w:sz="4" w:space="0"/>
              <w:left w:val="none" w:color="000000" w:sz="4" w:space="0"/>
              <w:bottom w:val="none" w:color="000000" w:sz="4" w:space="0"/>
              <w:right w:val="none" w:color="000000" w:sz="4" w:space="0"/>
            </w:tcBorders>
            <w:tcW w:w="4875" w:type="dxa"/>
            <w:textDirection w:val="lrTb"/>
            <w:noWrap w:val="false"/>
          </w:tcPr>
          <w:p>
            <w:pPr>
              <w:jc w:val="left"/>
              <w:spacing w:line="360" w:lineRule="auto"/>
              <w:widowControl/>
              <w:rPr>
                <w:rFonts w:ascii="宋体" w:hAnsi="宋体"/>
                <w:szCs w:val="21"/>
              </w:rPr>
            </w:pPr>
            <w:r>
              <w:rPr>
                <w:rFonts w:hint="eastAsia" w:ascii="宋体" w:hAnsi="宋体"/>
                <w:szCs w:val="21"/>
              </w:rPr>
              <w:t xml:space="preserve">帐    号：</w:t>
            </w:r>
            <w:r/>
          </w:p>
        </w:tc>
        <w:tc>
          <w:tcPr>
            <w:tcBorders>
              <w:top w:val="none" w:color="000000" w:sz="4" w:space="0"/>
              <w:left w:val="none" w:color="000000" w:sz="4" w:space="0"/>
              <w:bottom w:val="none" w:color="000000" w:sz="4" w:space="0"/>
              <w:right w:val="none" w:color="000000" w:sz="4" w:space="0"/>
            </w:tcBorders>
            <w:tcW w:w="3793" w:type="dxa"/>
            <w:textDirection w:val="lrTb"/>
            <w:noWrap w:val="false"/>
          </w:tcPr>
          <w:p>
            <w:pPr>
              <w:jc w:val="left"/>
              <w:spacing w:line="360" w:lineRule="auto"/>
              <w:widowControl/>
              <w:rPr>
                <w:rFonts w:ascii="宋体" w:hAnsi="宋体"/>
                <w:szCs w:val="21"/>
              </w:rPr>
            </w:pPr>
            <w:r>
              <w:rPr>
                <w:rFonts w:hint="eastAsia" w:ascii="宋体" w:hAnsi="宋体"/>
                <w:szCs w:val="21"/>
              </w:rPr>
              <w:t xml:space="preserve">帐    号：</w:t>
            </w:r>
            <w:r/>
          </w:p>
        </w:tc>
      </w:tr>
      <w:tr>
        <w:trPr>
          <w:jc w:val="center"/>
        </w:trPr>
        <w:tc>
          <w:tcPr>
            <w:tcBorders>
              <w:top w:val="none" w:color="000000" w:sz="4" w:space="0"/>
              <w:left w:val="none" w:color="000000" w:sz="4" w:space="0"/>
              <w:bottom w:val="none" w:color="000000" w:sz="4" w:space="0"/>
              <w:right w:val="none" w:color="000000" w:sz="4" w:space="0"/>
            </w:tcBorders>
            <w:tcW w:w="4875" w:type="dxa"/>
            <w:textDirection w:val="lrTb"/>
            <w:noWrap w:val="false"/>
          </w:tcPr>
          <w:p>
            <w:pPr>
              <w:jc w:val="left"/>
              <w:spacing w:line="360" w:lineRule="auto"/>
              <w:widowControl/>
              <w:rPr>
                <w:rFonts w:ascii="宋体" w:hAnsi="宋体"/>
                <w:szCs w:val="21"/>
              </w:rPr>
            </w:pPr>
            <w:r>
              <w:rPr>
                <w:rFonts w:hint="eastAsia" w:ascii="宋体" w:hAnsi="宋体"/>
                <w:szCs w:val="21"/>
              </w:rPr>
              <w:t xml:space="preserve">日      期：     年    月    日</w:t>
            </w:r>
            <w:r/>
          </w:p>
        </w:tc>
        <w:tc>
          <w:tcPr>
            <w:tcBorders>
              <w:top w:val="none" w:color="000000" w:sz="4" w:space="0"/>
              <w:left w:val="none" w:color="000000" w:sz="4" w:space="0"/>
              <w:bottom w:val="none" w:color="000000" w:sz="4" w:space="0"/>
              <w:right w:val="none" w:color="000000" w:sz="4" w:space="0"/>
            </w:tcBorders>
            <w:tcW w:w="3793" w:type="dxa"/>
            <w:textDirection w:val="lrTb"/>
            <w:noWrap w:val="false"/>
          </w:tcPr>
          <w:p>
            <w:pPr>
              <w:jc w:val="left"/>
              <w:spacing w:line="360" w:lineRule="auto"/>
              <w:widowControl/>
              <w:rPr>
                <w:rFonts w:ascii="宋体" w:hAnsi="宋体"/>
                <w:szCs w:val="21"/>
              </w:rPr>
            </w:pPr>
            <w:r>
              <w:rPr>
                <w:rFonts w:ascii="宋体" w:hAnsi="宋体"/>
                <w:szCs w:val="21"/>
              </w:rPr>
            </w:r>
            <w:r/>
          </w:p>
        </w:tc>
      </w:tr>
    </w:tbl>
    <w:p>
      <w:pPr>
        <w:jc w:val="left"/>
        <w:spacing w:line="360" w:lineRule="auto"/>
        <w:widowControl/>
        <w:rPr>
          <w:rFonts w:ascii="宋体" w:hAnsi="宋体" w:cs="宋体"/>
          <w:b/>
          <w:bCs/>
          <w:szCs w:val="21"/>
          <w:lang w:val="zh-CN"/>
        </w:rPr>
      </w:pPr>
      <w:r>
        <w:rPr>
          <w:rFonts w:ascii="宋体" w:hAnsi="宋体" w:cs="宋体"/>
          <w:b/>
          <w:bCs/>
          <w:szCs w:val="21"/>
          <w:lang w:val="zh-CN"/>
        </w:rPr>
      </w:r>
      <w:r/>
    </w:p>
    <w:p>
      <w:pPr>
        <w:jc w:val="left"/>
        <w:widowControl/>
        <w:rPr>
          <w:rFonts w:ascii="宋体" w:hAnsi="宋体" w:cs="宋体"/>
          <w:b/>
          <w:bCs/>
          <w:szCs w:val="21"/>
          <w:lang w:val="zh-CN"/>
        </w:rPr>
      </w:pPr>
      <w:r>
        <w:rPr>
          <w:rFonts w:ascii="宋体" w:hAnsi="宋体" w:cs="宋体"/>
          <w:b/>
          <w:bCs/>
          <w:szCs w:val="21"/>
          <w:lang w:val="zh-CN"/>
        </w:rPr>
      </w:r>
      <w:r/>
    </w:p>
    <w:p>
      <w:pPr>
        <w:jc w:val="left"/>
        <w:widowControl/>
        <w:rPr>
          <w:rFonts w:ascii="宋体" w:hAnsi="宋体" w:cs="宋体"/>
          <w:b/>
          <w:bCs/>
          <w:szCs w:val="21"/>
          <w:lang w:val="zh-CN"/>
        </w:rPr>
      </w:pPr>
      <w:r>
        <w:rPr>
          <w:rFonts w:ascii="宋体" w:hAnsi="宋体" w:cs="宋体"/>
          <w:b/>
          <w:bCs/>
          <w:szCs w:val="21"/>
          <w:lang w:val="zh-CN"/>
        </w:rPr>
      </w:r>
      <w:r/>
    </w:p>
    <w:p>
      <w:pPr>
        <w:jc w:val="left"/>
        <w:widowControl/>
        <w:rPr>
          <w:rFonts w:ascii="宋体" w:hAnsi="宋体" w:cs="宋体"/>
          <w:b/>
          <w:bCs/>
          <w:sz w:val="24"/>
          <w:lang w:val="zh-CN"/>
        </w:rPr>
      </w:pPr>
      <w:r>
        <w:rPr>
          <w:rFonts w:ascii="宋体" w:hAnsi="宋体" w:cs="宋体"/>
          <w:b/>
          <w:bCs/>
          <w:sz w:val="2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bookmarkEnd w:id="113"/>
      <w:r/>
    </w:p>
    <w:p>
      <w:pPr>
        <w:jc w:val="left"/>
        <w:widowControl/>
        <w:rPr>
          <w:rFonts w:ascii="宋体" w:hAnsi="宋体" w:cs="宋体"/>
          <w:b/>
          <w:bCs/>
          <w:sz w:val="32"/>
          <w:szCs w:val="44"/>
          <w:lang w:val="zh-CN"/>
        </w:rPr>
      </w:pPr>
      <w:r>
        <w:rPr>
          <w:rFonts w:ascii="宋体" w:hAnsi="宋体" w:cs="宋体"/>
          <w:b/>
          <w:bCs/>
          <w:sz w:val="32"/>
          <w:szCs w:val="44"/>
          <w:lang w:val="zh-CN"/>
        </w:rPr>
      </w:r>
      <w:r/>
    </w:p>
    <w:p>
      <w:pPr>
        <w:pStyle w:val="901"/>
        <w:numPr>
          <w:ilvl w:val="0"/>
          <w:numId w:val="0"/>
        </w:numPr>
        <w:rPr>
          <w:rFonts w:ascii="宋体" w:hAnsi="宋体" w:cs="宋体"/>
        </w:rPr>
      </w:pPr>
      <w:r/>
      <w:bookmarkStart w:id="115" w:name="_Toc176529672"/>
      <w:r>
        <w:rPr>
          <w:rFonts w:hint="eastAsia" w:ascii="宋体" w:hAnsi="宋体" w:cs="宋体"/>
        </w:rPr>
        <w:t xml:space="preserve">第六章 投标文件格式</w:t>
      </w:r>
      <w:bookmarkEnd w:id="114"/>
      <w:r/>
      <w:bookmarkEnd w:id="115"/>
      <w:r/>
      <w:r/>
    </w:p>
    <w:p>
      <w:pPr>
        <w:jc w:val="left"/>
        <w:spacing w:line="240" w:lineRule="atLeast"/>
        <w:widowControl/>
        <w:rPr>
          <w:rFonts w:ascii="宋体" w:hAnsi="宋体" w:cs="宋体"/>
          <w:b/>
          <w:bCs/>
          <w:szCs w:val="21"/>
        </w:rPr>
      </w:pPr>
      <w:r>
        <w:rPr>
          <w:rFonts w:ascii="宋体" w:hAnsi="宋体" w:cs="宋体"/>
          <w:b/>
          <w:bCs/>
          <w:szCs w:val="21"/>
        </w:rPr>
      </w:r>
      <w:r/>
    </w:p>
    <w:p>
      <w:pPr>
        <w:spacing w:line="440" w:lineRule="exact"/>
        <w:rPr>
          <w:rFonts w:ascii="宋体" w:hAnsi="宋体" w:cs="宋体"/>
          <w:sz w:val="20"/>
          <w:szCs w:val="20"/>
        </w:rPr>
      </w:pPr>
      <w:r>
        <w:rPr>
          <w:rFonts w:ascii="宋体" w:hAnsi="宋体" w:cs="宋体"/>
          <w:sz w:val="20"/>
          <w:szCs w:val="20"/>
        </w:rPr>
      </w:r>
      <w:r/>
    </w:p>
    <w:p>
      <w:pPr>
        <w:spacing w:line="440" w:lineRule="exact"/>
        <w:rPr>
          <w:rFonts w:ascii="宋体" w:hAnsi="宋体" w:cs="宋体"/>
          <w:sz w:val="20"/>
          <w:szCs w:val="20"/>
        </w:rPr>
      </w:pPr>
      <w:r>
        <w:rPr>
          <w:rFonts w:ascii="宋体" w:hAnsi="宋体" w:cs="宋体"/>
          <w:sz w:val="20"/>
          <w:szCs w:val="20"/>
        </w:rPr>
      </w:r>
      <w:r/>
    </w:p>
    <w:p>
      <w:pPr>
        <w:spacing w:line="440" w:lineRule="exact"/>
        <w:rPr>
          <w:rFonts w:ascii="宋体" w:hAnsi="宋体" w:cs="宋体"/>
          <w:sz w:val="20"/>
          <w:szCs w:val="20"/>
        </w:rPr>
      </w:pPr>
      <w:r>
        <w:rPr>
          <w:rFonts w:ascii="宋体" w:hAnsi="宋体" w:cs="宋体"/>
          <w:sz w:val="20"/>
          <w:szCs w:val="20"/>
        </w:rPr>
      </w:r>
      <w:r/>
    </w:p>
    <w:p>
      <w:pPr>
        <w:spacing w:line="440" w:lineRule="exact"/>
        <w:rPr>
          <w:rFonts w:ascii="宋体" w:hAnsi="宋体" w:cs="宋体"/>
          <w:sz w:val="32"/>
          <w:szCs w:val="32"/>
        </w:rPr>
      </w:pPr>
      <w:r>
        <w:rPr>
          <w:rFonts w:ascii="宋体" w:hAnsi="宋体" w:cs="宋体"/>
          <w:sz w:val="32"/>
          <w:szCs w:val="32"/>
        </w:rPr>
      </w:r>
      <w:r/>
    </w:p>
    <w:p>
      <w:pPr>
        <w:jc w:val="cente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jc w:val="center"/>
        <w:rPr>
          <w:rFonts w:ascii="宋体" w:hAnsi="宋体" w:cs="宋体"/>
          <w:sz w:val="52"/>
          <w:szCs w:val="52"/>
        </w:rPr>
      </w:pPr>
      <w:r>
        <w:rPr>
          <w:rFonts w:hint="eastAsia" w:ascii="宋体" w:hAnsi="宋体" w:cs="宋体"/>
          <w:sz w:val="52"/>
          <w:szCs w:val="52"/>
        </w:rPr>
        <w:t xml:space="preserve">投标文件</w:t>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ind w:firstLine="1084"/>
        <w:rPr>
          <w:rFonts w:ascii="宋体" w:hAnsi="宋体" w:cs="宋体"/>
          <w:b/>
          <w:sz w:val="36"/>
          <w:szCs w:val="21"/>
        </w:rPr>
      </w:pPr>
      <w:r>
        <w:rPr>
          <w:rFonts w:hint="eastAsia" w:ascii="宋体" w:hAnsi="宋体" w:cs="宋体"/>
          <w:b/>
          <w:sz w:val="36"/>
          <w:szCs w:val="21"/>
        </w:rPr>
        <w:t xml:space="preserve">项 目 名 称：</w:t>
      </w:r>
      <w:r>
        <w:rPr>
          <w:rFonts w:hint="eastAsia" w:ascii="宋体" w:hAnsi="宋体" w:cs="宋体"/>
          <w:b/>
          <w:sz w:val="36"/>
          <w:szCs w:val="21"/>
          <w:u w:val="single"/>
        </w:rPr>
        <w:t xml:space="preserve">                   </w:t>
      </w:r>
      <w:r/>
    </w:p>
    <w:p>
      <w:pPr>
        <w:ind w:firstLine="1084"/>
        <w:rPr>
          <w:rFonts w:ascii="宋体" w:hAnsi="宋体" w:cs="宋体"/>
          <w:b/>
          <w:sz w:val="36"/>
          <w:szCs w:val="21"/>
          <w:u w:val="single"/>
        </w:rPr>
      </w:pPr>
      <w:r>
        <w:rPr>
          <w:rFonts w:hint="eastAsia" w:ascii="宋体" w:hAnsi="宋体" w:cs="宋体"/>
          <w:b/>
          <w:sz w:val="36"/>
          <w:szCs w:val="21"/>
        </w:rPr>
        <w:t xml:space="preserve">项 目 编 号：</w:t>
      </w:r>
      <w:r>
        <w:rPr>
          <w:rFonts w:hint="eastAsia" w:ascii="宋体" w:hAnsi="宋体" w:cs="宋体"/>
          <w:b/>
          <w:sz w:val="36"/>
          <w:szCs w:val="21"/>
          <w:u w:val="single"/>
        </w:rPr>
        <w:t xml:space="preserve">                   </w:t>
      </w:r>
      <w:r/>
    </w:p>
    <w:p>
      <w:pPr>
        <w:rPr>
          <w:rFonts w:ascii="宋体" w:hAnsi="宋体" w:cs="宋体"/>
          <w:b/>
          <w:sz w:val="36"/>
          <w:szCs w:val="21"/>
          <w:u w:val="single"/>
        </w:rPr>
      </w:pPr>
      <w:r>
        <w:rPr>
          <w:rFonts w:hint="eastAsia" w:ascii="宋体" w:hAnsi="宋体" w:cs="宋体"/>
          <w:b/>
          <w:sz w:val="36"/>
          <w:szCs w:val="21"/>
        </w:rPr>
        <w:t xml:space="preserve">      投标人名称 ：</w:t>
      </w:r>
      <w:r>
        <w:rPr>
          <w:rFonts w:hint="eastAsia" w:ascii="宋体" w:hAnsi="宋体" w:cs="宋体"/>
          <w:b/>
          <w:sz w:val="36"/>
          <w:szCs w:val="21"/>
          <w:u w:val="single"/>
        </w:rPr>
        <w:t xml:space="preserve">（加盖电子公章）   </w:t>
      </w:r>
      <w:r/>
    </w:p>
    <w:p>
      <w:pPr>
        <w:rPr>
          <w:rFonts w:ascii="宋体" w:hAnsi="宋体" w:cs="宋体"/>
          <w:b/>
          <w:sz w:val="36"/>
          <w:szCs w:val="21"/>
          <w:u w:val="single"/>
        </w:rPr>
      </w:pPr>
      <w:r>
        <w:rPr>
          <w:rFonts w:hint="eastAsia" w:ascii="宋体" w:hAnsi="宋体" w:cs="宋体"/>
          <w:b/>
          <w:sz w:val="36"/>
          <w:szCs w:val="21"/>
        </w:rPr>
        <w:t xml:space="preserve">      日      期 ：</w:t>
      </w:r>
      <w:r>
        <w:rPr>
          <w:rFonts w:hint="eastAsia" w:ascii="宋体" w:hAnsi="宋体" w:cs="宋体"/>
          <w:b/>
          <w:sz w:val="36"/>
          <w:szCs w:val="21"/>
          <w:u w:val="single"/>
        </w:rPr>
        <w:t xml:space="preserve">                   </w:t>
      </w:r>
      <w:r/>
    </w:p>
    <w:p>
      <w:pPr>
        <w:jc w:val="center"/>
        <w:rPr>
          <w:rFonts w:ascii="宋体" w:hAnsi="宋体" w:cs="宋体"/>
          <w:b/>
          <w:bCs/>
          <w:sz w:val="32"/>
          <w:szCs w:val="32"/>
        </w:rPr>
      </w:pPr>
      <w:r>
        <w:rPr>
          <w:rFonts w:hint="eastAsia" w:ascii="宋体" w:hAnsi="宋体" w:cs="宋体"/>
          <w:b/>
          <w:bCs/>
          <w:sz w:val="32"/>
          <w:szCs w:val="32"/>
        </w:rPr>
        <w:b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pStyle w:val="902"/>
        <w:numPr>
          <w:ilvl w:val="1"/>
          <w:numId w:val="0"/>
        </w:numPr>
        <w:rPr>
          <w:rFonts w:ascii="宋体" w:hAnsi="宋体" w:cs="宋体"/>
        </w:rPr>
      </w:pPr>
      <w:r/>
      <w:bookmarkStart w:id="116" w:name="_Toc43917771"/>
      <w:r/>
      <w:bookmarkStart w:id="117" w:name="_Toc66375424"/>
      <w:r>
        <w:rPr>
          <w:rFonts w:hint="eastAsia" w:ascii="宋体" w:hAnsi="宋体" w:cs="宋体"/>
        </w:rPr>
        <w:t xml:space="preserve">附件一、投标函</w:t>
      </w:r>
      <w:bookmarkEnd w:id="116"/>
      <w:r/>
      <w:bookmarkEnd w:id="117"/>
      <w:r/>
      <w:r/>
    </w:p>
    <w:p>
      <w:pPr>
        <w:jc w:val="center"/>
        <w:rPr>
          <w:rFonts w:ascii="宋体" w:hAnsi="宋体" w:cs="宋体"/>
          <w:szCs w:val="21"/>
        </w:rPr>
      </w:pPr>
      <w:r>
        <w:rPr>
          <w:rFonts w:hint="eastAsia" w:ascii="宋体" w:hAnsi="宋体" w:cs="宋体"/>
          <w:b/>
          <w:sz w:val="32"/>
          <w:szCs w:val="32"/>
        </w:rPr>
        <w:t xml:space="preserve">投标函</w:t>
      </w:r>
      <w:r/>
    </w:p>
    <w:p>
      <w:pPr>
        <w:spacing w:line="360" w:lineRule="auto"/>
        <w:shd w:val="clear" w:color="auto" w:fill="ffffff"/>
        <w:widowControl/>
        <w:rPr>
          <w:rFonts w:ascii="宋体" w:hAnsi="宋体" w:cs="宋体"/>
          <w:szCs w:val="21"/>
        </w:rPr>
      </w:pPr>
      <w:r>
        <w:rPr>
          <w:rFonts w:hint="eastAsia" w:ascii="宋体" w:hAnsi="宋体" w:cs="宋体"/>
          <w:szCs w:val="21"/>
        </w:rPr>
        <w:t xml:space="preserve">致：南京市幕燕风景名胜区管理处</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江苏益诚建设工程咨询有限公司</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根据贵方</w:t>
      </w:r>
      <w:r>
        <w:rPr>
          <w:rFonts w:hint="eastAsia" w:ascii="宋体" w:hAnsi="宋体" w:cs="宋体"/>
          <w:szCs w:val="21"/>
          <w:u w:val="single"/>
        </w:rPr>
        <w:t xml:space="preserve">           </w:t>
      </w:r>
      <w:r>
        <w:rPr>
          <w:rFonts w:hint="eastAsia" w:ascii="宋体" w:hAnsi="宋体" w:cs="宋体"/>
          <w:bCs/>
          <w:szCs w:val="21"/>
          <w:u w:val="single"/>
        </w:rPr>
        <w:t xml:space="preserve">（</w:t>
      </w:r>
      <w:r>
        <w:rPr>
          <w:rFonts w:hint="eastAsia" w:ascii="宋体" w:hAnsi="宋体" w:cs="宋体"/>
          <w:szCs w:val="21"/>
        </w:rPr>
        <w:t xml:space="preserve">项目名称） </w:t>
      </w:r>
      <w:r>
        <w:rPr>
          <w:rFonts w:hint="eastAsia" w:ascii="宋体" w:hAnsi="宋体" w:cs="宋体"/>
          <w:szCs w:val="21"/>
          <w:u w:val="single"/>
        </w:rPr>
        <w:t xml:space="preserve">       </w:t>
      </w:r>
      <w:r>
        <w:rPr>
          <w:rFonts w:hint="eastAsia" w:ascii="宋体" w:hAnsi="宋体" w:cs="宋体"/>
          <w:szCs w:val="21"/>
        </w:rPr>
        <w:t xml:space="preserve">（项目编号）投标邀请，正式授权</w:t>
      </w:r>
      <w:r>
        <w:rPr>
          <w:rFonts w:hint="eastAsia" w:ascii="宋体" w:hAnsi="宋体" w:cs="宋体"/>
          <w:szCs w:val="21"/>
          <w:u w:val="single"/>
        </w:rPr>
        <w:t xml:space="preserve">           </w:t>
      </w:r>
      <w:r>
        <w:rPr>
          <w:rFonts w:hint="eastAsia" w:ascii="宋体" w:hAnsi="宋体" w:cs="宋体"/>
          <w:szCs w:val="21"/>
        </w:rPr>
        <w:t xml:space="preserve">(姓名和职务)代表投标人</w:t>
      </w:r>
      <w:r>
        <w:rPr>
          <w:rFonts w:hint="eastAsia" w:ascii="宋体" w:hAnsi="宋体" w:cs="宋体"/>
          <w:szCs w:val="21"/>
          <w:u w:val="single"/>
        </w:rPr>
        <w:t xml:space="preserve">     </w:t>
      </w:r>
      <w:r>
        <w:rPr>
          <w:rFonts w:hint="eastAsia" w:ascii="宋体" w:hAnsi="宋体" w:cs="宋体"/>
          <w:szCs w:val="21"/>
        </w:rPr>
        <w:t xml:space="preserve">（投标人名称），提交投标文件。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据此函，我公司兹宣布声明和承诺如下：</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1.我们的资格条件完全符合政府采购法和本次采购要求，我们同意并向贵方提供了与投标有关的所有证据和资料。</w:t>
      </w:r>
      <w:r/>
    </w:p>
    <w:p>
      <w:pPr>
        <w:ind w:firstLine="420"/>
        <w:spacing w:line="360" w:lineRule="auto"/>
        <w:shd w:val="clear" w:color="auto" w:fill="ffffff"/>
        <w:widowControl/>
        <w:rPr>
          <w:rFonts w:ascii="宋体" w:hAnsi="宋体" w:cs="宋体"/>
          <w:szCs w:val="21"/>
        </w:rPr>
      </w:pPr>
      <w:r/>
      <w:bookmarkStart w:id="118" w:name="_Hlk44577678"/>
      <w:r>
        <w:rPr>
          <w:rFonts w:hint="eastAsia" w:ascii="宋体" w:hAnsi="宋体" w:cs="宋体"/>
          <w:szCs w:val="21"/>
        </w:rPr>
        <w:t xml:space="preserve">2.本项目交付时间为：</w:t>
      </w:r>
      <w:r>
        <w:rPr>
          <w:rFonts w:hint="eastAsia" w:ascii="宋体" w:hAnsi="宋体" w:cs="宋体"/>
          <w:szCs w:val="21"/>
          <w:u w:val="single"/>
        </w:rPr>
        <w:t xml:space="preserve">满足采购文件要求</w:t>
      </w:r>
      <w:r>
        <w:rPr>
          <w:rFonts w:hint="eastAsia" w:ascii="宋体" w:hAnsi="宋体" w:cs="宋体"/>
          <w:szCs w:val="21"/>
        </w:rPr>
        <w:t xml:space="preserve">。</w:t>
      </w:r>
      <w:bookmarkEnd w:id="118"/>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3.我们已详细阅读全部采购文件及其有效补充文件，我们放弃对采购文件任何误解的权利，提交投标文件后，不对采购文件本身提出质疑。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4.我们同意从规定的开标日期起遵循本投标文件，并在规定的投标有效期期满之前均具有约束力。</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5.一旦我方中标，我方将根据采购文件的规定严格履行合同，并保证于承诺的时间完成相关服务，交付采购人验收、使用。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7.与本投标有关的正式联系方式为：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360" w:lineRule="auto"/>
        <w:shd w:val="clear" w:color="auto" w:fill="ffffff"/>
        <w:widowControl/>
        <w:rPr>
          <w:rFonts w:ascii="宋体" w:hAnsi="宋体" w:cs="宋体"/>
          <w:szCs w:val="21"/>
          <w:u w:val="single"/>
        </w:rPr>
      </w:pPr>
      <w:r>
        <w:rPr>
          <w:rFonts w:hint="eastAsia" w:ascii="宋体" w:hAnsi="宋体" w:cs="宋体"/>
          <w:szCs w:val="21"/>
        </w:rPr>
        <w:t xml:space="preserve">开户银行：</w:t>
      </w:r>
      <w:r>
        <w:rPr>
          <w:rFonts w:hint="eastAsia" w:ascii="宋体" w:hAnsi="宋体" w:cs="宋体"/>
          <w:szCs w:val="21"/>
          <w:u w:val="single"/>
        </w:rPr>
        <w:t xml:space="preserve">                                               </w:t>
      </w:r>
      <w:r/>
    </w:p>
    <w:p>
      <w:pPr>
        <w:ind w:firstLine="420"/>
        <w:spacing w:line="360" w:lineRule="auto"/>
        <w:shd w:val="clear" w:color="auto" w:fill="ffffff"/>
        <w:widowControl/>
        <w:rPr>
          <w:rFonts w:ascii="宋体" w:hAnsi="宋体" w:cs="宋体"/>
          <w:szCs w:val="21"/>
          <w:u w:val="single"/>
        </w:rPr>
      </w:pPr>
      <w:r>
        <w:rPr>
          <w:rFonts w:hint="eastAsia" w:ascii="宋体" w:hAnsi="宋体" w:cs="宋体"/>
          <w:szCs w:val="21"/>
        </w:rPr>
        <w:t xml:space="preserve">银行账号：</w:t>
      </w:r>
      <w:r>
        <w:rPr>
          <w:rFonts w:hint="eastAsia" w:ascii="宋体" w:hAnsi="宋体" w:cs="宋体"/>
          <w:szCs w:val="21"/>
          <w:u w:val="single"/>
        </w:rPr>
        <w:t xml:space="preserve">                                               </w:t>
      </w:r>
      <w:r/>
    </w:p>
    <w:p>
      <w:pPr>
        <w:ind w:firstLine="420"/>
        <w:jc w:val="left"/>
        <w:spacing w:line="360" w:lineRule="auto"/>
        <w:rPr>
          <w:rFonts w:ascii="宋体" w:hAnsi="宋体" w:cs="宋体"/>
          <w:bCs/>
          <w:szCs w:val="21"/>
        </w:rPr>
      </w:pPr>
      <w:r>
        <w:rPr>
          <w:rFonts w:hint="eastAsia" w:ascii="宋体" w:hAnsi="宋体" w:cs="宋体"/>
          <w:szCs w:val="21"/>
        </w:rPr>
        <w:t xml:space="preserve">8.</w:t>
      </w:r>
      <w:r>
        <w:rPr>
          <w:rFonts w:hint="eastAsia" w:ascii="宋体" w:hAnsi="宋体" w:cs="宋体"/>
          <w:bCs/>
          <w:szCs w:val="21"/>
        </w:rPr>
        <w:t xml:space="preserve">我方具有独立承担民事责任的能力（法人或其他组织提供营业执照，自然人提供身份证明）。</w:t>
      </w:r>
      <w:r/>
    </w:p>
    <w:p>
      <w:pPr>
        <w:ind w:firstLine="422"/>
        <w:jc w:val="center"/>
        <w:spacing w:line="360" w:lineRule="auto"/>
        <w:rPr>
          <w:rFonts w:ascii="宋体" w:hAnsi="宋体" w:cs="宋体"/>
          <w:b/>
          <w:szCs w:val="21"/>
        </w:rPr>
      </w:pPr>
      <w:r>
        <w:rPr>
          <w:rFonts w:hint="eastAsia" w:ascii="宋体" w:hAnsi="宋体" w:cs="宋体"/>
          <w:b/>
          <w:szCs w:val="21"/>
        </w:rPr>
        <w:t xml:space="preserve">营业执照扫描件：</w:t>
      </w:r>
      <w:r/>
    </w:p>
    <w:p>
      <w:pPr>
        <w:ind w:firstLine="420"/>
        <w:jc w:val="center"/>
        <w:spacing w:line="360" w:lineRule="auto"/>
        <w:rPr>
          <w:rFonts w:ascii="宋体" w:hAnsi="宋体" w:cs="宋体"/>
          <w:szCs w:val="21"/>
        </w:rPr>
      </w:pPr>
      <w:r>
        <w:rPr>
          <w:rFonts w:ascii="宋体" w:hAnsi="宋体" w:cs="宋体"/>
          <w:szCs w:val="21"/>
        </w:rPr>
      </w:r>
      <w:r/>
    </w:p>
    <w:p>
      <w:pPr>
        <w:ind w:firstLine="420"/>
        <w:jc w:val="center"/>
        <w:spacing w:line="360" w:lineRule="auto"/>
        <w:rPr>
          <w:rFonts w:ascii="宋体" w:hAnsi="宋体" w:cs="宋体"/>
          <w:szCs w:val="21"/>
        </w:rPr>
      </w:pPr>
      <w:r>
        <w:rPr>
          <w:rFonts w:ascii="宋体" w:hAnsi="宋体" w:cs="宋体"/>
          <w:szCs w:val="21"/>
        </w:rPr>
      </w:r>
      <w:r/>
    </w:p>
    <w:p>
      <w:pPr>
        <w:ind w:firstLine="420"/>
        <w:spacing w:line="360" w:lineRule="auto"/>
        <w:shd w:val="clear" w:color="auto" w:fill="ffffff"/>
        <w:widowControl/>
        <w:rPr>
          <w:rFonts w:ascii="宋体" w:hAnsi="宋体" w:cs="宋体"/>
          <w:szCs w:val="21"/>
          <w:u w:val="single"/>
        </w:rPr>
      </w:pPr>
      <w:r>
        <w:rPr>
          <w:rFonts w:ascii="宋体" w:hAnsi="宋体" w:cs="宋体"/>
          <w:szCs w:val="21"/>
          <w:u w:val="single"/>
        </w:rPr>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投标人名称：</w:t>
      </w:r>
      <w:r>
        <w:rPr>
          <w:rFonts w:hint="eastAsia" w:ascii="宋体" w:hAnsi="宋体" w:cs="宋体"/>
          <w:szCs w:val="21"/>
          <w:u w:val="single"/>
        </w:rPr>
        <w:t xml:space="preserve">                           </w:t>
      </w:r>
      <w:r>
        <w:rPr>
          <w:rFonts w:hint="eastAsia" w:ascii="宋体" w:hAnsi="宋体" w:cs="宋体"/>
          <w:szCs w:val="21"/>
        </w:rPr>
        <w:t xml:space="preserve">（</w:t>
      </w:r>
      <w:bookmarkStart w:id="119" w:name="_Hlk176254267"/>
      <w:r>
        <w:rPr>
          <w:rFonts w:hint="eastAsia" w:ascii="宋体" w:hAnsi="宋体" w:cs="宋体"/>
          <w:szCs w:val="21"/>
        </w:rPr>
        <w:t xml:space="preserve">加盖电子公章</w:t>
      </w:r>
      <w:bookmarkEnd w:id="119"/>
      <w:r>
        <w:rPr>
          <w:rFonts w:hint="eastAsia" w:ascii="宋体" w:hAnsi="宋体" w:cs="宋体"/>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360" w:lineRule="auto"/>
        <w:shd w:val="clear" w:color="auto" w:fill="ffffff"/>
        <w:widowControl/>
        <w:rPr>
          <w:rFonts w:ascii="宋体" w:hAnsi="宋体" w:cs="宋体"/>
          <w:szCs w:val="21"/>
        </w:rPr>
      </w:pPr>
      <w:r>
        <w:rPr>
          <w:rFonts w:ascii="宋体" w:hAnsi="宋体" w:cs="宋体"/>
          <w:szCs w:val="21"/>
        </w:rPr>
      </w:r>
      <w:r/>
    </w:p>
    <w:p>
      <w:pPr>
        <w:spacing w:line="360" w:lineRule="auto"/>
        <w:shd w:val="clear" w:color="auto" w:fill="ffffff"/>
        <w:widowControl/>
        <w:rPr>
          <w:rFonts w:ascii="宋体" w:hAnsi="宋体" w:cs="宋体"/>
          <w:szCs w:val="21"/>
        </w:rPr>
      </w:pPr>
      <w:r>
        <w:rPr>
          <w:rFonts w:ascii="宋体" w:hAnsi="宋体" w:cs="宋体"/>
          <w:szCs w:val="21"/>
        </w:rPr>
      </w:r>
      <w:r/>
    </w:p>
    <w:p>
      <w:pPr>
        <w:pStyle w:val="902"/>
        <w:rPr>
          <w:rFonts w:ascii="宋体" w:hAnsi="宋体" w:cs="宋体"/>
        </w:rPr>
      </w:pPr>
      <w:r/>
      <w:bookmarkStart w:id="120" w:name="_Toc66375425"/>
      <w:r/>
      <w:bookmarkStart w:id="121" w:name="_Toc43917772"/>
      <w:r>
        <w:rPr>
          <w:rFonts w:hint="eastAsia" w:ascii="宋体" w:hAnsi="宋体" w:cs="宋体"/>
        </w:rPr>
        <w:t xml:space="preserve">附件二、法定代表人授权委托书</w:t>
      </w:r>
      <w:bookmarkEnd w:id="120"/>
      <w:r/>
      <w:bookmarkEnd w:id="121"/>
      <w:r/>
      <w:r/>
    </w:p>
    <w:p>
      <w:pPr>
        <w:ind w:firstLine="720"/>
        <w:jc w:val="center"/>
        <w:spacing w:line="360" w:lineRule="auto"/>
        <w:shd w:val="clear" w:color="auto" w:fill="ffffff"/>
        <w:widowControl/>
        <w:rPr>
          <w:rFonts w:ascii="宋体" w:hAnsi="宋体" w:cs="宋体"/>
          <w:sz w:val="36"/>
          <w:szCs w:val="36"/>
        </w:rPr>
      </w:pPr>
      <w:r>
        <w:rPr>
          <w:rFonts w:ascii="宋体" w:hAnsi="宋体" w:cs="宋体"/>
          <w:sz w:val="36"/>
          <w:szCs w:val="36"/>
        </w:rPr>
      </w:r>
      <w:r/>
    </w:p>
    <w:p>
      <w:pPr>
        <w:ind w:firstLine="720"/>
        <w:jc w:val="center"/>
        <w:spacing w:line="360" w:lineRule="auto"/>
        <w:shd w:val="clear" w:color="auto" w:fill="ffffff"/>
        <w:widowControl/>
        <w:rPr>
          <w:rFonts w:ascii="宋体" w:hAnsi="宋体" w:cs="宋体"/>
          <w:b/>
          <w:sz w:val="32"/>
          <w:szCs w:val="32"/>
        </w:rPr>
      </w:pPr>
      <w:r>
        <w:rPr>
          <w:rFonts w:hint="eastAsia" w:ascii="宋体" w:hAnsi="宋体" w:cs="宋体"/>
          <w:b/>
          <w:sz w:val="32"/>
          <w:szCs w:val="32"/>
        </w:rPr>
        <w:t xml:space="preserve">法定代表人授权委托书</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致：南京市幕燕风景名胜区管理处</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江苏益诚建设工程咨询有限公司</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本授权书声明：注册于</w:t>
      </w:r>
      <w:r>
        <w:rPr>
          <w:rFonts w:hint="eastAsia" w:ascii="宋体" w:hAnsi="宋体" w:cs="宋体"/>
          <w:szCs w:val="21"/>
          <w:u w:val="single"/>
        </w:rPr>
        <w:t xml:space="preserve">              </w:t>
      </w:r>
      <w:r>
        <w:rPr>
          <w:rFonts w:hint="eastAsia" w:ascii="宋体" w:hAnsi="宋体" w:cs="宋体"/>
          <w:szCs w:val="21"/>
        </w:rPr>
        <w:t xml:space="preserve">（投标人住址）的</w:t>
      </w:r>
      <w:r>
        <w:rPr>
          <w:rFonts w:hint="eastAsia" w:ascii="宋体" w:hAnsi="宋体" w:cs="宋体"/>
          <w:szCs w:val="21"/>
          <w:u w:val="single"/>
        </w:rPr>
        <w:t xml:space="preserve">        </w:t>
      </w:r>
      <w:r>
        <w:rPr>
          <w:rFonts w:hint="eastAsia" w:ascii="宋体" w:hAnsi="宋体" w:cs="宋体"/>
          <w:szCs w:val="21"/>
        </w:rPr>
        <w:t xml:space="preserve">（投标人名称）法定代表人</w:t>
      </w:r>
      <w:r>
        <w:rPr>
          <w:rFonts w:hint="eastAsia" w:ascii="宋体" w:hAnsi="宋体" w:cs="宋体"/>
          <w:szCs w:val="21"/>
          <w:u w:val="single"/>
        </w:rPr>
        <w:t xml:space="preserve">        </w:t>
      </w:r>
      <w:r>
        <w:rPr>
          <w:rFonts w:hint="eastAsia" w:ascii="宋体" w:hAnsi="宋体" w:cs="宋体"/>
          <w:szCs w:val="21"/>
        </w:rPr>
        <w:t xml:space="preserve">（法定代表人姓名、职务）代表本公司授权</w:t>
      </w:r>
      <w:r>
        <w:rPr>
          <w:rFonts w:hint="eastAsia" w:ascii="宋体" w:hAnsi="宋体" w:cs="宋体"/>
          <w:szCs w:val="21"/>
          <w:u w:val="single"/>
        </w:rPr>
        <w:t xml:space="preserve">       </w:t>
      </w:r>
      <w:r>
        <w:rPr>
          <w:rFonts w:hint="eastAsia" w:ascii="宋体" w:hAnsi="宋体" w:cs="宋体"/>
          <w:szCs w:val="21"/>
        </w:rPr>
        <w:t xml:space="preserve">（投标人代表姓名、职务）为本公司的合法代理人，就贵方组织的</w:t>
      </w:r>
      <w:r>
        <w:rPr>
          <w:rFonts w:hint="eastAsia" w:ascii="宋体" w:hAnsi="宋体" w:cs="宋体"/>
          <w:b/>
          <w:bCs/>
          <w:szCs w:val="21"/>
          <w:u w:val="single"/>
        </w:rPr>
        <w:t xml:space="preserve">          </w:t>
      </w:r>
      <w:r>
        <w:rPr>
          <w:rFonts w:hint="eastAsia" w:ascii="宋体" w:hAnsi="宋体" w:cs="宋体"/>
          <w:szCs w:val="21"/>
        </w:rPr>
        <w:t xml:space="preserve">（项目名称），</w:t>
      </w:r>
      <w:r>
        <w:rPr>
          <w:rFonts w:hint="eastAsia" w:ascii="宋体" w:hAnsi="宋体" w:cs="宋体"/>
          <w:szCs w:val="21"/>
          <w:u w:val="single"/>
        </w:rPr>
        <w:t xml:space="preserve">        </w:t>
      </w:r>
      <w:r>
        <w:rPr>
          <w:rFonts w:hint="eastAsia" w:ascii="宋体" w:hAnsi="宋体" w:cs="宋体"/>
          <w:szCs w:val="21"/>
        </w:rPr>
        <w:t xml:space="preserve">（项目编号）投标，以本公司名义处理一切与之有关的事务。</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本授权书于    年  月  </w:t>
      </w:r>
      <w:bookmarkStart w:id="122" w:name="_Hlk176528397"/>
      <w:r>
        <w:rPr>
          <w:rFonts w:hint="eastAsia" w:ascii="宋体" w:hAnsi="宋体" w:cs="宋体"/>
          <w:szCs w:val="21"/>
        </w:rPr>
        <w:t xml:space="preserve">日加盖电子公章</w:t>
      </w:r>
      <w:bookmarkEnd w:id="122"/>
      <w:r>
        <w:rPr>
          <w:rFonts w:hint="eastAsia" w:ascii="宋体" w:hAnsi="宋体" w:cs="宋体"/>
          <w:szCs w:val="21"/>
        </w:rPr>
        <w:t xml:space="preserve">生效，特此声明。</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ind w:firstLine="825"/>
        <w:jc w:val="left"/>
        <w:spacing w:line="360" w:lineRule="auto"/>
        <w:shd w:val="clear" w:color="auto" w:fill="ffffff"/>
        <w:widowControl/>
        <w:rPr>
          <w:rFonts w:ascii="宋体" w:hAnsi="宋体" w:cs="宋体"/>
          <w:szCs w:val="21"/>
        </w:rPr>
      </w:pPr>
      <w:r/>
      <w:bookmarkStart w:id="123" w:name="_Hlk176254280"/>
      <w:r>
        <w:rPr>
          <w:rFonts w:hint="eastAsia" w:ascii="宋体" w:hAnsi="宋体" w:cs="宋体"/>
          <w:szCs w:val="21"/>
        </w:rPr>
        <w:t xml:space="preserve">投标人（</w:t>
      </w:r>
      <w:bookmarkStart w:id="124" w:name="OLE_LINK3"/>
      <w:r>
        <w:rPr>
          <w:rFonts w:hint="eastAsia" w:ascii="宋体" w:hAnsi="宋体" w:cs="宋体"/>
          <w:szCs w:val="21"/>
        </w:rPr>
        <w:t xml:space="preserve">加盖电子公章</w:t>
      </w:r>
      <w:bookmarkEnd w:id="124"/>
      <w:r>
        <w:rPr>
          <w:rFonts w:hint="eastAsia" w:ascii="宋体" w:hAnsi="宋体" w:cs="宋体"/>
          <w:szCs w:val="21"/>
        </w:rPr>
        <w:t xml:space="preserve">）： </w:t>
      </w:r>
      <w:bookmarkEnd w:id="123"/>
      <w:r>
        <w:rPr>
          <w:rFonts w:hint="eastAsia" w:ascii="宋体" w:hAnsi="宋体" w:cs="宋体"/>
          <w:szCs w:val="21"/>
        </w:rPr>
        <w:t xml:space="preserve">                 </w:t>
      </w:r>
      <w:r/>
    </w:p>
    <w:p>
      <w:pPr>
        <w:ind w:firstLine="840"/>
        <w:jc w:val="left"/>
        <w:spacing w:line="360" w:lineRule="auto"/>
        <w:shd w:val="clear" w:color="auto" w:fill="ffffff"/>
        <w:widowControl/>
        <w:rPr>
          <w:rFonts w:ascii="宋体" w:hAnsi="宋体" w:cs="宋体"/>
          <w:szCs w:val="21"/>
        </w:rPr>
      </w:pPr>
      <w:r>
        <w:rPr>
          <w:rFonts w:hint="eastAsia" w:ascii="宋体" w:hAnsi="宋体" w:cs="宋体"/>
          <w:szCs w:val="21"/>
        </w:rPr>
        <w:t xml:space="preserve">日     期：        年    月    日</w:t>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ind w:firstLine="840"/>
        <w:jc w:val="left"/>
        <w:spacing w:line="360" w:lineRule="auto"/>
        <w:shd w:val="clear" w:color="auto" w:fill="ffffff"/>
        <w:widowControl/>
        <w:rPr>
          <w:rFonts w:ascii="宋体" w:hAnsi="宋体" w:cs="宋体"/>
          <w:szCs w:val="21"/>
        </w:rPr>
      </w:pPr>
      <w:r/>
      <w:bookmarkStart w:id="125" w:name="_Hlk45291991"/>
      <w:r>
        <w:rPr>
          <w:rFonts w:hint="eastAsia" w:ascii="宋体" w:hAnsi="宋体" w:cs="宋体"/>
          <w:szCs w:val="21"/>
        </w:rPr>
        <w:t xml:space="preserve">法定代表人身份证的复印件:</w:t>
      </w:r>
      <w:bookmarkEnd w:id="125"/>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ind w:firstLine="840"/>
        <w:jc w:val="left"/>
        <w:spacing w:line="360" w:lineRule="auto"/>
        <w:shd w:val="clear" w:color="auto" w:fill="ffffff"/>
        <w:widowControl/>
        <w:rPr>
          <w:rFonts w:ascii="宋体" w:hAnsi="宋体" w:cs="宋体"/>
          <w:szCs w:val="21"/>
        </w:rPr>
      </w:pPr>
      <w:r>
        <w:rPr>
          <w:rFonts w:hint="eastAsia" w:ascii="宋体" w:hAnsi="宋体" w:cs="宋体"/>
          <w:szCs w:val="21"/>
        </w:rPr>
        <w:t xml:space="preserve">委托代理人身份证的复印件:</w:t>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pStyle w:val="902"/>
        <w:rPr>
          <w:rFonts w:ascii="宋体" w:hAnsi="宋体" w:cs="宋体"/>
        </w:rPr>
      </w:pPr>
      <w:r/>
      <w:bookmarkStart w:id="126" w:name="_Toc43917782"/>
      <w:r/>
      <w:bookmarkStart w:id="127" w:name="_Toc66375435"/>
      <w:r>
        <w:rPr>
          <w:rFonts w:hint="eastAsia" w:ascii="宋体" w:hAnsi="宋体" w:cs="宋体"/>
        </w:rPr>
        <w:t xml:space="preserve">附件三、资格证明文件</w:t>
      </w:r>
      <w:bookmarkEnd w:id="126"/>
      <w:r/>
      <w:bookmarkEnd w:id="127"/>
      <w:r/>
      <w:r/>
    </w:p>
    <w:p>
      <w:pPr>
        <w:ind w:firstLine="420"/>
        <w:spacing w:line="360" w:lineRule="auto"/>
        <w:rPr>
          <w:rFonts w:ascii="宋体" w:hAnsi="宋体" w:cs="宋体"/>
          <w:bCs/>
          <w:szCs w:val="21"/>
        </w:rPr>
      </w:pPr>
      <w:r/>
      <w:bookmarkStart w:id="128" w:name="_Hlk168584506"/>
      <w:r>
        <w:rPr>
          <w:rFonts w:hint="eastAsia" w:ascii="宋体" w:hAnsi="宋体" w:cs="宋体"/>
          <w:bCs/>
          <w:szCs w:val="21"/>
        </w:rPr>
        <w:t xml:space="preserve">1.第一章招标公告中二、申请人的资格要求（二）落实政府采购政策需满足的资格要求相关材料（如有）；</w:t>
      </w:r>
      <w:r/>
    </w:p>
    <w:p>
      <w:pPr>
        <w:ind w:firstLine="420"/>
        <w:spacing w:line="360" w:lineRule="auto"/>
        <w:rPr>
          <w:rFonts w:ascii="宋体" w:hAnsi="宋体" w:cs="宋体"/>
          <w:bCs/>
          <w:szCs w:val="21"/>
        </w:rPr>
      </w:pPr>
      <w:r>
        <w:rPr>
          <w:rFonts w:hint="eastAsia" w:ascii="宋体" w:hAnsi="宋体" w:cs="宋体"/>
          <w:bCs/>
          <w:szCs w:val="21"/>
        </w:rPr>
        <w:t xml:space="preserve">2.第一章招标公告中二、申请人的资格要求（三）本项目特定资格要求证明文件（如有）；</w:t>
      </w:r>
      <w:r/>
    </w:p>
    <w:p>
      <w:pPr>
        <w:ind w:firstLine="420"/>
        <w:spacing w:line="360" w:lineRule="auto"/>
        <w:rPr>
          <w:rFonts w:ascii="宋体" w:hAnsi="宋体" w:cs="宋体"/>
          <w:szCs w:val="21"/>
        </w:rPr>
      </w:pPr>
      <w:r>
        <w:rPr>
          <w:rFonts w:hint="eastAsia" w:ascii="宋体" w:hAnsi="宋体" w:cs="宋体"/>
          <w:bCs/>
          <w:szCs w:val="21"/>
        </w:rPr>
        <w:t xml:space="preserve">3.《</w:t>
      </w:r>
      <w:r>
        <w:rPr>
          <w:rFonts w:hint="eastAsia" w:ascii="宋体" w:hAnsi="宋体" w:cs="宋体"/>
          <w:szCs w:val="21"/>
        </w:rPr>
        <w:t xml:space="preserve">南京市政府采购供应商信用记录表暨信用承诺书</w:t>
      </w:r>
      <w:r>
        <w:rPr>
          <w:rFonts w:hint="eastAsia" w:ascii="宋体" w:hAnsi="宋体" w:cs="宋体"/>
          <w:bCs/>
          <w:szCs w:val="21"/>
        </w:rPr>
        <w:t xml:space="preserve">》，需</w:t>
      </w:r>
      <w:r>
        <w:rPr>
          <w:rFonts w:hint="eastAsia" w:ascii="宋体" w:hAnsi="宋体" w:cs="宋体"/>
          <w:szCs w:val="21"/>
        </w:rPr>
        <w:t xml:space="preserve">由法人签字并盖单位公章；</w:t>
      </w:r>
      <w:r/>
    </w:p>
    <w:p>
      <w:pPr>
        <w:ind w:firstLine="420"/>
        <w:spacing w:line="360" w:lineRule="auto"/>
        <w:rPr>
          <w:rFonts w:ascii="宋体" w:hAnsi="宋体" w:cs="宋体"/>
          <w:bCs/>
          <w:szCs w:val="21"/>
        </w:rPr>
      </w:pPr>
      <w:r/>
      <w:bookmarkStart w:id="129" w:name="_Hlk81574079"/>
      <w:r>
        <w:rPr>
          <w:rFonts w:hint="eastAsia" w:ascii="宋体" w:hAnsi="宋体" w:cs="宋体"/>
          <w:bCs/>
          <w:szCs w:val="21"/>
        </w:rPr>
        <w:t xml:space="preserve">4. 第一章招标公告中二、申请人的资格要求（一）《中华人民共和国政府采购法》2--5条规定的资格证明文件；</w:t>
      </w:r>
      <w:r/>
    </w:p>
    <w:p>
      <w:pPr>
        <w:ind w:firstLine="420"/>
        <w:spacing w:line="360" w:lineRule="auto"/>
        <w:rPr>
          <w:rFonts w:ascii="宋体" w:hAnsi="宋体" w:cs="宋体"/>
          <w:bCs/>
          <w:szCs w:val="21"/>
        </w:rPr>
      </w:pPr>
      <w:r>
        <w:rPr>
          <w:rFonts w:hint="eastAsia" w:ascii="宋体" w:hAnsi="宋体" w:cs="宋体"/>
          <w:bCs/>
          <w:szCs w:val="21"/>
        </w:rPr>
        <w:t xml:space="preserve">5.投标人未被“信用中国”网站（www.creditchina.gov.cn）、“中国政府采购网”(www.ccgp.gov.cn)列入失信被执行人、重大税收违法案件当事人名单、政府采购严重违法失信行为记录名单证明文件。</w:t>
      </w:r>
      <w:r/>
    </w:p>
    <w:p>
      <w:pPr>
        <w:ind w:firstLine="422"/>
        <w:spacing w:line="360" w:lineRule="auto"/>
        <w:rPr>
          <w:rFonts w:ascii="宋体" w:hAnsi="宋体" w:cs="宋体"/>
          <w:b/>
          <w:szCs w:val="21"/>
        </w:rPr>
      </w:pPr>
      <w:r>
        <w:rPr>
          <w:rFonts w:hint="eastAsia" w:ascii="宋体" w:hAnsi="宋体" w:cs="宋体"/>
          <w:b/>
          <w:szCs w:val="21"/>
        </w:rPr>
        <w:t xml:space="preserve">注：上述“4和5”项，投标人可以在投标文件中一次性提交资格证明材料，也可以在投标文件中提供《南京市政府采购供应商信用记录表暨信用承诺书》。</w:t>
      </w:r>
      <w:r/>
    </w:p>
    <w:p>
      <w:pPr>
        <w:ind w:firstLine="422"/>
        <w:spacing w:line="360" w:lineRule="auto"/>
        <w:rPr>
          <w:rFonts w:ascii="宋体" w:hAnsi="宋体" w:cs="宋体"/>
          <w:b/>
          <w:szCs w:val="21"/>
        </w:rPr>
      </w:pPr>
      <w:r>
        <w:rPr>
          <w:rFonts w:hint="eastAsia" w:ascii="宋体" w:hAnsi="宋体" w:cs="宋体"/>
          <w:b/>
          <w:szCs w:val="21"/>
        </w:rPr>
        <w:t xml:space="preserve">投标人仅提供信用承诺书而未提供证明材料的，须在中标后另行提供上述由信用承诺书替代的证明材料（一式两份）</w:t>
      </w:r>
      <w:r>
        <w:rPr>
          <w:rFonts w:hint="eastAsia" w:ascii="宋体" w:hAnsi="宋体" w:cs="宋体"/>
          <w:b/>
          <w:bCs/>
          <w:szCs w:val="21"/>
        </w:rPr>
        <w:t xml:space="preserve">加盖公章</w:t>
      </w:r>
      <w:r>
        <w:rPr>
          <w:rFonts w:hint="eastAsia" w:ascii="宋体" w:hAnsi="宋体" w:cs="宋体"/>
          <w:b/>
          <w:szCs w:val="21"/>
        </w:rPr>
        <w:t xml:space="preserve">，提交采购人或采购代理机构核验。经核验无误后，由采购人或采购代理机构发出中标通知书。</w:t>
      </w:r>
      <w:r/>
    </w:p>
    <w:p>
      <w:pPr>
        <w:ind w:firstLine="422"/>
        <w:spacing w:line="360" w:lineRule="auto"/>
        <w:rPr>
          <w:rFonts w:ascii="宋体" w:hAnsi="宋体" w:cs="宋体"/>
          <w:b/>
          <w:szCs w:val="21"/>
        </w:rPr>
      </w:pPr>
      <w:r>
        <w:rPr>
          <w:rFonts w:hint="eastAsia" w:ascii="宋体" w:hAnsi="宋体" w:cs="宋体"/>
          <w:b/>
          <w:szCs w:val="21"/>
        </w:rPr>
        <w:t xml:space="preserve">投标人涉及以下情形的，不适用信用承诺，仍须提供上述证明材料：</w:t>
      </w:r>
      <w:r/>
    </w:p>
    <w:p>
      <w:pPr>
        <w:ind w:firstLine="211"/>
        <w:spacing w:line="360" w:lineRule="auto"/>
        <w:rPr>
          <w:rFonts w:ascii="宋体" w:hAnsi="宋体" w:cs="宋体"/>
          <w:b/>
          <w:szCs w:val="21"/>
        </w:rPr>
      </w:pPr>
      <w:r>
        <w:rPr>
          <w:rFonts w:hint="eastAsia" w:ascii="宋体" w:hAnsi="宋体" w:cs="宋体"/>
          <w:b/>
          <w:szCs w:val="21"/>
        </w:rPr>
        <w:t xml:space="preserve">（1）供应商被列入严重失信主体名单；</w:t>
      </w:r>
      <w:r/>
    </w:p>
    <w:p>
      <w:pPr>
        <w:ind w:firstLine="211"/>
        <w:spacing w:line="360" w:lineRule="auto"/>
        <w:rPr>
          <w:rFonts w:ascii="宋体" w:hAnsi="宋体" w:cs="宋体"/>
          <w:b/>
          <w:szCs w:val="21"/>
        </w:rPr>
      </w:pPr>
      <w:r>
        <w:rPr>
          <w:rFonts w:hint="eastAsia" w:ascii="宋体" w:hAnsi="宋体" w:cs="宋体"/>
          <w:b/>
          <w:szCs w:val="21"/>
        </w:rPr>
        <w:t xml:space="preserve">（2）被相关监管部门作出行政处罚且尚在处罚有效期内；</w:t>
      </w:r>
      <w:r/>
    </w:p>
    <w:p>
      <w:pPr>
        <w:ind w:firstLine="211"/>
        <w:spacing w:line="360" w:lineRule="auto"/>
        <w:rPr>
          <w:rFonts w:ascii="宋体" w:hAnsi="宋体" w:cs="宋体"/>
          <w:b/>
          <w:szCs w:val="21"/>
        </w:rPr>
      </w:pPr>
      <w:r>
        <w:rPr>
          <w:rFonts w:hint="eastAsia" w:ascii="宋体" w:hAnsi="宋体" w:cs="宋体"/>
          <w:b/>
          <w:szCs w:val="21"/>
        </w:rPr>
        <w:t xml:space="preserve">（3）其他法律、行政法规规定的不适用信用承诺的情形。</w:t>
      </w:r>
      <w:r/>
    </w:p>
    <w:p>
      <w:pPr>
        <w:ind w:firstLine="422"/>
        <w:spacing w:line="360" w:lineRule="auto"/>
        <w:rPr>
          <w:rFonts w:ascii="宋体" w:hAnsi="宋体" w:cs="宋体"/>
          <w:b/>
          <w:szCs w:val="21"/>
        </w:rPr>
      </w:pPr>
      <w:r>
        <w:rPr>
          <w:rFonts w:hint="eastAsia" w:ascii="宋体" w:hAnsi="宋体" w:cs="宋体"/>
          <w:b/>
          <w:szCs w:val="21"/>
        </w:rPr>
        <w:t xml:space="preserve">投标人对信用承诺内容的真实性、合法性、有效性负责。如作出虚假信用承诺，视同为“提供虚假材料谋取中标”的违法行为。</w:t>
      </w:r>
      <w:bookmarkEnd w:id="129"/>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bookmarkEnd w:id="128"/>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br w:type="page" w:clear="all"/>
      </w:r>
      <w:r/>
    </w:p>
    <w:p>
      <w:pPr>
        <w:pStyle w:val="902"/>
        <w:rPr>
          <w:rFonts w:ascii="宋体" w:hAnsi="宋体" w:cs="宋体"/>
          <w:lang w:val="zh-CN"/>
        </w:rPr>
      </w:pPr>
      <w:r/>
      <w:bookmarkStart w:id="130" w:name="_Toc43917773"/>
      <w:r/>
      <w:bookmarkStart w:id="131" w:name="_Toc26810"/>
      <w:r/>
      <w:bookmarkStart w:id="132" w:name="_Toc66375426"/>
      <w:r/>
      <w:bookmarkStart w:id="133" w:name="OLE_LINK38"/>
      <w:r>
        <w:rPr>
          <w:rFonts w:hint="eastAsia" w:ascii="宋体" w:hAnsi="宋体" w:cs="宋体"/>
          <w:lang w:val="zh-CN"/>
        </w:rPr>
        <w:t xml:space="preserve">附件四、</w:t>
      </w:r>
      <w:bookmarkEnd w:id="130"/>
      <w:r/>
      <w:bookmarkEnd w:id="131"/>
      <w:r/>
      <w:bookmarkEnd w:id="132"/>
      <w:r>
        <w:rPr>
          <w:rFonts w:hint="eastAsia" w:ascii="宋体" w:hAnsi="宋体" w:cs="宋体"/>
          <w:lang w:val="zh-CN"/>
        </w:rPr>
        <w:t xml:space="preserve">开标一览表</w:t>
      </w:r>
      <w:bookmarkEnd w:id="133"/>
      <w:r/>
      <w:r/>
    </w:p>
    <w:p>
      <w:pPr>
        <w:jc w:val="center"/>
        <w:rPr>
          <w:rFonts w:ascii="宋体" w:hAnsi="宋体" w:cs="宋体"/>
          <w:b/>
          <w:sz w:val="32"/>
          <w:szCs w:val="32"/>
        </w:rPr>
      </w:pPr>
      <w:r>
        <w:rPr>
          <w:rFonts w:hint="eastAsia" w:ascii="宋体" w:hAnsi="宋体" w:cs="宋体"/>
          <w:b/>
          <w:sz w:val="32"/>
          <w:szCs w:val="32"/>
        </w:rPr>
        <w:t xml:space="preserve">开标一览表</w:t>
      </w:r>
      <w:r/>
    </w:p>
    <w:p>
      <w:pPr>
        <w:pStyle w:val="709"/>
        <w:ind w:firstLine="210"/>
        <w:spacing w:line="360" w:lineRule="auto"/>
        <w:rPr>
          <w:rFonts w:ascii="宋体" w:hAnsi="宋体" w:cs="宋体"/>
          <w:b w:val="0"/>
          <w:bCs/>
          <w:sz w:val="21"/>
          <w:szCs w:val="21"/>
        </w:rPr>
      </w:pPr>
      <w:r>
        <w:rPr>
          <w:rFonts w:hint="eastAsia" w:ascii="宋体" w:hAnsi="宋体" w:cs="宋体"/>
          <w:b w:val="0"/>
          <w:bCs/>
          <w:sz w:val="21"/>
          <w:szCs w:val="21"/>
        </w:rPr>
        <w:t xml:space="preserve">项目编号：                                        货币单位：人民币元</w:t>
      </w:r>
      <w:r/>
    </w:p>
    <w:tbl>
      <w:tblPr>
        <w:tblStyle w:val="705"/>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项目名称</w:t>
            </w:r>
            <w:r/>
          </w:p>
        </w:tc>
        <w:tc>
          <w:tcPr>
            <w:tcW w:w="2735"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项目内容</w:t>
            </w:r>
            <w:r/>
          </w:p>
        </w:tc>
        <w:tc>
          <w:tcPr>
            <w:tcW w:w="4282"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总价（小写）</w:t>
            </w:r>
            <w:r/>
          </w:p>
        </w:tc>
      </w:tr>
      <w:tr>
        <w:trPr>
          <w:cantSplit/>
          <w:trHeight w:val="725"/>
        </w:trPr>
        <w:tc>
          <w:tcPr>
            <w:tcW w:w="2735"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c>
          <w:tcPr>
            <w:tcW w:w="2735"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详见投标文件</w:t>
            </w:r>
            <w:r/>
          </w:p>
        </w:tc>
        <w:tc>
          <w:tcPr>
            <w:tcW w:w="4282"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r>
      <w:tr>
        <w:trPr>
          <w:cantSplit/>
          <w:trHeight w:val="725"/>
        </w:trPr>
        <w:tc>
          <w:tcPr>
            <w:tcW w:w="2735"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总价（大写）：</w:t>
            </w:r>
            <w:r/>
          </w:p>
        </w:tc>
        <w:tc>
          <w:tcPr>
            <w:gridSpan w:val="2"/>
            <w:tcW w:w="7017"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r>
    </w:tbl>
    <w:p>
      <w:pPr>
        <w:jc w:val="center"/>
        <w:rPr>
          <w:rFonts w:ascii="宋体" w:hAnsi="宋体" w:cs="宋体"/>
          <w:b/>
          <w:sz w:val="32"/>
          <w:szCs w:val="32"/>
        </w:rPr>
      </w:pPr>
      <w:r>
        <w:rPr>
          <w:rFonts w:ascii="宋体" w:hAnsi="宋体" w:cs="宋体"/>
          <w:b/>
          <w:sz w:val="32"/>
          <w:szCs w:val="32"/>
        </w:rPr>
      </w:r>
      <w:r/>
    </w:p>
    <w:p>
      <w:pPr>
        <w:jc w:val="center"/>
        <w:rPr>
          <w:rFonts w:ascii="宋体" w:hAnsi="宋体" w:cs="宋体"/>
          <w:b/>
          <w:szCs w:val="21"/>
        </w:rPr>
      </w:pPr>
      <w:r>
        <w:rPr>
          <w:rFonts w:ascii="宋体" w:hAnsi="宋体" w:cs="宋体"/>
          <w:b/>
          <w:szCs w:val="21"/>
        </w:rPr>
      </w:r>
      <w:r/>
    </w:p>
    <w:p>
      <w:pPr>
        <w:jc w:val="left"/>
        <w:spacing w:line="360" w:lineRule="auto"/>
        <w:shd w:val="clear" w:color="auto" w:fill="ffffff"/>
        <w:widowControl/>
        <w:rPr>
          <w:rFonts w:ascii="宋体" w:hAnsi="宋体" w:cs="宋体"/>
          <w:szCs w:val="21"/>
        </w:rPr>
      </w:pPr>
      <w:r/>
      <w:bookmarkStart w:id="134" w:name="_Hlk44577819"/>
      <w:r>
        <w:rPr>
          <w:rFonts w:hint="eastAsia" w:ascii="宋体" w:hAnsi="宋体" w:cs="宋体"/>
          <w:szCs w:val="21"/>
        </w:rPr>
        <w:t xml:space="preserve">说明:</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1、报价包括完成项目的所有费用，采购人不再支付报价以外的任何费用。</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2、报价以总价为准，大小写不一致以大写为准。</w:t>
      </w:r>
      <w:r/>
    </w:p>
    <w:p>
      <w:pPr>
        <w:numPr>
          <w:ilvl w:val="0"/>
          <w:numId w:val="5"/>
        </w:numPr>
        <w:jc w:val="left"/>
        <w:spacing w:line="360" w:lineRule="auto"/>
        <w:shd w:val="clear" w:color="auto" w:fill="ffffff"/>
        <w:widowControl/>
        <w:rPr>
          <w:rFonts w:ascii="宋体" w:hAnsi="宋体" w:cs="宋体"/>
          <w:szCs w:val="21"/>
        </w:rPr>
      </w:pPr>
      <w:r>
        <w:rPr>
          <w:rFonts w:hint="eastAsia" w:ascii="宋体" w:hAnsi="宋体" w:cs="宋体"/>
          <w:szCs w:val="21"/>
        </w:rPr>
        <w:t xml:space="preserve">3、以上总价以两年总价填写。</w:t>
      </w:r>
      <w:r/>
    </w:p>
    <w:p>
      <w:pPr>
        <w:jc w:val="left"/>
        <w:spacing w:line="360" w:lineRule="auto"/>
        <w:shd w:val="clear" w:color="auto" w:fill="ffffff"/>
        <w:widowControl/>
        <w:rPr>
          <w:rFonts w:ascii="宋体" w:hAnsi="宋体" w:cs="宋体"/>
          <w:szCs w:val="21"/>
        </w:rPr>
      </w:pPr>
      <w:r>
        <w:rPr>
          <w:rFonts w:ascii="宋体" w:hAnsi="宋体" w:cs="宋体"/>
          <w:szCs w:val="21"/>
        </w:rPr>
      </w:r>
      <w:bookmarkEnd w:id="134"/>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u w:val="single"/>
        </w:rPr>
      </w:pPr>
      <w:r/>
      <w:bookmarkStart w:id="135" w:name="_Hlk175836563"/>
      <w:r>
        <w:rPr>
          <w:rFonts w:hint="eastAsia" w:ascii="宋体" w:hAnsi="宋体" w:cs="宋体"/>
          <w:szCs w:val="21"/>
        </w:rPr>
        <w:t xml:space="preserve">投标人（</w:t>
      </w:r>
      <w:bookmarkStart w:id="136" w:name="_Hlk176254322"/>
      <w:r>
        <w:rPr>
          <w:rFonts w:hint="eastAsia" w:ascii="宋体" w:hAnsi="宋体" w:cs="宋体"/>
          <w:szCs w:val="21"/>
        </w:rPr>
        <w:t xml:space="preserve">加盖电子公章</w:t>
      </w:r>
      <w:bookmarkEnd w:id="136"/>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日    期：      年    月    日</w:t>
      </w:r>
      <w:r/>
    </w:p>
    <w:p>
      <w:pPr>
        <w:jc w:val="left"/>
        <w:spacing w:line="360" w:lineRule="auto"/>
        <w:shd w:val="clear" w:color="auto" w:fill="ffffff"/>
        <w:widowControl/>
        <w:rPr>
          <w:rFonts w:ascii="宋体" w:hAnsi="宋体" w:cs="宋体"/>
          <w:szCs w:val="21"/>
          <w:u w:val="single"/>
        </w:rPr>
      </w:pPr>
      <w:r>
        <w:rPr>
          <w:rFonts w:ascii="宋体" w:hAnsi="宋体" w:cs="宋体"/>
          <w:szCs w:val="21"/>
          <w:u w:val="single"/>
        </w:rPr>
      </w:r>
      <w:r/>
    </w:p>
    <w:p>
      <w:pPr>
        <w:pStyle w:val="706"/>
        <w:rPr>
          <w:rFonts w:ascii="宋体" w:hAnsi="宋体" w:cs="宋体"/>
          <w:szCs w:val="21"/>
          <w:u w:val="single"/>
        </w:rPr>
      </w:pPr>
      <w:r>
        <w:rPr>
          <w:rFonts w:ascii="宋体" w:hAnsi="宋体" w:cs="宋体"/>
          <w:szCs w:val="21"/>
          <w:u w:val="single"/>
        </w:rPr>
      </w:r>
      <w:r/>
    </w:p>
    <w:p>
      <w:pPr>
        <w:pStyle w:val="706"/>
        <w:rPr>
          <w:rFonts w:ascii="宋体" w:hAnsi="宋体" w:cs="宋体"/>
          <w:szCs w:val="21"/>
          <w:u w:val="single"/>
        </w:rPr>
      </w:pPr>
      <w:r>
        <w:rPr>
          <w:rFonts w:ascii="宋体" w:hAnsi="宋体" w:cs="宋体"/>
          <w:szCs w:val="21"/>
          <w:u w:val="single"/>
        </w:rPr>
      </w:r>
      <w:r/>
    </w:p>
    <w:p>
      <w:pPr>
        <w:pStyle w:val="706"/>
        <w:rPr>
          <w:rFonts w:ascii="宋体" w:hAnsi="宋体" w:cs="宋体"/>
          <w:szCs w:val="21"/>
          <w:u w:val="single"/>
        </w:rPr>
      </w:pPr>
      <w:r>
        <w:rPr>
          <w:rFonts w:ascii="宋体" w:hAnsi="宋体" w:cs="宋体"/>
          <w:szCs w:val="21"/>
          <w:u w:val="single"/>
        </w:rPr>
      </w:r>
      <w:r/>
    </w:p>
    <w:p>
      <w:pPr>
        <w:pStyle w:val="706"/>
        <w:rPr>
          <w:rFonts w:ascii="宋体" w:hAnsi="宋体" w:cs="宋体"/>
          <w:szCs w:val="21"/>
          <w:u w:val="single"/>
        </w:rPr>
      </w:pPr>
      <w:r>
        <w:rPr>
          <w:rFonts w:ascii="宋体" w:hAnsi="宋体" w:cs="宋体"/>
          <w:szCs w:val="21"/>
          <w:u w:val="single"/>
        </w:rPr>
      </w:r>
      <w:r/>
    </w:p>
    <w:p>
      <w:pPr>
        <w:pStyle w:val="706"/>
        <w:rPr>
          <w:rFonts w:ascii="宋体" w:hAnsi="宋体" w:cs="宋体"/>
          <w:szCs w:val="21"/>
          <w:u w:val="single"/>
        </w:rPr>
      </w:pPr>
      <w:r>
        <w:rPr>
          <w:rFonts w:ascii="宋体" w:hAnsi="宋体" w:cs="宋体"/>
          <w:szCs w:val="21"/>
          <w:u w:val="single"/>
        </w:rPr>
      </w:r>
      <w:r/>
    </w:p>
    <w:p>
      <w:pPr>
        <w:pStyle w:val="706"/>
        <w:rPr>
          <w:rFonts w:ascii="宋体" w:hAnsi="宋体" w:cs="宋体"/>
          <w:szCs w:val="21"/>
          <w:u w:val="single"/>
        </w:rPr>
      </w:pPr>
      <w:r>
        <w:rPr>
          <w:rFonts w:ascii="宋体" w:hAnsi="宋体" w:cs="宋体"/>
          <w:szCs w:val="21"/>
          <w:u w:val="single"/>
        </w:rPr>
      </w:r>
      <w:r/>
    </w:p>
    <w:p>
      <w:pPr>
        <w:jc w:val="left"/>
        <w:spacing w:line="360" w:lineRule="auto"/>
        <w:shd w:val="clear" w:color="auto" w:fill="ffffff"/>
        <w:widowControl/>
        <w:rPr>
          <w:rFonts w:ascii="宋体" w:hAnsi="宋体" w:cs="宋体"/>
          <w:szCs w:val="21"/>
          <w:u w:val="single"/>
        </w:rPr>
      </w:pPr>
      <w:r>
        <w:rPr>
          <w:rFonts w:ascii="宋体" w:hAnsi="宋体" w:cs="宋体"/>
          <w:szCs w:val="21"/>
          <w:u w:val="single"/>
        </w:rPr>
      </w:r>
      <w:r/>
    </w:p>
    <w:p>
      <w:pPr>
        <w:jc w:val="left"/>
        <w:spacing w:line="360" w:lineRule="auto"/>
        <w:shd w:val="clear" w:color="auto" w:fill="ffffff"/>
        <w:widowControl/>
        <w:rPr>
          <w:rFonts w:ascii="宋体" w:hAnsi="宋体" w:cs="宋体"/>
          <w:szCs w:val="21"/>
          <w:u w:val="single"/>
        </w:rPr>
      </w:pPr>
      <w:r>
        <w:rPr>
          <w:rFonts w:ascii="宋体" w:hAnsi="宋体" w:cs="宋体"/>
          <w:szCs w:val="21"/>
          <w:u w:val="single"/>
        </w:rPr>
      </w:r>
      <w:r/>
    </w:p>
    <w:p>
      <w:pPr>
        <w:jc w:val="left"/>
        <w:spacing w:line="360" w:lineRule="auto"/>
        <w:shd w:val="clear" w:color="auto" w:fill="ffffff"/>
        <w:widowControl/>
        <w:rPr>
          <w:rFonts w:ascii="宋体" w:hAnsi="宋体" w:cs="宋体"/>
          <w:szCs w:val="21"/>
          <w:u w:val="single"/>
        </w:rPr>
      </w:pPr>
      <w:r>
        <w:rPr>
          <w:rFonts w:ascii="宋体" w:hAnsi="宋体" w:cs="宋体"/>
          <w:szCs w:val="21"/>
          <w:u w:val="single"/>
        </w:rPr>
      </w:r>
      <w:bookmarkEnd w:id="135"/>
      <w:r/>
    </w:p>
    <w:p>
      <w:pPr>
        <w:jc w:val="left"/>
        <w:spacing w:line="360" w:lineRule="auto"/>
        <w:shd w:val="clear" w:color="auto" w:fill="ffffff"/>
        <w:widowControl/>
        <w:tabs>
          <w:tab w:val="left" w:pos="3108" w:leader="none"/>
        </w:tabs>
        <w:rPr>
          <w:rFonts w:ascii="宋体" w:hAnsi="宋体" w:cs="宋体"/>
          <w:szCs w:val="21"/>
          <w:u w:val="single"/>
        </w:rPr>
      </w:pPr>
      <w:r>
        <w:rPr>
          <w:rFonts w:ascii="宋体" w:hAnsi="宋体" w:cs="宋体"/>
          <w:szCs w:val="21"/>
          <w:u w:val="single"/>
        </w:rPr>
      </w:r>
      <w:r/>
    </w:p>
    <w:p>
      <w:pPr>
        <w:jc w:val="left"/>
        <w:spacing w:line="360" w:lineRule="auto"/>
        <w:shd w:val="clear" w:color="auto" w:fill="ffffff"/>
        <w:widowControl/>
        <w:tabs>
          <w:tab w:val="left" w:pos="3108" w:leader="none"/>
        </w:tabs>
        <w:rPr>
          <w:rFonts w:ascii="宋体" w:hAnsi="宋体" w:cs="宋体"/>
          <w:szCs w:val="21"/>
          <w:u w:val="single"/>
        </w:rPr>
      </w:pPr>
      <w:r>
        <w:rPr>
          <w:rFonts w:ascii="宋体" w:hAnsi="宋体" w:cs="宋体"/>
          <w:szCs w:val="21"/>
          <w:u w:val="single"/>
        </w:rPr>
      </w:r>
      <w:r/>
    </w:p>
    <w:p>
      <w:pPr>
        <w:jc w:val="left"/>
        <w:spacing w:line="360" w:lineRule="auto"/>
        <w:shd w:val="clear" w:color="auto" w:fill="ffffff"/>
        <w:widowControl/>
        <w:tabs>
          <w:tab w:val="left" w:pos="3108" w:leader="none"/>
        </w:tabs>
        <w:rPr>
          <w:rFonts w:ascii="宋体" w:hAnsi="宋体" w:cs="宋体"/>
          <w:szCs w:val="21"/>
          <w:u w:val="single"/>
        </w:rPr>
      </w:pPr>
      <w:r>
        <w:rPr>
          <w:rFonts w:ascii="宋体" w:hAnsi="宋体" w:cs="宋体"/>
          <w:szCs w:val="21"/>
          <w:u w:val="single"/>
        </w:rPr>
      </w:r>
      <w:r/>
    </w:p>
    <w:p>
      <w:pPr>
        <w:jc w:val="left"/>
        <w:spacing w:line="360" w:lineRule="auto"/>
        <w:shd w:val="clear" w:color="auto" w:fill="ffffff"/>
        <w:widowControl/>
        <w:tabs>
          <w:tab w:val="left" w:pos="3108" w:leader="none"/>
        </w:tabs>
        <w:rPr>
          <w:rFonts w:ascii="宋体" w:hAnsi="宋体" w:cs="宋体"/>
          <w:szCs w:val="21"/>
          <w:u w:val="single"/>
        </w:rPr>
      </w:pPr>
      <w:r>
        <w:rPr>
          <w:rFonts w:ascii="宋体" w:hAnsi="宋体" w:cs="宋体"/>
          <w:szCs w:val="21"/>
          <w:u w:val="single"/>
        </w:rPr>
      </w:r>
      <w:r/>
    </w:p>
    <w:p>
      <w:pPr>
        <w:pStyle w:val="902"/>
        <w:rPr>
          <w:rFonts w:ascii="宋体" w:hAnsi="宋体" w:cs="宋体"/>
          <w:highlight w:val="yellow"/>
          <w:lang w:val="zh-CN"/>
        </w:rPr>
      </w:pPr>
      <w:r/>
      <w:bookmarkStart w:id="137" w:name="_Toc43917774"/>
      <w:r/>
      <w:bookmarkStart w:id="138" w:name="_Toc12264"/>
      <w:r/>
      <w:bookmarkStart w:id="139" w:name="_Toc66375427"/>
      <w:r>
        <w:rPr>
          <w:rFonts w:hint="eastAsia" w:ascii="宋体" w:hAnsi="宋体" w:cs="宋体"/>
          <w:lang w:val="zh-CN"/>
        </w:rPr>
        <w:t xml:space="preserve">附件五、分项报价表</w:t>
      </w:r>
      <w:bookmarkEnd w:id="137"/>
      <w:r/>
      <w:bookmarkEnd w:id="138"/>
      <w:r/>
      <w:bookmarkEnd w:id="139"/>
      <w:r/>
      <w:r/>
    </w:p>
    <w:p>
      <w:pPr>
        <w:jc w:val="center"/>
        <w:spacing w:line="360" w:lineRule="auto"/>
        <w:shd w:val="clear" w:color="auto" w:fill="ffffff"/>
        <w:widowControl/>
        <w:rPr>
          <w:rFonts w:ascii="宋体" w:hAnsi="宋体" w:cs="宋体"/>
          <w:b/>
          <w:sz w:val="32"/>
          <w:szCs w:val="32"/>
        </w:rPr>
      </w:pPr>
      <w:r/>
      <w:bookmarkStart w:id="140" w:name="OLE_LINK39"/>
      <w:r>
        <w:rPr>
          <w:rFonts w:hint="eastAsia" w:ascii="宋体" w:hAnsi="宋体" w:cs="宋体"/>
          <w:b/>
          <w:sz w:val="32"/>
          <w:szCs w:val="32"/>
        </w:rPr>
        <w:t xml:space="preserve">分项报价表</w:t>
      </w:r>
      <w:bookmarkEnd w:id="140"/>
      <w:r/>
      <w:r/>
    </w:p>
    <w:p>
      <w:pPr>
        <w:ind w:firstLine="504"/>
        <w:jc w:val="left"/>
        <w:spacing w:line="360" w:lineRule="auto"/>
        <w:widowControl/>
        <w:tabs>
          <w:tab w:val="left" w:pos="5397"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w:t>
      </w:r>
      <w:r/>
    </w:p>
    <w:tbl>
      <w:tblPr>
        <w:tblStyle w:val="705"/>
        <w:tblW w:w="7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3"/>
        <w:gridCol w:w="3719"/>
        <w:gridCol w:w="1903"/>
        <w:gridCol w:w="1284"/>
      </w:tblGrid>
      <w:tr>
        <w:trPr>
          <w:jc w:val="center"/>
          <w:trHeight w:val="1195"/>
        </w:trPr>
        <w:tc>
          <w:tcPr>
            <w:tcW w:w="107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tcW w:w="371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项目</w:t>
            </w:r>
            <w:r/>
          </w:p>
        </w:tc>
        <w:tc>
          <w:tcPr>
            <w:tcW w:w="19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单价（元）</w:t>
            </w:r>
            <w:r/>
          </w:p>
        </w:tc>
        <w:tc>
          <w:tcPr>
            <w:tcW w:w="12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备注</w:t>
            </w:r>
            <w:r/>
          </w:p>
        </w:tc>
      </w:tr>
      <w:tr>
        <w:trPr>
          <w:jc w:val="center"/>
          <w:trHeight w:val="601"/>
        </w:trPr>
        <w:tc>
          <w:tcPr>
            <w:gridSpan w:val="4"/>
            <w:tcW w:w="797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第一年</w:t>
            </w:r>
            <w:r/>
          </w:p>
        </w:tc>
      </w:tr>
      <w:tr>
        <w:trPr>
          <w:jc w:val="center"/>
          <w:trHeight w:val="592"/>
        </w:trPr>
        <w:tc>
          <w:tcPr>
            <w:tcW w:w="107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3719"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90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4"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592"/>
        </w:trPr>
        <w:tc>
          <w:tcPr>
            <w:tcW w:w="107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3719"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90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4"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10"/>
        </w:trPr>
        <w:tc>
          <w:tcPr>
            <w:tcW w:w="107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3719"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90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4"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10"/>
        </w:trPr>
        <w:tc>
          <w:tcPr>
            <w:tcW w:w="1073" w:type="dxa"/>
            <w:vAlign w:val="center"/>
            <w:textDirection w:val="lrTb"/>
            <w:noWrap w:val="false"/>
          </w:tcPr>
          <w:p>
            <w:pPr>
              <w:jc w:val="center"/>
              <w:widowControl/>
              <w:rPr>
                <w:rFonts w:ascii="宋体" w:hAnsi="宋体" w:cs="宋体"/>
                <w:szCs w:val="21"/>
              </w:rPr>
            </w:pPr>
            <w:r>
              <w:rPr>
                <w:rFonts w:ascii="宋体" w:hAnsi="宋体" w:cs="宋体"/>
                <w:szCs w:val="21"/>
              </w:rPr>
              <w:t xml:space="preserve">…</w:t>
            </w:r>
            <w:r/>
          </w:p>
        </w:tc>
        <w:tc>
          <w:tcPr>
            <w:tcW w:w="3719"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90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4"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10"/>
        </w:trPr>
        <w:tc>
          <w:tcPr>
            <w:gridSpan w:val="4"/>
            <w:tcW w:w="7979" w:type="dxa"/>
            <w:vAlign w:val="center"/>
            <w:textDirection w:val="lrTb"/>
            <w:noWrap w:val="false"/>
          </w:tcPr>
          <w:p>
            <w:pPr>
              <w:jc w:val="center"/>
              <w:widowControl/>
              <w:rPr>
                <w:rFonts w:ascii="宋体" w:hAnsi="宋体" w:cs="宋体"/>
                <w:szCs w:val="21"/>
              </w:rPr>
            </w:pPr>
            <w:r>
              <w:rPr>
                <w:rFonts w:ascii="宋体" w:hAnsi="宋体" w:cs="宋体"/>
                <w:szCs w:val="21"/>
              </w:rPr>
              <w:t xml:space="preserve">第二年</w:t>
            </w:r>
            <w:r/>
          </w:p>
        </w:tc>
      </w:tr>
      <w:tr>
        <w:trPr>
          <w:jc w:val="center"/>
          <w:trHeight w:val="610"/>
        </w:trPr>
        <w:tc>
          <w:tcPr>
            <w:tcW w:w="107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3719"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90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4"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10"/>
        </w:trPr>
        <w:tc>
          <w:tcPr>
            <w:tcW w:w="107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3719"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90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4"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10"/>
        </w:trPr>
        <w:tc>
          <w:tcPr>
            <w:tcW w:w="107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3719"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90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4"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10"/>
        </w:trPr>
        <w:tc>
          <w:tcPr>
            <w:tcW w:w="1073" w:type="dxa"/>
            <w:vAlign w:val="center"/>
            <w:textDirection w:val="lrTb"/>
            <w:noWrap w:val="false"/>
          </w:tcPr>
          <w:p>
            <w:pPr>
              <w:jc w:val="center"/>
              <w:widowControl/>
              <w:rPr>
                <w:rFonts w:ascii="宋体" w:hAnsi="宋体" w:cs="宋体"/>
                <w:szCs w:val="21"/>
              </w:rPr>
            </w:pPr>
            <w:r>
              <w:rPr>
                <w:rFonts w:ascii="宋体" w:hAnsi="宋体" w:cs="宋体"/>
                <w:szCs w:val="21"/>
              </w:rPr>
              <w:t xml:space="preserve">…</w:t>
            </w:r>
            <w:r/>
          </w:p>
        </w:tc>
        <w:tc>
          <w:tcPr>
            <w:tcW w:w="3719"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90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4"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10"/>
        </w:trPr>
        <w:tc>
          <w:tcPr>
            <w:gridSpan w:val="2"/>
            <w:tcW w:w="4792" w:type="dxa"/>
            <w:vAlign w:val="center"/>
            <w:textDirection w:val="lrTb"/>
            <w:noWrap w:val="false"/>
          </w:tcPr>
          <w:p>
            <w:pPr>
              <w:jc w:val="center"/>
              <w:widowControl/>
              <w:rPr>
                <w:rFonts w:ascii="宋体" w:hAnsi="宋体" w:cs="宋体"/>
                <w:szCs w:val="21"/>
              </w:rPr>
            </w:pPr>
            <w:r>
              <w:rPr>
                <w:rFonts w:ascii="宋体" w:hAnsi="宋体" w:cs="宋体"/>
                <w:szCs w:val="21"/>
              </w:rPr>
              <w:t xml:space="preserve">两年合计</w:t>
            </w:r>
            <w:r/>
          </w:p>
        </w:tc>
        <w:tc>
          <w:tcPr>
            <w:gridSpan w:val="2"/>
            <w:tcW w:w="3187" w:type="dxa"/>
            <w:vAlign w:val="center"/>
            <w:textDirection w:val="lrTb"/>
            <w:noWrap w:val="false"/>
          </w:tcPr>
          <w:p>
            <w:pPr>
              <w:jc w:val="center"/>
              <w:widowControl/>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szCs w:val="21"/>
        </w:rPr>
      </w:pPr>
      <w:r>
        <w:rPr>
          <w:rFonts w:ascii="宋体" w:hAnsi="宋体" w:cs="宋体"/>
          <w:szCs w:val="21"/>
        </w:rPr>
      </w:r>
      <w:r/>
    </w:p>
    <w:p>
      <w:pPr>
        <w:ind w:left="210"/>
        <w:jc w:val="left"/>
        <w:spacing w:line="360" w:lineRule="auto"/>
        <w:shd w:val="clear" w:color="auto" w:fill="ffffff"/>
        <w:widowControl/>
        <w:rPr>
          <w:rFonts w:ascii="宋体" w:hAnsi="宋体" w:cs="宋体"/>
          <w:szCs w:val="21"/>
        </w:rPr>
      </w:pPr>
      <w:r>
        <w:rPr>
          <w:rFonts w:hint="eastAsia" w:ascii="宋体" w:hAnsi="宋体" w:cs="宋体"/>
          <w:szCs w:val="21"/>
        </w:rPr>
        <w:t xml:space="preserve">说明：</w:t>
      </w:r>
      <w:r/>
    </w:p>
    <w:p>
      <w:pPr>
        <w:ind w:firstLine="210"/>
        <w:jc w:val="left"/>
        <w:spacing w:line="360" w:lineRule="auto"/>
        <w:shd w:val="clear" w:color="auto" w:fill="ffffff"/>
        <w:widowControl/>
        <w:rPr>
          <w:rFonts w:ascii="宋体" w:hAnsi="宋体" w:cs="宋体"/>
          <w:b/>
          <w:lang w:val="zh-CN"/>
        </w:rPr>
      </w:pPr>
      <w:r>
        <w:rPr>
          <w:rFonts w:hint="eastAsia" w:ascii="宋体" w:hAnsi="宋体" w:cs="宋体"/>
          <w:b/>
          <w:lang w:val="zh-CN"/>
        </w:rPr>
        <w:t xml:space="preserve">1.分项报价格式自拟（项目包括但不限于人员费用，机械费用、材料费用等），如果行数不够，请自行增加。按第一年、第二年分别填报。（总计两年）</w:t>
      </w:r>
      <w:r/>
    </w:p>
    <w:p>
      <w:pPr>
        <w:pStyle w:val="706"/>
      </w:p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tabs>
          <w:tab w:val="left" w:pos="5808" w:leader="none"/>
        </w:tabs>
        <w:rPr>
          <w:rFonts w:ascii="宋体" w:hAnsi="宋体" w:cs="宋体"/>
          <w:szCs w:val="21"/>
        </w:rPr>
      </w:pPr>
      <w:r>
        <w:rPr>
          <w:rFonts w:hint="eastAsia" w:ascii="宋体" w:hAnsi="宋体" w:cs="宋体"/>
          <w:szCs w:val="21"/>
        </w:rPr>
        <w:tab/>
      </w:r>
      <w:r/>
    </w:p>
    <w:p>
      <w:pPr>
        <w:ind w:firstLine="210"/>
        <w:jc w:val="left"/>
        <w:spacing w:line="360" w:lineRule="auto"/>
        <w:shd w:val="clear" w:color="auto" w:fill="ffffff"/>
        <w:widowControl/>
        <w:rPr>
          <w:rFonts w:ascii="宋体" w:hAnsi="宋体" w:cs="宋体"/>
          <w:szCs w:val="21"/>
        </w:rPr>
      </w:pPr>
      <w:r>
        <w:rPr>
          <w:rFonts w:hint="eastAsia" w:ascii="宋体" w:hAnsi="宋体" w:cs="宋体"/>
          <w:szCs w:val="21"/>
        </w:rPr>
        <w:t xml:space="preserve">投标人（</w:t>
      </w:r>
      <w:bookmarkStart w:id="141" w:name="_Hlk176254340"/>
      <w:r>
        <w:rPr>
          <w:rFonts w:hint="eastAsia" w:ascii="宋体" w:hAnsi="宋体" w:cs="宋体"/>
          <w:szCs w:val="21"/>
        </w:rPr>
        <w:t xml:space="preserve">加盖电子公章</w:t>
      </w:r>
      <w:bookmarkEnd w:id="141"/>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pStyle w:val="902"/>
        <w:rPr>
          <w:rFonts w:ascii="宋体" w:hAnsi="宋体" w:cs="宋体"/>
          <w:lang w:val="zh-CN"/>
        </w:rPr>
      </w:pPr>
      <w:r>
        <w:rPr>
          <w:rFonts w:hint="eastAsia" w:ascii="宋体" w:hAnsi="宋体" w:cs="宋体"/>
          <w:szCs w:val="21"/>
        </w:rPr>
        <w:br w:type="page" w:clear="all"/>
      </w:r>
      <w:bookmarkStart w:id="142" w:name="_Toc66375428"/>
      <w:r/>
      <w:bookmarkStart w:id="143" w:name="_Toc43917775"/>
      <w:r>
        <w:rPr>
          <w:rFonts w:hint="eastAsia" w:ascii="宋体" w:hAnsi="宋体" w:cs="宋体"/>
          <w:lang w:val="zh-CN"/>
        </w:rPr>
        <w:t xml:space="preserve">附件六、</w:t>
      </w:r>
      <w:bookmarkStart w:id="144" w:name="_Hlk176528721"/>
      <w:r>
        <w:rPr>
          <w:rFonts w:hint="eastAsia" w:ascii="宋体" w:hAnsi="宋体" w:cs="宋体"/>
          <w:lang w:val="zh-CN"/>
        </w:rPr>
        <w:t xml:space="preserve">技术要求响应及偏离表</w:t>
      </w:r>
      <w:bookmarkEnd w:id="142"/>
      <w:r/>
      <w:bookmarkEnd w:id="143"/>
      <w:r/>
      <w:bookmarkEnd w:id="144"/>
      <w:r/>
      <w:r/>
    </w:p>
    <w:p>
      <w:pPr>
        <w:ind w:left="435"/>
        <w:jc w:val="left"/>
        <w:spacing w:line="360" w:lineRule="auto"/>
        <w:shd w:val="clear" w:color="auto" w:fill="ffffff"/>
        <w:widowControl/>
        <w:rPr>
          <w:rFonts w:ascii="宋体" w:hAnsi="宋体" w:cs="宋体"/>
          <w:szCs w:val="21"/>
        </w:rPr>
      </w:pPr>
      <w:r>
        <w:rPr>
          <w:rFonts w:hint="eastAsia" w:ascii="宋体" w:hAnsi="宋体" w:cs="宋体"/>
          <w:sz w:val="24"/>
        </w:rPr>
        <w:t xml:space="preserve"> </w:t>
      </w:r>
      <w:r/>
    </w:p>
    <w:p>
      <w:pPr>
        <w:jc w:val="center"/>
        <w:spacing w:line="360" w:lineRule="auto"/>
        <w:shd w:val="clear" w:color="auto" w:fill="ffffff"/>
        <w:widowControl/>
        <w:rPr>
          <w:rFonts w:ascii="宋体" w:hAnsi="宋体" w:cs="宋体"/>
          <w:szCs w:val="21"/>
        </w:rPr>
      </w:pPr>
      <w:r/>
      <w:bookmarkStart w:id="145" w:name="_Hlk176528733"/>
      <w:r>
        <w:rPr>
          <w:rFonts w:hint="eastAsia" w:ascii="宋体" w:hAnsi="宋体" w:cs="宋体"/>
          <w:b/>
          <w:sz w:val="32"/>
          <w:szCs w:val="32"/>
        </w:rPr>
        <w:t xml:space="preserve">技术要求响应及偏离表</w:t>
      </w:r>
      <w:r/>
    </w:p>
    <w:p>
      <w:pPr>
        <w:ind w:firstLine="294"/>
        <w:jc w:val="left"/>
        <w:spacing w:line="360" w:lineRule="auto"/>
        <w:widowControl/>
        <w:tabs>
          <w:tab w:val="left" w:pos="5397"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w:t>
      </w:r>
      <w:r/>
    </w:p>
    <w:p>
      <w:pPr>
        <w:jc w:val="left"/>
        <w:spacing w:line="360" w:lineRule="auto"/>
        <w:widowControl/>
        <w:tabs>
          <w:tab w:val="left" w:pos="5397" w:leader="none"/>
        </w:tabs>
        <w:rPr>
          <w:rFonts w:ascii="宋体" w:hAnsi="宋体" w:cs="宋体"/>
          <w:szCs w:val="21"/>
        </w:rPr>
      </w:pPr>
      <w:r>
        <w:rPr>
          <w:rFonts w:ascii="宋体" w:hAnsi="宋体" w:cs="宋体"/>
          <w:szCs w:val="21"/>
        </w:rPr>
      </w:r>
      <w:r/>
    </w:p>
    <w:p>
      <w:pPr>
        <w:ind w:firstLine="210"/>
        <w:jc w:val="left"/>
        <w:spacing w:line="360" w:lineRule="auto"/>
        <w:shd w:val="clear" w:color="auto" w:fill="ffffff"/>
        <w:widowControl/>
        <w:rPr>
          <w:rFonts w:ascii="宋体" w:hAnsi="宋体" w:cs="宋体"/>
          <w:szCs w:val="21"/>
        </w:rPr>
      </w:pPr>
      <w:r>
        <w:rPr>
          <w:rFonts w:hint="eastAsia" w:ascii="宋体" w:hAnsi="宋体" w:cs="宋体"/>
          <w:szCs w:val="21"/>
        </w:rPr>
        <w:t xml:space="preserve">说明：</w:t>
      </w:r>
      <w:r/>
    </w:p>
    <w:p>
      <w:pPr>
        <w:ind w:firstLine="211"/>
        <w:jc w:val="left"/>
        <w:spacing w:line="360" w:lineRule="auto"/>
        <w:shd w:val="clear" w:color="auto" w:fill="ffffff"/>
        <w:widowControl/>
        <w:rPr>
          <w:rFonts w:ascii="宋体" w:hAnsi="宋体" w:cs="宋体"/>
          <w:b/>
          <w:bCs/>
          <w:szCs w:val="21"/>
        </w:rPr>
      </w:pPr>
      <w:r/>
      <w:bookmarkStart w:id="146" w:name="OLE_LINK37"/>
      <w:r>
        <w:rPr>
          <w:rFonts w:hint="eastAsia" w:ascii="宋体" w:hAnsi="宋体" w:cs="宋体"/>
          <w:b/>
          <w:bCs/>
          <w:szCs w:val="21"/>
        </w:rPr>
        <w:t xml:space="preserve">1.</w:t>
      </w:r>
      <w:bookmarkStart w:id="147" w:name="OLE_LINK41"/>
      <w:r>
        <w:rPr>
          <w:rFonts w:hint="eastAsia" w:ascii="宋体" w:hAnsi="宋体" w:cs="宋体"/>
          <w:b/>
          <w:bCs/>
        </w:rPr>
        <w:t xml:space="preserve">投标人</w:t>
      </w:r>
      <w:bookmarkEnd w:id="147"/>
      <w:r>
        <w:rPr>
          <w:rFonts w:hint="eastAsia" w:ascii="宋体" w:hAnsi="宋体" w:cs="宋体"/>
          <w:b/>
          <w:bCs/>
          <w:szCs w:val="21"/>
        </w:rPr>
        <w:t xml:space="preserve">须对采购文件技术要求中的实质性要求（斜体下划线内容或打“★”“*”内容）做出明确响应，</w:t>
      </w:r>
      <w:r>
        <w:rPr>
          <w:rFonts w:hint="eastAsia" w:ascii="宋体" w:hAnsi="宋体" w:cs="宋体"/>
          <w:b/>
          <w:bCs/>
        </w:rPr>
        <w:t xml:space="preserve">投标人</w:t>
      </w:r>
      <w:r>
        <w:rPr>
          <w:rFonts w:hint="eastAsia" w:ascii="宋体" w:hAnsi="宋体" w:cs="宋体"/>
          <w:b/>
          <w:bCs/>
          <w:szCs w:val="21"/>
        </w:rPr>
        <w:t xml:space="preserve">未对实质性要求作出明确响应或有负偏离的，视为无效投标。</w:t>
      </w:r>
      <w:r/>
    </w:p>
    <w:p>
      <w:pPr>
        <w:ind w:firstLine="210"/>
        <w:jc w:val="left"/>
        <w:spacing w:line="360" w:lineRule="auto"/>
        <w:shd w:val="clear" w:color="auto" w:fill="ffffff"/>
        <w:widowControl/>
        <w:rPr>
          <w:rFonts w:ascii="宋体" w:hAnsi="宋体" w:cs="宋体"/>
          <w:szCs w:val="21"/>
        </w:rPr>
      </w:pPr>
      <w:r>
        <w:rPr>
          <w:rFonts w:hint="eastAsia" w:ascii="宋体" w:hAnsi="宋体" w:cs="宋体"/>
          <w:szCs w:val="21"/>
        </w:rPr>
        <w:t xml:space="preserve">2.行数不够，可自行添加。</w:t>
      </w:r>
      <w:bookmarkEnd w:id="145"/>
      <w:r/>
      <w:bookmarkEnd w:id="146"/>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ind w:firstLine="210"/>
        <w:jc w:val="left"/>
        <w:spacing w:line="360" w:lineRule="auto"/>
        <w:shd w:val="clear" w:color="auto" w:fill="ffffff"/>
        <w:widowControl/>
        <w:rPr>
          <w:rFonts w:ascii="宋体" w:hAnsi="宋体" w:cs="宋体"/>
          <w:szCs w:val="21"/>
        </w:rPr>
      </w:pPr>
      <w:r>
        <w:rPr>
          <w:rFonts w:hint="eastAsia" w:ascii="宋体" w:hAnsi="宋体" w:cs="宋体"/>
          <w:szCs w:val="21"/>
        </w:rPr>
        <w:t xml:space="preserve">投标人（加盖电子公章）：</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rPr>
          <w:rFonts w:ascii="宋体" w:hAnsi="宋体" w:cs="宋体"/>
        </w:rPr>
      </w:pPr>
      <w:r/>
      <w:bookmarkStart w:id="148" w:name="_Toc43917776"/>
      <w:r/>
      <w:bookmarkStart w:id="149" w:name="_Toc66375429"/>
      <w:r>
        <w:rPr>
          <w:rFonts w:hint="eastAsia" w:ascii="宋体" w:hAnsi="宋体" w:cs="宋体"/>
        </w:rPr>
        <w:br w:type="page" w:clear="all"/>
      </w:r>
      <w:r/>
    </w:p>
    <w:p>
      <w:pPr>
        <w:pStyle w:val="902"/>
        <w:numPr>
          <w:ilvl w:val="1"/>
          <w:numId w:val="0"/>
        </w:numPr>
        <w:rPr>
          <w:rFonts w:ascii="宋体" w:hAnsi="宋体" w:cs="宋体"/>
        </w:rPr>
      </w:pPr>
      <w:r>
        <w:rPr>
          <w:rFonts w:hint="eastAsia" w:ascii="宋体" w:hAnsi="宋体" w:cs="宋体"/>
        </w:rPr>
        <w:t xml:space="preserve">附件七、</w:t>
      </w:r>
      <w:bookmarkStart w:id="150" w:name="_Hlk176528748"/>
      <w:r>
        <w:rPr>
          <w:rFonts w:hint="eastAsia" w:ascii="宋体" w:hAnsi="宋体" w:cs="宋体"/>
        </w:rPr>
        <w:t xml:space="preserve">商务要求响应及偏离表</w:t>
      </w:r>
      <w:bookmarkEnd w:id="148"/>
      <w:r/>
      <w:bookmarkEnd w:id="149"/>
      <w:r/>
      <w:bookmarkEnd w:id="150"/>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bookmarkStart w:id="151" w:name="_Hlk176528759"/>
      <w:r/>
      <w:r/>
    </w:p>
    <w:p>
      <w:pPr>
        <w:jc w:val="center"/>
        <w:spacing w:line="360" w:lineRule="auto"/>
        <w:shd w:val="clear" w:color="auto" w:fill="ffffff"/>
        <w:widowControl/>
        <w:rPr>
          <w:rFonts w:ascii="宋体" w:hAnsi="宋体" w:cs="宋体"/>
          <w:szCs w:val="21"/>
        </w:rPr>
      </w:pPr>
      <w:r>
        <w:rPr>
          <w:rFonts w:hint="eastAsia" w:ascii="宋体" w:hAnsi="宋体" w:cs="宋体"/>
          <w:b/>
          <w:sz w:val="32"/>
          <w:szCs w:val="32"/>
        </w:rPr>
        <w:t xml:space="preserve">商务要求响应及偏离表</w:t>
      </w:r>
      <w:r/>
    </w:p>
    <w:p>
      <w:pPr>
        <w:ind w:firstLine="306"/>
        <w:jc w:val="left"/>
        <w:spacing w:line="360" w:lineRule="auto"/>
        <w:widowControl/>
        <w:tabs>
          <w:tab w:val="left" w:pos="5366"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p>
      <w:pPr>
        <w:jc w:val="left"/>
        <w:spacing w:line="360" w:lineRule="auto"/>
        <w:shd w:val="clear" w:color="auto" w:fill="ffffff"/>
        <w:widowControl/>
        <w:rPr>
          <w:rFonts w:ascii="宋体" w:hAnsi="宋体" w:cs="宋体"/>
          <w:szCs w:val="21"/>
        </w:rPr>
      </w:pPr>
      <w:r>
        <w:rPr>
          <w:rFonts w:ascii="宋体" w:hAnsi="宋体" w:cs="宋体"/>
          <w:szCs w:val="21"/>
        </w:rPr>
      </w:r>
      <w:r/>
    </w:p>
    <w:p>
      <w:pPr>
        <w:pStyle w:val="739"/>
        <w:ind w:firstLine="480"/>
        <w:spacing w:line="360" w:lineRule="auto"/>
        <w:rPr>
          <w:sz w:val="21"/>
          <w:szCs w:val="21"/>
        </w:rPr>
      </w:pPr>
      <w:r>
        <w:rPr>
          <w:rFonts w:hint="eastAsia"/>
          <w:sz w:val="21"/>
          <w:szCs w:val="21"/>
        </w:rPr>
        <w:t xml:space="preserve">说明：</w:t>
      </w:r>
      <w:r/>
    </w:p>
    <w:p>
      <w:pPr>
        <w:pStyle w:val="739"/>
        <w:ind w:firstLine="422"/>
        <w:spacing w:line="360" w:lineRule="auto"/>
        <w:shd w:val="clear" w:color="auto" w:fill="ffffff"/>
        <w:rPr>
          <w:b/>
          <w:bCs/>
          <w:szCs w:val="21"/>
        </w:rPr>
      </w:pPr>
      <w:r>
        <w:rPr>
          <w:rFonts w:hint="eastAsia"/>
          <w:b/>
          <w:bCs/>
          <w:sz w:val="21"/>
          <w:szCs w:val="21"/>
        </w:rPr>
        <w:t xml:space="preserve">1.投标人须对采购文件商务要求中的实质性要求（斜体下划线内容或打“★”“*”内容）做出明确响应，投标人未对实质性要求作出明确响应或有负偏离的，视为无效投标。</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2.行数不够，可自行添加。</w:t>
      </w:r>
      <w:r/>
    </w:p>
    <w:p>
      <w:pPr>
        <w:ind w:firstLine="210"/>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ind w:firstLine="210"/>
        <w:jc w:val="left"/>
        <w:spacing w:line="360" w:lineRule="auto"/>
        <w:shd w:val="clear" w:color="auto" w:fill="ffffff"/>
        <w:widowControl/>
        <w:rPr>
          <w:rFonts w:ascii="宋体" w:hAnsi="宋体" w:cs="宋体"/>
          <w:szCs w:val="21"/>
        </w:rPr>
      </w:pPr>
      <w:r>
        <w:rPr>
          <w:rFonts w:hint="eastAsia" w:ascii="宋体" w:hAnsi="宋体" w:cs="宋体"/>
          <w:szCs w:val="21"/>
        </w:rPr>
        <w:t xml:space="preserve">投标人（加盖电子公章）：</w:t>
      </w:r>
      <w:r>
        <w:rPr>
          <w:rFonts w:hint="eastAsia" w:ascii="宋体" w:hAnsi="宋体" w:cs="宋体"/>
          <w:szCs w:val="21"/>
          <w:u w:val="single"/>
        </w:rPr>
        <w:t xml:space="preserve">                                </w:t>
      </w:r>
      <w:bookmarkEnd w:id="151"/>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ascii="宋体" w:hAnsi="宋体" w:cs="宋体"/>
          <w:szCs w:val="21"/>
        </w:rPr>
      </w:r>
      <w:r/>
    </w:p>
    <w:p>
      <w:pPr>
        <w:rPr>
          <w:rFonts w:ascii="宋体" w:hAnsi="宋体" w:cs="宋体"/>
        </w:rPr>
      </w:pPr>
      <w:r/>
      <w:bookmarkStart w:id="152" w:name="_Toc43917778"/>
      <w:r/>
      <w:bookmarkStart w:id="153" w:name="_Toc66375431"/>
      <w:r>
        <w:rPr>
          <w:rFonts w:hint="eastAsia" w:ascii="宋体" w:hAnsi="宋体" w:cs="宋体"/>
        </w:rPr>
        <w:br w:type="page" w:clear="all"/>
      </w:r>
      <w:r/>
    </w:p>
    <w:p>
      <w:pPr>
        <w:pStyle w:val="902"/>
        <w:rPr>
          <w:rFonts w:ascii="宋体" w:hAnsi="宋体" w:cs="宋体"/>
        </w:rPr>
      </w:pPr>
      <w:r>
        <w:rPr>
          <w:rFonts w:hint="eastAsia" w:ascii="宋体" w:hAnsi="宋体" w:cs="宋体"/>
        </w:rPr>
        <w:t xml:space="preserve">附件八、拟参与本项目服务人员一览表</w:t>
      </w:r>
      <w:bookmarkEnd w:id="152"/>
      <w:r/>
      <w:bookmarkEnd w:id="153"/>
      <w:r/>
      <w:r/>
    </w:p>
    <w:p>
      <w:pPr>
        <w:spacing w:line="460" w:lineRule="atLeast"/>
        <w:widowControl/>
        <w:rPr>
          <w:rFonts w:ascii="宋体" w:hAnsi="宋体" w:cs="宋体"/>
          <w:b/>
          <w:bCs/>
          <w:sz w:val="24"/>
        </w:rPr>
      </w:pPr>
      <w:r>
        <w:rPr>
          <w:rFonts w:ascii="宋体" w:hAnsi="宋体" w:cs="宋体"/>
          <w:b/>
          <w:bCs/>
          <w:sz w:val="24"/>
        </w:rPr>
      </w:r>
      <w:r/>
    </w:p>
    <w:p>
      <w:pPr>
        <w:ind w:left="420"/>
        <w:jc w:val="center"/>
        <w:spacing w:line="360" w:lineRule="auto"/>
        <w:shd w:val="clear" w:color="auto" w:fill="ffffff"/>
        <w:widowControl/>
        <w:rPr>
          <w:rFonts w:ascii="宋体" w:hAnsi="宋体" w:cs="宋体"/>
          <w:b/>
          <w:sz w:val="30"/>
          <w:szCs w:val="30"/>
        </w:rPr>
      </w:pPr>
      <w:r/>
      <w:bookmarkStart w:id="154" w:name="_Hlk67995747"/>
      <w:r>
        <w:rPr>
          <w:rFonts w:hint="eastAsia" w:ascii="宋体" w:hAnsi="宋体" w:cs="宋体"/>
          <w:b/>
          <w:sz w:val="32"/>
          <w:szCs w:val="32"/>
        </w:rPr>
        <w:t xml:space="preserve">拟参与本项目服务人员一览表</w:t>
      </w:r>
      <w:bookmarkEnd w:id="154"/>
      <w:r/>
      <w:bookmarkStart w:id="155" w:name="_Hlk66378104"/>
      <w:r/>
      <w:bookmarkEnd w:id="155"/>
      <w:r/>
      <w:r/>
    </w:p>
    <w:p>
      <w:pPr>
        <w:jc w:val="center"/>
        <w:widowControl/>
        <w:rPr>
          <w:rFonts w:ascii="宋体" w:hAnsi="宋体" w:cs="宋体"/>
          <w:b/>
          <w:bCs/>
          <w:sz w:val="24"/>
        </w:rPr>
      </w:pPr>
      <w:r>
        <w:rPr>
          <w:rFonts w:ascii="宋体" w:hAnsi="宋体" w:cs="宋体"/>
          <w:b/>
          <w:bCs/>
          <w:sz w:val="24"/>
        </w:rPr>
      </w:r>
      <w:r/>
    </w:p>
    <w:p>
      <w:pPr>
        <w:widowControl/>
        <w:rPr>
          <w:rFonts w:ascii="宋体" w:hAnsi="宋体" w:cs="宋体"/>
          <w:szCs w:val="21"/>
        </w:rPr>
      </w:pPr>
      <w:r/>
      <w:bookmarkStart w:id="156" w:name="_Hlk66784308"/>
      <w:r>
        <w:rPr>
          <w:rFonts w:hint="eastAsia" w:ascii="宋体" w:hAnsi="宋体" w:cs="宋体"/>
          <w:szCs w:val="21"/>
        </w:rPr>
        <w:t xml:space="preserve">项目名称：                                 项目编号：</w:t>
      </w:r>
      <w:bookmarkEnd w:id="156"/>
      <w:r/>
      <w:r/>
    </w:p>
    <w:tbl>
      <w:tblPr>
        <w:tblStyle w:val="705"/>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执业</w:t>
            </w:r>
            <w:r/>
          </w:p>
          <w:p>
            <w:pPr>
              <w:jc w:val="center"/>
              <w:widowControl/>
              <w:rPr>
                <w:rFonts w:ascii="宋体" w:hAnsi="宋体" w:cs="宋体"/>
                <w:b/>
                <w:bCs/>
                <w:szCs w:val="21"/>
              </w:rPr>
            </w:pPr>
            <w:r>
              <w:rPr>
                <w:rFonts w:hint="eastAsia" w:ascii="宋体" w:hAnsi="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说明：如果行数不够，请自行增加。</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投标人（加盖电子公章）：</w:t>
      </w:r>
      <w:r>
        <w:rPr>
          <w:rFonts w:hint="eastAsia" w:ascii="宋体" w:hAnsi="宋体" w:cs="宋体"/>
          <w:szCs w:val="21"/>
          <w:u w:val="single"/>
        </w:rPr>
        <w:t xml:space="preserve">                                         </w:t>
      </w:r>
      <w:r/>
    </w:p>
    <w:p>
      <w:pPr>
        <w:widowControl/>
        <w:rPr>
          <w:rFonts w:ascii="宋体" w:hAnsi="宋体" w:cs="宋体"/>
          <w:szCs w:val="21"/>
        </w:rPr>
      </w:pPr>
      <w:r>
        <w:rPr>
          <w:rFonts w:ascii="宋体" w:hAnsi="宋体" w:cs="宋体"/>
          <w:szCs w:val="21"/>
        </w:rPr>
      </w:r>
      <w:r/>
    </w:p>
    <w:p>
      <w:pPr>
        <w:widowControl/>
        <w:rPr>
          <w:rFonts w:ascii="宋体" w:hAnsi="宋体" w:cs="宋体"/>
          <w:b/>
          <w:bCs/>
          <w:szCs w:val="21"/>
        </w:rPr>
      </w:pPr>
      <w:r>
        <w:rPr>
          <w:rFonts w:hint="eastAsia" w:ascii="宋体" w:hAnsi="宋体" w:cs="宋体"/>
          <w:b/>
          <w:bCs/>
          <w:szCs w:val="21"/>
        </w:rPr>
        <w:br w:type="page" w:clear="all"/>
      </w:r>
      <w:r/>
    </w:p>
    <w:p>
      <w:pPr>
        <w:pStyle w:val="902"/>
        <w:rPr>
          <w:rFonts w:ascii="宋体" w:hAnsi="宋体" w:cs="宋体"/>
        </w:rPr>
      </w:pPr>
      <w:r/>
      <w:bookmarkStart w:id="157" w:name="_Toc43917779"/>
      <w:r/>
      <w:bookmarkStart w:id="158" w:name="_Toc66375432"/>
      <w:r>
        <w:rPr>
          <w:rFonts w:hint="eastAsia" w:ascii="宋体" w:hAnsi="宋体" w:cs="宋体"/>
        </w:rPr>
        <w:t xml:space="preserve">附件九、投标人类似业绩情况表</w:t>
      </w:r>
      <w:bookmarkEnd w:id="157"/>
      <w:r/>
      <w:bookmarkEnd w:id="158"/>
      <w:r/>
      <w:r/>
    </w:p>
    <w:p>
      <w:pPr>
        <w:jc w:val="center"/>
        <w:spacing w:line="360" w:lineRule="auto"/>
        <w:widowControl/>
        <w:rPr>
          <w:rFonts w:ascii="宋体" w:hAnsi="宋体" w:cs="宋体"/>
          <w:b/>
          <w:bCs/>
          <w:sz w:val="24"/>
        </w:rPr>
      </w:pPr>
      <w:r>
        <w:rPr>
          <w:rFonts w:ascii="宋体" w:hAnsi="宋体" w:cs="宋体"/>
          <w:b/>
          <w:bCs/>
          <w:sz w:val="24"/>
        </w:rPr>
      </w:r>
      <w:r/>
    </w:p>
    <w:p>
      <w:pPr>
        <w:jc w:val="center"/>
        <w:spacing w:line="360" w:lineRule="auto"/>
        <w:rPr>
          <w:rFonts w:ascii="宋体" w:hAnsi="宋体" w:cs="宋体"/>
          <w:b/>
          <w:sz w:val="32"/>
          <w:szCs w:val="32"/>
        </w:rPr>
      </w:pPr>
      <w:r>
        <w:rPr>
          <w:rFonts w:hint="eastAsia" w:ascii="宋体" w:hAnsi="宋体" w:cs="宋体"/>
          <w:b/>
          <w:sz w:val="32"/>
          <w:szCs w:val="32"/>
        </w:rPr>
        <w:t xml:space="preserve">投标人类似业绩情况表</w:t>
      </w:r>
      <w:r/>
    </w:p>
    <w:p>
      <w:pPr>
        <w:jc w:val="left"/>
        <w:spacing w:line="360" w:lineRule="auto"/>
        <w:rPr>
          <w:rFonts w:ascii="宋体" w:hAnsi="宋体" w:cs="宋体"/>
          <w:b/>
          <w:sz w:val="32"/>
          <w:szCs w:val="32"/>
        </w:rPr>
      </w:pPr>
      <w:r>
        <w:rPr>
          <w:rFonts w:hint="eastAsia" w:ascii="宋体" w:hAnsi="宋体" w:cs="宋体"/>
          <w:szCs w:val="21"/>
        </w:rPr>
        <w:t xml:space="preserve">项目名称：                                               项目编号：</w:t>
      </w:r>
      <w:r/>
    </w:p>
    <w:tbl>
      <w:tblPr>
        <w:tblStyle w:val="705"/>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序号</w:t>
            </w:r>
            <w:r/>
          </w:p>
        </w:tc>
        <w:tc>
          <w:tcPr>
            <w:tcW w:w="2310"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项目名称</w:t>
            </w:r>
            <w:r/>
          </w:p>
        </w:tc>
        <w:tc>
          <w:tcPr>
            <w:tcW w:w="2257"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采购单位</w:t>
            </w:r>
            <w:r/>
          </w:p>
        </w:tc>
        <w:tc>
          <w:tcPr>
            <w:tcW w:w="1255"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合同金额</w:t>
            </w:r>
            <w:r/>
          </w:p>
        </w:tc>
        <w:tc>
          <w:tcPr>
            <w:tcW w:w="1341" w:type="dxa"/>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合同签订</w:t>
            </w:r>
            <w:r/>
          </w:p>
          <w:p>
            <w:pPr>
              <w:jc w:val="center"/>
              <w:spacing w:line="360" w:lineRule="auto"/>
              <w:rPr>
                <w:rFonts w:ascii="宋体" w:hAnsi="宋体" w:cs="宋体"/>
                <w:b/>
                <w:bCs/>
                <w:szCs w:val="21"/>
              </w:rPr>
            </w:pPr>
            <w:r>
              <w:rPr>
                <w:rFonts w:hint="eastAsia" w:ascii="宋体" w:hAnsi="宋体" w:cs="宋体"/>
                <w:b/>
                <w:bCs/>
                <w:szCs w:val="21"/>
              </w:rPr>
              <w:t xml:space="preserve">时间</w:t>
            </w:r>
            <w:r/>
          </w:p>
        </w:tc>
        <w:tc>
          <w:tcPr>
            <w:tcW w:w="1211" w:type="dxa"/>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联系人及电话</w:t>
            </w:r>
            <w:r/>
          </w:p>
        </w:tc>
        <w:tc>
          <w:tcPr>
            <w:tcW w:w="969"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备注</w:t>
            </w:r>
            <w:r/>
          </w:p>
        </w:tc>
      </w:tr>
      <w:tr>
        <w:trPr>
          <w:jc w:val="center"/>
        </w:trPr>
        <w:tc>
          <w:tcPr>
            <w:tcW w:w="733"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2310"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2257" w:type="dxa"/>
            <w:textDirection w:val="lrTb"/>
            <w:noWrap w:val="false"/>
          </w:tcPr>
          <w:p>
            <w:pPr>
              <w:ind w:firstLine="120"/>
              <w:spacing w:line="360" w:lineRule="auto"/>
              <w:rPr>
                <w:rFonts w:ascii="宋体" w:hAnsi="宋体" w:cs="宋体"/>
                <w:sz w:val="24"/>
              </w:rPr>
            </w:pPr>
            <w:r>
              <w:rPr>
                <w:rFonts w:ascii="宋体" w:hAnsi="宋体" w:cs="宋体"/>
                <w:sz w:val="24"/>
              </w:rPr>
            </w:r>
            <w:r/>
          </w:p>
        </w:tc>
        <w:tc>
          <w:tcPr>
            <w:tcW w:w="1255"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341"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211"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969" w:type="dxa"/>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Pr>
        <w:tc>
          <w:tcPr>
            <w:tcW w:w="733"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2310"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2257"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255"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341"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211"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969" w:type="dxa"/>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Pr>
        <w:tc>
          <w:tcPr>
            <w:tcW w:w="733"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2310"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2257"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255"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341"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211"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969" w:type="dxa"/>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Pr>
        <w:tc>
          <w:tcPr>
            <w:tcW w:w="733"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2310"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2257"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255"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341"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211"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969" w:type="dxa"/>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Pr>
        <w:tc>
          <w:tcPr>
            <w:tcW w:w="733"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2310"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2257"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255"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341"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211"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969" w:type="dxa"/>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Pr>
        <w:tc>
          <w:tcPr>
            <w:tcW w:w="733"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2310"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2257"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255"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341"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211"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969" w:type="dxa"/>
            <w:textDirection w:val="lrTb"/>
            <w:noWrap w:val="false"/>
          </w:tcPr>
          <w:p>
            <w:pPr>
              <w:jc w:val="center"/>
              <w:spacing w:line="360" w:lineRule="auto"/>
              <w:rPr>
                <w:rFonts w:ascii="宋体" w:hAnsi="宋体" w:cs="宋体"/>
                <w:sz w:val="24"/>
              </w:rPr>
            </w:pPr>
            <w:r>
              <w:rPr>
                <w:rFonts w:ascii="宋体" w:hAnsi="宋体" w:cs="宋体"/>
                <w:sz w:val="24"/>
              </w:rPr>
            </w:r>
            <w:r/>
          </w:p>
        </w:tc>
      </w:tr>
    </w:tbl>
    <w:p>
      <w:pPr>
        <w:spacing w:line="360" w:lineRule="auto"/>
        <w:rPr>
          <w:rFonts w:ascii="宋体" w:hAnsi="宋体" w:cs="宋体"/>
          <w:b/>
          <w:sz w:val="24"/>
        </w:rPr>
      </w:pPr>
      <w:r/>
      <w:bookmarkStart w:id="159" w:name="_Hlk66784249"/>
      <w:r/>
      <w:r/>
    </w:p>
    <w:p>
      <w:pPr>
        <w:spacing w:line="360" w:lineRule="auto"/>
        <w:rPr>
          <w:rFonts w:ascii="宋体" w:hAnsi="宋体" w:cs="宋体"/>
          <w:b/>
          <w:sz w:val="24"/>
        </w:rPr>
      </w:pPr>
      <w:r>
        <w:rPr>
          <w:rFonts w:hint="eastAsia" w:ascii="宋体" w:hAnsi="宋体" w:cs="宋体"/>
          <w:b/>
          <w:sz w:val="24"/>
        </w:rPr>
        <w:t xml:space="preserve">说</w:t>
      </w:r>
      <w:r>
        <w:rPr>
          <w:rFonts w:hint="eastAsia" w:ascii="宋体" w:hAnsi="宋体" w:cs="宋体"/>
          <w:b/>
          <w:szCs w:val="21"/>
        </w:rPr>
        <w:t xml:space="preserve">明：投标人如实填写业绩情况表，</w:t>
      </w:r>
      <w:bookmarkStart w:id="160" w:name="_Hlk66378132"/>
      <w:r>
        <w:rPr>
          <w:rFonts w:hint="eastAsia" w:ascii="宋体" w:hAnsi="宋体" w:cs="宋体"/>
          <w:b/>
          <w:szCs w:val="21"/>
        </w:rPr>
        <w:t xml:space="preserve">并根据采购文件要求附业绩证明材料。</w:t>
      </w:r>
      <w:bookmarkEnd w:id="159"/>
      <w:r/>
      <w:bookmarkEnd w:id="160"/>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投标人（加盖电子公章）：</w:t>
      </w:r>
      <w:r>
        <w:rPr>
          <w:rFonts w:hint="eastAsia" w:ascii="宋体" w:hAnsi="宋体" w:cs="宋体"/>
          <w:szCs w:val="21"/>
          <w:u w:val="single"/>
        </w:rPr>
        <w:t xml:space="preserve">                                      </w:t>
      </w:r>
      <w:r/>
    </w:p>
    <w:p>
      <w:pPr>
        <w:spacing w:line="360" w:lineRule="auto"/>
        <w:widowControl/>
        <w:rPr>
          <w:rFonts w:ascii="宋体" w:hAnsi="宋体" w:cs="宋体"/>
          <w:b/>
          <w:bCs/>
          <w:szCs w:val="21"/>
        </w:rPr>
      </w:pPr>
      <w:r>
        <w:rPr>
          <w:rFonts w:ascii="宋体" w:hAnsi="宋体" w:cs="宋体"/>
          <w:b/>
          <w:bCs/>
          <w:szCs w:val="21"/>
        </w:rPr>
      </w:r>
      <w:r/>
    </w:p>
    <w:p>
      <w:pPr>
        <w:spacing w:line="360" w:lineRule="auto"/>
        <w:widowControl/>
        <w:rPr>
          <w:rFonts w:ascii="宋体" w:hAnsi="宋体" w:cs="宋体"/>
          <w:b/>
          <w:bCs/>
          <w:szCs w:val="21"/>
        </w:rPr>
      </w:pPr>
      <w:r>
        <w:rPr>
          <w:rFonts w:ascii="宋体" w:hAnsi="宋体" w:cs="宋体"/>
          <w:b/>
          <w:bCs/>
          <w:szCs w:val="21"/>
        </w:rPr>
      </w:r>
      <w:r/>
    </w:p>
    <w:p>
      <w:pPr>
        <w:spacing w:line="360" w:lineRule="auto"/>
        <w:rPr>
          <w:rFonts w:ascii="宋体" w:hAnsi="宋体" w:cs="宋体"/>
        </w:rPr>
      </w:pPr>
      <w:r>
        <w:rPr>
          <w:rFonts w:hint="eastAsia" w:ascii="宋体" w:hAnsi="宋体" w:cs="宋体"/>
        </w:rPr>
        <w:br w:type="page" w:clear="all"/>
      </w:r>
      <w:r/>
    </w:p>
    <w:p>
      <w:pPr>
        <w:pStyle w:val="902"/>
        <w:rPr>
          <w:rFonts w:ascii="宋体" w:hAnsi="宋体" w:cs="宋体"/>
        </w:rPr>
      </w:pPr>
      <w:r/>
      <w:bookmarkStart w:id="161" w:name="_Toc66375433"/>
      <w:r/>
      <w:bookmarkStart w:id="162" w:name="_Toc43917780"/>
      <w:r>
        <w:rPr>
          <w:rFonts w:hint="eastAsia" w:ascii="宋体" w:hAnsi="宋体" w:cs="宋体"/>
        </w:rPr>
        <w:t xml:space="preserve">附件十、企业声明函</w:t>
      </w:r>
      <w:bookmarkEnd w:id="161"/>
      <w:r/>
      <w:bookmarkEnd w:id="162"/>
      <w:r/>
      <w:r/>
    </w:p>
    <w:p>
      <w:pPr>
        <w:jc w:val="center"/>
        <w:spacing w:line="360" w:lineRule="auto"/>
        <w:rPr>
          <w:rFonts w:ascii="宋体" w:hAnsi="宋体" w:cs="宋体"/>
          <w:b/>
          <w:bCs/>
          <w:sz w:val="28"/>
          <w:szCs w:val="28"/>
        </w:rPr>
      </w:pPr>
      <w:r/>
      <w:bookmarkStart w:id="163" w:name="_Hlk84581158"/>
      <w:r/>
      <w:bookmarkStart w:id="164" w:name="OLE_LINK13"/>
      <w:r/>
      <w:bookmarkStart w:id="165" w:name="OLE_LINK14"/>
      <w:r>
        <w:rPr>
          <w:rFonts w:hint="eastAsia" w:ascii="宋体" w:hAnsi="宋体" w:cs="宋体"/>
          <w:b/>
          <w:bCs/>
          <w:sz w:val="28"/>
          <w:szCs w:val="28"/>
        </w:rPr>
        <w:t xml:space="preserve">中小企业声明函（工程、服务）</w:t>
      </w:r>
      <w:r/>
    </w:p>
    <w:p>
      <w:pPr>
        <w:ind w:firstLine="420"/>
        <w:jc w:val="left"/>
        <w:spacing w:line="440" w:lineRule="exact"/>
        <w:widowControl/>
        <w:rPr>
          <w:rFonts w:ascii="宋体" w:hAnsi="宋体" w:cs="宋体"/>
          <w:szCs w:val="21"/>
        </w:rPr>
      </w:pPr>
      <w:r>
        <w:rPr>
          <w:rFonts w:hint="eastAsia" w:ascii="宋体" w:hAnsi="宋体" w:cs="宋体"/>
        </w:rPr>
        <w:t xml:space="preserve">本公司（联合体）郑重声明，根据《政府采购促进中小企业发展管理办法》（财库〔2020 ） 46号）的规定，本公司 （联合体）参加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jc w:val="left"/>
        <w:spacing w:line="440" w:lineRule="exact"/>
        <w:widowControl/>
        <w:rPr>
          <w:rFonts w:ascii="宋体" w:hAnsi="宋体" w:cs="宋体"/>
        </w:rPr>
      </w:pPr>
      <w:r>
        <w:rPr>
          <w:rFonts w:hint="eastAsia" w:ascii="宋体" w:hAnsi="宋体" w:cs="宋体"/>
        </w:rPr>
        <w:t xml:space="preserve">1.</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hint="eastAsia" w:ascii="宋体" w:hAnsi="宋体" w:cs="宋体"/>
        </w:rPr>
        <w:t xml:space="preserve">；</w:t>
      </w:r>
      <w:r/>
    </w:p>
    <w:p>
      <w:pPr>
        <w:ind w:firstLine="420"/>
        <w:jc w:val="left"/>
        <w:spacing w:line="440" w:lineRule="exact"/>
        <w:widowControl/>
        <w:rPr>
          <w:rFonts w:ascii="宋体" w:hAnsi="宋体" w:cs="宋体"/>
        </w:rPr>
      </w:pPr>
      <w:r>
        <w:rPr>
          <w:rFonts w:hint="eastAsia" w:ascii="宋体" w:hAnsi="宋体" w:cs="宋体"/>
        </w:rPr>
        <w:t xml:space="preserve">2.</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hint="eastAsia" w:ascii="宋体" w:hAnsi="宋体" w:cs="宋体"/>
        </w:rPr>
        <w:t xml:space="preserve">；</w:t>
      </w:r>
      <w:r>
        <w:rPr>
          <w:rFonts w:hint="eastAsia" w:ascii="宋体" w:hAnsi="宋体" w:cs="宋体"/>
        </w:rPr>
        <w:tab/>
      </w:r>
      <w:r/>
    </w:p>
    <w:p>
      <w:pPr>
        <w:ind w:firstLine="420"/>
        <w:jc w:val="left"/>
        <w:spacing w:line="440" w:lineRule="exact"/>
        <w:widowControl/>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ascii="宋体" w:hAnsi="宋体" w:cs="宋体"/>
        </w:rPr>
      </w:pPr>
      <w:r>
        <w:rPr>
          <w:rFonts w:hint="eastAsia" w:ascii="宋体" w:hAnsi="宋体" w:cs="宋体"/>
        </w:rPr>
        <w:t xml:space="preserve">本企业对上述声明内容的真实性负责。如有虚假，将依法承担相应责任。</w:t>
      </w:r>
      <w:r/>
    </w:p>
    <w:p>
      <w:pPr>
        <w:ind w:firstLine="420"/>
        <w:jc w:val="right"/>
        <w:spacing w:line="440" w:lineRule="exact"/>
        <w:widowControl/>
        <w:rPr>
          <w:rFonts w:ascii="宋体" w:hAnsi="宋体" w:cs="宋体"/>
        </w:rPr>
      </w:pPr>
      <w:r>
        <w:rPr>
          <w:rFonts w:hint="eastAsia" w:ascii="宋体" w:hAnsi="宋体" w:cs="宋体"/>
        </w:rPr>
        <w:t xml:space="preserve">企业名称：（加盖电子公章）</w:t>
      </w:r>
      <w:r/>
    </w:p>
    <w:p>
      <w:pPr>
        <w:ind w:right="1890" w:firstLine="420"/>
        <w:jc w:val="right"/>
        <w:spacing w:line="440" w:lineRule="exact"/>
        <w:widowControl/>
        <w:rPr>
          <w:rFonts w:ascii="宋体" w:hAnsi="宋体" w:cs="宋体"/>
        </w:rPr>
      </w:pPr>
      <w:r>
        <w:rPr>
          <w:rFonts w:hint="eastAsia" w:ascii="宋体" w:hAnsi="宋体" w:cs="宋体"/>
        </w:rPr>
        <w:t xml:space="preserve">日  期：</w:t>
      </w:r>
      <w:bookmarkEnd w:id="163"/>
      <w:r/>
    </w:p>
    <w:p>
      <w:pPr>
        <w:spacing w:line="360" w:lineRule="auto"/>
        <w:rPr>
          <w:rFonts w:ascii="宋体" w:hAnsi="宋体" w:cs="宋体"/>
          <w:b/>
          <w:bCs/>
          <w:sz w:val="28"/>
        </w:rPr>
      </w:pPr>
      <w:r>
        <w:rPr>
          <w:rFonts w:ascii="宋体" w:hAnsi="宋体" w:cs="宋体"/>
          <w:b/>
          <w:bCs/>
          <w:sz w:val="28"/>
        </w:rPr>
      </w:r>
      <w:r/>
    </w:p>
    <w:p>
      <w:pPr>
        <w:jc w:val="center"/>
        <w:spacing w:line="360" w:lineRule="auto"/>
        <w:rPr>
          <w:rFonts w:ascii="宋体" w:hAnsi="宋体" w:cs="宋体"/>
          <w:b/>
          <w:bCs/>
          <w:sz w:val="28"/>
        </w:rPr>
      </w:pPr>
      <w:r>
        <w:rPr>
          <w:rFonts w:hint="eastAsia" w:ascii="宋体" w:hAnsi="宋体" w:cs="宋体"/>
          <w:b/>
          <w:bCs/>
          <w:sz w:val="28"/>
        </w:rPr>
        <w:t xml:space="preserve">残疾人福利性单位声明函</w:t>
      </w:r>
      <w:bookmarkEnd w:id="164"/>
      <w:r/>
      <w:bookmarkEnd w:id="165"/>
      <w:r/>
      <w:r/>
    </w:p>
    <w:p>
      <w:pPr>
        <w:ind w:firstLine="420"/>
        <w:jc w:val="left"/>
        <w:spacing w:line="440" w:lineRule="exact"/>
        <w:widowControl/>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6300"/>
        <w:jc w:val="left"/>
        <w:spacing w:line="440" w:lineRule="exact"/>
        <w:widowControl/>
        <w:rPr>
          <w:rFonts w:ascii="宋体" w:hAnsi="宋体" w:cs="宋体"/>
          <w:szCs w:val="21"/>
        </w:rPr>
      </w:pPr>
      <w:r>
        <w:rPr>
          <w:rFonts w:hint="eastAsia" w:ascii="宋体" w:hAnsi="宋体" w:cs="宋体"/>
          <w:szCs w:val="21"/>
        </w:rPr>
        <w:t xml:space="preserve">单位名称：（加盖电子公章）</w:t>
      </w:r>
      <w:r/>
    </w:p>
    <w:p>
      <w:pPr>
        <w:ind w:firstLine="6300"/>
        <w:jc w:val="left"/>
        <w:spacing w:line="440" w:lineRule="exact"/>
        <w:widowControl/>
        <w:rPr>
          <w:rFonts w:ascii="宋体" w:hAnsi="宋体" w:cs="宋体"/>
          <w:szCs w:val="21"/>
        </w:rPr>
      </w:pPr>
      <w:r>
        <w:rPr>
          <w:rFonts w:hint="eastAsia" w:ascii="宋体" w:hAnsi="宋体" w:cs="宋体"/>
          <w:szCs w:val="21"/>
        </w:rPr>
        <w:t xml:space="preserve">日  期：</w:t>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sz w:val="28"/>
        </w:rPr>
      </w:pPr>
      <w:r>
        <w:rPr>
          <w:rFonts w:hint="eastAsia" w:ascii="宋体" w:hAnsi="宋体" w:cs="宋体"/>
          <w:b/>
          <w:bCs/>
          <w:sz w:val="28"/>
        </w:rPr>
        <w:t xml:space="preserve">属于监狱企业的证明文件</w:t>
      </w:r>
      <w:r/>
    </w:p>
    <w:p>
      <w:pPr>
        <w:spacing w:line="360" w:lineRule="auto"/>
        <w:rPr>
          <w:rFonts w:ascii="宋体" w:hAnsi="宋体" w:cs="宋体"/>
        </w:rPr>
      </w:pPr>
      <w:r>
        <w:rPr>
          <w:rFonts w:hint="eastAsia" w:ascii="宋体" w:hAnsi="宋体" w:cs="宋体"/>
        </w:rPr>
        <w:t xml:space="preserve">（提供由省级以上监狱管理局、戒毒管理局(含新疆生产建设兵团)出具的属于监狱企业的证明文件）</w:t>
      </w:r>
      <w:r>
        <w:rPr>
          <w:rFonts w:hint="eastAsia" w:ascii="宋体" w:hAnsi="宋体" w:cs="宋体"/>
        </w:rPr>
        <w:br w:type="page" w:clear="all"/>
      </w:r>
      <w:r/>
    </w:p>
    <w:p>
      <w:pPr>
        <w:pStyle w:val="902"/>
        <w:rPr>
          <w:rFonts w:ascii="宋体" w:hAnsi="宋体" w:cs="宋体"/>
        </w:rPr>
      </w:pPr>
      <w:r/>
      <w:bookmarkStart w:id="166" w:name="_Toc66375434"/>
      <w:r/>
      <w:bookmarkStart w:id="167" w:name="_Toc43917781"/>
      <w:r>
        <w:rPr>
          <w:rFonts w:hint="eastAsia" w:ascii="宋体" w:hAnsi="宋体" w:cs="宋体"/>
        </w:rPr>
        <w:t xml:space="preserve">附件十一、无重大违法记录声明</w:t>
      </w:r>
      <w:bookmarkEnd w:id="166"/>
      <w:r/>
      <w:bookmarkEnd w:id="167"/>
      <w:r/>
      <w:r/>
    </w:p>
    <w:p>
      <w:pPr>
        <w:jc w:val="center"/>
        <w:spacing w:line="240" w:lineRule="atLeast"/>
        <w:rPr>
          <w:rFonts w:ascii="宋体" w:hAnsi="宋体" w:cs="宋体"/>
          <w:sz w:val="28"/>
          <w:szCs w:val="36"/>
        </w:rPr>
      </w:pPr>
      <w:r>
        <w:rPr>
          <w:rFonts w:ascii="宋体" w:hAnsi="宋体" w:cs="宋体"/>
          <w:sz w:val="28"/>
          <w:szCs w:val="36"/>
        </w:rPr>
      </w:r>
      <w:r/>
    </w:p>
    <w:p>
      <w:pPr>
        <w:jc w:val="center"/>
        <w:spacing w:line="240" w:lineRule="atLeast"/>
        <w:rPr>
          <w:rFonts w:ascii="宋体" w:hAnsi="宋体" w:cs="宋体"/>
          <w:b/>
          <w:bCs/>
          <w:sz w:val="32"/>
          <w:szCs w:val="32"/>
        </w:rPr>
      </w:pPr>
      <w:r>
        <w:rPr>
          <w:rFonts w:hint="eastAsia" w:ascii="宋体" w:hAnsi="宋体" w:cs="宋体"/>
          <w:b/>
          <w:bCs/>
          <w:sz w:val="32"/>
          <w:szCs w:val="32"/>
        </w:rPr>
        <w:t xml:space="preserve">无重大违法记录声明</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致：南京市幕燕风景名胜区管理处</w:t>
      </w:r>
      <w:r/>
    </w:p>
    <w:p>
      <w:pPr>
        <w:ind w:firstLine="420"/>
        <w:spacing w:line="360" w:lineRule="auto"/>
        <w:rPr>
          <w:rFonts w:ascii="宋体" w:hAnsi="宋体" w:cs="宋体"/>
          <w:szCs w:val="21"/>
        </w:rPr>
      </w:pPr>
      <w:r>
        <w:rPr>
          <w:rFonts w:hint="eastAsia" w:ascii="宋体" w:hAnsi="宋体" w:cs="宋体"/>
          <w:szCs w:val="21"/>
        </w:rPr>
        <w:t xml:space="preserve">江苏益诚建设工程咨询有限公司</w:t>
      </w:r>
      <w:r/>
    </w:p>
    <w:p>
      <w:pPr>
        <w:ind w:firstLine="420"/>
        <w:spacing w:line="360" w:lineRule="auto"/>
        <w:rPr>
          <w:rFonts w:ascii="宋体" w:hAnsi="宋体" w:cs="宋体"/>
        </w:rPr>
      </w:pPr>
      <w:r>
        <w:rPr>
          <w:rFonts w:hint="eastAsia" w:ascii="宋体" w:hAnsi="宋体" w:cs="宋体"/>
        </w:rPr>
        <w:t xml:space="preserve">我单位</w:t>
      </w:r>
      <w:r>
        <w:rPr>
          <w:rFonts w:hint="eastAsia" w:ascii="宋体" w:hAnsi="宋体" w:cs="宋体"/>
          <w:u w:val="single"/>
        </w:rPr>
        <w:t xml:space="preserve">      </w:t>
      </w:r>
      <w:r>
        <w:rPr>
          <w:rFonts w:hint="eastAsia" w:ascii="宋体" w:hAnsi="宋体" w:cs="宋体"/>
        </w:rPr>
        <w:t xml:space="preserve">（投标人名称）郑重声明：</w:t>
      </w:r>
      <w:r/>
    </w:p>
    <w:p>
      <w:pPr>
        <w:ind w:firstLine="420"/>
        <w:spacing w:line="360" w:lineRule="auto"/>
        <w:rPr>
          <w:rFonts w:ascii="宋体" w:hAnsi="宋体" w:cs="宋体"/>
        </w:rPr>
      </w:pPr>
      <w:r>
        <w:rPr>
          <w:rFonts w:hint="eastAsia" w:ascii="宋体" w:hAnsi="宋体" w:cs="宋体"/>
        </w:rPr>
        <w:t xml:space="preserve">参加政府采购活动前3年内在经营活动中</w:t>
      </w:r>
      <w:r>
        <w:rPr>
          <w:rFonts w:hint="eastAsia" w:ascii="宋体" w:hAnsi="宋体" w:cs="宋体"/>
          <w:u w:val="single"/>
        </w:rPr>
        <w:t xml:space="preserve">         </w:t>
      </w:r>
      <w:r>
        <w:rPr>
          <w:rFonts w:hint="eastAsia" w:ascii="宋体" w:hAnsi="宋体" w:cs="宋体"/>
        </w:rPr>
        <w:t xml:space="preserve"> （在下划线上如实填写：有或没有）重大违法记录。</w:t>
      </w:r>
      <w:r/>
    </w:p>
    <w:p>
      <w:pPr>
        <w:ind w:firstLine="315"/>
        <w:spacing w:line="360" w:lineRule="auto"/>
        <w:rPr>
          <w:rFonts w:ascii="宋体" w:hAnsi="宋体" w:cs="宋体"/>
        </w:rPr>
      </w:pPr>
      <w:r>
        <w:rPr>
          <w:rFonts w:hint="eastAsia" w:ascii="宋体" w:hAnsi="宋体" w:cs="宋体"/>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ind w:firstLine="5103"/>
        <w:spacing w:line="360" w:lineRule="auto"/>
        <w:rPr>
          <w:rFonts w:ascii="宋体" w:hAnsi="宋体" w:cs="宋体"/>
        </w:rPr>
      </w:pPr>
      <w:r>
        <w:rPr>
          <w:rFonts w:hint="eastAsia" w:ascii="宋体" w:hAnsi="宋体" w:cs="宋体"/>
        </w:rPr>
        <w:t xml:space="preserve">声明人： （加盖电子公章）</w:t>
      </w:r>
      <w:r/>
    </w:p>
    <w:p>
      <w:pPr>
        <w:ind w:firstLine="5040"/>
        <w:spacing w:line="360" w:lineRule="auto"/>
        <w:rPr>
          <w:rFonts w:ascii="宋体" w:hAnsi="宋体" w:cs="宋体"/>
          <w:szCs w:val="21"/>
          <w:lang w:val="zh-CN"/>
        </w:rPr>
      </w:pPr>
      <w:r>
        <w:rPr>
          <w:rFonts w:hint="eastAsia" w:ascii="宋体" w:hAnsi="宋体" w:cs="宋体"/>
          <w:szCs w:val="21"/>
          <w:lang w:val="zh-CN"/>
        </w:rPr>
        <w:t xml:space="preserve">日   期：    年   月  日</w:t>
      </w:r>
      <w:r>
        <w:rPr>
          <w:rFonts w:hint="eastAsia" w:ascii="宋体" w:hAnsi="宋体" w:cs="宋体"/>
          <w:szCs w:val="21"/>
          <w:lang w:val="zh-CN"/>
        </w:rPr>
        <w:br w:type="page" w:clear="all"/>
      </w:r>
      <w:r/>
    </w:p>
    <w:p>
      <w:pPr>
        <w:pStyle w:val="902"/>
        <w:rPr>
          <w:rFonts w:ascii="宋体" w:hAnsi="宋体" w:cs="宋体"/>
        </w:rPr>
      </w:pPr>
      <w:r/>
      <w:bookmarkStart w:id="168" w:name="_Toc1487"/>
      <w:r>
        <w:rPr>
          <w:rFonts w:hint="eastAsia" w:ascii="宋体" w:hAnsi="宋体" w:cs="宋体"/>
        </w:rPr>
        <w:t xml:space="preserve">附件十二、具有履行合同所必需的设备和专业技术能力的声明</w:t>
      </w:r>
      <w:bookmarkEnd w:id="168"/>
      <w:r/>
      <w:r/>
    </w:p>
    <w:p>
      <w:pPr>
        <w:jc w:val="center"/>
        <w:spacing w:line="240" w:lineRule="atLeast"/>
        <w:rPr>
          <w:rFonts w:ascii="宋体" w:hAnsi="宋体" w:cs="宋体"/>
          <w:b/>
          <w:bCs/>
          <w:sz w:val="32"/>
          <w:szCs w:val="32"/>
        </w:rPr>
      </w:pPr>
      <w:r/>
      <w:bookmarkStart w:id="169" w:name="_Toc3130"/>
      <w:r/>
      <w:r/>
    </w:p>
    <w:p>
      <w:pPr>
        <w:jc w:val="center"/>
        <w:spacing w:line="240" w:lineRule="atLeast"/>
        <w:rPr>
          <w:rFonts w:ascii="宋体" w:hAnsi="宋体" w:cs="宋体"/>
          <w:b/>
          <w:bCs/>
          <w:sz w:val="32"/>
          <w:szCs w:val="32"/>
        </w:rPr>
      </w:pPr>
      <w:r>
        <w:rPr>
          <w:rFonts w:hint="eastAsia" w:ascii="宋体" w:hAnsi="宋体" w:cs="宋体"/>
          <w:b/>
          <w:bCs/>
          <w:sz w:val="32"/>
          <w:szCs w:val="32"/>
        </w:rPr>
        <w:t xml:space="preserve">具有履行合同所必需的设备和专业技术能力的声明</w:t>
      </w:r>
      <w:bookmarkEnd w:id="169"/>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致：南京市幕燕风景名胜区管理处</w:t>
      </w:r>
      <w:r/>
    </w:p>
    <w:p>
      <w:pPr>
        <w:spacing w:line="360" w:lineRule="auto"/>
        <w:rPr>
          <w:rFonts w:ascii="宋体" w:hAnsi="宋体" w:cs="宋体"/>
        </w:rPr>
      </w:pPr>
      <w:r>
        <w:rPr>
          <w:rFonts w:hint="eastAsia" w:ascii="宋体" w:hAnsi="宋体" w:cs="宋体"/>
          <w:shd w:val="clear" w:color="auto" w:fill="ffffff"/>
          <w:lang w:val="zh-CN"/>
        </w:rPr>
        <w:t xml:space="preserve">    江苏益诚建设工程咨询有限公司</w:t>
      </w:r>
      <w:r/>
    </w:p>
    <w:p>
      <w:pPr>
        <w:ind w:firstLine="420"/>
        <w:spacing w:line="360" w:lineRule="auto"/>
        <w:rPr>
          <w:rFonts w:ascii="宋体" w:hAnsi="宋体" w:cs="宋体"/>
          <w:szCs w:val="21"/>
        </w:rPr>
      </w:pPr>
      <w:r>
        <w:rPr>
          <w:rFonts w:hint="eastAsia" w:ascii="宋体" w:hAnsi="宋体" w:cs="宋体"/>
          <w:szCs w:val="21"/>
        </w:rPr>
        <w:t xml:space="preserve">我单位</w:t>
      </w:r>
      <w:r>
        <w:rPr>
          <w:rFonts w:hint="eastAsia" w:ascii="宋体" w:hAnsi="宋体" w:cs="宋体"/>
          <w:szCs w:val="21"/>
          <w:u w:val="single"/>
        </w:rPr>
        <w:t xml:space="preserve">     </w:t>
      </w:r>
      <w:r>
        <w:rPr>
          <w:rFonts w:hint="eastAsia" w:ascii="宋体" w:hAnsi="宋体" w:cs="宋体"/>
          <w:szCs w:val="21"/>
        </w:rPr>
        <w:t xml:space="preserve">（投标人名称）郑重声明：</w:t>
      </w:r>
      <w:r/>
    </w:p>
    <w:p>
      <w:pPr>
        <w:ind w:firstLine="420"/>
        <w:spacing w:line="360" w:lineRule="auto"/>
        <w:rPr>
          <w:rFonts w:ascii="宋体" w:hAnsi="宋体" w:cs="宋体"/>
          <w:szCs w:val="21"/>
        </w:rPr>
      </w:pPr>
      <w:r>
        <w:rPr>
          <w:rFonts w:hint="eastAsia" w:ascii="宋体" w:hAnsi="宋体" w:cs="宋体"/>
          <w:szCs w:val="21"/>
        </w:rPr>
        <w:t xml:space="preserve">我单位具备履行本项采购合同所必需的设备和专业技术能力，为履行本项采购合同我单位具备如下主要设备和主要专业技术能力：</w:t>
      </w:r>
      <w:r/>
    </w:p>
    <w:p>
      <w:pPr>
        <w:ind w:firstLine="420"/>
        <w:spacing w:line="360" w:lineRule="auto"/>
        <w:rPr>
          <w:rFonts w:ascii="宋体" w:hAnsi="宋体" w:cs="宋体"/>
          <w:szCs w:val="21"/>
        </w:rPr>
      </w:pPr>
      <w:r>
        <w:rPr>
          <w:rFonts w:hint="eastAsia" w:ascii="宋体" w:hAnsi="宋体" w:cs="宋体"/>
          <w:szCs w:val="21"/>
        </w:rPr>
        <w:t xml:space="preserve">主要设备有：</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主要专业技术能力有：</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r>
      <w:r/>
    </w:p>
    <w:p>
      <w:pPr>
        <w:ind w:left="6300"/>
        <w:jc w:val="left"/>
        <w:spacing w:line="360" w:lineRule="auto"/>
        <w:rPr>
          <w:rFonts w:ascii="宋体" w:hAnsi="宋体" w:cs="宋体"/>
          <w:szCs w:val="21"/>
        </w:rPr>
      </w:pPr>
      <w:r>
        <w:rPr>
          <w:rFonts w:hint="eastAsia" w:ascii="宋体" w:hAnsi="宋体" w:cs="宋体"/>
          <w:szCs w:val="21"/>
        </w:rPr>
        <w:t xml:space="preserve">声明人：（</w:t>
      </w:r>
      <w:r>
        <w:rPr>
          <w:rFonts w:hint="eastAsia" w:ascii="宋体" w:hAnsi="宋体" w:cs="宋体"/>
        </w:rPr>
        <w:t xml:space="preserve">加盖电子公章</w:t>
      </w:r>
      <w:r>
        <w:rPr>
          <w:rFonts w:hint="eastAsia" w:ascii="宋体" w:hAnsi="宋体" w:cs="宋体"/>
          <w:szCs w:val="21"/>
        </w:rPr>
        <w:t xml:space="preserve">）</w:t>
      </w:r>
      <w:r/>
    </w:p>
    <w:p>
      <w:pPr>
        <w:ind w:left="6300"/>
        <w:jc w:val="left"/>
        <w:spacing w:line="360" w:lineRule="auto"/>
        <w:rPr>
          <w:rFonts w:ascii="宋体" w:hAnsi="宋体" w:cs="宋体"/>
          <w:szCs w:val="21"/>
        </w:rPr>
      </w:pPr>
      <w:r>
        <w:rPr>
          <w:rFonts w:hint="eastAsia" w:ascii="宋体" w:hAnsi="宋体" w:cs="宋体"/>
          <w:szCs w:val="21"/>
        </w:rPr>
        <w:t xml:space="preserve">日期：  年  月  日</w:t>
      </w:r>
      <w:r/>
    </w:p>
    <w:p>
      <w:pPr>
        <w:ind w:firstLine="5040"/>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lang w:val="zh-CN"/>
        </w:rPr>
      </w:pPr>
      <w:r>
        <w:rPr>
          <w:rFonts w:ascii="宋体" w:hAnsi="宋体" w:cs="宋体"/>
          <w:szCs w:val="21"/>
          <w:lang w:val="zh-CN"/>
        </w:rPr>
      </w:r>
      <w:r/>
    </w:p>
    <w:p>
      <w:pPr>
        <w:ind w:firstLine="420"/>
        <w:rPr>
          <w:rFonts w:ascii="宋体" w:hAnsi="宋体" w:cs="宋体"/>
        </w:rPr>
      </w:pPr>
      <w:r>
        <w:rPr>
          <w:rFonts w:ascii="宋体" w:hAnsi="宋体" w:cs="宋体"/>
        </w:rPr>
      </w:r>
      <w:r/>
    </w:p>
    <w:sectPr>
      <w:footnotePr/>
      <w:endnotePr/>
      <w:type w:val="nextPage"/>
      <w:pgSz w:w="11906" w:h="16838" w:orient="portrait"/>
      <w:pgMar w:top="1134" w:right="1134" w:bottom="1134" w:left="1134"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Arial Unicode MS">
    <w:panose1 w:val="020B0604020202020204"/>
  </w:font>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Arial">
    <w:panose1 w:val="020B0604020202020204"/>
  </w:font>
  <w:font w:name="Cambria">
    <w:panose1 w:val="02040503050406030204"/>
  </w:font>
  <w:font w:name="等线">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微软雅黑">
    <w:panose1 w:val="020B050302020402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5158638"/>
      <w:rPr/>
    </w:sdtPr>
    <w:sdtContent>
      <w:p>
        <w:pPr>
          <w:pStyle w:val="911"/>
          <w:jc w:val="center"/>
        </w:pPr>
        <w:r>
          <w:fldChar w:fldCharType="begin"/>
        </w:r>
        <w:r>
          <w:instrText xml:space="preserve">PAGE   \* MERGEFORMAT</w:instrText>
        </w:r>
        <w:r>
          <w:fldChar w:fldCharType="separate"/>
        </w:r>
        <w:r>
          <w:rPr>
            <w:lang w:val="zh-CN"/>
          </w:rPr>
          <w:t xml:space="preserve">1</w:t>
        </w:r>
        <w:r>
          <w:rPr>
            <w:lang w:val="zh-CN"/>
          </w:rPr>
          <w:fldChar w:fldCharType="end"/>
        </w:r>
        <w:r/>
      </w:p>
    </w:sdtContent>
  </w:sdt>
  <w:p>
    <w:pPr>
      <w:pStyle w:val="9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left"/>
      <w:tabs>
        <w:tab w:val="left" w:pos="444" w:leader="none"/>
        <w:tab w:val="center" w:pos="4253" w:leader="none"/>
      </w:tabs>
    </w:pPr>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both"/>
    </w:pPr>
    <w: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54"/>
      <w:isLgl w:val="false"/>
      <w:suff w:val="tab"/>
      <w:lvlText w:val="%6."/>
      <w:lvlJc w:val="left"/>
      <w:pPr>
        <w:ind w:left="4320" w:hanging="360"/>
        <w:tabs>
          <w:tab w:val="left" w:pos="4320" w:leader="none"/>
        </w:tabs>
      </w:pPr>
    </w:lvl>
    <w:lvl w:ilvl="6">
      <w:start w:val="1"/>
      <w:numFmt w:val="decimal"/>
      <w:pStyle w:val="1055"/>
      <w:isLgl w:val="false"/>
      <w:suff w:val="tab"/>
      <w:lvlText w:val="%7."/>
      <w:lvlJc w:val="left"/>
      <w:pPr>
        <w:ind w:left="5040" w:hanging="360"/>
        <w:tabs>
          <w:tab w:val="left" w:pos="5040" w:leader="none"/>
        </w:tabs>
      </w:pPr>
    </w:lvl>
    <w:lvl w:ilvl="7">
      <w:start w:val="1"/>
      <w:numFmt w:val="decimal"/>
      <w:pStyle w:val="1056"/>
      <w:isLgl w:val="false"/>
      <w:suff w:val="tab"/>
      <w:lvlText w:val="%8."/>
      <w:lvlJc w:val="left"/>
      <w:pPr>
        <w:ind w:left="5760" w:hanging="360"/>
        <w:tabs>
          <w:tab w:val="left" w:pos="5760" w:leader="none"/>
        </w:tabs>
      </w:pPr>
    </w:lvl>
    <w:lvl w:ilvl="8">
      <w:start w:val="1"/>
      <w:numFmt w:val="decimal"/>
      <w:pStyle w:val="1057"/>
      <w:isLgl w:val="false"/>
      <w:suff w:val="tab"/>
      <w:lvlText w:val="%9."/>
      <w:lvlJc w:val="left"/>
      <w:pPr>
        <w:ind w:left="6480" w:hanging="360"/>
        <w:tabs>
          <w:tab w:val="left" w:pos="6480" w:leader="none"/>
        </w:tabs>
      </w:pPr>
    </w:lvl>
  </w:abstractNum>
  <w:abstractNum w:abstractNumId="1">
    <w:multiLevelType w:val="hybridMultilevel"/>
    <w:lvl w:ilvl="0">
      <w:start w:val="6"/>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32"/>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52"/>
      <w:isLgl/>
      <w:suff w:val="tab"/>
      <w:lvlText w:val="%1.%2"/>
      <w:lvlJc w:val="left"/>
      <w:pPr>
        <w:ind w:left="425" w:hanging="425"/>
      </w:pPr>
      <w:rPr>
        <w:rFonts w:hint="eastAsia" w:ascii="Arial Unicode MS" w:hAnsi="Arial Unicode MS" w:eastAsia="微软雅黑"/>
        <w:b/>
        <w:i w:val="0"/>
      </w:rPr>
    </w:lvl>
    <w:lvl w:ilvl="2">
      <w:start w:val="1"/>
      <w:numFmt w:val="decimal"/>
      <w:pStyle w:val="966"/>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1"/>
      <w:numFmt w:val="chineseCountingThousand"/>
      <w:pStyle w:val="901"/>
      <w:isLgl w:val="false"/>
      <w:suff w:val="nothing"/>
      <w:lvlText w:val="第%1章"/>
      <w:lvlJc w:val="left"/>
      <w:pPr>
        <w:ind w:left="567" w:firstLine="0"/>
      </w:pPr>
    </w:lvl>
    <w:lvl w:ilvl="1">
      <w:start w:val="1"/>
      <w:numFmt w:val="none"/>
      <w:pStyle w:val="902"/>
      <w:isLgl w:val="false"/>
      <w:suff w:val="nothing"/>
      <w:lvlText w:val=""/>
      <w:lvlJc w:val="left"/>
      <w:pPr>
        <w:ind w:left="0" w:firstLine="0"/>
      </w:pPr>
    </w:lvl>
    <w:lvl w:ilvl="2">
      <w:start w:val="1"/>
      <w:numFmt w:val="none"/>
      <w:pStyle w:val="903"/>
      <w:isLgl w:val="false"/>
      <w:suff w:val="nothing"/>
      <w:lvlText w:val=""/>
      <w:lvlJc w:val="left"/>
      <w:pPr>
        <w:ind w:left="0" w:firstLine="0"/>
      </w:pPr>
    </w:lvl>
    <w:lvl w:ilvl="3">
      <w:start w:val="1"/>
      <w:numFmt w:val="none"/>
      <w:pStyle w:val="904"/>
      <w:isLgl w:val="false"/>
      <w:suff w:val="nothing"/>
      <w:lvlText w:val=""/>
      <w:lvlJc w:val="left"/>
      <w:pPr>
        <w:ind w:left="0" w:firstLine="0"/>
      </w:pPr>
    </w:lvl>
    <w:lvl w:ilvl="4">
      <w:start w:val="1"/>
      <w:numFmt w:val="none"/>
      <w:pStyle w:val="905"/>
      <w:isLgl w:val="false"/>
      <w:suff w:val="nothing"/>
      <w:lvlText w:val=""/>
      <w:lvlJc w:val="left"/>
      <w:pPr>
        <w:ind w:left="0" w:firstLine="0"/>
      </w:pPr>
    </w:lvl>
    <w:lvl w:ilvl="5">
      <w:start w:val="1"/>
      <w:numFmt w:val="none"/>
      <w:pStyle w:val="906"/>
      <w:isLgl w:val="false"/>
      <w:suff w:val="nothing"/>
      <w:lvlText w:val=""/>
      <w:lvlJc w:val="left"/>
      <w:pPr>
        <w:ind w:left="0" w:firstLine="0"/>
      </w:pPr>
    </w:lvl>
    <w:lvl w:ilvl="6">
      <w:start w:val="1"/>
      <w:numFmt w:val="none"/>
      <w:pStyle w:val="907"/>
      <w:isLgl w:val="false"/>
      <w:suff w:val="nothing"/>
      <w:lvlText w:val=""/>
      <w:lvlJc w:val="left"/>
      <w:pPr>
        <w:ind w:left="0" w:firstLine="0"/>
      </w:pPr>
    </w:lvl>
    <w:lvl w:ilvl="7">
      <w:start w:val="1"/>
      <w:numFmt w:val="none"/>
      <w:pStyle w:val="908"/>
      <w:isLgl w:val="false"/>
      <w:suff w:val="nothing"/>
      <w:lvlText w:val=""/>
      <w:lvlJc w:val="left"/>
      <w:pPr>
        <w:ind w:left="0" w:firstLine="0"/>
      </w:pPr>
    </w:lvl>
    <w:lvl w:ilvl="8">
      <w:start w:val="1"/>
      <w:numFmt w:val="none"/>
      <w:pStyle w:val="909"/>
      <w:isLgl w:val="false"/>
      <w:suff w:val="nothing"/>
      <w:lvlText w:val=""/>
      <w:lvlJc w:val="left"/>
      <w:pPr>
        <w:ind w:left="0" w:firstLine="0"/>
      </w:pPr>
    </w:lvl>
  </w:abstractNum>
  <w:abstractNum w:abstractNumId="4">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766"/>
    <w:uiPriority w:val="29"/>
    <w:rPr>
      <w:i/>
    </w:rPr>
  </w:style>
  <w:style w:type="character" w:styleId="40">
    <w:name w:val="Intense Quote Char"/>
    <w:link w:val="768"/>
    <w:uiPriority w:val="30"/>
    <w:rPr>
      <w:i/>
    </w:rPr>
  </w:style>
  <w:style w:type="character" w:styleId="175">
    <w:name w:val="Footnote Text Char"/>
    <w:link w:val="732"/>
    <w:uiPriority w:val="99"/>
    <w:rPr>
      <w:sz w:val="18"/>
    </w:rPr>
  </w:style>
  <w:style w:type="character" w:styleId="178">
    <w:name w:val="Endnote Text Char"/>
    <w:link w:val="725"/>
    <w:uiPriority w:val="99"/>
    <w:rPr>
      <w:sz w:val="20"/>
    </w:rPr>
  </w:style>
  <w:style w:type="paragraph" w:styleId="189">
    <w:name w:val="TOC Heading"/>
    <w:uiPriority w:val="39"/>
    <w:unhideWhenUsed/>
  </w:style>
  <w:style w:type="paragraph" w:styleId="699" w:default="1">
    <w:name w:val="Normal"/>
    <w:next w:val="706"/>
    <w:uiPriority w:val="0"/>
    <w:qFormat/>
    <w:pPr>
      <w:jc w:val="both"/>
      <w:widowControl w:val="off"/>
    </w:pPr>
    <w:rPr>
      <w:rFonts w:ascii="Times New Roman" w:hAnsi="Times New Roman" w:eastAsia="宋体" w:cs="Times New Roman"/>
      <w:sz w:val="21"/>
      <w:szCs w:val="24"/>
      <w:lang w:val="en-US" w:eastAsia="zh-CN" w:bidi="ar-SA"/>
    </w:rPr>
  </w:style>
  <w:style w:type="paragraph" w:styleId="700">
    <w:name w:val="Heading 1"/>
    <w:basedOn w:val="699"/>
    <w:next w:val="699"/>
    <w:link w:val="1064"/>
    <w:uiPriority w:val="9"/>
    <w:qFormat/>
    <w:pPr>
      <w:keepLines/>
      <w:keepNext/>
      <w:spacing w:before="340" w:after="330" w:line="578" w:lineRule="auto"/>
      <w:outlineLvl w:val="0"/>
    </w:pPr>
    <w:rPr>
      <w:b/>
      <w:bCs/>
      <w:sz w:val="44"/>
      <w:szCs w:val="44"/>
    </w:rPr>
  </w:style>
  <w:style w:type="paragraph" w:styleId="701">
    <w:name w:val="Heading 2"/>
    <w:basedOn w:val="699"/>
    <w:next w:val="699"/>
    <w:link w:val="1066"/>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02">
    <w:name w:val="Heading 3"/>
    <w:basedOn w:val="699"/>
    <w:next w:val="699"/>
    <w:link w:val="1067"/>
    <w:uiPriority w:val="9"/>
    <w:semiHidden/>
    <w:unhideWhenUsed/>
    <w:qFormat/>
    <w:pPr>
      <w:keepLines/>
      <w:keepNext/>
      <w:spacing w:before="260" w:after="260" w:line="416" w:lineRule="auto"/>
      <w:outlineLvl w:val="2"/>
    </w:pPr>
    <w:rPr>
      <w:b/>
      <w:bCs/>
      <w:sz w:val="32"/>
      <w:szCs w:val="32"/>
    </w:rPr>
  </w:style>
  <w:style w:type="paragraph" w:styleId="703">
    <w:name w:val="Heading 4"/>
    <w:basedOn w:val="699"/>
    <w:next w:val="699"/>
    <w:link w:val="1063"/>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List Paragraph"/>
    <w:basedOn w:val="699"/>
    <w:uiPriority w:val="34"/>
    <w:qFormat/>
    <w:pPr>
      <w:ind w:firstLine="420"/>
    </w:pPr>
  </w:style>
  <w:style w:type="paragraph" w:styleId="707">
    <w:name w:val="List 3"/>
    <w:basedOn w:val="699"/>
    <w:uiPriority w:val="99"/>
    <w:unhideWhenUsed/>
    <w:qFormat/>
    <w:pPr>
      <w:ind w:left="1260" w:hanging="420"/>
      <w:spacing w:before="100" w:beforeAutospacing="1" w:after="100" w:afterAutospacing="1"/>
    </w:pPr>
    <w:rPr>
      <w:szCs w:val="21"/>
    </w:rPr>
  </w:style>
  <w:style w:type="paragraph" w:styleId="708">
    <w:name w:val="toc 7"/>
    <w:basedOn w:val="699"/>
    <w:next w:val="699"/>
    <w:uiPriority w:val="39"/>
    <w:unhideWhenUsed/>
    <w:qFormat/>
    <w:pPr>
      <w:ind w:left="2520"/>
    </w:pPr>
    <w:rPr>
      <w:rFonts w:ascii="Calibri" w:hAnsi="Calibri"/>
      <w:szCs w:val="22"/>
    </w:rPr>
  </w:style>
  <w:style w:type="paragraph" w:styleId="709">
    <w:name w:val="Normal Indent"/>
    <w:basedOn w:val="699"/>
    <w:link w:val="1058"/>
    <w:uiPriority w:val="0"/>
    <w:qFormat/>
    <w:pPr>
      <w:ind w:firstLine="420"/>
    </w:pPr>
    <w:rPr>
      <w:b/>
      <w:sz w:val="24"/>
      <w:szCs w:val="20"/>
    </w:rPr>
  </w:style>
  <w:style w:type="paragraph" w:styleId="710">
    <w:name w:val="Document Map"/>
    <w:basedOn w:val="699"/>
    <w:link w:val="997"/>
    <w:uiPriority w:val="0"/>
    <w:qFormat/>
    <w:rPr>
      <w:rFonts w:ascii="宋体"/>
      <w:sz w:val="18"/>
      <w:szCs w:val="18"/>
    </w:rPr>
  </w:style>
  <w:style w:type="paragraph" w:styleId="711">
    <w:name w:val="annotation text"/>
    <w:basedOn w:val="699"/>
    <w:link w:val="1018"/>
    <w:uiPriority w:val="99"/>
    <w:qFormat/>
    <w:pPr>
      <w:jc w:val="left"/>
    </w:pPr>
  </w:style>
  <w:style w:type="paragraph" w:styleId="712">
    <w:name w:val="Body Text 3"/>
    <w:basedOn w:val="699"/>
    <w:link w:val="1035"/>
    <w:uiPriority w:val="0"/>
    <w:qFormat/>
    <w:rPr>
      <w:rFonts w:ascii="宋体"/>
      <w:sz w:val="24"/>
      <w:szCs w:val="20"/>
    </w:rPr>
  </w:style>
  <w:style w:type="paragraph" w:styleId="713">
    <w:name w:val="Body Text"/>
    <w:basedOn w:val="699"/>
    <w:next w:val="714"/>
    <w:link w:val="1024"/>
    <w:uiPriority w:val="0"/>
    <w:qFormat/>
    <w:pPr>
      <w:jc w:val="center"/>
    </w:pPr>
    <w:rPr>
      <w:rFonts w:eastAsia="幼圆"/>
      <w:b/>
      <w:bCs/>
      <w:sz w:val="44"/>
    </w:rPr>
  </w:style>
  <w:style w:type="paragraph" w:styleId="714" w:customStyle="1">
    <w:name w:val="一级条标题"/>
    <w:basedOn w:val="715"/>
    <w:next w:val="716"/>
    <w:uiPriority w:val="0"/>
    <w:qFormat/>
    <w:pPr>
      <w:ind w:left="907" w:hanging="907"/>
      <w:tabs>
        <w:tab w:val="left" w:pos="810" w:leader="none"/>
        <w:tab w:val="left" w:pos="907" w:leader="none"/>
        <w:tab w:val="left" w:pos="1265" w:leader="none"/>
      </w:tabs>
      <w:outlineLvl w:val="2"/>
    </w:pPr>
    <w:rPr>
      <w:rFonts w:hAnsi="宋体"/>
    </w:rPr>
  </w:style>
  <w:style w:type="paragraph" w:styleId="715" w:customStyle="1">
    <w:name w:val="章标题"/>
    <w:next w:val="699"/>
    <w:uiPriority w:val="0"/>
    <w:qFormat/>
    <w:pPr>
      <w:ind w:left="810" w:hanging="810"/>
      <w:jc w:val="both"/>
      <w:spacing w:before="50" w:after="50"/>
      <w:tabs>
        <w:tab w:val="left" w:pos="810" w:leader="none"/>
        <w:tab w:val="left" w:pos="1265" w:leader="none"/>
      </w:tabs>
      <w:outlineLvl w:val="1"/>
    </w:pPr>
    <w:rPr>
      <w:rFonts w:ascii="黑体" w:hAnsi="Calibri" w:eastAsia="黑体" w:cs="等线"/>
      <w:sz w:val="21"/>
      <w:szCs w:val="22"/>
      <w:lang w:val="en-US" w:eastAsia="zh-CN" w:bidi="ar-SA"/>
    </w:rPr>
  </w:style>
  <w:style w:type="paragraph" w:styleId="716" w:customStyle="1">
    <w:name w:val="段"/>
    <w:next w:val="699"/>
    <w:uiPriority w:val="0"/>
    <w:qFormat/>
    <w:pPr>
      <w:ind w:firstLine="200"/>
      <w:jc w:val="both"/>
      <w:widowControl w:val="off"/>
    </w:pPr>
    <w:rPr>
      <w:rFonts w:ascii="宋体" w:hAnsi="宋体" w:eastAsia="等线" w:cs="宋体"/>
      <w:color w:val="000000"/>
      <w:sz w:val="21"/>
      <w:szCs w:val="21"/>
      <w:lang w:val="en-US" w:eastAsia="zh-CN" w:bidi="ar-SA"/>
    </w:rPr>
  </w:style>
  <w:style w:type="paragraph" w:styleId="717">
    <w:name w:val="Body Text Indent"/>
    <w:basedOn w:val="699"/>
    <w:link w:val="986"/>
    <w:uiPriority w:val="0"/>
    <w:qFormat/>
    <w:pPr>
      <w:ind w:left="420"/>
      <w:spacing w:after="120"/>
    </w:pPr>
  </w:style>
  <w:style w:type="paragraph" w:styleId="718">
    <w:name w:val="index 4"/>
    <w:basedOn w:val="699"/>
    <w:next w:val="699"/>
    <w:uiPriority w:val="0"/>
    <w:qFormat/>
    <w:pPr>
      <w:ind w:left="600"/>
    </w:pPr>
    <w:rPr>
      <w:rFonts w:ascii="Calibri" w:hAnsi="Calibri"/>
    </w:rPr>
  </w:style>
  <w:style w:type="paragraph" w:styleId="719">
    <w:name w:val="toc 5"/>
    <w:basedOn w:val="699"/>
    <w:next w:val="699"/>
    <w:uiPriority w:val="39"/>
    <w:unhideWhenUsed/>
    <w:qFormat/>
    <w:pPr>
      <w:ind w:left="1680"/>
    </w:pPr>
    <w:rPr>
      <w:rFonts w:ascii="Calibri" w:hAnsi="Calibri"/>
      <w:szCs w:val="22"/>
    </w:rPr>
  </w:style>
  <w:style w:type="paragraph" w:styleId="720">
    <w:name w:val="toc 3"/>
    <w:basedOn w:val="699"/>
    <w:next w:val="699"/>
    <w:uiPriority w:val="39"/>
    <w:qFormat/>
    <w:pPr>
      <w:ind w:left="840"/>
    </w:pPr>
    <w:rPr>
      <w:rFonts w:ascii="Calibri" w:hAnsi="Calibri"/>
      <w:szCs w:val="22"/>
    </w:rPr>
  </w:style>
  <w:style w:type="paragraph" w:styleId="721">
    <w:name w:val="Plain Text"/>
    <w:basedOn w:val="699"/>
    <w:link w:val="991"/>
    <w:uiPriority w:val="0"/>
    <w:qFormat/>
    <w:rPr>
      <w:rFonts w:ascii="Ari"/>
      <w:sz w:val="20"/>
      <w:szCs w:val="20"/>
    </w:rPr>
  </w:style>
  <w:style w:type="paragraph" w:styleId="722">
    <w:name w:val="toc 8"/>
    <w:basedOn w:val="699"/>
    <w:next w:val="699"/>
    <w:uiPriority w:val="39"/>
    <w:unhideWhenUsed/>
    <w:qFormat/>
    <w:pPr>
      <w:ind w:left="2940"/>
    </w:pPr>
    <w:rPr>
      <w:rFonts w:ascii="Calibri" w:hAnsi="Calibri"/>
      <w:szCs w:val="22"/>
    </w:rPr>
  </w:style>
  <w:style w:type="paragraph" w:styleId="723">
    <w:name w:val="Date"/>
    <w:basedOn w:val="699"/>
    <w:next w:val="699"/>
    <w:link w:val="998"/>
    <w:uiPriority w:val="0"/>
    <w:unhideWhenUsed/>
    <w:qFormat/>
  </w:style>
  <w:style w:type="paragraph" w:styleId="724">
    <w:name w:val="Body Text Indent 2"/>
    <w:basedOn w:val="699"/>
    <w:link w:val="1017"/>
    <w:uiPriority w:val="99"/>
    <w:unhideWhenUsed/>
    <w:qFormat/>
    <w:pPr>
      <w:ind w:firstLine="525"/>
      <w:spacing w:line="420" w:lineRule="exact"/>
    </w:pPr>
    <w:rPr>
      <w:rFonts w:ascii="宋体"/>
      <w:sz w:val="20"/>
      <w:szCs w:val="20"/>
    </w:rPr>
  </w:style>
  <w:style w:type="paragraph" w:styleId="725">
    <w:name w:val="endnote text"/>
    <w:basedOn w:val="699"/>
    <w:link w:val="899"/>
    <w:uiPriority w:val="99"/>
    <w:semiHidden/>
    <w:unhideWhenUsed/>
    <w:qFormat/>
    <w:rPr>
      <w:sz w:val="20"/>
    </w:rPr>
  </w:style>
  <w:style w:type="paragraph" w:styleId="726">
    <w:name w:val="Balloon Text"/>
    <w:basedOn w:val="699"/>
    <w:link w:val="1038"/>
    <w:uiPriority w:val="0"/>
    <w:qFormat/>
    <w:rPr>
      <w:sz w:val="18"/>
      <w:szCs w:val="18"/>
    </w:rPr>
  </w:style>
  <w:style w:type="paragraph" w:styleId="727">
    <w:name w:val="Footer"/>
    <w:basedOn w:val="699"/>
    <w:link w:val="1061"/>
    <w:uiPriority w:val="99"/>
    <w:semiHidden/>
    <w:unhideWhenUsed/>
    <w:qFormat/>
    <w:pPr>
      <w:jc w:val="left"/>
      <w:tabs>
        <w:tab w:val="center" w:pos="4153" w:leader="none"/>
        <w:tab w:val="right" w:pos="8306" w:leader="none"/>
      </w:tabs>
    </w:pPr>
    <w:rPr>
      <w:sz w:val="18"/>
      <w:szCs w:val="18"/>
    </w:rPr>
  </w:style>
  <w:style w:type="paragraph" w:styleId="728">
    <w:name w:val="Header"/>
    <w:basedOn w:val="699"/>
    <w:link w:val="1060"/>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29">
    <w:name w:val="toc 1"/>
    <w:basedOn w:val="699"/>
    <w:next w:val="699"/>
    <w:uiPriority w:val="39"/>
    <w:qFormat/>
  </w:style>
  <w:style w:type="paragraph" w:styleId="730">
    <w:name w:val="toc 4"/>
    <w:basedOn w:val="699"/>
    <w:next w:val="699"/>
    <w:uiPriority w:val="39"/>
    <w:unhideWhenUsed/>
    <w:qFormat/>
    <w:pPr>
      <w:ind w:left="1260"/>
    </w:pPr>
    <w:rPr>
      <w:rFonts w:ascii="Calibri" w:hAnsi="Calibri"/>
      <w:szCs w:val="22"/>
    </w:rPr>
  </w:style>
  <w:style w:type="paragraph" w:styleId="731">
    <w:name w:val="Subtitle"/>
    <w:basedOn w:val="699"/>
    <w:next w:val="699"/>
    <w:link w:val="1014"/>
    <w:uiPriority w:val="0"/>
    <w:qFormat/>
    <w:pPr>
      <w:jc w:val="center"/>
      <w:spacing w:before="240" w:after="60" w:line="312" w:lineRule="auto"/>
      <w:outlineLvl w:val="1"/>
    </w:pPr>
    <w:rPr>
      <w:rFonts w:ascii="Cambria" w:hAnsi="Cambria"/>
      <w:b/>
      <w:bCs/>
      <w:sz w:val="32"/>
      <w:szCs w:val="32"/>
    </w:rPr>
  </w:style>
  <w:style w:type="paragraph" w:styleId="732">
    <w:name w:val="footnote text"/>
    <w:basedOn w:val="699"/>
    <w:link w:val="898"/>
    <w:uiPriority w:val="99"/>
    <w:semiHidden/>
    <w:unhideWhenUsed/>
    <w:qFormat/>
    <w:pPr>
      <w:spacing w:after="40"/>
    </w:pPr>
    <w:rPr>
      <w:sz w:val="18"/>
    </w:rPr>
  </w:style>
  <w:style w:type="paragraph" w:styleId="733">
    <w:name w:val="toc 6"/>
    <w:basedOn w:val="699"/>
    <w:next w:val="699"/>
    <w:uiPriority w:val="39"/>
    <w:unhideWhenUsed/>
    <w:qFormat/>
    <w:pPr>
      <w:ind w:left="2100"/>
    </w:pPr>
    <w:rPr>
      <w:rFonts w:ascii="Calibri" w:hAnsi="Calibri"/>
      <w:szCs w:val="22"/>
    </w:rPr>
  </w:style>
  <w:style w:type="paragraph" w:styleId="734">
    <w:name w:val="Body Text Indent 3"/>
    <w:basedOn w:val="699"/>
    <w:link w:val="1036"/>
    <w:uiPriority w:val="0"/>
    <w:qFormat/>
    <w:pPr>
      <w:ind w:left="420"/>
      <w:spacing w:after="120"/>
    </w:pPr>
    <w:rPr>
      <w:sz w:val="16"/>
      <w:szCs w:val="20"/>
    </w:rPr>
  </w:style>
  <w:style w:type="paragraph" w:styleId="735">
    <w:name w:val="table of figures"/>
    <w:basedOn w:val="699"/>
    <w:next w:val="699"/>
    <w:uiPriority w:val="99"/>
    <w:unhideWhenUsed/>
    <w:qFormat/>
  </w:style>
  <w:style w:type="paragraph" w:styleId="736">
    <w:name w:val="toc 2"/>
    <w:basedOn w:val="699"/>
    <w:next w:val="699"/>
    <w:uiPriority w:val="39"/>
    <w:qFormat/>
    <w:pPr>
      <w:ind w:left="420"/>
    </w:pPr>
    <w:rPr>
      <w:rFonts w:ascii="Calibri" w:hAnsi="Calibri"/>
      <w:szCs w:val="22"/>
    </w:rPr>
  </w:style>
  <w:style w:type="paragraph" w:styleId="737">
    <w:name w:val="toc 9"/>
    <w:basedOn w:val="699"/>
    <w:next w:val="699"/>
    <w:uiPriority w:val="39"/>
    <w:unhideWhenUsed/>
    <w:qFormat/>
    <w:pPr>
      <w:ind w:left="3360"/>
    </w:pPr>
    <w:rPr>
      <w:rFonts w:ascii="Calibri" w:hAnsi="Calibri"/>
      <w:szCs w:val="22"/>
    </w:rPr>
  </w:style>
  <w:style w:type="paragraph" w:styleId="738">
    <w:name w:val="HTML Preformatted"/>
    <w:basedOn w:val="69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39">
    <w:name w:val="Normal (Web)"/>
    <w:basedOn w:val="699"/>
    <w:uiPriority w:val="0"/>
    <w:qFormat/>
    <w:pPr>
      <w:jc w:val="left"/>
      <w:spacing w:before="100" w:beforeAutospacing="1" w:after="100" w:afterAutospacing="1"/>
      <w:widowControl/>
    </w:pPr>
    <w:rPr>
      <w:rFonts w:ascii="宋体" w:hAnsi="宋体" w:cs="宋体"/>
      <w:sz w:val="24"/>
    </w:rPr>
  </w:style>
  <w:style w:type="paragraph" w:styleId="740">
    <w:name w:val="index 1"/>
    <w:basedOn w:val="699"/>
    <w:next w:val="699"/>
    <w:uiPriority w:val="0"/>
    <w:qFormat/>
    <w:pPr>
      <w:jc w:val="center"/>
      <w:spacing w:line="220" w:lineRule="exact"/>
    </w:pPr>
    <w:rPr>
      <w:rFonts w:ascii="仿宋_GB2312" w:hAnsi="Calibri" w:eastAsia="仿宋_GB2312"/>
      <w:szCs w:val="22"/>
    </w:rPr>
  </w:style>
  <w:style w:type="paragraph" w:styleId="741">
    <w:name w:val="Title"/>
    <w:basedOn w:val="699"/>
    <w:link w:val="994"/>
    <w:uiPriority w:val="0"/>
    <w:qFormat/>
    <w:pPr>
      <w:jc w:val="center"/>
      <w:spacing w:before="240" w:after="60" w:line="420" w:lineRule="atLeast"/>
      <w:outlineLvl w:val="0"/>
    </w:pPr>
    <w:rPr>
      <w:rFonts w:ascii="Arial" w:hAnsi="Arial"/>
      <w:b/>
      <w:sz w:val="32"/>
      <w:szCs w:val="20"/>
    </w:rPr>
  </w:style>
  <w:style w:type="paragraph" w:styleId="742">
    <w:name w:val="annotation subject"/>
    <w:basedOn w:val="711"/>
    <w:next w:val="711"/>
    <w:link w:val="1027"/>
    <w:uiPriority w:val="0"/>
    <w:qFormat/>
    <w:rPr>
      <w:b/>
      <w:bCs/>
    </w:rPr>
  </w:style>
  <w:style w:type="paragraph" w:styleId="743">
    <w:name w:val="Body Text First Indent"/>
    <w:basedOn w:val="713"/>
    <w:link w:val="1049"/>
    <w:uiPriority w:val="0"/>
    <w:semiHidden/>
    <w:unhideWhenUsed/>
    <w:qFormat/>
    <w:pPr>
      <w:ind w:firstLine="420"/>
      <w:jc w:val="both"/>
      <w:spacing w:after="120"/>
    </w:pPr>
    <w:rPr>
      <w:rFonts w:eastAsia="宋体"/>
      <w:b w:val="0"/>
      <w:bCs w:val="0"/>
      <w:sz w:val="21"/>
    </w:rPr>
  </w:style>
  <w:style w:type="table" w:styleId="744">
    <w:name w:val="Table Grid"/>
    <w:basedOn w:val="705"/>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5">
    <w:name w:val="Strong"/>
    <w:uiPriority w:val="22"/>
    <w:qFormat/>
    <w:rPr>
      <w:rFonts w:cs="Times New Roman"/>
      <w:b/>
    </w:rPr>
  </w:style>
  <w:style w:type="character" w:styleId="746">
    <w:name w:val="endnote reference"/>
    <w:basedOn w:val="704"/>
    <w:uiPriority w:val="99"/>
    <w:semiHidden/>
    <w:unhideWhenUsed/>
    <w:qFormat/>
    <w:rPr>
      <w:vertAlign w:val="superscript"/>
    </w:rPr>
  </w:style>
  <w:style w:type="character" w:styleId="747">
    <w:name w:val="page number"/>
    <w:uiPriority w:val="0"/>
    <w:qFormat/>
    <w:rPr>
      <w:rFonts w:eastAsia="宋体"/>
      <w:b/>
      <w:spacing w:val="0"/>
      <w:sz w:val="24"/>
      <w:szCs w:val="24"/>
      <w:lang w:val="en-US" w:eastAsia="zh-CN" w:bidi="ar-SA"/>
    </w:rPr>
  </w:style>
  <w:style w:type="character" w:styleId="748">
    <w:name w:val="FollowedHyperlink"/>
    <w:uiPriority w:val="0"/>
    <w:qFormat/>
    <w:rPr>
      <w:color w:val="800080"/>
      <w:u w:val="single"/>
    </w:rPr>
  </w:style>
  <w:style w:type="character" w:styleId="749">
    <w:name w:val="Emphasis"/>
    <w:uiPriority w:val="0"/>
    <w:qFormat/>
    <w:rPr>
      <w:color w:val="cc0000"/>
    </w:rPr>
  </w:style>
  <w:style w:type="character" w:styleId="750">
    <w:name w:val="Hyperlink"/>
    <w:uiPriority w:val="99"/>
    <w:qFormat/>
    <w:rPr>
      <w:color w:val="0000ff"/>
      <w:u w:val="single"/>
    </w:rPr>
  </w:style>
  <w:style w:type="character" w:styleId="751">
    <w:name w:val="annotation reference"/>
    <w:uiPriority w:val="99"/>
    <w:qFormat/>
    <w:rPr>
      <w:sz w:val="21"/>
      <w:szCs w:val="21"/>
    </w:rPr>
  </w:style>
  <w:style w:type="character" w:styleId="752">
    <w:name w:val="HTML Cite"/>
    <w:uiPriority w:val="0"/>
    <w:qFormat/>
    <w:rPr>
      <w:color w:val="008000"/>
    </w:rPr>
  </w:style>
  <w:style w:type="character" w:styleId="753">
    <w:name w:val="footnote reference"/>
    <w:basedOn w:val="704"/>
    <w:uiPriority w:val="99"/>
    <w:unhideWhenUsed/>
    <w:qFormat/>
    <w:rPr>
      <w:vertAlign w:val="superscript"/>
    </w:rPr>
  </w:style>
  <w:style w:type="character" w:styleId="754" w:customStyle="1">
    <w:name w:val="Heading 1 Char"/>
    <w:basedOn w:val="704"/>
    <w:uiPriority w:val="9"/>
    <w:qFormat/>
    <w:rPr>
      <w:rFonts w:ascii="Arial" w:hAnsi="Arial" w:eastAsia="Arial" w:cs="Arial"/>
      <w:sz w:val="40"/>
      <w:szCs w:val="40"/>
    </w:rPr>
  </w:style>
  <w:style w:type="character" w:styleId="755" w:customStyle="1">
    <w:name w:val="Heading 2 Char"/>
    <w:basedOn w:val="704"/>
    <w:uiPriority w:val="9"/>
    <w:qFormat/>
    <w:rPr>
      <w:rFonts w:ascii="Arial" w:hAnsi="Arial" w:eastAsia="Arial" w:cs="Arial"/>
      <w:sz w:val="34"/>
    </w:rPr>
  </w:style>
  <w:style w:type="character" w:styleId="756" w:customStyle="1">
    <w:name w:val="Heading 3 Char"/>
    <w:basedOn w:val="704"/>
    <w:uiPriority w:val="9"/>
    <w:qFormat/>
    <w:rPr>
      <w:rFonts w:ascii="Arial" w:hAnsi="Arial" w:eastAsia="Arial" w:cs="Arial"/>
      <w:sz w:val="30"/>
      <w:szCs w:val="30"/>
    </w:rPr>
  </w:style>
  <w:style w:type="character" w:styleId="757" w:customStyle="1">
    <w:name w:val="Heading 4 Char"/>
    <w:basedOn w:val="704"/>
    <w:uiPriority w:val="9"/>
    <w:qFormat/>
    <w:rPr>
      <w:rFonts w:ascii="Arial" w:hAnsi="Arial" w:eastAsia="Arial" w:cs="Arial"/>
      <w:b/>
      <w:bCs/>
      <w:sz w:val="26"/>
      <w:szCs w:val="26"/>
    </w:rPr>
  </w:style>
  <w:style w:type="character" w:styleId="758" w:customStyle="1">
    <w:name w:val="Heading 5 Char"/>
    <w:basedOn w:val="704"/>
    <w:uiPriority w:val="9"/>
    <w:qFormat/>
    <w:rPr>
      <w:rFonts w:ascii="Arial" w:hAnsi="Arial" w:eastAsia="Arial" w:cs="Arial"/>
      <w:b/>
      <w:bCs/>
      <w:sz w:val="24"/>
      <w:szCs w:val="24"/>
    </w:rPr>
  </w:style>
  <w:style w:type="character" w:styleId="759" w:customStyle="1">
    <w:name w:val="Heading 6 Char"/>
    <w:basedOn w:val="704"/>
    <w:uiPriority w:val="9"/>
    <w:qFormat/>
    <w:rPr>
      <w:rFonts w:ascii="Arial" w:hAnsi="Arial" w:eastAsia="Arial" w:cs="Arial"/>
      <w:b/>
      <w:bCs/>
      <w:sz w:val="22"/>
      <w:szCs w:val="22"/>
    </w:rPr>
  </w:style>
  <w:style w:type="character" w:styleId="760" w:customStyle="1">
    <w:name w:val="Heading 7 Char"/>
    <w:basedOn w:val="704"/>
    <w:uiPriority w:val="9"/>
    <w:qFormat/>
    <w:rPr>
      <w:rFonts w:ascii="Arial" w:hAnsi="Arial" w:eastAsia="Arial" w:cs="Arial"/>
      <w:b/>
      <w:bCs/>
      <w:i/>
      <w:iCs/>
      <w:sz w:val="22"/>
      <w:szCs w:val="22"/>
    </w:rPr>
  </w:style>
  <w:style w:type="character" w:styleId="761" w:customStyle="1">
    <w:name w:val="Heading 8 Char"/>
    <w:basedOn w:val="704"/>
    <w:uiPriority w:val="9"/>
    <w:qFormat/>
    <w:rPr>
      <w:rFonts w:ascii="Arial" w:hAnsi="Arial" w:eastAsia="Arial" w:cs="Arial"/>
      <w:i/>
      <w:iCs/>
      <w:sz w:val="22"/>
      <w:szCs w:val="22"/>
    </w:rPr>
  </w:style>
  <w:style w:type="character" w:styleId="762" w:customStyle="1">
    <w:name w:val="Heading 9 Char"/>
    <w:basedOn w:val="704"/>
    <w:uiPriority w:val="9"/>
    <w:qFormat/>
    <w:rPr>
      <w:rFonts w:ascii="Arial" w:hAnsi="Arial" w:eastAsia="Arial" w:cs="Arial"/>
      <w:i/>
      <w:iCs/>
      <w:sz w:val="21"/>
      <w:szCs w:val="21"/>
    </w:rPr>
  </w:style>
  <w:style w:type="paragraph" w:styleId="763">
    <w:name w:val="No Spacing"/>
    <w:uiPriority w:val="1"/>
    <w:qFormat/>
    <w:rPr>
      <w:rFonts w:ascii="Times New Roman" w:hAnsi="Times New Roman" w:eastAsia="宋体" w:cs="Times New Roman"/>
      <w:lang w:val="en-US" w:eastAsia="zh-CN" w:bidi="ar-SA"/>
    </w:rPr>
  </w:style>
  <w:style w:type="character" w:styleId="764" w:customStyle="1">
    <w:name w:val="Title Char"/>
    <w:basedOn w:val="704"/>
    <w:uiPriority w:val="10"/>
    <w:qFormat/>
    <w:rPr>
      <w:sz w:val="48"/>
      <w:szCs w:val="48"/>
    </w:rPr>
  </w:style>
  <w:style w:type="character" w:styleId="765" w:customStyle="1">
    <w:name w:val="Subtitle Char"/>
    <w:basedOn w:val="704"/>
    <w:uiPriority w:val="11"/>
    <w:qFormat/>
    <w:rPr>
      <w:sz w:val="24"/>
      <w:szCs w:val="24"/>
    </w:rPr>
  </w:style>
  <w:style w:type="paragraph" w:styleId="766">
    <w:name w:val="Quote"/>
    <w:basedOn w:val="699"/>
    <w:next w:val="699"/>
    <w:link w:val="767"/>
    <w:uiPriority w:val="29"/>
    <w:qFormat/>
    <w:pPr>
      <w:ind w:left="720" w:right="720"/>
    </w:pPr>
    <w:rPr>
      <w:i/>
    </w:rPr>
  </w:style>
  <w:style w:type="character" w:styleId="767" w:customStyle="1">
    <w:name w:val="引用 Char3"/>
    <w:link w:val="766"/>
    <w:uiPriority w:val="29"/>
    <w:qFormat/>
    <w:rPr>
      <w:i/>
    </w:rPr>
  </w:style>
  <w:style w:type="paragraph" w:styleId="768">
    <w:name w:val="Intense Quote"/>
    <w:basedOn w:val="699"/>
    <w:next w:val="699"/>
    <w:link w:val="7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customStyle="1">
    <w:name w:val="明显引用 Char3"/>
    <w:link w:val="768"/>
    <w:uiPriority w:val="30"/>
    <w:qFormat/>
    <w:rPr>
      <w:i/>
    </w:rPr>
  </w:style>
  <w:style w:type="character" w:styleId="770" w:customStyle="1">
    <w:name w:val="Header Char"/>
    <w:basedOn w:val="704"/>
    <w:uiPriority w:val="99"/>
    <w:qFormat/>
  </w:style>
  <w:style w:type="character" w:styleId="771" w:customStyle="1">
    <w:name w:val="Footer Char"/>
    <w:basedOn w:val="704"/>
    <w:uiPriority w:val="99"/>
    <w:qFormat/>
  </w:style>
  <w:style w:type="character" w:styleId="772" w:customStyle="1">
    <w:name w:val="Caption Char"/>
    <w:uiPriority w:val="99"/>
    <w:qFormat/>
  </w:style>
  <w:style w:type="table" w:styleId="773" w:customStyle="1">
    <w:name w:val="Table Grid Light"/>
    <w:basedOn w:val="7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4" w:customStyle="1">
    <w:name w:val="Plain Table 1"/>
    <w:basedOn w:val="7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2"/>
    <w:basedOn w:val="70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3"/>
    <w:basedOn w:val="70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Plain Table 4"/>
    <w:basedOn w:val="70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Plain Table 5"/>
    <w:basedOn w:val="70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Grid Table 1 Light"/>
    <w:basedOn w:val="70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1"/>
    <w:basedOn w:val="70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2"/>
    <w:basedOn w:val="70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3"/>
    <w:basedOn w:val="70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4"/>
    <w:basedOn w:val="70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5"/>
    <w:basedOn w:val="70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6"/>
    <w:basedOn w:val="70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6" w:customStyle="1">
    <w:name w:val="Grid Table 2"/>
    <w:basedOn w:val="7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7" w:customStyle="1">
    <w:name w:val="Grid Table 2 - Accent 1"/>
    <w:basedOn w:val="70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8" w:customStyle="1">
    <w:name w:val="Grid Table 2 - Accent 2"/>
    <w:basedOn w:val="70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Grid Table 2 - Accent 3"/>
    <w:basedOn w:val="70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0" w:customStyle="1">
    <w:name w:val="Grid Table 2 - Accent 4"/>
    <w:basedOn w:val="70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Grid Table 2 - Accent 5"/>
    <w:basedOn w:val="70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Grid Table 2 - Accent 6"/>
    <w:basedOn w:val="70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Grid Table 3"/>
    <w:basedOn w:val="7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1"/>
    <w:basedOn w:val="70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2"/>
    <w:basedOn w:val="70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3"/>
    <w:basedOn w:val="70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4"/>
    <w:basedOn w:val="70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5"/>
    <w:basedOn w:val="70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6"/>
    <w:basedOn w:val="70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4"/>
    <w:basedOn w:val="70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4 - Accent 1"/>
    <w:basedOn w:val="70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2" w:customStyle="1">
    <w:name w:val="Grid Table 4 - Accent 2"/>
    <w:basedOn w:val="70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3" w:customStyle="1">
    <w:name w:val="Grid Table 4 - Accent 3"/>
    <w:basedOn w:val="70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4" w:customStyle="1">
    <w:name w:val="Grid Table 4 - Accent 4"/>
    <w:basedOn w:val="70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5" w:customStyle="1">
    <w:name w:val="Grid Table 4 - Accent 5"/>
    <w:basedOn w:val="70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6" w:customStyle="1">
    <w:name w:val="Grid Table 4 - Accent 6"/>
    <w:basedOn w:val="70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7" w:customStyle="1">
    <w:name w:val="Grid Table 5 Dark"/>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Grid Table 5 Dark- Accent 1"/>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9" w:customStyle="1">
    <w:name w:val="Grid Table 5 Dark - Accent 2"/>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0" w:customStyle="1">
    <w:name w:val="Grid Table 5 Dark - Accent 3"/>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1" w:customStyle="1">
    <w:name w:val="Grid Table 5 Dark- Accent 4"/>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2" w:customStyle="1">
    <w:name w:val="Grid Table 5 Dark - Accent 5"/>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3" w:customStyle="1">
    <w:name w:val="Grid Table 5 Dark - Accent 6"/>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4" w:customStyle="1">
    <w:name w:val="Grid Table 6 Colorful"/>
    <w:basedOn w:val="70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5" w:customStyle="1">
    <w:name w:val="Grid Table 6 Colorful - Accent 1"/>
    <w:basedOn w:val="70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6" w:customStyle="1">
    <w:name w:val="Grid Table 6 Colorful - Accent 2"/>
    <w:basedOn w:val="70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7" w:customStyle="1">
    <w:name w:val="Grid Table 6 Colorful - Accent 3"/>
    <w:basedOn w:val="70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8" w:customStyle="1">
    <w:name w:val="Grid Table 6 Colorful - Accent 4"/>
    <w:basedOn w:val="70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9" w:customStyle="1">
    <w:name w:val="Grid Table 6 Colorful - Accent 5"/>
    <w:basedOn w:val="70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0" w:customStyle="1">
    <w:name w:val="Grid Table 6 Colorful - Accent 6"/>
    <w:basedOn w:val="70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1" w:customStyle="1">
    <w:name w:val="Grid Table 7 Colorful"/>
    <w:basedOn w:val="70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Grid Table 7 Colorful - Accent 1"/>
    <w:basedOn w:val="70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3" w:customStyle="1">
    <w:name w:val="Grid Table 7 Colorful - Accent 2"/>
    <w:basedOn w:val="70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7 Colorful - Accent 3"/>
    <w:basedOn w:val="70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7 Colorful - Accent 4"/>
    <w:basedOn w:val="70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7 Colorful - Accent 5"/>
    <w:basedOn w:val="70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7" w:customStyle="1">
    <w:name w:val="Grid Table 7 Colorful - Accent 6"/>
    <w:basedOn w:val="70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8" w:customStyle="1">
    <w:name w:val="List Table 1 Light"/>
    <w:basedOn w:val="70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List Table 1 Light - Accent 1"/>
    <w:basedOn w:val="705"/>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1 Light - Accent 2"/>
    <w:basedOn w:val="705"/>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1" w:customStyle="1">
    <w:name w:val="List Table 1 Light - Accent 3"/>
    <w:basedOn w:val="705"/>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2" w:customStyle="1">
    <w:name w:val="List Table 1 Light - Accent 4"/>
    <w:basedOn w:val="705"/>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3" w:customStyle="1">
    <w:name w:val="List Table 1 Light - Accent 5"/>
    <w:basedOn w:val="705"/>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List Table 1 Light - Accent 6"/>
    <w:basedOn w:val="705"/>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List Table 2"/>
    <w:basedOn w:val="70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List Table 2 - Accent 1"/>
    <w:basedOn w:val="70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7" w:customStyle="1">
    <w:name w:val="List Table 2 - Accent 2"/>
    <w:basedOn w:val="70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8" w:customStyle="1">
    <w:name w:val="List Table 2 - Accent 3"/>
    <w:basedOn w:val="70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9" w:customStyle="1">
    <w:name w:val="List Table 2 - Accent 4"/>
    <w:basedOn w:val="70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0" w:customStyle="1">
    <w:name w:val="List Table 2 - Accent 5"/>
    <w:basedOn w:val="70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1" w:customStyle="1">
    <w:name w:val="List Table 2 - Accent 6"/>
    <w:basedOn w:val="70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2" w:customStyle="1">
    <w:name w:val="List Table 3"/>
    <w:basedOn w:val="7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3 - Accent 1"/>
    <w:basedOn w:val="70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3 - Accent 2"/>
    <w:basedOn w:val="70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5" w:customStyle="1">
    <w:name w:val="List Table 3 - Accent 3"/>
    <w:basedOn w:val="70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6" w:customStyle="1">
    <w:name w:val="List Table 3 - Accent 4"/>
    <w:basedOn w:val="70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7" w:customStyle="1">
    <w:name w:val="List Table 3 - Accent 5"/>
    <w:basedOn w:val="70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8" w:customStyle="1">
    <w:name w:val="List Table 3 - Accent 6"/>
    <w:basedOn w:val="70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9" w:customStyle="1">
    <w:name w:val="List Table 4"/>
    <w:basedOn w:val="7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4 - Accent 1"/>
    <w:basedOn w:val="70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4 - Accent 2"/>
    <w:basedOn w:val="70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2" w:customStyle="1">
    <w:name w:val="List Table 4 - Accent 3"/>
    <w:basedOn w:val="70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3" w:customStyle="1">
    <w:name w:val="List Table 4 - Accent 4"/>
    <w:basedOn w:val="70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4" w:customStyle="1">
    <w:name w:val="List Table 4 - Accent 5"/>
    <w:basedOn w:val="70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5" w:customStyle="1">
    <w:name w:val="List Table 4 - Accent 6"/>
    <w:basedOn w:val="70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6" w:customStyle="1">
    <w:name w:val="List Table 5 Dark"/>
    <w:basedOn w:val="70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1"/>
    <w:basedOn w:val="70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2"/>
    <w:basedOn w:val="70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3"/>
    <w:basedOn w:val="70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4"/>
    <w:basedOn w:val="70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5"/>
    <w:basedOn w:val="70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6"/>
    <w:basedOn w:val="70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6 Colorful"/>
    <w:basedOn w:val="70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4" w:customStyle="1">
    <w:name w:val="List Table 6 Colorful - Accent 1"/>
    <w:basedOn w:val="705"/>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5" w:customStyle="1">
    <w:name w:val="List Table 6 Colorful - Accent 2"/>
    <w:basedOn w:val="705"/>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6" w:customStyle="1">
    <w:name w:val="List Table 6 Colorful - Accent 3"/>
    <w:basedOn w:val="705"/>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7" w:customStyle="1">
    <w:name w:val="List Table 6 Colorful - Accent 4"/>
    <w:basedOn w:val="705"/>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8" w:customStyle="1">
    <w:name w:val="List Table 6 Colorful - Accent 5"/>
    <w:basedOn w:val="705"/>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9" w:customStyle="1">
    <w:name w:val="List Table 6 Colorful - Accent 6"/>
    <w:basedOn w:val="705"/>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0" w:customStyle="1">
    <w:name w:val="List Table 7 Colorful"/>
    <w:basedOn w:val="70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List Table 7 Colorful - Accent 1"/>
    <w:basedOn w:val="705"/>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7 Colorful - Accent 2"/>
    <w:basedOn w:val="705"/>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List Table 7 Colorful - Accent 3"/>
    <w:basedOn w:val="705"/>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4" w:customStyle="1">
    <w:name w:val="List Table 7 Colorful - Accent 4"/>
    <w:basedOn w:val="705"/>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List Table 7 Colorful - Accent 5"/>
    <w:basedOn w:val="705"/>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6" w:customStyle="1">
    <w:name w:val="List Table 7 Colorful - Accent 6"/>
    <w:basedOn w:val="705"/>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7" w:customStyle="1">
    <w:name w:val="Lined - Accent"/>
    <w:basedOn w:val="70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Lined - Accent 1"/>
    <w:basedOn w:val="70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Lined - Accent 2"/>
    <w:basedOn w:val="70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Lined - Accent 3"/>
    <w:basedOn w:val="70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Lined - Accent 4"/>
    <w:basedOn w:val="70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Lined - Accent 5"/>
    <w:basedOn w:val="70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Lined - Accent 6"/>
    <w:basedOn w:val="70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amp; Lined - Accent"/>
    <w:basedOn w:val="70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Bordered &amp; Lined - Accent 1"/>
    <w:basedOn w:val="70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Bordered &amp; Lined - Accent 2"/>
    <w:basedOn w:val="70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Bordered &amp; Lined - Accent 3"/>
    <w:basedOn w:val="70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Bordered &amp; Lined - Accent 4"/>
    <w:basedOn w:val="70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Bordered &amp; Lined - Accent 5"/>
    <w:basedOn w:val="70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Bordered &amp; Lined - Accent 6"/>
    <w:basedOn w:val="70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w:basedOn w:val="70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2" w:customStyle="1">
    <w:name w:val="Bordered - Accent 1"/>
    <w:basedOn w:val="70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3" w:customStyle="1">
    <w:name w:val="Bordered - Accent 2"/>
    <w:basedOn w:val="70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4" w:customStyle="1">
    <w:name w:val="Bordered - Accent 3"/>
    <w:basedOn w:val="70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5" w:customStyle="1">
    <w:name w:val="Bordered - Accent 4"/>
    <w:basedOn w:val="70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6" w:customStyle="1">
    <w:name w:val="Bordered - Accent 5"/>
    <w:basedOn w:val="70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7" w:customStyle="1">
    <w:name w:val="Bordered - Accent 6"/>
    <w:basedOn w:val="70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8" w:customStyle="1">
    <w:name w:val="脚注文本 Char"/>
    <w:link w:val="732"/>
    <w:uiPriority w:val="99"/>
    <w:qFormat/>
    <w:rPr>
      <w:sz w:val="18"/>
    </w:rPr>
  </w:style>
  <w:style w:type="character" w:styleId="899" w:customStyle="1">
    <w:name w:val="尾注文本 Char"/>
    <w:link w:val="725"/>
    <w:uiPriority w:val="99"/>
    <w:qFormat/>
    <w:rPr>
      <w:sz w:val="20"/>
    </w:rPr>
  </w:style>
  <w:style w:type="paragraph" w:styleId="900" w:customStyle="1">
    <w:name w:val="TOC 标题1"/>
    <w:uiPriority w:val="39"/>
    <w:unhideWhenUsed/>
    <w:qFormat/>
    <w:rPr>
      <w:rFonts w:ascii="Times New Roman" w:hAnsi="Times New Roman" w:eastAsia="宋体" w:cs="Times New Roman"/>
      <w:lang w:val="en-US" w:eastAsia="zh-CN" w:bidi="ar-SA"/>
    </w:rPr>
  </w:style>
  <w:style w:type="paragraph" w:styleId="901" w:customStyle="1">
    <w:name w:val="Heading 1"/>
    <w:basedOn w:val="699"/>
    <w:next w:val="699"/>
    <w:link w:val="1040"/>
    <w:uiPriority w:val="0"/>
    <w:qFormat/>
    <w:pPr>
      <w:numPr>
        <w:ilvl w:val="0"/>
        <w:numId w:val="1"/>
      </w:numPr>
      <w:jc w:val="center"/>
      <w:keepLines/>
      <w:keepNext/>
      <w:spacing w:before="340" w:after="330" w:line="578" w:lineRule="auto"/>
      <w:outlineLvl w:val="0"/>
    </w:pPr>
    <w:rPr>
      <w:b/>
      <w:bCs/>
      <w:sz w:val="32"/>
      <w:szCs w:val="44"/>
    </w:rPr>
  </w:style>
  <w:style w:type="paragraph" w:styleId="902" w:customStyle="1">
    <w:name w:val="Heading 2"/>
    <w:basedOn w:val="699"/>
    <w:next w:val="699"/>
    <w:link w:val="978"/>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903" w:customStyle="1">
    <w:name w:val="Heading 3"/>
    <w:basedOn w:val="699"/>
    <w:next w:val="699"/>
    <w:link w:val="1012"/>
    <w:uiPriority w:val="0"/>
    <w:qFormat/>
    <w:pPr>
      <w:numPr>
        <w:ilvl w:val="2"/>
        <w:numId w:val="1"/>
      </w:numPr>
      <w:keepLines/>
      <w:keepNext/>
      <w:spacing w:before="260" w:after="260" w:line="416" w:lineRule="auto"/>
      <w:outlineLvl w:val="2"/>
    </w:pPr>
    <w:rPr>
      <w:b/>
      <w:bCs/>
      <w:sz w:val="32"/>
      <w:szCs w:val="32"/>
    </w:rPr>
  </w:style>
  <w:style w:type="paragraph" w:styleId="904" w:customStyle="1">
    <w:name w:val="Heading 4"/>
    <w:basedOn w:val="699"/>
    <w:next w:val="699"/>
    <w:link w:val="1045"/>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905" w:customStyle="1">
    <w:name w:val="Heading 5"/>
    <w:basedOn w:val="699"/>
    <w:next w:val="699"/>
    <w:link w:val="1002"/>
    <w:uiPriority w:val="0"/>
    <w:qFormat/>
    <w:pPr>
      <w:numPr>
        <w:ilvl w:val="4"/>
        <w:numId w:val="1"/>
      </w:numPr>
      <w:keepLines/>
      <w:keepNext/>
      <w:spacing w:before="280" w:after="290" w:line="376" w:lineRule="auto"/>
      <w:outlineLvl w:val="4"/>
    </w:pPr>
    <w:rPr>
      <w:b/>
      <w:bCs/>
      <w:sz w:val="28"/>
      <w:szCs w:val="28"/>
    </w:rPr>
  </w:style>
  <w:style w:type="paragraph" w:styleId="906" w:customStyle="1">
    <w:name w:val="Heading 6"/>
    <w:basedOn w:val="699"/>
    <w:next w:val="699"/>
    <w:link w:val="990"/>
    <w:uiPriority w:val="0"/>
    <w:qFormat/>
    <w:pPr>
      <w:numPr>
        <w:ilvl w:val="5"/>
        <w:numId w:val="1"/>
      </w:numPr>
      <w:keepLines/>
      <w:keepNext/>
      <w:spacing w:before="240" w:after="64" w:line="320" w:lineRule="auto"/>
      <w:outlineLvl w:val="5"/>
    </w:pPr>
    <w:rPr>
      <w:rFonts w:ascii="Cambria" w:hAnsi="Cambria"/>
      <w:b/>
      <w:bCs/>
      <w:sz w:val="24"/>
    </w:rPr>
  </w:style>
  <w:style w:type="paragraph" w:styleId="907" w:customStyle="1">
    <w:name w:val="Heading 7"/>
    <w:basedOn w:val="699"/>
    <w:next w:val="699"/>
    <w:link w:val="1039"/>
    <w:uiPriority w:val="0"/>
    <w:qFormat/>
    <w:pPr>
      <w:numPr>
        <w:ilvl w:val="6"/>
        <w:numId w:val="1"/>
      </w:numPr>
      <w:keepLines/>
      <w:keepNext/>
      <w:spacing w:before="240" w:after="64" w:line="320" w:lineRule="auto"/>
      <w:outlineLvl w:val="6"/>
    </w:pPr>
    <w:rPr>
      <w:b/>
      <w:bCs/>
      <w:sz w:val="24"/>
    </w:rPr>
  </w:style>
  <w:style w:type="paragraph" w:styleId="908" w:customStyle="1">
    <w:name w:val="Heading 8"/>
    <w:basedOn w:val="699"/>
    <w:next w:val="699"/>
    <w:link w:val="1025"/>
    <w:uiPriority w:val="0"/>
    <w:qFormat/>
    <w:pPr>
      <w:numPr>
        <w:ilvl w:val="7"/>
        <w:numId w:val="1"/>
      </w:numPr>
      <w:keepLines/>
      <w:keepNext/>
      <w:spacing w:before="240" w:after="64" w:line="320" w:lineRule="auto"/>
      <w:outlineLvl w:val="7"/>
    </w:pPr>
    <w:rPr>
      <w:rFonts w:ascii="Cambria" w:hAnsi="Cambria"/>
      <w:sz w:val="24"/>
    </w:rPr>
  </w:style>
  <w:style w:type="paragraph" w:styleId="909" w:customStyle="1">
    <w:name w:val="Heading 9"/>
    <w:basedOn w:val="699"/>
    <w:next w:val="699"/>
    <w:link w:val="1006"/>
    <w:uiPriority w:val="0"/>
    <w:qFormat/>
    <w:pPr>
      <w:numPr>
        <w:ilvl w:val="8"/>
        <w:numId w:val="1"/>
      </w:numPr>
      <w:keepLines/>
      <w:keepNext/>
      <w:spacing w:before="240" w:after="64" w:line="320" w:lineRule="auto"/>
      <w:outlineLvl w:val="8"/>
    </w:pPr>
    <w:rPr>
      <w:rFonts w:ascii="Cambria" w:hAnsi="Cambria"/>
      <w:szCs w:val="21"/>
    </w:rPr>
  </w:style>
  <w:style w:type="paragraph" w:styleId="910" w:customStyle="1">
    <w:name w:val="Caption"/>
    <w:basedOn w:val="699"/>
    <w:next w:val="699"/>
    <w:uiPriority w:val="0"/>
    <w:qFormat/>
    <w:rPr>
      <w:rFonts w:ascii="Cambria" w:hAnsi="Cambria" w:eastAsia="黑体"/>
      <w:sz w:val="20"/>
      <w:szCs w:val="22"/>
    </w:rPr>
  </w:style>
  <w:style w:type="paragraph" w:styleId="911" w:customStyle="1">
    <w:name w:val="Footer"/>
    <w:basedOn w:val="699"/>
    <w:link w:val="1029"/>
    <w:uiPriority w:val="99"/>
    <w:qFormat/>
    <w:pPr>
      <w:jc w:val="left"/>
      <w:tabs>
        <w:tab w:val="center" w:pos="4153" w:leader="none"/>
        <w:tab w:val="right" w:pos="8306" w:leader="none"/>
      </w:tabs>
    </w:pPr>
    <w:rPr>
      <w:sz w:val="18"/>
      <w:szCs w:val="18"/>
    </w:rPr>
  </w:style>
  <w:style w:type="paragraph" w:styleId="912" w:customStyle="1">
    <w:name w:val="Header"/>
    <w:basedOn w:val="699"/>
    <w:link w:val="989"/>
    <w:uiPriority w:val="99"/>
    <w:qFormat/>
    <w:pPr>
      <w:jc w:val="center"/>
      <w:tabs>
        <w:tab w:val="center" w:pos="4153" w:leader="none"/>
        <w:tab w:val="right" w:pos="8306" w:leader="none"/>
      </w:tabs>
      <w:pBdr>
        <w:bottom w:val="single" w:color="auto" w:sz="6" w:space="1"/>
      </w:pBdr>
    </w:pPr>
    <w:rPr>
      <w:sz w:val="18"/>
      <w:szCs w:val="18"/>
    </w:rPr>
  </w:style>
  <w:style w:type="character" w:styleId="913" w:customStyle="1">
    <w:name w:val="标题 1 Char"/>
    <w:uiPriority w:val="0"/>
    <w:qFormat/>
    <w:rPr>
      <w:b/>
      <w:bCs/>
      <w:sz w:val="32"/>
      <w:szCs w:val="44"/>
    </w:rPr>
  </w:style>
  <w:style w:type="paragraph" w:styleId="914" w:customStyle="1">
    <w:name w:val="列出段落1"/>
    <w:basedOn w:val="699"/>
    <w:uiPriority w:val="34"/>
    <w:qFormat/>
    <w:pPr>
      <w:ind w:firstLine="420"/>
    </w:pPr>
  </w:style>
  <w:style w:type="paragraph" w:styleId="915" w:customStyle="1">
    <w:name w:val="标题 3_0"/>
    <w:basedOn w:val="916"/>
    <w:next w:val="916"/>
    <w:link w:val="977"/>
    <w:uiPriority w:val="0"/>
    <w:qFormat/>
    <w:pPr>
      <w:keepLines/>
      <w:keepNext/>
      <w:spacing w:before="260" w:after="260" w:line="416" w:lineRule="auto"/>
      <w:outlineLvl w:val="2"/>
    </w:pPr>
    <w:rPr>
      <w:b/>
      <w:bCs/>
      <w:sz w:val="32"/>
      <w:szCs w:val="32"/>
    </w:rPr>
  </w:style>
  <w:style w:type="paragraph" w:styleId="91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17" w:customStyle="1">
    <w:name w:val="引用1"/>
    <w:basedOn w:val="699"/>
    <w:next w:val="699"/>
    <w:link w:val="982"/>
    <w:uiPriority w:val="0"/>
    <w:qFormat/>
    <w:rPr>
      <w:i/>
      <w:iCs/>
      <w:color w:val="000000"/>
      <w:sz w:val="20"/>
      <w:szCs w:val="20"/>
    </w:rPr>
  </w:style>
  <w:style w:type="paragraph" w:styleId="918" w:customStyle="1">
    <w:name w:val="标题 1_0"/>
    <w:basedOn w:val="916"/>
    <w:next w:val="916"/>
    <w:link w:val="983"/>
    <w:uiPriority w:val="0"/>
    <w:qFormat/>
    <w:pPr>
      <w:keepLines/>
      <w:keepNext/>
      <w:spacing w:before="340" w:after="330" w:line="578" w:lineRule="auto"/>
      <w:outlineLvl w:val="0"/>
    </w:pPr>
    <w:rPr>
      <w:b/>
      <w:bCs/>
      <w:sz w:val="44"/>
      <w:szCs w:val="44"/>
    </w:rPr>
  </w:style>
  <w:style w:type="paragraph" w:styleId="919" w:customStyle="1">
    <w:name w:val="标题 4_0"/>
    <w:basedOn w:val="916"/>
    <w:next w:val="916"/>
    <w:link w:val="988"/>
    <w:uiPriority w:val="0"/>
    <w:qFormat/>
    <w:pPr>
      <w:keepLines/>
      <w:keepNext/>
      <w:spacing w:before="280" w:after="290" w:line="376" w:lineRule="auto"/>
      <w:outlineLvl w:val="3"/>
    </w:pPr>
    <w:rPr>
      <w:rFonts w:ascii="Arial" w:hAnsi="Arial" w:eastAsia="黑体"/>
      <w:b/>
      <w:bCs/>
      <w:sz w:val="28"/>
      <w:szCs w:val="28"/>
    </w:rPr>
  </w:style>
  <w:style w:type="paragraph" w:styleId="920" w:customStyle="1">
    <w:name w:val="标题5"/>
    <w:basedOn w:val="903"/>
    <w:link w:val="995"/>
    <w:uiPriority w:val="0"/>
    <w:qFormat/>
    <w:pPr>
      <w:numPr>
        <w:numId w:val="0"/>
      </w:numPr>
      <w:spacing w:line="413" w:lineRule="auto"/>
    </w:pPr>
    <w:rPr>
      <w:rFonts w:ascii="Arial" w:hAnsi="Arial"/>
      <w:sz w:val="24"/>
    </w:rPr>
  </w:style>
  <w:style w:type="paragraph" w:styleId="921" w:customStyle="1">
    <w:name w:val="明显引用1"/>
    <w:basedOn w:val="699"/>
    <w:next w:val="699"/>
    <w:link w:val="1001"/>
    <w:uiPriority w:val="0"/>
    <w:qFormat/>
    <w:pPr>
      <w:ind w:left="936" w:right="936"/>
      <w:spacing w:before="200" w:after="280"/>
      <w:pBdr>
        <w:bottom w:val="single" w:color="4F81BD" w:sz="4" w:space="4"/>
      </w:pBdr>
    </w:pPr>
    <w:rPr>
      <w:b/>
      <w:bCs/>
      <w:i/>
      <w:iCs/>
      <w:color w:val="4f81bd"/>
      <w:sz w:val="20"/>
      <w:szCs w:val="20"/>
    </w:rPr>
  </w:style>
  <w:style w:type="paragraph" w:styleId="922" w:customStyle="1">
    <w:name w:val="正文文本_0"/>
    <w:basedOn w:val="916"/>
    <w:link w:val="1013"/>
    <w:uiPriority w:val="0"/>
    <w:qFormat/>
    <w:pPr>
      <w:spacing w:after="120"/>
    </w:pPr>
    <w:rPr>
      <w:sz w:val="20"/>
    </w:rPr>
  </w:style>
  <w:style w:type="paragraph" w:styleId="923" w:customStyle="1">
    <w:name w:val="标题 5_0"/>
    <w:basedOn w:val="916"/>
    <w:next w:val="916"/>
    <w:link w:val="1016"/>
    <w:uiPriority w:val="0"/>
    <w:qFormat/>
    <w:pPr>
      <w:keepLines/>
      <w:keepNext/>
      <w:spacing w:before="280" w:after="290" w:line="372" w:lineRule="auto"/>
      <w:outlineLvl w:val="4"/>
    </w:pPr>
    <w:rPr>
      <w:rFonts w:ascii="Calibri" w:hAnsi="Calibri"/>
      <w:b/>
      <w:bCs/>
      <w:sz w:val="28"/>
      <w:szCs w:val="28"/>
    </w:rPr>
  </w:style>
  <w:style w:type="paragraph" w:styleId="924" w:customStyle="1">
    <w:name w:val="标题4"/>
    <w:basedOn w:val="902"/>
    <w:next w:val="718"/>
    <w:link w:val="1030"/>
    <w:uiPriority w:val="0"/>
    <w:qFormat/>
    <w:pPr>
      <w:numPr>
        <w:numId w:val="0"/>
      </w:numPr>
      <w:spacing w:line="413" w:lineRule="auto"/>
    </w:pPr>
    <w:rPr>
      <w:rFonts w:ascii="Arial" w:hAnsi="Arial"/>
      <w:sz w:val="24"/>
    </w:rPr>
  </w:style>
  <w:style w:type="paragraph" w:styleId="925" w:customStyle="1">
    <w:name w:val="标题 2_0"/>
    <w:basedOn w:val="916"/>
    <w:next w:val="916"/>
    <w:link w:val="1042"/>
    <w:uiPriority w:val="0"/>
    <w:unhideWhenUsed/>
    <w:qFormat/>
    <w:pPr>
      <w:keepLines/>
      <w:keepNext/>
      <w:spacing w:before="260" w:after="260" w:line="416" w:lineRule="auto"/>
      <w:outlineLvl w:val="1"/>
    </w:pPr>
    <w:rPr>
      <w:rFonts w:ascii="Cambria" w:hAnsi="Cambria"/>
      <w:b/>
      <w:bCs/>
      <w:sz w:val="32"/>
      <w:szCs w:val="32"/>
    </w:rPr>
  </w:style>
  <w:style w:type="paragraph" w:styleId="926" w:customStyle="1">
    <w:name w:val="List Paragraph1"/>
    <w:basedOn w:val="699"/>
    <w:link w:val="1046"/>
    <w:uiPriority w:val="99"/>
    <w:qFormat/>
    <w:pPr>
      <w:ind w:firstLine="420"/>
    </w:pPr>
  </w:style>
  <w:style w:type="paragraph" w:styleId="927" w:customStyle="1">
    <w:name w:val="样式 标题 3 + (中文) 黑体 小四 非加粗 段前: 7.8 磅 段后: 0 磅 行距: 固定值 20 磅"/>
    <w:basedOn w:val="903"/>
    <w:next w:val="699"/>
    <w:uiPriority w:val="0"/>
    <w:qFormat/>
    <w:pPr>
      <w:spacing w:before="0" w:after="0" w:line="400" w:lineRule="exact"/>
    </w:pPr>
    <w:rPr>
      <w:rFonts w:eastAsia="黑体" w:cs="宋体"/>
      <w:b w:val="0"/>
      <w:bCs w:val="0"/>
      <w:sz w:val="24"/>
      <w:szCs w:val="20"/>
    </w:rPr>
  </w:style>
  <w:style w:type="paragraph" w:styleId="928" w:customStyle="1">
    <w:name w:val="_Style 34"/>
    <w:next w:val="699"/>
    <w:uiPriority w:val="0"/>
    <w:qFormat/>
    <w:pPr>
      <w:jc w:val="both"/>
      <w:widowControl w:val="off"/>
    </w:pPr>
    <w:rPr>
      <w:rFonts w:ascii="Times New Roman" w:hAnsi="Times New Roman" w:eastAsia="宋体" w:cs="Times New Roman"/>
      <w:sz w:val="21"/>
      <w:lang w:val="en-US" w:eastAsia="zh-CN" w:bidi="ar-SA"/>
    </w:rPr>
  </w:style>
  <w:style w:type="paragraph" w:styleId="929"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30" w:customStyle="1">
    <w:name w:val="_Style 36"/>
    <w:next w:val="699"/>
    <w:uiPriority w:val="0"/>
    <w:qFormat/>
    <w:pPr>
      <w:jc w:val="both"/>
      <w:widowControl w:val="off"/>
    </w:pPr>
    <w:rPr>
      <w:rFonts w:ascii="Times New Roman" w:hAnsi="Times New Roman" w:eastAsia="宋体" w:cs="Times New Roman"/>
      <w:sz w:val="21"/>
      <w:lang w:val="en-US" w:eastAsia="zh-CN" w:bidi="ar-SA"/>
    </w:rPr>
  </w:style>
  <w:style w:type="paragraph" w:styleId="931" w:customStyle="1">
    <w:name w:val="空半行"/>
    <w:basedOn w:val="699"/>
    <w:uiPriority w:val="0"/>
    <w:qFormat/>
    <w:pPr>
      <w:spacing w:line="120" w:lineRule="exact"/>
    </w:pPr>
    <w:rPr>
      <w:rFonts w:ascii="Calibri" w:hAnsi="Calibri" w:eastAsia="仿宋_GB2312"/>
      <w:color w:val="ffffff"/>
      <w:sz w:val="30"/>
      <w:szCs w:val="22"/>
    </w:rPr>
  </w:style>
  <w:style w:type="paragraph" w:styleId="932" w:customStyle="1">
    <w:name w:val="1方案格式1"/>
    <w:basedOn w:val="901"/>
    <w:uiPriority w:val="0"/>
    <w:qFormat/>
    <w:pPr>
      <w:numPr>
        <w:ilvl w:val="0"/>
        <w:numId w:val="2"/>
      </w:numPr>
      <w:ind w:left="0" w:firstLine="0"/>
      <w:spacing w:line="360" w:lineRule="auto"/>
      <w:tabs>
        <w:tab w:val="left" w:pos="360" w:leader="none"/>
      </w:tabs>
    </w:pPr>
    <w:rPr>
      <w:rFonts w:eastAsia="微软雅黑"/>
      <w:bCs w:val="0"/>
      <w:sz w:val="48"/>
    </w:rPr>
  </w:style>
  <w:style w:type="paragraph" w:styleId="933" w:customStyle="1">
    <w:name w:val="格式３"/>
    <w:basedOn w:val="699"/>
    <w:uiPriority w:val="0"/>
    <w:qFormat/>
    <w:pPr>
      <w:ind w:left="600" w:hanging="600"/>
      <w:spacing w:line="420" w:lineRule="exact"/>
    </w:pPr>
    <w:rPr>
      <w:rFonts w:ascii="宋体" w:hAnsi="宋体"/>
      <w:color w:val="000000"/>
      <w:sz w:val="24"/>
      <w:szCs w:val="20"/>
    </w:rPr>
  </w:style>
  <w:style w:type="paragraph" w:styleId="934" w:customStyle="1">
    <w:name w:val="正文1"/>
    <w:uiPriority w:val="0"/>
    <w:qFormat/>
    <w:pPr>
      <w:jc w:val="both"/>
      <w:widowControl w:val="off"/>
    </w:pPr>
    <w:rPr>
      <w:rFonts w:ascii="Calibri" w:hAnsi="Calibri" w:eastAsia="宋体" w:cs="Times New Roman"/>
      <w:lang w:val="en-US" w:eastAsia="zh-CN" w:bidi="ar-SA"/>
    </w:rPr>
  </w:style>
  <w:style w:type="paragraph" w:styleId="935" w:customStyle="1">
    <w:name w:val="列出段落111"/>
    <w:basedOn w:val="699"/>
    <w:uiPriority w:val="99"/>
    <w:qFormat/>
    <w:pPr>
      <w:contextualSpacing/>
      <w:ind w:left="720"/>
      <w:jc w:val="left"/>
      <w:widowControl/>
    </w:pPr>
    <w:rPr>
      <w:rFonts w:ascii="Arial" w:hAnsi="Arial" w:eastAsia="黑体"/>
      <w:sz w:val="24"/>
      <w:lang w:eastAsia="en-US"/>
    </w:rPr>
  </w:style>
  <w:style w:type="paragraph" w:styleId="936" w:customStyle="1">
    <w:name w:val="正文空2字"/>
    <w:basedOn w:val="699"/>
    <w:uiPriority w:val="0"/>
    <w:qFormat/>
    <w:pPr>
      <w:ind w:firstLine="200"/>
      <w:spacing w:line="360" w:lineRule="auto"/>
    </w:pPr>
    <w:rPr>
      <w:sz w:val="24"/>
      <w:lang w:bidi="en-US"/>
    </w:rPr>
  </w:style>
  <w:style w:type="paragraph" w:styleId="937"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938" w:customStyle="1">
    <w:name w:val="目录 5_0"/>
    <w:basedOn w:val="916"/>
    <w:next w:val="916"/>
    <w:uiPriority w:val="39"/>
    <w:qFormat/>
    <w:pPr>
      <w:ind w:left="1680"/>
    </w:pPr>
    <w:rPr>
      <w:rFonts w:ascii="Calibri" w:hAnsi="Calibri"/>
    </w:rPr>
  </w:style>
  <w:style w:type="paragraph" w:styleId="939" w:customStyle="1">
    <w:name w:val="修订1"/>
    <w:uiPriority w:val="0"/>
    <w:qFormat/>
    <w:rPr>
      <w:rFonts w:ascii="Times New Roman" w:hAnsi="Times New Roman" w:eastAsia="宋体" w:cs="Times New Roman"/>
      <w:sz w:val="21"/>
      <w:szCs w:val="24"/>
      <w:lang w:val="en-US" w:eastAsia="zh-CN" w:bidi="ar-SA"/>
    </w:rPr>
  </w:style>
  <w:style w:type="paragraph" w:styleId="940" w:customStyle="1">
    <w:name w:val="标题 11"/>
    <w:basedOn w:val="934"/>
    <w:next w:val="934"/>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41" w:customStyle="1">
    <w:name w:val="正文 + 行距: 固定值 20 磅"/>
    <w:basedOn w:val="699"/>
    <w:uiPriority w:val="0"/>
    <w:qFormat/>
    <w:pPr>
      <w:ind w:firstLine="716"/>
      <w:spacing w:line="400" w:lineRule="exact"/>
    </w:pPr>
    <w:rPr>
      <w:rFonts w:ascii="Calibri" w:hAnsi="Calibri"/>
      <w:szCs w:val="22"/>
    </w:rPr>
  </w:style>
  <w:style w:type="paragraph" w:styleId="942" w:customStyle="1">
    <w:name w:val="TOC 标题11"/>
    <w:basedOn w:val="901"/>
    <w:next w:val="699"/>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43" w:customStyle="1">
    <w:name w:val="表格文字"/>
    <w:basedOn w:val="699"/>
    <w:link w:val="1047"/>
    <w:uiPriority w:val="0"/>
    <w:qFormat/>
    <w:pPr>
      <w:jc w:val="left"/>
      <w:spacing w:line="420" w:lineRule="atLeast"/>
    </w:pPr>
    <w:rPr>
      <w:rFonts w:ascii="Calibri" w:hAnsi="Calibri"/>
      <w:szCs w:val="22"/>
    </w:rPr>
  </w:style>
  <w:style w:type="paragraph" w:styleId="944" w:customStyle="1">
    <w:name w:val="flNote"/>
    <w:basedOn w:val="699"/>
    <w:uiPriority w:val="0"/>
    <w:qFormat/>
    <w:pPr>
      <w:jc w:val="center"/>
      <w:spacing w:before="320" w:after="160" w:line="360" w:lineRule="atLeast"/>
    </w:pPr>
    <w:rPr>
      <w:rFonts w:ascii="Arial" w:hAnsi="Calibri" w:eastAsia="黑体"/>
      <w:sz w:val="30"/>
      <w:szCs w:val="22"/>
    </w:rPr>
  </w:style>
  <w:style w:type="paragraph" w:styleId="945" w:customStyle="1">
    <w:name w:val="文章正文"/>
    <w:basedOn w:val="699"/>
    <w:uiPriority w:val="99"/>
    <w:qFormat/>
    <w:pPr>
      <w:ind w:firstLine="480"/>
      <w:spacing w:line="360" w:lineRule="auto"/>
    </w:pPr>
    <w:rPr>
      <w:rFonts w:ascii="仿宋_GB2312" w:hAnsi="宋体" w:eastAsia="仿宋_GB2312"/>
      <w:color w:val="ff0000"/>
      <w:sz w:val="24"/>
    </w:rPr>
  </w:style>
  <w:style w:type="paragraph" w:styleId="946" w:customStyle="1">
    <w:name w:val="表格"/>
    <w:basedOn w:val="699"/>
    <w:uiPriority w:val="0"/>
    <w:qFormat/>
    <w:pPr>
      <w:jc w:val="center"/>
    </w:pPr>
    <w:rPr>
      <w:rFonts w:ascii="华文细黑" w:hAnsi="华文细黑"/>
      <w:szCs w:val="22"/>
    </w:rPr>
  </w:style>
  <w:style w:type="paragraph" w:styleId="947" w:customStyle="1">
    <w:name w:val="Char"/>
    <w:basedOn w:val="699"/>
    <w:uiPriority w:val="0"/>
    <w:qFormat/>
    <w:pPr>
      <w:jc w:val="left"/>
      <w:spacing w:after="160" w:line="240" w:lineRule="exact"/>
      <w:widowControl/>
    </w:pPr>
    <w:rPr>
      <w:rFonts w:ascii="Verdana" w:hAnsi="Verdana"/>
      <w:sz w:val="20"/>
      <w:szCs w:val="20"/>
      <w:lang w:eastAsia="en-US"/>
    </w:rPr>
  </w:style>
  <w:style w:type="paragraph" w:styleId="94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49" w:customStyle="1">
    <w:name w:val="列出段落2"/>
    <w:basedOn w:val="699"/>
    <w:uiPriority w:val="99"/>
    <w:qFormat/>
    <w:pPr>
      <w:ind w:firstLine="420"/>
    </w:pPr>
  </w:style>
  <w:style w:type="paragraph" w:styleId="950" w:customStyle="1">
    <w:name w:val="6'"/>
    <w:basedOn w:val="699"/>
    <w:uiPriority w:val="0"/>
    <w:qFormat/>
    <w:pPr>
      <w:jc w:val="center"/>
      <w:spacing w:line="320" w:lineRule="exact"/>
    </w:pPr>
    <w:rPr>
      <w:rFonts w:ascii="Calibri" w:hAnsi="Calibri"/>
      <w:spacing w:val="20"/>
      <w:szCs w:val="22"/>
    </w:rPr>
  </w:style>
  <w:style w:type="paragraph" w:styleId="951" w:customStyle="1">
    <w:name w:val="Char Char Char Char Char Char Char"/>
    <w:basedOn w:val="699"/>
    <w:uiPriority w:val="0"/>
    <w:qFormat/>
    <w:pPr>
      <w:spacing w:line="360" w:lineRule="auto"/>
    </w:pPr>
    <w:rPr>
      <w:sz w:val="24"/>
      <w:szCs w:val="20"/>
    </w:rPr>
  </w:style>
  <w:style w:type="paragraph" w:styleId="952" w:customStyle="1">
    <w:name w:val="2方案格式2"/>
    <w:basedOn w:val="932"/>
    <w:uiPriority w:val="0"/>
    <w:qFormat/>
    <w:pPr>
      <w:numPr>
        <w:ilvl w:val="1"/>
      </w:numPr>
      <w:spacing w:line="240" w:lineRule="auto"/>
      <w:outlineLvl w:val="1"/>
    </w:pPr>
    <w:rPr>
      <w:sz w:val="44"/>
    </w:rPr>
  </w:style>
  <w:style w:type="paragraph" w:styleId="953"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54" w:customStyle="1">
    <w:name w:val="文档正文"/>
    <w:basedOn w:val="699"/>
    <w:uiPriority w:val="0"/>
    <w:qFormat/>
    <w:pPr>
      <w:ind w:firstLine="567"/>
      <w:spacing w:line="480" w:lineRule="atLeast"/>
    </w:pPr>
    <w:rPr>
      <w:rFonts w:ascii="Ari" w:eastAsia="Ari"/>
      <w:sz w:val="28"/>
      <w:szCs w:val="20"/>
    </w:rPr>
  </w:style>
  <w:style w:type="paragraph" w:styleId="955" w:customStyle="1">
    <w:name w:val="txt"/>
    <w:basedOn w:val="699"/>
    <w:uiPriority w:val="0"/>
    <w:qFormat/>
    <w:pPr>
      <w:jc w:val="left"/>
      <w:spacing w:before="100" w:beforeAutospacing="1" w:after="100" w:afterAutospacing="1"/>
      <w:widowControl/>
    </w:pPr>
    <w:rPr>
      <w:rFonts w:ascii="宋体" w:hAnsi="宋体" w:cs="宋体"/>
      <w:sz w:val="24"/>
    </w:rPr>
  </w:style>
  <w:style w:type="paragraph" w:styleId="956" w:customStyle="1">
    <w:name w:val="目录 4_0"/>
    <w:basedOn w:val="916"/>
    <w:next w:val="916"/>
    <w:uiPriority w:val="39"/>
    <w:qFormat/>
    <w:pPr>
      <w:ind w:left="1260"/>
    </w:pPr>
    <w:rPr>
      <w:rFonts w:ascii="Calibri" w:hAnsi="Calibri"/>
    </w:rPr>
  </w:style>
  <w:style w:type="paragraph" w:styleId="957" w:customStyle="1">
    <w:name w:val="目录 3_0"/>
    <w:basedOn w:val="916"/>
    <w:next w:val="916"/>
    <w:uiPriority w:val="39"/>
    <w:qFormat/>
    <w:pPr>
      <w:ind w:left="840"/>
    </w:pPr>
    <w:rPr>
      <w:rFonts w:ascii="Calibri" w:hAnsi="Calibri"/>
    </w:rPr>
  </w:style>
  <w:style w:type="paragraph" w:styleId="958" w:customStyle="1">
    <w:name w:val="样式 标题 1 + 黑体 三号 非加粗 居中 段前: 6 磅 段后: 6 磅 行距: 固定值 20 磅"/>
    <w:basedOn w:val="901"/>
    <w:uiPriority w:val="0"/>
    <w:qFormat/>
    <w:pPr>
      <w:numPr>
        <w:ilvl w:val="0"/>
        <w:numId w:val="0"/>
      </w:numPr>
      <w:spacing w:before="120" w:after="120" w:line="400" w:lineRule="exact"/>
    </w:pPr>
    <w:rPr>
      <w:rFonts w:ascii="黑体" w:hAnsi="黑体" w:eastAsia="黑体"/>
      <w:b w:val="0"/>
      <w:bCs w:val="0"/>
      <w:szCs w:val="20"/>
    </w:rPr>
  </w:style>
  <w:style w:type="paragraph" w:styleId="959" w:customStyle="1">
    <w:name w:val="1"/>
    <w:basedOn w:val="699"/>
    <w:next w:val="699"/>
    <w:uiPriority w:val="0"/>
    <w:qFormat/>
    <w:rPr>
      <w:rFonts w:ascii="Calibri" w:hAnsi="Calibri"/>
      <w:szCs w:val="22"/>
    </w:rPr>
  </w:style>
  <w:style w:type="paragraph" w:styleId="960" w:customStyle="1">
    <w:name w:val="Blockquote_0"/>
    <w:basedOn w:val="916"/>
    <w:uiPriority w:val="0"/>
    <w:qFormat/>
    <w:pPr>
      <w:ind w:left="360" w:right="360"/>
      <w:jc w:val="left"/>
      <w:spacing w:before="100" w:after="100"/>
    </w:pPr>
    <w:rPr>
      <w:rFonts w:ascii="Calibri" w:hAnsi="Calibri" w:eastAsia="Times New Roman"/>
      <w:sz w:val="24"/>
      <w:szCs w:val="20"/>
    </w:rPr>
  </w:style>
  <w:style w:type="paragraph" w:styleId="961" w:customStyle="1">
    <w:name w:val="列出段落11"/>
    <w:basedOn w:val="699"/>
    <w:uiPriority w:val="0"/>
    <w:qFormat/>
    <w:pPr>
      <w:contextualSpacing/>
      <w:ind w:left="720"/>
      <w:jc w:val="left"/>
      <w:widowControl/>
    </w:pPr>
    <w:rPr>
      <w:rFonts w:ascii="Arial" w:hAnsi="Arial" w:eastAsia="黑体"/>
      <w:sz w:val="24"/>
      <w:lang w:eastAsia="en-US"/>
    </w:rPr>
  </w:style>
  <w:style w:type="paragraph" w:styleId="962" w:customStyle="1">
    <w:name w:val="样式 标题 2 + Times New Roman 四号 非加粗 段前: 5 磅 段后: 0 磅 行距: 固定值 20..._0"/>
    <w:basedOn w:val="699"/>
    <w:uiPriority w:val="0"/>
    <w:qFormat/>
    <w:pPr>
      <w:keepLines/>
      <w:keepNext/>
      <w:spacing w:before="100" w:line="360" w:lineRule="auto"/>
      <w:outlineLvl w:val="1"/>
    </w:pPr>
    <w:rPr>
      <w:rFonts w:eastAsia="Times New Roman" w:cs="宋体"/>
      <w:sz w:val="28"/>
      <w:szCs w:val="20"/>
    </w:rPr>
  </w:style>
  <w:style w:type="paragraph" w:styleId="963" w:customStyle="1">
    <w:name w:val="op_mapdots_left"/>
    <w:basedOn w:val="699"/>
    <w:uiPriority w:val="0"/>
    <w:qFormat/>
    <w:pPr>
      <w:jc w:val="left"/>
      <w:spacing w:before="100" w:beforeAutospacing="1" w:after="100" w:afterAutospacing="1"/>
      <w:widowControl/>
    </w:pPr>
    <w:rPr>
      <w:rFonts w:ascii="宋体" w:hAnsi="宋体" w:cs="宋体"/>
      <w:sz w:val="24"/>
    </w:rPr>
  </w:style>
  <w:style w:type="paragraph" w:styleId="964" w:customStyle="1">
    <w:name w:val="p0"/>
    <w:basedOn w:val="699"/>
    <w:uiPriority w:val="0"/>
    <w:qFormat/>
    <w:pPr>
      <w:widowControl/>
    </w:pPr>
    <w:rPr>
      <w:b/>
      <w:bCs/>
      <w:sz w:val="24"/>
    </w:rPr>
  </w:style>
  <w:style w:type="paragraph" w:styleId="965" w:customStyle="1">
    <w:name w:val="Blockquote"/>
    <w:basedOn w:val="699"/>
    <w:uiPriority w:val="0"/>
    <w:qFormat/>
    <w:pPr>
      <w:ind w:left="360" w:right="360"/>
      <w:jc w:val="left"/>
      <w:spacing w:before="100" w:after="100"/>
    </w:pPr>
    <w:rPr>
      <w:rFonts w:ascii="Calibri" w:hAnsi="Calibri"/>
      <w:sz w:val="24"/>
      <w:szCs w:val="22"/>
    </w:rPr>
  </w:style>
  <w:style w:type="paragraph" w:styleId="966" w:customStyle="1">
    <w:name w:val="3方案格式3"/>
    <w:basedOn w:val="952"/>
    <w:uiPriority w:val="0"/>
    <w:qFormat/>
    <w:pPr>
      <w:numPr>
        <w:ilvl w:val="2"/>
      </w:numPr>
      <w:outlineLvl w:val="2"/>
    </w:pPr>
    <w:rPr>
      <w:sz w:val="32"/>
    </w:rPr>
  </w:style>
  <w:style w:type="paragraph" w:styleId="967" w:customStyle="1">
    <w:name w:val="样式 标题 2 + Times New Roman 四号 非加粗 段前: 5 磅 段后: 0 磅 行距: 固定值 20..."/>
    <w:basedOn w:val="902"/>
    <w:uiPriority w:val="0"/>
    <w:qFormat/>
    <w:pPr>
      <w:numPr>
        <w:numId w:val="0"/>
      </w:numPr>
      <w:spacing w:before="100" w:after="0" w:line="400" w:lineRule="exact"/>
    </w:pPr>
    <w:rPr>
      <w:rFonts w:ascii="Times New Roman" w:hAnsi="Times New Roman" w:eastAsia="黑体"/>
      <w:b w:val="0"/>
      <w:bCs w:val="0"/>
      <w:sz w:val="28"/>
      <w:szCs w:val="20"/>
    </w:rPr>
  </w:style>
  <w:style w:type="paragraph" w:styleId="968" w:customStyle="1">
    <w:name w:val="标题2"/>
    <w:basedOn w:val="902"/>
    <w:next w:val="713"/>
    <w:uiPriority w:val="0"/>
    <w:qFormat/>
    <w:pPr>
      <w:spacing w:before="156" w:after="156" w:line="360" w:lineRule="auto"/>
    </w:pPr>
    <w:rPr>
      <w:bCs w:val="0"/>
      <w:sz w:val="24"/>
    </w:rPr>
  </w:style>
  <w:style w:type="paragraph" w:styleId="969" w:customStyle="1">
    <w:name w:val="普通正文"/>
    <w:basedOn w:val="699"/>
    <w:uiPriority w:val="0"/>
    <w:qFormat/>
    <w:pPr>
      <w:ind w:firstLine="480"/>
      <w:jc w:val="left"/>
      <w:spacing w:before="120" w:after="120" w:line="360" w:lineRule="auto"/>
    </w:pPr>
    <w:rPr>
      <w:rFonts w:ascii="Arial" w:hAnsi="Arial"/>
      <w:sz w:val="24"/>
    </w:rPr>
  </w:style>
  <w:style w:type="paragraph" w:styleId="970" w:customStyle="1">
    <w:name w:val="正文11"/>
    <w:uiPriority w:val="0"/>
    <w:qFormat/>
    <w:rPr>
      <w:rFonts w:ascii="Calibri" w:hAnsi="Calibri" w:eastAsia="宋体" w:cs="Calibri"/>
      <w:sz w:val="24"/>
      <w:szCs w:val="24"/>
      <w:lang w:val="en-US" w:eastAsia="zh-CN" w:bidi="ar-SA"/>
    </w:rPr>
  </w:style>
  <w:style w:type="paragraph" w:styleId="971" w:customStyle="1">
    <w:name w:val="正文2"/>
    <w:basedOn w:val="699"/>
    <w:uiPriority w:val="0"/>
    <w:qFormat/>
    <w:rPr>
      <w:rFonts w:eastAsia="微软雅黑"/>
      <w:sz w:val="24"/>
    </w:rPr>
  </w:style>
  <w:style w:type="paragraph" w:styleId="972" w:customStyle="1">
    <w:name w:val="列出段落3"/>
    <w:basedOn w:val="699"/>
    <w:uiPriority w:val="0"/>
    <w:qFormat/>
    <w:pPr>
      <w:ind w:firstLine="420"/>
      <w:jc w:val="left"/>
      <w:spacing w:after="200"/>
      <w:widowControl/>
    </w:pPr>
    <w:rPr>
      <w:rFonts w:ascii="Tahoma" w:hAnsi="Tahoma" w:eastAsia="微软雅黑"/>
      <w:sz w:val="22"/>
      <w:szCs w:val="22"/>
    </w:rPr>
  </w:style>
  <w:style w:type="paragraph" w:styleId="973" w:customStyle="1">
    <w:name w:val="纯文本2"/>
    <w:basedOn w:val="699"/>
    <w:uiPriority w:val="0"/>
    <w:qFormat/>
    <w:pPr>
      <w:jc w:val="left"/>
    </w:pPr>
    <w:rPr>
      <w:rFonts w:hint="eastAsia" w:ascii="宋体" w:hAnsi="宋体" w:cs="Courier New"/>
      <w:sz w:val="24"/>
      <w:szCs w:val="20"/>
    </w:rPr>
  </w:style>
  <w:style w:type="paragraph" w:styleId="974" w:customStyle="1">
    <w:name w:val="trs_editor"/>
    <w:basedOn w:val="699"/>
    <w:uiPriority w:val="0"/>
    <w:qFormat/>
    <w:pPr>
      <w:jc w:val="left"/>
      <w:spacing w:before="100" w:beforeAutospacing="1" w:after="100" w:afterAutospacing="1"/>
      <w:widowControl/>
    </w:pPr>
    <w:rPr>
      <w:rFonts w:ascii="宋体" w:hAnsi="宋体" w:cs="宋体"/>
      <w:sz w:val="24"/>
    </w:rPr>
  </w:style>
  <w:style w:type="character" w:styleId="975" w:customStyle="1">
    <w:name w:val="明显强调1"/>
    <w:uiPriority w:val="0"/>
    <w:qFormat/>
    <w:rPr>
      <w:b/>
      <w:bCs/>
      <w:i/>
      <w:iCs/>
      <w:color w:val="4f81bd"/>
    </w:rPr>
  </w:style>
  <w:style w:type="character" w:styleId="976" w:customStyle="1">
    <w:name w:val="批注文字 Char2"/>
    <w:uiPriority w:val="0"/>
    <w:qFormat/>
    <w:rPr>
      <w:sz w:val="21"/>
    </w:rPr>
  </w:style>
  <w:style w:type="character" w:styleId="977" w:customStyle="1">
    <w:name w:val="标题 3 Char_0"/>
    <w:link w:val="915"/>
    <w:uiPriority w:val="0"/>
    <w:qFormat/>
    <w:rPr>
      <w:b/>
      <w:bCs/>
      <w:sz w:val="32"/>
      <w:szCs w:val="32"/>
    </w:rPr>
  </w:style>
  <w:style w:type="character" w:styleId="978" w:customStyle="1">
    <w:name w:val="标题 2 字符"/>
    <w:link w:val="902"/>
    <w:uiPriority w:val="0"/>
    <w:qFormat/>
    <w:rPr>
      <w:rFonts w:ascii="Cambria" w:hAnsi="Cambria"/>
      <w:b/>
      <w:bCs/>
      <w:sz w:val="32"/>
      <w:szCs w:val="32"/>
    </w:rPr>
  </w:style>
  <w:style w:type="character" w:styleId="979" w:customStyle="1">
    <w:name w:val="正文文本 Char2"/>
    <w:uiPriority w:val="99"/>
    <w:semiHidden/>
    <w:qFormat/>
    <w:rPr>
      <w:rFonts w:ascii="Calibri" w:hAnsi="Calibri" w:eastAsia="宋体" w:cs="Times New Roman"/>
    </w:rPr>
  </w:style>
  <w:style w:type="character" w:styleId="980" w:customStyle="1">
    <w:name w:val="页脚 Char1"/>
    <w:uiPriority w:val="99"/>
    <w:semiHidden/>
    <w:qFormat/>
    <w:rPr>
      <w:rFonts w:ascii="Calibri" w:hAnsi="Calibri" w:eastAsia="宋体" w:cs="Times New Roman"/>
      <w:sz w:val="18"/>
      <w:szCs w:val="18"/>
    </w:rPr>
  </w:style>
  <w:style w:type="character" w:styleId="981" w:customStyle="1">
    <w:name w:val="明显引用 Char2"/>
    <w:uiPriority w:val="99"/>
    <w:qFormat/>
    <w:rPr>
      <w:b/>
      <w:bCs/>
      <w:i/>
      <w:iCs/>
      <w:color w:val="4f81bd"/>
      <w:sz w:val="21"/>
      <w:szCs w:val="24"/>
    </w:rPr>
  </w:style>
  <w:style w:type="character" w:styleId="982" w:customStyle="1">
    <w:name w:val="引用 Char"/>
    <w:link w:val="917"/>
    <w:uiPriority w:val="0"/>
    <w:qFormat/>
    <w:rPr>
      <w:i/>
      <w:iCs/>
      <w:color w:val="000000"/>
    </w:rPr>
  </w:style>
  <w:style w:type="character" w:styleId="983" w:customStyle="1">
    <w:name w:val="标题 1 Char_0"/>
    <w:link w:val="918"/>
    <w:uiPriority w:val="0"/>
    <w:qFormat/>
    <w:rPr>
      <w:b/>
      <w:bCs/>
      <w:sz w:val="44"/>
      <w:szCs w:val="44"/>
    </w:rPr>
  </w:style>
  <w:style w:type="character" w:styleId="984" w:customStyle="1">
    <w:name w:val="正文文本缩进 3 Char1"/>
    <w:uiPriority w:val="99"/>
    <w:semiHidden/>
    <w:qFormat/>
    <w:rPr>
      <w:sz w:val="16"/>
      <w:szCs w:val="16"/>
    </w:rPr>
  </w:style>
  <w:style w:type="character" w:styleId="985" w:customStyle="1">
    <w:name w:val="引用 Char1"/>
    <w:uiPriority w:val="29"/>
    <w:qFormat/>
    <w:rPr>
      <w:i/>
      <w:iCs/>
      <w:color w:val="000000"/>
      <w:sz w:val="21"/>
    </w:rPr>
  </w:style>
  <w:style w:type="character" w:styleId="986" w:customStyle="1">
    <w:name w:val="正文文本缩进 Char"/>
    <w:link w:val="717"/>
    <w:uiPriority w:val="0"/>
    <w:qFormat/>
    <w:rPr>
      <w:sz w:val="21"/>
      <w:szCs w:val="24"/>
    </w:rPr>
  </w:style>
  <w:style w:type="character" w:styleId="987" w:customStyle="1">
    <w:name w:val="font161"/>
    <w:uiPriority w:val="0"/>
    <w:qFormat/>
    <w:rPr>
      <w:b/>
      <w:sz w:val="32"/>
    </w:rPr>
  </w:style>
  <w:style w:type="character" w:styleId="988" w:customStyle="1">
    <w:name w:val="标题 4 Char_0"/>
    <w:link w:val="919"/>
    <w:uiPriority w:val="0"/>
    <w:qFormat/>
    <w:rPr>
      <w:rFonts w:ascii="Arial" w:hAnsi="Arial" w:eastAsia="黑体"/>
      <w:b/>
      <w:bCs/>
      <w:sz w:val="28"/>
      <w:szCs w:val="28"/>
    </w:rPr>
  </w:style>
  <w:style w:type="character" w:styleId="989" w:customStyle="1">
    <w:name w:val="页眉 字符"/>
    <w:link w:val="912"/>
    <w:uiPriority w:val="99"/>
    <w:qFormat/>
    <w:rPr>
      <w:sz w:val="18"/>
      <w:szCs w:val="18"/>
    </w:rPr>
  </w:style>
  <w:style w:type="character" w:styleId="990" w:customStyle="1">
    <w:name w:val="标题 6 字符"/>
    <w:link w:val="906"/>
    <w:uiPriority w:val="0"/>
    <w:qFormat/>
    <w:rPr>
      <w:rFonts w:ascii="Cambria" w:hAnsi="Cambria" w:eastAsia="宋体" w:cs="Times New Roman"/>
      <w:b/>
      <w:bCs/>
      <w:sz w:val="24"/>
      <w:szCs w:val="24"/>
    </w:rPr>
  </w:style>
  <w:style w:type="character" w:styleId="991" w:customStyle="1">
    <w:name w:val="纯文本 Char"/>
    <w:link w:val="721"/>
    <w:uiPriority w:val="0"/>
    <w:qFormat/>
    <w:rPr>
      <w:rFonts w:ascii="Ari"/>
      <w:lang w:val="en-US" w:eastAsia="zh-CN" w:bidi="ar-SA"/>
    </w:rPr>
  </w:style>
  <w:style w:type="character" w:styleId="992" w:customStyle="1">
    <w:name w:val="引用 Char2"/>
    <w:uiPriority w:val="99"/>
    <w:qFormat/>
    <w:rPr>
      <w:i/>
      <w:iCs/>
      <w:color w:val="000000"/>
      <w:sz w:val="21"/>
      <w:szCs w:val="24"/>
    </w:rPr>
  </w:style>
  <w:style w:type="character" w:styleId="993" w:customStyle="1">
    <w:name w:val="rvts11"/>
    <w:uiPriority w:val="0"/>
    <w:qFormat/>
    <w:rPr>
      <w:rFonts w:hint="default" w:ascii="KNLe" w:hAnsi="KNLe"/>
      <w:sz w:val="24"/>
      <w:szCs w:val="24"/>
      <w:u w:val="single"/>
    </w:rPr>
  </w:style>
  <w:style w:type="character" w:styleId="994" w:customStyle="1">
    <w:name w:val="标题 Char"/>
    <w:link w:val="741"/>
    <w:uiPriority w:val="0"/>
    <w:qFormat/>
    <w:rPr>
      <w:rFonts w:ascii="Arial" w:hAnsi="Arial"/>
      <w:b/>
      <w:sz w:val="32"/>
    </w:rPr>
  </w:style>
  <w:style w:type="character" w:styleId="995" w:customStyle="1">
    <w:name w:val="标题5 Char Char"/>
    <w:link w:val="920"/>
    <w:uiPriority w:val="0"/>
    <w:qFormat/>
    <w:rPr>
      <w:rFonts w:ascii="Arial" w:hAnsi="Arial"/>
      <w:b/>
      <w:bCs/>
      <w:sz w:val="24"/>
      <w:szCs w:val="32"/>
    </w:rPr>
  </w:style>
  <w:style w:type="character" w:styleId="996" w:customStyle="1">
    <w:name w:val="副标题 Char2"/>
    <w:uiPriority w:val="11"/>
    <w:qFormat/>
    <w:rPr>
      <w:rFonts w:ascii="Cambria" w:hAnsi="Cambria" w:cs="Times New Roman"/>
      <w:b/>
      <w:bCs/>
      <w:sz w:val="32"/>
      <w:szCs w:val="32"/>
    </w:rPr>
  </w:style>
  <w:style w:type="character" w:styleId="997" w:customStyle="1">
    <w:name w:val="文档结构图 Char"/>
    <w:link w:val="710"/>
    <w:uiPriority w:val="0"/>
    <w:qFormat/>
    <w:rPr>
      <w:rFonts w:ascii="宋体"/>
      <w:sz w:val="18"/>
      <w:szCs w:val="18"/>
    </w:rPr>
  </w:style>
  <w:style w:type="character" w:styleId="998" w:customStyle="1">
    <w:name w:val="日期 Char"/>
    <w:link w:val="723"/>
    <w:uiPriority w:val="0"/>
    <w:qFormat/>
    <w:rPr>
      <w:sz w:val="21"/>
      <w:szCs w:val="24"/>
    </w:rPr>
  </w:style>
  <w:style w:type="character" w:styleId="999" w:customStyle="1">
    <w:name w:val="批注主题 Char1"/>
    <w:uiPriority w:val="0"/>
    <w:qFormat/>
    <w:rPr>
      <w:b/>
      <w:bCs/>
      <w:sz w:val="21"/>
      <w:szCs w:val="22"/>
    </w:rPr>
  </w:style>
  <w:style w:type="character" w:styleId="1000" w:customStyle="1">
    <w:name w:val="font31"/>
    <w:uiPriority w:val="0"/>
    <w:qFormat/>
    <w:rPr>
      <w:rFonts w:hint="eastAsia" w:ascii="宋体" w:hAnsi="宋体" w:eastAsia="宋体" w:cs="宋体"/>
      <w:color w:val="000000"/>
      <w:sz w:val="20"/>
      <w:szCs w:val="20"/>
      <w:u w:val="none"/>
    </w:rPr>
  </w:style>
  <w:style w:type="character" w:styleId="1001" w:customStyle="1">
    <w:name w:val="明显引用 Char"/>
    <w:link w:val="921"/>
    <w:uiPriority w:val="0"/>
    <w:qFormat/>
    <w:rPr>
      <w:b/>
      <w:bCs/>
      <w:i/>
      <w:iCs/>
      <w:color w:val="4f81bd"/>
    </w:rPr>
  </w:style>
  <w:style w:type="character" w:styleId="1002" w:customStyle="1">
    <w:name w:val="标题 5 字符"/>
    <w:link w:val="905"/>
    <w:uiPriority w:val="0"/>
    <w:qFormat/>
    <w:rPr>
      <w:b/>
      <w:bCs/>
      <w:sz w:val="28"/>
      <w:szCs w:val="28"/>
    </w:rPr>
  </w:style>
  <w:style w:type="character" w:styleId="1003" w:customStyle="1">
    <w:name w:val="日期 Char1"/>
    <w:uiPriority w:val="0"/>
    <w:qFormat/>
    <w:rPr>
      <w:rFonts w:ascii="Calibri" w:hAnsi="Calibri" w:eastAsia="宋体" w:cs="Times New Roman"/>
    </w:rPr>
  </w:style>
  <w:style w:type="character" w:styleId="1004" w:customStyle="1">
    <w:name w:val="批注框文本 Char1"/>
    <w:uiPriority w:val="0"/>
    <w:qFormat/>
    <w:rPr>
      <w:sz w:val="18"/>
      <w:szCs w:val="18"/>
    </w:rPr>
  </w:style>
  <w:style w:type="character" w:styleId="1005" w:customStyle="1">
    <w:name w:val="标题 Char1"/>
    <w:uiPriority w:val="10"/>
    <w:qFormat/>
    <w:rPr>
      <w:rFonts w:ascii="Cambria" w:hAnsi="Cambria" w:eastAsia="宋体" w:cs="Times New Roman"/>
      <w:b/>
      <w:bCs/>
      <w:sz w:val="32"/>
      <w:szCs w:val="32"/>
    </w:rPr>
  </w:style>
  <w:style w:type="character" w:styleId="1006" w:customStyle="1">
    <w:name w:val="标题 9 字符"/>
    <w:link w:val="909"/>
    <w:uiPriority w:val="0"/>
    <w:qFormat/>
    <w:rPr>
      <w:rFonts w:ascii="Cambria" w:hAnsi="Cambria" w:eastAsia="宋体" w:cs="Times New Roman"/>
      <w:sz w:val="21"/>
      <w:szCs w:val="21"/>
    </w:rPr>
  </w:style>
  <w:style w:type="character" w:styleId="1007" w:customStyle="1">
    <w:name w:val="不明显参考1"/>
    <w:uiPriority w:val="0"/>
    <w:qFormat/>
    <w:rPr>
      <w:smallCaps/>
      <w:color w:val="c0504d"/>
      <w:u w:val="single"/>
    </w:rPr>
  </w:style>
  <w:style w:type="character" w:styleId="1008" w:customStyle="1">
    <w:name w:val="批注文字 Char1"/>
    <w:uiPriority w:val="0"/>
    <w:qFormat/>
    <w:rPr>
      <w:rFonts w:ascii="Calibri" w:hAnsi="Calibri" w:eastAsia="宋体" w:cs="Times New Roman"/>
    </w:rPr>
  </w:style>
  <w:style w:type="character" w:styleId="1009" w:customStyle="1">
    <w:name w:val="标题 Char2"/>
    <w:uiPriority w:val="10"/>
    <w:qFormat/>
    <w:rPr>
      <w:rFonts w:ascii="Cambria" w:hAnsi="Cambria" w:cs="Times New Roman"/>
      <w:b/>
      <w:bCs/>
      <w:sz w:val="32"/>
      <w:szCs w:val="32"/>
    </w:rPr>
  </w:style>
  <w:style w:type="character" w:styleId="1010" w:customStyle="1">
    <w:name w:val="正文文本 3 Char1"/>
    <w:uiPriority w:val="99"/>
    <w:semiHidden/>
    <w:qFormat/>
    <w:rPr>
      <w:sz w:val="16"/>
      <w:szCs w:val="16"/>
    </w:rPr>
  </w:style>
  <w:style w:type="character" w:styleId="1011" w:customStyle="1">
    <w:name w:val="批注主题 Char2"/>
    <w:uiPriority w:val="0"/>
    <w:qFormat/>
    <w:rPr>
      <w:b/>
      <w:bCs/>
      <w:sz w:val="21"/>
    </w:rPr>
  </w:style>
  <w:style w:type="character" w:styleId="1012" w:customStyle="1">
    <w:name w:val="标题 3 字符"/>
    <w:link w:val="903"/>
    <w:uiPriority w:val="0"/>
    <w:qFormat/>
    <w:rPr>
      <w:b/>
      <w:bCs/>
      <w:sz w:val="32"/>
      <w:szCs w:val="32"/>
    </w:rPr>
  </w:style>
  <w:style w:type="character" w:styleId="1013" w:customStyle="1">
    <w:name w:val="正文文本 Char_0"/>
    <w:link w:val="922"/>
    <w:uiPriority w:val="0"/>
    <w:qFormat/>
    <w:rPr>
      <w:szCs w:val="24"/>
    </w:rPr>
  </w:style>
  <w:style w:type="character" w:styleId="1014" w:customStyle="1">
    <w:name w:val="副标题 Char"/>
    <w:link w:val="731"/>
    <w:uiPriority w:val="0"/>
    <w:qFormat/>
    <w:rPr>
      <w:rFonts w:ascii="Cambria" w:hAnsi="Cambria"/>
      <w:b/>
      <w:bCs/>
      <w:sz w:val="32"/>
      <w:szCs w:val="32"/>
    </w:rPr>
  </w:style>
  <w:style w:type="character" w:styleId="1015" w:customStyle="1">
    <w:name w:val="bookmark"/>
    <w:basedOn w:val="704"/>
    <w:uiPriority w:val="0"/>
    <w:qFormat/>
  </w:style>
  <w:style w:type="character" w:styleId="1016" w:customStyle="1">
    <w:name w:val="标题 5 Char_0"/>
    <w:link w:val="923"/>
    <w:uiPriority w:val="0"/>
    <w:qFormat/>
    <w:rPr>
      <w:rFonts w:ascii="Calibri" w:hAnsi="Calibri"/>
      <w:b/>
      <w:bCs/>
      <w:sz w:val="28"/>
      <w:szCs w:val="28"/>
    </w:rPr>
  </w:style>
  <w:style w:type="character" w:styleId="1017" w:customStyle="1">
    <w:name w:val="正文文本缩进 2 Char"/>
    <w:link w:val="724"/>
    <w:uiPriority w:val="99"/>
    <w:qFormat/>
    <w:rPr>
      <w:rFonts w:ascii="宋体"/>
    </w:rPr>
  </w:style>
  <w:style w:type="character" w:styleId="1018" w:customStyle="1">
    <w:name w:val="批注文字 Char"/>
    <w:link w:val="711"/>
    <w:uiPriority w:val="99"/>
    <w:qFormat/>
    <w:rPr>
      <w:sz w:val="21"/>
      <w:szCs w:val="24"/>
    </w:rPr>
  </w:style>
  <w:style w:type="character" w:styleId="1019" w:customStyle="1">
    <w:name w:val="font11"/>
    <w:uiPriority w:val="0"/>
    <w:qFormat/>
    <w:rPr>
      <w:rFonts w:hint="eastAsia" w:ascii="宋体" w:hAnsi="宋体" w:eastAsia="宋体" w:cs="宋体"/>
      <w:color w:val="000000"/>
      <w:sz w:val="20"/>
      <w:szCs w:val="20"/>
      <w:u w:val="none"/>
    </w:rPr>
  </w:style>
  <w:style w:type="character" w:styleId="1020" w:customStyle="1">
    <w:name w:val="明显参考1"/>
    <w:uiPriority w:val="0"/>
    <w:qFormat/>
    <w:rPr>
      <w:b/>
      <w:bCs/>
      <w:smallCaps/>
      <w:color w:val="c0504d"/>
      <w:spacing w:val="5"/>
      <w:u w:val="single"/>
    </w:rPr>
  </w:style>
  <w:style w:type="character" w:styleId="1021" w:customStyle="1">
    <w:name w:val="超链接_0"/>
    <w:uiPriority w:val="99"/>
    <w:qFormat/>
    <w:rPr>
      <w:rFonts w:ascii="Calibri" w:hAnsi="Calibri"/>
      <w:color w:val="0000ff"/>
      <w:u w:val="single"/>
    </w:rPr>
  </w:style>
  <w:style w:type="character" w:styleId="1022" w:customStyle="1">
    <w:name w:val="文档结构图 Char2"/>
    <w:uiPriority w:val="99"/>
    <w:semiHidden/>
    <w:qFormat/>
    <w:rPr>
      <w:rFonts w:ascii="宋体" w:hAnsi="Calibri" w:eastAsia="宋体" w:cs="Times New Roman"/>
      <w:sz w:val="18"/>
      <w:szCs w:val="18"/>
    </w:rPr>
  </w:style>
  <w:style w:type="character" w:styleId="1023" w:customStyle="1">
    <w:name w:val="textcontents"/>
    <w:uiPriority w:val="0"/>
    <w:qFormat/>
    <w:rPr>
      <w:rFonts w:cs="Times New Roman"/>
    </w:rPr>
  </w:style>
  <w:style w:type="character" w:styleId="1024" w:customStyle="1">
    <w:name w:val="正文文本 Char"/>
    <w:link w:val="713"/>
    <w:uiPriority w:val="0"/>
    <w:qFormat/>
    <w:rPr>
      <w:rFonts w:eastAsia="幼圆"/>
      <w:b/>
      <w:bCs/>
      <w:sz w:val="44"/>
      <w:szCs w:val="24"/>
    </w:rPr>
  </w:style>
  <w:style w:type="character" w:styleId="1025" w:customStyle="1">
    <w:name w:val="标题 8 字符"/>
    <w:link w:val="908"/>
    <w:uiPriority w:val="0"/>
    <w:qFormat/>
    <w:rPr>
      <w:rFonts w:ascii="Cambria" w:hAnsi="Cambria" w:eastAsia="宋体" w:cs="Times New Roman"/>
      <w:sz w:val="24"/>
      <w:szCs w:val="24"/>
    </w:rPr>
  </w:style>
  <w:style w:type="character" w:styleId="1026" w:customStyle="1">
    <w:name w:val="副标题 Char1"/>
    <w:uiPriority w:val="11"/>
    <w:qFormat/>
    <w:rPr>
      <w:rFonts w:ascii="Cambria" w:hAnsi="Cambria" w:cs="Times New Roman"/>
      <w:b/>
      <w:bCs/>
      <w:sz w:val="32"/>
      <w:szCs w:val="32"/>
    </w:rPr>
  </w:style>
  <w:style w:type="character" w:styleId="1027" w:customStyle="1">
    <w:name w:val="批注主题 Char"/>
    <w:link w:val="742"/>
    <w:uiPriority w:val="0"/>
    <w:qFormat/>
    <w:rPr>
      <w:b/>
      <w:bCs/>
      <w:sz w:val="21"/>
      <w:szCs w:val="24"/>
    </w:rPr>
  </w:style>
  <w:style w:type="character" w:styleId="1028" w:customStyle="1">
    <w:name w:val="书籍标题1"/>
    <w:uiPriority w:val="0"/>
    <w:qFormat/>
    <w:rPr>
      <w:b/>
      <w:bCs/>
      <w:smallCaps/>
      <w:spacing w:val="5"/>
    </w:rPr>
  </w:style>
  <w:style w:type="character" w:styleId="1029" w:customStyle="1">
    <w:name w:val="页脚 字符"/>
    <w:link w:val="911"/>
    <w:uiPriority w:val="99"/>
    <w:qFormat/>
    <w:rPr>
      <w:sz w:val="18"/>
      <w:szCs w:val="18"/>
    </w:rPr>
  </w:style>
  <w:style w:type="character" w:styleId="1030" w:customStyle="1">
    <w:name w:val="标题4 Char Char"/>
    <w:link w:val="924"/>
    <w:uiPriority w:val="0"/>
    <w:qFormat/>
    <w:rPr>
      <w:rFonts w:ascii="Arial" w:hAnsi="Arial"/>
      <w:b/>
      <w:bCs/>
      <w:sz w:val="24"/>
      <w:szCs w:val="32"/>
    </w:rPr>
  </w:style>
  <w:style w:type="character" w:styleId="1031" w:customStyle="1">
    <w:name w:val="正文文本 Char1"/>
    <w:uiPriority w:val="0"/>
    <w:qFormat/>
    <w:rPr>
      <w:rFonts w:ascii="Calibri" w:hAnsi="Calibri" w:eastAsia="宋体" w:cs="Times New Roman"/>
    </w:rPr>
  </w:style>
  <w:style w:type="character" w:styleId="1032" w:customStyle="1">
    <w:name w:val="明显引用 Char1"/>
    <w:uiPriority w:val="30"/>
    <w:qFormat/>
    <w:rPr>
      <w:b/>
      <w:bCs/>
      <w:i/>
      <w:iCs/>
      <w:color w:val="4f81bd"/>
      <w:sz w:val="21"/>
    </w:rPr>
  </w:style>
  <w:style w:type="character" w:styleId="1033" w:customStyle="1">
    <w:name w:val="页眉 Char1"/>
    <w:uiPriority w:val="99"/>
    <w:semiHidden/>
    <w:qFormat/>
    <w:rPr>
      <w:rFonts w:ascii="Calibri" w:hAnsi="Calibri" w:eastAsia="宋体" w:cs="Times New Roman"/>
      <w:sz w:val="18"/>
      <w:szCs w:val="18"/>
    </w:rPr>
  </w:style>
  <w:style w:type="character" w:styleId="1034" w:customStyle="1">
    <w:name w:val="不明显强调1"/>
    <w:uiPriority w:val="0"/>
    <w:qFormat/>
    <w:rPr>
      <w:i/>
      <w:iCs/>
      <w:color w:val="808080"/>
    </w:rPr>
  </w:style>
  <w:style w:type="character" w:styleId="1035" w:customStyle="1">
    <w:name w:val="正文文本 3 Char"/>
    <w:link w:val="712"/>
    <w:uiPriority w:val="0"/>
    <w:qFormat/>
    <w:rPr>
      <w:rFonts w:ascii="宋体"/>
      <w:sz w:val="24"/>
    </w:rPr>
  </w:style>
  <w:style w:type="character" w:styleId="1036" w:customStyle="1">
    <w:name w:val="正文文本缩进 3 Char"/>
    <w:link w:val="734"/>
    <w:uiPriority w:val="0"/>
    <w:qFormat/>
    <w:rPr>
      <w:sz w:val="16"/>
    </w:rPr>
  </w:style>
  <w:style w:type="character" w:styleId="1037" w:customStyle="1">
    <w:name w:val="font21"/>
    <w:uiPriority w:val="0"/>
    <w:qFormat/>
    <w:rPr>
      <w:rFonts w:hint="eastAsia" w:ascii="宋体" w:hAnsi="宋体" w:eastAsia="宋体" w:cs="宋体"/>
      <w:color w:val="000000"/>
      <w:sz w:val="20"/>
      <w:szCs w:val="20"/>
      <w:u w:val="none"/>
    </w:rPr>
  </w:style>
  <w:style w:type="character" w:styleId="1038" w:customStyle="1">
    <w:name w:val="批注框文本 Char"/>
    <w:link w:val="726"/>
    <w:uiPriority w:val="0"/>
    <w:qFormat/>
    <w:rPr>
      <w:sz w:val="18"/>
      <w:szCs w:val="18"/>
    </w:rPr>
  </w:style>
  <w:style w:type="character" w:styleId="1039" w:customStyle="1">
    <w:name w:val="标题 7 字符"/>
    <w:link w:val="907"/>
    <w:uiPriority w:val="0"/>
    <w:qFormat/>
    <w:rPr>
      <w:b/>
      <w:bCs/>
      <w:sz w:val="24"/>
      <w:szCs w:val="24"/>
    </w:rPr>
  </w:style>
  <w:style w:type="character" w:styleId="1040" w:customStyle="1">
    <w:name w:val="标题 1 字符"/>
    <w:link w:val="901"/>
    <w:uiPriority w:val="0"/>
    <w:qFormat/>
    <w:rPr>
      <w:rFonts w:ascii="Times New Roman" w:hAnsi="Times New Roman" w:eastAsia="宋体" w:cs="Times New Roman"/>
      <w:b/>
      <w:bCs/>
      <w:sz w:val="32"/>
      <w:szCs w:val="44"/>
    </w:rPr>
  </w:style>
  <w:style w:type="character" w:styleId="1041" w:customStyle="1">
    <w:name w:val="文档结构图 Char1"/>
    <w:uiPriority w:val="0"/>
    <w:qFormat/>
    <w:rPr>
      <w:rFonts w:ascii="宋体" w:hAnsi="Calibri" w:eastAsia="宋体" w:cs="Times New Roman"/>
      <w:sz w:val="18"/>
      <w:szCs w:val="18"/>
    </w:rPr>
  </w:style>
  <w:style w:type="character" w:styleId="1042" w:customStyle="1">
    <w:name w:val="标题 2 Char_0"/>
    <w:link w:val="925"/>
    <w:uiPriority w:val="0"/>
    <w:qFormat/>
    <w:rPr>
      <w:rFonts w:ascii="Cambria" w:hAnsi="Cambria"/>
      <w:b/>
      <w:bCs/>
      <w:sz w:val="32"/>
      <w:szCs w:val="32"/>
    </w:rPr>
  </w:style>
  <w:style w:type="character" w:styleId="1043" w:customStyle="1">
    <w:name w:val="日期 Char2"/>
    <w:uiPriority w:val="99"/>
    <w:semiHidden/>
    <w:qFormat/>
    <w:rPr>
      <w:rFonts w:ascii="Calibri" w:hAnsi="Calibri" w:eastAsia="宋体" w:cs="Times New Roman"/>
    </w:rPr>
  </w:style>
  <w:style w:type="character" w:styleId="1044" w:customStyle="1">
    <w:name w:val="批注框文本 Char2"/>
    <w:uiPriority w:val="99"/>
    <w:semiHidden/>
    <w:qFormat/>
    <w:rPr>
      <w:rFonts w:ascii="Calibri" w:hAnsi="Calibri" w:eastAsia="宋体" w:cs="Times New Roman"/>
      <w:sz w:val="18"/>
      <w:szCs w:val="18"/>
    </w:rPr>
  </w:style>
  <w:style w:type="character" w:styleId="1045" w:customStyle="1">
    <w:name w:val="标题 4 字符"/>
    <w:link w:val="904"/>
    <w:uiPriority w:val="0"/>
    <w:qFormat/>
    <w:rPr>
      <w:rFonts w:ascii="Cambria" w:hAnsi="Cambria" w:eastAsia="宋体" w:cs="Times New Roman"/>
      <w:b/>
      <w:bCs/>
      <w:sz w:val="28"/>
      <w:szCs w:val="28"/>
    </w:rPr>
  </w:style>
  <w:style w:type="character" w:styleId="1046" w:customStyle="1">
    <w:name w:val="列出段落 Char"/>
    <w:link w:val="926"/>
    <w:uiPriority w:val="99"/>
    <w:qFormat/>
    <w:rPr>
      <w:sz w:val="21"/>
      <w:szCs w:val="24"/>
    </w:rPr>
  </w:style>
  <w:style w:type="character" w:styleId="1047" w:customStyle="1">
    <w:name w:val="表格文字 字符"/>
    <w:link w:val="943"/>
    <w:uiPriority w:val="0"/>
    <w:qFormat/>
    <w:rPr>
      <w:rFonts w:ascii="Calibri" w:hAnsi="Calibri" w:eastAsia="宋体" w:cs="Times New Roman"/>
      <w:sz w:val="21"/>
      <w:szCs w:val="22"/>
    </w:rPr>
  </w:style>
  <w:style w:type="paragraph" w:styleId="1048" w:customStyle="1">
    <w:name w:val="修订2"/>
    <w:hidden/>
    <w:uiPriority w:val="99"/>
    <w:semiHidden/>
    <w:qFormat/>
    <w:rPr>
      <w:rFonts w:ascii="Times New Roman" w:hAnsi="Times New Roman" w:eastAsia="宋体" w:cs="Times New Roman"/>
      <w:sz w:val="21"/>
      <w:szCs w:val="24"/>
      <w:lang w:val="en-US" w:eastAsia="zh-CN" w:bidi="ar-SA"/>
    </w:rPr>
  </w:style>
  <w:style w:type="character" w:styleId="1049" w:customStyle="1">
    <w:name w:val="正文首行缩进 Char"/>
    <w:basedOn w:val="1024"/>
    <w:link w:val="743"/>
    <w:uiPriority w:val="0"/>
    <w:semiHidden/>
    <w:qFormat/>
    <w:rPr>
      <w:rFonts w:eastAsia="幼圆"/>
      <w:b w:val="0"/>
      <w:bCs w:val="0"/>
      <w:sz w:val="21"/>
      <w:szCs w:val="24"/>
    </w:rPr>
  </w:style>
  <w:style w:type="character" w:styleId="1050" w:customStyle="1">
    <w:name w:val="未处理的提及1"/>
    <w:basedOn w:val="704"/>
    <w:uiPriority w:val="99"/>
    <w:semiHidden/>
    <w:unhideWhenUsed/>
    <w:qFormat/>
    <w:rPr>
      <w:color w:val="605e5c"/>
      <w:shd w:val="clear" w:color="auto" w:fill="e1dfdd"/>
    </w:rPr>
  </w:style>
  <w:style w:type="paragraph" w:styleId="1051" w:customStyle="1">
    <w:name w:val="TOC 标题2"/>
    <w:basedOn w:val="901"/>
    <w:next w:val="699"/>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character" w:styleId="1052" w:customStyle="1">
    <w:name w:val="未处理的提及2"/>
    <w:basedOn w:val="704"/>
    <w:uiPriority w:val="99"/>
    <w:semiHidden/>
    <w:unhideWhenUsed/>
    <w:qFormat/>
    <w:rPr>
      <w:color w:val="605e5c"/>
      <w:shd w:val="clear" w:color="auto" w:fill="e1dfdd"/>
    </w:rPr>
  </w:style>
  <w:style w:type="paragraph" w:styleId="1053"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054" w:customStyle="1">
    <w:name w:val="标题 61"/>
    <w:basedOn w:val="699"/>
    <w:next w:val="699"/>
    <w:uiPriority w:val="0"/>
    <w:qFormat/>
    <w:pPr>
      <w:numPr>
        <w:ilvl w:val="5"/>
        <w:numId w:val="3"/>
      </w:numPr>
      <w:keepLines/>
      <w:keepNext/>
      <w:spacing w:before="240" w:after="64" w:line="320" w:lineRule="auto"/>
      <w:outlineLvl w:val="5"/>
    </w:pPr>
    <w:rPr>
      <w:rFonts w:ascii="Arial" w:hAnsi="Arial" w:eastAsia="黑体"/>
      <w:b/>
      <w:bCs/>
      <w:sz w:val="24"/>
    </w:rPr>
  </w:style>
  <w:style w:type="paragraph" w:styleId="1055" w:customStyle="1">
    <w:name w:val="标题 71"/>
    <w:basedOn w:val="699"/>
    <w:next w:val="699"/>
    <w:uiPriority w:val="0"/>
    <w:qFormat/>
    <w:pPr>
      <w:numPr>
        <w:ilvl w:val="6"/>
        <w:numId w:val="3"/>
      </w:numPr>
      <w:keepLines/>
      <w:keepNext/>
      <w:spacing w:before="240" w:after="64" w:line="320" w:lineRule="auto"/>
      <w:outlineLvl w:val="6"/>
    </w:pPr>
    <w:rPr>
      <w:b/>
      <w:bCs/>
      <w:sz w:val="24"/>
    </w:rPr>
  </w:style>
  <w:style w:type="paragraph" w:styleId="1056" w:customStyle="1">
    <w:name w:val="标题 81"/>
    <w:basedOn w:val="699"/>
    <w:next w:val="699"/>
    <w:uiPriority w:val="0"/>
    <w:qFormat/>
    <w:pPr>
      <w:numPr>
        <w:ilvl w:val="7"/>
        <w:numId w:val="3"/>
      </w:numPr>
      <w:keepLines/>
      <w:keepNext/>
      <w:spacing w:before="240" w:after="64" w:line="320" w:lineRule="auto"/>
      <w:outlineLvl w:val="7"/>
    </w:pPr>
    <w:rPr>
      <w:rFonts w:ascii="Arial" w:hAnsi="Arial" w:eastAsia="黑体"/>
      <w:sz w:val="24"/>
    </w:rPr>
  </w:style>
  <w:style w:type="paragraph" w:styleId="1057" w:customStyle="1">
    <w:name w:val="标题 91"/>
    <w:basedOn w:val="699"/>
    <w:next w:val="699"/>
    <w:uiPriority w:val="0"/>
    <w:qFormat/>
    <w:pPr>
      <w:numPr>
        <w:ilvl w:val="8"/>
        <w:numId w:val="3"/>
      </w:numPr>
      <w:keepLines/>
      <w:keepNext/>
      <w:spacing w:before="240" w:after="64" w:line="320" w:lineRule="auto"/>
      <w:outlineLvl w:val="8"/>
    </w:pPr>
    <w:rPr>
      <w:rFonts w:ascii="Arial" w:hAnsi="Arial" w:eastAsia="黑体"/>
      <w:szCs w:val="21"/>
    </w:rPr>
  </w:style>
  <w:style w:type="character" w:styleId="1058" w:customStyle="1">
    <w:name w:val="正文缩进 Char"/>
    <w:link w:val="709"/>
    <w:uiPriority w:val="0"/>
    <w:qFormat/>
    <w:rPr>
      <w:b/>
      <w:sz w:val="24"/>
    </w:rPr>
  </w:style>
  <w:style w:type="paragraph" w:styleId="1059" w:customStyle="1">
    <w:name w:val="修订4"/>
    <w:hidden/>
    <w:uiPriority w:val="99"/>
    <w:unhideWhenUsed/>
    <w:qFormat/>
    <w:rPr>
      <w:rFonts w:ascii="Times New Roman" w:hAnsi="Times New Roman" w:eastAsia="宋体" w:cs="Times New Roman"/>
      <w:sz w:val="21"/>
      <w:szCs w:val="24"/>
      <w:lang w:val="en-US" w:eastAsia="zh-CN" w:bidi="ar-SA"/>
    </w:rPr>
  </w:style>
  <w:style w:type="character" w:styleId="1060" w:customStyle="1">
    <w:name w:val="页眉 Char"/>
    <w:basedOn w:val="704"/>
    <w:link w:val="728"/>
    <w:uiPriority w:val="99"/>
    <w:semiHidden/>
    <w:qFormat/>
    <w:rPr>
      <w:sz w:val="18"/>
      <w:szCs w:val="18"/>
    </w:rPr>
  </w:style>
  <w:style w:type="character" w:styleId="1061" w:customStyle="1">
    <w:name w:val="页脚 Char"/>
    <w:basedOn w:val="704"/>
    <w:link w:val="727"/>
    <w:uiPriority w:val="99"/>
    <w:semiHidden/>
    <w:qFormat/>
    <w:rPr>
      <w:sz w:val="18"/>
      <w:szCs w:val="18"/>
    </w:rPr>
  </w:style>
  <w:style w:type="paragraph" w:styleId="1062" w:customStyle="1">
    <w:name w:val="Table Paragraph"/>
    <w:basedOn w:val="699"/>
    <w:uiPriority w:val="1"/>
    <w:qFormat/>
    <w:pPr>
      <w:jc w:val="left"/>
    </w:pPr>
    <w:rPr>
      <w:rFonts w:ascii="宋体" w:hAnsi="宋体" w:cs="宋体"/>
      <w:sz w:val="22"/>
      <w:szCs w:val="22"/>
      <w:lang w:val="zh-CN" w:bidi="zh-CN"/>
    </w:rPr>
  </w:style>
  <w:style w:type="character" w:styleId="1063" w:customStyle="1">
    <w:name w:val="标题 4 Char"/>
    <w:basedOn w:val="704"/>
    <w:link w:val="703"/>
    <w:uiPriority w:val="0"/>
    <w:qFormat/>
    <w:rPr>
      <w:rFonts w:asciiTheme="majorHAnsi" w:hAnsiTheme="majorHAnsi" w:eastAsiaTheme="majorEastAsia" w:cstheme="majorBidi"/>
      <w:b/>
      <w:bCs/>
      <w:sz w:val="28"/>
      <w:szCs w:val="28"/>
    </w:rPr>
  </w:style>
  <w:style w:type="character" w:styleId="1064" w:customStyle="1">
    <w:name w:val="标题 1 Char1"/>
    <w:basedOn w:val="704"/>
    <w:link w:val="700"/>
    <w:uiPriority w:val="9"/>
    <w:qFormat/>
    <w:rPr>
      <w:b/>
      <w:bCs/>
      <w:sz w:val="44"/>
      <w:szCs w:val="44"/>
    </w:rPr>
  </w:style>
  <w:style w:type="paragraph" w:styleId="1065" w:customStyle="1">
    <w:name w:val="列表段落1"/>
    <w:basedOn w:val="699"/>
    <w:uiPriority w:val="99"/>
    <w:qFormat/>
    <w:pPr>
      <w:ind w:firstLine="420"/>
    </w:pPr>
    <w:rPr>
      <w:szCs w:val="20"/>
    </w:rPr>
  </w:style>
  <w:style w:type="character" w:styleId="1066" w:customStyle="1">
    <w:name w:val="标题 2 Char"/>
    <w:basedOn w:val="704"/>
    <w:link w:val="701"/>
    <w:uiPriority w:val="9"/>
    <w:semiHidden/>
    <w:qFormat/>
    <w:rPr>
      <w:rFonts w:asciiTheme="majorHAnsi" w:hAnsiTheme="majorHAnsi" w:eastAsiaTheme="majorEastAsia" w:cstheme="majorBidi"/>
      <w:b/>
      <w:bCs/>
      <w:sz w:val="32"/>
      <w:szCs w:val="32"/>
    </w:rPr>
  </w:style>
  <w:style w:type="character" w:styleId="1067" w:customStyle="1">
    <w:name w:val="标题 3 Char"/>
    <w:basedOn w:val="704"/>
    <w:link w:val="702"/>
    <w:uiPriority w:val="9"/>
    <w:semiHidden/>
    <w:qFormat/>
    <w:rPr>
      <w:b/>
      <w:bCs/>
      <w:sz w:val="32"/>
      <w:szCs w:val="32"/>
    </w:rPr>
  </w:style>
  <w:style w:type="numbering" w:styleId="94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AD386BDC-E84C-4239-B45D-72C2318183A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陶智慧</cp:lastModifiedBy>
  <cp:revision>385</cp:revision>
  <dcterms:created xsi:type="dcterms:W3CDTF">2021-03-26T03:19:00Z</dcterms:created>
  <dcterms:modified xsi:type="dcterms:W3CDTF">2026-06-30T07:00:40Z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988AF888F1E741EF86E0B341AC73BF76_13</vt:lpwstr>
  </property>
  <property fmtid="{D5CDD505-2E9C-101B-9397-08002B2CF9AE}" pid="4" name="KSOTemplateDocerSaveRecord">
    <vt:lpwstr>eyJoZGlkIjoiNTY3ZDYyZGJkYmUxMTQwODQ4NTk1ZjlhZTlkYTQzOGQiLCJ1c2VySWQiOiI2ODQyMTAyMzcifQ==</vt:lpwstr>
  </property>
</Properties>
</file>