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000000"/>
          <w:sz w:val="28"/>
          <w:szCs w:val="20"/>
          <w:highlight w:val="none"/>
        </w:rPr>
      </w:pPr>
      <w:r/>
      <w:bookmarkStart w:id="0" w:name="_Toc528771312"/>
      <w:r/>
      <w:bookmarkStart w:id="1" w:name="_Toc27744861"/>
      <w:r/>
      <w:r/>
    </w:p>
    <w:p>
      <w:pPr>
        <w:ind w:firstLine="420"/>
        <w:jc w:val="right"/>
        <w:spacing w:line="360" w:lineRule="auto"/>
        <w:shd w:val="clear" w:color="auto" w:fill="auto"/>
        <w:rPr>
          <w:rFonts w:ascii="宋体" w:hAnsi="宋体" w:cs="宋体"/>
          <w:b/>
          <w:bCs/>
          <w:color w:val="000000"/>
          <w:sz w:val="28"/>
          <w:szCs w:val="20"/>
          <w:highlight w:val="none"/>
        </w:rPr>
      </w:pPr>
      <w:r>
        <w:rPr>
          <w:rFonts w:ascii="宋体" w:hAnsi="宋体" w:cs="宋体"/>
          <w:b/>
          <w:bCs/>
          <w:color w:val="000000"/>
          <w:sz w:val="28"/>
          <w:szCs w:val="20"/>
          <w:highlight w:val="none"/>
        </w:rPr>
      </w:r>
      <w:r/>
    </w:p>
    <w:p>
      <w:pPr>
        <w:pStyle w:val="848"/>
        <w:shd w:val="clear" w:color="auto" w:fill="auto"/>
        <w:rPr>
          <w:b/>
          <w:bCs/>
          <w:color w:val="000000"/>
          <w:sz w:val="28"/>
          <w:szCs w:val="32"/>
          <w:highlight w:val="none"/>
        </w:rPr>
      </w:pPr>
      <w:r>
        <w:rPr>
          <w:rFonts w:hint="eastAsia" w:ascii="宋体" w:hAnsi="宋体" w:cs="宋体"/>
          <w:b/>
          <w:bCs/>
          <w:color w:val="000000"/>
          <w:sz w:val="52"/>
          <w:szCs w:val="28"/>
          <w:highlight w:val="none"/>
          <w:lang w:val="en-US" w:eastAsia="zh-CN" w:bidi="ar-SA"/>
        </w:rPr>
        <w:t xml:space="preserve">2026年雨花台区河道水质检测服务</w:t>
      </w:r>
      <w:r/>
    </w:p>
    <w:p>
      <w:pPr>
        <w:pStyle w:val="848"/>
        <w:shd w:val="clear" w:color="auto" w:fill="auto"/>
        <w:rPr>
          <w:b/>
          <w:bCs/>
          <w:color w:val="000000"/>
          <w:sz w:val="28"/>
          <w:szCs w:val="32"/>
          <w:highlight w:val="none"/>
        </w:rPr>
      </w:pPr>
      <w:r>
        <w:rPr>
          <w:b/>
          <w:bCs/>
          <w:color w:val="000000"/>
          <w:sz w:val="28"/>
          <w:szCs w:val="32"/>
          <w:highlight w:val="none"/>
        </w:rPr>
      </w:r>
      <w:r/>
    </w:p>
    <w:p>
      <w:pPr>
        <w:pStyle w:val="848"/>
        <w:shd w:val="clear" w:color="auto" w:fill="auto"/>
        <w:rPr>
          <w:color w:val="000000"/>
          <w:highlight w:val="none"/>
        </w:rPr>
      </w:pPr>
      <w:r>
        <w:rPr>
          <w:color w:val="000000"/>
          <w:highlight w:val="none"/>
        </w:rPr>
      </w:r>
      <w:r/>
    </w:p>
    <w:p>
      <w:pPr>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t xml:space="preserve">竞争性磋商文件</w:t>
      </w:r>
      <w:r/>
    </w:p>
    <w:p>
      <w:pPr>
        <w:pStyle w:val="742"/>
        <w:shd w:val="clear" w:color="auto" w:fill="auto"/>
        <w:rPr>
          <w:color w:val="000000"/>
          <w:highlight w:val="none"/>
        </w:rPr>
      </w:pPr>
      <w:r>
        <w:rPr>
          <w:color w:val="000000"/>
          <w:highlight w:val="none"/>
        </w:rPr>
      </w:r>
      <w:r/>
    </w:p>
    <w:p>
      <w:pPr>
        <w:pStyle w:val="742"/>
        <w:shd w:val="clear" w:color="auto" w:fill="auto"/>
        <w:rPr>
          <w:color w:val="000000"/>
          <w:highlight w:val="none"/>
        </w:rPr>
      </w:pPr>
      <w:r>
        <w:rPr>
          <w:color w:val="000000"/>
          <w:highlight w:val="none"/>
        </w:rPr>
      </w:r>
      <w:r/>
    </w:p>
    <w:p>
      <w:pPr>
        <w:jc w:val="center"/>
        <w:spacing w:line="480" w:lineRule="auto"/>
        <w:shd w:val="clear" w:color="auto" w:fill="auto"/>
        <w:rPr>
          <w:rFonts w:hint="default"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eastAsia="zh-CN"/>
        </w:rPr>
        <w:t xml:space="preserve">项目编号：</w:t>
      </w:r>
      <w:r>
        <w:rPr>
          <w:rFonts w:hint="eastAsia" w:ascii="宋体" w:hAnsi="宋体" w:cs="宋体"/>
          <w:b/>
          <w:bCs/>
          <w:color w:val="000000"/>
          <w:sz w:val="36"/>
          <w:szCs w:val="36"/>
          <w:highlight w:val="none"/>
          <w:lang w:val="en-US" w:eastAsia="zh-CN"/>
        </w:rPr>
        <w:t xml:space="preserve">JSZC-320114-JSHY-C2026-0123</w:t>
      </w:r>
      <w:r/>
    </w:p>
    <w:p>
      <w:pPr>
        <w:jc w:val="center"/>
        <w:spacing w:line="480" w:lineRule="auto"/>
        <w:shd w:val="clear" w:color="auto" w:fill="auto"/>
        <w:rPr>
          <w:rFonts w:hint="default" w:ascii="宋体" w:hAnsi="宋体" w:eastAsia="宋体" w:cs="宋体"/>
          <w:b/>
          <w:bCs/>
          <w:color w:val="000000"/>
          <w:sz w:val="36"/>
          <w:szCs w:val="36"/>
          <w:highlight w:val="none"/>
          <w:lang w:val="en-US" w:eastAsia="zh-CN"/>
        </w:rPr>
      </w:pPr>
      <w:r>
        <w:rPr>
          <w:rFonts w:hint="default" w:ascii="宋体" w:hAnsi="宋体" w:eastAsia="宋体" w:cs="宋体"/>
          <w:b/>
          <w:bCs/>
          <w:color w:val="000000"/>
          <w:sz w:val="36"/>
          <w:szCs w:val="36"/>
          <w:highlight w:val="none"/>
          <w:lang w:val="en-US" w:eastAsia="zh-CN"/>
        </w:rPr>
      </w:r>
      <w:r/>
    </w:p>
    <w:p>
      <w:pPr>
        <w:jc w:val="both"/>
        <w:spacing w:line="480" w:lineRule="auto"/>
        <w:shd w:val="clear" w:color="auto" w:fill="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shd w:val="clear" w:color="auto" w:fill="auto"/>
        <w:rPr>
          <w:rFonts w:ascii="黑体" w:hAnsi="宋体" w:eastAsia="黑体"/>
          <w:color w:val="000000"/>
          <w:sz w:val="44"/>
          <w:highlight w:val="none"/>
        </w:rPr>
      </w:pPr>
      <w:r>
        <w:rPr>
          <w:rFonts w:ascii="黑体" w:hAnsi="宋体" w:eastAsia="黑体"/>
          <w:color w:val="000000"/>
          <w:sz w:val="44"/>
          <w:highlight w:val="none"/>
        </w:rPr>
      </w:r>
      <w:r/>
    </w:p>
    <w:p>
      <w:pPr>
        <w:pStyle w:val="1014"/>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shd w:val="clear" w:color="auto" w:fill="auto"/>
        <w:rPr>
          <w:rFonts w:ascii="黑体" w:hAnsi="宋体" w:eastAsia="黑体"/>
          <w:color w:val="000000"/>
          <w:sz w:val="32"/>
          <w:szCs w:val="22"/>
          <w:highlight w:val="none"/>
        </w:rPr>
      </w:pPr>
      <w:r>
        <w:rPr>
          <w:rFonts w:ascii="黑体" w:hAnsi="宋体" w:eastAsia="黑体"/>
          <w:color w:val="000000"/>
          <w:sz w:val="32"/>
          <w:szCs w:val="22"/>
          <w:highlight w:val="none"/>
        </w:rPr>
      </w:r>
      <w:r/>
    </w:p>
    <w:p>
      <w:pPr>
        <w:ind w:firstLine="1141"/>
        <w:spacing w:line="480" w:lineRule="auto"/>
        <w:shd w:val="clear" w:color="auto" w:fill="auto"/>
        <w:rPr>
          <w:rFonts w:hint="eastAsia" w:ascii="宋体" w:hAnsi="宋体" w:cs="宋体"/>
          <w:b/>
          <w:bCs/>
          <w:color w:val="000000"/>
          <w:sz w:val="28"/>
          <w:szCs w:val="28"/>
          <w:highlight w:val="none"/>
          <w:lang w:eastAsia="zh-CN"/>
        </w:rPr>
      </w:pPr>
      <w:r>
        <w:rPr>
          <w:rFonts w:hint="eastAsia" w:ascii="宋体" w:hAnsi="宋体" w:cs="宋体"/>
          <w:b/>
          <w:bCs/>
          <w:color w:val="000000"/>
          <w:sz w:val="28"/>
          <w:szCs w:val="28"/>
          <w:highlight w:val="none"/>
        </w:rPr>
        <w:t xml:space="preserve">采购单位：</w:t>
      </w:r>
      <w:r>
        <w:rPr>
          <w:rFonts w:hint="eastAsia" w:ascii="宋体" w:hAnsi="宋体" w:cs="宋体"/>
          <w:b/>
          <w:bCs/>
          <w:color w:val="000000"/>
          <w:sz w:val="28"/>
          <w:szCs w:val="28"/>
          <w:highlight w:val="none"/>
          <w:lang w:eastAsia="zh-CN"/>
        </w:rPr>
        <w:t xml:space="preserve">南京市雨花台区水务局</w:t>
      </w:r>
      <w:r/>
    </w:p>
    <w:p>
      <w:pPr>
        <w:ind w:firstLine="1141"/>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月</w:t>
      </w:r>
      <w:r/>
    </w:p>
    <w:p>
      <w:pPr>
        <w:jc w:val="center"/>
        <w:spacing w:line="360" w:lineRule="auto"/>
        <w:shd w:val="clear" w:color="auto" w:fill="auto"/>
        <w:rPr>
          <w:rFonts w:ascii="宋体" w:hAnsi="宋体" w:cs="宋体"/>
          <w:b/>
          <w:bCs/>
          <w:color w:val="000000"/>
          <w:sz w:val="36"/>
          <w:highlight w:val="none"/>
        </w:rPr>
      </w:pPr>
      <w:r>
        <w:rPr>
          <w:rFonts w:ascii="宋体" w:hAnsi="宋体" w:cs="宋体"/>
          <w:b/>
          <w:bCs/>
          <w:color w:val="000000"/>
          <w:sz w:val="36"/>
          <w:highlight w:val="none"/>
        </w:rPr>
      </w:r>
      <w:r/>
    </w:p>
    <w:p>
      <w:pPr>
        <w:jc w:val="center"/>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br w:type="page" w:clear="all"/>
      </w:r>
      <w:r>
        <w:rPr>
          <w:rFonts w:hint="eastAsia" w:ascii="宋体" w:hAnsi="宋体" w:cs="宋体"/>
          <w:b/>
          <w:bCs/>
          <w:color w:val="000000"/>
          <w:sz w:val="32"/>
          <w:highlight w:val="none"/>
        </w:rPr>
        <w:t xml:space="preserve">目 录</w:t>
      </w:r>
      <w:r/>
    </w:p>
    <w:p>
      <w:pPr>
        <w:jc w:val="center"/>
        <w:spacing w:line="360" w:lineRule="auto"/>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008"/>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color w:val="000000"/>
          <w:highlight w:val="none"/>
        </w:rPr>
        <w:t xml:space="preserve">第一章 竞争性磋商采购公告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_Toc109304962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w:t>
      </w:r>
      <w:r>
        <w:rPr>
          <w:rFonts w:hint="eastAsia" w:ascii="宋体" w:hAnsi="宋体" w:cs="宋体"/>
          <w:color w:val="000000"/>
          <w:highlight w:val="none"/>
        </w:rPr>
        <w:fldChar w:fldCharType="end"/>
      </w:r>
      <w:r/>
    </w:p>
    <w:p>
      <w:pPr>
        <w:pStyle w:val="1008"/>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第二章 磋商须知</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7</w:t>
      </w:r>
      <w:r>
        <w:rPr>
          <w:rFonts w:hint="eastAsia" w:ascii="宋体" w:hAnsi="宋体" w:cs="宋体"/>
          <w:color w:val="000000"/>
          <w:highlight w:val="none"/>
        </w:rPr>
        <w:fldChar w:fldCharType="end"/>
      </w:r>
      <w:r/>
    </w:p>
    <w:p>
      <w:pPr>
        <w:pStyle w:val="1008"/>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第三章 合同条款及格式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_Toc109304973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16</w:t>
      </w:r>
      <w:r>
        <w:rPr>
          <w:rFonts w:hint="eastAsia" w:ascii="宋体" w:hAnsi="宋体" w:cs="宋体"/>
          <w:color w:val="000000"/>
          <w:highlight w:val="none"/>
        </w:rPr>
        <w:fldChar w:fldCharType="end"/>
      </w:r>
      <w:r/>
    </w:p>
    <w:p>
      <w:pPr>
        <w:pStyle w:val="1008"/>
        <w:jc w:val="center"/>
        <w:spacing w:line="360" w:lineRule="auto"/>
        <w:shd w:val="clear" w:color="auto" w:fill="auto"/>
        <w:tabs>
          <w:tab w:val="right" w:pos="8296" w:leader="dot"/>
        </w:tabs>
        <w:rPr>
          <w:rFonts w:ascii="宋体" w:hAnsi="宋体" w:eastAsia="宋体" w:cs="宋体"/>
          <w:color w:val="000000"/>
          <w:highlight w:val="none"/>
          <w:lang w:val="en-US" w:eastAsia="zh-CN"/>
        </w:rPr>
      </w:pPr>
      <w:r>
        <w:rPr>
          <w:rFonts w:hint="eastAsia" w:ascii="宋体" w:hAnsi="宋体" w:cs="宋体"/>
          <w:color w:val="000000"/>
          <w:highlight w:val="none"/>
        </w:rPr>
        <w:t xml:space="preserve">第四章 项目需求</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23</w:t>
      </w:r>
      <w:r/>
    </w:p>
    <w:p>
      <w:pPr>
        <w:pStyle w:val="1008"/>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第五章 评审方法及评审标准</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_Toc109304975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fldChar w:fldCharType="end"/>
      </w:r>
      <w:r/>
    </w:p>
    <w:p>
      <w:pPr>
        <w:pStyle w:val="1008"/>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第六章 竞争性磋商响应文件格式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_Toc109304976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27</w:t>
      </w:r>
      <w:r>
        <w:rPr>
          <w:rFonts w:hint="eastAsia" w:ascii="宋体" w:hAnsi="宋体" w:cs="宋体"/>
          <w:color w:val="000000"/>
          <w:highlight w:val="none"/>
        </w:rPr>
        <w:fldChar w:fldCharType="end"/>
      </w:r>
      <w:r/>
    </w:p>
    <w:p>
      <w:pPr>
        <w:jc w:val="center"/>
        <w:spacing w:line="360" w:lineRule="auto"/>
        <w:shd w:val="clear" w:color="auto" w:fill="auto"/>
        <w:rPr>
          <w:rFonts w:ascii="宋体" w:hAnsi="宋体" w:cs="宋体"/>
          <w:color w:val="000000"/>
          <w:sz w:val="28"/>
          <w:highlight w:val="none"/>
        </w:rPr>
      </w:pPr>
      <w:r>
        <w:rPr>
          <w:rFonts w:hint="eastAsia" w:ascii="宋体" w:hAnsi="宋体" w:cs="宋体"/>
          <w:color w:val="000000"/>
          <w:sz w:val="28"/>
          <w:highlight w:val="none"/>
        </w:rPr>
        <w:fldChar w:fldCharType="end"/>
      </w:r>
      <w:r/>
    </w:p>
    <w:p>
      <w:pPr>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981"/>
        <w:jc w:val="center"/>
        <w:spacing w:line="240" w:lineRule="auto"/>
        <w:shd w:val="clear" w:color="auto" w:fill="auto"/>
        <w:rPr>
          <w:rFonts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2" w:name="_Toc109304962"/>
      <w:r>
        <w:rPr>
          <w:rFonts w:hint="eastAsia" w:ascii="宋体" w:hAnsi="宋体" w:cs="宋体"/>
          <w:color w:val="000000"/>
          <w:szCs w:val="36"/>
          <w:highlight w:val="none"/>
        </w:rPr>
        <w:t xml:space="preserve">第一章 竞争性磋商采购公告</w:t>
      </w:r>
      <w:bookmarkEnd w:id="2"/>
      <w:r/>
      <w:r/>
    </w:p>
    <w:p>
      <w:pPr>
        <w:ind w:firstLine="422"/>
        <w:spacing w:line="240" w:lineRule="auto"/>
        <w:shd w:val="clear" w:color="auto" w:fill="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p>
    <w:p>
      <w:pPr>
        <w:ind w:firstLine="420"/>
        <w:spacing w:line="240" w:lineRule="auto"/>
        <w:shd w:val="clear" w:color="auto" w:fill="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val="zh-CN"/>
        </w:rPr>
        <w:t xml:space="preserve">2026年雨花台区河道水质检测服务</w:t>
      </w:r>
      <w:r>
        <w:rPr>
          <w:rFonts w:hint="eastAsia" w:ascii="宋体" w:hAnsi="宋体" w:cs="宋体"/>
          <w:color w:val="000000"/>
          <w:szCs w:val="21"/>
          <w:highlight w:val="none"/>
        </w:rPr>
        <w:t xml:space="preserve">的潜在供应商可在江苏政府采购网苏采云系统下载采购文件，</w:t>
      </w:r>
      <w:r>
        <w:rPr>
          <w:rFonts w:hint="eastAsia" w:ascii="宋体" w:hAnsi="宋体" w:eastAsia="宋体" w:cs="宋体"/>
          <w:color w:val="000000"/>
          <w:szCs w:val="21"/>
          <w:highlight w:val="none"/>
        </w:rPr>
        <w:t xml:space="preserve">并于</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7</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10</w:t>
      </w:r>
      <w:r>
        <w:rPr>
          <w:rFonts w:hint="eastAsia" w:ascii="宋体" w:hAnsi="宋体" w:eastAsia="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eastAsia="宋体" w:cs="宋体"/>
          <w:color w:val="000000"/>
          <w:szCs w:val="21"/>
          <w:highlight w:val="none"/>
        </w:rPr>
        <w:t xml:space="preserve">（北京时间）前提交响应文件。 </w:t>
      </w:r>
      <w:r/>
    </w:p>
    <w:p>
      <w:pPr>
        <w:pStyle w:val="983"/>
        <w:ind w:firstLine="422"/>
        <w:spacing w:before="0" w:after="0" w:line="360" w:lineRule="auto"/>
        <w:shd w:val="clear" w:color="auto" w:fill="auto"/>
        <w:rPr>
          <w:rFonts w:ascii="宋体" w:hAnsi="宋体" w:cs="宋体"/>
          <w:bCs w:val="0"/>
          <w:color w:val="000000"/>
          <w:sz w:val="21"/>
          <w:szCs w:val="21"/>
          <w:highlight w:val="none"/>
        </w:rPr>
      </w:pPr>
      <w:r/>
      <w:bookmarkStart w:id="3" w:name="_Toc109304963"/>
      <w:r>
        <w:rPr>
          <w:rFonts w:hint="eastAsia" w:ascii="宋体" w:hAnsi="宋体" w:cs="宋体"/>
          <w:bCs w:val="0"/>
          <w:color w:val="000000"/>
          <w:sz w:val="21"/>
          <w:szCs w:val="21"/>
          <w:highlight w:val="none"/>
        </w:rPr>
        <w:t xml:space="preserve">一、项目基本情况</w:t>
      </w:r>
      <w:bookmarkEnd w:id="3"/>
      <w:r/>
      <w:r/>
    </w:p>
    <w:p>
      <w:pPr>
        <w:ind w:firstLine="420"/>
        <w:spacing w:line="360" w:lineRule="auto"/>
        <w:shd w:val="clear" w:color="auto" w:fil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1.项目编号：</w:t>
      </w:r>
      <w:r>
        <w:rPr>
          <w:rFonts w:hint="eastAsia" w:ascii="宋体" w:hAnsi="宋体" w:cs="宋体"/>
          <w:color w:val="000000"/>
          <w:szCs w:val="21"/>
          <w:highlight w:val="none"/>
          <w:lang w:val="en-US" w:eastAsia="zh-CN"/>
        </w:rPr>
        <w:t xml:space="preserve">JSZC-320114-JSHY-C2026-0123</w:t>
      </w:r>
      <w:r/>
    </w:p>
    <w:p>
      <w:pPr>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val="zh-CN"/>
        </w:rPr>
        <w:t xml:space="preserve">2026年雨花台区河道水质检测服务</w:t>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p>
    <w:p>
      <w:pPr>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预算金额：</w:t>
      </w:r>
      <w:r>
        <w:rPr>
          <w:rFonts w:hint="eastAsia" w:ascii="宋体" w:hAnsi="宋体" w:cs="宋体"/>
          <w:color w:val="000000"/>
          <w:szCs w:val="21"/>
          <w:highlight w:val="none"/>
          <w:lang w:val="en-US" w:eastAsia="zh-CN"/>
        </w:rPr>
        <w:t xml:space="preserve">133.00</w:t>
      </w:r>
      <w:r>
        <w:rPr>
          <w:rFonts w:hint="eastAsia" w:ascii="宋体" w:hAnsi="宋体" w:cs="宋体"/>
          <w:color w:val="000000"/>
          <w:szCs w:val="21"/>
          <w:highlight w:val="none"/>
          <w:lang w:val="zh-CN"/>
        </w:rPr>
        <w:t xml:space="preserve">万元</w:t>
      </w:r>
      <w:r/>
    </w:p>
    <w:p>
      <w:pPr>
        <w:ind w:firstLine="420"/>
        <w:spacing w:line="360" w:lineRule="auto"/>
        <w:shd w:val="clear" w:color="auto" w:fill="auto"/>
        <w:rPr>
          <w:rFonts w:hint="eastAsia" w:ascii="宋体" w:hAnsi="宋体" w:eastAsia="宋体" w:cs="宋体"/>
          <w:b/>
          <w:bCs/>
          <w:color w:val="000000"/>
          <w:szCs w:val="21"/>
          <w:highlight w:val="none"/>
          <w:lang w:val="en-US" w:eastAsia="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最高限价：</w:t>
      </w:r>
      <w:r>
        <w:rPr>
          <w:rFonts w:hint="eastAsia" w:ascii="宋体" w:hAnsi="宋体" w:cs="宋体"/>
          <w:color w:val="000000"/>
          <w:szCs w:val="21"/>
          <w:highlight w:val="none"/>
          <w:lang w:val="en-US" w:eastAsia="zh-CN"/>
        </w:rPr>
        <w:t xml:space="preserve">133.00</w:t>
      </w:r>
      <w:r>
        <w:rPr>
          <w:rFonts w:hint="eastAsia" w:ascii="宋体" w:hAnsi="宋体" w:cs="宋体"/>
          <w:color w:val="000000"/>
          <w:szCs w:val="21"/>
          <w:highlight w:val="none"/>
          <w:lang w:val="zh-CN"/>
        </w:rPr>
        <w:t xml:space="preserve">万元（</w:t>
      </w:r>
      <w:r>
        <w:rPr>
          <w:rFonts w:hint="eastAsia" w:ascii="宋体" w:hAnsi="宋体" w:cs="宋体"/>
          <w:color w:val="000000"/>
          <w:szCs w:val="21"/>
          <w:highlight w:val="none"/>
          <w:lang w:val="en-US" w:eastAsia="zh-CN"/>
        </w:rPr>
        <w:t xml:space="preserve">标包</w:t>
      </w: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en-US" w:eastAsia="zh-CN"/>
        </w:rPr>
        <w:t xml:space="preserve">94</w:t>
      </w:r>
      <w:r>
        <w:rPr>
          <w:rFonts w:hint="eastAsia" w:ascii="宋体" w:hAnsi="宋体" w:cs="宋体"/>
          <w:color w:val="000000"/>
          <w:szCs w:val="21"/>
          <w:highlight w:val="none"/>
          <w:lang w:val="zh-CN"/>
        </w:rPr>
        <w:t xml:space="preserve">万元；</w:t>
      </w:r>
      <w:r>
        <w:rPr>
          <w:rFonts w:hint="eastAsia" w:ascii="宋体" w:hAnsi="宋体" w:cs="宋体"/>
          <w:color w:val="000000"/>
          <w:szCs w:val="21"/>
          <w:highlight w:val="none"/>
          <w:lang w:val="en-US" w:eastAsia="zh-CN"/>
        </w:rPr>
        <w:t xml:space="preserve">标包</w:t>
      </w: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en-US" w:eastAsia="zh-CN"/>
        </w:rPr>
        <w:t xml:space="preserve">39</w:t>
      </w:r>
      <w:r>
        <w:rPr>
          <w:rFonts w:hint="eastAsia" w:ascii="宋体" w:hAnsi="宋体" w:cs="宋体"/>
          <w:color w:val="000000"/>
          <w:szCs w:val="21"/>
          <w:highlight w:val="none"/>
          <w:lang w:val="zh-CN"/>
        </w:rPr>
        <w:t xml:space="preserve">万元；）</w:t>
      </w:r>
      <w:r>
        <w:rPr>
          <w:rFonts w:hint="eastAsia" w:ascii="宋体" w:hAnsi="宋体" w:cs="宋体"/>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超过最高限价的投标报价将会被作为无效标处理）</w:t>
      </w:r>
      <w:r/>
    </w:p>
    <w:tbl>
      <w:tblPr>
        <w:tblStyle w:val="707"/>
        <w:tblW w:w="9758"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931"/>
        <w:gridCol w:w="1985"/>
        <w:gridCol w:w="2632"/>
        <w:gridCol w:w="2203"/>
      </w:tblGrid>
      <w:tr>
        <w:trPr>
          <w:trHeight w:val="902"/>
        </w:trPr>
        <w:tc>
          <w:tcPr>
            <w:tcW w:w="1007" w:type="dxa"/>
            <w:vAlign w:val="center"/>
            <w:textDirection w:val="lrTb"/>
            <w:noWrap w:val="false"/>
          </w:tcPr>
          <w:p>
            <w:pPr>
              <w:jc w:val="cente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包号</w:t>
            </w:r>
            <w:r/>
          </w:p>
        </w:tc>
        <w:tc>
          <w:tcPr>
            <w:tcW w:w="1931" w:type="dxa"/>
            <w:vAlign w:val="center"/>
            <w:textDirection w:val="lrTb"/>
            <w:noWrap w:val="false"/>
          </w:tcPr>
          <w:p>
            <w:pPr>
              <w:jc w:val="cente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河道名称</w:t>
            </w:r>
            <w:r/>
          </w:p>
        </w:tc>
        <w:tc>
          <w:tcPr>
            <w:tcW w:w="1985" w:type="dxa"/>
            <w:vAlign w:val="center"/>
            <w:textDirection w:val="lrTb"/>
            <w:noWrap w:val="false"/>
          </w:tcPr>
          <w:p>
            <w:pPr>
              <w:jc w:val="cente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最高限价</w:t>
            </w:r>
            <w:r/>
          </w:p>
          <w:p>
            <w:pPr>
              <w:jc w:val="cente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（万元）</w:t>
            </w:r>
            <w:r/>
          </w:p>
        </w:tc>
        <w:tc>
          <w:tcPr>
            <w:tcW w:w="2632" w:type="dxa"/>
            <w:vAlign w:val="center"/>
            <w:textDirection w:val="lrTb"/>
            <w:noWrap w:val="false"/>
          </w:tcPr>
          <w:p>
            <w:pPr>
              <w:jc w:val="cente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合计（万元）</w:t>
            </w:r>
            <w:r/>
          </w:p>
        </w:tc>
        <w:tc>
          <w:tcPr>
            <w:tcW w:w="2203" w:type="dxa"/>
            <w:vAlign w:val="center"/>
            <w:textDirection w:val="lrTb"/>
            <w:noWrap w:val="false"/>
          </w:tcPr>
          <w:p>
            <w:pPr>
              <w:jc w:val="cente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备注</w:t>
            </w:r>
            <w:r/>
          </w:p>
        </w:tc>
      </w:tr>
      <w:tr>
        <w:trPr>
          <w:trHeight w:val="1403"/>
        </w:trPr>
        <w:tc>
          <w:tcPr>
            <w:tcW w:w="1007" w:type="dxa"/>
            <w:vAlign w:val="center"/>
            <w:vMerge w:val="restart"/>
            <w:textDirection w:val="lrTb"/>
            <w:noWrap w:val="false"/>
          </w:tcPr>
          <w:p>
            <w:pPr>
              <w:jc w:val="cente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包一</w:t>
            </w:r>
            <w:r/>
          </w:p>
        </w:tc>
        <w:tc>
          <w:tcPr>
            <w:tcW w:w="1931" w:type="dxa"/>
            <w:vAlign w:val="center"/>
            <w:textDirection w:val="lrTb"/>
            <w:noWrap w:val="false"/>
          </w:tcPr>
          <w:p>
            <w:pPr>
              <w:jc w:val="center"/>
              <w:spacing w:line="360" w:lineRule="auto"/>
              <w:rPr>
                <w:rFonts w:hint="default" w:ascii="Times New Roman" w:hAnsi="Times New Roman" w:cs="Times New Roman"/>
                <w:spacing w:val="7"/>
                <w:sz w:val="24"/>
                <w:szCs w:val="24"/>
                <w:highlight w:val="none"/>
                <w:lang w:val="en-US" w:eastAsia="zh-CN"/>
              </w:rPr>
            </w:pPr>
            <w:r>
              <w:rPr>
                <w:rFonts w:hint="eastAsia" w:ascii="Times New Roman" w:hAnsi="Times New Roman" w:cs="Times New Roman"/>
                <w:spacing w:val="7"/>
                <w:sz w:val="24"/>
                <w:szCs w:val="24"/>
                <w:highlight w:val="none"/>
                <w:lang w:val="en-US" w:eastAsia="zh-CN"/>
              </w:rPr>
              <w:t xml:space="preserve">44条河道省测河道水质检测项目</w:t>
            </w:r>
            <w:r/>
          </w:p>
          <w:p>
            <w:pPr>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p>
        </w:tc>
        <w:tc>
          <w:tcPr>
            <w:tcW w:w="1985" w:type="dxa"/>
            <w:vAlign w:val="center"/>
            <w:textDirection w:val="lrTb"/>
            <w:noWrap w:val="false"/>
          </w:tcPr>
          <w:p>
            <w:pPr>
              <w:jc w:val="center"/>
              <w:spacing w:line="360" w:lineRule="auto"/>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94</w:t>
            </w:r>
            <w:r/>
          </w:p>
        </w:tc>
        <w:tc>
          <w:tcPr>
            <w:tcW w:w="2632" w:type="dxa"/>
            <w:vAlign w:val="center"/>
            <w:vMerge w:val="restart"/>
            <w:textDirection w:val="lrTb"/>
            <w:noWrap w:val="false"/>
          </w:tcPr>
          <w:p>
            <w:pPr>
              <w:jc w:val="center"/>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94</w:t>
            </w:r>
            <w:r/>
          </w:p>
        </w:tc>
        <w:tc>
          <w:tcPr>
            <w:tcW w:w="2203" w:type="dxa"/>
            <w:vAlign w:val="center"/>
            <w:vMerge w:val="restart"/>
            <w:textDirection w:val="lrTb"/>
            <w:noWrap w:val="false"/>
          </w:tcPr>
          <w:p>
            <w:pPr>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1.每分包确定一名中标人；</w:t>
            </w:r>
            <w:r/>
          </w:p>
          <w:p>
            <w:pPr>
              <w:spacing w:line="360" w:lineRule="auto"/>
              <w:rPr>
                <w:rFonts w:hint="default" w:ascii="Times New Roman" w:hAnsi="Times New Roman" w:eastAsia="宋体" w:cs="Times New Roman"/>
                <w:b/>
                <w:bCs/>
                <w:sz w:val="24"/>
                <w:szCs w:val="24"/>
                <w:highlight w:val="none"/>
                <w:lang w:val="en-US" w:eastAsia="zh-CN"/>
              </w:rPr>
            </w:pPr>
            <w:r>
              <w:rPr>
                <w:rFonts w:ascii="Times New Roman" w:hAnsi="Times New Roman" w:cs="Times New Roman"/>
                <w:b/>
                <w:bCs/>
                <w:sz w:val="24"/>
                <w:szCs w:val="24"/>
                <w:highlight w:val="none"/>
              </w:rPr>
              <w:t xml:space="preserve">2.投标人可兼投</w:t>
            </w:r>
            <w:r>
              <w:rPr>
                <w:rFonts w:hint="eastAsia" w:ascii="Times New Roman" w:hAnsi="Times New Roman" w:cs="Times New Roman"/>
                <w:b/>
                <w:bCs/>
                <w:sz w:val="24"/>
                <w:szCs w:val="24"/>
                <w:highlight w:val="none"/>
                <w:lang w:val="en-US" w:eastAsia="zh-CN"/>
              </w:rPr>
              <w:t xml:space="preserve">但不可</w:t>
            </w:r>
            <w:r>
              <w:rPr>
                <w:rFonts w:ascii="Times New Roman" w:hAnsi="Times New Roman" w:cs="Times New Roman"/>
                <w:b/>
                <w:bCs/>
                <w:sz w:val="24"/>
                <w:szCs w:val="24"/>
                <w:highlight w:val="none"/>
              </w:rPr>
              <w:t xml:space="preserve">兼中</w:t>
            </w:r>
            <w:r>
              <w:rPr>
                <w:rFonts w:hint="eastAsia" w:cs="Times New Roman"/>
                <w:b/>
                <w:bCs/>
                <w:sz w:val="24"/>
                <w:szCs w:val="24"/>
                <w:highlight w:val="none"/>
                <w:lang w:eastAsia="zh-CN"/>
              </w:rPr>
              <w:t xml:space="preserve">；</w:t>
            </w:r>
            <w:r/>
          </w:p>
          <w:p>
            <w:pPr>
              <w:spacing w:line="36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t xml:space="preserve">3.注：超过最高限价的投标报价将会被作为无效投标文件处理。</w:t>
            </w:r>
            <w:r/>
          </w:p>
        </w:tc>
      </w:tr>
      <w:tr>
        <w:trPr>
          <w:trHeight w:val="2589"/>
        </w:trPr>
        <w:tc>
          <w:tcPr>
            <w:tcW w:w="1007" w:type="dxa"/>
            <w:vAlign w:val="center"/>
            <w:textDirection w:val="lrTb"/>
            <w:noWrap w:val="false"/>
          </w:tcPr>
          <w:p>
            <w:pPr>
              <w:jc w:val="cente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包二</w:t>
            </w:r>
            <w:r/>
          </w:p>
        </w:tc>
        <w:tc>
          <w:tcPr>
            <w:tcW w:w="1931"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pacing w:val="7"/>
                <w:sz w:val="24"/>
                <w:szCs w:val="24"/>
                <w:highlight w:val="none"/>
                <w:lang w:val="en-US" w:eastAsia="zh-CN"/>
              </w:rPr>
              <w:t xml:space="preserve">雨花台区河道水质检测</w:t>
            </w:r>
            <w:r/>
          </w:p>
        </w:tc>
        <w:tc>
          <w:tcPr>
            <w:tcW w:w="1985" w:type="dxa"/>
            <w:vAlign w:val="center"/>
            <w:textDirection w:val="lrTb"/>
            <w:noWrap w:val="false"/>
          </w:tcPr>
          <w:p>
            <w:pPr>
              <w:jc w:val="center"/>
              <w:spacing w:line="360" w:lineRule="auto"/>
              <w:rPr>
                <w:rFonts w:hint="default" w:ascii="Times New Roman" w:hAnsi="Times New Roman" w:eastAsia="宋体" w:cs="Times New Roman"/>
                <w:sz w:val="24"/>
                <w:szCs w:val="24"/>
                <w:highlight w:val="none"/>
                <w:lang w:val="en-US"/>
              </w:rPr>
            </w:pPr>
            <w:r>
              <w:rPr>
                <w:rFonts w:hint="eastAsia" w:ascii="Times New Roman" w:hAnsi="Times New Roman" w:cs="Times New Roman"/>
                <w:sz w:val="24"/>
                <w:szCs w:val="24"/>
                <w:highlight w:val="none"/>
                <w:lang w:val="en-US" w:eastAsia="zh-CN"/>
              </w:rPr>
              <w:t xml:space="preserve">39</w:t>
            </w:r>
            <w:r/>
          </w:p>
        </w:tc>
        <w:tc>
          <w:tcPr>
            <w:tcW w:w="2632" w:type="dxa"/>
            <w:vAlign w:val="center"/>
            <w:textDirection w:val="lrTb"/>
            <w:noWrap w:val="false"/>
          </w:tcPr>
          <w:p>
            <w:pPr>
              <w:jc w:val="center"/>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39（含61584元应急费用）</w:t>
            </w:r>
            <w:r/>
          </w:p>
        </w:tc>
        <w:tc>
          <w:tcPr>
            <w:tcW w:w="2203" w:type="dxa"/>
            <w:vAlign w:val="center"/>
            <w:vMerge w:val="continue"/>
            <w:textDirection w:val="lrTb"/>
            <w:noWrap w:val="false"/>
          </w:tcPr>
          <w:p>
            <w:pP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tc>
      </w:tr>
    </w:tbl>
    <w:p>
      <w:pPr>
        <w:ind w:firstLine="420"/>
        <w:spacing w:line="360" w:lineRule="auto"/>
        <w:shd w:val="clear" w:color="auto" w:fill="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val="zh-CN" w:eastAsia="zh-CN"/>
        </w:rPr>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6.采购需求：</w:t>
      </w:r>
      <w:r>
        <w:rPr>
          <w:rFonts w:hint="eastAsia" w:ascii="宋体" w:hAnsi="宋体" w:cs="宋体"/>
          <w:color w:val="000000"/>
          <w:szCs w:val="21"/>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7.合同履行期限：</w:t>
      </w:r>
      <w:r>
        <w:rPr>
          <w:rFonts w:hint="eastAsia" w:ascii="宋体" w:hAnsi="宋体" w:cs="宋体"/>
          <w:color w:val="000000"/>
          <w:szCs w:val="21"/>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8.本项目不接收联合体响应。</w:t>
      </w:r>
      <w:r/>
    </w:p>
    <w:p>
      <w:pPr>
        <w:pStyle w:val="983"/>
        <w:ind w:firstLine="422"/>
        <w:spacing w:before="0" w:after="0" w:line="360" w:lineRule="auto"/>
        <w:shd w:val="clear" w:color="auto" w:fill="auto"/>
        <w:rPr>
          <w:rFonts w:ascii="宋体" w:hAnsi="宋体" w:cs="宋体"/>
          <w:bCs w:val="0"/>
          <w:color w:val="000000"/>
          <w:sz w:val="21"/>
          <w:szCs w:val="21"/>
          <w:highlight w:val="none"/>
        </w:rPr>
      </w:pPr>
      <w:r/>
      <w:bookmarkStart w:id="4" w:name="_Toc109304964"/>
      <w:r>
        <w:rPr>
          <w:rFonts w:hint="eastAsia" w:ascii="宋体" w:hAnsi="宋体" w:cs="宋体"/>
          <w:bCs w:val="0"/>
          <w:color w:val="000000"/>
          <w:sz w:val="21"/>
          <w:szCs w:val="21"/>
          <w:highlight w:val="none"/>
        </w:rPr>
        <w:t xml:space="preserve">二、申请人的资格要求：</w:t>
      </w:r>
      <w:bookmarkEnd w:id="4"/>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（一）满足《中华人民共和国政府采购法》第二十二条规定：</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w:t>
      </w:r>
      <w:r>
        <w:rPr>
          <w:rFonts w:hint="eastAsia" w:ascii="宋体" w:hAnsi="宋体" w:eastAsia="宋体" w:cs="宋体"/>
          <w:b/>
          <w:bCs/>
          <w:color w:val="000000"/>
          <w:szCs w:val="21"/>
          <w:highlight w:val="none"/>
        </w:rPr>
        <w:t xml:space="preserve">（提供法人或者其他组织的营业执照等证明文件）</w:t>
      </w:r>
      <w:r>
        <w:rPr>
          <w:rFonts w:hint="eastAsia" w:ascii="宋体" w:hAnsi="宋体" w:eastAsia="宋体" w:cs="宋体"/>
          <w:color w:val="000000"/>
          <w:szCs w:val="21"/>
          <w:highlight w:val="none"/>
        </w:rPr>
        <w:t xml:space="preserve">；</w:t>
      </w:r>
      <w:r/>
    </w:p>
    <w:p>
      <w:pPr>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val="en-US" w:eastAsia="zh-CN"/>
        </w:rPr>
        <w:t xml:space="preserve">2025年度</w:t>
      </w:r>
      <w:r>
        <w:rPr>
          <w:rFonts w:hint="eastAsia" w:ascii="宋体" w:hAnsi="宋体" w:eastAsia="宋体" w:cs="宋体"/>
          <w:b/>
          <w:bCs/>
          <w:color w:val="000000"/>
          <w:szCs w:val="21"/>
          <w:highlight w:val="none"/>
        </w:rPr>
        <w:t xml:space="preserve">财务报告，至少包含资产负债表、利润表，或投标截止时间前六个月内银行出具的资信证明；成立不满一年的无须提供）；</w:t>
      </w:r>
      <w:r/>
    </w:p>
    <w:p>
      <w:pPr>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b/>
          <w:bCs/>
          <w:color w:val="000000"/>
          <w:szCs w:val="21"/>
          <w:highlight w:val="none"/>
        </w:rPr>
        <w:t xml:space="preserve">（提供履行合同所必需的设备和专业技术能力的声明函或证明材料）；</w:t>
      </w:r>
      <w:r/>
    </w:p>
    <w:p>
      <w:pPr>
        <w:ind w:firstLine="420"/>
        <w:spacing w:line="329"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(4）有依法缴纳税收和社会保障资金的良好记录</w:t>
      </w:r>
      <w:r>
        <w:rPr>
          <w:rFonts w:hint="eastAsia" w:ascii="宋体" w:hAnsi="宋体" w:eastAsia="宋体" w:cs="宋体"/>
          <w:b/>
          <w:bCs/>
          <w:color w:val="000000"/>
          <w:szCs w:val="21"/>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eastAsia="zh-CN"/>
        </w:rPr>
        <w:t xml:space="preserve">加盖供应商公章的</w:t>
      </w:r>
      <w:r>
        <w:rPr>
          <w:rFonts w:hint="eastAsia" w:ascii="宋体" w:hAnsi="宋体" w:eastAsia="宋体" w:cs="宋体"/>
          <w:b/>
          <w:bCs/>
          <w:color w:val="000000"/>
          <w:szCs w:val="21"/>
          <w:highlight w:val="none"/>
        </w:rPr>
        <w:t xml:space="preserve">承诺书）；</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(7)南京市政府采购供应商信用记录表暨信用承诺书。</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（二）落实政府采购政策需满足的资格要求：</w:t>
      </w:r>
      <w:bookmarkStart w:id="5" w:name="OLE_LINK15"/>
      <w:r>
        <w:rPr>
          <w:rFonts w:hint="eastAsia" w:ascii="宋体" w:hAnsi="宋体" w:eastAsia="宋体" w:cs="宋体"/>
          <w:b/>
          <w:bCs/>
          <w:color w:val="000000"/>
          <w:szCs w:val="21"/>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5"/>
      <w:r/>
      <w:r/>
    </w:p>
    <w:p>
      <w:pPr>
        <w:ind w:firstLine="480"/>
        <w:spacing w:line="360" w:lineRule="auto"/>
        <w:rPr>
          <w:rFonts w:hint="eastAsia" w:ascii="Times New Roman" w:hAnsi="宋体" w:eastAsia="宋体" w:cs="Times New Roman"/>
          <w:b/>
          <w:highlight w:val="none"/>
          <w:u w:val="single"/>
          <w:lang w:val="en-US" w:eastAsia="zh-CN"/>
        </w:rPr>
      </w:pPr>
      <w:r>
        <w:rPr>
          <w:rFonts w:hint="eastAsia" w:ascii="宋体" w:hAnsi="宋体" w:eastAsia="宋体" w:cs="宋体"/>
          <w:color w:val="000000"/>
          <w:szCs w:val="21"/>
          <w:highlight w:val="none"/>
        </w:rPr>
        <w:t xml:space="preserve">（三）本项目的特定资格要求：</w:t>
      </w:r>
      <w:r>
        <w:rPr>
          <w:rFonts w:hint="eastAsia" w:hAnsi="宋体" w:cs="Times New Roman"/>
          <w:b/>
          <w:highlight w:val="none"/>
          <w:u w:val="single"/>
          <w:lang w:val="en-US" w:eastAsia="zh-CN"/>
        </w:rPr>
        <w:t xml:space="preserve">1、</w:t>
      </w:r>
      <w:r>
        <w:rPr>
          <w:rFonts w:hint="eastAsia" w:ascii="Times New Roman" w:hAnsi="宋体" w:eastAsia="宋体" w:cs="Times New Roman"/>
          <w:b/>
          <w:highlight w:val="none"/>
          <w:u w:val="single"/>
          <w:lang w:val="en-US" w:eastAsia="zh-CN"/>
        </w:rPr>
        <w:t xml:space="preserve">未被“信用中国”网站（www.creditchina.gov.cn）、“中国政府采购网”列入失信被执行人、重大税收违法案件当事人名单、政府采购严重失信行为记录名单。</w:t>
      </w:r>
      <w:r/>
    </w:p>
    <w:p>
      <w:pPr>
        <w:ind w:firstLine="422"/>
        <w:jc w:val="left"/>
        <w:keepLines w:val="0"/>
        <w:keepNext w:val="0"/>
        <w:pageBreakBefore w:val="0"/>
        <w:spacing w:line="360" w:lineRule="auto"/>
        <w:widowControl w:val="off"/>
        <w:rPr>
          <w:rFonts w:hint="eastAsia" w:ascii="Times New Roman" w:hAnsi="宋体" w:eastAsia="宋体" w:cs="Times New Roman"/>
          <w:b/>
          <w:highlight w:val="none"/>
          <w:u w:val="single"/>
          <w:lang w:val="en-US" w:eastAsia="zh-CN"/>
        </w:rPr>
      </w:pPr>
      <w:r>
        <w:rPr>
          <w:rFonts w:hint="eastAsia" w:hAnsi="宋体" w:cs="Times New Roman"/>
          <w:b/>
          <w:highlight w:val="none"/>
          <w:u w:val="single"/>
          <w:lang w:val="en-US" w:eastAsia="zh-CN"/>
        </w:rPr>
        <w:t xml:space="preserve">2</w:t>
      </w:r>
      <w:r>
        <w:rPr>
          <w:rFonts w:hint="eastAsia" w:ascii="Times New Roman" w:hAnsi="宋体" w:eastAsia="宋体" w:cs="Times New Roman"/>
          <w:b/>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983"/>
        <w:ind w:firstLine="422"/>
        <w:spacing w:before="0" w:after="0" w:line="360" w:lineRule="auto"/>
        <w:shd w:val="clear" w:color="auto" w:fill="auto"/>
        <w:rPr>
          <w:rFonts w:ascii="宋体" w:hAnsi="宋体" w:cs="宋体"/>
          <w:bCs w:val="0"/>
          <w:color w:val="000000"/>
          <w:sz w:val="21"/>
          <w:szCs w:val="21"/>
          <w:highlight w:val="none"/>
        </w:rPr>
      </w:pPr>
      <w:r/>
      <w:bookmarkStart w:id="6" w:name="_Toc109304965"/>
      <w:r>
        <w:rPr>
          <w:rFonts w:hint="eastAsia" w:ascii="宋体" w:hAnsi="宋体" w:cs="宋体"/>
          <w:bCs w:val="0"/>
          <w:color w:val="000000"/>
          <w:sz w:val="21"/>
          <w:szCs w:val="21"/>
          <w:highlight w:val="none"/>
        </w:rPr>
        <w:t xml:space="preserve">三、获取采购文件</w:t>
      </w:r>
      <w:bookmarkEnd w:id="6"/>
      <w:r/>
      <w:r/>
    </w:p>
    <w:p>
      <w:pPr>
        <w:ind w:firstLine="420"/>
        <w:spacing w:line="360" w:lineRule="auto"/>
        <w:shd w:val="clear" w:color="auto" w:fill="auto"/>
        <w:rPr>
          <w:rFonts w:ascii="宋体" w:hAnsi="宋体" w:eastAsia="宋体" w:cs="宋体"/>
          <w:color w:val="000000"/>
          <w:highlight w:val="none"/>
          <w:lang w:val="en-US" w:eastAsia="zh-CN"/>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w:t>
      </w:r>
      <w:r>
        <w:rPr>
          <w:rFonts w:hint="eastAsia" w:ascii="宋体" w:hAnsi="宋体" w:cs="宋体"/>
          <w:color w:val="000000"/>
          <w:highlight w:val="none"/>
          <w:lang w:val="en-US" w:eastAsia="zh-CN"/>
        </w:rPr>
        <w:t xml:space="preserve">五个工作日。</w:t>
      </w:r>
      <w:bookmarkStart w:id="45" w:name="_GoBack"/>
      <w:r/>
      <w:bookmarkEnd w:id="45"/>
      <w:r/>
      <w:r/>
    </w:p>
    <w:p>
      <w:pPr>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cs="宋体"/>
          <w:b/>
          <w:bCs/>
          <w:color w:val="000000"/>
          <w:szCs w:val="21"/>
          <w:highlight w:val="none"/>
        </w:rPr>
        <w:t xml:space="preserve">本项目采用网上注册登记方式。</w:t>
      </w:r>
      <w:r/>
    </w:p>
    <w:p>
      <w:pPr>
        <w:ind w:firstLine="422"/>
        <w:spacing w:line="36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3.潜在供应商访问</w:t>
      </w:r>
      <w:r>
        <w:rPr>
          <w:rFonts w:hint="eastAsia" w:ascii="宋体" w:hAnsi="宋体" w:cs="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p>
    <w:p>
      <w:pPr>
        <w:ind w:firstLine="422"/>
        <w:spacing w:line="360" w:lineRule="auto"/>
        <w:shd w:val="clear" w:color="auto" w:fill="auto"/>
        <w:rPr>
          <w:rFonts w:ascii="宋体" w:hAnsi="宋体" w:cs="宋体"/>
          <w:b/>
          <w:bCs/>
          <w:color w:val="000000"/>
          <w:szCs w:val="21"/>
          <w:highlight w:val="none"/>
        </w:rPr>
      </w:pPr>
      <w:r/>
      <w:bookmarkStart w:id="7" w:name="_Toc109304966"/>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p>
    <w:p>
      <w:pPr>
        <w:pStyle w:val="983"/>
        <w:ind w:firstLine="422"/>
        <w:spacing w:before="0" w:after="0" w:line="360" w:lineRule="auto"/>
        <w:shd w:val="clear" w:color="auto" w:fill="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7"/>
      <w:r/>
      <w:r/>
    </w:p>
    <w:p>
      <w:pPr>
        <w:ind w:firstLine="420"/>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7</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10</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0分</w:t>
      </w:r>
      <w:r>
        <w:rPr>
          <w:rFonts w:hint="eastAsia" w:ascii="宋体" w:hAnsi="宋体" w:cs="宋体"/>
          <w:color w:val="000000"/>
          <w:szCs w:val="21"/>
          <w:highlight w:val="none"/>
        </w:rPr>
        <w:t xml:space="preserve">（北京时间） </w:t>
      </w:r>
      <w:r/>
    </w:p>
    <w:p>
      <w:pPr>
        <w:ind w:firstLine="420"/>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2.投标地点：“苏采云”系统（网址： http://jszfcg.jsczt.cn/）</w:t>
      </w:r>
      <w:r/>
    </w:p>
    <w:p>
      <w:pPr>
        <w:pStyle w:val="983"/>
        <w:ind w:firstLine="422"/>
        <w:spacing w:before="0" w:after="0" w:line="360" w:lineRule="auto"/>
        <w:shd w:val="clear" w:color="auto" w:fill="auto"/>
        <w:rPr>
          <w:rFonts w:ascii="宋体" w:hAnsi="宋体" w:cs="宋体"/>
          <w:bCs w:val="0"/>
          <w:color w:val="000000"/>
          <w:sz w:val="21"/>
          <w:szCs w:val="21"/>
          <w:highlight w:val="none"/>
        </w:rPr>
      </w:pPr>
      <w:r/>
      <w:bookmarkStart w:id="8" w:name="_Toc109304967"/>
      <w:r>
        <w:rPr>
          <w:rFonts w:hint="eastAsia" w:ascii="宋体" w:hAnsi="宋体" w:cs="宋体"/>
          <w:bCs w:val="0"/>
          <w:color w:val="000000"/>
          <w:sz w:val="21"/>
          <w:szCs w:val="21"/>
          <w:highlight w:val="none"/>
        </w:rPr>
        <w:t xml:space="preserve">五、开启</w:t>
      </w:r>
      <w:bookmarkEnd w:id="8"/>
      <w:r/>
      <w:r/>
    </w:p>
    <w:p>
      <w:pPr>
        <w:pStyle w:val="984"/>
        <w:spacing w:line="360" w:lineRule="auto"/>
        <w:shd w:val="clear" w:color="auto" w:fill="auto"/>
        <w:rPr>
          <w:rFonts w:ascii="宋体" w:hAnsi="宋体" w:cs="宋体"/>
          <w:bCs/>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7</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10</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0分</w:t>
      </w:r>
      <w:r>
        <w:rPr>
          <w:rFonts w:hint="eastAsia" w:ascii="宋体" w:hAnsi="宋体" w:cs="宋体"/>
          <w:bCs/>
          <w:color w:val="000000"/>
          <w:szCs w:val="21"/>
          <w:highlight w:val="none"/>
        </w:rPr>
        <w:t xml:space="preserve">（北京时间）</w:t>
      </w:r>
      <w:r/>
    </w:p>
    <w:p>
      <w:pPr>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2.开标地点：“苏采云”系统（网址： http://jszfcg.jsczt.cn/）</w:t>
      </w:r>
      <w:r/>
    </w:p>
    <w:p>
      <w:pPr>
        <w:pStyle w:val="983"/>
        <w:ind w:firstLine="422"/>
        <w:spacing w:before="0" w:after="0" w:line="360" w:lineRule="auto"/>
        <w:shd w:val="clear" w:color="auto" w:fill="auto"/>
        <w:rPr>
          <w:rFonts w:ascii="宋体" w:hAnsi="宋体" w:cs="宋体"/>
          <w:bCs w:val="0"/>
          <w:color w:val="000000"/>
          <w:sz w:val="21"/>
          <w:szCs w:val="21"/>
          <w:highlight w:val="none"/>
        </w:rPr>
      </w:pPr>
      <w:r/>
      <w:bookmarkStart w:id="9" w:name="_Toc109304968"/>
      <w:r>
        <w:rPr>
          <w:rFonts w:hint="eastAsia" w:ascii="宋体" w:hAnsi="宋体" w:cs="宋体"/>
          <w:bCs w:val="0"/>
          <w:color w:val="000000"/>
          <w:sz w:val="21"/>
          <w:szCs w:val="21"/>
          <w:highlight w:val="none"/>
        </w:rPr>
        <w:t xml:space="preserve">六、公告期限</w:t>
      </w:r>
      <w:bookmarkEnd w:id="9"/>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自本公告发布之日起3个工作日。</w:t>
      </w:r>
      <w:r/>
    </w:p>
    <w:p>
      <w:pPr>
        <w:pStyle w:val="983"/>
        <w:ind w:firstLine="422"/>
        <w:spacing w:before="0" w:after="0" w:line="360" w:lineRule="auto"/>
        <w:shd w:val="clear" w:color="auto" w:fill="auto"/>
        <w:rPr>
          <w:rFonts w:ascii="宋体" w:hAnsi="宋体" w:cs="宋体"/>
          <w:color w:val="000000"/>
          <w:sz w:val="21"/>
          <w:szCs w:val="21"/>
          <w:highlight w:val="none"/>
        </w:rPr>
      </w:pPr>
      <w:r/>
      <w:bookmarkStart w:id="10" w:name="_Toc109304971"/>
      <w:r>
        <w:rPr>
          <w:rFonts w:hint="eastAsia" w:ascii="宋体" w:hAnsi="宋体" w:cs="宋体"/>
          <w:color w:val="000000"/>
          <w:sz w:val="21"/>
          <w:szCs w:val="21"/>
          <w:highlight w:val="none"/>
        </w:rPr>
        <w:t xml:space="preserve">七、其他</w:t>
      </w:r>
      <w:bookmarkEnd w:id="10"/>
      <w:r>
        <w:rPr>
          <w:rFonts w:hint="eastAsia" w:ascii="宋体" w:hAnsi="宋体" w:cs="宋体"/>
          <w:color w:val="000000"/>
          <w:sz w:val="21"/>
          <w:szCs w:val="21"/>
          <w:highlight w:val="none"/>
        </w:rPr>
        <w:t xml:space="preserve">补充事宜</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4.严格执行政府采购关于支持</w:t>
      </w:r>
      <w:r>
        <w:rPr>
          <w:rFonts w:hint="eastAsia" w:ascii="宋体" w:hAnsi="宋体" w:eastAsia="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5.供应商对于投标产品的包装应按照“财办库〔2020〕123号《关于印发《商品包装政府采购需求标准（试行）》、《快递包装政府采购需求标准（试行）》的通知》”执行。</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6.落实政府采购《绿色建筑和绿色建材政府采购需求标准》（财库〔2022〕35号文）和《政府采购支持绿色建材促进建筑品质提升政策项目实施指南》（财办库〔2023〕52号）文件标准。</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落实《关于在全省政府采购领域推行电子履约保函（保险）的通知》（苏财购〔2023〕150号）。</w:t>
      </w:r>
      <w:r/>
    </w:p>
    <w:p>
      <w:pPr>
        <w:ind w:firstLine="420"/>
        <w:spacing w:line="360" w:lineRule="auto"/>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8.落实</w:t>
      </w:r>
      <w:r>
        <w:rPr>
          <w:rFonts w:hint="eastAsia" w:ascii="宋体" w:hAnsi="宋体" w:eastAsia="宋体" w:cs="宋体"/>
          <w:color w:val="000000"/>
          <w:szCs w:val="21"/>
          <w:highlight w:val="none"/>
        </w:rPr>
        <w:t xml:space="preserve">政府采购中实施本国产品标准及相关政策</w:t>
      </w:r>
      <w:r>
        <w:rPr>
          <w:rFonts w:hint="eastAsia" w:ascii="宋体" w:hAnsi="宋体" w:cs="宋体"/>
          <w:color w:val="000000"/>
          <w:szCs w:val="21"/>
          <w:highlight w:val="none"/>
          <w:lang w:eastAsia="zh-CN"/>
        </w:rPr>
        <w:t xml:space="preserve">。</w:t>
      </w:r>
      <w:r>
        <w:rPr>
          <w:rFonts w:hint="eastAsia" w:ascii="宋体" w:hAnsi="宋体" w:eastAsia="Times New Roman" w:cs="Times New Roman"/>
          <w:color w:val="auto"/>
          <w:highlight w:val="none"/>
          <w:lang w:val="en-US" w:eastAsia="zh-CN"/>
        </w:rPr>
        <w:t xml:space="preserve">本项目对采购本国产品给予政策支持。</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.本次采购不收取保证金。</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.现场考察、答疑时间：采购人不统一组织，有需要的供应商自行考察；</w:t>
      </w:r>
      <w:r/>
    </w:p>
    <w:p>
      <w:pPr>
        <w:ind w:firstLine="420"/>
        <w:jc w:val="left"/>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（1）符合国家相关规定的财务状况报告；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（2）依法缴纳税收的证明材料；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（3）依法缴纳社会保障资金的证明材料；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（4）具备履行政府采购合同所必需的设备和专业技术能力的证明材料；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（6）未被列入失信被执行人、重大税收违法失信主体、政府采购严重违法失信行为记录名单的证明材料。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供应商涉及以下情形的，不适用信用承诺：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（1）供应商被列入严重失信主体名单；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（2）被相关监管部门作出行政处罚且尚在处罚有效期内；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（3）其他法律、行政法规规定的不适用信用承诺的情形。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.有关本次采购的事项若存在变动或修改，敬请及时关注“江苏政府采购网”发布的信息。</w:t>
      </w:r>
      <w:r/>
    </w:p>
    <w:p>
      <w:pPr>
        <w:pStyle w:val="983"/>
        <w:ind w:firstLine="422"/>
        <w:spacing w:before="0" w:after="0" w:line="360" w:lineRule="auto"/>
        <w:shd w:val="clear" w:color="auto" w:fill="auto"/>
        <w:rPr>
          <w:rFonts w:ascii="宋体" w:hAnsi="宋体" w:cs="宋体"/>
          <w:color w:val="000000"/>
          <w:sz w:val="21"/>
          <w:szCs w:val="21"/>
          <w:highlight w:val="none"/>
        </w:rPr>
      </w:pPr>
      <w:r/>
      <w:bookmarkStart w:id="11" w:name="_Toc109304969"/>
      <w:r>
        <w:rPr>
          <w:rFonts w:hint="eastAsia" w:ascii="宋体" w:hAnsi="宋体" w:cs="宋体"/>
          <w:color w:val="000000"/>
          <w:sz w:val="21"/>
          <w:szCs w:val="21"/>
          <w:highlight w:val="none"/>
        </w:rPr>
        <w:t xml:space="preserve">八、</w:t>
      </w:r>
      <w:bookmarkEnd w:id="11"/>
      <w:r>
        <w:rPr>
          <w:rFonts w:hint="eastAsia" w:ascii="宋体" w:hAnsi="宋体" w:cs="宋体"/>
          <w:color w:val="000000"/>
          <w:sz w:val="21"/>
          <w:szCs w:val="21"/>
          <w:highlight w:val="none"/>
        </w:rPr>
        <w:t xml:space="preserve">对本次招标提出询问，请按以下方式联系</w:t>
      </w:r>
      <w:r/>
    </w:p>
    <w:p>
      <w:pPr>
        <w:ind w:firstLine="420"/>
        <w:spacing w:line="360" w:lineRule="auto"/>
        <w:shd w:val="clear" w:color="auto" w:fill="auto"/>
        <w:rPr>
          <w:rFonts w:hint="eastAsia" w:ascii="宋体" w:hAnsi="宋体" w:cs="宋体"/>
          <w:bCs/>
          <w:color w:val="000000"/>
          <w:szCs w:val="21"/>
          <w:highlight w:val="none"/>
          <w:lang w:val="zh-CN"/>
        </w:rPr>
      </w:pPr>
      <w:r/>
      <w:bookmarkStart w:id="12" w:name="_Toc35393806"/>
      <w:r/>
      <w:bookmarkStart w:id="13" w:name="_Toc35393637"/>
      <w:r/>
      <w:bookmarkStart w:id="14" w:name="_Toc28359096"/>
      <w:r/>
      <w:bookmarkStart w:id="15" w:name="_Toc28359019"/>
      <w:r>
        <w:rPr>
          <w:rFonts w:hint="eastAsia"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采购人信息</w:t>
      </w:r>
      <w:r/>
    </w:p>
    <w:p>
      <w:pPr>
        <w:ind w:left="0" w:right="0" w:firstLine="42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val="zh-CN"/>
        </w:rPr>
        <w:t xml:space="preserve">采</w:t>
      </w:r>
      <w:r>
        <w:rPr>
          <w:rFonts w:hint="eastAsia" w:ascii="宋体" w:hAnsi="宋体" w:eastAsia="宋体" w:cs="宋体"/>
          <w:bCs/>
          <w:color w:val="000000"/>
          <w:szCs w:val="21"/>
          <w:highlight w:val="none"/>
          <w:lang w:val="zh-CN"/>
        </w:rPr>
        <w:t xml:space="preserve">购人：</w:t>
      </w:r>
      <w:r>
        <w:rPr>
          <w:rFonts w:hint="eastAsia" w:ascii="宋体" w:hAnsi="宋体" w:cs="宋体"/>
          <w:bCs/>
          <w:color w:val="000000"/>
          <w:szCs w:val="21"/>
          <w:highlight w:val="none"/>
          <w:lang w:val="zh-CN" w:eastAsia="zh-CN"/>
        </w:rPr>
        <w:t xml:space="preserve">南京市雨花台区水务局</w:t>
      </w:r>
      <w:r/>
    </w:p>
    <w:p>
      <w:pPr>
        <w:ind w:firstLine="420"/>
        <w:spacing w:line="360" w:lineRule="auto"/>
        <w:shd w:val="clear" w:color="auto" w:fill="auto"/>
        <w:rPr>
          <w:rFonts w:hint="default"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zh-CN"/>
        </w:rPr>
        <w:t xml:space="preserve">采购人地址：南京市雨花台区</w:t>
      </w:r>
      <w:r>
        <w:rPr>
          <w:rFonts w:hint="eastAsia" w:ascii="宋体" w:hAnsi="宋体" w:cs="宋体"/>
          <w:bCs/>
          <w:color w:val="000000"/>
          <w:szCs w:val="21"/>
          <w:highlight w:val="none"/>
          <w:lang w:val="en-US" w:eastAsia="zh-CN"/>
        </w:rPr>
        <w:t xml:space="preserve">怡康街2号</w:t>
      </w:r>
      <w:r/>
    </w:p>
    <w:p>
      <w:pPr>
        <w:ind w:firstLine="420"/>
        <w:spacing w:line="360" w:lineRule="auto"/>
        <w:shd w:val="clear" w:color="auto" w:fill="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 xml:space="preserve">联系方式：</w:t>
      </w:r>
      <w:r>
        <w:rPr>
          <w:rFonts w:hint="eastAsia" w:ascii="宋体" w:hAnsi="宋体" w:cs="宋体"/>
          <w:bCs/>
          <w:color w:val="000000"/>
          <w:szCs w:val="21"/>
          <w:highlight w:val="none"/>
          <w:lang w:val="en-US" w:eastAsia="zh-CN"/>
        </w:rPr>
        <w:t xml:space="preserve">/</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2.采购代理机构信息</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地　　址：南京市中华路50号弘业大厦10楼</w:t>
      </w:r>
      <w:r/>
    </w:p>
    <w:p>
      <w:pPr>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联系方式：</w:t>
      </w:r>
      <w:r>
        <w:rPr>
          <w:rFonts w:hint="eastAsia" w:ascii="宋体" w:hAnsi="宋体" w:cs="宋体"/>
          <w:bCs/>
          <w:color w:val="000000"/>
          <w:szCs w:val="21"/>
          <w:highlight w:val="none"/>
        </w:rPr>
        <w:t xml:space="preserve">025-52278509</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3.项目联系方式</w:t>
      </w:r>
      <w:r/>
    </w:p>
    <w:p>
      <w:pPr>
        <w:ind w:firstLine="420"/>
        <w:spacing w:line="360" w:lineRule="auto"/>
        <w:shd w:val="clear" w:color="auto" w:fill="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 xml:space="preserve">项目联系人：</w:t>
      </w:r>
      <w:r>
        <w:rPr>
          <w:rFonts w:hint="eastAsia" w:ascii="宋体" w:hAnsi="宋体" w:cs="宋体"/>
          <w:bCs/>
          <w:color w:val="000000"/>
          <w:szCs w:val="21"/>
          <w:highlight w:val="none"/>
          <w:lang w:val="en-US" w:eastAsia="zh-CN"/>
        </w:rPr>
        <w:t xml:space="preserve">朱老师</w:t>
      </w:r>
      <w:r/>
    </w:p>
    <w:p>
      <w:pPr>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电　　 话：</w:t>
      </w:r>
      <w:bookmarkEnd w:id="12"/>
      <w:r/>
      <w:bookmarkEnd w:id="13"/>
      <w:r/>
      <w:bookmarkEnd w:id="14"/>
      <w:r/>
      <w:bookmarkEnd w:id="15"/>
      <w:r>
        <w:rPr>
          <w:rFonts w:hint="eastAsia" w:ascii="宋体" w:hAnsi="宋体" w:cs="宋体"/>
          <w:bCs/>
          <w:color w:val="000000"/>
          <w:szCs w:val="21"/>
          <w:highlight w:val="none"/>
        </w:rPr>
        <w:t xml:space="preserve">025-52278509</w:t>
      </w:r>
      <w:r/>
    </w:p>
    <w:p>
      <w:pPr>
        <w:rPr>
          <w:rFonts w:hint="eastAsia" w:ascii="宋体" w:hAnsi="宋体" w:cs="宋体"/>
          <w:color w:val="000000"/>
          <w:highlight w:val="none"/>
        </w:rPr>
      </w:pPr>
      <w:r/>
      <w:bookmarkStart w:id="16" w:name="_Toc109304972"/>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734"/>
        <w:rPr>
          <w:rFonts w:hint="eastAsia"/>
        </w:rPr>
      </w:pPr>
      <w:r>
        <w:rPr>
          <w:rFonts w:hint="eastAsia"/>
        </w:rPr>
      </w:r>
      <w:r/>
    </w:p>
    <w:p>
      <w:pPr>
        <w:rPr>
          <w:rFonts w:hint="eastAsia" w:ascii="宋体" w:hAnsi="宋体" w:cs="宋体"/>
          <w:color w:val="000000"/>
          <w:highlight w:val="none"/>
        </w:rPr>
      </w:pPr>
      <w:r>
        <w:rPr>
          <w:rFonts w:hint="eastAsia" w:ascii="宋体" w:hAnsi="宋体" w:cs="宋体"/>
          <w:color w:val="000000"/>
          <w:highlight w:val="none"/>
        </w:rPr>
      </w:r>
      <w:r/>
    </w:p>
    <w:p>
      <w:pPr>
        <w:pStyle w:val="981"/>
        <w:jc w:val="cente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第二章 磋商须知</w:t>
      </w:r>
      <w:bookmarkEnd w:id="16"/>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1、采购方式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2.2合格的供应商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 满足本文件实质性条款的规定。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3、适用法律</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p>
    <w:p>
      <w:pPr>
        <w:ind w:firstLine="422"/>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中标服务</w:t>
      </w:r>
      <w:r>
        <w:rPr>
          <w:rFonts w:hint="eastAsia" w:ascii="宋体" w:hAnsi="宋体" w:cs="宋体"/>
          <w:color w:val="000000"/>
          <w:highlight w:val="none"/>
        </w:rPr>
        <w:t xml:space="preserve">费：</w:t>
      </w:r>
      <w:r>
        <w:rPr>
          <w:rFonts w:hint="eastAsia" w:ascii="宋体" w:hAnsi="宋体" w:cs="宋体"/>
          <w:color w:val="auto"/>
          <w:highlight w:val="none"/>
          <w:lang w:val="en-US" w:eastAsia="zh-CN"/>
        </w:rPr>
        <w:t xml:space="preserve">根据采购人与采购代理机构的委托代理协议约定，</w:t>
      </w:r>
      <w:r>
        <w:rPr>
          <w:rFonts w:hint="eastAsia" w:ascii="宋体" w:hAnsi="宋体" w:cs="宋体"/>
          <w:color w:val="000000"/>
          <w:highlight w:val="none"/>
          <w:lang w:val="en-US" w:eastAsia="zh-CN"/>
        </w:rPr>
        <w:t xml:space="preserve">成交供应商</w:t>
      </w:r>
      <w:r>
        <w:rPr>
          <w:rFonts w:hint="eastAsia" w:ascii="宋体" w:hAnsi="宋体" w:cs="宋体"/>
          <w:color w:val="000000"/>
          <w:highlight w:val="none"/>
        </w:rPr>
        <w:t xml:space="preserve">须按以下标准和规定向</w:t>
      </w:r>
      <w:r>
        <w:rPr>
          <w:rFonts w:hint="eastAsia" w:ascii="宋体" w:hAnsi="宋体" w:cs="宋体"/>
          <w:color w:val="000000"/>
          <w:highlight w:val="none"/>
          <w:lang w:val="en-US" w:eastAsia="zh-CN"/>
        </w:rPr>
        <w:t xml:space="preserve">采购代理机构</w:t>
      </w:r>
      <w:r>
        <w:rPr>
          <w:rFonts w:hint="eastAsia" w:ascii="宋体" w:hAnsi="宋体" w:cs="宋体"/>
          <w:color w:val="000000"/>
          <w:highlight w:val="none"/>
        </w:rPr>
        <w:t xml:space="preserve">交纳</w:t>
      </w:r>
      <w:r>
        <w:rPr>
          <w:rFonts w:hint="eastAsia" w:ascii="宋体" w:hAnsi="宋体" w:cs="宋体"/>
          <w:color w:val="000000"/>
          <w:highlight w:val="none"/>
          <w:lang w:val="en-US" w:eastAsia="zh-CN"/>
        </w:rPr>
        <w:t xml:space="preserve">中标</w:t>
      </w:r>
      <w:r>
        <w:rPr>
          <w:rFonts w:hint="eastAsia" w:ascii="宋体" w:hAnsi="宋体" w:cs="宋体"/>
          <w:color w:val="000000"/>
          <w:highlight w:val="none"/>
        </w:rPr>
        <w:t xml:space="preserve">服务费：（1）中标服务费收取参照[2002]1980号文</w:t>
      </w:r>
      <w:r/>
    </w:p>
    <w:p>
      <w:pPr>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（2）招标服务费币种与投标货币的币种相同</w:t>
      </w:r>
      <w:r/>
    </w:p>
    <w:p>
      <w:pPr>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（3）招标服务费的交纳方式：电汇方式</w:t>
      </w:r>
      <w:r/>
    </w:p>
    <w:p>
      <w:pPr>
        <w:ind w:firstLine="420"/>
        <w:rPr>
          <w:rFonts w:ascii="宋体" w:hAnsi="宋体"/>
          <w:color w:val="auto"/>
          <w:highlight w:val="none"/>
        </w:rPr>
      </w:pPr>
      <w:r>
        <w:rPr>
          <w:rFonts w:hint="eastAsia" w:ascii="宋体" w:hAnsi="宋体"/>
          <w:color w:val="auto"/>
          <w:highlight w:val="none"/>
        </w:rPr>
        <w:t xml:space="preserve">账户信息：</w:t>
      </w:r>
      <w:r/>
    </w:p>
    <w:p>
      <w:pPr>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 xml:space="preserve">户    名：江苏弘业国际技术工程有限公司</w:t>
      </w:r>
      <w:r/>
    </w:p>
    <w:p>
      <w:pPr>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 xml:space="preserve">开户银行：中国银行南京市中华路支行   </w:t>
      </w:r>
      <w:r/>
    </w:p>
    <w:p>
      <w:pPr>
        <w:spacing w:line="360" w:lineRule="auto"/>
        <w:shd w:val="clear" w:color="auto" w:fill="auto"/>
        <w:rPr>
          <w:rFonts w:hint="eastAsia" w:ascii="宋体" w:hAnsi="宋体" w:cs="宋体"/>
          <w:color w:val="000000"/>
          <w:highlight w:val="none"/>
        </w:rPr>
      </w:pPr>
      <w:r>
        <w:rPr>
          <w:rFonts w:hint="eastAsia" w:ascii="宋体" w:hAnsi="宋体"/>
          <w:color w:val="auto"/>
          <w:highlight w:val="none"/>
        </w:rPr>
        <w:tab/>
      </w:r>
      <w:r>
        <w:rPr>
          <w:rFonts w:hint="eastAsia" w:ascii="宋体" w:hAnsi="宋体"/>
          <w:color w:val="auto"/>
          <w:highlight w:val="none"/>
        </w:rPr>
        <w:t xml:space="preserve">账    号：527460884999</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5、采购文件的约束力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6、采购文件构成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6.1 采购文件有以下部分组成：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（1）采购公告</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（3）合同条款及格式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（4）项目需求</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（5）评审方法与评审标准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（6）竞争性磋商响应文件格式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7、采购文件的澄清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8、采购文件的修改</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9、采购文件的语言、度量衡单位、货币</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10、响应文件构成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10.1磋商文件由以下部分组成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（1）资格审查响应对照表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（2）符合性审查响应对照表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（3）磋商响应报价表 </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（4）技术参数响应及偏离表 </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（5）商务条款响应及偏离表 </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12、磋商响应报价表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12.2 标的物</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12.3其它费用处理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13.2 提供参加本项目类似案例简介；</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13.3 详细阐述所投服务的主要组成部分、功能设计、实现思路及关键技术；</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13.4 供应商认为需要的其他技术文件或说明。</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14、服务承诺及售后服务机构、人员的情况介绍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14.2提供供应商有关售后服务的管理制度、售后服务机构的分布情况、售后服务人员的数量、素质、技术水平及售后服务的反应能力。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15、磋商响应函</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16、磋商响应有效期</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w:t>
      </w:r>
      <w:r>
        <w:rPr>
          <w:rFonts w:hint="eastAsia" w:ascii="宋体" w:hAnsi="宋体" w:cs="宋体"/>
          <w:color w:val="000000"/>
          <w:highlight w:val="none"/>
          <w:u w:val="single"/>
        </w:rPr>
        <w:t xml:space="preserve">六十（60）天</w:t>
      </w:r>
      <w:r>
        <w:rPr>
          <w:rFonts w:hint="eastAsia" w:ascii="宋体" w:hAnsi="宋体" w:cs="宋体"/>
          <w:color w:val="000000"/>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000000"/>
          <w:highlight w:val="none"/>
        </w:rPr>
      </w:pPr>
      <w:r/>
      <w:bookmarkStart w:id="17" w:name="_Toc20823297"/>
      <w:r/>
      <w:bookmarkStart w:id="18" w:name="_Toc16938541"/>
      <w:r>
        <w:rPr>
          <w:rFonts w:hint="eastAsia" w:ascii="宋体" w:hAnsi="宋体" w:cs="宋体"/>
          <w:color w:val="000000"/>
          <w:highlight w:val="none"/>
        </w:rPr>
        <w:t xml:space="preserve">17、响应文件</w:t>
      </w:r>
      <w:bookmarkEnd w:id="17"/>
      <w:r/>
      <w:bookmarkEnd w:id="18"/>
      <w:r>
        <w:rPr>
          <w:rFonts w:hint="eastAsia" w:ascii="宋体" w:hAnsi="宋体" w:cs="宋体"/>
          <w:color w:val="000000"/>
          <w:highlight w:val="none"/>
        </w:rPr>
        <w:t xml:space="preserve">的递交</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9" w:name="_Toc16938542"/>
      <w:r/>
      <w:bookmarkStart w:id="20" w:name="_Toc20823298"/>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rPr>
        <w:t xml:space="preserve">扫描上传至投标系统。</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p>
    <w:p>
      <w:pPr>
        <w:ind w:firstLine="422"/>
        <w:spacing w:line="360" w:lineRule="auto"/>
        <w:shd w:val="clear" w:color="auto" w:fill="auto"/>
        <w:rPr>
          <w:rFonts w:ascii="宋体" w:hAnsi="宋体" w:cs="宋体"/>
          <w:color w:val="000000"/>
          <w:sz w:val="24"/>
          <w:highlight w:val="none"/>
        </w:rPr>
      </w:pPr>
      <w:r>
        <w:rPr>
          <w:rFonts w:hint="eastAsia" w:ascii="宋体" w:hAnsi="宋体" w:cs="宋体"/>
          <w:color w:val="000000"/>
          <w:highlight w:val="none"/>
        </w:rPr>
        <w:t xml:space="preserve">18、磋商响应截止日期</w:t>
      </w:r>
      <w:bookmarkEnd w:id="19"/>
      <w:r/>
      <w:bookmarkEnd w:id="20"/>
      <w:r/>
      <w:r/>
    </w:p>
    <w:p>
      <w:pPr>
        <w:ind w:firstLine="420"/>
        <w:spacing w:line="360" w:lineRule="auto"/>
        <w:shd w:val="clear" w:color="auto" w:fill="auto"/>
        <w:rPr>
          <w:rFonts w:ascii="宋体" w:hAnsi="宋体" w:cs="宋体"/>
          <w:i/>
          <w:color w:val="000000"/>
          <w:highlight w:val="none"/>
          <w:u w:val="single"/>
        </w:rPr>
      </w:pPr>
      <w:r>
        <w:rPr>
          <w:rFonts w:hint="eastAsia" w:ascii="宋体" w:hAnsi="宋体" w:cs="宋体"/>
          <w:b/>
          <w:bCs/>
          <w:i/>
          <w:color w:val="000000"/>
          <w:highlight w:val="none"/>
        </w:rPr>
        <w:t xml:space="preserve">18.1 </w:t>
      </w:r>
      <w:r>
        <w:rPr>
          <w:rFonts w:hint="eastAsia" w:ascii="宋体" w:hAnsi="宋体" w:cs="宋体"/>
          <w:i/>
          <w:color w:val="000000"/>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000000"/>
          <w:highlight w:val="none"/>
        </w:rPr>
      </w:pPr>
      <w:r/>
      <w:bookmarkStart w:id="21" w:name="_Toc16938543"/>
      <w:r/>
      <w:bookmarkStart w:id="22" w:name="_Toc20823299"/>
      <w:r>
        <w:rPr>
          <w:rFonts w:hint="eastAsia" w:ascii="宋体" w:hAnsi="宋体" w:cs="宋体"/>
          <w:color w:val="000000"/>
          <w:highlight w:val="none"/>
        </w:rPr>
        <w:t xml:space="preserve">19、响应文件</w:t>
      </w:r>
      <w:bookmarkEnd w:id="21"/>
      <w:r/>
      <w:bookmarkEnd w:id="22"/>
      <w:r>
        <w:rPr>
          <w:rFonts w:hint="eastAsia" w:ascii="宋体" w:hAnsi="宋体" w:cs="宋体"/>
          <w:color w:val="000000"/>
          <w:highlight w:val="none"/>
        </w:rPr>
        <w:t xml:space="preserve">的拒收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000000"/>
          <w:highlight w:val="none"/>
        </w:rPr>
      </w:pPr>
      <w:r/>
      <w:bookmarkStart w:id="23" w:name="_Toc16938544"/>
      <w:r/>
      <w:bookmarkStart w:id="24" w:name="_Toc20823300"/>
      <w:r>
        <w:rPr>
          <w:rFonts w:hint="eastAsia" w:ascii="宋体" w:hAnsi="宋体" w:cs="宋体"/>
          <w:color w:val="000000"/>
          <w:highlight w:val="none"/>
        </w:rPr>
        <w:t xml:space="preserve">20、响应文件的撤回和修改</w:t>
      </w:r>
      <w:bookmarkEnd w:id="23"/>
      <w:r/>
      <w:bookmarkEnd w:id="24"/>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 响应文件的撤回</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20.1.1 电子响应文件的撤回</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20.2 响应文件的修改</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21、磋商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22、磋商小组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23、评审过程的保密与公正</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24、磋商的澄清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25、对响应文件的初审</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26、磋商程序及评审方法和标准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26.1磋商程序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000000"/>
          <w:sz w:val="22"/>
          <w:szCs w:val="24"/>
          <w:highlight w:val="none"/>
        </w:rPr>
      </w:pPr>
      <w:r>
        <w:rPr>
          <w:rFonts w:hint="eastAsia" w:ascii="宋体" w:hAnsi="宋体" w:cs="宋体"/>
          <w:b/>
          <w:bCs/>
          <w:i/>
          <w:iCs/>
          <w:color w:val="000000"/>
          <w:sz w:val="22"/>
          <w:szCs w:val="24"/>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在采购内容和采购需求不变的情况下，供应商次轮报价及最后报价均不得高于首轮报价，否则作无效</w:t>
      </w:r>
      <w:r>
        <w:rPr>
          <w:rFonts w:hint="eastAsia" w:ascii="宋体" w:hAnsi="宋体" w:cs="宋体"/>
          <w:b/>
          <w:bCs/>
          <w:i/>
          <w:iCs/>
          <w:color w:val="000000"/>
          <w:sz w:val="22"/>
          <w:szCs w:val="24"/>
          <w:highlight w:val="none"/>
          <w:lang w:val="en-US" w:eastAsia="zh-CN"/>
        </w:rPr>
        <w:t xml:space="preserve">响应文件</w:t>
      </w:r>
      <w:r>
        <w:rPr>
          <w:rFonts w:hint="eastAsia" w:ascii="宋体" w:hAnsi="宋体" w:cs="宋体"/>
          <w:b/>
          <w:bCs/>
          <w:i/>
          <w:iCs/>
          <w:color w:val="000000"/>
          <w:sz w:val="22"/>
          <w:szCs w:val="24"/>
          <w:highlight w:val="none"/>
        </w:rPr>
        <w:t xml:space="preserve">处理。供应商分项报价按首轮报价与最终报价调整比例进行同比调整。</w:t>
      </w:r>
      <w:r/>
    </w:p>
    <w:p>
      <w:pPr>
        <w:ind w:firstLine="420"/>
        <w:spacing w:line="360" w:lineRule="auto"/>
        <w:shd w:val="clear" w:color="auto" w:fill="auto"/>
        <w:rPr>
          <w:rFonts w:hint="eastAsia" w:ascii="宋体" w:hAnsi="宋体" w:eastAsia="宋体" w:cs="宋体"/>
          <w:b/>
          <w:bCs/>
          <w:i/>
          <w:iCs/>
          <w:color w:val="000000"/>
          <w:sz w:val="22"/>
          <w:szCs w:val="24"/>
          <w:highlight w:val="none"/>
          <w:u w:val="single"/>
          <w:lang w:val="en-US" w:eastAsia="zh-CN"/>
        </w:rPr>
      </w:pPr>
      <w:r>
        <w:rPr>
          <w:rFonts w:hint="eastAsia" w:ascii="宋体" w:hAnsi="宋体" w:eastAsia="宋体" w:cs="宋体"/>
          <w:b/>
          <w:bCs/>
          <w:i/>
          <w:iCs/>
          <w:color w:val="000000"/>
          <w:sz w:val="22"/>
          <w:szCs w:val="24"/>
          <w:highlight w:val="none"/>
          <w:u w:val="single"/>
          <w:lang w:val="en-US" w:eastAsia="zh-CN"/>
        </w:rPr>
        <w:t xml:space="preserve">26.1.4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根据财库〔2026〕2号文件，评审委员会启动异常低价投标审查的情形和具体要求，包括：</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（一）1.投标报价低于全部通过符合性审查供应商投标报价平均值50%的，即投标报价&lt;全部通过符合性审查供应商投标报价平均值×50%；</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2.投标报价低于通过符合性审查的次低报价供应商投标报价50%的，即投标报价&lt;通过符合性审查的次低报价供应商投标报价×50%；</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3.投标报价低于采购项目最高限价45%的，即投标报价&lt;采购项目最高限价×45%；</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4.评审委员会基于专业判断，认为供应商报价过低，有可能影响产品质量或者不能诚信履约的其他情形。</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 评审方法和标准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26.2.2评审标准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见本采购文件第五章规定。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27、无效响应及采购活动终止的情况</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27.1无效响应条款</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27.1.2 供应商未成功解密电子磋商响应文件的。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p>
    <w:p>
      <w:pPr>
        <w:ind w:firstLine="420"/>
        <w:spacing w:line="360" w:lineRule="auto"/>
        <w:shd w:val="clear" w:color="auto" w:fill="auto"/>
        <w:rPr>
          <w:rFonts w:ascii="宋体" w:hAnsi="宋体" w:cs="宋体"/>
          <w:i/>
          <w:color w:val="000000"/>
          <w:highlight w:val="none"/>
          <w:u w:val="single"/>
        </w:rPr>
      </w:pPr>
      <w:r>
        <w:rPr>
          <w:rFonts w:hint="eastAsia" w:ascii="宋体" w:hAnsi="宋体" w:cs="宋体"/>
          <w:color w:val="000000"/>
          <w:highlight w:val="none"/>
        </w:rPr>
        <w:t xml:space="preserve">27.1.4 未通过符合性审查的。</w:t>
      </w:r>
      <w:r/>
    </w:p>
    <w:p>
      <w:pPr>
        <w:ind w:firstLine="420"/>
        <w:spacing w:line="360" w:lineRule="auto"/>
        <w:shd w:val="clear" w:color="auto" w:fill="auto"/>
        <w:rPr>
          <w:rFonts w:ascii="宋体" w:hAnsi="宋体" w:cs="宋体"/>
          <w:i/>
          <w:color w:val="000000"/>
          <w:highlight w:val="none"/>
          <w:u w:val="single"/>
        </w:rPr>
      </w:pPr>
      <w:r>
        <w:rPr>
          <w:rFonts w:hint="eastAsia" w:ascii="宋体" w:hAnsi="宋体" w:cs="宋体"/>
          <w:color w:val="000000"/>
          <w:highlight w:val="none"/>
        </w:rPr>
        <w:t xml:space="preserve">27.1.5 不符合采购文件中规定的其他实质性要求和条件的（</w:t>
      </w:r>
      <w:r>
        <w:rPr>
          <w:rFonts w:hint="eastAsia" w:ascii="宋体" w:hAnsi="宋体" w:cs="宋体"/>
          <w:i/>
          <w:color w:val="000000"/>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27.1.8 响应文件未按照采购文件要求加盖电子签章。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 采购活动终止的情况：</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27.2.2 出现影响采购公正的违法、违规行为的；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27.2.4 因重大变故，采购任务取消的。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28、确定成交单位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w:t>
      </w:r>
      <w:r>
        <w:rPr>
          <w:rFonts w:hint="eastAsia" w:ascii="宋体" w:hAnsi="宋体" w:cs="宋体"/>
          <w:color w:val="000000"/>
          <w:highlight w:val="none"/>
          <w:lang w:val="en-US" w:eastAsia="zh-CN"/>
        </w:rPr>
        <w:t xml:space="preserve">则</w:t>
      </w:r>
      <w:r>
        <w:rPr>
          <w:rFonts w:hint="eastAsia" w:ascii="宋体" w:hAnsi="宋体" w:cs="宋体"/>
          <w:color w:val="000000"/>
          <w:highlight w:val="none"/>
        </w:rPr>
        <w:t xml:space="preserve">确定成交供应商。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28.3 代理机构将在”江苏省政府采购网”发布成交公告，公告期限为1个工作日。</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28.4.1 提供虚假材料谋取成交的；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28.4.5 与采购人或者其他供应商恶意串通的；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28.4.6 采取不正当手段诋毁、排挤其他供应商的；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28.4.7 不符合法律、法规的规定的。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29、质疑处理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 以下情形的质疑不予受理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29.8.2 超出政府采购法定期限的质疑。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29.11 </w:t>
      </w:r>
      <w:r>
        <w:rPr>
          <w:rFonts w:hint="eastAsia" w:ascii="宋体" w:hAnsi="宋体" w:cs="宋体"/>
          <w:color w:val="000000"/>
          <w:highlight w:val="none"/>
        </w:rPr>
        <w:t xml:space="preserve">提出质疑的投标人对答复不满意的，或者采购人、采购代理机构未在规定期限内作出答复的，可以在答复期满后十五个工作日内向同级政府采购监督管理部门投诉。</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29.12</w:t>
      </w:r>
      <w:r>
        <w:rPr>
          <w:rFonts w:hint="eastAsia" w:ascii="宋体" w:hAnsi="宋体" w:cs="宋体"/>
          <w:color w:val="000000"/>
          <w:highlight w:val="none"/>
        </w:rPr>
        <w:t xml:space="preserve">供应商捏造事实、提供虚假材料或者以非法手段取得证明材料进行投诉的，由财政部门列入不良行为记录名单，禁止其1至3年内参加政府采购活动。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30、成交通知书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签订合同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w:t>
      </w:r>
      <w:r>
        <w:rPr>
          <w:rFonts w:hint="eastAsia" w:ascii="宋体" w:hAnsi="宋体" w:cs="宋体"/>
          <w:i/>
          <w:iCs/>
          <w:color w:val="000000"/>
          <w:szCs w:val="21"/>
          <w:highlight w:val="none"/>
          <w:u w:val="single"/>
        </w:rPr>
        <w:t xml:space="preserve">成交供应商不得将货物或服务及其他服务进行转包</w:t>
      </w:r>
      <w:r>
        <w:rPr>
          <w:rFonts w:hint="eastAsia" w:ascii="宋体" w:hAnsi="宋体" w:cs="宋体"/>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32、其他</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r/>
    </w:p>
    <w:p>
      <w:pPr>
        <w:rPr>
          <w:rFonts w:hint="eastAsia" w:ascii="宋体" w:hAnsi="宋体" w:eastAsia="宋体" w:cs="宋体"/>
          <w:color w:val="000000"/>
          <w:szCs w:val="36"/>
          <w:highlight w:val="none"/>
        </w:rPr>
      </w:pPr>
      <w:r/>
      <w:bookmarkStart w:id="25" w:name="_Toc109304973"/>
      <w:r/>
      <w:r/>
    </w:p>
    <w:p>
      <w:pPr>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981"/>
        <w:jc w:val="center"/>
        <w:spacing w:before="0" w:after="0" w:line="240" w:lineRule="auto"/>
        <w:shd w:val="clear" w:color="auto" w:fill="auto"/>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t xml:space="preserve">第三章 合同条款及格式</w:t>
      </w:r>
      <w:bookmarkEnd w:id="25"/>
      <w:r/>
      <w:r/>
    </w:p>
    <w:p>
      <w:pPr>
        <w:jc w:val="center"/>
        <w:rPr>
          <w:rFonts w:hint="eastAsia" w:ascii="宋体" w:hAnsi="宋体"/>
          <w:b/>
          <w:sz w:val="44"/>
          <w:highlight w:val="none"/>
        </w:rPr>
      </w:pPr>
      <w:r>
        <w:rPr>
          <w:rFonts w:hint="eastAsia" w:ascii="宋体" w:hAnsi="宋体"/>
          <w:b/>
          <w:sz w:val="44"/>
          <w:highlight w:val="none"/>
        </w:rPr>
        <w:t xml:space="preserve">南京市政府采购合同</w:t>
      </w:r>
      <w:r/>
    </w:p>
    <w:p>
      <w:pPr>
        <w:jc w:val="center"/>
        <w:rPr>
          <w:rFonts w:ascii="宋体" w:hAnsi="宋体"/>
          <w:sz w:val="30"/>
          <w:highlight w:val="none"/>
        </w:rPr>
      </w:pPr>
      <w:r>
        <w:rPr>
          <w:rFonts w:ascii="宋体" w:hAnsi="宋体"/>
          <w:sz w:val="30"/>
          <w:highlight w:val="none"/>
        </w:rPr>
        <w:t xml:space="preserve">    </w:t>
      </w:r>
      <w:r/>
    </w:p>
    <w:p>
      <w:pPr>
        <w:ind w:firstLine="5850"/>
        <w:rPr>
          <w:rFonts w:hint="eastAsia" w:ascii="宋体" w:hAnsi="宋体"/>
          <w:b/>
          <w:highlight w:val="none"/>
        </w:rPr>
      </w:pPr>
      <w:r>
        <w:rPr>
          <w:rFonts w:hint="eastAsia" w:ascii="宋体" w:hAnsi="宋体"/>
          <w:b/>
          <w:highlight w:val="none"/>
        </w:rPr>
        <w:t xml:space="preserve">合同编号：</w:t>
      </w:r>
      <w:r/>
    </w:p>
    <w:p>
      <w:pPr>
        <w:ind w:firstLine="5639"/>
        <w:rPr>
          <w:rFonts w:hint="eastAsia" w:ascii="宋体" w:hAnsi="宋体"/>
          <w:b/>
          <w:highlight w:val="none"/>
        </w:rPr>
      </w:pPr>
      <w:r>
        <w:rPr>
          <w:rFonts w:hint="eastAsia" w:ascii="宋体" w:hAnsi="宋体"/>
          <w:b/>
          <w:highlight w:val="none"/>
        </w:rPr>
        <w:t xml:space="preserve">政府采购计划号：</w:t>
      </w:r>
      <w:r/>
    </w:p>
    <w:p>
      <w:pPr>
        <w:jc w:val="center"/>
        <w:rPr>
          <w:rFonts w:hint="eastAsia" w:ascii="宋体" w:hAnsi="宋体"/>
          <w:highlight w:val="none"/>
        </w:rPr>
      </w:pPr>
      <w:r>
        <w:rPr>
          <w:rFonts w:hint="eastAsia" w:ascii="宋体" w:hAnsi="宋体"/>
          <w:highlight w:val="none"/>
        </w:rPr>
      </w:r>
      <w:r/>
    </w:p>
    <w:p>
      <w:pPr>
        <w:jc w:val="left"/>
        <w:rPr>
          <w:rFonts w:hint="eastAsia" w:ascii="宋体" w:hAnsi="宋体"/>
          <w:highlight w:val="none"/>
        </w:rPr>
      </w:pPr>
      <w:r>
        <w:rPr>
          <w:rFonts w:hint="eastAsia" w:ascii="宋体" w:hAnsi="宋体"/>
          <w:b/>
          <w:highlight w:val="none"/>
        </w:rPr>
        <w:t xml:space="preserve">采购人</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（以下称甲方）           </w:t>
      </w:r>
      <w:r>
        <w:rPr>
          <w:rFonts w:hint="eastAsia" w:ascii="宋体" w:hAnsi="宋体"/>
          <w:b/>
          <w:highlight w:val="none"/>
        </w:rPr>
        <w:t xml:space="preserve">供应商</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（以下称乙方）</w:t>
      </w:r>
      <w:r/>
    </w:p>
    <w:p>
      <w:pPr>
        <w:jc w:val="left"/>
        <w:rPr>
          <w:rFonts w:hint="eastAsia" w:ascii="宋体" w:hAnsi="宋体"/>
          <w:b/>
          <w:highlight w:val="none"/>
        </w:rPr>
      </w:pPr>
      <w:r>
        <w:rPr>
          <w:rFonts w:hint="eastAsia" w:ascii="宋体" w:hAnsi="宋体"/>
          <w:b/>
          <w:highlight w:val="none"/>
        </w:rPr>
        <w:t xml:space="preserve">住所地：</w:t>
      </w:r>
      <w:r>
        <w:rPr>
          <w:rFonts w:hint="eastAsia" w:ascii="宋体" w:hAnsi="宋体"/>
          <w:highlight w:val="none"/>
        </w:rPr>
        <w:t xml:space="preserve">                                    </w:t>
      </w:r>
      <w:r>
        <w:rPr>
          <w:rFonts w:hint="eastAsia" w:ascii="宋体" w:hAnsi="宋体"/>
          <w:b/>
          <w:highlight w:val="none"/>
        </w:rPr>
        <w:t xml:space="preserve">住所地： </w:t>
      </w:r>
      <w:r/>
    </w:p>
    <w:p>
      <w:pPr>
        <w:jc w:val="left"/>
        <w:rPr>
          <w:rFonts w:hint="eastAsia" w:ascii="宋体" w:hAnsi="宋体"/>
          <w:highlight w:val="none"/>
        </w:rPr>
      </w:pPr>
      <w:r>
        <w:rPr>
          <w:rFonts w:hint="eastAsia" w:ascii="宋体" w:hAnsi="宋体"/>
          <w:highlight w:val="none"/>
        </w:rPr>
      </w:r>
      <w:r/>
    </w:p>
    <w:p>
      <w:pPr>
        <w:jc w:val="left"/>
        <w:rPr>
          <w:rFonts w:hint="eastAsia" w:ascii="宋体" w:hAnsi="宋体"/>
          <w:highlight w:val="none"/>
        </w:rPr>
      </w:pPr>
      <w:r>
        <w:rPr>
          <w:rFonts w:hint="eastAsia" w:ascii="宋体" w:hAnsi="宋体"/>
          <w:highlight w:val="none"/>
        </w:rPr>
      </w:r>
      <w:r/>
    </w:p>
    <w:p>
      <w:pPr>
        <w:ind w:firstLine="560"/>
        <w:jc w:val="left"/>
        <w:spacing w:line="360" w:lineRule="auto"/>
        <w:rPr>
          <w:rFonts w:hint="eastAsia" w:ascii="宋体" w:hAnsi="宋体"/>
          <w:highlight w:val="none"/>
        </w:rPr>
      </w:pPr>
      <w:r>
        <w:rPr>
          <w:rFonts w:hint="eastAsia" w:ascii="宋体" w:hAnsi="宋体"/>
          <w:highlight w:val="none"/>
        </w:rPr>
        <w:t xml:space="preserve">根据《中华人民共和国政府采购法》、《中华人民共和国</w:t>
      </w:r>
      <w:r>
        <w:rPr>
          <w:rFonts w:hint="eastAsia" w:ascii="宋体" w:hAnsi="宋体"/>
          <w:highlight w:val="none"/>
          <w:lang w:eastAsia="zh-CN"/>
        </w:rPr>
        <w:t xml:space="preserve">民法典</w:t>
      </w:r>
      <w:r>
        <w:rPr>
          <w:rFonts w:hint="eastAsia" w:ascii="宋体" w:hAnsi="宋体"/>
          <w:highlight w:val="none"/>
        </w:rPr>
        <w:t xml:space="preserve">》等法律法规的规定，甲乙双方按照</w:t>
      </w:r>
      <w:r>
        <w:rPr>
          <w:rFonts w:hint="eastAsia" w:ascii="宋体" w:hAnsi="宋体"/>
          <w:highlight w:val="none"/>
          <w:lang w:eastAsia="zh-CN"/>
        </w:rPr>
        <w:t xml:space="preserve">分散采购代理机构</w:t>
      </w:r>
      <w:r>
        <w:rPr>
          <w:rFonts w:hint="eastAsia" w:ascii="宋体" w:hAnsi="宋体"/>
          <w:highlight w:val="none"/>
        </w:rPr>
        <w:t xml:space="preserve">的招标结果签订本合同。</w:t>
      </w:r>
      <w:r/>
    </w:p>
    <w:p>
      <w:pPr>
        <w:ind w:firstLine="560"/>
        <w:jc w:val="left"/>
        <w:spacing w:line="360" w:lineRule="auto"/>
        <w:rPr>
          <w:rFonts w:hint="eastAsia" w:ascii="宋体" w:hAnsi="宋体"/>
          <w:b/>
          <w:highlight w:val="none"/>
        </w:rPr>
      </w:pPr>
      <w:r>
        <w:rPr>
          <w:rFonts w:hint="eastAsia" w:ascii="宋体" w:hAnsi="宋体"/>
          <w:b/>
          <w:highlight w:val="none"/>
        </w:rPr>
        <w:t xml:space="preserve">第一条：合同标的  </w:t>
      </w:r>
      <w:r/>
    </w:p>
    <w:p>
      <w:pPr>
        <w:ind w:firstLine="560"/>
        <w:jc w:val="left"/>
        <w:spacing w:line="360" w:lineRule="auto"/>
        <w:rPr>
          <w:rFonts w:hint="eastAsia" w:ascii="宋体" w:hAnsi="宋体"/>
          <w:highlight w:val="none"/>
        </w:rPr>
      </w:pPr>
      <w:r>
        <w:rPr>
          <w:rFonts w:hint="eastAsia" w:ascii="宋体" w:hAnsi="宋体"/>
          <w:highlight w:val="none"/>
        </w:rPr>
        <w:t xml:space="preserve">乙方根据甲方需求提供下列</w:t>
      </w:r>
      <w:r>
        <w:rPr>
          <w:rFonts w:hint="eastAsia" w:ascii="宋体" w:hAnsi="宋体"/>
          <w:highlight w:val="none"/>
          <w:lang w:eastAsia="zh-CN"/>
        </w:rPr>
        <w:t xml:space="preserve">服务</w:t>
      </w:r>
      <w:r>
        <w:rPr>
          <w:rFonts w:hint="eastAsia" w:ascii="宋体" w:hAnsi="宋体"/>
          <w:highlight w:val="none"/>
        </w:rPr>
        <w:t xml:space="preserve">：</w:t>
      </w:r>
      <w:r/>
    </w:p>
    <w:p>
      <w:pPr>
        <w:ind w:firstLine="560"/>
        <w:jc w:val="left"/>
        <w:spacing w:line="360" w:lineRule="auto"/>
        <w:rPr>
          <w:rFonts w:hint="eastAsia" w:ascii="宋体" w:hAnsi="宋体"/>
          <w:highlight w:val="none"/>
        </w:rPr>
      </w:pPr>
      <w:r>
        <w:rPr>
          <w:rFonts w:hint="eastAsia" w:ascii="宋体" w:hAnsi="宋体"/>
          <w:highlight w:val="none"/>
          <w:lang w:eastAsia="zh-CN"/>
        </w:rPr>
        <w:t xml:space="preserve">服务</w:t>
      </w:r>
      <w:r>
        <w:rPr>
          <w:rFonts w:hint="eastAsia" w:ascii="宋体" w:hAnsi="宋体"/>
          <w:highlight w:val="none"/>
        </w:rPr>
        <w:t xml:space="preserve">名称、规格及数量详见“</w:t>
      </w:r>
      <w:r>
        <w:rPr>
          <w:rFonts w:hint="eastAsia" w:ascii="宋体" w:hAnsi="宋体"/>
          <w:highlight w:val="none"/>
          <w:lang w:eastAsia="zh-CN"/>
        </w:rPr>
        <w:t xml:space="preserve">服务清单</w:t>
      </w:r>
      <w:r>
        <w:rPr>
          <w:rFonts w:hint="eastAsia" w:ascii="宋体" w:hAnsi="宋体"/>
          <w:highlight w:val="none"/>
        </w:rPr>
        <w:t xml:space="preserve">”。</w:t>
      </w:r>
      <w:r/>
    </w:p>
    <w:p>
      <w:pPr>
        <w:ind w:firstLine="560"/>
        <w:jc w:val="left"/>
        <w:spacing w:line="360" w:lineRule="auto"/>
        <w:rPr>
          <w:rFonts w:hint="eastAsia" w:ascii="宋体" w:hAnsi="宋体"/>
          <w:b/>
          <w:highlight w:val="none"/>
        </w:rPr>
      </w:pPr>
      <w:r>
        <w:rPr>
          <w:rFonts w:hint="eastAsia" w:ascii="宋体" w:hAnsi="宋体"/>
          <w:b/>
          <w:highlight w:val="none"/>
        </w:rPr>
        <w:t xml:space="preserve">第二条：合同总价款   </w:t>
      </w:r>
      <w:r/>
    </w:p>
    <w:p>
      <w:pPr>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本合同项下货物总价款为</w:t>
      </w:r>
      <w:r>
        <w:rPr>
          <w:rFonts w:hint="eastAsia" w:ascii="宋体" w:hAnsi="宋体"/>
          <w:b/>
          <w:highlight w:val="none"/>
          <w:u w:val="single"/>
        </w:rPr>
        <w:t xml:space="preserve">                  </w:t>
      </w:r>
      <w:r>
        <w:rPr>
          <w:rFonts w:hint="eastAsia" w:ascii="宋体" w:hAnsi="宋体"/>
          <w:highlight w:val="none"/>
        </w:rPr>
        <w:t xml:space="preserve">（大写）人民币，分项价款在“投标报价表”中有明确规定。</w:t>
      </w:r>
      <w:r/>
    </w:p>
    <w:p>
      <w:pPr>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包含完成本服务项目发生的所有含税费用、支付给员工的工资和国家强制缴纳的各种社会保障资金，以及供应商认为需要的其他费用等。本合同总价款包含完成本服务项目发生的所有含税费用、支付给员工的工资和国家强制缴纳的各种社会保障资金，以及供应商认为需要的其他费用等。</w:t>
      </w:r>
      <w:r/>
    </w:p>
    <w:p>
      <w:pPr>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本合同总价款还包含乙方应当提供的伴随服务/售后服务费用。</w:t>
      </w:r>
      <w:r/>
    </w:p>
    <w:p>
      <w:pPr>
        <w:ind w:firstLine="560"/>
        <w:jc w:val="left"/>
        <w:spacing w:line="360" w:lineRule="auto"/>
        <w:rPr>
          <w:rFonts w:hint="eastAsia" w:ascii="宋体" w:hAnsi="宋体"/>
          <w:highlight w:val="none"/>
        </w:rPr>
      </w:pPr>
      <w:r>
        <w:rPr>
          <w:rFonts w:hint="eastAsia" w:ascii="宋体" w:hAnsi="宋体" w:eastAsia="宋体" w:cs="Times New Roman"/>
          <w:b w:val="0"/>
          <w:bCs/>
          <w:sz w:val="21"/>
          <w:highlight w:val="none"/>
        </w:rPr>
        <w:t xml:space="preserve">本合同执行期间合同总价款不变。</w:t>
      </w:r>
      <w:r/>
    </w:p>
    <w:p>
      <w:pPr>
        <w:ind w:firstLine="560"/>
        <w:jc w:val="left"/>
        <w:spacing w:line="360" w:lineRule="auto"/>
        <w:rPr>
          <w:rFonts w:hint="eastAsia" w:ascii="宋体" w:hAnsi="宋体"/>
          <w:b/>
          <w:highlight w:val="none"/>
        </w:rPr>
      </w:pPr>
      <w:r>
        <w:rPr>
          <w:rFonts w:hint="eastAsia" w:ascii="宋体" w:hAnsi="宋体"/>
          <w:b/>
          <w:highlight w:val="none"/>
        </w:rPr>
        <w:t xml:space="preserve">第三条：组成本合同的有关文件    </w:t>
      </w:r>
      <w:r/>
    </w:p>
    <w:p>
      <w:pPr>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下列关于南京市政府采购</w:t>
      </w:r>
      <w:r>
        <w:rPr>
          <w:rFonts w:hint="eastAsia" w:ascii="宋体" w:hAnsi="宋体"/>
          <w:b/>
          <w:highlight w:val="none"/>
          <w:u w:val="single"/>
        </w:rPr>
        <w:t xml:space="preserve"> </w:t>
      </w:r>
      <w:r>
        <w:rPr>
          <w:rFonts w:hint="eastAsia" w:ascii="宋体" w:hAnsi="宋体" w:eastAsia="宋体"/>
          <w:b/>
          <w:highlight w:val="none"/>
          <w:u w:val="single"/>
          <w:lang w:val="en-US" w:eastAsia="zh-CN"/>
        </w:rPr>
        <w:t xml:space="preserve">           </w:t>
      </w:r>
      <w:r>
        <w:rPr>
          <w:rFonts w:hint="eastAsia" w:ascii="宋体" w:hAnsi="宋体" w:eastAsia="宋体" w:cs="Times New Roman"/>
          <w:b w:val="0"/>
          <w:highlight w:val="none"/>
          <w:u w:val="single"/>
        </w:rPr>
        <w:t xml:space="preserve"> </w:t>
      </w:r>
      <w:r>
        <w:rPr>
          <w:rFonts w:hint="eastAsia" w:ascii="宋体" w:hAnsi="宋体"/>
          <w:highlight w:val="none"/>
        </w:rPr>
        <w:t xml:space="preserve">号的招投标文件或与本次采购活动方式相适应的文件及有关附件是本合同不可分割的组成部分，与本合同具有同等法律效力，这些文件包括但不限于：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（1）乙方提供的投标文件和投标报价表；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eastAsia="zh-CN"/>
        </w:rPr>
        <w:t xml:space="preserve">服务</w:t>
      </w:r>
      <w:r>
        <w:rPr>
          <w:rFonts w:hint="eastAsia" w:ascii="宋体" w:hAnsi="宋体"/>
          <w:color w:val="auto"/>
          <w:highlight w:val="none"/>
        </w:rPr>
        <w:t xml:space="preserve">一览表；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eastAsia="zh-CN"/>
        </w:rPr>
        <w:t xml:space="preserve">交付</w:t>
      </w:r>
      <w:r>
        <w:rPr>
          <w:rFonts w:hint="eastAsia" w:ascii="宋体" w:hAnsi="宋体"/>
          <w:color w:val="auto"/>
          <w:highlight w:val="none"/>
        </w:rPr>
        <w:t xml:space="preserve">一览表；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（4）技术规格响应表；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（5）投标承诺；</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（6）服务承诺；</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（7）中标或成交通知书；</w:t>
      </w:r>
      <w:r/>
    </w:p>
    <w:p>
      <w:pPr>
        <w:ind w:firstLine="560"/>
        <w:jc w:val="left"/>
        <w:spacing w:line="360" w:lineRule="auto"/>
        <w:rPr>
          <w:rFonts w:hint="eastAsia" w:ascii="宋体" w:hAnsi="宋体"/>
          <w:highlight w:val="none"/>
        </w:rPr>
      </w:pPr>
      <w:r>
        <w:rPr>
          <w:rFonts w:hint="eastAsia" w:ascii="宋体" w:hAnsi="宋体"/>
          <w:color w:val="auto"/>
          <w:highlight w:val="none"/>
        </w:rPr>
        <w:t xml:space="preserve">（8）甲乙双方商定的其他文件。</w:t>
      </w:r>
      <w:r/>
    </w:p>
    <w:p>
      <w:pPr>
        <w:ind w:firstLine="560"/>
        <w:jc w:val="left"/>
        <w:spacing w:line="360" w:lineRule="auto"/>
        <w:rPr>
          <w:rFonts w:hint="eastAsia" w:ascii="宋体" w:hAnsi="宋体"/>
          <w:b/>
          <w:highlight w:val="none"/>
        </w:rPr>
      </w:pPr>
      <w:r>
        <w:rPr>
          <w:rFonts w:hint="eastAsia" w:ascii="宋体" w:hAnsi="宋体"/>
          <w:b/>
          <w:highlight w:val="none"/>
        </w:rPr>
        <w:t xml:space="preserve">第四条  权利保证</w:t>
      </w:r>
      <w:r/>
    </w:p>
    <w:p>
      <w:pPr>
        <w:ind w:firstLine="560"/>
        <w:jc w:val="left"/>
        <w:spacing w:line="360" w:lineRule="auto"/>
        <w:rPr>
          <w:rFonts w:hint="eastAsia" w:ascii="宋体" w:hAnsi="宋体"/>
          <w:highlight w:val="none"/>
        </w:rPr>
      </w:pPr>
      <w:r>
        <w:rPr>
          <w:spacing w:val="-1"/>
          <w:highlight w:val="none"/>
        </w:rPr>
        <w:t xml:space="preserve">乙方应保证向甲方供的服务不受第三方提出侵犯其专利权、版权、商标权或其他权利的起诉。一旦出现侵权，乙方应承担全部责任。</w:t>
      </w:r>
      <w:r>
        <w:rPr>
          <w:rFonts w:hint="eastAsia" w:ascii="宋体" w:hAnsi="宋体"/>
          <w:highlight w:val="none"/>
        </w:rPr>
        <w:t xml:space="preserve">。</w:t>
      </w:r>
      <w:r/>
    </w:p>
    <w:p>
      <w:pPr>
        <w:ind w:firstLine="560"/>
        <w:jc w:val="left"/>
        <w:spacing w:line="360" w:lineRule="auto"/>
        <w:rPr>
          <w:rFonts w:hint="eastAsia" w:ascii="Times New Roman" w:hAnsi="Times New Roman" w:eastAsia="宋体" w:cs="Times New Roman"/>
          <w:spacing w:val="-1"/>
          <w:highlight w:val="none"/>
        </w:rPr>
      </w:pPr>
      <w:r>
        <w:rPr>
          <w:rFonts w:hint="eastAsia" w:ascii="宋体" w:hAnsi="宋体"/>
          <w:b/>
          <w:highlight w:val="none"/>
        </w:rPr>
        <w:t xml:space="preserve">第五条  质量保证</w:t>
      </w:r>
      <w:r/>
    </w:p>
    <w:p>
      <w:pPr>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1.乙方提供的服务质量应当符合采购文件的约定，以及乙方的承诺。</w:t>
      </w:r>
      <w:r/>
    </w:p>
    <w:p>
      <w:pPr>
        <w:ind w:firstLine="560"/>
        <w:jc w:val="left"/>
        <w:spacing w:line="360" w:lineRule="auto"/>
        <w:rPr>
          <w:rFonts w:hint="eastAsia" w:ascii="宋体" w:hAnsi="宋体"/>
          <w:b/>
          <w:highlight w:val="none"/>
        </w:rPr>
      </w:pPr>
      <w:r>
        <w:rPr>
          <w:rFonts w:ascii="Times New Roman" w:hAnsi="Times New Roman" w:eastAsia="宋体" w:cs="Times New Roman"/>
          <w:spacing w:val="-1"/>
          <w:highlight w:val="none"/>
        </w:rPr>
        <w:t xml:space="preserve">2.除特别说明外，质量保证期为自验收合格后  ，在此期间，乙方提供免费服务。</w:t>
      </w:r>
      <w:r/>
    </w:p>
    <w:p>
      <w:pPr>
        <w:ind w:firstLine="560"/>
        <w:jc w:val="left"/>
        <w:spacing w:line="360" w:lineRule="auto"/>
        <w:rPr>
          <w:rFonts w:hint="eastAsia" w:ascii="宋体" w:hAnsi="宋体"/>
          <w:b/>
          <w:highlight w:val="none"/>
        </w:rPr>
      </w:pPr>
      <w:r>
        <w:rPr>
          <w:rFonts w:hint="eastAsia" w:ascii="宋体" w:hAnsi="宋体"/>
          <w:b/>
          <w:highlight w:val="none"/>
        </w:rPr>
        <w:t xml:space="preserve">第六条  </w:t>
      </w:r>
      <w:r>
        <w:rPr>
          <w:rFonts w:hint="eastAsia" w:ascii="宋体" w:hAnsi="宋体" w:eastAsia="宋体" w:cs="Times New Roman"/>
          <w:b/>
          <w:highlight w:val="none"/>
        </w:rPr>
        <w:t xml:space="preserve">交付和验收</w:t>
      </w:r>
      <w:r/>
    </w:p>
    <w:p>
      <w:pPr>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1.乙方应当在合同签订后天内完成服务事项。</w:t>
      </w:r>
      <w:r/>
    </w:p>
    <w:p>
      <w:pPr>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2.验收标准：按行业通行标准和乙方响应文件的承诺（详见合同附件载明的标准，并不低于国家相关标准）。</w:t>
      </w:r>
      <w:r/>
    </w:p>
    <w:p>
      <w:pPr>
        <w:ind w:firstLine="560"/>
        <w:jc w:val="left"/>
        <w:spacing w:line="360" w:lineRule="auto"/>
        <w:rPr>
          <w:rFonts w:hint="eastAsia" w:ascii="宋体" w:hAnsi="宋体"/>
          <w:b/>
          <w:highlight w:val="none"/>
          <w:lang w:eastAsia="zh-CN"/>
        </w:rPr>
      </w:pPr>
      <w:r>
        <w:rPr>
          <w:rFonts w:hint="eastAsia" w:ascii="宋体" w:hAnsi="宋体"/>
          <w:b/>
          <w:highlight w:val="none"/>
        </w:rPr>
        <w:t xml:space="preserve">第七条  </w:t>
      </w:r>
      <w:r>
        <w:rPr>
          <w:rFonts w:hint="eastAsia" w:ascii="宋体" w:hAnsi="宋体"/>
          <w:b/>
          <w:highlight w:val="none"/>
          <w:lang w:eastAsia="zh-CN"/>
        </w:rPr>
        <w:t xml:space="preserve">履约保证金</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1、履约保证金采用以下第（）种方式缴纳。</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（1）乙方在签订本合同时其投标保证金自动转为履约保证金。</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（2）乙方在签订本合同时，向采购人缴纳合同金额的10%作为履约保证金。</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（3）以支票、汇票、本票或者金融机构、担保机构出具的保函等非现金形式缴纳履约保证金，金额为（  ）元。</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2、履约保证金的有效期为该项目免费维护期满时止。</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3、如乙方未能履行合同规定的义务，甲方有权从履约保证金中取得补偿。</w:t>
      </w:r>
      <w:r/>
    </w:p>
    <w:p>
      <w:pPr>
        <w:ind w:firstLine="560"/>
        <w:jc w:val="left"/>
        <w:spacing w:line="360" w:lineRule="auto"/>
        <w:rPr>
          <w:rFonts w:hint="eastAsia"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highlight w:val="none"/>
          <w:lang w:val="en-US" w:eastAsia="zh-CN"/>
        </w:rPr>
        <w:t xml:space="preserve">4、履约保证金扣除甲方应得的补偿后的余额在有效期满后七工作日内无息退还给乙方。</w:t>
      </w:r>
      <w:r/>
    </w:p>
    <w:p>
      <w:pPr>
        <w:ind w:firstLine="560"/>
        <w:jc w:val="left"/>
        <w:spacing w:line="360" w:lineRule="auto"/>
        <w:rPr>
          <w:rFonts w:hint="eastAsia" w:ascii="Times New Roman" w:hAnsi="Times New Roman" w:eastAsia="宋体" w:cs="Times New Roman"/>
          <w:b/>
          <w:bCs/>
          <w:spacing w:val="-1"/>
          <w:highlight w:val="none"/>
          <w:lang w:val="en-US" w:eastAsia="zh-CN"/>
        </w:rPr>
      </w:pPr>
      <w:r>
        <w:rPr>
          <w:rFonts w:hint="eastAsia" w:ascii="Times New Roman" w:hAnsi="Times New Roman" w:eastAsia="宋体" w:cs="Times New Roman"/>
          <w:b/>
          <w:bCs/>
          <w:spacing w:val="-1"/>
          <w:highlight w:val="none"/>
          <w:lang w:val="en-US" w:eastAsia="zh-CN"/>
        </w:rPr>
        <w:t xml:space="preserve">第八条  合同款支付</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1. 本合同项下所有款项均以人民币支付。</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2. 本合同项下的采购资金由甲方自行支付，乙方向甲方开具发票。</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3. 付款条件：详见招标文件。</w:t>
      </w:r>
      <w:r/>
    </w:p>
    <w:p>
      <w:pPr>
        <w:pStyle w:val="71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第九条 </w:t>
      </w:r>
      <w:r>
        <w:rPr>
          <w:rFonts w:hint="eastAsia" w:ascii="宋体" w:hAnsi="宋体" w:eastAsia="宋体" w:cs="Times New Roman"/>
          <w:b/>
          <w:spacing w:val="0"/>
          <w:sz w:val="21"/>
          <w:highlight w:val="none"/>
          <w:lang w:val="en-US" w:eastAsia="zh-CN"/>
        </w:rPr>
        <w:t xml:space="preserve"> </w:t>
      </w:r>
      <w:r>
        <w:rPr>
          <w:rFonts w:hint="eastAsia" w:ascii="宋体" w:hAnsi="宋体" w:eastAsia="宋体" w:cs="Times New Roman"/>
          <w:b/>
          <w:spacing w:val="0"/>
          <w:sz w:val="21"/>
          <w:highlight w:val="none"/>
        </w:rPr>
        <w:t xml:space="preserve">违约责任</w:t>
      </w:r>
      <w:r/>
    </w:p>
    <w:p>
      <w:pPr>
        <w:pStyle w:val="711"/>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1.甲方无正当理由拒收服务、拒付服务款的，甲方向乙方偿付合同总价的5%违约金。</w:t>
      </w:r>
      <w:r/>
    </w:p>
    <w:p>
      <w:pPr>
        <w:pStyle w:val="71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2.甲方未按合同规定的期限向乙方支付服务款的，每逾期1天甲方向乙方偿付欠款总额的5‰滞纳金，但累计滞纳金总额不超过欠款总额的5% 。</w:t>
      </w:r>
      <w:r/>
    </w:p>
    <w:p>
      <w:pPr>
        <w:pStyle w:val="711"/>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3.如乙方不能交付服务的，甲方有权扣留全部履约保证金；同时乙方应向甲方支付合同总价5%的违约金。</w:t>
      </w:r>
      <w:r/>
    </w:p>
    <w:p>
      <w:pPr>
        <w:pStyle w:val="71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4.乙方逾期交付的，每逾期1天，乙方向甲方偿付合同总额的5‰的滞纳金。如乙方逾期交付达10天，甲方有权解除合同，解除合同的通知自到达乙方时生效。</w:t>
      </w:r>
      <w:r/>
    </w:p>
    <w:p>
      <w:pPr>
        <w:pStyle w:val="711"/>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5.乙方所交付的服务不符合合同规定的，甲方有权拒收。甲方拒收的，乙方应向甲方支付合同总款5%的违约金。</w:t>
      </w:r>
      <w:r/>
    </w:p>
    <w:p>
      <w:pPr>
        <w:pStyle w:val="711"/>
        <w:ind w:left="0" w:right="0" w:firstLine="416"/>
        <w:spacing w:before="130" w:line="240" w:lineRule="auto"/>
        <w:rPr>
          <w:rFonts w:hint="default" w:ascii="Times New Roman" w:hAnsi="Times New Roman" w:eastAsia="宋体" w:cs="Times New Roman"/>
          <w:spacing w:val="-1"/>
          <w:sz w:val="21"/>
          <w:highlight w:val="none"/>
          <w:lang w:val="en-US" w:eastAsia="zh-CN"/>
        </w:rPr>
      </w:pPr>
      <w:r>
        <w:rPr>
          <w:rFonts w:ascii="Times New Roman" w:hAnsi="Times New Roman" w:eastAsia="宋体" w:cs="Times New Roman"/>
          <w:spacing w:val="-1"/>
          <w:sz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hint="default" w:ascii="Times New Roman" w:hAnsi="Times New Roman" w:eastAsia="宋体" w:cs="Times New Roman"/>
          <w:spacing w:val="-1"/>
          <w:sz w:val="21"/>
          <w:highlight w:val="none"/>
          <w:lang w:val="en-US" w:eastAsia="zh-CN"/>
        </w:rPr>
        <w:t xml:space="preserve"> </w:t>
      </w:r>
      <w:r/>
    </w:p>
    <w:p>
      <w:pPr>
        <w:pStyle w:val="71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7.乙方未按本合同的规定和服务承诺提供伴随服务/售后服务的，应按合同总价款的5%向甲方承担违约责任。</w:t>
      </w:r>
      <w:r/>
    </w:p>
    <w:p>
      <w:pPr>
        <w:pStyle w:val="71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                                                               </w:t>
      </w:r>
      <w:r/>
    </w:p>
    <w:p>
      <w:pPr>
        <w:pStyle w:val="71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9.乙方响应属虚假承诺，或经权威部门监测监测提供的服务不能满足投标文件要求，或是由于乙方的过错造成合同无法继续履行的，乙方履约保证金不予退还外，还应向甲方支付不少于合同总价30%赔偿金。</w:t>
      </w:r>
      <w:r/>
    </w:p>
    <w:p>
      <w:pPr>
        <w:pStyle w:val="711"/>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第十条 合同的变更和终止</w:t>
      </w:r>
      <w:r/>
    </w:p>
    <w:p>
      <w:pPr>
        <w:pStyle w:val="711"/>
        <w:ind w:left="10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 除《政府采购法》第50条第二款规定的情形外，本合同一经签订，甲乙双方不得擅自变更、中止或终止合同。</w:t>
      </w:r>
      <w:r/>
    </w:p>
    <w:p>
      <w:pPr>
        <w:pStyle w:val="711"/>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除发生法律规定的不能预见、不能避免并不能克服的客观情况外，甲乙双方不得放弃或拒绝履行合同。乙方放弃或拒绝履行合同，保证金不予退还。</w:t>
      </w:r>
      <w:r/>
    </w:p>
    <w:p>
      <w:pPr>
        <w:pStyle w:val="711"/>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第十一条 合同的转让</w:t>
      </w:r>
      <w:r/>
    </w:p>
    <w:p>
      <w:pPr>
        <w:ind w:firstLine="0"/>
        <w:jc w:val="left"/>
        <w:spacing w:line="360" w:lineRule="auto"/>
        <w:rPr>
          <w:rFonts w:hint="eastAsia" w:ascii="宋体" w:hAnsi="宋体"/>
          <w:highlight w:val="none"/>
        </w:rPr>
      </w:pPr>
      <w:r>
        <w:rPr>
          <w:rFonts w:ascii="Times New Roman" w:hAnsi="Times New Roman" w:eastAsia="宋体" w:cs="Times New Roman"/>
          <w:spacing w:val="-1"/>
          <w:sz w:val="21"/>
          <w:highlight w:val="none"/>
        </w:rPr>
        <w:t xml:space="preserve">乙方不得擅自部分或全部转让其应履行的合同义务。</w:t>
      </w:r>
      <w:r/>
    </w:p>
    <w:p>
      <w:pPr>
        <w:pStyle w:val="71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第十二条 争议的解决</w:t>
      </w:r>
      <w:r/>
    </w:p>
    <w:p>
      <w:pPr>
        <w:ind w:firstLine="560"/>
        <w:jc w:val="left"/>
        <w:spacing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1.因服务的质量问题发生争议的，应当邀请国家认可的质量检测机构对服务质量进行鉴定。符合标准的，鉴定费由甲方承担；不符合质量标准的，鉴定费由乙方承担。</w:t>
      </w:r>
      <w:r/>
    </w:p>
    <w:p>
      <w:pPr>
        <w:pStyle w:val="711"/>
        <w:ind w:firstLine="416"/>
        <w:spacing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2.因履行本合同引起的或与本合同有关的争议，甲、乙双方应首先通过友好协商解决，如果协商不能解决争议，则采取以下第（）种方式</w:t>
      </w:r>
      <w:r/>
    </w:p>
    <w:p>
      <w:pPr>
        <w:pStyle w:val="711"/>
        <w:ind w:lef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解决争议：</w:t>
      </w:r>
      <w:r/>
    </w:p>
    <w:p>
      <w:pPr>
        <w:pStyle w:val="711"/>
        <w:ind w:lef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（1）向甲方所在地有管辖权的人民法院提起诉讼；</w:t>
      </w:r>
      <w:r/>
    </w:p>
    <w:p>
      <w:pPr>
        <w:pStyle w:val="711"/>
        <w:ind w:left="0" w:righ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（2）向南京仲裁委员会按其仲裁规则申请仲裁。如没有约定，默认采取第2种方式解决争议。</w:t>
      </w:r>
      <w:r/>
    </w:p>
    <w:p>
      <w:pPr>
        <w:pStyle w:val="711"/>
        <w:ind w:firstLine="416"/>
        <w:spacing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3. 在仲裁期间，本合同应继续履行</w:t>
      </w:r>
      <w:r/>
    </w:p>
    <w:p>
      <w:pPr>
        <w:pStyle w:val="71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第十三条 诚实</w:t>
      </w:r>
      <w:r>
        <w:rPr>
          <w:rFonts w:hint="eastAsia" w:ascii="宋体" w:hAnsi="宋体" w:eastAsia="宋体" w:cs="Times New Roman"/>
          <w:b/>
          <w:spacing w:val="0"/>
          <w:sz w:val="21"/>
          <w:highlight w:val="none"/>
          <w:lang w:eastAsia="zh-CN"/>
        </w:rPr>
        <w:t xml:space="preserve">信</w:t>
      </w:r>
      <w:r>
        <w:rPr>
          <w:rFonts w:hint="eastAsia" w:ascii="宋体" w:hAnsi="宋体" w:eastAsia="宋体" w:cs="Times New Roman"/>
          <w:b/>
          <w:spacing w:val="0"/>
          <w:sz w:val="21"/>
          <w:highlight w:val="none"/>
        </w:rPr>
        <w:t xml:space="preserve">用 </w:t>
      </w:r>
      <w:r/>
    </w:p>
    <w:p>
      <w:pPr>
        <w:pStyle w:val="711"/>
        <w:ind w:lef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乙方应诚实信用，严格按照招标（采购）文件要求和投标（响应）承诺履行合同，不向甲方进行商业贿赂或者提供不正当利益。</w:t>
      </w:r>
      <w:r/>
    </w:p>
    <w:p>
      <w:pPr>
        <w:pStyle w:val="711"/>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第十四条 合同生效及其他</w:t>
      </w:r>
      <w:r/>
    </w:p>
    <w:p>
      <w:pPr>
        <w:pStyle w:val="711"/>
        <w:ind w:left="100" w:right="839"/>
        <w:spacing w:before="1" w:line="374" w:lineRule="auto"/>
        <w:rPr>
          <w:highlight w:val="none"/>
        </w:rPr>
      </w:pPr>
      <w:r>
        <w:rPr>
          <w:rFonts w:ascii="Times New Roman" w:hAnsi="Times New Roman" w:eastAsia="宋体" w:cs="Times New Roman"/>
          <w:spacing w:val="-1"/>
          <w:sz w:val="21"/>
          <w:highlight w:val="none"/>
        </w:rPr>
        <w:t xml:space="preserve">1. 本合同自签订之日起生效。</w:t>
      </w:r>
      <w:r/>
    </w:p>
    <w:p>
      <w:pPr>
        <w:pStyle w:val="711"/>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本合同一式</w:t>
      </w:r>
      <w:r>
        <w:rPr>
          <w:rFonts w:hint="eastAsia" w:ascii="Times New Roman" w:hAnsi="Times New Roman" w:eastAsia="宋体" w:cs="Times New Roman"/>
          <w:spacing w:val="-1"/>
          <w:sz w:val="21"/>
          <w:highlight w:val="none"/>
          <w:lang w:val="en-US" w:eastAsia="zh-CN"/>
        </w:rPr>
        <w:t xml:space="preserve">二</w:t>
      </w:r>
      <w:r>
        <w:rPr>
          <w:rFonts w:ascii="Times New Roman" w:hAnsi="Times New Roman" w:eastAsia="宋体" w:cs="Times New Roman"/>
          <w:spacing w:val="-1"/>
          <w:sz w:val="21"/>
          <w:highlight w:val="none"/>
        </w:rPr>
        <w:t xml:space="preserve">份，甲乙双方各执一份。</w:t>
      </w:r>
      <w:r/>
    </w:p>
    <w:p>
      <w:pPr>
        <w:pStyle w:val="711"/>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 本合同应按照中华人民共和国的现行法律进行解释。</w:t>
      </w:r>
      <w:r/>
    </w:p>
    <w:p>
      <w:pPr>
        <w:pStyle w:val="711"/>
        <w:ind w:firstLine="640"/>
        <w:rPr>
          <w:rFonts w:hint="default"/>
          <w:highlight w:val="none"/>
        </w:rPr>
      </w:pPr>
      <w:r>
        <w:rPr>
          <w:rFonts w:hint="default"/>
          <w:highlight w:val="none"/>
        </w:rPr>
      </w:r>
      <w:r/>
    </w:p>
    <w:p>
      <w:pPr>
        <w:ind w:firstLine="560"/>
        <w:jc w:val="left"/>
        <w:spacing w:line="360" w:lineRule="auto"/>
        <w:rPr>
          <w:rFonts w:hint="eastAsia" w:ascii="宋体" w:hAnsi="宋体"/>
          <w:highlight w:val="none"/>
        </w:rPr>
      </w:pPr>
      <w:r>
        <w:rPr>
          <w:rFonts w:hint="eastAsia" w:ascii="宋体" w:hAnsi="宋体"/>
          <w:highlight w:val="none"/>
        </w:rPr>
        <w:t xml:space="preserve">甲方（采购人）：   （盖章）       乙方（供应商）：    （盖章）</w:t>
      </w:r>
      <w:r/>
    </w:p>
    <w:p>
      <w:pPr>
        <w:ind w:firstLine="560"/>
        <w:jc w:val="left"/>
        <w:spacing w:line="360" w:lineRule="auto"/>
        <w:rPr>
          <w:rFonts w:hint="eastAsia" w:ascii="宋体" w:hAnsi="宋体"/>
          <w:highlight w:val="none"/>
        </w:rPr>
      </w:pPr>
      <w:r>
        <w:rPr>
          <w:rFonts w:hint="eastAsia" w:ascii="宋体" w:hAnsi="宋体"/>
          <w:highlight w:val="none"/>
        </w:rPr>
        <w:t xml:space="preserve">法定代表人：                     法定代表人： </w:t>
      </w:r>
      <w:r/>
    </w:p>
    <w:p>
      <w:pPr>
        <w:ind w:firstLine="560"/>
        <w:jc w:val="left"/>
        <w:spacing w:line="360" w:lineRule="auto"/>
        <w:rPr>
          <w:rFonts w:hint="eastAsia" w:ascii="宋体" w:hAnsi="宋体"/>
          <w:highlight w:val="none"/>
        </w:rPr>
      </w:pPr>
      <w:r>
        <w:rPr>
          <w:rFonts w:hint="eastAsia" w:ascii="宋体" w:hAnsi="宋体"/>
          <w:highlight w:val="none"/>
        </w:rPr>
        <w:t xml:space="preserve">委托代理人：                     委托代理人：</w:t>
      </w:r>
      <w:r/>
    </w:p>
    <w:p>
      <w:pPr>
        <w:ind w:firstLine="560"/>
        <w:jc w:val="left"/>
        <w:spacing w:line="360" w:lineRule="auto"/>
        <w:rPr>
          <w:rFonts w:hint="eastAsia" w:ascii="宋体" w:hAnsi="宋体"/>
          <w:highlight w:val="none"/>
        </w:rPr>
      </w:pPr>
      <w:r>
        <w:rPr>
          <w:rFonts w:hint="eastAsia" w:ascii="宋体" w:hAnsi="宋体"/>
          <w:highlight w:val="none"/>
        </w:rPr>
        <w:t xml:space="preserve">电话：                           电话：</w:t>
      </w:r>
      <w:r/>
    </w:p>
    <w:p>
      <w:pPr>
        <w:ind w:firstLine="560"/>
        <w:jc w:val="left"/>
        <w:spacing w:line="360" w:lineRule="auto"/>
        <w:rPr>
          <w:rFonts w:hint="eastAsia" w:ascii="宋体" w:hAnsi="宋体"/>
          <w:highlight w:val="none"/>
        </w:rPr>
      </w:pPr>
      <w:r>
        <w:rPr>
          <w:rFonts w:hint="eastAsia" w:ascii="宋体" w:hAnsi="宋体"/>
          <w:highlight w:val="none"/>
        </w:rPr>
        <w:t xml:space="preserve">开户银行：                       开户银行： </w:t>
      </w:r>
      <w:r/>
    </w:p>
    <w:p>
      <w:pPr>
        <w:ind w:firstLine="560"/>
        <w:jc w:val="left"/>
        <w:spacing w:line="360" w:lineRule="auto"/>
        <w:rPr>
          <w:rFonts w:hint="eastAsia" w:ascii="宋体" w:hAnsi="宋体"/>
          <w:highlight w:val="none"/>
        </w:rPr>
      </w:pPr>
      <w:r>
        <w:rPr>
          <w:rFonts w:hint="eastAsia" w:ascii="宋体" w:hAnsi="宋体"/>
          <w:highlight w:val="none"/>
        </w:rPr>
        <w:t xml:space="preserve">帐号：                           帐号： </w:t>
      </w:r>
      <w:r/>
    </w:p>
    <w:p>
      <w:pPr>
        <w:ind w:firstLine="540"/>
        <w:jc w:val="left"/>
        <w:spacing w:line="360" w:lineRule="auto"/>
        <w:rPr>
          <w:rFonts w:hint="eastAsia" w:ascii="宋体" w:hAnsi="宋体"/>
          <w:highlight w:val="none"/>
        </w:rPr>
      </w:pPr>
      <w:r>
        <w:rPr>
          <w:rFonts w:hint="eastAsia" w:ascii="宋体" w:hAnsi="宋体"/>
          <w:highlight w:val="none"/>
        </w:rPr>
        <w:t xml:space="preserve">单位地址：                       单位地址： </w:t>
      </w:r>
      <w:r/>
    </w:p>
    <w:p>
      <w:pPr>
        <w:ind w:firstLine="540"/>
        <w:jc w:val="left"/>
        <w:spacing w:line="360" w:lineRule="auto"/>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日期：   年     月    日         日期：   年     月    日          </w:t>
      </w:r>
      <w:r/>
    </w:p>
    <w:p>
      <w:pPr>
        <w:pStyle w:val="981"/>
        <w:numPr>
          <w:ilvl w:val="0"/>
          <w:numId w:val="3"/>
        </w:numPr>
        <w:jc w:val="center"/>
        <w:spacing w:line="240" w:lineRule="auto"/>
        <w:shd w:val="clear" w:color="auto" w:fill="auto"/>
        <w:rPr>
          <w:rFonts w:hint="eastAsia"/>
          <w:highlight w:val="none"/>
        </w:rPr>
      </w:pPr>
      <w:r/>
      <w:bookmarkStart w:id="26" w:name="_Toc109304974"/>
      <w:r>
        <w:rPr>
          <w:rFonts w:hint="eastAsia" w:ascii="宋体" w:hAnsi="宋体" w:cs="宋体"/>
          <w:color w:val="000000"/>
          <w:highlight w:val="none"/>
        </w:rPr>
        <w:t xml:space="preserve">项目需求</w:t>
      </w:r>
      <w:bookmarkEnd w:id="26"/>
      <w:r/>
      <w:bookmarkStart w:id="27" w:name="_Toc109304975"/>
      <w:r/>
      <w:r/>
    </w:p>
    <w:p>
      <w:pPr>
        <w:numPr>
          <w:ilvl w:val="0"/>
          <w:numId w:val="0"/>
        </w:numPr>
        <w:jc w:val="left"/>
        <w:keepLines w:val="0"/>
        <w:keepNext w:val="0"/>
        <w:pageBreakBefore w:val="0"/>
        <w:spacing w:line="240" w:lineRule="auto"/>
        <w:rPr>
          <w:rFonts w:hint="eastAsia" w:ascii="仿宋" w:hAnsi="仿宋" w:eastAsia="仿宋" w:cs="仿宋"/>
          <w:b/>
          <w:bCs/>
          <w:sz w:val="28"/>
          <w:szCs w:val="28"/>
          <w:highlight w:val="none"/>
        </w:rPr>
      </w:pPr>
      <w:r>
        <w:rPr>
          <w:rFonts w:hint="eastAsia" w:ascii="仿宋" w:hAnsi="仿宋" w:eastAsia="仿宋" w:cs="仿宋"/>
          <w:b/>
          <w:bCs/>
          <w:sz w:val="28"/>
          <w:szCs w:val="28"/>
          <w:lang w:val="en-US" w:eastAsia="zh-CN" w:bidi="ar-SA"/>
        </w:rPr>
        <w:t xml:space="preserve">一、</w:t>
      </w:r>
      <w:r>
        <w:rPr>
          <w:rFonts w:hint="eastAsia" w:ascii="仿宋" w:hAnsi="仿宋" w:eastAsia="仿宋" w:cs="仿宋"/>
          <w:b/>
          <w:bCs/>
          <w:sz w:val="28"/>
          <w:szCs w:val="28"/>
          <w:highlight w:val="none"/>
        </w:rPr>
        <w:t xml:space="preserve">项目概况</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b/>
          <w:bCs/>
          <w:sz w:val="28"/>
          <w:szCs w:val="28"/>
          <w:vertAlign w:val="baseline"/>
          <w:lang w:val="en-US" w:eastAsia="zh-CN" w:bidi="ar-SA"/>
        </w:rPr>
        <w:t xml:space="preserve">1、项目名称</w:t>
      </w:r>
      <w:r>
        <w:rPr>
          <w:rFonts w:hint="eastAsia" w:ascii="仿宋" w:hAnsi="仿宋" w:eastAsia="仿宋" w:cs="仿宋"/>
          <w:sz w:val="28"/>
          <w:szCs w:val="28"/>
          <w:vertAlign w:val="baseline"/>
          <w:lang w:val="en-US" w:eastAsia="zh-CN" w:bidi="ar-SA"/>
        </w:rPr>
        <w:t xml:space="preserve">：2026年雨花台区河道水质检测服务</w:t>
      </w:r>
      <w:r/>
    </w:p>
    <w:p>
      <w:pPr>
        <w:keepLines w:val="0"/>
        <w:keepNext w:val="0"/>
        <w:pageBreakBefore w:val="0"/>
        <w:spacing w:line="360" w:lineRule="auto"/>
        <w:widowControl w:val="off"/>
        <w:rPr>
          <w:rFonts w:hint="eastAsia" w:ascii="仿宋" w:hAnsi="仿宋" w:eastAsia="仿宋" w:cs="仿宋"/>
          <w:b/>
          <w:bCs/>
          <w:sz w:val="28"/>
          <w:szCs w:val="28"/>
          <w:vertAlign w:val="baseline"/>
          <w:lang w:val="en-US" w:eastAsia="zh-CN" w:bidi="ar-SA"/>
        </w:rPr>
      </w:pPr>
      <w:r>
        <w:rPr>
          <w:rFonts w:hint="eastAsia" w:ascii="仿宋" w:hAnsi="仿宋" w:eastAsia="仿宋" w:cs="仿宋"/>
          <w:b/>
          <w:bCs/>
          <w:sz w:val="28"/>
          <w:szCs w:val="28"/>
          <w:vertAlign w:val="baseline"/>
          <w:lang w:val="en-US" w:eastAsia="zh-CN" w:bidi="ar-SA"/>
        </w:rPr>
        <w:t xml:space="preserve">2、服务要求：</w:t>
      </w:r>
      <w:r/>
    </w:p>
    <w:p>
      <w:pPr>
        <w:ind w:left="0" w:firstLine="560"/>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2.1、按采购人要求每次出具CMA检测报告（需按数据上报要求拆分）及扫描件、excel水质数据电子表格；</w:t>
      </w:r>
      <w:r/>
    </w:p>
    <w:p>
      <w:pPr>
        <w:ind w:left="0" w:firstLine="560"/>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2.2、每月/每周按要求出具巡查简报；收集、整理数据，每月/每周对河道进行巡查，并根据采购人要求每月/每周出具水质趋势报告；按照采购人要求对特定河道及断面出具污染分析报告。参与采购人主持召开的河道水质提升分析会；</w:t>
      </w:r>
      <w:r/>
    </w:p>
    <w:p>
      <w:pPr>
        <w:ind w:left="0" w:firstLine="560"/>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2.3、每次检测现场采样需拍摄断面水体情况照片，发现异常及其他采购人要求的情况应第一时间向采购人负责人报告。按照技术规范及采购人要求留存样品；</w:t>
      </w:r>
      <w:r/>
    </w:p>
    <w:p>
      <w:pPr>
        <w:ind w:left="0" w:firstLine="560"/>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2.4、考虑实际临时任务需求，增加应急检测费用，包含在总价中，最终按实际发生的量进行结算，服务商必须在1小时内无条件响应采购人的要求，到达现场完成采样，并在当天完成数据统计报告。</w:t>
      </w:r>
      <w:r/>
    </w:p>
    <w:p>
      <w:pPr>
        <w:numPr>
          <w:ilvl w:val="0"/>
          <w:numId w:val="0"/>
        </w:numPr>
        <w:jc w:val="left"/>
        <w:keepLines w:val="0"/>
        <w:keepNext w:val="0"/>
        <w:pageBreakBefore w:val="0"/>
        <w:spacing w:line="360" w:lineRule="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二、采购清单：</w:t>
      </w:r>
      <w:r/>
    </w:p>
    <w:p>
      <w:pPr>
        <w:pStyle w:val="708"/>
        <w:rPr>
          <w:rFonts w:hint="default"/>
          <w:vertAlign w:val="baseline"/>
          <w:lang w:val="en-US" w:eastAsia="zh-CN"/>
        </w:rPr>
      </w:pPr>
      <w:r>
        <w:rPr>
          <w:rFonts w:hint="eastAsia" w:ascii="仿宋" w:hAnsi="仿宋" w:eastAsia="仿宋" w:cs="仿宋"/>
          <w:b/>
          <w:bCs/>
          <w:sz w:val="28"/>
          <w:szCs w:val="28"/>
          <w:highlight w:val="none"/>
          <w:lang w:val="en-US" w:eastAsia="zh-CN"/>
        </w:rPr>
        <w:t xml:space="preserve">包一</w:t>
      </w:r>
      <w:r/>
    </w:p>
    <w:tbl>
      <w:tblPr>
        <w:tblStyle w:val="730"/>
        <w:tblW w:w="10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76"/>
        <w:gridCol w:w="862"/>
        <w:gridCol w:w="788"/>
        <w:gridCol w:w="1912"/>
        <w:gridCol w:w="1238"/>
        <w:gridCol w:w="2760"/>
      </w:tblGrid>
      <w:tr>
        <w:trPr>
          <w:trHeight w:val="1159"/>
        </w:trPr>
        <w:tc>
          <w:tcPr>
            <w:tcW w:w="734"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序号</w:t>
            </w:r>
            <w:r/>
          </w:p>
        </w:tc>
        <w:tc>
          <w:tcPr>
            <w:tcW w:w="1876"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项目名称</w:t>
            </w:r>
            <w:r/>
          </w:p>
        </w:tc>
        <w:tc>
          <w:tcPr>
            <w:tcW w:w="862"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数量</w:t>
            </w:r>
            <w:r/>
          </w:p>
        </w:tc>
        <w:tc>
          <w:tcPr>
            <w:tcW w:w="788"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单位</w:t>
            </w:r>
            <w:r/>
          </w:p>
        </w:tc>
        <w:tc>
          <w:tcPr>
            <w:tcW w:w="1912"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最高投标单价（元/点位）</w:t>
            </w:r>
            <w:r/>
          </w:p>
        </w:tc>
        <w:tc>
          <w:tcPr>
            <w:tcW w:w="1238"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服务周期（周）</w:t>
            </w:r>
            <w:r/>
          </w:p>
        </w:tc>
        <w:tc>
          <w:tcPr>
            <w:tcW w:w="2760"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备注</w:t>
            </w:r>
            <w:r/>
          </w:p>
        </w:tc>
      </w:tr>
      <w:tr>
        <w:trPr>
          <w:trHeight w:val="1614"/>
        </w:trPr>
        <w:tc>
          <w:tcPr>
            <w:tcW w:w="734"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w:t>
            </w:r>
            <w:r/>
          </w:p>
        </w:tc>
        <w:tc>
          <w:tcPr>
            <w:tcW w:w="1876"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检测点位</w:t>
            </w:r>
            <w:r>
              <w:rPr>
                <w:rFonts w:hint="eastAsia" w:ascii="仿宋" w:hAnsi="仿宋" w:eastAsia="仿宋" w:cs="仿宋"/>
                <w:b/>
                <w:bCs/>
                <w:sz w:val="28"/>
                <w:szCs w:val="28"/>
                <w:vertAlign w:val="baseline"/>
                <w:lang w:val="en-US" w:eastAsia="zh-CN"/>
              </w:rPr>
              <w:t xml:space="preserve">（主要检测因子：氨氮、总磷）</w:t>
            </w:r>
            <w:r/>
          </w:p>
        </w:tc>
        <w:tc>
          <w:tcPr>
            <w:tcW w:w="862"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74</w:t>
            </w:r>
            <w:r/>
          </w:p>
        </w:tc>
        <w:tc>
          <w:tcPr>
            <w:tcW w:w="788"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个</w:t>
            </w:r>
            <w:r/>
          </w:p>
        </w:tc>
        <w:tc>
          <w:tcPr>
            <w:tcW w:w="1912"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280</w:t>
            </w:r>
            <w:r/>
          </w:p>
        </w:tc>
        <w:tc>
          <w:tcPr>
            <w:tcW w:w="1238"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45</w:t>
            </w:r>
            <w:r/>
          </w:p>
        </w:tc>
        <w:tc>
          <w:tcPr>
            <w:tcW w:w="2760" w:type="dxa"/>
            <w:textDirection w:val="lrTb"/>
            <w:noWrap w:val="false"/>
          </w:tcPr>
          <w:p>
            <w:pPr>
              <w:pStyle w:val="708"/>
              <w:ind w:left="0" w:firstLine="0"/>
              <w:jc w:val="left"/>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河道具体检测点位，成交后，根据甲方实际要求确定，成交人不得拒绝。</w:t>
            </w:r>
            <w:r/>
          </w:p>
        </w:tc>
      </w:tr>
    </w:tbl>
    <w:p>
      <w:pPr>
        <w:pStyle w:val="708"/>
        <w:rPr>
          <w:rFonts w:hint="default"/>
          <w:lang w:val="en-US" w:eastAsia="zh-CN"/>
        </w:rPr>
      </w:pPr>
      <w:r>
        <w:rPr>
          <w:rFonts w:hint="default"/>
          <w:lang w:val="en-US" w:eastAsia="zh-CN"/>
        </w:rPr>
      </w:r>
      <w:r/>
    </w:p>
    <w:p>
      <w:pPr>
        <w:pStyle w:val="708"/>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pStyle w:val="708"/>
        <w:rPr>
          <w:rFonts w:hint="default"/>
          <w:vertAlign w:val="baseline"/>
          <w:lang w:val="en-US" w:eastAsia="zh-CN"/>
        </w:rPr>
      </w:pPr>
      <w:r>
        <w:rPr>
          <w:rFonts w:hint="eastAsia" w:ascii="仿宋" w:hAnsi="仿宋" w:eastAsia="仿宋" w:cs="仿宋"/>
          <w:b/>
          <w:bCs/>
          <w:sz w:val="28"/>
          <w:szCs w:val="28"/>
          <w:highlight w:val="none"/>
          <w:lang w:val="en-US" w:eastAsia="zh-CN"/>
        </w:rPr>
        <w:t xml:space="preserve">包二</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2513"/>
        <w:gridCol w:w="787"/>
        <w:gridCol w:w="863"/>
        <w:gridCol w:w="1575"/>
        <w:gridCol w:w="1331"/>
        <w:gridCol w:w="2345"/>
      </w:tblGrid>
      <w:tr>
        <w:trPr>
          <w:trHeight w:val="1159"/>
        </w:trPr>
        <w:tc>
          <w:tcPr>
            <w:tcW w:w="547"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序号</w:t>
            </w:r>
            <w:r/>
          </w:p>
        </w:tc>
        <w:tc>
          <w:tcPr>
            <w:tcW w:w="2513"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项目名称</w:t>
            </w:r>
            <w:r/>
          </w:p>
        </w:tc>
        <w:tc>
          <w:tcPr>
            <w:tcW w:w="787"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数量</w:t>
            </w:r>
            <w:r/>
          </w:p>
        </w:tc>
        <w:tc>
          <w:tcPr>
            <w:tcW w:w="863"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单位</w:t>
            </w:r>
            <w:r/>
          </w:p>
        </w:tc>
        <w:tc>
          <w:tcPr>
            <w:tcW w:w="1575"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最高投标单价（元/点位）</w:t>
            </w:r>
            <w:r/>
          </w:p>
        </w:tc>
        <w:tc>
          <w:tcPr>
            <w:tcW w:w="1331"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服务周期（月）</w:t>
            </w:r>
            <w:r/>
          </w:p>
        </w:tc>
        <w:tc>
          <w:tcPr>
            <w:tcW w:w="2345" w:type="dxa"/>
            <w:textDirection w:val="lrTb"/>
            <w:noWrap w:val="false"/>
          </w:tcPr>
          <w:p>
            <w:pPr>
              <w:pStyle w:val="708"/>
              <w:ind w:left="0" w:firstLine="0"/>
              <w:jc w:val="center"/>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备注</w:t>
            </w:r>
            <w:r/>
          </w:p>
        </w:tc>
      </w:tr>
      <w:tr>
        <w:trPr>
          <w:trHeight w:val="393"/>
        </w:trPr>
        <w:tc>
          <w:tcPr>
            <w:tcW w:w="547"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w:t>
            </w:r>
            <w:r/>
          </w:p>
        </w:tc>
        <w:tc>
          <w:tcPr>
            <w:tcW w:w="2513"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检测点位</w:t>
            </w:r>
            <w:r>
              <w:rPr>
                <w:rFonts w:hint="eastAsia" w:ascii="仿宋" w:hAnsi="仿宋" w:eastAsia="仿宋" w:cs="仿宋"/>
                <w:b/>
                <w:bCs/>
                <w:sz w:val="28"/>
                <w:szCs w:val="28"/>
                <w:vertAlign w:val="baseline"/>
                <w:lang w:val="en-US" w:eastAsia="zh-CN"/>
              </w:rPr>
              <w:t xml:space="preserve">（主要检测因子：PH、溶解氧、氨氮、化学需氧量、总磷）</w:t>
            </w:r>
            <w:r/>
          </w:p>
        </w:tc>
        <w:tc>
          <w:tcPr>
            <w:tcW w:w="787"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44</w:t>
            </w:r>
            <w:r/>
          </w:p>
        </w:tc>
        <w:tc>
          <w:tcPr>
            <w:tcW w:w="863"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个</w:t>
            </w:r>
            <w:r/>
          </w:p>
        </w:tc>
        <w:tc>
          <w:tcPr>
            <w:tcW w:w="1575"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622</w:t>
            </w:r>
            <w:r/>
          </w:p>
        </w:tc>
        <w:tc>
          <w:tcPr>
            <w:tcW w:w="1331"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12</w:t>
            </w:r>
            <w:r/>
          </w:p>
        </w:tc>
        <w:tc>
          <w:tcPr>
            <w:tcW w:w="2345" w:type="dxa"/>
            <w:textDirection w:val="lrTb"/>
            <w:noWrap w:val="false"/>
          </w:tcPr>
          <w:p>
            <w:pPr>
              <w:pStyle w:val="708"/>
              <w:ind w:left="0" w:firstLine="0"/>
              <w:jc w:val="left"/>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河道具体检测点位，成交后，根据甲方实际要求确定，成交人不得拒绝。</w:t>
            </w:r>
            <w:r/>
          </w:p>
        </w:tc>
      </w:tr>
      <w:tr>
        <w:trPr>
          <w:trHeight w:val="393"/>
        </w:trPr>
        <w:tc>
          <w:tcPr>
            <w:tcW w:w="547"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2</w:t>
            </w:r>
            <w:r/>
          </w:p>
        </w:tc>
        <w:tc>
          <w:tcPr>
            <w:tcW w:w="2513"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应急费用</w:t>
            </w:r>
            <w:r/>
          </w:p>
        </w:tc>
        <w:tc>
          <w:tcPr>
            <w:tcW w:w="787"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1</w:t>
            </w:r>
            <w:r/>
          </w:p>
        </w:tc>
        <w:tc>
          <w:tcPr>
            <w:tcW w:w="863" w:type="dxa"/>
            <w:textDirection w:val="lrTb"/>
            <w:noWrap w:val="false"/>
          </w:tcPr>
          <w:p>
            <w:pPr>
              <w:pStyle w:val="708"/>
              <w:ind w:left="0" w:firstLine="0"/>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项</w:t>
            </w:r>
            <w:r/>
          </w:p>
        </w:tc>
        <w:tc>
          <w:tcPr>
            <w:gridSpan w:val="2"/>
            <w:tcW w:w="2906" w:type="dxa"/>
            <w:textDirection w:val="lrTb"/>
            <w:noWrap w:val="false"/>
          </w:tcPr>
          <w:p>
            <w:pPr>
              <w:pStyle w:val="708"/>
              <w:jc w:val="center"/>
              <w:spacing w:after="0" w:line="240" w:lineRule="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 xml:space="preserve">61584元</w:t>
            </w:r>
            <w:r/>
          </w:p>
        </w:tc>
        <w:tc>
          <w:tcPr>
            <w:tcW w:w="2345" w:type="dxa"/>
            <w:textDirection w:val="lrTb"/>
            <w:noWrap w:val="false"/>
          </w:tcPr>
          <w:p>
            <w:pPr>
              <w:pStyle w:val="708"/>
              <w:spacing w:after="0" w:line="240" w:lineRule="auto"/>
              <w:rPr>
                <w:rFonts w:hint="eastAsia"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r>
            <w:r/>
          </w:p>
        </w:tc>
      </w:tr>
    </w:tbl>
    <w:p>
      <w:pPr>
        <w:pStyle w:val="734"/>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numPr>
          <w:ilvl w:val="0"/>
          <w:numId w:val="0"/>
        </w:numPr>
        <w:jc w:val="left"/>
        <w:keepLines w:val="0"/>
        <w:keepNext w:val="0"/>
        <w:pageBreakBefore w:val="0"/>
        <w:spacing w:line="360" w:lineRule="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三、考核机制</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（一）成交供应商须无条件接受并配合采购人进行检测服务；</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（二）采购人将定期或不定期的对成交供应商的检测结果进行质量检查。对完成任务的进度以及服务进行满意性评价；</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（三）如在检测服务开展过程中，采购人对成交供应商质量检查考核有3次不合格的，采购人有权终止合同</w:t>
      </w:r>
      <w:bookmarkStart w:id="28" w:name="_Toc405036318"/>
      <w:r>
        <w:rPr>
          <w:rFonts w:hint="eastAsia" w:ascii="仿宋" w:hAnsi="仿宋" w:eastAsia="仿宋" w:cs="仿宋"/>
          <w:sz w:val="28"/>
          <w:szCs w:val="28"/>
          <w:vertAlign w:val="baseline"/>
          <w:lang w:val="en-US" w:eastAsia="zh-CN" w:bidi="ar-SA"/>
        </w:rPr>
        <w:t xml:space="preserve">。</w:t>
      </w:r>
      <w:r/>
    </w:p>
    <w:p>
      <w:pPr>
        <w:numPr>
          <w:ilvl w:val="0"/>
          <w:numId w:val="0"/>
        </w:numPr>
        <w:jc w:val="left"/>
        <w:keepLines w:val="0"/>
        <w:keepNext w:val="0"/>
        <w:pageBreakBefore w:val="0"/>
        <w:spacing w:line="360" w:lineRule="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四、付款方式</w:t>
      </w:r>
      <w:bookmarkEnd w:id="28"/>
      <w:r/>
      <w:r/>
    </w:p>
    <w:p>
      <w:pPr>
        <w:ind w:left="0" w:firstLine="560"/>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按每季度进行结算和支付。应按投标时承诺的单价乘以实际工作量进行结算并按季度进行支付；付款前，成交供应商需向采购人提供实际完成量的证明材料并开具符合规定的发票；未开具的，采购人有权迟延支付相关价款。支付服务费时应扣除采购人根据考核要求所处罚的金额。</w:t>
      </w:r>
      <w:r/>
    </w:p>
    <w:p>
      <w:pPr>
        <w:numPr>
          <w:ilvl w:val="0"/>
          <w:numId w:val="0"/>
        </w:numPr>
        <w:jc w:val="left"/>
        <w:keepLines w:val="0"/>
        <w:keepNext w:val="0"/>
        <w:pageBreakBefore w:val="0"/>
        <w:spacing w:line="360" w:lineRule="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五、服务承诺</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（一）按照采购人提供的检测计划开展检测工作。</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（二）组织好人力物力。按照采购人的检测计划安排充足的现场检测人员不少于5人（不含项目负责人）及实验室分析人员。</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（三）按规定时间上报检测报告，并对检测数据客观真实性负责。</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（四）提交的检测报告应符合规范要求，对需要评价的样品由采购人在检测计划中予以明确。</w:t>
      </w:r>
      <w:r/>
    </w:p>
    <w:p>
      <w:pPr>
        <w:keepLines w:val="0"/>
        <w:keepNext w:val="0"/>
        <w:pageBreakBefore w:val="0"/>
        <w:spacing w:line="360" w:lineRule="auto"/>
        <w:widowControl w:val="off"/>
        <w:rPr>
          <w:rFonts w:hint="eastAsia" w:ascii="仿宋" w:hAnsi="仿宋" w:eastAsia="仿宋" w:cs="仿宋"/>
          <w:sz w:val="28"/>
          <w:szCs w:val="28"/>
          <w:vertAlign w:val="baseline"/>
          <w:lang w:val="en-US" w:eastAsia="zh-CN" w:bidi="ar-SA"/>
        </w:rPr>
      </w:pPr>
      <w:r>
        <w:rPr>
          <w:rFonts w:hint="eastAsia" w:ascii="仿宋" w:hAnsi="仿宋" w:eastAsia="仿宋" w:cs="仿宋"/>
          <w:sz w:val="28"/>
          <w:szCs w:val="28"/>
          <w:vertAlign w:val="baseline"/>
          <w:lang w:val="en-US" w:eastAsia="zh-CN" w:bidi="ar-SA"/>
        </w:rPr>
        <w:t xml:space="preserve">（五）向采购人提供相关资格资质、收费标准等依据。</w:t>
      </w:r>
      <w:r/>
    </w:p>
    <w:p>
      <w:pPr>
        <w:pStyle w:val="981"/>
        <w:jc w:val="center"/>
        <w:spacing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第五章 评审方法及评审标准</w:t>
      </w:r>
      <w:bookmarkEnd w:id="0"/>
      <w:r/>
      <w:bookmarkEnd w:id="27"/>
      <w:r/>
      <w:r/>
    </w:p>
    <w:p>
      <w:pPr>
        <w:rPr>
          <w:rFonts w:hint="default"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包一</w:t>
      </w:r>
      <w:r>
        <w:rPr>
          <w:rFonts w:hint="eastAsia" w:ascii="宋体" w:hAnsi="宋体" w:cs="宋体"/>
          <w:b/>
          <w:color w:val="000000"/>
          <w:sz w:val="28"/>
          <w:szCs w:val="28"/>
          <w:highlight w:val="none"/>
          <w:lang w:val="en-US" w:eastAsia="zh-CN" w:bidi="ar-SA"/>
        </w:rPr>
        <w:t xml:space="preserve">：</w:t>
      </w:r>
      <w:r/>
    </w:p>
    <w:tbl>
      <w:tblPr>
        <w:tblStyle w:val="707"/>
        <w:tblW w:w="9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
        <w:gridCol w:w="1200"/>
        <w:gridCol w:w="734"/>
        <w:gridCol w:w="7334"/>
      </w:tblGrid>
      <w:tr>
        <w:trPr>
          <w:jc w:val="center"/>
          <w:trHeight w:val="23"/>
        </w:trPr>
        <w:tc>
          <w:tcPr>
            <w:tcMar>
              <w:left w:w="0" w:type="dxa"/>
              <w:top w:w="0" w:type="dxa"/>
              <w:right w:w="0" w:type="dxa"/>
              <w:bottom w:w="0" w:type="dxa"/>
            </w:tcMar>
            <w:tcW w:w="611"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序号</w:t>
            </w:r>
            <w:r/>
          </w:p>
        </w:tc>
        <w:tc>
          <w:tcPr>
            <w:tcMar>
              <w:left w:w="0" w:type="dxa"/>
              <w:top w:w="0" w:type="dxa"/>
              <w:right w:w="0" w:type="dxa"/>
              <w:bottom w:w="0" w:type="dxa"/>
            </w:tcMar>
            <w:tcW w:w="1200"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分项</w:t>
            </w:r>
            <w:r/>
          </w:p>
        </w:tc>
        <w:tc>
          <w:tcPr>
            <w:tcMar>
              <w:left w:w="0" w:type="dxa"/>
              <w:top w:w="0" w:type="dxa"/>
              <w:right w:w="0" w:type="dxa"/>
              <w:bottom w:w="0" w:type="dxa"/>
            </w:tcMar>
            <w:tcW w:w="734"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分值</w:t>
            </w:r>
            <w:r/>
          </w:p>
        </w:tc>
        <w:tc>
          <w:tcPr>
            <w:tcW w:w="7334"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评审标准</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价格部分</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0分</w:t>
            </w:r>
            <w:r/>
          </w:p>
        </w:tc>
        <w:tc>
          <w:tcPr>
            <w:tcW w:w="7334" w:type="dxa"/>
            <w:vAlign w:val="center"/>
            <w:textDirection w:val="lrTb"/>
            <w:noWrap w:val="false"/>
          </w:tcPr>
          <w:p>
            <w:pPr>
              <w:jc w:val="left"/>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0（保留到小数点后两位，第三位四舍五入）</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企业</w:t>
            </w:r>
            <w:r>
              <w:rPr>
                <w:rFonts w:hint="eastAsia" w:ascii="宋体" w:hAnsi="宋体" w:cs="宋体"/>
                <w:color w:val="000000"/>
                <w:sz w:val="21"/>
                <w:szCs w:val="21"/>
                <w:highlight w:val="none"/>
                <w:lang w:eastAsia="zh-CN"/>
              </w:rPr>
              <w:t xml:space="preserve">履约能力</w:t>
            </w:r>
            <w:r>
              <w:rPr>
                <w:rFonts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240" w:lineRule="auto"/>
              <w:rPr>
                <w:rFonts w:ascii="宋体" w:hAnsi="宋体"/>
                <w:szCs w:val="21"/>
              </w:rPr>
            </w:pPr>
            <w:r>
              <w:rPr>
                <w:rFonts w:hint="eastAsia" w:ascii="宋体" w:hAnsi="宋体"/>
                <w:szCs w:val="21"/>
              </w:rPr>
              <w:t xml:space="preserve">供应商自202</w:t>
            </w:r>
            <w:r>
              <w:rPr>
                <w:rFonts w:hint="eastAsia" w:ascii="宋体" w:hAnsi="宋体"/>
                <w:szCs w:val="21"/>
                <w:lang w:val="en-US" w:eastAsia="zh-CN"/>
              </w:rPr>
              <w:t xml:space="preserve">3</w:t>
            </w:r>
            <w:r>
              <w:rPr>
                <w:rFonts w:hint="eastAsia" w:ascii="宋体" w:hAnsi="宋体"/>
                <w:szCs w:val="21"/>
              </w:rPr>
              <w:t xml:space="preserve">年</w:t>
            </w:r>
            <w:r>
              <w:rPr>
                <w:rFonts w:hint="eastAsia" w:ascii="宋体" w:hAnsi="宋体"/>
                <w:szCs w:val="21"/>
                <w:lang w:val="en-US" w:eastAsia="zh-CN"/>
              </w:rPr>
              <w:t xml:space="preserve">5</w:t>
            </w:r>
            <w:r>
              <w:rPr>
                <w:rFonts w:hint="eastAsia" w:ascii="宋体" w:hAnsi="宋体"/>
                <w:szCs w:val="21"/>
              </w:rPr>
              <w:t xml:space="preserve">月1日（含）以来承担</w:t>
            </w:r>
            <w:r>
              <w:rPr>
                <w:rFonts w:hint="eastAsia" w:ascii="宋体" w:hAnsi="宋体"/>
                <w:szCs w:val="21"/>
                <w:lang w:eastAsia="zh-CN"/>
              </w:rPr>
              <w:t xml:space="preserve">的</w:t>
            </w:r>
            <w:r>
              <w:rPr>
                <w:rFonts w:hint="eastAsia" w:ascii="宋体" w:hAnsi="宋体"/>
                <w:szCs w:val="21"/>
                <w:lang w:val="en-US" w:eastAsia="zh-CN"/>
              </w:rPr>
              <w:t xml:space="preserve">类似业绩</w:t>
            </w:r>
            <w:r>
              <w:rPr>
                <w:rFonts w:hint="eastAsia" w:ascii="宋体" w:hAnsi="宋体"/>
                <w:szCs w:val="21"/>
              </w:rPr>
              <w:t xml:space="preserve">，每提供一个业绩得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最高得</w:t>
            </w:r>
            <w:r>
              <w:rPr>
                <w:rFonts w:hint="eastAsia" w:ascii="宋体" w:hAnsi="宋体"/>
                <w:szCs w:val="21"/>
                <w:lang w:val="en-US" w:eastAsia="zh-CN"/>
              </w:rPr>
              <w:t xml:space="preserve">10</w:t>
            </w:r>
            <w:r>
              <w:rPr>
                <w:rFonts w:hint="eastAsia" w:ascii="宋体" w:hAnsi="宋体"/>
                <w:szCs w:val="21"/>
              </w:rPr>
              <w:t xml:space="preserve">分。</w:t>
            </w:r>
            <w:r/>
          </w:p>
          <w:p>
            <w:pPr>
              <w:jc w:val="left"/>
              <w:spacing w:line="240" w:lineRule="auto"/>
              <w:tabs>
                <w:tab w:val="left" w:pos="8222" w:leader="none"/>
              </w:tabs>
              <w:rPr>
                <w:rFonts w:hint="eastAsia" w:ascii="宋体" w:hAnsi="宋体" w:eastAsia="宋体" w:cs="宋体"/>
                <w:color w:val="000000"/>
                <w:sz w:val="21"/>
                <w:szCs w:val="21"/>
                <w:highlight w:val="none"/>
                <w:lang w:eastAsia="zh-CN"/>
              </w:rPr>
            </w:pPr>
            <w:r>
              <w:rPr>
                <w:rFonts w:hint="eastAsia" w:ascii="微软雅黑" w:hAnsi="微软雅黑" w:eastAsia="宋体" w:cs="微软雅黑"/>
                <w:b/>
                <w:bCs/>
                <w:szCs w:val="21"/>
              </w:rPr>
              <w:t xml:space="preserve">注：时间以合同签订时间为准，</w:t>
            </w:r>
            <w:r>
              <w:rPr>
                <w:rFonts w:hint="eastAsia" w:ascii="微软雅黑" w:hAnsi="微软雅黑" w:eastAsia="宋体" w:cs="微软雅黑"/>
                <w:b/>
                <w:bCs/>
                <w:szCs w:val="21"/>
                <w:lang w:eastAsia="zh-CN"/>
              </w:rPr>
              <w:t xml:space="preserve">须</w:t>
            </w:r>
            <w:r>
              <w:rPr>
                <w:rFonts w:hint="eastAsia" w:ascii="微软雅黑" w:hAnsi="微软雅黑" w:eastAsia="宋体" w:cs="微软雅黑"/>
                <w:b/>
                <w:bCs/>
                <w:szCs w:val="21"/>
              </w:rPr>
              <w:t xml:space="preserve">提供合同复印件，合同复印件须体现日期、内容、盖章等关键页并加盖供应商公章</w:t>
            </w:r>
            <w:r>
              <w:rPr>
                <w:rFonts w:hint="eastAsia" w:ascii="微软雅黑" w:hAnsi="微软雅黑" w:eastAsia="宋体" w:cs="微软雅黑"/>
                <w:b/>
                <w:bCs/>
                <w:szCs w:val="21"/>
                <w:lang w:eastAsia="zh-CN"/>
              </w:rPr>
              <w:t xml:space="preserve">。</w:t>
            </w:r>
            <w:r/>
          </w:p>
        </w:tc>
      </w:tr>
      <w:tr>
        <w:trPr>
          <w:jc w:val="center"/>
          <w:trHeight w:val="23"/>
        </w:trPr>
        <w:tc>
          <w:tcPr>
            <w:tcMar>
              <w:left w:w="0" w:type="dxa"/>
              <w:top w:w="0" w:type="dxa"/>
              <w:right w:w="0" w:type="dxa"/>
              <w:bottom w:w="0" w:type="dxa"/>
            </w:tcMar>
            <w:tcW w:w="611"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w:t>
            </w:r>
            <w:r/>
          </w:p>
        </w:tc>
        <w:tc>
          <w:tcPr>
            <w:tcMar>
              <w:left w:w="0" w:type="dxa"/>
              <w:top w:w="0" w:type="dxa"/>
              <w:right w:w="0" w:type="dxa"/>
              <w:bottom w:w="0" w:type="dxa"/>
            </w:tcMar>
            <w:tcW w:w="1200" w:type="dxa"/>
            <w:vAlign w:val="center"/>
            <w:vMerge w:val="restart"/>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服务保障</w:t>
            </w:r>
            <w:r/>
          </w:p>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240" w:lineRule="atLeast"/>
              <w:tabs>
                <w:tab w:val="left" w:pos="8222" w:leader="none"/>
              </w:tabs>
              <w:rPr>
                <w:rFonts w:hint="eastAsia"/>
              </w:rPr>
            </w:pPr>
            <w:r>
              <w:rPr>
                <w:rFonts w:hint="eastAsia" w:ascii="宋体" w:hAnsi="宋体"/>
                <w:szCs w:val="21"/>
              </w:rPr>
              <w:t xml:space="preserve">供应商</w:t>
            </w:r>
            <w:r>
              <w:rPr>
                <w:rFonts w:ascii="宋体" w:hAnsi="宋体"/>
                <w:szCs w:val="21"/>
              </w:rPr>
              <w:t xml:space="preserve">拟投入本项目人员</w:t>
            </w:r>
            <w:r>
              <w:rPr>
                <w:rFonts w:hint="eastAsia" w:ascii="宋体" w:hAnsi="宋体"/>
                <w:szCs w:val="21"/>
              </w:rPr>
              <w:t xml:space="preserve">中，</w:t>
            </w:r>
            <w:r>
              <w:rPr>
                <w:rFonts w:ascii="宋体" w:hAnsi="宋体"/>
                <w:szCs w:val="21"/>
              </w:rPr>
              <w:t xml:space="preserve">每</w:t>
            </w:r>
            <w:r>
              <w:rPr>
                <w:rFonts w:hint="eastAsia" w:ascii="宋体" w:hAnsi="宋体"/>
                <w:szCs w:val="21"/>
              </w:rPr>
              <w:t xml:space="preserve">有</w:t>
            </w:r>
            <w:r>
              <w:rPr>
                <w:rFonts w:ascii="宋体" w:hAnsi="宋体"/>
                <w:szCs w:val="21"/>
              </w:rPr>
              <w:t xml:space="preserve">1人持有</w:t>
            </w:r>
            <w:r>
              <w:rPr>
                <w:rFonts w:hint="eastAsia" w:ascii="宋体" w:hAnsi="宋体"/>
                <w:szCs w:val="21"/>
              </w:rPr>
              <w:t xml:space="preserve">环境类</w:t>
            </w:r>
            <w:r>
              <w:rPr>
                <w:rFonts w:hint="eastAsia" w:ascii="宋体" w:hAnsi="宋体"/>
                <w:szCs w:val="21"/>
                <w:lang w:val="en-US" w:eastAsia="zh-CN"/>
              </w:rPr>
              <w:t xml:space="preserve">专业</w:t>
            </w:r>
            <w:r>
              <w:rPr>
                <w:rFonts w:hint="eastAsia" w:ascii="宋体" w:hAnsi="宋体"/>
                <w:szCs w:val="21"/>
              </w:rPr>
              <w:t xml:space="preserve">高级及以上技术职称</w:t>
            </w:r>
            <w:r>
              <w:rPr>
                <w:rFonts w:hint="eastAsia" w:ascii="宋体" w:hAnsi="宋体"/>
                <w:szCs w:val="21"/>
                <w:lang w:val="en-US" w:eastAsia="zh-CN"/>
              </w:rPr>
              <w:t xml:space="preserve">的</w:t>
            </w:r>
            <w:r>
              <w:rPr>
                <w:rFonts w:ascii="宋体" w:hAnsi="宋体"/>
                <w:szCs w:val="21"/>
              </w:rPr>
              <w:t xml:space="preserve">，</w:t>
            </w:r>
            <w:r>
              <w:rPr>
                <w:rFonts w:hint="eastAsia" w:ascii="宋体" w:hAnsi="宋体"/>
                <w:szCs w:val="21"/>
              </w:rPr>
              <w:t xml:space="preserve">加</w:t>
            </w:r>
            <w:r>
              <w:rPr>
                <w:rFonts w:hint="eastAsia" w:ascii="宋体" w:hAnsi="宋体"/>
                <w:szCs w:val="21"/>
                <w:lang w:val="en-US" w:eastAsia="zh-CN"/>
              </w:rPr>
              <w:t xml:space="preserve">2</w:t>
            </w:r>
            <w:r>
              <w:rPr>
                <w:rFonts w:ascii="宋体" w:hAnsi="宋体"/>
                <w:szCs w:val="21"/>
              </w:rPr>
              <w:t xml:space="preserve">分</w:t>
            </w:r>
            <w:r>
              <w:rPr>
                <w:rFonts w:hint="eastAsia" w:ascii="宋体" w:hAnsi="宋体"/>
                <w:szCs w:val="21"/>
              </w:rPr>
              <w:t xml:space="preserve">；每有1人具备环境类</w:t>
            </w:r>
            <w:r>
              <w:rPr>
                <w:rFonts w:hint="eastAsia" w:ascii="宋体" w:hAnsi="宋体"/>
                <w:szCs w:val="21"/>
                <w:lang w:val="en-US" w:eastAsia="zh-CN"/>
              </w:rPr>
              <w:t xml:space="preserve">专业</w:t>
            </w:r>
            <w:r>
              <w:rPr>
                <w:rFonts w:hint="eastAsia" w:ascii="宋体" w:hAnsi="宋体"/>
                <w:szCs w:val="21"/>
              </w:rPr>
              <w:t xml:space="preserve">中级技术职称</w:t>
            </w:r>
            <w:r>
              <w:rPr>
                <w:rFonts w:hint="eastAsia" w:ascii="宋体" w:hAnsi="宋体"/>
                <w:szCs w:val="21"/>
                <w:lang w:val="en-US" w:eastAsia="zh-CN"/>
              </w:rPr>
              <w:t xml:space="preserve">的</w:t>
            </w:r>
            <w:r>
              <w:rPr>
                <w:rFonts w:hint="eastAsia" w:ascii="宋体" w:hAnsi="宋体"/>
                <w:szCs w:val="21"/>
              </w:rPr>
              <w:t xml:space="preserve">，加</w:t>
            </w:r>
            <w:r>
              <w:rPr>
                <w:rFonts w:hint="eastAsia" w:ascii="宋体" w:hAnsi="宋体"/>
                <w:szCs w:val="21"/>
                <w:lang w:val="en-US" w:eastAsia="zh-CN"/>
              </w:rPr>
              <w:t xml:space="preserve">1</w:t>
            </w:r>
            <w:r>
              <w:rPr>
                <w:rFonts w:ascii="宋体" w:hAnsi="宋体"/>
                <w:szCs w:val="21"/>
              </w:rPr>
              <w:t xml:space="preserve">分</w:t>
            </w:r>
            <w:r>
              <w:rPr>
                <w:rFonts w:hint="eastAsia" w:ascii="宋体" w:hAnsi="宋体"/>
                <w:szCs w:val="21"/>
              </w:rPr>
              <w:t xml:space="preserve">。</w:t>
            </w:r>
            <w:r>
              <w:rPr>
                <w:rFonts w:hint="eastAsia"/>
              </w:rPr>
              <w:t xml:space="preserve">本项最多得</w:t>
            </w:r>
            <w:r>
              <w:rPr>
                <w:rFonts w:hint="eastAsia"/>
                <w:lang w:val="en-US" w:eastAsia="zh-CN"/>
              </w:rPr>
              <w:t xml:space="preserve">10</w:t>
            </w:r>
            <w:r>
              <w:rPr>
                <w:rFonts w:hint="eastAsia"/>
              </w:rPr>
              <w:t xml:space="preserve">分。</w:t>
            </w:r>
            <w:r/>
          </w:p>
          <w:p>
            <w:pPr>
              <w:jc w:val="left"/>
              <w:spacing w:line="240" w:lineRule="atLeast"/>
              <w:tabs>
                <w:tab w:val="left" w:pos="8222" w:leader="none"/>
              </w:tabs>
              <w:rPr>
                <w:rFonts w:hint="eastAsia" w:ascii="宋体" w:hAnsi="宋体" w:eastAsia="宋体" w:cs="宋体"/>
                <w:color w:val="000000"/>
                <w:sz w:val="21"/>
                <w:szCs w:val="21"/>
                <w:highlight w:val="none"/>
              </w:rPr>
            </w:pPr>
            <w:r>
              <w:rPr>
                <w:rFonts w:hint="eastAsia" w:ascii="宋体" w:hAnsi="宋体"/>
                <w:b/>
                <w:bCs/>
                <w:szCs w:val="21"/>
              </w:rPr>
              <w:t xml:space="preserve">注：</w:t>
            </w:r>
            <w:r>
              <w:rPr>
                <w:rFonts w:hint="eastAsia" w:ascii="宋体" w:hAnsi="宋体"/>
                <w:b/>
                <w:bCs/>
                <w:szCs w:val="21"/>
                <w:lang w:eastAsia="zh-CN"/>
              </w:rPr>
              <w:t xml:space="preserve">须</w:t>
            </w:r>
            <w:r>
              <w:rPr>
                <w:rFonts w:hint="eastAsia" w:ascii="宋体" w:hAnsi="宋体"/>
                <w:b/>
                <w:bCs/>
                <w:szCs w:val="21"/>
              </w:rPr>
              <w:t xml:space="preserve">提供供应商为其在开标日期前三个月内任意一个月缴纳的社保缴费记录及职称证复印件并加盖供应商公章，资料不全不得分。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5分</w:t>
            </w:r>
            <w:r/>
          </w:p>
        </w:tc>
        <w:tc>
          <w:tcPr>
            <w:tcW w:w="7334" w:type="dxa"/>
            <w:vAlign w:val="center"/>
            <w:textDirection w:val="lrTb"/>
            <w:noWrap w:val="false"/>
          </w:tcPr>
          <w:p>
            <w:pPr>
              <w:jc w:val="left"/>
              <w:spacing w:line="240" w:lineRule="atLeast"/>
              <w:tabs>
                <w:tab w:val="left" w:pos="8222" w:leader="none"/>
              </w:tabs>
              <w:rPr>
                <w:rFonts w:hint="default" w:ascii="宋体" w:hAnsi="宋体"/>
                <w:szCs w:val="21"/>
                <w:lang w:val="en-US" w:eastAsia="zh-CN"/>
              </w:rPr>
            </w:pPr>
            <w:r>
              <w:rPr>
                <w:rFonts w:hint="eastAsia" w:ascii="宋体" w:hAnsi="宋体"/>
                <w:szCs w:val="21"/>
                <w:lang w:val="en-US" w:eastAsia="zh-CN"/>
              </w:rPr>
              <w:t xml:space="preserve">供应商拟为本项目提供现场采样人员20人以上的得5分，每少一人扣1分，扣完为止。</w:t>
            </w:r>
            <w:r/>
          </w:p>
          <w:p>
            <w:pPr>
              <w:pStyle w:val="1021"/>
              <w:ind w:left="0" w:firstLine="0"/>
              <w:rPr>
                <w:rFonts w:hint="eastAsia" w:ascii="宋体" w:hAnsi="宋体" w:eastAsia="宋体" w:cs="宋体"/>
                <w:color w:val="000000"/>
                <w:sz w:val="21"/>
                <w:szCs w:val="21"/>
                <w:highlight w:val="none"/>
                <w:lang w:eastAsia="zh-CN"/>
              </w:rPr>
            </w:pPr>
            <w:r>
              <w:rPr>
                <w:rFonts w:hint="eastAsia" w:ascii="宋体" w:hAnsi="宋体"/>
                <w:b/>
                <w:bCs/>
                <w:szCs w:val="21"/>
              </w:rPr>
              <w:t xml:space="preserve">注：需</w:t>
            </w:r>
            <w:r>
              <w:rPr>
                <w:rFonts w:hint="eastAsia" w:ascii="宋体" w:hAnsi="宋体"/>
                <w:b/>
                <w:bCs/>
                <w:szCs w:val="21"/>
                <w:lang w:eastAsia="zh-CN"/>
              </w:rPr>
              <w:t xml:space="preserve">须</w:t>
            </w:r>
            <w:r>
              <w:rPr>
                <w:rFonts w:hint="eastAsia" w:ascii="宋体" w:hAnsi="宋体"/>
                <w:b/>
                <w:bCs/>
                <w:szCs w:val="21"/>
              </w:rPr>
              <w:t xml:space="preserve">提供供应商为其在开标日期前三个月内任意一个月缴纳的社保缴费记录及</w:t>
            </w:r>
            <w:r>
              <w:rPr>
                <w:rFonts w:hint="eastAsia" w:hAnsi="宋体"/>
                <w:b/>
                <w:bCs/>
                <w:szCs w:val="21"/>
                <w:lang w:val="en-US" w:eastAsia="zh-CN"/>
              </w:rPr>
              <w:t xml:space="preserve">采样上岗证复印件，</w:t>
            </w:r>
            <w:r>
              <w:rPr>
                <w:rFonts w:hint="eastAsia" w:ascii="宋体" w:hAnsi="宋体"/>
                <w:b/>
                <w:bCs/>
                <w:szCs w:val="21"/>
              </w:rPr>
              <w:t xml:space="preserve">并加盖供应商公章，资料不全不得分。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5分</w:t>
            </w:r>
            <w:r/>
          </w:p>
        </w:tc>
        <w:tc>
          <w:tcPr>
            <w:tcW w:w="7334" w:type="dxa"/>
            <w:vAlign w:val="center"/>
            <w:textDirection w:val="lrTb"/>
            <w:noWrap w:val="false"/>
          </w:tcPr>
          <w:p>
            <w:pPr>
              <w:pStyle w:val="1017"/>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供应商能在1小时内无条件响应采购人的要求，到达现场完成采样，并在当天完成数据统计报告的得5分。</w:t>
            </w:r>
            <w:r/>
          </w:p>
          <w:p>
            <w:pPr>
              <w:pStyle w:val="1017"/>
              <w:rPr>
                <w:rFonts w:hint="eastAsia"/>
                <w:szCs w:val="21"/>
              </w:rPr>
            </w:pPr>
            <w:r>
              <w:rPr>
                <w:rFonts w:hint="eastAsia" w:ascii="宋体" w:hAnsi="宋体" w:eastAsia="宋体" w:cs="Times New Roman"/>
                <w:b/>
                <w:bCs/>
                <w:sz w:val="21"/>
                <w:szCs w:val="21"/>
                <w:lang w:val="en-US" w:eastAsia="zh-CN" w:bidi="ar-SA"/>
              </w:rPr>
              <w:t xml:space="preserve">注：提供加盖供应商公章响应承诺书，承诺书格式自拟，不提供不得分。</w:t>
            </w:r>
            <w:r/>
          </w:p>
        </w:tc>
      </w:tr>
      <w:tr>
        <w:trPr>
          <w:jc w:val="center"/>
          <w:trHeight w:val="23"/>
        </w:trPr>
        <w:tc>
          <w:tcPr>
            <w:tcMar>
              <w:left w:w="0" w:type="dxa"/>
              <w:top w:w="0" w:type="dxa"/>
              <w:right w:w="0" w:type="dxa"/>
              <w:bottom w:w="0" w:type="dxa"/>
            </w:tcMar>
            <w:tcW w:w="611"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4</w:t>
            </w:r>
            <w:r/>
          </w:p>
        </w:tc>
        <w:tc>
          <w:tcPr>
            <w:tcMar>
              <w:left w:w="0" w:type="dxa"/>
              <w:top w:w="0" w:type="dxa"/>
              <w:right w:w="0" w:type="dxa"/>
              <w:bottom w:w="0" w:type="dxa"/>
            </w:tcMar>
            <w:tcW w:w="1200"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服务方案（</w:t>
            </w:r>
            <w:r>
              <w:rPr>
                <w:rFonts w:hint="eastAsia" w:ascii="宋体" w:hAnsi="宋体" w:cs="宋体"/>
                <w:color w:val="000000"/>
                <w:sz w:val="21"/>
                <w:szCs w:val="21"/>
                <w:highlight w:val="none"/>
                <w:lang w:val="en-US" w:eastAsia="zh-CN"/>
              </w:rPr>
              <w:t xml:space="preserve">60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评委根据供应商提供的针对本项目的监测工作方案（含采样与分析）及质量保证措施进行综合评价：</w:t>
            </w:r>
            <w:r/>
          </w:p>
          <w:p>
            <w:pPr>
              <w:jc w:val="left"/>
              <w:spacing w:line="360" w:lineRule="auto"/>
              <w:shd w:val="clear" w:color="auto" w:fill="auto"/>
              <w:rPr>
                <w:rFonts w:hint="eastAsia" w:ascii="宋体" w:hAnsi="宋体" w:eastAsia="宋体" w:cs="宋体"/>
                <w:szCs w:val="21"/>
                <w:lang w:eastAsia="zh-CN"/>
              </w:rPr>
            </w:pPr>
            <w:r>
              <w:rPr>
                <w:rFonts w:hint="eastAsia" w:ascii="宋体" w:hAnsi="宋体" w:eastAsia="宋体" w:cs="宋体"/>
                <w:szCs w:val="21"/>
                <w:lang w:eastAsia="zh-CN"/>
              </w:rPr>
              <w:t xml:space="preserve">（1）方案完全满足项目需求，能科学合理的开展工作的，得1</w:t>
            </w:r>
            <w:r>
              <w:rPr>
                <w:rFonts w:hint="eastAsia" w:ascii="宋体" w:hAnsi="宋体" w:eastAsia="宋体" w:cs="宋体"/>
                <w:szCs w:val="21"/>
                <w:lang w:val="en-US" w:eastAsia="zh-CN"/>
              </w:rPr>
              <w:t xml:space="preserve">0</w:t>
            </w:r>
            <w:r>
              <w:rPr>
                <w:rFonts w:hint="eastAsia" w:ascii="宋体" w:hAnsi="宋体" w:eastAsia="宋体" w:cs="宋体"/>
                <w:szCs w:val="21"/>
                <w:lang w:eastAsia="zh-CN"/>
              </w:rPr>
              <w:t xml:space="preserve">分；</w:t>
            </w:r>
            <w:r/>
          </w:p>
          <w:p>
            <w:pPr>
              <w:jc w:val="left"/>
              <w:spacing w:line="360" w:lineRule="auto"/>
              <w:shd w:val="clear" w:color="auto" w:fill="auto"/>
              <w:rPr>
                <w:rFonts w:hint="eastAsia" w:ascii="宋体" w:hAnsi="宋体" w:eastAsia="宋体" w:cs="宋体"/>
                <w:szCs w:val="21"/>
                <w:lang w:eastAsia="zh-CN"/>
              </w:rPr>
            </w:pPr>
            <w:r>
              <w:rPr>
                <w:rFonts w:hint="eastAsia" w:ascii="宋体" w:hAnsi="宋体" w:eastAsia="宋体" w:cs="宋体"/>
                <w:szCs w:val="21"/>
                <w:lang w:eastAsia="zh-CN"/>
              </w:rPr>
              <w:t xml:space="preserve">（2）方案基本合理，符合相关标准和规范，基本满足项目需求的，得</w:t>
            </w:r>
            <w:r>
              <w:rPr>
                <w:rFonts w:hint="eastAsia" w:ascii="宋体" w:hAnsi="宋体" w:eastAsia="宋体" w:cs="宋体"/>
                <w:szCs w:val="21"/>
                <w:lang w:val="en-US" w:eastAsia="zh-CN"/>
              </w:rPr>
              <w:t xml:space="preserve">7</w:t>
            </w:r>
            <w:r>
              <w:rPr>
                <w:rFonts w:hint="eastAsia" w:ascii="宋体" w:hAnsi="宋体" w:eastAsia="宋体" w:cs="宋体"/>
                <w:szCs w:val="21"/>
                <w:lang w:eastAsia="zh-CN"/>
              </w:rPr>
              <w:t xml:space="preserve">分；</w:t>
            </w:r>
            <w:r/>
          </w:p>
          <w:p>
            <w:pPr>
              <w:jc w:val="left"/>
              <w:spacing w:line="360" w:lineRule="auto"/>
              <w:shd w:val="clear" w:color="auto" w:fill="auto"/>
              <w:rPr>
                <w:rFonts w:hint="eastAsia" w:ascii="宋体" w:hAnsi="宋体" w:eastAsia="宋体" w:cs="宋体"/>
                <w:szCs w:val="21"/>
                <w:lang w:eastAsia="zh-CN"/>
              </w:rPr>
            </w:pPr>
            <w:r>
              <w:rPr>
                <w:rFonts w:hint="eastAsia" w:ascii="宋体" w:hAnsi="宋体" w:eastAsia="宋体" w:cs="宋体"/>
                <w:szCs w:val="21"/>
                <w:lang w:eastAsia="zh-CN"/>
              </w:rPr>
              <w:t xml:space="preserve">（3）方案部分合理、部分符合相关标准和规范，不能满足项目的大部分需求的，得</w:t>
            </w:r>
            <w:r>
              <w:rPr>
                <w:rFonts w:hint="eastAsia" w:ascii="宋体" w:hAnsi="宋体" w:eastAsia="宋体" w:cs="宋体"/>
                <w:szCs w:val="21"/>
                <w:lang w:val="en-US" w:eastAsia="zh-CN"/>
              </w:rPr>
              <w:t xml:space="preserve">4</w:t>
            </w:r>
            <w:r>
              <w:rPr>
                <w:rFonts w:hint="eastAsia" w:ascii="宋体" w:hAnsi="宋体" w:eastAsia="宋体" w:cs="宋体"/>
                <w:szCs w:val="21"/>
                <w:lang w:eastAsia="zh-CN"/>
              </w:rPr>
              <w:t xml:space="preserve">分；</w:t>
            </w:r>
            <w:r/>
          </w:p>
          <w:p>
            <w:pPr>
              <w:jc w:val="left"/>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szCs w:val="21"/>
                <w:lang w:val="en-US" w:eastAsia="zh-CN"/>
              </w:rPr>
            </w:pPr>
            <w:r>
              <w:rPr>
                <w:rFonts w:hint="eastAsia" w:ascii="宋体" w:hAnsi="宋体" w:eastAsia="宋体" w:cs="宋体"/>
                <w:b/>
                <w:bCs/>
                <w:szCs w:val="21"/>
                <w:lang w:eastAsia="zh-CN"/>
              </w:rPr>
              <w:t xml:space="preserve">评委根据供应商</w:t>
            </w:r>
            <w:r>
              <w:rPr>
                <w:rFonts w:hint="eastAsia" w:ascii="宋体" w:hAnsi="宋体" w:eastAsia="宋体" w:cs="宋体"/>
                <w:b/>
                <w:bCs/>
                <w:szCs w:val="21"/>
                <w:lang w:val="en-US" w:eastAsia="zh-CN"/>
              </w:rPr>
              <w:t xml:space="preserve">针对本项目各级环保督查保障方案</w:t>
            </w:r>
            <w:r>
              <w:rPr>
                <w:rFonts w:hint="eastAsia" w:ascii="宋体" w:hAnsi="宋体" w:eastAsia="宋体" w:cs="宋体"/>
                <w:b/>
                <w:bCs/>
                <w:szCs w:val="21"/>
                <w:lang w:eastAsia="zh-CN"/>
              </w:rPr>
              <w:t xml:space="preserve">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（1）方案完备、科学合理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能够有力保障项目实施的，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（2）方案略有缺失，基本合理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能够基本保障项目实施的，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（3）方案严重缺失、不合理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不能保障项目实施的，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szCs w:val="21"/>
                <w:lang w:val="en-US" w:eastAsia="zh-CN"/>
              </w:rPr>
            </w:pPr>
            <w:r>
              <w:rPr>
                <w:rFonts w:hint="eastAsia" w:ascii="宋体" w:hAnsi="宋体" w:eastAsia="宋体" w:cs="宋体"/>
                <w:b/>
                <w:bCs/>
                <w:szCs w:val="21"/>
                <w:lang w:eastAsia="zh-CN"/>
              </w:rPr>
              <w:t xml:space="preserve">评委根据供应商提供的针对本项目</w:t>
            </w:r>
            <w:r>
              <w:rPr>
                <w:rFonts w:hint="eastAsia" w:ascii="宋体" w:hAnsi="宋体" w:eastAsia="宋体" w:cs="宋体"/>
                <w:b/>
                <w:bCs/>
                <w:szCs w:val="21"/>
                <w:lang w:val="en-US" w:eastAsia="zh-CN"/>
              </w:rPr>
              <w:t xml:space="preserve">监测工作开展过程中的人员与物资安全保障方案</w:t>
            </w:r>
            <w:r>
              <w:rPr>
                <w:rFonts w:hint="eastAsia" w:ascii="宋体" w:hAnsi="宋体" w:eastAsia="宋体" w:cs="宋体"/>
                <w:b/>
                <w:bCs/>
                <w:szCs w:val="21"/>
                <w:lang w:eastAsia="zh-CN"/>
              </w:rPr>
              <w:t xml:space="preserve">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（1）方案完整全面详细，可行性强、针对性强，得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（2）方案较详细，可行性较强、针对性较强，得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（3）方案不完整，欠缺不合理，得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7334" w:type="dxa"/>
            <w:vAlign w:val="center"/>
            <w:textDirection w:val="lrTb"/>
            <w:noWrap w:val="false"/>
          </w:tcPr>
          <w:p>
            <w:pPr>
              <w:spacing w:line="360" w:lineRule="auto"/>
              <w:rPr>
                <w:rFonts w:hint="eastAsia" w:ascii="宋体" w:hAnsi="宋体"/>
                <w:b/>
                <w:bCs/>
                <w:szCs w:val="21"/>
              </w:rPr>
            </w:pPr>
            <w:r>
              <w:rPr>
                <w:rFonts w:hint="eastAsia" w:ascii="宋体" w:hAnsi="宋体"/>
                <w:b/>
                <w:bCs/>
                <w:szCs w:val="21"/>
              </w:rPr>
              <w:t xml:space="preserve">评委根据供应商提供</w:t>
            </w:r>
            <w:r>
              <w:rPr>
                <w:rFonts w:hint="eastAsia" w:ascii="宋体" w:hAnsi="宋体" w:eastAsia="宋体" w:cs="Times New Roman"/>
                <w:b/>
                <w:bCs/>
                <w:szCs w:val="21"/>
              </w:rPr>
              <w:t xml:space="preserve">的</w:t>
            </w:r>
            <w:r>
              <w:rPr>
                <w:rFonts w:hint="eastAsia" w:ascii="宋体" w:hAnsi="宋体" w:eastAsia="宋体" w:cs="Times New Roman"/>
                <w:b/>
                <w:bCs/>
                <w:szCs w:val="21"/>
                <w:lang w:eastAsia="zh-CN"/>
              </w:rPr>
              <w:t xml:space="preserve">水质检测</w:t>
            </w:r>
            <w:r>
              <w:rPr>
                <w:rFonts w:hint="eastAsia" w:ascii="宋体" w:hAnsi="宋体" w:eastAsia="宋体" w:cs="Times New Roman"/>
                <w:b/>
                <w:bCs/>
                <w:szCs w:val="21"/>
              </w:rPr>
              <w:t xml:space="preserve">记录档案资料管理</w:t>
            </w:r>
            <w:r>
              <w:rPr>
                <w:rFonts w:hint="eastAsia" w:ascii="宋体" w:hAnsi="宋体" w:eastAsia="宋体" w:cs="Times New Roman"/>
                <w:b/>
                <w:bCs/>
                <w:szCs w:val="21"/>
                <w:lang w:val="en-US" w:eastAsia="zh-CN"/>
              </w:rPr>
              <w:t xml:space="preserve">方案</w:t>
            </w:r>
            <w:r>
              <w:rPr>
                <w:rFonts w:hint="eastAsia" w:ascii="宋体" w:hAnsi="宋体" w:eastAsia="宋体" w:cs="Times New Roman"/>
                <w:b/>
                <w:bCs/>
                <w:szCs w:val="21"/>
              </w:rPr>
              <w:t xml:space="preserve">进</w:t>
            </w:r>
            <w:r>
              <w:rPr>
                <w:rFonts w:hint="eastAsia" w:ascii="宋体" w:hAnsi="宋体"/>
                <w:b/>
                <w:bCs/>
                <w:szCs w:val="21"/>
              </w:rPr>
              <w:t xml:space="preserve">行综合评价：</w:t>
            </w:r>
            <w:r/>
          </w:p>
          <w:p>
            <w:pPr>
              <w:spacing w:line="360" w:lineRule="auto"/>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方案科学合理，</w:t>
            </w:r>
            <w:r>
              <w:rPr>
                <w:rFonts w:hint="eastAsia" w:ascii="宋体" w:hAnsi="宋体"/>
                <w:szCs w:val="21"/>
                <w:lang w:eastAsia="zh-CN"/>
              </w:rPr>
              <w:t xml:space="preserve">可操作性强的</w:t>
            </w:r>
            <w:r>
              <w:rPr>
                <w:rFonts w:hint="eastAsia" w:ascii="宋体" w:hAnsi="宋体"/>
                <w:szCs w:val="21"/>
              </w:rPr>
              <w:t xml:space="preserve">得10分；</w:t>
            </w:r>
            <w:r/>
          </w:p>
          <w:p>
            <w:pPr>
              <w:spacing w:line="360" w:lineRule="auto"/>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方案</w:t>
            </w:r>
            <w:r>
              <w:rPr>
                <w:rFonts w:hint="eastAsia" w:ascii="宋体" w:hAnsi="宋体"/>
                <w:szCs w:val="21"/>
                <w:lang w:eastAsia="zh-CN"/>
              </w:rPr>
              <w:t xml:space="preserve">较</w:t>
            </w:r>
            <w:r>
              <w:rPr>
                <w:rFonts w:hint="eastAsia" w:ascii="宋体" w:hAnsi="宋体"/>
                <w:szCs w:val="21"/>
              </w:rPr>
              <w:t xml:space="preserve">科学合理，</w:t>
            </w:r>
            <w:r>
              <w:rPr>
                <w:rFonts w:hint="eastAsia" w:ascii="宋体" w:hAnsi="宋体"/>
                <w:szCs w:val="21"/>
                <w:lang w:eastAsia="zh-CN"/>
              </w:rPr>
              <w:t xml:space="preserve">可操作性较强的</w:t>
            </w:r>
            <w:r>
              <w:rPr>
                <w:rFonts w:hint="eastAsia" w:ascii="宋体" w:hAnsi="宋体"/>
                <w:szCs w:val="21"/>
              </w:rPr>
              <w:t xml:space="preserve">得7分；</w:t>
            </w:r>
            <w:r/>
          </w:p>
          <w:p>
            <w:pPr>
              <w:spacing w:line="360" w:lineRule="auto"/>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lang w:eastAsia="zh-CN"/>
              </w:rPr>
              <w:t xml:space="preserve">）</w:t>
            </w:r>
            <w:r>
              <w:rPr>
                <w:rFonts w:hint="eastAsia" w:ascii="宋体" w:hAnsi="宋体"/>
                <w:szCs w:val="21"/>
              </w:rPr>
              <w:t xml:space="preserve">方案</w:t>
            </w:r>
            <w:r>
              <w:rPr>
                <w:rFonts w:hint="eastAsia" w:ascii="宋体" w:hAnsi="宋体"/>
                <w:szCs w:val="21"/>
                <w:lang w:eastAsia="zh-CN"/>
              </w:rPr>
              <w:t xml:space="preserve">一般</w:t>
            </w:r>
            <w:r>
              <w:rPr>
                <w:rFonts w:hint="eastAsia" w:ascii="宋体" w:hAnsi="宋体"/>
                <w:szCs w:val="21"/>
              </w:rPr>
              <w:t xml:space="preserve">，</w:t>
            </w:r>
            <w:r>
              <w:rPr>
                <w:rFonts w:hint="eastAsia" w:ascii="宋体" w:hAnsi="宋体"/>
                <w:szCs w:val="21"/>
                <w:lang w:eastAsia="zh-CN"/>
              </w:rPr>
              <w:t xml:space="preserve">可操作性一般的</w:t>
            </w:r>
            <w:r>
              <w:rPr>
                <w:rFonts w:hint="eastAsia" w:ascii="宋体" w:hAnsi="宋体"/>
                <w:szCs w:val="21"/>
              </w:rPr>
              <w:t xml:space="preserve">得4分；</w:t>
            </w:r>
            <w:r/>
          </w:p>
          <w:p>
            <w:pPr>
              <w:jc w:val="left"/>
              <w:spacing w:line="360" w:lineRule="auto"/>
              <w:shd w:val="clear" w:color="auto" w:fill="auto"/>
              <w:rPr>
                <w:rFonts w:hint="eastAsia" w:ascii="宋体" w:hAnsi="宋体" w:cs="宋体"/>
                <w:b/>
                <w:bCs/>
                <w:szCs w:val="21"/>
                <w:lang w:eastAsia="zh-CN"/>
              </w:rPr>
            </w:pPr>
            <w:r>
              <w:rPr>
                <w:rFonts w:hint="eastAsia" w:ascii="宋体" w:hAnsi="宋体"/>
                <w:b/>
                <w:bCs/>
                <w:szCs w:val="21"/>
                <w:highlight w:val="none"/>
              </w:rPr>
              <w:t xml:space="preserve">未提供或者提供不全不得分。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评委根据供应商提供的拟投入本次服务的设备清单进行综合评价：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（1）清单内仪器最完备，最先进，数量配比最科学合理的得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（2）清单内仪器完备，数量配比科学合理，但先进性略有不足的，的得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（3）清单内仪器不完备，配比不够合理的，得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cs="宋体"/>
                <w:b/>
                <w:bCs/>
                <w:szCs w:val="21"/>
                <w:lang w:eastAsia="zh-CN"/>
              </w:rPr>
            </w:pPr>
            <w:r>
              <w:rPr>
                <w:rFonts w:hint="eastAsia" w:ascii="宋体" w:hAnsi="宋体" w:cs="宋体"/>
                <w:b/>
                <w:bCs/>
                <w:szCs w:val="21"/>
                <w:lang w:eastAsia="zh-CN"/>
              </w:rPr>
              <w:t xml:space="preserve">不提供不得分。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bCs/>
                <w:szCs w:val="21"/>
                <w:lang w:eastAsia="zh-CN"/>
              </w:rPr>
              <w:t xml:space="preserve">注：须同时提供设备购买凭证。</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szCs w:val="21"/>
                <w:lang w:val="en-US" w:eastAsia="zh-CN"/>
              </w:rPr>
            </w:pPr>
            <w:r>
              <w:rPr>
                <w:rFonts w:hint="eastAsia" w:ascii="宋体" w:hAnsi="宋体" w:eastAsia="宋体" w:cs="宋体"/>
                <w:b/>
                <w:bCs/>
                <w:szCs w:val="21"/>
                <w:lang w:eastAsia="zh-CN"/>
              </w:rPr>
              <w:t xml:space="preserve">评委根据供应商</w:t>
            </w:r>
            <w:r>
              <w:rPr>
                <w:rFonts w:hint="eastAsia" w:ascii="宋体" w:hAnsi="宋体" w:eastAsia="宋体" w:cs="宋体"/>
                <w:b/>
                <w:bCs/>
                <w:szCs w:val="21"/>
                <w:lang w:val="en-US" w:eastAsia="zh-CN"/>
              </w:rPr>
              <w:t xml:space="preserve">针对重大突发环境事件的应急监测方案</w:t>
            </w:r>
            <w:r>
              <w:rPr>
                <w:rFonts w:hint="eastAsia" w:ascii="宋体" w:hAnsi="宋体" w:eastAsia="宋体" w:cs="宋体"/>
                <w:b/>
                <w:bCs/>
                <w:szCs w:val="21"/>
                <w:lang w:eastAsia="zh-CN"/>
              </w:rPr>
              <w:t xml:space="preserve">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（1）方案完备、科学合理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突发情况下能够有力保障项目实施的，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（2）方案略有缺失，基本合理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突发情况下能够基本保障项目实施的，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（3）方案严重缺失、不合理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突发情况下难以保障项目实施的，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szCs w:val="21"/>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100分</w:t>
            </w:r>
            <w:r/>
          </w:p>
        </w:tc>
        <w:tc>
          <w:tcPr>
            <w:tcW w:w="7334" w:type="dxa"/>
            <w:vAlign w:val="center"/>
            <w:textDirection w:val="lrTb"/>
            <w:noWrap w:val="false"/>
          </w:tcPr>
          <w:p>
            <w:pPr>
              <w:jc w:val="left"/>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spacing w:line="440" w:lineRule="exact"/>
        <w:shd w:val="clear" w:color="auto" w:fill="auto"/>
        <w:rPr>
          <w:rFonts w:ascii="宋体" w:hAnsi="宋体"/>
          <w:b/>
          <w:bCs/>
          <w:color w:val="000000"/>
          <w:sz w:val="22"/>
          <w:szCs w:val="21"/>
          <w:highlight w:val="none"/>
        </w:rPr>
      </w:pPr>
      <w:r>
        <w:rPr>
          <w:rFonts w:hint="eastAsia" w:hAnsi="宋体"/>
          <w:b/>
          <w:color w:val="000000"/>
          <w:sz w:val="22"/>
          <w:szCs w:val="28"/>
          <w:highlight w:val="none"/>
        </w:rPr>
        <w:t xml:space="preserve">说明：</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3.监狱和戒毒企业的价格扣除。</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4.残疾人福利性单位的价格扣除。</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6.</w:t>
      </w:r>
      <w:r>
        <w:rPr>
          <w:rFonts w:hint="eastAsia" w:ascii="宋体" w:hAnsi="宋体" w:cs="宋体"/>
          <w:b/>
          <w:bCs/>
          <w:color w:val="000000"/>
          <w:sz w:val="22"/>
          <w:szCs w:val="21"/>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7.</w:t>
      </w:r>
      <w:r>
        <w:rPr>
          <w:rFonts w:hint="eastAsia" w:ascii="宋体" w:hAnsi="宋体" w:cs="宋体"/>
          <w:b/>
          <w:bCs/>
          <w:color w:val="000000"/>
          <w:sz w:val="22"/>
          <w:szCs w:val="21"/>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8.</w:t>
      </w:r>
      <w:r>
        <w:rPr>
          <w:rFonts w:hint="eastAsia" w:ascii="宋体" w:hAnsi="宋体" w:cs="宋体"/>
          <w:b/>
          <w:bCs/>
          <w:color w:val="000000"/>
          <w:sz w:val="22"/>
          <w:szCs w:val="21"/>
          <w:highlight w:val="none"/>
          <w:lang w:val="zh-CN"/>
        </w:rPr>
        <w:t xml:space="preserve">若供应商提供虚假资料，一经查实作无效投标处理。</w:t>
      </w:r>
      <w:r/>
    </w:p>
    <w:p>
      <w:pPr>
        <w:rPr>
          <w:rFonts w:hint="default"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包二</w:t>
      </w:r>
      <w:r>
        <w:rPr>
          <w:rFonts w:hint="eastAsia" w:ascii="宋体" w:hAnsi="宋体" w:cs="宋体"/>
          <w:b/>
          <w:color w:val="000000"/>
          <w:sz w:val="28"/>
          <w:szCs w:val="28"/>
          <w:highlight w:val="none"/>
          <w:lang w:val="en-US" w:eastAsia="zh-CN" w:bidi="ar-SA"/>
        </w:rPr>
        <w:t xml:space="preserve">：</w:t>
      </w:r>
      <w:r/>
    </w:p>
    <w:tbl>
      <w:tblPr>
        <w:tblStyle w:val="707"/>
        <w:tblW w:w="9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
        <w:gridCol w:w="1200"/>
        <w:gridCol w:w="1113"/>
        <w:gridCol w:w="6955"/>
      </w:tblGrid>
      <w:tr>
        <w:trPr>
          <w:jc w:val="center"/>
          <w:trHeight w:val="23"/>
        </w:trPr>
        <w:tc>
          <w:tcPr>
            <w:tcMar>
              <w:left w:w="0" w:type="dxa"/>
              <w:top w:w="0" w:type="dxa"/>
              <w:right w:w="0" w:type="dxa"/>
              <w:bottom w:w="0" w:type="dxa"/>
            </w:tcMar>
            <w:tcW w:w="611"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序号</w:t>
            </w:r>
            <w:r/>
          </w:p>
        </w:tc>
        <w:tc>
          <w:tcPr>
            <w:tcMar>
              <w:left w:w="0" w:type="dxa"/>
              <w:top w:w="0" w:type="dxa"/>
              <w:right w:w="0" w:type="dxa"/>
              <w:bottom w:w="0" w:type="dxa"/>
            </w:tcMar>
            <w:tcW w:w="1200"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分项</w:t>
            </w:r>
            <w:r/>
          </w:p>
        </w:tc>
        <w:tc>
          <w:tcPr>
            <w:tcMar>
              <w:left w:w="0" w:type="dxa"/>
              <w:top w:w="0" w:type="dxa"/>
              <w:right w:w="0" w:type="dxa"/>
              <w:bottom w:w="0" w:type="dxa"/>
            </w:tcMar>
            <w:tcW w:w="1113"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分值</w:t>
            </w:r>
            <w:r/>
          </w:p>
        </w:tc>
        <w:tc>
          <w:tcPr>
            <w:tcW w:w="6955"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评审标准</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价格部分</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0分</w:t>
            </w:r>
            <w:r/>
          </w:p>
        </w:tc>
        <w:tc>
          <w:tcPr>
            <w:tcW w:w="6955" w:type="dxa"/>
            <w:vAlign w:val="center"/>
            <w:textDirection w:val="lrTb"/>
            <w:noWrap w:val="false"/>
          </w:tcPr>
          <w:p>
            <w:pPr>
              <w:jc w:val="left"/>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0（保留到小数点后两位，第三位四舍五入）</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企业</w:t>
            </w:r>
            <w:r>
              <w:rPr>
                <w:rFonts w:hint="eastAsia" w:ascii="宋体" w:hAnsi="宋体" w:cs="宋体"/>
                <w:color w:val="000000"/>
                <w:sz w:val="21"/>
                <w:szCs w:val="21"/>
                <w:highlight w:val="none"/>
                <w:lang w:eastAsia="zh-CN"/>
              </w:rPr>
              <w:t xml:space="preserve">履约能力</w:t>
            </w:r>
            <w:r>
              <w:rPr>
                <w:rFonts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tc>
        <w:tc>
          <w:tcPr>
            <w:tcW w:w="6955" w:type="dxa"/>
            <w:vAlign w:val="center"/>
            <w:textDirection w:val="lrTb"/>
            <w:noWrap w:val="false"/>
          </w:tcPr>
          <w:p>
            <w:pPr>
              <w:jc w:val="left"/>
              <w:spacing w:line="240" w:lineRule="auto"/>
              <w:rPr>
                <w:rFonts w:ascii="宋体" w:hAnsi="宋体"/>
                <w:szCs w:val="21"/>
              </w:rPr>
            </w:pPr>
            <w:r>
              <w:rPr>
                <w:rFonts w:hint="eastAsia" w:ascii="宋体" w:hAnsi="宋体"/>
                <w:szCs w:val="21"/>
              </w:rPr>
              <w:t xml:space="preserve">供应商自202</w:t>
            </w:r>
            <w:r>
              <w:rPr>
                <w:rFonts w:hint="eastAsia" w:ascii="宋体" w:hAnsi="宋体"/>
                <w:szCs w:val="21"/>
                <w:lang w:val="en-US" w:eastAsia="zh-CN"/>
              </w:rPr>
              <w:t xml:space="preserve">3</w:t>
            </w:r>
            <w:r>
              <w:rPr>
                <w:rFonts w:hint="eastAsia" w:ascii="宋体" w:hAnsi="宋体"/>
                <w:szCs w:val="21"/>
              </w:rPr>
              <w:t xml:space="preserve">年</w:t>
            </w:r>
            <w:r>
              <w:rPr>
                <w:rFonts w:hint="eastAsia" w:ascii="宋体" w:hAnsi="宋体"/>
                <w:szCs w:val="21"/>
                <w:lang w:val="en-US" w:eastAsia="zh-CN"/>
              </w:rPr>
              <w:t xml:space="preserve">5</w:t>
            </w:r>
            <w:r>
              <w:rPr>
                <w:rFonts w:hint="eastAsia" w:ascii="宋体" w:hAnsi="宋体"/>
                <w:szCs w:val="21"/>
              </w:rPr>
              <w:t xml:space="preserve">月1日（含）以来承担</w:t>
            </w:r>
            <w:r>
              <w:rPr>
                <w:rFonts w:hint="eastAsia" w:ascii="宋体" w:hAnsi="宋体"/>
                <w:szCs w:val="21"/>
                <w:lang w:eastAsia="zh-CN"/>
              </w:rPr>
              <w:t xml:space="preserve">的</w:t>
            </w:r>
            <w:r>
              <w:rPr>
                <w:rFonts w:hint="eastAsia" w:ascii="宋体" w:hAnsi="宋体"/>
                <w:szCs w:val="21"/>
                <w:lang w:val="en-US" w:eastAsia="zh-CN"/>
              </w:rPr>
              <w:t xml:space="preserve">类似业绩</w:t>
            </w:r>
            <w:r>
              <w:rPr>
                <w:rFonts w:hint="eastAsia" w:ascii="宋体" w:hAnsi="宋体"/>
                <w:szCs w:val="21"/>
              </w:rPr>
              <w:t xml:space="preserve">，每提供一个业绩得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最高得</w:t>
            </w:r>
            <w:r>
              <w:rPr>
                <w:rFonts w:hint="eastAsia" w:ascii="宋体" w:hAnsi="宋体"/>
                <w:szCs w:val="21"/>
                <w:lang w:val="en-US" w:eastAsia="zh-CN"/>
              </w:rPr>
              <w:t xml:space="preserve">10</w:t>
            </w:r>
            <w:r>
              <w:rPr>
                <w:rFonts w:hint="eastAsia" w:ascii="宋体" w:hAnsi="宋体"/>
                <w:szCs w:val="21"/>
              </w:rPr>
              <w:t xml:space="preserve">分。</w:t>
            </w:r>
            <w:r/>
          </w:p>
          <w:p>
            <w:pPr>
              <w:jc w:val="left"/>
              <w:spacing w:line="240" w:lineRule="auto"/>
              <w:tabs>
                <w:tab w:val="left" w:pos="8222" w:leader="none"/>
              </w:tabs>
              <w:rPr>
                <w:rFonts w:hint="eastAsia" w:ascii="宋体" w:hAnsi="宋体" w:eastAsia="宋体" w:cs="宋体"/>
                <w:color w:val="000000"/>
                <w:sz w:val="21"/>
                <w:szCs w:val="21"/>
                <w:highlight w:val="none"/>
                <w:lang w:eastAsia="zh-CN"/>
              </w:rPr>
            </w:pPr>
            <w:r>
              <w:rPr>
                <w:rFonts w:hint="eastAsia" w:ascii="微软雅黑" w:hAnsi="微软雅黑" w:eastAsia="宋体" w:cs="微软雅黑"/>
                <w:b/>
                <w:bCs/>
                <w:szCs w:val="21"/>
              </w:rPr>
              <w:t xml:space="preserve">注：时间以合同签订时间为准，</w:t>
            </w:r>
            <w:r>
              <w:rPr>
                <w:rFonts w:hint="eastAsia" w:ascii="微软雅黑" w:hAnsi="微软雅黑" w:eastAsia="宋体" w:cs="微软雅黑"/>
                <w:b/>
                <w:bCs/>
                <w:szCs w:val="21"/>
                <w:lang w:eastAsia="zh-CN"/>
              </w:rPr>
              <w:t xml:space="preserve">须</w:t>
            </w:r>
            <w:r>
              <w:rPr>
                <w:rFonts w:hint="eastAsia" w:ascii="微软雅黑" w:hAnsi="微软雅黑" w:eastAsia="宋体" w:cs="微软雅黑"/>
                <w:b/>
                <w:bCs/>
                <w:szCs w:val="21"/>
              </w:rPr>
              <w:t xml:space="preserve">提供合同复印件，合同复印件须体现日期、内容、盖章等关键页并加盖供应商公章</w:t>
            </w:r>
            <w:r>
              <w:rPr>
                <w:rFonts w:hint="eastAsia" w:ascii="微软雅黑" w:hAnsi="微软雅黑" w:eastAsia="宋体" w:cs="微软雅黑"/>
                <w:b/>
                <w:bCs/>
                <w:szCs w:val="21"/>
                <w:lang w:eastAsia="zh-CN"/>
              </w:rPr>
              <w:t xml:space="preserve">。</w:t>
            </w:r>
            <w:r/>
          </w:p>
        </w:tc>
      </w:tr>
      <w:tr>
        <w:trPr>
          <w:jc w:val="center"/>
          <w:trHeight w:val="23"/>
        </w:trPr>
        <w:tc>
          <w:tcPr>
            <w:tcMar>
              <w:left w:w="0" w:type="dxa"/>
              <w:top w:w="0" w:type="dxa"/>
              <w:right w:w="0" w:type="dxa"/>
              <w:bottom w:w="0" w:type="dxa"/>
            </w:tcMar>
            <w:tcW w:w="611"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w:t>
            </w:r>
            <w:r/>
          </w:p>
        </w:tc>
        <w:tc>
          <w:tcPr>
            <w:tcMar>
              <w:left w:w="0" w:type="dxa"/>
              <w:top w:w="0" w:type="dxa"/>
              <w:right w:w="0" w:type="dxa"/>
              <w:bottom w:w="0" w:type="dxa"/>
            </w:tcMar>
            <w:tcW w:w="1200" w:type="dxa"/>
            <w:vAlign w:val="center"/>
            <w:vMerge w:val="restart"/>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服务保障</w:t>
            </w:r>
            <w:r/>
          </w:p>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tc>
        <w:tc>
          <w:tcPr>
            <w:tcW w:w="6955" w:type="dxa"/>
            <w:vAlign w:val="center"/>
            <w:textDirection w:val="lrTb"/>
            <w:noWrap w:val="false"/>
          </w:tcPr>
          <w:p>
            <w:pPr>
              <w:jc w:val="left"/>
              <w:spacing w:line="240" w:lineRule="atLeast"/>
              <w:tabs>
                <w:tab w:val="left" w:pos="8222" w:leader="none"/>
              </w:tabs>
              <w:rPr>
                <w:rFonts w:hint="eastAsia"/>
              </w:rPr>
            </w:pPr>
            <w:r>
              <w:rPr>
                <w:rFonts w:hint="eastAsia" w:ascii="宋体" w:hAnsi="宋体"/>
                <w:szCs w:val="21"/>
              </w:rPr>
              <w:t xml:space="preserve">供应商</w:t>
            </w:r>
            <w:r>
              <w:rPr>
                <w:rFonts w:ascii="宋体" w:hAnsi="宋体"/>
                <w:szCs w:val="21"/>
              </w:rPr>
              <w:t xml:space="preserve">拟投入本项目人员</w:t>
            </w:r>
            <w:r>
              <w:rPr>
                <w:rFonts w:hint="eastAsia" w:ascii="宋体" w:hAnsi="宋体"/>
                <w:szCs w:val="21"/>
              </w:rPr>
              <w:t xml:space="preserve">中，</w:t>
            </w:r>
            <w:r>
              <w:rPr>
                <w:rFonts w:ascii="宋体" w:hAnsi="宋体"/>
                <w:szCs w:val="21"/>
              </w:rPr>
              <w:t xml:space="preserve">每</w:t>
            </w:r>
            <w:r>
              <w:rPr>
                <w:rFonts w:hint="eastAsia" w:ascii="宋体" w:hAnsi="宋体"/>
                <w:szCs w:val="21"/>
              </w:rPr>
              <w:t xml:space="preserve">有</w:t>
            </w:r>
            <w:r>
              <w:rPr>
                <w:rFonts w:ascii="宋体" w:hAnsi="宋体"/>
                <w:szCs w:val="21"/>
              </w:rPr>
              <w:t xml:space="preserve">1人持有</w:t>
            </w:r>
            <w:r>
              <w:rPr>
                <w:rFonts w:hint="eastAsia" w:ascii="宋体" w:hAnsi="宋体"/>
                <w:szCs w:val="21"/>
              </w:rPr>
              <w:t xml:space="preserve">环境类</w:t>
            </w:r>
            <w:r>
              <w:rPr>
                <w:rFonts w:hint="eastAsia" w:ascii="宋体" w:hAnsi="宋体"/>
                <w:szCs w:val="21"/>
                <w:lang w:val="en-US" w:eastAsia="zh-CN"/>
              </w:rPr>
              <w:t xml:space="preserve">专业</w:t>
            </w:r>
            <w:r>
              <w:rPr>
                <w:rFonts w:hint="eastAsia" w:ascii="宋体" w:hAnsi="宋体"/>
                <w:szCs w:val="21"/>
              </w:rPr>
              <w:t xml:space="preserve">高级及以上技术职称</w:t>
            </w:r>
            <w:r>
              <w:rPr>
                <w:rFonts w:hint="eastAsia" w:ascii="宋体" w:hAnsi="宋体"/>
                <w:szCs w:val="21"/>
                <w:lang w:val="en-US" w:eastAsia="zh-CN"/>
              </w:rPr>
              <w:t xml:space="preserve">的</w:t>
            </w:r>
            <w:r>
              <w:rPr>
                <w:rFonts w:ascii="宋体" w:hAnsi="宋体"/>
                <w:szCs w:val="21"/>
              </w:rPr>
              <w:t xml:space="preserve">，</w:t>
            </w:r>
            <w:r>
              <w:rPr>
                <w:rFonts w:hint="eastAsia" w:ascii="宋体" w:hAnsi="宋体"/>
                <w:szCs w:val="21"/>
              </w:rPr>
              <w:t xml:space="preserve">加</w:t>
            </w:r>
            <w:r>
              <w:rPr>
                <w:rFonts w:hint="eastAsia" w:ascii="宋体" w:hAnsi="宋体"/>
                <w:szCs w:val="21"/>
                <w:lang w:val="en-US" w:eastAsia="zh-CN"/>
              </w:rPr>
              <w:t xml:space="preserve">2</w:t>
            </w:r>
            <w:r>
              <w:rPr>
                <w:rFonts w:ascii="宋体" w:hAnsi="宋体"/>
                <w:szCs w:val="21"/>
              </w:rPr>
              <w:t xml:space="preserve">分</w:t>
            </w:r>
            <w:r>
              <w:rPr>
                <w:rFonts w:hint="eastAsia" w:ascii="宋体" w:hAnsi="宋体"/>
                <w:szCs w:val="21"/>
              </w:rPr>
              <w:t xml:space="preserve">；每有1人具备环境类</w:t>
            </w:r>
            <w:r>
              <w:rPr>
                <w:rFonts w:hint="eastAsia" w:ascii="宋体" w:hAnsi="宋体"/>
                <w:szCs w:val="21"/>
                <w:lang w:val="en-US" w:eastAsia="zh-CN"/>
              </w:rPr>
              <w:t xml:space="preserve">专业</w:t>
            </w:r>
            <w:r>
              <w:rPr>
                <w:rFonts w:hint="eastAsia" w:ascii="宋体" w:hAnsi="宋体"/>
                <w:szCs w:val="21"/>
              </w:rPr>
              <w:t xml:space="preserve">中级技术职称</w:t>
            </w:r>
            <w:r>
              <w:rPr>
                <w:rFonts w:hint="eastAsia" w:ascii="宋体" w:hAnsi="宋体"/>
                <w:szCs w:val="21"/>
                <w:lang w:val="en-US" w:eastAsia="zh-CN"/>
              </w:rPr>
              <w:t xml:space="preserve">的</w:t>
            </w:r>
            <w:r>
              <w:rPr>
                <w:rFonts w:hint="eastAsia" w:ascii="宋体" w:hAnsi="宋体"/>
                <w:szCs w:val="21"/>
              </w:rPr>
              <w:t xml:space="preserve">，加</w:t>
            </w:r>
            <w:r>
              <w:rPr>
                <w:rFonts w:hint="eastAsia" w:ascii="宋体" w:hAnsi="宋体"/>
                <w:szCs w:val="21"/>
                <w:lang w:val="en-US" w:eastAsia="zh-CN"/>
              </w:rPr>
              <w:t xml:space="preserve">1</w:t>
            </w:r>
            <w:r>
              <w:rPr>
                <w:rFonts w:ascii="宋体" w:hAnsi="宋体"/>
                <w:szCs w:val="21"/>
              </w:rPr>
              <w:t xml:space="preserve">分</w:t>
            </w:r>
            <w:r>
              <w:rPr>
                <w:rFonts w:hint="eastAsia" w:ascii="宋体" w:hAnsi="宋体"/>
                <w:szCs w:val="21"/>
              </w:rPr>
              <w:t xml:space="preserve">。</w:t>
            </w:r>
            <w:r>
              <w:rPr>
                <w:rFonts w:hint="eastAsia"/>
              </w:rPr>
              <w:t xml:space="preserve">本项最多得</w:t>
            </w:r>
            <w:r>
              <w:rPr>
                <w:rFonts w:hint="eastAsia"/>
                <w:lang w:val="en-US" w:eastAsia="zh-CN"/>
              </w:rPr>
              <w:t xml:space="preserve">10</w:t>
            </w:r>
            <w:r>
              <w:rPr>
                <w:rFonts w:hint="eastAsia"/>
              </w:rPr>
              <w:t xml:space="preserve">分。</w:t>
            </w:r>
            <w:r/>
          </w:p>
          <w:p>
            <w:pPr>
              <w:jc w:val="left"/>
              <w:spacing w:line="240" w:lineRule="atLeast"/>
              <w:tabs>
                <w:tab w:val="left" w:pos="8222" w:leader="none"/>
              </w:tabs>
              <w:rPr>
                <w:rFonts w:hint="eastAsia" w:ascii="宋体" w:hAnsi="宋体" w:eastAsia="宋体" w:cs="宋体"/>
                <w:color w:val="000000"/>
                <w:sz w:val="21"/>
                <w:szCs w:val="21"/>
                <w:highlight w:val="none"/>
              </w:rPr>
            </w:pPr>
            <w:r>
              <w:rPr>
                <w:rFonts w:hint="eastAsia" w:ascii="宋体" w:hAnsi="宋体"/>
                <w:b/>
                <w:bCs/>
                <w:szCs w:val="21"/>
              </w:rPr>
              <w:t xml:space="preserve">注：</w:t>
            </w:r>
            <w:r>
              <w:rPr>
                <w:rFonts w:hint="eastAsia" w:ascii="宋体" w:hAnsi="宋体"/>
                <w:b/>
                <w:bCs/>
                <w:szCs w:val="21"/>
                <w:lang w:eastAsia="zh-CN"/>
              </w:rPr>
              <w:t xml:space="preserve">须</w:t>
            </w:r>
            <w:r>
              <w:rPr>
                <w:rFonts w:hint="eastAsia" w:ascii="宋体" w:hAnsi="宋体"/>
                <w:b/>
                <w:bCs/>
                <w:szCs w:val="21"/>
              </w:rPr>
              <w:t xml:space="preserve">提供供应商为其在开标日期前三个月内任意一个月缴纳的社保缴费记录及职称证复印件并加盖供应商公章，资料不全不得分。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5分</w:t>
            </w:r>
            <w:r/>
          </w:p>
        </w:tc>
        <w:tc>
          <w:tcPr>
            <w:tcW w:w="6955" w:type="dxa"/>
            <w:vAlign w:val="center"/>
            <w:textDirection w:val="lrTb"/>
            <w:noWrap w:val="false"/>
          </w:tcPr>
          <w:p>
            <w:pPr>
              <w:jc w:val="left"/>
              <w:spacing w:line="240" w:lineRule="atLeast"/>
              <w:tabs>
                <w:tab w:val="left" w:pos="8222" w:leader="none"/>
              </w:tabs>
              <w:rPr>
                <w:rFonts w:hint="default" w:ascii="宋体" w:hAnsi="宋体"/>
                <w:szCs w:val="21"/>
                <w:lang w:val="en-US" w:eastAsia="zh-CN"/>
              </w:rPr>
            </w:pPr>
            <w:r>
              <w:rPr>
                <w:rFonts w:hint="eastAsia" w:ascii="宋体" w:hAnsi="宋体"/>
                <w:szCs w:val="21"/>
                <w:lang w:val="en-US" w:eastAsia="zh-CN"/>
              </w:rPr>
              <w:t xml:space="preserve">供应商拟为本项目提供现场采样人员10人以上的得5分，每少一人扣1分，扣完为止。</w:t>
            </w:r>
            <w:r/>
          </w:p>
          <w:p>
            <w:pPr>
              <w:pStyle w:val="1021"/>
              <w:ind w:left="0" w:firstLine="0"/>
              <w:rPr>
                <w:rFonts w:hint="eastAsia" w:ascii="宋体" w:hAnsi="宋体" w:eastAsia="宋体" w:cs="宋体"/>
                <w:color w:val="000000"/>
                <w:sz w:val="21"/>
                <w:szCs w:val="21"/>
                <w:highlight w:val="none"/>
                <w:lang w:eastAsia="zh-CN"/>
              </w:rPr>
            </w:pPr>
            <w:r>
              <w:rPr>
                <w:rFonts w:hint="eastAsia" w:ascii="宋体" w:hAnsi="宋体"/>
                <w:b/>
                <w:bCs/>
                <w:szCs w:val="21"/>
              </w:rPr>
              <w:t xml:space="preserve">注：需</w:t>
            </w:r>
            <w:r>
              <w:rPr>
                <w:rFonts w:hint="eastAsia" w:ascii="宋体" w:hAnsi="宋体"/>
                <w:b/>
                <w:bCs/>
                <w:szCs w:val="21"/>
                <w:lang w:eastAsia="zh-CN"/>
              </w:rPr>
              <w:t xml:space="preserve">须</w:t>
            </w:r>
            <w:r>
              <w:rPr>
                <w:rFonts w:hint="eastAsia" w:ascii="宋体" w:hAnsi="宋体"/>
                <w:b/>
                <w:bCs/>
                <w:szCs w:val="21"/>
              </w:rPr>
              <w:t xml:space="preserve">提供供应商为其在开标日期前三个月内任意一个月缴纳的社保缴费记录及</w:t>
            </w:r>
            <w:r>
              <w:rPr>
                <w:rFonts w:hint="eastAsia" w:hAnsi="宋体"/>
                <w:b/>
                <w:bCs/>
                <w:szCs w:val="21"/>
                <w:lang w:val="en-US" w:eastAsia="zh-CN"/>
              </w:rPr>
              <w:t xml:space="preserve">采样上岗证复印件，</w:t>
            </w:r>
            <w:r>
              <w:rPr>
                <w:rFonts w:hint="eastAsia" w:ascii="宋体" w:hAnsi="宋体"/>
                <w:b/>
                <w:bCs/>
                <w:szCs w:val="21"/>
              </w:rPr>
              <w:t xml:space="preserve">并加盖供应商公章，资料不全不得分。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5分</w:t>
            </w:r>
            <w:r/>
          </w:p>
        </w:tc>
        <w:tc>
          <w:tcPr>
            <w:tcW w:w="6955" w:type="dxa"/>
            <w:vAlign w:val="center"/>
            <w:textDirection w:val="lrTb"/>
            <w:noWrap w:val="false"/>
          </w:tcPr>
          <w:p>
            <w:pPr>
              <w:pStyle w:val="1017"/>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供应商能在1小时内无条件响应采购人的要求，到达现场完成采样，并在当天完成数据统计报告的得5分。</w:t>
            </w:r>
            <w:r/>
          </w:p>
          <w:p>
            <w:pPr>
              <w:pStyle w:val="1017"/>
              <w:rPr>
                <w:rFonts w:hint="eastAsia"/>
                <w:szCs w:val="21"/>
              </w:rPr>
            </w:pPr>
            <w:r>
              <w:rPr>
                <w:rFonts w:hint="eastAsia" w:ascii="宋体" w:hAnsi="宋体" w:eastAsia="宋体" w:cs="Times New Roman"/>
                <w:b/>
                <w:bCs/>
                <w:sz w:val="21"/>
                <w:szCs w:val="21"/>
                <w:lang w:val="en-US" w:eastAsia="zh-CN" w:bidi="ar-SA"/>
              </w:rPr>
              <w:t xml:space="preserve">注：提供加盖供应商公章响应承诺书，承诺书格式自拟，不提供不得分。</w:t>
            </w:r>
            <w:r/>
          </w:p>
        </w:tc>
      </w:tr>
      <w:tr>
        <w:trPr>
          <w:jc w:val="center"/>
          <w:trHeight w:val="23"/>
        </w:trPr>
        <w:tc>
          <w:tcPr>
            <w:tcMar>
              <w:left w:w="0" w:type="dxa"/>
              <w:top w:w="0" w:type="dxa"/>
              <w:right w:w="0" w:type="dxa"/>
              <w:bottom w:w="0" w:type="dxa"/>
            </w:tcMar>
            <w:tcW w:w="611"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4</w:t>
            </w:r>
            <w:r/>
          </w:p>
        </w:tc>
        <w:tc>
          <w:tcPr>
            <w:tcMar>
              <w:left w:w="0" w:type="dxa"/>
              <w:top w:w="0" w:type="dxa"/>
              <w:right w:w="0" w:type="dxa"/>
              <w:bottom w:w="0" w:type="dxa"/>
            </w:tcMar>
            <w:tcW w:w="1200"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服务方案（</w:t>
            </w:r>
            <w:r>
              <w:rPr>
                <w:rFonts w:hint="eastAsia" w:ascii="宋体" w:hAnsi="宋体" w:cs="宋体"/>
                <w:color w:val="000000"/>
                <w:sz w:val="21"/>
                <w:szCs w:val="21"/>
                <w:highlight w:val="none"/>
                <w:lang w:val="en-US" w:eastAsia="zh-CN"/>
              </w:rPr>
              <w:t xml:space="preserve">60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tc>
        <w:tc>
          <w:tcPr>
            <w:tcW w:w="6955" w:type="dxa"/>
            <w:vAlign w:val="center"/>
            <w:textDirection w:val="lrTb"/>
            <w:noWrap w:val="false"/>
          </w:tcPr>
          <w:p>
            <w:pPr>
              <w:jc w:val="left"/>
              <w:spacing w:line="360" w:lineRule="auto"/>
              <w:shd w:val="clear" w:color="auto" w:fill="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评委根据供应商提供的针对本项目的监测工作方案（含采样与分析）及质量保证措施进行综合评价：</w:t>
            </w:r>
            <w:r/>
          </w:p>
          <w:p>
            <w:pPr>
              <w:jc w:val="left"/>
              <w:spacing w:line="360" w:lineRule="auto"/>
              <w:shd w:val="clear" w:color="auto" w:fill="auto"/>
              <w:rPr>
                <w:rFonts w:hint="eastAsia" w:ascii="宋体" w:hAnsi="宋体" w:eastAsia="宋体" w:cs="宋体"/>
                <w:szCs w:val="21"/>
                <w:lang w:eastAsia="zh-CN"/>
              </w:rPr>
            </w:pPr>
            <w:r>
              <w:rPr>
                <w:rFonts w:hint="eastAsia" w:ascii="宋体" w:hAnsi="宋体" w:eastAsia="宋体" w:cs="宋体"/>
                <w:szCs w:val="21"/>
                <w:lang w:eastAsia="zh-CN"/>
              </w:rPr>
              <w:t xml:space="preserve">（1）方案完全满足项目需求，能科学合理的开展工作的，得1</w:t>
            </w:r>
            <w:r>
              <w:rPr>
                <w:rFonts w:hint="eastAsia" w:ascii="宋体" w:hAnsi="宋体" w:eastAsia="宋体" w:cs="宋体"/>
                <w:szCs w:val="21"/>
                <w:lang w:val="en-US" w:eastAsia="zh-CN"/>
              </w:rPr>
              <w:t xml:space="preserve">0</w:t>
            </w:r>
            <w:r>
              <w:rPr>
                <w:rFonts w:hint="eastAsia" w:ascii="宋体" w:hAnsi="宋体" w:eastAsia="宋体" w:cs="宋体"/>
                <w:szCs w:val="21"/>
                <w:lang w:eastAsia="zh-CN"/>
              </w:rPr>
              <w:t xml:space="preserve">分；</w:t>
            </w:r>
            <w:r/>
          </w:p>
          <w:p>
            <w:pPr>
              <w:jc w:val="left"/>
              <w:spacing w:line="360" w:lineRule="auto"/>
              <w:shd w:val="clear" w:color="auto" w:fill="auto"/>
              <w:rPr>
                <w:rFonts w:hint="eastAsia" w:ascii="宋体" w:hAnsi="宋体" w:eastAsia="宋体" w:cs="宋体"/>
                <w:szCs w:val="21"/>
                <w:lang w:eastAsia="zh-CN"/>
              </w:rPr>
            </w:pPr>
            <w:r>
              <w:rPr>
                <w:rFonts w:hint="eastAsia" w:ascii="宋体" w:hAnsi="宋体" w:eastAsia="宋体" w:cs="宋体"/>
                <w:szCs w:val="21"/>
                <w:lang w:eastAsia="zh-CN"/>
              </w:rPr>
              <w:t xml:space="preserve">（2）方案基本合理，符合相关标准和规范，基本满足项目需求的，得</w:t>
            </w:r>
            <w:r>
              <w:rPr>
                <w:rFonts w:hint="eastAsia" w:ascii="宋体" w:hAnsi="宋体" w:eastAsia="宋体" w:cs="宋体"/>
                <w:szCs w:val="21"/>
                <w:lang w:val="en-US" w:eastAsia="zh-CN"/>
              </w:rPr>
              <w:t xml:space="preserve">7</w:t>
            </w:r>
            <w:r>
              <w:rPr>
                <w:rFonts w:hint="eastAsia" w:ascii="宋体" w:hAnsi="宋体" w:eastAsia="宋体" w:cs="宋体"/>
                <w:szCs w:val="21"/>
                <w:lang w:eastAsia="zh-CN"/>
              </w:rPr>
              <w:t xml:space="preserve">分；</w:t>
            </w:r>
            <w:r/>
          </w:p>
          <w:p>
            <w:pPr>
              <w:jc w:val="left"/>
              <w:spacing w:line="360" w:lineRule="auto"/>
              <w:shd w:val="clear" w:color="auto" w:fill="auto"/>
              <w:rPr>
                <w:rFonts w:hint="eastAsia" w:ascii="宋体" w:hAnsi="宋体" w:eastAsia="宋体" w:cs="宋体"/>
                <w:szCs w:val="21"/>
                <w:lang w:eastAsia="zh-CN"/>
              </w:rPr>
            </w:pPr>
            <w:r>
              <w:rPr>
                <w:rFonts w:hint="eastAsia" w:ascii="宋体" w:hAnsi="宋体" w:eastAsia="宋体" w:cs="宋体"/>
                <w:szCs w:val="21"/>
                <w:lang w:eastAsia="zh-CN"/>
              </w:rPr>
              <w:t xml:space="preserve">（3）方案部分合理、部分符合相关标准和规范，不能满足项目的大部分需求的，得</w:t>
            </w:r>
            <w:r>
              <w:rPr>
                <w:rFonts w:hint="eastAsia" w:ascii="宋体" w:hAnsi="宋体" w:eastAsia="宋体" w:cs="宋体"/>
                <w:szCs w:val="21"/>
                <w:lang w:val="en-US" w:eastAsia="zh-CN"/>
              </w:rPr>
              <w:t xml:space="preserve">4</w:t>
            </w:r>
            <w:r>
              <w:rPr>
                <w:rFonts w:hint="eastAsia" w:ascii="宋体" w:hAnsi="宋体" w:eastAsia="宋体" w:cs="宋体"/>
                <w:szCs w:val="21"/>
                <w:lang w:eastAsia="zh-CN"/>
              </w:rPr>
              <w:t xml:space="preserve">分；</w:t>
            </w:r>
            <w:r/>
          </w:p>
          <w:p>
            <w:pPr>
              <w:jc w:val="left"/>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6955" w:type="dxa"/>
            <w:vAlign w:val="center"/>
            <w:textDirection w:val="lrTb"/>
            <w:noWrap w:val="false"/>
          </w:tcPr>
          <w:p>
            <w:pPr>
              <w:jc w:val="left"/>
              <w:spacing w:line="360" w:lineRule="auto"/>
              <w:shd w:val="clear" w:color="auto" w:fill="auto"/>
              <w:rPr>
                <w:rFonts w:hint="eastAsia" w:ascii="宋体" w:hAnsi="宋体" w:eastAsia="宋体" w:cs="宋体"/>
                <w:b/>
                <w:bCs/>
                <w:szCs w:val="21"/>
                <w:lang w:val="en-US" w:eastAsia="zh-CN"/>
              </w:rPr>
            </w:pPr>
            <w:r>
              <w:rPr>
                <w:rFonts w:hint="eastAsia" w:ascii="宋体" w:hAnsi="宋体" w:eastAsia="宋体" w:cs="宋体"/>
                <w:b/>
                <w:bCs/>
                <w:szCs w:val="21"/>
                <w:lang w:eastAsia="zh-CN"/>
              </w:rPr>
              <w:t xml:space="preserve">评委根据供应商</w:t>
            </w:r>
            <w:r>
              <w:rPr>
                <w:rFonts w:hint="eastAsia" w:ascii="宋体" w:hAnsi="宋体" w:eastAsia="宋体" w:cs="宋体"/>
                <w:b/>
                <w:bCs/>
                <w:szCs w:val="21"/>
                <w:lang w:val="en-US" w:eastAsia="zh-CN"/>
              </w:rPr>
              <w:t xml:space="preserve">针对本项目各级环保督查保障方案</w:t>
            </w:r>
            <w:r>
              <w:rPr>
                <w:rFonts w:hint="eastAsia" w:ascii="宋体" w:hAnsi="宋体" w:eastAsia="宋体" w:cs="宋体"/>
                <w:b/>
                <w:bCs/>
                <w:szCs w:val="21"/>
                <w:lang w:eastAsia="zh-CN"/>
              </w:rPr>
              <w:t xml:space="preserve">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（1）方案完备、科学合理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能够有力保障项目实施的，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（2）方案略有缺失，基本合理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能够基本保障项目实施的，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（3）方案严重缺失、不合理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不能保障项目实施的，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6955" w:type="dxa"/>
            <w:vAlign w:val="center"/>
            <w:textDirection w:val="lrTb"/>
            <w:noWrap w:val="false"/>
          </w:tcPr>
          <w:p>
            <w:pPr>
              <w:jc w:val="left"/>
              <w:spacing w:line="360" w:lineRule="auto"/>
              <w:shd w:val="clear" w:color="auto" w:fill="auto"/>
              <w:rPr>
                <w:rFonts w:hint="eastAsia" w:ascii="宋体" w:hAnsi="宋体" w:eastAsia="宋体" w:cs="宋体"/>
                <w:b/>
                <w:bCs/>
                <w:szCs w:val="21"/>
                <w:lang w:val="en-US" w:eastAsia="zh-CN"/>
              </w:rPr>
            </w:pPr>
            <w:r>
              <w:rPr>
                <w:rFonts w:hint="eastAsia" w:ascii="宋体" w:hAnsi="宋体" w:eastAsia="宋体" w:cs="宋体"/>
                <w:b/>
                <w:bCs/>
                <w:szCs w:val="21"/>
                <w:lang w:eastAsia="zh-CN"/>
              </w:rPr>
              <w:t xml:space="preserve">评委根据供应商提供的针对本项目</w:t>
            </w:r>
            <w:r>
              <w:rPr>
                <w:rFonts w:hint="eastAsia" w:ascii="宋体" w:hAnsi="宋体" w:eastAsia="宋体" w:cs="宋体"/>
                <w:b/>
                <w:bCs/>
                <w:szCs w:val="21"/>
                <w:lang w:val="en-US" w:eastAsia="zh-CN"/>
              </w:rPr>
              <w:t xml:space="preserve">监测工作开展过程中的人员与物资安全保障方案</w:t>
            </w:r>
            <w:r>
              <w:rPr>
                <w:rFonts w:hint="eastAsia" w:ascii="宋体" w:hAnsi="宋体" w:eastAsia="宋体" w:cs="宋体"/>
                <w:b/>
                <w:bCs/>
                <w:szCs w:val="21"/>
                <w:lang w:eastAsia="zh-CN"/>
              </w:rPr>
              <w:t xml:space="preserve">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（1）方案完整全面详细，可行性强、针对性强，得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（2）方案较详细，可行性较强、针对性较强，得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（3）方案不完整，欠缺不合理，得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6955" w:type="dxa"/>
            <w:vAlign w:val="center"/>
            <w:textDirection w:val="lrTb"/>
            <w:noWrap w:val="false"/>
          </w:tcPr>
          <w:p>
            <w:pPr>
              <w:spacing w:line="360" w:lineRule="auto"/>
              <w:rPr>
                <w:rFonts w:hint="eastAsia" w:ascii="宋体" w:hAnsi="宋体"/>
                <w:b/>
                <w:bCs/>
                <w:szCs w:val="21"/>
              </w:rPr>
            </w:pPr>
            <w:r>
              <w:rPr>
                <w:rFonts w:hint="eastAsia" w:ascii="宋体" w:hAnsi="宋体"/>
                <w:b/>
                <w:bCs/>
                <w:szCs w:val="21"/>
              </w:rPr>
              <w:t xml:space="preserve">评委根据供应商提供</w:t>
            </w:r>
            <w:r>
              <w:rPr>
                <w:rFonts w:hint="eastAsia" w:ascii="宋体" w:hAnsi="宋体" w:eastAsia="宋体" w:cs="Times New Roman"/>
                <w:b/>
                <w:bCs/>
                <w:szCs w:val="21"/>
              </w:rPr>
              <w:t xml:space="preserve">的</w:t>
            </w:r>
            <w:r>
              <w:rPr>
                <w:rFonts w:hint="eastAsia" w:ascii="宋体" w:hAnsi="宋体" w:eastAsia="宋体" w:cs="Times New Roman"/>
                <w:b/>
                <w:bCs/>
                <w:szCs w:val="21"/>
                <w:lang w:eastAsia="zh-CN"/>
              </w:rPr>
              <w:t xml:space="preserve">水质检测</w:t>
            </w:r>
            <w:r>
              <w:rPr>
                <w:rFonts w:hint="eastAsia" w:ascii="宋体" w:hAnsi="宋体" w:eastAsia="宋体" w:cs="Times New Roman"/>
                <w:b/>
                <w:bCs/>
                <w:szCs w:val="21"/>
              </w:rPr>
              <w:t xml:space="preserve">记录档案资料管理</w:t>
            </w:r>
            <w:r>
              <w:rPr>
                <w:rFonts w:hint="eastAsia" w:ascii="宋体" w:hAnsi="宋体" w:eastAsia="宋体" w:cs="Times New Roman"/>
                <w:b/>
                <w:bCs/>
                <w:szCs w:val="21"/>
                <w:lang w:val="en-US" w:eastAsia="zh-CN"/>
              </w:rPr>
              <w:t xml:space="preserve">方案</w:t>
            </w:r>
            <w:r>
              <w:rPr>
                <w:rFonts w:hint="eastAsia" w:ascii="宋体" w:hAnsi="宋体" w:eastAsia="宋体" w:cs="Times New Roman"/>
                <w:b/>
                <w:bCs/>
                <w:szCs w:val="21"/>
              </w:rPr>
              <w:t xml:space="preserve">进</w:t>
            </w:r>
            <w:r>
              <w:rPr>
                <w:rFonts w:hint="eastAsia" w:ascii="宋体" w:hAnsi="宋体"/>
                <w:b/>
                <w:bCs/>
                <w:szCs w:val="21"/>
              </w:rPr>
              <w:t xml:space="preserve">行综合评价：</w:t>
            </w:r>
            <w:r/>
          </w:p>
          <w:p>
            <w:pPr>
              <w:spacing w:line="360" w:lineRule="auto"/>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方案科学合理，</w:t>
            </w:r>
            <w:r>
              <w:rPr>
                <w:rFonts w:hint="eastAsia" w:ascii="宋体" w:hAnsi="宋体"/>
                <w:szCs w:val="21"/>
                <w:lang w:eastAsia="zh-CN"/>
              </w:rPr>
              <w:t xml:space="preserve">可操作性强的</w:t>
            </w:r>
            <w:r>
              <w:rPr>
                <w:rFonts w:hint="eastAsia" w:ascii="宋体" w:hAnsi="宋体"/>
                <w:szCs w:val="21"/>
              </w:rPr>
              <w:t xml:space="preserve">得10分；</w:t>
            </w:r>
            <w:r/>
          </w:p>
          <w:p>
            <w:pPr>
              <w:spacing w:line="360" w:lineRule="auto"/>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方案</w:t>
            </w:r>
            <w:r>
              <w:rPr>
                <w:rFonts w:hint="eastAsia" w:ascii="宋体" w:hAnsi="宋体"/>
                <w:szCs w:val="21"/>
                <w:lang w:eastAsia="zh-CN"/>
              </w:rPr>
              <w:t xml:space="preserve">较</w:t>
            </w:r>
            <w:r>
              <w:rPr>
                <w:rFonts w:hint="eastAsia" w:ascii="宋体" w:hAnsi="宋体"/>
                <w:szCs w:val="21"/>
              </w:rPr>
              <w:t xml:space="preserve">科学合理，</w:t>
            </w:r>
            <w:r>
              <w:rPr>
                <w:rFonts w:hint="eastAsia" w:ascii="宋体" w:hAnsi="宋体"/>
                <w:szCs w:val="21"/>
                <w:lang w:eastAsia="zh-CN"/>
              </w:rPr>
              <w:t xml:space="preserve">可操作性较强的</w:t>
            </w:r>
            <w:r>
              <w:rPr>
                <w:rFonts w:hint="eastAsia" w:ascii="宋体" w:hAnsi="宋体"/>
                <w:szCs w:val="21"/>
              </w:rPr>
              <w:t xml:space="preserve">得7分；</w:t>
            </w:r>
            <w:r/>
          </w:p>
          <w:p>
            <w:pPr>
              <w:spacing w:line="360" w:lineRule="auto"/>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lang w:eastAsia="zh-CN"/>
              </w:rPr>
              <w:t xml:space="preserve">）</w:t>
            </w:r>
            <w:r>
              <w:rPr>
                <w:rFonts w:hint="eastAsia" w:ascii="宋体" w:hAnsi="宋体"/>
                <w:szCs w:val="21"/>
              </w:rPr>
              <w:t xml:space="preserve">方案</w:t>
            </w:r>
            <w:r>
              <w:rPr>
                <w:rFonts w:hint="eastAsia" w:ascii="宋体" w:hAnsi="宋体"/>
                <w:szCs w:val="21"/>
                <w:lang w:eastAsia="zh-CN"/>
              </w:rPr>
              <w:t xml:space="preserve">一般</w:t>
            </w:r>
            <w:r>
              <w:rPr>
                <w:rFonts w:hint="eastAsia" w:ascii="宋体" w:hAnsi="宋体"/>
                <w:szCs w:val="21"/>
              </w:rPr>
              <w:t xml:space="preserve">，</w:t>
            </w:r>
            <w:r>
              <w:rPr>
                <w:rFonts w:hint="eastAsia" w:ascii="宋体" w:hAnsi="宋体"/>
                <w:szCs w:val="21"/>
                <w:lang w:eastAsia="zh-CN"/>
              </w:rPr>
              <w:t xml:space="preserve">可操作性一般的</w:t>
            </w:r>
            <w:r>
              <w:rPr>
                <w:rFonts w:hint="eastAsia" w:ascii="宋体" w:hAnsi="宋体"/>
                <w:szCs w:val="21"/>
              </w:rPr>
              <w:t xml:space="preserve">得4分；</w:t>
            </w:r>
            <w:r/>
          </w:p>
          <w:p>
            <w:pPr>
              <w:jc w:val="left"/>
              <w:spacing w:line="360" w:lineRule="auto"/>
              <w:shd w:val="clear" w:color="auto" w:fill="auto"/>
              <w:rPr>
                <w:rFonts w:hint="eastAsia" w:ascii="宋体" w:hAnsi="宋体" w:cs="宋体"/>
                <w:b/>
                <w:bCs/>
                <w:szCs w:val="21"/>
                <w:lang w:eastAsia="zh-CN"/>
              </w:rPr>
            </w:pPr>
            <w:r>
              <w:rPr>
                <w:rFonts w:hint="eastAsia" w:ascii="宋体" w:hAnsi="宋体"/>
                <w:b/>
                <w:bCs/>
                <w:szCs w:val="21"/>
                <w:highlight w:val="none"/>
              </w:rPr>
              <w:t xml:space="preserve">未提供或者提供不全不得分。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6955" w:type="dxa"/>
            <w:vAlign w:val="center"/>
            <w:textDirection w:val="lrTb"/>
            <w:noWrap w:val="false"/>
          </w:tcPr>
          <w:p>
            <w:pPr>
              <w:jc w:val="left"/>
              <w:spacing w:line="360" w:lineRule="auto"/>
              <w:shd w:val="clear" w:color="auto" w:fill="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评委根据供应商提供的拟投入本次服务的设备清单进行综合评价：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（1）清单内仪器最完备，最先进，数量配比最科学合理的得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（2）清单内仪器完备，数量配比科学合理，但先进性略有不足的，的得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（3）清单内仪器不完备，配比不够合理的，得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cs="宋体"/>
                <w:b/>
                <w:bCs/>
                <w:szCs w:val="21"/>
                <w:lang w:eastAsia="zh-CN"/>
              </w:rPr>
            </w:pPr>
            <w:r>
              <w:rPr>
                <w:rFonts w:hint="eastAsia" w:ascii="宋体" w:hAnsi="宋体" w:cs="宋体"/>
                <w:b/>
                <w:bCs/>
                <w:szCs w:val="21"/>
                <w:lang w:eastAsia="zh-CN"/>
              </w:rPr>
              <w:t xml:space="preserve">不提供不得分。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bCs/>
                <w:szCs w:val="21"/>
                <w:lang w:eastAsia="zh-CN"/>
              </w:rPr>
              <w:t xml:space="preserve">注：须同时提供设备购买凭证。</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10分</w:t>
            </w:r>
            <w:r/>
          </w:p>
        </w:tc>
        <w:tc>
          <w:tcPr>
            <w:tcW w:w="6955" w:type="dxa"/>
            <w:vAlign w:val="center"/>
            <w:textDirection w:val="lrTb"/>
            <w:noWrap w:val="false"/>
          </w:tcPr>
          <w:p>
            <w:pPr>
              <w:jc w:val="left"/>
              <w:spacing w:line="360" w:lineRule="auto"/>
              <w:shd w:val="clear" w:color="auto" w:fill="auto"/>
              <w:rPr>
                <w:rFonts w:hint="eastAsia" w:ascii="宋体" w:hAnsi="宋体" w:eastAsia="宋体" w:cs="宋体"/>
                <w:b/>
                <w:bCs/>
                <w:szCs w:val="21"/>
                <w:lang w:val="en-US" w:eastAsia="zh-CN"/>
              </w:rPr>
            </w:pPr>
            <w:r>
              <w:rPr>
                <w:rFonts w:hint="eastAsia" w:ascii="宋体" w:hAnsi="宋体" w:eastAsia="宋体" w:cs="宋体"/>
                <w:b/>
                <w:bCs/>
                <w:szCs w:val="21"/>
                <w:lang w:eastAsia="zh-CN"/>
              </w:rPr>
              <w:t xml:space="preserve">评委根据供应商</w:t>
            </w:r>
            <w:r>
              <w:rPr>
                <w:rFonts w:hint="eastAsia" w:ascii="宋体" w:hAnsi="宋体" w:eastAsia="宋体" w:cs="宋体"/>
                <w:b/>
                <w:bCs/>
                <w:szCs w:val="21"/>
                <w:lang w:val="en-US" w:eastAsia="zh-CN"/>
              </w:rPr>
              <w:t xml:space="preserve">针对重大突发环境事件的应急监测方案</w:t>
            </w:r>
            <w:r>
              <w:rPr>
                <w:rFonts w:hint="eastAsia" w:ascii="宋体" w:hAnsi="宋体" w:eastAsia="宋体" w:cs="宋体"/>
                <w:b/>
                <w:bCs/>
                <w:szCs w:val="21"/>
                <w:lang w:eastAsia="zh-CN"/>
              </w:rPr>
              <w:t xml:space="preserve">进行综合评价：</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（1）方案完备、科学合理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突发情况下能够有力保障项目实施的，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（2）方案略有缺失，基本合理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突发情况下能够基本保障项目实施的，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7</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（3）方案严重缺失、不合理</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突发情况下难以保障项目实施的，</w:t>
            </w:r>
            <w:r>
              <w:rPr>
                <w:rFonts w:hint="eastAsia" w:ascii="宋体" w:hAnsi="宋体" w:eastAsia="宋体" w:cs="宋体"/>
                <w:b w:val="0"/>
                <w:bCs w:val="0"/>
                <w:szCs w:val="21"/>
                <w:lang w:eastAsia="zh-CN"/>
              </w:rPr>
              <w:t xml:space="preserve">得</w:t>
            </w:r>
            <w:r>
              <w:rPr>
                <w:rFonts w:hint="eastAsia" w:ascii="宋体" w:hAnsi="宋体" w:eastAsia="宋体" w:cs="宋体"/>
                <w:b w:val="0"/>
                <w:bCs w:val="0"/>
                <w:szCs w:val="21"/>
                <w:lang w:val="en-US" w:eastAsia="zh-CN"/>
              </w:rPr>
              <w:t xml:space="preserve">4</w:t>
            </w:r>
            <w:r>
              <w:rPr>
                <w:rFonts w:hint="eastAsia" w:ascii="宋体" w:hAnsi="宋体" w:eastAsia="宋体" w:cs="宋体"/>
                <w:b w:val="0"/>
                <w:bCs w:val="0"/>
                <w:szCs w:val="21"/>
                <w:lang w:eastAsia="zh-CN"/>
              </w:rPr>
              <w:t xml:space="preserve">分；</w:t>
            </w:r>
            <w:r/>
          </w:p>
          <w:p>
            <w:pPr>
              <w:jc w:val="left"/>
              <w:spacing w:line="360" w:lineRule="auto"/>
              <w:shd w:val="clear" w:color="auto" w:fill="auto"/>
              <w:rPr>
                <w:rFonts w:hint="eastAsia" w:ascii="宋体" w:hAnsi="宋体"/>
                <w:szCs w:val="21"/>
              </w:rPr>
            </w:pPr>
            <w:r>
              <w:rPr>
                <w:rFonts w:hint="eastAsia" w:ascii="宋体" w:hAnsi="宋体" w:cs="宋体"/>
                <w:b/>
                <w:bCs/>
                <w:szCs w:val="21"/>
                <w:lang w:eastAsia="zh-CN"/>
              </w:rPr>
              <w:t xml:space="preserve">不提供不得分。</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p>
        </w:tc>
        <w:tc>
          <w:tcPr>
            <w:tcMar>
              <w:left w:w="0" w:type="dxa"/>
              <w:top w:w="0" w:type="dxa"/>
              <w:right w:w="0" w:type="dxa"/>
              <w:bottom w:w="0" w:type="dxa"/>
            </w:tcMar>
            <w:tcW w:w="1113"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100分</w:t>
            </w:r>
            <w:r/>
          </w:p>
        </w:tc>
        <w:tc>
          <w:tcPr>
            <w:tcW w:w="6955" w:type="dxa"/>
            <w:vAlign w:val="center"/>
            <w:textDirection w:val="lrTb"/>
            <w:noWrap w:val="false"/>
          </w:tcPr>
          <w:p>
            <w:pPr>
              <w:jc w:val="left"/>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spacing w:line="440" w:lineRule="exact"/>
        <w:shd w:val="clear" w:color="auto" w:fill="auto"/>
        <w:rPr>
          <w:rFonts w:ascii="宋体" w:hAnsi="宋体"/>
          <w:b/>
          <w:bCs/>
          <w:color w:val="000000"/>
          <w:sz w:val="22"/>
          <w:szCs w:val="21"/>
          <w:highlight w:val="none"/>
        </w:rPr>
      </w:pPr>
      <w:r>
        <w:rPr>
          <w:rFonts w:hint="eastAsia" w:hAnsi="宋体"/>
          <w:b/>
          <w:color w:val="000000"/>
          <w:sz w:val="22"/>
          <w:szCs w:val="28"/>
          <w:highlight w:val="none"/>
        </w:rPr>
        <w:t xml:space="preserve">说明：</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3.监狱和戒毒企业的价格扣除。</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4.残疾人福利性单位的价格扣除。</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6.</w:t>
      </w:r>
      <w:r>
        <w:rPr>
          <w:rFonts w:hint="eastAsia" w:ascii="宋体" w:hAnsi="宋体" w:cs="宋体"/>
          <w:b/>
          <w:bCs/>
          <w:color w:val="000000"/>
          <w:sz w:val="22"/>
          <w:szCs w:val="21"/>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7.</w:t>
      </w:r>
      <w:r>
        <w:rPr>
          <w:rFonts w:hint="eastAsia" w:ascii="宋体" w:hAnsi="宋体" w:cs="宋体"/>
          <w:b/>
          <w:bCs/>
          <w:color w:val="000000"/>
          <w:sz w:val="22"/>
          <w:szCs w:val="21"/>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8.</w:t>
      </w:r>
      <w:r>
        <w:rPr>
          <w:rFonts w:hint="eastAsia" w:ascii="宋体" w:hAnsi="宋体" w:cs="宋体"/>
          <w:b/>
          <w:bCs/>
          <w:color w:val="000000"/>
          <w:sz w:val="22"/>
          <w:szCs w:val="21"/>
          <w:highlight w:val="none"/>
          <w:lang w:val="zh-CN"/>
        </w:rPr>
        <w:t xml:space="preserve">若供应商提供虚假资料，一经查实作无效投标处理。</w:t>
      </w:r>
      <w:r/>
    </w:p>
    <w:p>
      <w:pPr>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08"/>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rPr>
          <w:rFonts w:hint="eastAsia"/>
          <w:lang w:val="zh-CN"/>
        </w:rPr>
      </w:pPr>
      <w:r>
        <w:rPr>
          <w:rFonts w:hint="eastAsia"/>
          <w:lang w:val="zh-CN"/>
        </w:rPr>
      </w:r>
      <w:r/>
    </w:p>
    <w:p>
      <w:pPr>
        <w:pStyle w:val="981"/>
        <w:jc w:val="center"/>
        <w:spacing w:line="360" w:lineRule="auto"/>
        <w:shd w:val="clear" w:color="auto" w:fill="auto"/>
        <w:rPr>
          <w:rFonts w:ascii="宋体" w:hAnsi="宋体" w:cs="宋体"/>
          <w:color w:val="000000"/>
          <w:sz w:val="52"/>
          <w:highlight w:val="none"/>
        </w:rPr>
      </w:pPr>
      <w:r/>
      <w:bookmarkStart w:id="29" w:name="_Toc109304976"/>
      <w:r>
        <w:rPr>
          <w:rFonts w:hint="eastAsia" w:ascii="宋体" w:hAnsi="宋体" w:cs="宋体"/>
          <w:color w:val="000000"/>
          <w:highlight w:val="none"/>
        </w:rPr>
        <w:t xml:space="preserve">第六章 竞争性磋商响应文件格式</w:t>
      </w:r>
      <w:bookmarkEnd w:id="1"/>
      <w:r/>
      <w:bookmarkEnd w:id="29"/>
      <w:r/>
      <w:r/>
    </w:p>
    <w:p>
      <w:pPr>
        <w:jc w:val="center"/>
        <w:spacing w:line="360" w:lineRule="auto"/>
        <w:shd w:val="clear" w:color="auto" w:fill="auto"/>
        <w:rPr>
          <w:rFonts w:ascii="宋体" w:hAnsi="宋体" w:cs="宋体"/>
          <w:b/>
          <w:color w:val="000000"/>
          <w:sz w:val="22"/>
          <w:highlight w:val="none"/>
        </w:rPr>
      </w:pPr>
      <w:r>
        <w:rPr>
          <w:rFonts w:ascii="宋体" w:hAnsi="宋体" w:cs="宋体"/>
          <w:b/>
          <w:color w:val="000000"/>
          <w:sz w:val="22"/>
          <w:highlight w:val="none"/>
        </w:rPr>
      </w:r>
      <w:r/>
    </w:p>
    <w:p>
      <w:pPr>
        <w:jc w:val="center"/>
        <w:spacing w:line="360" w:lineRule="auto"/>
        <w:shd w:val="clear" w:color="auto" w:fill="auto"/>
        <w:rPr>
          <w:rFonts w:ascii="宋体" w:hAnsi="宋体" w:cs="宋体"/>
          <w:b/>
          <w:bCs/>
          <w:color w:val="000000"/>
          <w:sz w:val="72"/>
          <w:szCs w:val="72"/>
          <w:highlight w:val="none"/>
        </w:rPr>
        <w:outlineLvl w:val="0"/>
      </w:pPr>
      <w:r>
        <w:rPr>
          <w:rFonts w:hint="eastAsia" w:ascii="宋体" w:hAnsi="宋体" w:cs="宋体"/>
          <w:b/>
          <w:bCs/>
          <w:color w:val="000000"/>
          <w:sz w:val="72"/>
          <w:szCs w:val="72"/>
          <w:highlight w:val="none"/>
        </w:rPr>
        <w:t xml:space="preserve">竞争性磋商响应文件</w:t>
      </w:r>
      <w:r/>
    </w:p>
    <w:p>
      <w:pPr>
        <w:jc w:val="center"/>
        <w:spacing w:line="360" w:lineRule="auto"/>
        <w:shd w:val="clear" w:color="auto" w:fill="auto"/>
        <w:rPr>
          <w:rFonts w:ascii="宋体" w:hAnsi="宋体" w:cs="宋体"/>
          <w:b/>
          <w:color w:val="000000"/>
          <w:sz w:val="72"/>
          <w:szCs w:val="21"/>
          <w:highlight w:val="none"/>
        </w:rPr>
      </w:pPr>
      <w:r>
        <w:rPr>
          <w:rFonts w:ascii="宋体" w:hAnsi="宋体" w:cs="宋体"/>
          <w:b/>
          <w:color w:val="000000"/>
          <w:sz w:val="72"/>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highlight w:val="none"/>
        </w:rPr>
      </w:pPr>
      <w:r>
        <w:rPr>
          <w:rFonts w:ascii="宋体" w:hAnsi="宋体" w:cs="宋体"/>
          <w:b/>
          <w:color w:val="000000"/>
          <w:sz w:val="36"/>
          <w:highlight w:val="none"/>
        </w:rPr>
      </w:r>
      <w:r/>
    </w:p>
    <w:p>
      <w:pPr>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磋商供应商名称 ：</w:t>
      </w:r>
      <w:r>
        <w:rPr>
          <w:rFonts w:hint="eastAsia" w:ascii="宋体" w:hAnsi="宋体" w:cs="宋体"/>
          <w:b/>
          <w:color w:val="000000"/>
          <w:sz w:val="36"/>
          <w:highlight w:val="none"/>
          <w:u w:val="single"/>
        </w:rPr>
        <w:t xml:space="preserve">               </w:t>
      </w:r>
      <w:r/>
    </w:p>
    <w:p>
      <w:pPr>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供  应  商：</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t xml:space="preserve">（电子签章）</w:t>
      </w:r>
      <w:r/>
    </w:p>
    <w:p>
      <w:pPr>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 xml:space="preserve">磋商主要文件目录</w:t>
      </w:r>
      <w:r/>
    </w:p>
    <w:p>
      <w:pPr>
        <w:jc w:val="center"/>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一、资格审查响应对照表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二、符合性审查响应对照表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三、磋商响应报价表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四、技术参数响应及偏离表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五、商务条款响应及偏离表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六、拟参与本项目人员一览表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七、供应商类似业绩情况表</w:t>
      </w:r>
      <w:r/>
    </w:p>
    <w:p>
      <w:pPr>
        <w:jc w:val="both"/>
        <w:spacing w:line="360" w:lineRule="auto"/>
        <w:shd w:val="clear" w:color="auto" w:fill="auto"/>
        <w:rPr>
          <w:rFonts w:ascii="宋体" w:hAnsi="宋体" w:cs="宋体"/>
          <w:b/>
          <w:color w:val="000000"/>
          <w:sz w:val="32"/>
          <w:szCs w:val="32"/>
          <w:highlight w:val="none"/>
        </w:rPr>
        <w:outlineLvl w:val="0"/>
      </w:pPr>
      <w:r>
        <w:rPr>
          <w:rFonts w:hint="eastAsia" w:ascii="宋体" w:hAnsi="宋体" w:cs="宋体"/>
          <w:color w:val="000000"/>
          <w:sz w:val="24"/>
          <w:highlight w:val="none"/>
        </w:rPr>
        <w:t xml:space="preserve">八、其他（供应商自行添加）</w:t>
      </w: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一、资格审查响应对照表</w:t>
      </w:r>
      <w:r/>
    </w:p>
    <w:tbl>
      <w:tblPr>
        <w:tblStyle w:val="707"/>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jc w:val="center"/>
        <w:spacing w:before="156" w:after="156" w:line="360" w:lineRule="auto"/>
        <w:shd w:val="clear" w:color="auto" w:fill="auto"/>
        <w:rPr>
          <w:rFonts w:ascii="宋体" w:hAnsi="宋体" w:cs="宋体"/>
          <w:b/>
          <w:bCs/>
          <w:color w:val="000000"/>
          <w:highlight w:val="none"/>
        </w:rPr>
      </w:pPr>
      <w:r>
        <w:rPr>
          <w:rFonts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br w:type="page" w:clear="all"/>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pStyle w:val="711"/>
        <w:rPr>
          <w:rFonts w:hint="eastAsia" w:ascii="宋体" w:hAnsi="宋体" w:cs="宋体"/>
          <w:b/>
          <w:bCs/>
          <w:color w:val="000000"/>
          <w:highlight w:val="none"/>
        </w:rPr>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b/>
          <w:bCs/>
          <w:color w:val="000000"/>
          <w:highlight w:val="none"/>
        </w:rPr>
        <w:t xml:space="preserve">具有良好的商业信誉和健全的财务会计制度（</w:t>
      </w:r>
      <w:r>
        <w:rPr>
          <w:rFonts w:hint="eastAsia" w:ascii="宋体" w:hAnsi="宋体" w:cs="宋体"/>
          <w:color w:val="000000"/>
          <w:sz w:val="22"/>
          <w:szCs w:val="21"/>
          <w:highlight w:val="none"/>
          <w:lang w:bidi="ar"/>
        </w:rPr>
        <w:t xml:space="preserve">提供 </w:t>
      </w:r>
      <w:r>
        <w:rPr>
          <w:rFonts w:hint="eastAsia" w:ascii="宋体" w:hAnsi="宋体" w:cs="宋体"/>
          <w:color w:val="000000"/>
          <w:sz w:val="22"/>
          <w:szCs w:val="21"/>
          <w:highlight w:val="none"/>
          <w:lang w:val="en-US" w:eastAsia="zh-CN" w:bidi="ar"/>
        </w:rPr>
        <w:t xml:space="preserve">2025年度</w:t>
      </w:r>
      <w:r>
        <w:rPr>
          <w:rFonts w:hint="eastAsia" w:ascii="宋体" w:hAnsi="宋体" w:cs="宋体"/>
          <w:color w:val="000000"/>
          <w:sz w:val="22"/>
          <w:szCs w:val="21"/>
          <w:highlight w:val="none"/>
          <w:lang w:bidi="ar"/>
        </w:rPr>
        <w:t xml:space="preserve">财务报告，至少包含资产负债表、利润表，或投标截止时间前六个月内银行出具的资信证明；成立不满一年的无须提供）；</w:t>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jc w:val="center"/>
        <w:spacing w:before="156" w:after="156"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p>
    <w:p>
      <w:pPr>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p>
    <w:p>
      <w:pPr>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  供应商名称（公章）：</w:t>
      </w:r>
      <w:r/>
    </w:p>
    <w:p>
      <w:pPr>
        <w:spacing w:line="360" w:lineRule="auto"/>
        <w:shd w:val="clear" w:color="auto" w:fill="auto"/>
        <w:rPr>
          <w:color w:val="000000"/>
          <w:highlight w:val="none"/>
        </w:rPr>
      </w:pPr>
      <w:r>
        <w:rPr>
          <w:rFonts w:hint="eastAsia" w:ascii="宋体" w:hAnsi="宋体" w:cs="宋体"/>
          <w:bCs/>
          <w:color w:val="000000"/>
          <w:highlight w:val="none"/>
        </w:rPr>
        <w:t xml:space="preserve">                                                    日期：______年    月    日</w:t>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有依法缴纳税收和社会保障资金的良好记录</w:t>
      </w:r>
      <w:r>
        <w:rPr>
          <w:rFonts w:hint="eastAsia" w:ascii="宋体" w:hAnsi="宋体" w:eastAsia="宋体" w:cs="宋体"/>
          <w:b/>
          <w:bCs/>
          <w:color w:val="000000"/>
          <w:szCs w:val="21"/>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jc w:val="center"/>
        <w:spacing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000000"/>
          <w:highlight w:val="none"/>
        </w:rPr>
      </w:pPr>
      <w:r>
        <w:rPr>
          <w:rFonts w:ascii="宋体" w:hAnsi="宋体" w:cs="宋体"/>
          <w:color w:val="000000"/>
          <w:highlight w:val="none"/>
        </w:rPr>
      </w:r>
      <w:r/>
    </w:p>
    <w:p>
      <w:pPr>
        <w:jc w:val="center"/>
        <w:spacing w:after="312"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声  明</w:t>
      </w:r>
      <w:r/>
    </w:p>
    <w:p>
      <w:pPr>
        <w:spacing w:line="360" w:lineRule="auto"/>
        <w:shd w:val="clear" w:color="auto" w:fill="auto"/>
        <w:rPr>
          <w:rFonts w:ascii="宋体" w:hAnsi="宋体" w:cs="宋体"/>
          <w:bCs/>
          <w:color w:val="000000"/>
          <w:highlight w:val="none"/>
        </w:rPr>
      </w:pPr>
      <w:r>
        <w:rPr>
          <w:rFonts w:hint="eastAsia" w:ascii="宋体" w:hAnsi="宋体" w:cs="宋体"/>
          <w:b/>
          <w:bCs/>
          <w:color w:val="000000"/>
          <w:highlight w:val="none"/>
        </w:rPr>
        <w:t xml:space="preserve">    </w:t>
      </w:r>
      <w:r>
        <w:rPr>
          <w:rFonts w:hint="eastAsia" w:ascii="宋体" w:hAnsi="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供应商名称（公章）：</w:t>
      </w:r>
      <w:r/>
    </w:p>
    <w:p>
      <w:pPr>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w:t>
      </w:r>
      <w:r/>
    </w:p>
    <w:p>
      <w:pPr>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日期：______年    月    日</w:t>
      </w:r>
      <w:r/>
    </w:p>
    <w:p>
      <w:pPr>
        <w:jc w:val="center"/>
        <w:spacing w:line="360" w:lineRule="auto"/>
        <w:shd w:val="clear" w:color="auto" w:fill="auto"/>
        <w:rPr>
          <w:rFonts w:ascii="宋体" w:hAnsi="宋体" w:cs="宋体"/>
          <w:b/>
          <w:bCs/>
          <w:color w:val="000000"/>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color w:val="000000"/>
          <w:highlight w:val="none"/>
        </w:rPr>
      </w:r>
      <w:r/>
    </w:p>
    <w:p>
      <w:pPr>
        <w:jc w:val="center"/>
        <w:shd w:val="clear" w:color="auto" w:fill="auto"/>
        <w:widowControl/>
        <w:rPr>
          <w:rFonts w:hint="eastAsia" w:ascii="黑体" w:hAnsi="宋体" w:eastAsia="黑体"/>
          <w:b/>
          <w:bCs/>
          <w:color w:val="000000"/>
          <w:sz w:val="32"/>
          <w:szCs w:val="44"/>
          <w:highlight w:val="none"/>
          <w:lang w:val="zh-CN" w:bidi="ar"/>
        </w:rPr>
      </w:pPr>
      <w:r>
        <w:rPr>
          <w:rFonts w:hint="eastAsia" w:ascii="黑体" w:hAnsi="宋体" w:eastAsia="黑体"/>
          <w:b/>
          <w:bCs/>
          <w:color w:val="000000"/>
          <w:sz w:val="32"/>
          <w:szCs w:val="44"/>
          <w:highlight w:val="none"/>
          <w:lang w:val="zh-CN" w:bidi="ar"/>
        </w:rPr>
        <w:t xml:space="preserve">南京市政府采购供应商信用记录表暨信用承诺书</w:t>
      </w:r>
      <w:r/>
    </w:p>
    <w:p>
      <w:pPr>
        <w:ind w:firstLine="420"/>
        <w:spacing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000000"/>
          <w:sz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jc w:val="center"/>
        <w:spacing w:line="360" w:lineRule="auto"/>
        <w:shd w:val="clear" w:color="auto" w:fill="auto"/>
        <w:rPr>
          <w:rFonts w:ascii="宋体" w:hAnsi="宋体" w:cs="宋体"/>
          <w:b/>
          <w:color w:val="000000"/>
          <w:highlight w:val="none"/>
        </w:rPr>
        <w:outlineLvl w:val="1"/>
      </w:pPr>
      <w:r>
        <w:rPr>
          <w:rFonts w:hint="eastAsia" w:ascii="宋体" w:hAnsi="宋体" w:cs="宋体"/>
          <w:b/>
          <w:color w:val="000000"/>
          <w:highlight w:val="none"/>
        </w:rPr>
        <w:br w:type="page" w:clear="all"/>
      </w:r>
      <w:r>
        <w:rPr>
          <w:rFonts w:hint="eastAsia" w:ascii="宋体" w:hAnsi="宋体" w:cs="宋体"/>
          <w:b/>
          <w:color w:val="000000"/>
          <w:highlight w:val="none"/>
        </w:rPr>
        <w:t xml:space="preserve">磋商响应函</w:t>
      </w:r>
      <w:r/>
    </w:p>
    <w:p>
      <w:pPr>
        <w:pStyle w:val="1026"/>
        <w:ind w:firstLine="42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致：江苏弘业国际技术工程有限公司</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法定代表人姓名（签字或盖章）：         联系电话：</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p>
    <w:p>
      <w:pPr>
        <w:pStyle w:val="1026"/>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740"/>
        <w:ind w:firstLine="643"/>
        <w:jc w:val="center"/>
        <w:spacing w:before="0" w:after="0" w:line="85" w:lineRule="atLeast"/>
        <w:shd w:val="clear" w:color="auto" w:fill="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2"/>
          <w:highlight w:val="none"/>
        </w:rPr>
        <w:t xml:space="preserve">法定代表人身份证明书</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兹证明</w:t>
      </w:r>
      <w:r>
        <w:rPr>
          <w:rFonts w:hint="eastAsia" w:ascii="仿宋" w:hAnsi="仿宋" w:eastAsia="仿宋" w:cs="仿宋"/>
          <w:b/>
          <w:color w:val="000000"/>
          <w:sz w:val="22"/>
          <w:szCs w:val="21"/>
          <w:highlight w:val="none"/>
          <w:u w:val="single"/>
        </w:rPr>
        <w:t xml:space="preserve">×××（）姓名</w:t>
      </w:r>
      <w:r>
        <w:rPr>
          <w:rFonts w:hint="eastAsia" w:ascii="仿宋" w:hAnsi="仿宋" w:eastAsia="仿宋" w:cs="仿宋"/>
          <w:color w:val="000000"/>
          <w:sz w:val="24"/>
          <w:szCs w:val="21"/>
          <w:highlight w:val="none"/>
        </w:rPr>
        <w:t xml:space="preserve">同志，性别</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，居民身份证号</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，在我单位任</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单位地址：</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电话：</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单位全称：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公章：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jc w:val="right"/>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年月日</w:t>
      </w:r>
      <w:r/>
    </w:p>
    <w:p>
      <w:pPr>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p>
    <w:p>
      <w:pPr>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p>
    <w:p>
      <w:pPr>
        <w:ind w:firstLine="643"/>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0"/>
          <w:highlight w:val="none"/>
        </w:rPr>
        <w:t xml:space="preserve">附：法定代表人居民身份证复印件</w:t>
      </w:r>
      <w:r/>
    </w:p>
    <w:p>
      <w:pPr>
        <w:ind w:firstLine="560"/>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0"/>
          <w:highlight w:val="none"/>
          <w:u w:val="single"/>
        </w:rPr>
        <w:t xml:space="preserve">注：1.“法定代表人”直接参加投标响应活动的仅需填写本身份证明</w:t>
      </w:r>
      <w:r>
        <w:rPr>
          <w:rFonts w:hint="eastAsia" w:ascii="仿宋" w:hAnsi="仿宋" w:eastAsia="仿宋" w:cs="仿宋"/>
          <w:color w:val="000000"/>
          <w:sz w:val="22"/>
          <w:szCs w:val="20"/>
          <w:highlight w:val="none"/>
        </w:rPr>
        <w:t xml:space="preserve">。</w:t>
      </w:r>
      <w:r/>
    </w:p>
    <w:p>
      <w:pPr>
        <w:ind w:firstLine="562"/>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szCs w:val="20"/>
          <w:highlight w:val="none"/>
          <w:u w:val="single"/>
        </w:rPr>
        <w:t xml:space="preserve">2.供应商属于非法人组织的，按照法律、行政法规规定能够对外代表其从事民事活动的主要负责人，视同法定代表人。</w:t>
      </w:r>
      <w:r/>
    </w:p>
    <w:p>
      <w:pPr>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br w:type="page" w:clear="all"/>
      </w:r>
      <w:r/>
    </w:p>
    <w:p>
      <w:pPr>
        <w:pStyle w:val="740"/>
        <w:ind w:firstLine="643"/>
        <w:jc w:val="center"/>
        <w:spacing w:before="0" w:after="0" w:line="85" w:lineRule="atLeast"/>
        <w:shd w:val="clear" w:color="auto" w:fill="auto"/>
        <w:rPr>
          <w:rFonts w:hint="eastAsia" w:ascii="宋体" w:hAnsi="宋体" w:eastAsia="宋体" w:cs="宋体"/>
          <w:b/>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rPr>
        <w:t xml:space="preserve">法定代表人授权委托书</w:t>
      </w:r>
      <w:r/>
    </w:p>
    <w:p>
      <w:pPr>
        <w:ind w:right="420"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本授权书声明：</w:t>
      </w:r>
      <w:r>
        <w:rPr>
          <w:rFonts w:hint="eastAsia" w:ascii="仿宋" w:hAnsi="仿宋" w:eastAsia="仿宋" w:cs="仿宋"/>
          <w:b/>
          <w:color w:val="000000"/>
          <w:sz w:val="22"/>
          <w:szCs w:val="21"/>
          <w:highlight w:val="none"/>
          <w:u w:val="single"/>
        </w:rPr>
        <w:t xml:space="preserve">×××（供应商名称）</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法定代表人</w:t>
      </w:r>
      <w:r>
        <w:rPr>
          <w:rFonts w:hint="eastAsia" w:ascii="仿宋" w:hAnsi="仿宋" w:eastAsia="仿宋" w:cs="仿宋"/>
          <w:b/>
          <w:color w:val="000000"/>
          <w:sz w:val="22"/>
          <w:szCs w:val="21"/>
          <w:highlight w:val="none"/>
          <w:u w:val="single"/>
        </w:rPr>
        <w:t xml:space="preserve">×××（姓名） </w:t>
      </w:r>
      <w:r>
        <w:rPr>
          <w:rFonts w:hint="eastAsia" w:ascii="仿宋" w:hAnsi="仿宋" w:eastAsia="仿宋" w:cs="仿宋"/>
          <w:color w:val="000000"/>
          <w:sz w:val="24"/>
          <w:szCs w:val="21"/>
          <w:highlight w:val="none"/>
        </w:rPr>
        <w:t xml:space="preserve">授权</w:t>
      </w:r>
      <w:r>
        <w:rPr>
          <w:rFonts w:hint="eastAsia" w:ascii="仿宋" w:hAnsi="仿宋" w:eastAsia="仿宋" w:cs="仿宋"/>
          <w:b/>
          <w:color w:val="000000"/>
          <w:sz w:val="22"/>
          <w:szCs w:val="21"/>
          <w:highlight w:val="none"/>
          <w:u w:val="single"/>
        </w:rPr>
        <w:t xml:space="preserve">×××（委托代理人的姓名、身份证号）</w:t>
      </w:r>
      <w:r>
        <w:rPr>
          <w:rFonts w:hint="eastAsia" w:ascii="仿宋" w:hAnsi="仿宋" w:eastAsia="仿宋" w:cs="仿宋"/>
          <w:color w:val="000000"/>
          <w:sz w:val="24"/>
          <w:szCs w:val="21"/>
          <w:highlight w:val="none"/>
        </w:rPr>
        <w:t xml:space="preserve">为我方就</w:t>
      </w:r>
      <w:r>
        <w:rPr>
          <w:rFonts w:hint="eastAsia" w:ascii="仿宋" w:hAnsi="仿宋" w:eastAsia="仿宋" w:cs="仿宋"/>
          <w:b/>
          <w:color w:val="000000"/>
          <w:sz w:val="22"/>
          <w:szCs w:val="21"/>
          <w:highlight w:val="none"/>
          <w:u w:val="single"/>
        </w:rPr>
        <w:t xml:space="preserve">××××（代理机构）代理的××××（项目编号）</w:t>
      </w:r>
      <w:r>
        <w:rPr>
          <w:rFonts w:hint="eastAsia" w:ascii="仿宋" w:hAnsi="仿宋" w:eastAsia="仿宋" w:cs="仿宋"/>
          <w:color w:val="000000"/>
          <w:sz w:val="24"/>
          <w:szCs w:val="21"/>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本授权书于</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年</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月</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日签字生效，特此声明。</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委托代理人身份证号码：</w:t>
      </w:r>
      <w:r>
        <w:rPr>
          <w:rFonts w:hint="eastAsia" w:ascii="仿宋" w:hAnsi="仿宋" w:eastAsia="仿宋" w:cs="仿宋"/>
          <w:color w:val="000000"/>
          <w:sz w:val="24"/>
          <w:szCs w:val="21"/>
          <w:highlight w:val="none"/>
          <w:u w:val="singl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委托代理人联系电话：（手机）</w:t>
      </w:r>
      <w:r>
        <w:rPr>
          <w:rFonts w:hint="eastAsia" w:ascii="仿宋" w:hAnsi="仿宋" w:eastAsia="仿宋" w:cs="仿宋"/>
          <w:color w:val="000000"/>
          <w:sz w:val="24"/>
          <w:szCs w:val="21"/>
          <w:highlight w:val="none"/>
          <w:u w:val="singl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法定代表人签字或盖章：</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供应商名称（公章）：</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日期：</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附：委托代理人居民身份证复印件</w:t>
      </w:r>
      <w:r/>
    </w:p>
    <w:p>
      <w:pPr>
        <w:pStyle w:val="739"/>
        <w:ind w:firstLine="562"/>
        <w:spacing w:before="260" w:after="260" w:line="85" w:lineRule="atLeast"/>
        <w:shd w:val="clear" w:color="auto" w:fill="auto"/>
        <w:rPr>
          <w:rFonts w:hint="eastAsia" w:ascii="仿宋" w:hAnsi="仿宋" w:eastAsia="仿宋" w:cs="仿宋"/>
          <w:color w:val="000000"/>
          <w:sz w:val="2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szCs w:val="20"/>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000000"/>
          <w:sz w:val="22"/>
          <w:szCs w:val="20"/>
          <w:highlight w:val="none"/>
        </w:rPr>
        <w:t xml:space="preserve">。</w:t>
      </w:r>
      <w:r/>
    </w:p>
    <w:p>
      <w:pPr>
        <w:ind w:firstLine="420"/>
        <w:spacing w:line="360" w:lineRule="auto"/>
        <w:shd w:val="clear" w:color="auto" w:fill="auto"/>
        <w:rPr>
          <w:rFonts w:hint="eastAsia" w:ascii="仿宋" w:hAnsi="仿宋" w:eastAsia="仿宋" w:cs="仿宋"/>
          <w:bCs/>
          <w:color w:val="000000"/>
          <w:sz w:val="2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Cs/>
          <w:color w:val="000000"/>
          <w:sz w:val="20"/>
          <w:szCs w:val="21"/>
          <w:highlight w:val="none"/>
        </w:rPr>
      </w:r>
      <w:r/>
    </w:p>
    <w:p>
      <w:pPr>
        <w:numPr>
          <w:ilvl w:val="0"/>
          <w:numId w:val="4"/>
        </w:numPr>
        <w:jc w:val="center"/>
        <w:spacing w:line="360" w:lineRule="auto"/>
        <w:shd w:val="clear" w:color="auto" w:fill="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符合性审查响应对照表</w:t>
      </w:r>
      <w:r/>
    </w:p>
    <w:tbl>
      <w:tblPr>
        <w:tblStyle w:val="707"/>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w:t>
            </w:r>
            <w:r/>
          </w:p>
        </w:tc>
        <w:tc>
          <w:tcPr>
            <w:tcW w:w="1943"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contextualSpacing/>
        <w:jc w:val="center"/>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jc w:val="center"/>
        <w:spacing w:before="312" w:after="312"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中小企业声明函</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color w:val="000000"/>
          <w:highlight w:val="none"/>
          <w:u w:val="single"/>
          <w:lang w:val="en-US" w:eastAsia="zh-CN"/>
        </w:rPr>
        <w:t xml:space="preserve">其他未列明行业</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p>
    <w:p>
      <w:pPr>
        <w:spacing w:line="360" w:lineRule="auto"/>
        <w:shd w:val="clear" w:color="auto" w:fill="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：1、从业人员（不仅指在职职工）、营业收入、资产总额填报上一年度数据，无上一年度数据的新成立企业可不填报。</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2、供应商如不提供此声明函，价格将不做相应扣除。</w:t>
      </w:r>
      <w:r/>
    </w:p>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企业名称（盖章）：</w:t>
      </w:r>
      <w:r/>
    </w:p>
    <w:p>
      <w:pPr>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 期：</w:t>
      </w:r>
      <w:r/>
    </w:p>
    <w:p>
      <w:pPr>
        <w:pStyle w:val="983"/>
        <w:jc w:val="both"/>
        <w:spacing w:before="300" w:after="300" w:line="360" w:lineRule="auto"/>
        <w:shd w:val="clear" w:color="auto" w:fill="auto"/>
        <w:widowControl/>
        <w:rPr>
          <w:rFonts w:hint="eastAsia" w:ascii="宋体" w:hAnsi="宋体" w:cs="宋体"/>
          <w:bCs w:val="0"/>
          <w:color w:val="000000"/>
          <w:sz w:val="21"/>
          <w:szCs w:val="21"/>
          <w:highlight w:val="none"/>
        </w:rPr>
      </w:pPr>
      <w:r/>
      <w:bookmarkStart w:id="30" w:name="_Toc109304977"/>
      <w:r/>
      <w:r/>
    </w:p>
    <w:p>
      <w:pPr>
        <w:pStyle w:val="984"/>
        <w:rPr>
          <w:rFonts w:hint="eastAsia"/>
          <w:highlight w:val="none"/>
        </w:rPr>
      </w:pPr>
      <w:r>
        <w:rPr>
          <w:rFonts w:hint="eastAsia"/>
          <w:highlight w:val="none"/>
        </w:rPr>
      </w:r>
      <w:r/>
    </w:p>
    <w:p>
      <w:pPr>
        <w:pStyle w:val="983"/>
        <w:jc w:val="center"/>
        <w:spacing w:before="300" w:after="300" w:line="360" w:lineRule="auto"/>
        <w:shd w:val="clear" w:color="auto" w:fill="auto"/>
        <w:widowControl/>
        <w:rPr>
          <w:rFonts w:ascii="宋体" w:hAnsi="宋体" w:cs="宋体"/>
          <w:color w:val="000000"/>
          <w:sz w:val="21"/>
          <w:szCs w:val="21"/>
          <w:highlight w:val="none"/>
        </w:rPr>
      </w:pPr>
      <w:r>
        <w:rPr>
          <w:rFonts w:hint="eastAsia" w:ascii="宋体" w:hAnsi="宋体" w:cs="宋体"/>
          <w:bCs w:val="0"/>
          <w:color w:val="000000"/>
          <w:sz w:val="21"/>
          <w:szCs w:val="21"/>
          <w:highlight w:val="none"/>
        </w:rPr>
        <w:t xml:space="preserve">中小微企业划型标准</w:t>
      </w:r>
      <w:bookmarkEnd w:id="30"/>
      <w:r>
        <w:rPr>
          <w:rFonts w:hint="eastAsia" w:ascii="宋体" w:hAnsi="宋体" w:cs="宋体"/>
          <w:bCs w:val="0"/>
          <w:color w:val="000000"/>
          <w:sz w:val="21"/>
          <w:szCs w:val="21"/>
          <w:highlight w:val="none"/>
        </w:rPr>
        <w:t xml:space="preserve"> </w:t>
      </w:r>
      <w:r/>
    </w:p>
    <w:p>
      <w:pPr>
        <w:pStyle w:val="1010"/>
        <w:ind w:firstLine="420"/>
        <w:spacing w:before="300" w:after="452"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中小微企业划型标准如下：</w:t>
      </w:r>
      <w:r/>
    </w:p>
    <w:tbl>
      <w:tblPr>
        <w:tblStyle w:val="707"/>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10"/>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10"/>
              <w:jc w:val="center"/>
              <w:spacing w:line="360" w:lineRule="auto"/>
              <w:shd w:val="clear" w:color="auto" w:fill="auto"/>
              <w:widowControl/>
              <w:rPr>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X＜10</w:t>
            </w:r>
            <w:r/>
          </w:p>
        </w:tc>
      </w:tr>
    </w:tbl>
    <w:p>
      <w:pPr>
        <w:pStyle w:val="1010"/>
        <w:ind w:firstLine="420"/>
        <w:spacing w:before="300" w:after="452" w:line="360" w:lineRule="auto"/>
        <w:shd w:val="clear" w:color="auto" w:fill="auto"/>
        <w:widowControl/>
        <w:rPr>
          <w:rStyle w:val="1013"/>
          <w:rFonts w:ascii="宋体" w:hAnsi="宋体" w:cs="宋体"/>
          <w:color w:val="000000"/>
          <w:sz w:val="21"/>
          <w:szCs w:val="21"/>
          <w:highlight w:val="none"/>
        </w:rPr>
      </w:pPr>
      <w:r>
        <w:rPr>
          <w:rStyle w:val="1013"/>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000000"/>
          <w:highlight w:val="none"/>
        </w:rPr>
        <w:outlineLvl w:val="1"/>
      </w:pPr>
      <w:r>
        <w:rPr>
          <w:rStyle w:val="1013"/>
          <w:rFonts w:hint="eastAsia" w:ascii="宋体" w:hAnsi="宋体" w:cs="宋体"/>
          <w:color w:val="000000"/>
          <w:szCs w:val="21"/>
          <w:highlight w:val="none"/>
        </w:rPr>
        <w:br w:type="page" w:clear="all"/>
      </w:r>
      <w:r>
        <w:rPr>
          <w:rFonts w:hint="eastAsia" w:ascii="宋体" w:hAnsi="宋体" w:cs="宋体"/>
          <w:b/>
          <w:bCs/>
          <w:color w:val="000000"/>
          <w:highlight w:val="none"/>
        </w:rPr>
        <w:t xml:space="preserve">残疾人福利性单位声明函</w:t>
      </w:r>
      <w:r/>
    </w:p>
    <w:p>
      <w:pPr>
        <w:ind w:firstLine="624"/>
        <w:spacing w:line="360" w:lineRule="auto"/>
        <w:shd w:val="clear" w:color="auto" w:fill="auto"/>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圆整（￥：     ）。</w:t>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000000"/>
          <w:spacing w:val="6"/>
          <w:szCs w:val="21"/>
          <w:highlight w:val="none"/>
        </w:rPr>
      </w:pPr>
      <w:r>
        <w:rPr>
          <w:rFonts w:ascii="宋体" w:hAnsi="宋体" w:cs="宋体"/>
          <w:color w:val="000000"/>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r/>
    </w:p>
    <w:p>
      <w:pPr>
        <w:ind w:right="1560" w:firstLine="420"/>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zCs w:val="21"/>
          <w:highlight w:val="none"/>
        </w:rPr>
        <w:t xml:space="preserve">                              日  期：</w:t>
      </w:r>
      <w:r/>
    </w:p>
    <w:p>
      <w:pPr>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 xml:space="preserve">三</w:t>
      </w:r>
      <w:r>
        <w:rPr>
          <w:rFonts w:hint="eastAsia" w:ascii="宋体" w:hAnsi="宋体" w:cs="宋体"/>
          <w:b/>
          <w:bCs/>
          <w:color w:val="000000"/>
          <w:sz w:val="32"/>
          <w:szCs w:val="32"/>
          <w:highlight w:val="none"/>
        </w:rPr>
        <w:t xml:space="preserve">、磋商响应报价表</w:t>
      </w:r>
      <w:r/>
    </w:p>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p>
    <w:p>
      <w:pPr>
        <w:pStyle w:val="999"/>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项目编号：                                                             </w:t>
      </w:r>
      <w:r/>
    </w:p>
    <w:tbl>
      <w:tblPr>
        <w:tblStyle w:val="707"/>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2494"/>
        <w:gridCol w:w="2791"/>
      </w:tblGrid>
      <w:tr>
        <w:trPr>
          <w:trHeight w:val="284"/>
        </w:trPr>
        <w:tc>
          <w:tcPr>
            <w:gridSpan w:val="3"/>
            <w:tcW w:w="6038"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ascii="宋体" w:hAnsi="宋体" w:cs="宋体"/>
                <w:color w:val="000000"/>
                <w:sz w:val="24"/>
                <w:szCs w:val="24"/>
                <w:highlight w:val="none"/>
                <w:lang w:val="zh-CN"/>
              </w:rPr>
              <w:t xml:space="preserve"> </w:t>
            </w:r>
            <w:r/>
          </w:p>
        </w:tc>
        <w:tc>
          <w:tcPr>
            <w:tcW w:w="2791"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序号</w:t>
            </w:r>
            <w:r/>
          </w:p>
        </w:tc>
        <w:tc>
          <w:tcPr>
            <w:tcW w:w="2810" w:type="dxa"/>
            <w:vAlign w:val="center"/>
            <w:textDirection w:val="lrTb"/>
            <w:noWrap w:val="false"/>
          </w:tcPr>
          <w:p>
            <w:pPr>
              <w:jc w:val="center"/>
              <w:spacing w:line="360" w:lineRule="auto"/>
              <w:shd w:val="clear" w:color="auto" w:fill="auto"/>
              <w:rPr>
                <w:rFonts w:hint="eastAsia" w:ascii="宋体"/>
                <w:color w:val="000000"/>
                <w:sz w:val="24"/>
                <w:szCs w:val="24"/>
                <w:highlight w:val="none"/>
                <w:lang w:val="zh-CN"/>
              </w:rPr>
            </w:pPr>
            <w:r>
              <w:rPr>
                <w:rFonts w:hint="eastAsia" w:ascii="宋体"/>
                <w:color w:val="000000"/>
                <w:sz w:val="24"/>
                <w:szCs w:val="24"/>
                <w:highlight w:val="none"/>
                <w:lang w:val="zh-CN"/>
              </w:rPr>
              <w:t xml:space="preserve">名称</w:t>
            </w:r>
            <w:r/>
          </w:p>
        </w:tc>
        <w:tc>
          <w:tcPr>
            <w:gridSpan w:val="2"/>
            <w:tcW w:w="5285"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报价（元）</w:t>
            </w:r>
            <w:r/>
          </w:p>
        </w:tc>
      </w:tr>
      <w:tr>
        <w:trPr>
          <w:trHeight w:val="1205"/>
        </w:trPr>
        <w:tc>
          <w:tcPr>
            <w:tcW w:w="734" w:type="dxa"/>
            <w:vAlign w:val="center"/>
            <w:textDirection w:val="lrTb"/>
            <w:noWrap w:val="false"/>
          </w:tcPr>
          <w:p>
            <w:pPr>
              <w:jc w:val="center"/>
              <w:spacing w:line="360" w:lineRule="auto"/>
              <w:shd w:val="clear" w:color="auto" w:fill="auto"/>
              <w:rPr>
                <w:rFonts w:ascii="宋体"/>
                <w:color w:val="000000"/>
                <w:spacing w:val="-2"/>
                <w:sz w:val="24"/>
                <w:szCs w:val="24"/>
                <w:highlight w:val="none"/>
              </w:rPr>
            </w:pPr>
            <w:r>
              <w:rPr>
                <w:rFonts w:hint="eastAsia" w:ascii="宋体"/>
                <w:color w:val="000000"/>
                <w:spacing w:val="-2"/>
                <w:sz w:val="24"/>
                <w:szCs w:val="24"/>
                <w:highlight w:val="none"/>
              </w:rPr>
              <w:t xml:space="preserve">1</w:t>
            </w:r>
            <w:r/>
          </w:p>
        </w:tc>
        <w:tc>
          <w:tcPr>
            <w:tcW w:w="2810" w:type="dxa"/>
            <w:vAlign w:val="center"/>
            <w:textDirection w:val="lrTb"/>
            <w:noWrap w:val="false"/>
          </w:tcPr>
          <w:p>
            <w:pPr>
              <w:jc w:val="center"/>
              <w:spacing w:line="360" w:lineRule="auto"/>
              <w:shd w:val="clear" w:color="auto" w:fill="auto"/>
              <w:widowControl/>
              <w:rPr>
                <w:rFonts w:hint="eastAsia" w:ascii="宋体" w:eastAsia="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包一（包二）</w:t>
            </w:r>
            <w:r/>
          </w:p>
        </w:tc>
        <w:tc>
          <w:tcPr>
            <w:gridSpan w:val="2"/>
            <w:tcW w:w="5285" w:type="dxa"/>
            <w:vAlign w:val="center"/>
            <w:textDirection w:val="lrTb"/>
            <w:noWrap w:val="false"/>
          </w:tcPr>
          <w:p>
            <w:pPr>
              <w:jc w:val="left"/>
              <w:spacing w:line="360" w:lineRule="auto"/>
              <w:shd w:val="clear" w:color="auto" w:fill="auto"/>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437"/>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总价（人民币，大写）</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r/>
          </w:p>
        </w:tc>
      </w:tr>
      <w:tr>
        <w:trPr>
          <w:trHeight w:val="657"/>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供应商是否属于小微型企业</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p>
        </w:tc>
      </w:tr>
      <w:tr>
        <w:trPr>
          <w:trHeight w:val="284"/>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供应商是否属于残疾人福利性单位</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p>
        </w:tc>
      </w:tr>
      <w:tr>
        <w:trPr>
          <w:trHeight w:val="738"/>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供应商是否属于监狱企业</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p>
        </w:tc>
      </w:tr>
    </w:tbl>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p>
    <w:p>
      <w:pPr>
        <w:spacing w:line="360" w:lineRule="auto"/>
        <w:shd w:val="clear" w:color="auto" w:fill="auto"/>
        <w:rPr>
          <w:rFonts w:ascii="宋体" w:hAnsi="宋体" w:cs="宋体"/>
          <w:color w:val="000000"/>
          <w:highlight w:val="none"/>
        </w:rPr>
      </w:pPr>
      <w:r>
        <w:rPr>
          <w:rFonts w:ascii="宋体" w:hAnsi="宋体" w:cs="宋体"/>
          <w:color w:val="000000"/>
          <w:highlight w:val="none"/>
        </w:rPr>
      </w:r>
      <w:r/>
    </w:p>
    <w:p>
      <w:pPr>
        <w:shd w:val="clear" w:color="auto" w:fill="auto"/>
        <w:rPr>
          <w:rFonts w:ascii="宋体" w:hAnsi="宋体" w:cs="宋体"/>
          <w:color w:val="000000"/>
          <w:highlight w:val="none"/>
        </w:rPr>
      </w:pPr>
      <w:r>
        <w:rPr>
          <w:rFonts w:hint="eastAsia" w:ascii="宋体" w:hAnsi="宋体" w:cs="宋体"/>
          <w:color w:val="000000"/>
          <w:highlight w:val="none"/>
        </w:rPr>
        <w:br w:type="page" w:clear="all"/>
      </w:r>
      <w:r/>
    </w:p>
    <w:p>
      <w:pPr>
        <w:jc w:val="center"/>
        <w:spacing w:line="360" w:lineRule="auto"/>
        <w:shd w:val="clear" w:color="auto" w:fill="auto"/>
        <w:rPr>
          <w:rFonts w:hint="eastAsia" w:ascii="宋体" w:hAnsi="宋体" w:eastAsia="宋体" w:cs="宋体"/>
          <w:b/>
          <w:bCs/>
          <w:color w:val="000000"/>
          <w:sz w:val="32"/>
          <w:szCs w:val="32"/>
          <w:highlight w:val="none"/>
          <w:lang w:eastAsia="zh-CN"/>
        </w:rPr>
        <w:outlineLvl w:val="0"/>
      </w:pPr>
      <w:r/>
      <w:bookmarkStart w:id="31" w:name="_Toc109304978"/>
      <w:r>
        <w:rPr>
          <w:rFonts w:hint="eastAsia" w:ascii="宋体" w:hAnsi="宋体" w:cs="宋体"/>
          <w:b/>
          <w:bCs/>
          <w:color w:val="000000"/>
          <w:sz w:val="32"/>
          <w:szCs w:val="32"/>
          <w:highlight w:val="none"/>
          <w:lang w:val="en-US" w:eastAsia="zh-CN"/>
        </w:rPr>
        <w:t xml:space="preserve">1、分项</w:t>
      </w:r>
      <w:r>
        <w:rPr>
          <w:rFonts w:hint="eastAsia" w:ascii="宋体" w:hAnsi="宋体" w:eastAsia="宋体" w:cs="宋体"/>
          <w:b/>
          <w:bCs/>
          <w:color w:val="000000"/>
          <w:sz w:val="32"/>
          <w:szCs w:val="32"/>
          <w:highlight w:val="none"/>
        </w:rPr>
        <w:t xml:space="preserve">报价表</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包一/包二</w:t>
      </w:r>
      <w:r>
        <w:rPr>
          <w:rFonts w:hint="eastAsia" w:ascii="宋体" w:hAnsi="宋体" w:cs="宋体"/>
          <w:b/>
          <w:bCs/>
          <w:color w:val="000000"/>
          <w:sz w:val="32"/>
          <w:szCs w:val="32"/>
          <w:highlight w:val="none"/>
          <w:lang w:eastAsia="zh-CN"/>
        </w:rPr>
        <w:t xml:space="preserve">）</w:t>
      </w:r>
      <w:r/>
    </w:p>
    <w:p>
      <w:pPr>
        <w:pStyle w:val="999"/>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p>
    <w:p>
      <w:pPr>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项目编号：            </w:t>
      </w:r>
      <w:r/>
    </w:p>
    <w:tbl>
      <w:tblPr>
        <w:tblStyle w:val="707"/>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2494"/>
        <w:gridCol w:w="2791"/>
      </w:tblGrid>
      <w:tr>
        <w:trPr>
          <w:trHeight w:val="284"/>
        </w:trPr>
        <w:tc>
          <w:tcPr>
            <w:gridSpan w:val="3"/>
            <w:tcW w:w="6038"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ascii="宋体" w:hAnsi="宋体" w:cs="宋体"/>
                <w:color w:val="000000"/>
                <w:sz w:val="24"/>
                <w:szCs w:val="24"/>
                <w:highlight w:val="none"/>
                <w:lang w:val="zh-CN"/>
              </w:rPr>
              <w:t xml:space="preserve"> </w:t>
            </w:r>
            <w:r/>
          </w:p>
        </w:tc>
        <w:tc>
          <w:tcPr>
            <w:tcW w:w="2791"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序号</w:t>
            </w:r>
            <w:r/>
          </w:p>
        </w:tc>
        <w:tc>
          <w:tcPr>
            <w:tcW w:w="2810" w:type="dxa"/>
            <w:vAlign w:val="center"/>
            <w:textDirection w:val="lrTb"/>
            <w:noWrap w:val="false"/>
          </w:tcPr>
          <w:p>
            <w:pPr>
              <w:jc w:val="center"/>
              <w:spacing w:line="360" w:lineRule="auto"/>
              <w:shd w:val="clear" w:color="auto" w:fill="auto"/>
              <w:rPr>
                <w:rFonts w:hint="eastAsia" w:ascii="宋体"/>
                <w:color w:val="000000"/>
                <w:sz w:val="24"/>
                <w:szCs w:val="24"/>
                <w:highlight w:val="none"/>
                <w:lang w:val="zh-CN"/>
              </w:rPr>
            </w:pPr>
            <w:r>
              <w:rPr>
                <w:rFonts w:hint="eastAsia" w:ascii="宋体"/>
                <w:color w:val="000000"/>
                <w:sz w:val="24"/>
                <w:szCs w:val="24"/>
                <w:highlight w:val="none"/>
                <w:lang w:val="zh-CN"/>
              </w:rPr>
              <w:t xml:space="preserve">名称</w:t>
            </w:r>
            <w:r/>
          </w:p>
        </w:tc>
        <w:tc>
          <w:tcPr>
            <w:gridSpan w:val="2"/>
            <w:tcW w:w="5285"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报价（元）</w:t>
            </w:r>
            <w:r/>
          </w:p>
        </w:tc>
      </w:tr>
      <w:tr>
        <w:trPr>
          <w:trHeight w:val="1205"/>
        </w:trPr>
        <w:tc>
          <w:tcPr>
            <w:tcW w:w="734" w:type="dxa"/>
            <w:vAlign w:val="center"/>
            <w:textDirection w:val="lrTb"/>
            <w:noWrap w:val="false"/>
          </w:tcPr>
          <w:p>
            <w:pPr>
              <w:jc w:val="center"/>
              <w:spacing w:line="360" w:lineRule="auto"/>
              <w:shd w:val="clear" w:color="auto" w:fill="auto"/>
              <w:rPr>
                <w:rFonts w:ascii="宋体"/>
                <w:color w:val="000000"/>
                <w:spacing w:val="-2"/>
                <w:sz w:val="24"/>
                <w:szCs w:val="24"/>
                <w:highlight w:val="none"/>
              </w:rPr>
            </w:pPr>
            <w:r>
              <w:rPr>
                <w:rFonts w:hint="eastAsia" w:ascii="宋体"/>
                <w:color w:val="000000"/>
                <w:spacing w:val="-2"/>
                <w:sz w:val="24"/>
                <w:szCs w:val="24"/>
                <w:highlight w:val="none"/>
              </w:rPr>
              <w:t xml:space="preserve">1</w:t>
            </w:r>
            <w:r/>
          </w:p>
        </w:tc>
        <w:tc>
          <w:tcPr>
            <w:tcW w:w="2810" w:type="dxa"/>
            <w:vAlign w:val="center"/>
            <w:textDirection w:val="lrTb"/>
            <w:noWrap w:val="false"/>
          </w:tcPr>
          <w:p>
            <w:pPr>
              <w:jc w:val="center"/>
              <w:spacing w:line="360" w:lineRule="auto"/>
              <w:shd w:val="clear" w:color="auto" w:fill="auto"/>
              <w:widowControl/>
              <w:rPr>
                <w:rFonts w:hint="default" w:ascii="宋体"/>
                <w:color w:val="000000"/>
                <w:sz w:val="24"/>
                <w:szCs w:val="24"/>
                <w:highlight w:val="none"/>
                <w:lang w:val="en-US"/>
              </w:rPr>
            </w:pPr>
            <w:r>
              <w:rPr>
                <w:rFonts w:hint="default" w:ascii="宋体"/>
                <w:color w:val="000000"/>
                <w:sz w:val="24"/>
                <w:szCs w:val="24"/>
                <w:highlight w:val="none"/>
                <w:lang w:val="en-US"/>
              </w:rPr>
            </w:r>
            <w:r/>
          </w:p>
        </w:tc>
        <w:tc>
          <w:tcPr>
            <w:gridSpan w:val="2"/>
            <w:tcW w:w="5285" w:type="dxa"/>
            <w:vAlign w:val="center"/>
            <w:textDirection w:val="lrTb"/>
            <w:noWrap w:val="false"/>
          </w:tcPr>
          <w:p>
            <w:pPr>
              <w:jc w:val="left"/>
              <w:spacing w:line="360" w:lineRule="auto"/>
              <w:shd w:val="clear" w:color="auto" w:fill="auto"/>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1205"/>
        </w:trPr>
        <w:tc>
          <w:tcPr>
            <w:tcW w:w="734" w:type="dxa"/>
            <w:vAlign w:val="center"/>
            <w:textDirection w:val="lrTb"/>
            <w:noWrap w:val="false"/>
          </w:tcPr>
          <w:p>
            <w:pPr>
              <w:jc w:val="center"/>
              <w:spacing w:line="360" w:lineRule="auto"/>
              <w:shd w:val="clear" w:color="auto" w:fill="auto"/>
              <w:rPr>
                <w:rFonts w:hint="eastAsia" w:ascii="宋体" w:eastAsia="宋体"/>
                <w:color w:val="000000"/>
                <w:spacing w:val="-2"/>
                <w:sz w:val="24"/>
                <w:szCs w:val="24"/>
                <w:highlight w:val="none"/>
                <w:lang w:val="en-US" w:eastAsia="zh-CN"/>
              </w:rPr>
            </w:pPr>
            <w:r>
              <w:rPr>
                <w:rFonts w:hint="eastAsia" w:ascii="宋体"/>
                <w:color w:val="000000"/>
                <w:spacing w:val="-2"/>
                <w:sz w:val="24"/>
                <w:szCs w:val="24"/>
                <w:highlight w:val="none"/>
                <w:lang w:val="en-US" w:eastAsia="zh-CN"/>
              </w:rPr>
              <w:t xml:space="preserve">2</w:t>
            </w:r>
            <w:r/>
          </w:p>
        </w:tc>
        <w:tc>
          <w:tcPr>
            <w:tcW w:w="2810" w:type="dxa"/>
            <w:vAlign w:val="center"/>
            <w:textDirection w:val="lrTb"/>
            <w:noWrap w:val="false"/>
          </w:tcPr>
          <w:p>
            <w:pPr>
              <w:jc w:val="center"/>
              <w:spacing w:line="360" w:lineRule="auto"/>
              <w:shd w:val="clear" w:color="auto" w:fill="auto"/>
              <w:widowControl/>
              <w:rPr>
                <w:rFonts w:hint="default" w:ascii="宋体" w:hAnsi="宋体" w:eastAsia="宋体" w:cs="宋体"/>
                <w:color w:val="000000"/>
                <w:sz w:val="24"/>
                <w:szCs w:val="24"/>
                <w:highlight w:val="none"/>
                <w:lang w:val="en-US"/>
              </w:rPr>
            </w:pPr>
            <w:r>
              <w:rPr>
                <w:rFonts w:hint="default" w:ascii="宋体" w:hAnsi="宋体" w:eastAsia="宋体" w:cs="宋体"/>
                <w:color w:val="000000"/>
                <w:sz w:val="24"/>
                <w:szCs w:val="24"/>
                <w:highlight w:val="none"/>
                <w:lang w:val="en-US"/>
              </w:rPr>
            </w:r>
            <w:r/>
          </w:p>
        </w:tc>
        <w:tc>
          <w:tcPr>
            <w:gridSpan w:val="2"/>
            <w:tcW w:w="5285" w:type="dxa"/>
            <w:vAlign w:val="center"/>
            <w:textDirection w:val="lrTb"/>
            <w:noWrap w:val="false"/>
          </w:tcPr>
          <w:p>
            <w:pPr>
              <w:jc w:val="left"/>
              <w:spacing w:line="360" w:lineRule="auto"/>
              <w:shd w:val="clear" w:color="auto" w:fill="auto"/>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1205"/>
        </w:trPr>
        <w:tc>
          <w:tcPr>
            <w:tcW w:w="734" w:type="dxa"/>
            <w:vAlign w:val="center"/>
            <w:textDirection w:val="lrTb"/>
            <w:noWrap w:val="false"/>
          </w:tcPr>
          <w:p>
            <w:pPr>
              <w:jc w:val="center"/>
              <w:spacing w:line="360" w:lineRule="auto"/>
              <w:shd w:val="clear" w:color="auto" w:fill="auto"/>
              <w:rPr>
                <w:rFonts w:hint="default" w:ascii="宋体"/>
                <w:color w:val="000000"/>
                <w:spacing w:val="-2"/>
                <w:sz w:val="24"/>
                <w:szCs w:val="24"/>
                <w:highlight w:val="none"/>
                <w:lang w:val="en-US" w:eastAsia="zh-CN"/>
              </w:rPr>
            </w:pPr>
            <w:r>
              <w:rPr>
                <w:rFonts w:hint="eastAsia" w:ascii="宋体"/>
                <w:color w:val="000000"/>
                <w:spacing w:val="-2"/>
                <w:sz w:val="24"/>
                <w:szCs w:val="24"/>
                <w:highlight w:val="none"/>
                <w:lang w:val="en-US" w:eastAsia="zh-CN"/>
              </w:rPr>
              <w:t xml:space="preserve">3</w:t>
            </w:r>
            <w:r/>
          </w:p>
        </w:tc>
        <w:tc>
          <w:tcPr>
            <w:tcW w:w="2810" w:type="dxa"/>
            <w:vAlign w:val="center"/>
            <w:textDirection w:val="lrTb"/>
            <w:noWrap w:val="false"/>
          </w:tcPr>
          <w:p>
            <w:pPr>
              <w:jc w:val="center"/>
              <w:spacing w:line="360" w:lineRule="auto"/>
              <w:shd w:val="clear" w:color="auto" w:fill="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p>
        </w:tc>
        <w:tc>
          <w:tcPr>
            <w:gridSpan w:val="2"/>
            <w:tcW w:w="5285" w:type="dxa"/>
            <w:vAlign w:val="center"/>
            <w:textDirection w:val="lrTb"/>
            <w:noWrap w:val="false"/>
          </w:tcPr>
          <w:p>
            <w:pPr>
              <w:jc w:val="left"/>
              <w:spacing w:line="360" w:lineRule="auto"/>
              <w:shd w:val="clear" w:color="auto" w:fill="auto"/>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437"/>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总价（人民币，大写）</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r/>
          </w:p>
        </w:tc>
      </w:tr>
    </w:tbl>
    <w:p>
      <w:pPr>
        <w:spacing w:line="36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                                                 </w:t>
      </w:r>
      <w:r/>
    </w:p>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p>
    <w:p>
      <w:pPr>
        <w:shd w:val="clear" w:color="auto" w:fill="auto"/>
        <w:rPr>
          <w:rFonts w:ascii="宋体" w:hAnsi="宋体" w:cs="宋体"/>
          <w:color w:val="000000"/>
          <w:highlight w:val="none"/>
        </w:rPr>
      </w:pPr>
      <w:r>
        <w:rPr>
          <w:rFonts w:ascii="宋体" w:hAnsi="宋体" w:cs="宋体"/>
          <w:color w:val="000000"/>
          <w:highlight w:val="none"/>
        </w:rPr>
      </w:r>
      <w:r/>
    </w:p>
    <w:p>
      <w:pPr>
        <w:pStyle w:val="984"/>
        <w:jc w:val="center"/>
        <w:rPr>
          <w:rFonts w:hint="eastAsia" w:ascii="宋体" w:hAnsi="宋体" w:eastAsia="宋体" w:cs="宋体"/>
          <w:b/>
          <w:bCs/>
          <w:i/>
          <w:iCs/>
          <w:color w:val="auto"/>
          <w:sz w:val="28"/>
          <w:szCs w:val="44"/>
          <w:highlight w:val="none"/>
          <w:lang w:val="en-US" w:eastAsia="zh-CN"/>
        </w:rPr>
      </w:pPr>
      <w:r>
        <w:rPr>
          <w:rFonts w:hint="eastAsia" w:ascii="宋体" w:hAnsi="宋体" w:eastAsia="宋体" w:cs="宋体"/>
          <w:b/>
          <w:bCs/>
          <w:i/>
          <w:iCs/>
          <w:color w:val="auto"/>
          <w:sz w:val="28"/>
          <w:szCs w:val="44"/>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4"/>
        <w:ind w:left="0" w:firstLine="0"/>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83"/>
        <w:jc w:val="center"/>
        <w:spacing w:line="360" w:lineRule="auto"/>
        <w:shd w:val="clear" w:color="auto" w:fill="auto"/>
        <w:rPr>
          <w:rFonts w:ascii="宋体" w:hAnsi="宋体" w:cs="宋体"/>
          <w:bCs w:val="0"/>
          <w:color w:val="000000"/>
          <w:highlight w:val="none"/>
        </w:rPr>
        <w:outlineLvl w:val="0"/>
      </w:pPr>
      <w:r>
        <w:rPr>
          <w:rFonts w:hint="eastAsia" w:ascii="宋体" w:hAnsi="宋体" w:cs="宋体"/>
          <w:bCs w:val="0"/>
          <w:color w:val="000000"/>
          <w:highlight w:val="none"/>
          <w:lang w:val="en-US" w:eastAsia="zh-CN"/>
        </w:rPr>
        <w:t xml:space="preserve">四</w:t>
      </w:r>
      <w:r>
        <w:rPr>
          <w:rFonts w:hint="eastAsia" w:ascii="宋体" w:hAnsi="宋体" w:cs="宋体"/>
          <w:bCs w:val="0"/>
          <w:color w:val="000000"/>
          <w:highlight w:val="none"/>
        </w:rPr>
        <w:t xml:space="preserve">、技术参数响应及偏离表</w:t>
      </w:r>
      <w:bookmarkEnd w:id="31"/>
      <w:r/>
      <w:r/>
    </w:p>
    <w:tbl>
      <w:tblPr>
        <w:tblStyle w:val="7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spacing w:line="360" w:lineRule="auto"/>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2、行数不够，可自行添加。</w:t>
      </w:r>
      <w:r/>
    </w:p>
    <w:p>
      <w:pPr>
        <w:pStyle w:val="983"/>
        <w:jc w:val="center"/>
        <w:spacing w:line="360" w:lineRule="auto"/>
        <w:shd w:val="clear" w:color="auto" w:fill="auto"/>
        <w:rPr>
          <w:rFonts w:ascii="宋体" w:hAnsi="宋体" w:cs="宋体"/>
          <w:bCs w:val="0"/>
          <w:color w:val="000000"/>
          <w:highlight w:val="none"/>
        </w:rPr>
        <w:outlineLvl w:val="0"/>
      </w:pPr>
      <w:r/>
      <w:bookmarkStart w:id="32" w:name="_Hlt26955054"/>
      <w:r/>
      <w:bookmarkEnd w:id="32"/>
      <w:r/>
      <w:bookmarkStart w:id="33" w:name="_Toc109304979"/>
      <w:r>
        <w:rPr>
          <w:rFonts w:hint="eastAsia" w:ascii="宋体" w:hAnsi="宋体" w:cs="宋体"/>
          <w:bCs w:val="0"/>
          <w:color w:val="000000"/>
          <w:highlight w:val="none"/>
        </w:rPr>
        <w:br w:type="page" w:clear="all"/>
      </w:r>
      <w:r>
        <w:rPr>
          <w:rFonts w:hint="eastAsia" w:ascii="宋体" w:hAnsi="宋体" w:cs="宋体"/>
          <w:bCs w:val="0"/>
          <w:color w:val="000000"/>
          <w:highlight w:val="none"/>
          <w:lang w:val="en-US" w:eastAsia="zh-CN"/>
        </w:rPr>
        <w:t xml:space="preserve">五</w:t>
      </w:r>
      <w:r>
        <w:rPr>
          <w:rFonts w:hint="eastAsia" w:ascii="宋体" w:hAnsi="宋体" w:cs="宋体"/>
          <w:bCs w:val="0"/>
          <w:color w:val="000000"/>
          <w:highlight w:val="none"/>
        </w:rPr>
        <w:t xml:space="preserve">、商务条款响应及偏离表</w:t>
      </w:r>
      <w:bookmarkEnd w:id="33"/>
      <w:r/>
      <w:r/>
    </w:p>
    <w:tbl>
      <w:tblPr>
        <w:tblStyle w:val="707"/>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60"/>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hd w:val="clear" w:color="auto" w:fill="auto"/>
              <w:rPr>
                <w:color w:val="000000"/>
                <w:highlight w:val="none"/>
              </w:rPr>
            </w:pPr>
            <w:r>
              <w:rPr>
                <w:color w:val="000000"/>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shd w:val="clear" w:color="auto" w:fill="auto"/>
        <w:rPr>
          <w:rFonts w:hint="eastAsia" w:ascii="宋体" w:hAnsi="宋体" w:cs="宋体"/>
          <w:b/>
          <w:color w:val="000000"/>
          <w:sz w:val="32"/>
          <w:szCs w:val="32"/>
          <w:highlight w:val="none"/>
        </w:rPr>
      </w:pPr>
      <w:r/>
      <w:bookmarkStart w:id="34" w:name="_Hlt26782999"/>
      <w:r/>
      <w:bookmarkEnd w:id="34"/>
      <w:r/>
      <w:bookmarkStart w:id="35" w:name="_Hlt24879081"/>
      <w:r/>
      <w:bookmarkEnd w:id="35"/>
      <w:r/>
      <w:bookmarkStart w:id="36" w:name="_Hlt26955056"/>
      <w:r/>
      <w:bookmarkEnd w:id="36"/>
      <w:r/>
      <w:bookmarkStart w:id="37" w:name="_Hlt26609391"/>
      <w:r/>
      <w:bookmarkEnd w:id="37"/>
      <w:r/>
      <w:bookmarkStart w:id="38" w:name="_Hlt26955064"/>
      <w:r/>
      <w:bookmarkEnd w:id="38"/>
      <w:r/>
      <w:bookmarkStart w:id="39" w:name="_Hlt26671372"/>
      <w:r/>
      <w:bookmarkEnd w:id="39"/>
      <w:r/>
      <w:bookmarkStart w:id="40" w:name="_Hlt26671343"/>
      <w:r/>
      <w:bookmarkEnd w:id="40"/>
      <w:r/>
      <w:bookmarkStart w:id="41" w:name="_Hlt26580838"/>
      <w:r/>
      <w:bookmarkEnd w:id="41"/>
      <w:r>
        <w:rPr>
          <w:rFonts w:hint="eastAsia" w:ascii="宋体" w:hAnsi="宋体" w:cs="宋体"/>
          <w:b/>
          <w:color w:val="000000"/>
          <w:highlight w:val="none"/>
        </w:rPr>
        <w:br w:type="page" w:clear="all"/>
      </w:r>
      <w:r/>
    </w:p>
    <w:p>
      <w:pPr>
        <w:jc w:val="center"/>
        <w:spacing w:line="360" w:lineRule="auto"/>
        <w:shd w:val="clear" w:color="auto" w:fill="auto"/>
        <w:widowControl/>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、拟参与本项目人员一览表</w:t>
      </w:r>
      <w:r/>
    </w:p>
    <w:p>
      <w:pPr>
        <w:pStyle w:val="762"/>
        <w:jc w:val="left"/>
        <w:shd w:val="clear" w:color="auto" w:fill="auto"/>
        <w:tabs>
          <w:tab w:val="left" w:pos="5711" w:leader="none"/>
        </w:tabs>
        <w:rPr>
          <w:color w:val="000000"/>
          <w:highlight w:val="none"/>
        </w:rPr>
      </w:pPr>
      <w:r>
        <w:rPr>
          <w:color w:val="000000"/>
          <w:highlight w:val="none"/>
        </w:rPr>
      </w:r>
      <w:r/>
    </w:p>
    <w:p>
      <w:pPr>
        <w:pStyle w:val="762"/>
        <w:jc w:val="left"/>
        <w:shd w:val="clear" w:color="auto" w:fill="auto"/>
        <w:tabs>
          <w:tab w:val="left" w:pos="5711" w:leader="none"/>
        </w:tabs>
        <w:rPr>
          <w:color w:val="000000"/>
          <w:highlight w:val="none"/>
        </w:rPr>
        <w:outlineLvl w:val="1"/>
      </w:pPr>
      <w:r>
        <w:rPr>
          <w:color w:val="000000"/>
          <w:highlight w:val="none"/>
        </w:rPr>
        <w:t xml:space="preserve">项目名称：</w:t>
      </w:r>
      <w:r>
        <w:rPr>
          <w:color w:val="000000"/>
          <w:highlight w:val="none"/>
        </w:rPr>
        <w:tab/>
      </w:r>
      <w:r>
        <w:rPr>
          <w:color w:val="000000"/>
          <w:highlight w:val="none"/>
        </w:rPr>
        <w:t xml:space="preserve">项目编号：</w:t>
      </w:r>
      <w:r/>
    </w:p>
    <w:p>
      <w:pPr>
        <w:spacing w:before="1"/>
        <w:shd w:val="clear" w:color="auto" w:fill="auto"/>
        <w:rPr>
          <w:rFonts w:ascii="宋体" w:hAnsi="宋体" w:cs="宋体"/>
          <w:color w:val="000000"/>
          <w:sz w:val="3"/>
          <w:szCs w:val="3"/>
          <w:highlight w:val="none"/>
        </w:rPr>
      </w:pPr>
      <w:r>
        <w:rPr>
          <w:rFonts w:ascii="宋体" w:hAnsi="宋体" w:cs="宋体"/>
          <w:color w:val="000000"/>
          <w:sz w:val="3"/>
          <w:szCs w:val="3"/>
          <w:highlight w:val="none"/>
        </w:rPr>
      </w:r>
      <w:r/>
    </w:p>
    <w:tbl>
      <w:tblPr>
        <w:tblStyle w:val="707"/>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24"/>
              <w:jc w:val="left"/>
              <w:spacing w:before="11"/>
              <w:shd w:val="clear" w:color="auto" w:fill="auto"/>
              <w:rPr>
                <w:color w:val="000000"/>
                <w:sz w:val="18"/>
                <w:szCs w:val="18"/>
                <w:highlight w:val="none"/>
              </w:rPr>
            </w:pPr>
            <w:r>
              <w:rPr>
                <w:color w:val="000000"/>
                <w:sz w:val="18"/>
                <w:szCs w:val="18"/>
                <w:highlight w:val="none"/>
              </w:rPr>
            </w:r>
            <w:r/>
          </w:p>
          <w:p>
            <w:pPr>
              <w:pStyle w:val="1024"/>
              <w:ind w:left="156" w:right="157"/>
              <w:jc w:val="left"/>
              <w:shd w:val="clear" w:color="auto" w:fill="auto"/>
              <w:rPr>
                <w:color w:val="000000"/>
                <w:szCs w:val="21"/>
                <w:highlight w:val="none"/>
              </w:rPr>
            </w:pPr>
            <w:r>
              <w:rPr>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24"/>
              <w:jc w:val="left"/>
              <w:spacing w:before="4"/>
              <w:shd w:val="clear" w:color="auto" w:fill="auto"/>
              <w:rPr>
                <w:color w:val="000000"/>
                <w:sz w:val="29"/>
                <w:szCs w:val="29"/>
                <w:highlight w:val="none"/>
              </w:rPr>
            </w:pPr>
            <w:r>
              <w:rPr>
                <w:color w:val="000000"/>
                <w:sz w:val="29"/>
                <w:szCs w:val="29"/>
                <w:highlight w:val="none"/>
              </w:rPr>
            </w:r>
            <w:r/>
          </w:p>
          <w:p>
            <w:pPr>
              <w:pStyle w:val="1024"/>
              <w:ind w:left="234"/>
              <w:jc w:val="left"/>
              <w:shd w:val="clear" w:color="auto" w:fill="auto"/>
              <w:rPr>
                <w:color w:val="000000"/>
                <w:szCs w:val="21"/>
                <w:highlight w:val="none"/>
              </w:rPr>
            </w:pPr>
            <w:r>
              <w:rPr>
                <w:b/>
                <w:bCs/>
                <w:color w:val="000000"/>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24"/>
              <w:jc w:val="left"/>
              <w:spacing w:before="4"/>
              <w:shd w:val="clear" w:color="auto" w:fill="auto"/>
              <w:rPr>
                <w:color w:val="000000"/>
                <w:sz w:val="29"/>
                <w:szCs w:val="29"/>
                <w:highlight w:val="none"/>
              </w:rPr>
            </w:pPr>
            <w:r>
              <w:rPr>
                <w:color w:val="000000"/>
                <w:sz w:val="29"/>
                <w:szCs w:val="29"/>
                <w:highlight w:val="none"/>
              </w:rPr>
            </w:r>
            <w:r/>
          </w:p>
          <w:p>
            <w:pPr>
              <w:pStyle w:val="1024"/>
              <w:ind w:left="115"/>
              <w:jc w:val="left"/>
              <w:shd w:val="clear" w:color="auto" w:fill="auto"/>
              <w:rPr>
                <w:color w:val="000000"/>
                <w:szCs w:val="21"/>
                <w:highlight w:val="none"/>
              </w:rPr>
            </w:pPr>
            <w:r>
              <w:rPr>
                <w:b/>
                <w:bCs/>
                <w:color w:val="000000"/>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24"/>
              <w:jc w:val="left"/>
              <w:spacing w:before="4"/>
              <w:shd w:val="clear" w:color="auto" w:fill="auto"/>
              <w:rPr>
                <w:color w:val="000000"/>
                <w:sz w:val="29"/>
                <w:szCs w:val="29"/>
                <w:highlight w:val="none"/>
              </w:rPr>
            </w:pPr>
            <w:r>
              <w:rPr>
                <w:color w:val="000000"/>
                <w:sz w:val="29"/>
                <w:szCs w:val="29"/>
                <w:highlight w:val="none"/>
              </w:rPr>
            </w:r>
            <w:r/>
          </w:p>
          <w:p>
            <w:pPr>
              <w:pStyle w:val="1024"/>
              <w:ind w:left="138"/>
              <w:jc w:val="left"/>
              <w:shd w:val="clear" w:color="auto" w:fill="auto"/>
              <w:rPr>
                <w:color w:val="000000"/>
                <w:szCs w:val="21"/>
                <w:highlight w:val="none"/>
              </w:rPr>
            </w:pPr>
            <w:r>
              <w:rPr>
                <w:b/>
                <w:bCs/>
                <w:color w:val="000000"/>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24"/>
              <w:jc w:val="left"/>
              <w:spacing w:before="11"/>
              <w:shd w:val="clear" w:color="auto" w:fill="auto"/>
              <w:rPr>
                <w:color w:val="000000"/>
                <w:sz w:val="18"/>
                <w:szCs w:val="18"/>
                <w:highlight w:val="none"/>
              </w:rPr>
            </w:pPr>
            <w:r>
              <w:rPr>
                <w:color w:val="000000"/>
                <w:sz w:val="18"/>
                <w:szCs w:val="18"/>
                <w:highlight w:val="none"/>
              </w:rPr>
            </w:r>
            <w:r/>
          </w:p>
          <w:p>
            <w:pPr>
              <w:pStyle w:val="1024"/>
              <w:ind w:left="351" w:right="245" w:hanging="106"/>
              <w:jc w:val="left"/>
              <w:shd w:val="clear" w:color="auto" w:fill="auto"/>
              <w:rPr>
                <w:color w:val="000000"/>
                <w:szCs w:val="21"/>
                <w:highlight w:val="none"/>
              </w:rPr>
            </w:pPr>
            <w:r>
              <w:rPr>
                <w:b/>
                <w:bCs/>
                <w:color w:val="000000"/>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24"/>
              <w:ind w:left="208" w:right="204" w:firstLine="103"/>
              <w:jc w:val="left"/>
              <w:spacing w:before="112" w:line="237" w:lineRule="auto"/>
              <w:shd w:val="clear" w:color="auto" w:fill="auto"/>
              <w:rPr>
                <w:color w:val="000000"/>
                <w:szCs w:val="21"/>
                <w:highlight w:val="none"/>
              </w:rPr>
            </w:pPr>
            <w:r>
              <w:rPr>
                <w:b/>
                <w:bCs/>
                <w:color w:val="000000"/>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24"/>
              <w:jc w:val="left"/>
              <w:spacing w:before="11"/>
              <w:shd w:val="clear" w:color="auto" w:fill="auto"/>
              <w:rPr>
                <w:color w:val="000000"/>
                <w:sz w:val="18"/>
                <w:szCs w:val="18"/>
                <w:highlight w:val="none"/>
              </w:rPr>
            </w:pPr>
            <w:r>
              <w:rPr>
                <w:color w:val="000000"/>
                <w:sz w:val="18"/>
                <w:szCs w:val="18"/>
                <w:highlight w:val="none"/>
              </w:rPr>
            </w:r>
            <w:r/>
          </w:p>
          <w:p>
            <w:pPr>
              <w:pStyle w:val="1024"/>
              <w:ind w:left="295" w:right="293"/>
              <w:jc w:val="left"/>
              <w:shd w:val="clear" w:color="auto" w:fill="auto"/>
              <w:rPr>
                <w:color w:val="000000"/>
                <w:szCs w:val="21"/>
                <w:highlight w:val="none"/>
              </w:rPr>
            </w:pPr>
            <w:r>
              <w:rPr>
                <w:b/>
                <w:bCs/>
                <w:color w:val="000000"/>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24"/>
              <w:ind w:left="163" w:right="156"/>
              <w:spacing w:before="112" w:line="237" w:lineRule="auto"/>
              <w:shd w:val="clear" w:color="auto" w:fill="auto"/>
              <w:rPr>
                <w:color w:val="000000"/>
                <w:szCs w:val="21"/>
                <w:highlight w:val="none"/>
              </w:rPr>
            </w:pPr>
            <w:r>
              <w:rPr>
                <w:b/>
                <w:bCs/>
                <w:color w:val="000000"/>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24"/>
              <w:jc w:val="left"/>
              <w:spacing w:before="11"/>
              <w:shd w:val="clear" w:color="auto" w:fill="auto"/>
              <w:rPr>
                <w:color w:val="000000"/>
                <w:sz w:val="18"/>
                <w:szCs w:val="18"/>
                <w:highlight w:val="none"/>
              </w:rPr>
            </w:pPr>
            <w:r>
              <w:rPr>
                <w:color w:val="000000"/>
                <w:sz w:val="18"/>
                <w:szCs w:val="18"/>
                <w:highlight w:val="none"/>
              </w:rPr>
            </w:r>
            <w:r/>
          </w:p>
          <w:p>
            <w:pPr>
              <w:pStyle w:val="1024"/>
              <w:ind w:left="369" w:right="155" w:hanging="212"/>
              <w:jc w:val="left"/>
              <w:shd w:val="clear" w:color="auto" w:fill="auto"/>
              <w:rPr>
                <w:color w:val="000000"/>
                <w:szCs w:val="21"/>
                <w:highlight w:val="none"/>
              </w:rPr>
            </w:pPr>
            <w:r>
              <w:rPr>
                <w:b/>
                <w:bCs/>
                <w:color w:val="000000"/>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24"/>
              <w:jc w:val="left"/>
              <w:spacing w:before="4"/>
              <w:shd w:val="clear" w:color="auto" w:fill="auto"/>
              <w:rPr>
                <w:color w:val="000000"/>
                <w:sz w:val="29"/>
                <w:szCs w:val="29"/>
                <w:highlight w:val="none"/>
              </w:rPr>
            </w:pPr>
            <w:r>
              <w:rPr>
                <w:color w:val="000000"/>
                <w:sz w:val="29"/>
                <w:szCs w:val="29"/>
                <w:highlight w:val="none"/>
              </w:rPr>
            </w:r>
            <w:r/>
          </w:p>
          <w:p>
            <w:pPr>
              <w:pStyle w:val="1024"/>
              <w:ind w:left="209"/>
              <w:jc w:val="left"/>
              <w:shd w:val="clear" w:color="auto" w:fill="auto"/>
              <w:rPr>
                <w:color w:val="000000"/>
                <w:szCs w:val="21"/>
                <w:highlight w:val="none"/>
              </w:rPr>
            </w:pPr>
            <w:r>
              <w:rPr>
                <w:b/>
                <w:bCs/>
                <w:color w:val="000000"/>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bl>
    <w:p>
      <w:pPr>
        <w:spacing w:before="2"/>
        <w:shd w:val="clear" w:color="auto" w:fill="auto"/>
        <w:rPr>
          <w:rFonts w:ascii="宋体" w:hAnsi="宋体" w:cs="宋体"/>
          <w:color w:val="000000"/>
          <w:sz w:val="23"/>
          <w:szCs w:val="23"/>
          <w:highlight w:val="none"/>
        </w:rPr>
      </w:pPr>
      <w:r>
        <w:rPr>
          <w:rFonts w:ascii="宋体" w:hAnsi="宋体" w:cs="宋体"/>
          <w:color w:val="000000"/>
          <w:sz w:val="23"/>
          <w:szCs w:val="23"/>
          <w:highlight w:val="none"/>
        </w:rPr>
      </w:r>
      <w:r/>
    </w:p>
    <w:p>
      <w:pPr>
        <w:pStyle w:val="762"/>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outlineLvl w:val="1"/>
      </w:pPr>
      <w:r>
        <w:rPr>
          <w:color w:val="000000"/>
          <w:highlight w:val="none"/>
        </w:rPr>
        <w:t xml:space="preserve">供应商（盖章）:</w:t>
      </w:r>
      <w:r>
        <w:rPr>
          <w:rFonts w:ascii="Times New Roman" w:hAnsi="Times New Roman" w:eastAsia="Times New Roman"/>
          <w:color w:val="000000"/>
          <w:highlight w:val="none"/>
          <w:u w:val="single"/>
        </w:rPr>
        <w:tab/>
      </w:r>
      <w:r/>
    </w:p>
    <w:p>
      <w:pPr>
        <w:pStyle w:val="762"/>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outlineLvl w:val="1"/>
      </w:pPr>
      <w:r>
        <w:rPr>
          <w:color w:val="000000"/>
          <w:highlight w:val="none"/>
        </w:rPr>
        <w:t xml:space="preserve">授权代表（签字）：</w:t>
      </w:r>
      <w:r>
        <w:rPr>
          <w:rFonts w:ascii="Times New Roman" w:hAnsi="Times New Roman" w:eastAsia="Times New Roman"/>
          <w:color w:val="000000"/>
          <w:highlight w:val="none"/>
          <w:u w:val="single"/>
        </w:rPr>
        <w:tab/>
      </w:r>
      <w:r/>
    </w:p>
    <w:p>
      <w:pPr>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p>
    <w:p>
      <w:pPr>
        <w:pStyle w:val="762"/>
        <w:ind w:left="677"/>
        <w:jc w:val="left"/>
        <w:spacing w:before="34"/>
        <w:shd w:val="clear" w:color="auto" w:fill="auto"/>
        <w:tabs>
          <w:tab w:val="left" w:pos="4717" w:leader="none"/>
        </w:tabs>
        <w:rPr>
          <w:color w:val="000000"/>
          <w:highlight w:val="none"/>
        </w:rPr>
      </w:pPr>
      <w:r>
        <w:rPr>
          <w:color w:val="000000"/>
          <w:highlight w:val="none"/>
        </w:rPr>
      </w:r>
      <w:r/>
    </w:p>
    <w:p>
      <w:pPr>
        <w:pStyle w:val="762"/>
        <w:ind w:left="677"/>
        <w:jc w:val="left"/>
        <w:spacing w:before="34"/>
        <w:shd w:val="clear" w:color="auto" w:fill="auto"/>
        <w:tabs>
          <w:tab w:val="left" w:pos="4717" w:leader="none"/>
        </w:tabs>
        <w:rPr>
          <w:color w:val="000000"/>
          <w:highlight w:val="none"/>
        </w:rPr>
      </w:pPr>
      <w:r>
        <w:rPr>
          <w:color w:val="000000"/>
          <w:highlight w:val="none"/>
        </w:rPr>
      </w:r>
      <w:r/>
    </w:p>
    <w:p>
      <w:pPr>
        <w:shd w:val="clear" w:color="auto" w:fill="auto"/>
        <w:rPr>
          <w:rFonts w:hint="eastAsia" w:ascii="宋体" w:hAnsi="宋体" w:cs="宋体"/>
          <w:b/>
          <w:bCs/>
          <w:color w:val="000000"/>
          <w:sz w:val="32"/>
          <w:szCs w:val="32"/>
          <w:highlight w:val="none"/>
        </w:rPr>
        <w:outlineLvl w:val="0"/>
      </w:pPr>
      <w:r>
        <w:rPr>
          <w:rFonts w:hint="eastAsia" w:ascii="宋体" w:hAnsi="宋体" w:cs="宋体"/>
          <w:b/>
          <w:color w:val="000000"/>
          <w:sz w:val="32"/>
          <w:szCs w:val="32"/>
          <w:highlight w:val="none"/>
        </w:rPr>
        <w:br w:type="page" w:clear="all"/>
      </w:r>
      <w:r/>
    </w:p>
    <w:p>
      <w:pPr>
        <w:jc w:val="center"/>
        <w:spacing w:line="360" w:lineRule="auto"/>
        <w:shd w:val="clear" w:color="auto" w:fill="auto"/>
        <w:widowControl/>
        <w:rPr>
          <w:rFonts w:hint="eastAsia" w:ascii="宋体" w:hAnsi="宋体" w:cs="宋体"/>
          <w:b/>
          <w:bCs/>
          <w:color w:val="000000"/>
          <w:sz w:val="32"/>
          <w:szCs w:val="32"/>
          <w:highlight w:val="none"/>
        </w:rPr>
        <w:outlineLvl w:val="0"/>
      </w:pPr>
      <w:r/>
      <w:bookmarkStart w:id="42" w:name="附件八、供应商类似业绩情况表"/>
      <w:r/>
      <w:bookmarkEnd w:id="42"/>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、供应商类似业绩情况表</w:t>
      </w:r>
      <w:r/>
    </w:p>
    <w:p>
      <w:pPr>
        <w:spacing w:before="4"/>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3373"/>
        <w:jc w:val="left"/>
        <w:shd w:val="clear" w:color="auto" w:fill="auto"/>
        <w:rPr>
          <w:rFonts w:ascii="宋体" w:hAnsi="宋体" w:cs="宋体"/>
          <w:color w:val="000000"/>
          <w:sz w:val="28"/>
          <w:szCs w:val="28"/>
          <w:highlight w:val="none"/>
        </w:rPr>
        <w:outlineLvl w:val="0"/>
      </w:pPr>
      <w:r>
        <w:rPr>
          <w:rFonts w:ascii="宋体" w:hAnsi="宋体" w:cs="宋体"/>
          <w:b/>
          <w:bCs/>
          <w:color w:val="000000"/>
          <w:sz w:val="28"/>
          <w:szCs w:val="28"/>
          <w:highlight w:val="none"/>
        </w:rPr>
        <w:t xml:space="preserve">供应商类似业绩情况表</w:t>
      </w:r>
      <w:r/>
    </w:p>
    <w:p>
      <w:pPr>
        <w:spacing w:before="5"/>
        <w:shd w:val="clear" w:color="auto" w:fill="auto"/>
        <w:rPr>
          <w:rFonts w:ascii="宋体" w:hAnsi="宋体" w:cs="宋体"/>
          <w:b/>
          <w:bCs/>
          <w:color w:val="000000"/>
          <w:sz w:val="8"/>
          <w:szCs w:val="8"/>
          <w:highlight w:val="none"/>
        </w:rPr>
      </w:pPr>
      <w:r>
        <w:rPr>
          <w:rFonts w:ascii="宋体" w:hAnsi="宋体" w:cs="宋体"/>
          <w:b/>
          <w:bCs/>
          <w:color w:val="000000"/>
          <w:sz w:val="8"/>
          <w:szCs w:val="8"/>
          <w:highlight w:val="none"/>
        </w:rPr>
      </w:r>
      <w:r/>
    </w:p>
    <w:tbl>
      <w:tblPr>
        <w:tblStyle w:val="707"/>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24"/>
              <w:jc w:val="center"/>
              <w:shd w:val="clear" w:color="auto" w:fill="auto"/>
              <w:rPr>
                <w:color w:val="000000"/>
                <w:szCs w:val="21"/>
                <w:highlight w:val="none"/>
              </w:rPr>
            </w:pPr>
            <w:r>
              <w:rPr>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24"/>
              <w:jc w:val="center"/>
              <w:shd w:val="clear" w:color="auto" w:fill="auto"/>
              <w:rPr>
                <w:color w:val="000000"/>
                <w:szCs w:val="21"/>
                <w:highlight w:val="none"/>
              </w:rPr>
            </w:pPr>
            <w:r>
              <w:rPr>
                <w:b/>
                <w:bCs/>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24"/>
              <w:jc w:val="center"/>
              <w:shd w:val="clear" w:color="auto" w:fill="auto"/>
              <w:rPr>
                <w:color w:val="000000"/>
                <w:szCs w:val="21"/>
                <w:highlight w:val="none"/>
              </w:rPr>
            </w:pPr>
            <w:r>
              <w:rPr>
                <w:b/>
                <w:bCs/>
                <w:color w:val="000000"/>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24"/>
              <w:ind w:right="351"/>
              <w:jc w:val="center"/>
              <w:spacing w:line="272" w:lineRule="exact"/>
              <w:shd w:val="clear" w:color="auto" w:fill="auto"/>
              <w:rPr>
                <w:color w:val="000000"/>
                <w:szCs w:val="21"/>
                <w:highlight w:val="none"/>
              </w:rPr>
            </w:pPr>
            <w:r>
              <w:rPr>
                <w:b/>
                <w:bCs/>
                <w:color w:val="000000"/>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24"/>
              <w:jc w:val="center"/>
              <w:shd w:val="clear" w:color="auto" w:fill="auto"/>
              <w:rPr>
                <w:color w:val="000000"/>
                <w:szCs w:val="21"/>
                <w:highlight w:val="none"/>
              </w:rPr>
            </w:pPr>
            <w:r>
              <w:rPr>
                <w:rFonts w:hint="eastAsia"/>
                <w:b/>
                <w:bCs/>
                <w:color w:val="000000"/>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24"/>
              <w:jc w:val="center"/>
              <w:shd w:val="clear" w:color="auto" w:fill="auto"/>
              <w:rPr>
                <w:b/>
                <w:bCs/>
                <w:color w:val="000000"/>
                <w:szCs w:val="21"/>
                <w:highlight w:val="none"/>
              </w:rPr>
            </w:pPr>
            <w:r>
              <w:rPr>
                <w:b/>
                <w:bCs/>
                <w:color w:val="000000"/>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bl>
    <w:p>
      <w:pPr>
        <w:spacing w:before="1"/>
        <w:shd w:val="clear" w:color="auto" w:fill="auto"/>
        <w:rPr>
          <w:rFonts w:ascii="宋体" w:hAnsi="宋体" w:cs="宋体"/>
          <w:b/>
          <w:bCs/>
          <w:color w:val="000000"/>
          <w:sz w:val="23"/>
          <w:szCs w:val="23"/>
          <w:highlight w:val="none"/>
        </w:rPr>
      </w:pPr>
      <w:r>
        <w:rPr>
          <w:rFonts w:ascii="宋体" w:hAnsi="宋体" w:cs="宋体"/>
          <w:b/>
          <w:bCs/>
          <w:color w:val="000000"/>
          <w:sz w:val="23"/>
          <w:szCs w:val="23"/>
          <w:highlight w:val="none"/>
        </w:rPr>
      </w:r>
      <w:r/>
    </w:p>
    <w:p>
      <w:pPr>
        <w:pStyle w:val="762"/>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pPr>
      <w:r>
        <w:rPr>
          <w:color w:val="000000"/>
          <w:highlight w:val="none"/>
        </w:rPr>
        <w:t xml:space="preserve">供应商（盖章）:</w:t>
      </w:r>
      <w:r>
        <w:rPr>
          <w:rFonts w:ascii="Times New Roman" w:hAnsi="Times New Roman" w:eastAsia="Times New Roman"/>
          <w:color w:val="000000"/>
          <w:highlight w:val="none"/>
          <w:u w:val="single"/>
        </w:rPr>
        <w:tab/>
      </w:r>
      <w:r/>
    </w:p>
    <w:p>
      <w:pPr>
        <w:pStyle w:val="762"/>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pPr>
      <w:r>
        <w:rPr>
          <w:color w:val="000000"/>
          <w:highlight w:val="none"/>
        </w:rPr>
        <w:t xml:space="preserve">授权代表（签字）：</w:t>
      </w:r>
      <w:r>
        <w:rPr>
          <w:rFonts w:ascii="Times New Roman" w:hAnsi="Times New Roman" w:eastAsia="Times New Roman"/>
          <w:color w:val="000000"/>
          <w:highlight w:val="none"/>
          <w:u w:val="single"/>
        </w:rPr>
        <w:tab/>
      </w:r>
      <w:r/>
    </w:p>
    <w:p>
      <w:pPr>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pStyle w:val="762"/>
        <w:rPr>
          <w:rFonts w:ascii="宋体" w:hAnsi="宋体" w:cs="宋体"/>
          <w:color w:val="000000"/>
          <w:szCs w:val="21"/>
          <w:highlight w:val="none"/>
        </w:rPr>
      </w:pPr>
      <w:r>
        <w:rPr>
          <w:rFonts w:ascii="宋体" w:hAnsi="宋体" w:cs="宋体"/>
          <w:color w:val="000000"/>
          <w:szCs w:val="21"/>
          <w:highlight w:val="none"/>
        </w:rPr>
      </w:r>
      <w:r/>
    </w:p>
    <w:p>
      <w:pPr>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八、其他（供应商自行添加）</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fldChar w:fldCharType="begin"/>
    </w:r>
    <w:r>
      <w:instrText xml:space="preserve">PAGE   \* MERGEFORMAT</w:instrText>
    </w:r>
    <w:r>
      <w:fldChar w:fldCharType="separate"/>
    </w:r>
    <w:r>
      <w:rPr>
        <w:lang w:val="zh-CN"/>
      </w:rPr>
      <w:t xml:space="preserve">33</w:t>
    </w:r>
    <w:r>
      <w:fldChar w:fldCharType="end"/>
    </w:r>
    <w:r/>
  </w:p>
  <w:p>
    <w:pPr>
      <w:pStyle w:val="10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fldChar w:fldCharType="begin"/>
    </w:r>
    <w:r>
      <w:instrText xml:space="preserve">PAGE   \* MERGEFORMAT</w:instrText>
    </w:r>
    <w:r>
      <w:fldChar w:fldCharType="separate"/>
    </w:r>
    <w:r>
      <w:rPr>
        <w:lang w:val="zh-CN"/>
      </w:rPr>
      <w:t xml:space="preserve">52</w:t>
    </w:r>
    <w:r>
      <w:fldChar w:fldCharType="end"/>
    </w:r>
    <w:r/>
  </w:p>
  <w:p>
    <w:pPr>
      <w:pStyle w:val="10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rPr>
        <w:szCs w:val="22"/>
      </w:rPr>
    </w:pPr>
    <w:r/>
    <w:bookmarkStart w:id="43" w:name="_Hlk69393956"/>
    <w:r/>
    <w:bookmarkStart w:id="44" w:name="_Hlk69393955"/>
    <w:r>
      <w:t xml:space="preserve">               </w:t>
    </w:r>
    <w:bookmarkEnd w:id="43"/>
    <w:r/>
    <w:bookmarkEnd w:id="44"/>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02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0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10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7">
    <w:name w:val="Heading 1"/>
    <w:basedOn w:val="696"/>
    <w:next w:val="696"/>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List Paragraph"/>
    <w:basedOn w:val="696"/>
    <w:next w:val="696"/>
    <w:uiPriority w:val="34"/>
    <w:qFormat/>
    <w:pPr>
      <w:contextualSpacing/>
      <w:ind w:left="720"/>
    </w:pPr>
  </w:style>
  <w:style w:type="paragraph" w:styleId="709">
    <w:name w:val="toc 7"/>
    <w:basedOn w:val="696"/>
    <w:next w:val="696"/>
    <w:uiPriority w:val="39"/>
    <w:unhideWhenUsed/>
    <w:qFormat/>
    <w:pPr>
      <w:ind w:left="1701" w:right="0" w:firstLine="0"/>
      <w:spacing w:after="57"/>
    </w:pPr>
  </w:style>
  <w:style w:type="paragraph" w:styleId="710">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Body Text"/>
    <w:basedOn w:val="696"/>
    <w:uiPriority w:val="0"/>
    <w:qFormat/>
    <w:pPr>
      <w:spacing w:line="60" w:lineRule="auto"/>
    </w:pPr>
    <w:rPr>
      <w:rFonts w:ascii="仿宋_GB2312" w:eastAsia="仿宋_GB2312"/>
      <w:sz w:val="32"/>
    </w:rPr>
  </w:style>
  <w:style w:type="paragraph" w:styleId="712">
    <w:name w:val="Body Text Indent"/>
    <w:basedOn w:val="696"/>
    <w:next w:val="713"/>
    <w:uiPriority w:val="0"/>
    <w:qFormat/>
    <w:pPr>
      <w:ind w:firstLine="645"/>
    </w:pPr>
    <w:rPr>
      <w:rFonts w:ascii="楷体_GB2312" w:eastAsia="楷体_GB2312"/>
      <w:sz w:val="32"/>
      <w:szCs w:val="32"/>
    </w:rPr>
  </w:style>
  <w:style w:type="paragraph" w:styleId="713">
    <w:name w:val="envelope return"/>
    <w:basedOn w:val="696"/>
    <w:uiPriority w:val="0"/>
    <w:qFormat/>
    <w:rPr>
      <w:rFonts w:ascii="Arial" w:hAnsi="Arial" w:eastAsia="宋体" w:cs="宋体"/>
    </w:rPr>
  </w:style>
  <w:style w:type="paragraph" w:styleId="714">
    <w:name w:val="toc 5"/>
    <w:basedOn w:val="696"/>
    <w:next w:val="696"/>
    <w:uiPriority w:val="39"/>
    <w:unhideWhenUsed/>
    <w:qFormat/>
    <w:pPr>
      <w:ind w:left="1134" w:right="0" w:firstLine="0"/>
      <w:spacing w:after="57"/>
    </w:pPr>
  </w:style>
  <w:style w:type="paragraph" w:styleId="715">
    <w:name w:val="toc 3"/>
    <w:basedOn w:val="696"/>
    <w:next w:val="696"/>
    <w:uiPriority w:val="39"/>
    <w:unhideWhenUsed/>
    <w:qFormat/>
    <w:pPr>
      <w:ind w:left="567" w:right="0" w:firstLine="0"/>
      <w:spacing w:after="57"/>
    </w:pPr>
  </w:style>
  <w:style w:type="paragraph" w:styleId="716">
    <w:name w:val="toc 8"/>
    <w:basedOn w:val="696"/>
    <w:next w:val="696"/>
    <w:uiPriority w:val="39"/>
    <w:unhideWhenUsed/>
    <w:qFormat/>
    <w:pPr>
      <w:ind w:left="1984" w:right="0" w:firstLine="0"/>
      <w:spacing w:after="57"/>
    </w:pPr>
  </w:style>
  <w:style w:type="paragraph" w:styleId="717">
    <w:name w:val="endnote text"/>
    <w:basedOn w:val="696"/>
    <w:uiPriority w:val="99"/>
    <w:semiHidden/>
    <w:unhideWhenUsed/>
    <w:qFormat/>
    <w:pPr>
      <w:spacing w:after="0" w:line="240" w:lineRule="auto"/>
    </w:pPr>
    <w:rPr>
      <w:sz w:val="20"/>
    </w:rPr>
  </w:style>
  <w:style w:type="paragraph" w:styleId="718">
    <w:name w:val="Footer"/>
    <w:basedOn w:val="696"/>
    <w:uiPriority w:val="99"/>
    <w:unhideWhenUsed/>
    <w:qFormat/>
    <w:pPr>
      <w:spacing w:after="0" w:line="240" w:lineRule="auto"/>
      <w:tabs>
        <w:tab w:val="center" w:pos="7143" w:leader="none"/>
        <w:tab w:val="right" w:pos="14287" w:leader="none"/>
      </w:tabs>
    </w:pPr>
  </w:style>
  <w:style w:type="paragraph" w:styleId="719">
    <w:name w:val="Header"/>
    <w:basedOn w:val="696"/>
    <w:uiPriority w:val="99"/>
    <w:unhideWhenUsed/>
    <w:qFormat/>
    <w:pPr>
      <w:spacing w:after="0" w:line="240" w:lineRule="auto"/>
      <w:tabs>
        <w:tab w:val="center" w:pos="7143" w:leader="none"/>
        <w:tab w:val="right" w:pos="14287" w:leader="none"/>
      </w:tabs>
    </w:pPr>
  </w:style>
  <w:style w:type="paragraph" w:styleId="720">
    <w:name w:val="toc 1"/>
    <w:basedOn w:val="696"/>
    <w:next w:val="696"/>
    <w:uiPriority w:val="39"/>
    <w:unhideWhenUsed/>
    <w:qFormat/>
    <w:pPr>
      <w:ind w:left="0" w:right="0" w:firstLine="0"/>
      <w:spacing w:after="57"/>
    </w:pPr>
  </w:style>
  <w:style w:type="paragraph" w:styleId="721">
    <w:name w:val="toc 4"/>
    <w:basedOn w:val="696"/>
    <w:next w:val="696"/>
    <w:uiPriority w:val="39"/>
    <w:unhideWhenUsed/>
    <w:qFormat/>
    <w:pPr>
      <w:ind w:left="850" w:right="0" w:firstLine="0"/>
      <w:spacing w:after="57"/>
    </w:pPr>
  </w:style>
  <w:style w:type="paragraph" w:styleId="722">
    <w:name w:val="Subtitle"/>
    <w:basedOn w:val="696"/>
    <w:next w:val="696"/>
    <w:uiPriority w:val="11"/>
    <w:qFormat/>
    <w:pPr>
      <w:spacing w:before="200" w:after="200"/>
    </w:pPr>
    <w:rPr>
      <w:sz w:val="24"/>
      <w:szCs w:val="24"/>
    </w:rPr>
  </w:style>
  <w:style w:type="paragraph" w:styleId="723">
    <w:name w:val="footnote text"/>
    <w:basedOn w:val="696"/>
    <w:uiPriority w:val="99"/>
    <w:semiHidden/>
    <w:unhideWhenUsed/>
    <w:qFormat/>
    <w:pPr>
      <w:spacing w:after="40" w:line="240" w:lineRule="auto"/>
    </w:pPr>
    <w:rPr>
      <w:sz w:val="18"/>
    </w:rPr>
  </w:style>
  <w:style w:type="paragraph" w:styleId="724">
    <w:name w:val="toc 6"/>
    <w:basedOn w:val="696"/>
    <w:next w:val="696"/>
    <w:uiPriority w:val="39"/>
    <w:unhideWhenUsed/>
    <w:qFormat/>
    <w:pPr>
      <w:ind w:left="1417" w:right="0" w:firstLine="0"/>
      <w:spacing w:after="57"/>
    </w:pPr>
  </w:style>
  <w:style w:type="paragraph" w:styleId="725">
    <w:name w:val="table of figures"/>
    <w:basedOn w:val="696"/>
    <w:next w:val="696"/>
    <w:uiPriority w:val="99"/>
    <w:unhideWhenUsed/>
    <w:qFormat/>
    <w:pPr>
      <w:spacing w:after="0" w:afterAutospacing="0"/>
    </w:pPr>
  </w:style>
  <w:style w:type="paragraph" w:styleId="726">
    <w:name w:val="toc 2"/>
    <w:basedOn w:val="696"/>
    <w:next w:val="696"/>
    <w:uiPriority w:val="39"/>
    <w:unhideWhenUsed/>
    <w:qFormat/>
    <w:pPr>
      <w:ind w:left="283" w:right="0" w:firstLine="0"/>
      <w:spacing w:after="57"/>
    </w:pPr>
  </w:style>
  <w:style w:type="paragraph" w:styleId="727">
    <w:name w:val="toc 9"/>
    <w:basedOn w:val="696"/>
    <w:next w:val="696"/>
    <w:uiPriority w:val="39"/>
    <w:unhideWhenUsed/>
    <w:qFormat/>
    <w:pPr>
      <w:ind w:left="2268" w:right="0" w:firstLine="0"/>
      <w:spacing w:after="57"/>
    </w:pPr>
  </w:style>
  <w:style w:type="paragraph" w:styleId="728">
    <w:name w:val="Title"/>
    <w:basedOn w:val="696"/>
    <w:next w:val="696"/>
    <w:uiPriority w:val="10"/>
    <w:qFormat/>
    <w:pPr>
      <w:contextualSpacing/>
      <w:spacing w:before="300" w:after="200"/>
    </w:pPr>
    <w:rPr>
      <w:sz w:val="48"/>
      <w:szCs w:val="48"/>
    </w:rPr>
  </w:style>
  <w:style w:type="paragraph" w:styleId="729">
    <w:name w:val="Body Text First Indent 2"/>
    <w:basedOn w:val="712"/>
    <w:next w:val="696"/>
    <w:uiPriority w:val="0"/>
    <w:qFormat/>
    <w:pPr>
      <w:ind w:firstLine="420"/>
      <w:spacing w:line="360" w:lineRule="auto"/>
    </w:pPr>
    <w:rPr>
      <w:rFonts w:ascii="宋体" w:hAnsi="宋体" w:eastAsia="宋体"/>
      <w:sz w:val="21"/>
      <w:szCs w:val="20"/>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正文文本11"/>
    <w:basedOn w:val="696"/>
    <w:next w:val="696"/>
    <w:uiPriority w:val="0"/>
    <w:qFormat/>
    <w:rPr>
      <w:rFonts w:ascii="楷体_GB2312" w:hAnsi="Arial" w:eastAsia="楷体_GB2312"/>
      <w:sz w:val="28"/>
      <w:szCs w:val="28"/>
    </w:r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paragraph" w:styleId="736">
    <w:name w:val="Quote"/>
    <w:basedOn w:val="696"/>
    <w:next w:val="696"/>
    <w:uiPriority w:val="29"/>
    <w:qFormat/>
    <w:pPr>
      <w:ind w:left="720" w:right="720"/>
    </w:pPr>
    <w:rPr>
      <w:i/>
    </w:rPr>
  </w:style>
  <w:style w:type="paragraph" w:styleId="737">
    <w:name w:val="Intense Quote"/>
    <w:basedOn w:val="696"/>
    <w:next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8" w:customStyle="1">
    <w:name w:val="标题 111"/>
    <w:basedOn w:val="696"/>
    <w:next w:val="696"/>
    <w:link w:val="750"/>
    <w:uiPriority w:val="9"/>
    <w:qFormat/>
    <w:pPr>
      <w:keepLines/>
      <w:keepNext/>
      <w:spacing w:before="480" w:after="200"/>
      <w:outlineLvl w:val="0"/>
    </w:pPr>
    <w:rPr>
      <w:rFonts w:ascii="Arial" w:hAnsi="Arial" w:eastAsia="Arial" w:cs="Arial"/>
      <w:sz w:val="40"/>
      <w:szCs w:val="40"/>
    </w:rPr>
  </w:style>
  <w:style w:type="paragraph" w:styleId="739" w:customStyle="1">
    <w:name w:val="标题 211"/>
    <w:basedOn w:val="696"/>
    <w:next w:val="696"/>
    <w:link w:val="751"/>
    <w:uiPriority w:val="9"/>
    <w:qFormat/>
    <w:pPr>
      <w:keepLines/>
      <w:keepNext/>
      <w:spacing w:before="360" w:after="200"/>
      <w:outlineLvl w:val="1"/>
    </w:pPr>
    <w:rPr>
      <w:rFonts w:ascii="Arial" w:hAnsi="Arial" w:eastAsia="Arial" w:cs="Arial"/>
      <w:sz w:val="34"/>
    </w:rPr>
  </w:style>
  <w:style w:type="paragraph" w:styleId="740" w:customStyle="1">
    <w:name w:val="标题 312"/>
    <w:basedOn w:val="696"/>
    <w:next w:val="741"/>
    <w:link w:val="752"/>
    <w:uiPriority w:val="9"/>
    <w:qFormat/>
    <w:pPr>
      <w:keepLines/>
      <w:keepNext/>
      <w:spacing w:before="320" w:after="200"/>
      <w:outlineLvl w:val="2"/>
    </w:pPr>
    <w:rPr>
      <w:rFonts w:ascii="Arial" w:hAnsi="Arial" w:eastAsia="Arial" w:cs="Arial"/>
      <w:sz w:val="30"/>
      <w:szCs w:val="30"/>
    </w:rPr>
  </w:style>
  <w:style w:type="paragraph" w:styleId="741" w:customStyle="1">
    <w:name w:val="正文缩进11"/>
    <w:basedOn w:val="696"/>
    <w:uiPriority w:val="0"/>
    <w:qFormat/>
    <w:pPr>
      <w:ind w:firstLine="482"/>
      <w:spacing w:line="360" w:lineRule="atLeast"/>
    </w:pPr>
    <w:rPr>
      <w:sz w:val="24"/>
      <w:szCs w:val="20"/>
    </w:rPr>
  </w:style>
  <w:style w:type="paragraph" w:styleId="742" w:customStyle="1">
    <w:name w:val="标题 411"/>
    <w:basedOn w:val="696"/>
    <w:next w:val="696"/>
    <w:link w:val="753"/>
    <w:uiPriority w:val="9"/>
    <w:qFormat/>
    <w:pPr>
      <w:keepLines/>
      <w:keepNext/>
      <w:spacing w:before="320" w:after="200"/>
      <w:outlineLvl w:val="3"/>
    </w:pPr>
    <w:rPr>
      <w:rFonts w:ascii="Arial" w:hAnsi="Arial" w:eastAsia="Arial" w:cs="Arial"/>
      <w:b/>
      <w:bCs/>
      <w:sz w:val="26"/>
      <w:szCs w:val="26"/>
    </w:rPr>
  </w:style>
  <w:style w:type="paragraph" w:styleId="743" w:customStyle="1">
    <w:name w:val="标题 51"/>
    <w:basedOn w:val="696"/>
    <w:next w:val="696"/>
    <w:link w:val="754"/>
    <w:uiPriority w:val="9"/>
    <w:qFormat/>
    <w:pPr>
      <w:keepLines/>
      <w:keepNext/>
      <w:spacing w:before="320" w:after="200"/>
      <w:outlineLvl w:val="4"/>
    </w:pPr>
    <w:rPr>
      <w:rFonts w:ascii="Arial" w:hAnsi="Arial" w:eastAsia="Arial" w:cs="Arial"/>
      <w:b/>
      <w:bCs/>
      <w:sz w:val="24"/>
      <w:szCs w:val="24"/>
    </w:rPr>
  </w:style>
  <w:style w:type="paragraph" w:styleId="744" w:customStyle="1">
    <w:name w:val="标题 61"/>
    <w:basedOn w:val="696"/>
    <w:next w:val="696"/>
    <w:link w:val="755"/>
    <w:uiPriority w:val="9"/>
    <w:qFormat/>
    <w:pPr>
      <w:keepLines/>
      <w:keepNext/>
      <w:spacing w:before="320" w:after="200"/>
      <w:outlineLvl w:val="5"/>
    </w:pPr>
    <w:rPr>
      <w:rFonts w:ascii="Arial" w:hAnsi="Arial" w:eastAsia="Arial" w:cs="Arial"/>
      <w:b/>
      <w:bCs/>
      <w:sz w:val="22"/>
    </w:rPr>
  </w:style>
  <w:style w:type="paragraph" w:styleId="745" w:customStyle="1">
    <w:name w:val="标题 71"/>
    <w:basedOn w:val="696"/>
    <w:next w:val="696"/>
    <w:link w:val="756"/>
    <w:uiPriority w:val="9"/>
    <w:qFormat/>
    <w:pPr>
      <w:keepLines/>
      <w:keepNext/>
      <w:spacing w:before="320" w:after="200"/>
      <w:outlineLvl w:val="6"/>
    </w:pPr>
    <w:rPr>
      <w:rFonts w:ascii="Arial" w:hAnsi="Arial" w:eastAsia="Arial" w:cs="Arial"/>
      <w:b/>
      <w:bCs/>
      <w:i/>
      <w:iCs/>
      <w:sz w:val="22"/>
    </w:rPr>
  </w:style>
  <w:style w:type="paragraph" w:styleId="746" w:customStyle="1">
    <w:name w:val="标题 81"/>
    <w:basedOn w:val="696"/>
    <w:next w:val="696"/>
    <w:link w:val="757"/>
    <w:uiPriority w:val="9"/>
    <w:qFormat/>
    <w:pPr>
      <w:keepLines/>
      <w:keepNext/>
      <w:spacing w:before="320" w:after="200"/>
      <w:outlineLvl w:val="7"/>
    </w:pPr>
    <w:rPr>
      <w:rFonts w:ascii="Arial" w:hAnsi="Arial" w:eastAsia="Arial" w:cs="Arial"/>
      <w:i/>
      <w:iCs/>
      <w:sz w:val="22"/>
    </w:rPr>
  </w:style>
  <w:style w:type="paragraph" w:styleId="747" w:customStyle="1">
    <w:name w:val="标题 91"/>
    <w:basedOn w:val="696"/>
    <w:next w:val="696"/>
    <w:link w:val="758"/>
    <w:uiPriority w:val="9"/>
    <w:qFormat/>
    <w:pPr>
      <w:keepLines/>
      <w:keepNext/>
      <w:spacing w:before="320" w:after="200"/>
      <w:outlineLvl w:val="8"/>
    </w:pPr>
    <w:rPr>
      <w:rFonts w:ascii="Arial" w:hAnsi="Arial" w:eastAsia="Arial" w:cs="Arial"/>
      <w:i/>
      <w:iCs/>
      <w:szCs w:val="21"/>
    </w:rPr>
  </w:style>
  <w:style w:type="character" w:styleId="748" w:customStyle="1">
    <w:name w:val="默认段落字体11"/>
    <w:link w:val="696"/>
    <w:uiPriority w:val="1"/>
    <w:unhideWhenUsed/>
    <w:qFormat/>
  </w:style>
  <w:style w:type="table" w:styleId="749" w:customStyle="1">
    <w:name w:val="普通表格11"/>
    <w:uiPriority w:val="99"/>
    <w:unhideWhenUsed/>
    <w:qFormat/>
    <w:tblPr/>
  </w:style>
  <w:style w:type="character" w:styleId="750" w:customStyle="1">
    <w:name w:val="标题 1 字符"/>
    <w:link w:val="738"/>
    <w:uiPriority w:val="9"/>
    <w:qFormat/>
    <w:rPr>
      <w:rFonts w:ascii="Arial" w:hAnsi="Arial" w:eastAsia="Arial" w:cs="Arial"/>
      <w:sz w:val="40"/>
      <w:szCs w:val="40"/>
    </w:rPr>
  </w:style>
  <w:style w:type="character" w:styleId="751" w:customStyle="1">
    <w:name w:val="标题 2 字符"/>
    <w:link w:val="739"/>
    <w:uiPriority w:val="9"/>
    <w:qFormat/>
    <w:rPr>
      <w:rFonts w:ascii="Arial" w:hAnsi="Arial" w:eastAsia="Arial" w:cs="Arial"/>
      <w:sz w:val="34"/>
    </w:rPr>
  </w:style>
  <w:style w:type="character" w:styleId="752" w:customStyle="1">
    <w:name w:val="标题 3 字符"/>
    <w:link w:val="740"/>
    <w:uiPriority w:val="9"/>
    <w:qFormat/>
    <w:rPr>
      <w:rFonts w:ascii="Arial" w:hAnsi="Arial" w:eastAsia="Arial" w:cs="Arial"/>
      <w:sz w:val="30"/>
      <w:szCs w:val="30"/>
    </w:rPr>
  </w:style>
  <w:style w:type="character" w:styleId="753" w:customStyle="1">
    <w:name w:val="标题 4 字符"/>
    <w:link w:val="742"/>
    <w:uiPriority w:val="9"/>
    <w:qFormat/>
    <w:rPr>
      <w:rFonts w:ascii="Arial" w:hAnsi="Arial" w:eastAsia="Arial" w:cs="Arial"/>
      <w:b/>
      <w:bCs/>
      <w:sz w:val="26"/>
      <w:szCs w:val="26"/>
    </w:rPr>
  </w:style>
  <w:style w:type="character" w:styleId="754" w:customStyle="1">
    <w:name w:val="标题 5 字符"/>
    <w:link w:val="743"/>
    <w:uiPriority w:val="9"/>
    <w:qFormat/>
    <w:rPr>
      <w:rFonts w:ascii="Arial" w:hAnsi="Arial" w:eastAsia="Arial" w:cs="Arial"/>
      <w:b/>
      <w:bCs/>
      <w:sz w:val="24"/>
      <w:szCs w:val="24"/>
    </w:rPr>
  </w:style>
  <w:style w:type="character" w:styleId="755" w:customStyle="1">
    <w:name w:val="标题 6 字符"/>
    <w:link w:val="744"/>
    <w:uiPriority w:val="9"/>
    <w:qFormat/>
    <w:rPr>
      <w:rFonts w:ascii="Arial" w:hAnsi="Arial" w:eastAsia="Arial" w:cs="Arial"/>
      <w:b/>
      <w:bCs/>
      <w:sz w:val="22"/>
      <w:szCs w:val="22"/>
    </w:rPr>
  </w:style>
  <w:style w:type="character" w:styleId="756" w:customStyle="1">
    <w:name w:val="标题 7 字符"/>
    <w:link w:val="745"/>
    <w:uiPriority w:val="9"/>
    <w:qFormat/>
    <w:rPr>
      <w:rFonts w:ascii="Arial" w:hAnsi="Arial" w:eastAsia="Arial" w:cs="Arial"/>
      <w:b/>
      <w:bCs/>
      <w:i/>
      <w:iCs/>
      <w:sz w:val="22"/>
      <w:szCs w:val="22"/>
    </w:rPr>
  </w:style>
  <w:style w:type="character" w:styleId="757" w:customStyle="1">
    <w:name w:val="标题 8 字符"/>
    <w:link w:val="746"/>
    <w:uiPriority w:val="9"/>
    <w:qFormat/>
    <w:rPr>
      <w:rFonts w:ascii="Arial" w:hAnsi="Arial" w:eastAsia="Arial" w:cs="Arial"/>
      <w:i/>
      <w:iCs/>
      <w:sz w:val="22"/>
      <w:szCs w:val="22"/>
    </w:rPr>
  </w:style>
  <w:style w:type="character" w:styleId="758" w:customStyle="1">
    <w:name w:val="标题 9 字符"/>
    <w:link w:val="747"/>
    <w:uiPriority w:val="9"/>
    <w:qFormat/>
    <w:rPr>
      <w:rFonts w:ascii="Arial" w:hAnsi="Arial" w:eastAsia="Arial" w:cs="Arial"/>
      <w:i/>
      <w:iCs/>
      <w:sz w:val="21"/>
      <w:szCs w:val="21"/>
    </w:rPr>
  </w:style>
  <w:style w:type="paragraph" w:styleId="759" w:customStyle="1">
    <w:name w:val="目录 71"/>
    <w:basedOn w:val="696"/>
    <w:next w:val="696"/>
    <w:uiPriority w:val="39"/>
    <w:unhideWhenUsed/>
    <w:qFormat/>
    <w:pPr>
      <w:ind w:left="1701"/>
      <w:spacing w:after="57"/>
    </w:pPr>
  </w:style>
  <w:style w:type="paragraph" w:styleId="760" w:customStyle="1">
    <w:name w:val="题注1"/>
    <w:basedOn w:val="696"/>
    <w:next w:val="696"/>
    <w:uiPriority w:val="35"/>
    <w:qFormat/>
    <w:pPr>
      <w:spacing w:line="276" w:lineRule="auto"/>
    </w:pPr>
    <w:rPr>
      <w:b/>
      <w:bCs/>
      <w:color w:val="4f81bd"/>
      <w:sz w:val="18"/>
      <w:szCs w:val="18"/>
    </w:rPr>
  </w:style>
  <w:style w:type="paragraph" w:styleId="761" w:customStyle="1">
    <w:name w:val="批注文字11"/>
    <w:basedOn w:val="696"/>
    <w:uiPriority w:val="99"/>
    <w:unhideWhenUsed/>
    <w:qFormat/>
    <w:pPr>
      <w:jc w:val="left"/>
    </w:pPr>
  </w:style>
  <w:style w:type="paragraph" w:styleId="762" w:customStyle="1">
    <w:name w:val="正文文本12"/>
    <w:basedOn w:val="696"/>
    <w:uiPriority w:val="0"/>
    <w:qFormat/>
    <w:rPr>
      <w:rFonts w:ascii="楷体_GB2312" w:hAnsi="Arial" w:eastAsia="楷体_GB2312"/>
      <w:sz w:val="28"/>
      <w:szCs w:val="28"/>
    </w:rPr>
  </w:style>
  <w:style w:type="paragraph" w:styleId="763" w:customStyle="1">
    <w:name w:val="正文文本缩进11"/>
    <w:basedOn w:val="696"/>
    <w:next w:val="764"/>
    <w:uiPriority w:val="99"/>
    <w:unhideWhenUsed/>
    <w:qFormat/>
    <w:pPr>
      <w:ind w:left="420"/>
      <w:spacing w:after="120"/>
    </w:pPr>
  </w:style>
  <w:style w:type="paragraph" w:styleId="764" w:customStyle="1">
    <w:name w:val="寄信人地址11"/>
    <w:basedOn w:val="696"/>
    <w:uiPriority w:val="99"/>
    <w:unhideWhenUsed/>
    <w:qFormat/>
    <w:rPr>
      <w:rFonts w:ascii="Arial" w:hAnsi="Arial"/>
    </w:rPr>
  </w:style>
  <w:style w:type="paragraph" w:styleId="765" w:customStyle="1">
    <w:name w:val="索引 41"/>
    <w:basedOn w:val="696"/>
    <w:next w:val="696"/>
    <w:uiPriority w:val="0"/>
    <w:qFormat/>
    <w:pPr>
      <w:ind w:left="600"/>
    </w:pPr>
    <w:rPr>
      <w:rFonts w:ascii="Calibri" w:hAnsi="Calibri" w:eastAsia="Times New Roman"/>
      <w:sz w:val="24"/>
    </w:rPr>
  </w:style>
  <w:style w:type="paragraph" w:styleId="766" w:customStyle="1">
    <w:name w:val="目录 51"/>
    <w:basedOn w:val="696"/>
    <w:next w:val="696"/>
    <w:uiPriority w:val="39"/>
    <w:unhideWhenUsed/>
    <w:qFormat/>
    <w:pPr>
      <w:ind w:left="1134"/>
      <w:spacing w:after="57"/>
    </w:pPr>
  </w:style>
  <w:style w:type="paragraph" w:styleId="767" w:customStyle="1">
    <w:name w:val="目录 31"/>
    <w:basedOn w:val="696"/>
    <w:next w:val="696"/>
    <w:uiPriority w:val="39"/>
    <w:unhideWhenUsed/>
    <w:qFormat/>
    <w:pPr>
      <w:ind w:left="567"/>
      <w:spacing w:after="57"/>
    </w:pPr>
  </w:style>
  <w:style w:type="paragraph" w:styleId="768" w:customStyle="1">
    <w:name w:val="纯文本11"/>
    <w:basedOn w:val="696"/>
    <w:uiPriority w:val="0"/>
    <w:qFormat/>
    <w:rPr>
      <w:rFonts w:ascii="宋体" w:hAnsi="Courier New"/>
      <w:sz w:val="20"/>
      <w:szCs w:val="21"/>
    </w:rPr>
  </w:style>
  <w:style w:type="paragraph" w:styleId="769" w:customStyle="1">
    <w:name w:val="目录 81"/>
    <w:basedOn w:val="696"/>
    <w:next w:val="696"/>
    <w:uiPriority w:val="39"/>
    <w:unhideWhenUsed/>
    <w:qFormat/>
    <w:pPr>
      <w:ind w:left="1984"/>
      <w:spacing w:after="57"/>
    </w:pPr>
  </w:style>
  <w:style w:type="paragraph" w:styleId="770" w:customStyle="1">
    <w:name w:val="正文文本缩进 21"/>
    <w:basedOn w:val="696"/>
    <w:uiPriority w:val="99"/>
    <w:qFormat/>
    <w:pPr>
      <w:ind w:firstLine="562"/>
      <w:spacing w:line="480" w:lineRule="exact"/>
    </w:pPr>
    <w:rPr>
      <w:rFonts w:ascii="楷体_GB2312" w:eastAsia="楷体_GB2312"/>
      <w:b/>
      <w:bCs/>
      <w:sz w:val="28"/>
      <w:szCs w:val="24"/>
    </w:rPr>
  </w:style>
  <w:style w:type="paragraph" w:styleId="771" w:customStyle="1">
    <w:name w:val="尾注文本1"/>
    <w:basedOn w:val="696"/>
    <w:link w:val="772"/>
    <w:uiPriority w:val="99"/>
    <w:unhideWhenUsed/>
    <w:qFormat/>
    <w:rPr>
      <w:sz w:val="20"/>
    </w:rPr>
  </w:style>
  <w:style w:type="character" w:styleId="772" w:customStyle="1">
    <w:name w:val="尾注文本 字符"/>
    <w:link w:val="771"/>
    <w:uiPriority w:val="99"/>
    <w:qFormat/>
    <w:rPr>
      <w:sz w:val="20"/>
    </w:rPr>
  </w:style>
  <w:style w:type="paragraph" w:styleId="773" w:customStyle="1">
    <w:name w:val="批注框文本11"/>
    <w:basedOn w:val="696"/>
    <w:link w:val="774"/>
    <w:uiPriority w:val="99"/>
    <w:unhideWhenUsed/>
    <w:qFormat/>
    <w:rPr>
      <w:sz w:val="18"/>
      <w:szCs w:val="18"/>
    </w:rPr>
  </w:style>
  <w:style w:type="character" w:styleId="774" w:customStyle="1">
    <w:name w:val="批注框文本 字符"/>
    <w:link w:val="773"/>
    <w:uiPriority w:val="99"/>
    <w:semiHidden/>
    <w:qFormat/>
    <w:rPr>
      <w:sz w:val="18"/>
      <w:szCs w:val="18"/>
    </w:rPr>
  </w:style>
  <w:style w:type="paragraph" w:styleId="775" w:customStyle="1">
    <w:name w:val="页脚11"/>
    <w:basedOn w:val="696"/>
    <w:link w:val="776"/>
    <w:uiPriority w:val="99"/>
    <w:unhideWhenUsed/>
    <w:qFormat/>
    <w:pPr>
      <w:tabs>
        <w:tab w:val="center" w:pos="7143" w:leader="none"/>
        <w:tab w:val="right" w:pos="14287" w:leader="none"/>
      </w:tabs>
    </w:pPr>
  </w:style>
  <w:style w:type="character" w:styleId="776" w:customStyle="1">
    <w:name w:val="页脚 字符"/>
    <w:link w:val="775"/>
    <w:uiPriority w:val="99"/>
    <w:qFormat/>
  </w:style>
  <w:style w:type="paragraph" w:styleId="777" w:customStyle="1">
    <w:name w:val="页眉11"/>
    <w:basedOn w:val="696"/>
    <w:link w:val="778"/>
    <w:uiPriority w:val="99"/>
    <w:unhideWhenUsed/>
    <w:qFormat/>
    <w:pPr>
      <w:tabs>
        <w:tab w:val="center" w:pos="7143" w:leader="none"/>
        <w:tab w:val="right" w:pos="14287" w:leader="none"/>
      </w:tabs>
    </w:pPr>
  </w:style>
  <w:style w:type="character" w:styleId="778" w:customStyle="1">
    <w:name w:val="页眉 字符"/>
    <w:link w:val="777"/>
    <w:uiPriority w:val="99"/>
    <w:qFormat/>
  </w:style>
  <w:style w:type="paragraph" w:styleId="779" w:customStyle="1">
    <w:name w:val="目录 111"/>
    <w:basedOn w:val="696"/>
    <w:next w:val="696"/>
    <w:uiPriority w:val="39"/>
    <w:unhideWhenUsed/>
    <w:qFormat/>
    <w:pPr>
      <w:spacing w:after="57"/>
    </w:pPr>
  </w:style>
  <w:style w:type="paragraph" w:styleId="780" w:customStyle="1">
    <w:name w:val="目录 41"/>
    <w:basedOn w:val="696"/>
    <w:next w:val="696"/>
    <w:uiPriority w:val="39"/>
    <w:unhideWhenUsed/>
    <w:qFormat/>
    <w:pPr>
      <w:ind w:left="850"/>
      <w:spacing w:after="57"/>
    </w:pPr>
  </w:style>
  <w:style w:type="paragraph" w:styleId="781" w:customStyle="1">
    <w:name w:val="副标题1"/>
    <w:basedOn w:val="696"/>
    <w:next w:val="696"/>
    <w:link w:val="782"/>
    <w:uiPriority w:val="11"/>
    <w:qFormat/>
    <w:pPr>
      <w:spacing w:before="200" w:after="200"/>
    </w:pPr>
    <w:rPr>
      <w:sz w:val="24"/>
      <w:szCs w:val="24"/>
    </w:rPr>
  </w:style>
  <w:style w:type="character" w:styleId="782" w:customStyle="1">
    <w:name w:val="副标题 字符"/>
    <w:link w:val="781"/>
    <w:uiPriority w:val="11"/>
    <w:qFormat/>
    <w:rPr>
      <w:sz w:val="24"/>
      <w:szCs w:val="24"/>
    </w:rPr>
  </w:style>
  <w:style w:type="paragraph" w:styleId="783" w:customStyle="1">
    <w:name w:val="脚注文本1"/>
    <w:basedOn w:val="696"/>
    <w:link w:val="784"/>
    <w:uiPriority w:val="0"/>
    <w:unhideWhenUsed/>
    <w:qFormat/>
    <w:pPr>
      <w:spacing w:after="40"/>
    </w:pPr>
    <w:rPr>
      <w:sz w:val="18"/>
    </w:rPr>
  </w:style>
  <w:style w:type="character" w:styleId="784" w:customStyle="1">
    <w:name w:val="脚注文本 字符"/>
    <w:link w:val="783"/>
    <w:uiPriority w:val="0"/>
    <w:qFormat/>
    <w:rPr>
      <w:sz w:val="18"/>
    </w:rPr>
  </w:style>
  <w:style w:type="paragraph" w:styleId="785" w:customStyle="1">
    <w:name w:val="目录 61"/>
    <w:basedOn w:val="696"/>
    <w:next w:val="696"/>
    <w:uiPriority w:val="39"/>
    <w:unhideWhenUsed/>
    <w:qFormat/>
    <w:pPr>
      <w:ind w:left="1417"/>
      <w:spacing w:after="57"/>
    </w:pPr>
  </w:style>
  <w:style w:type="paragraph" w:styleId="786" w:customStyle="1">
    <w:name w:val="图表目录1"/>
    <w:basedOn w:val="696"/>
    <w:next w:val="696"/>
    <w:uiPriority w:val="99"/>
    <w:unhideWhenUsed/>
    <w:qFormat/>
  </w:style>
  <w:style w:type="paragraph" w:styleId="787" w:customStyle="1">
    <w:name w:val="目录 211"/>
    <w:basedOn w:val="696"/>
    <w:next w:val="696"/>
    <w:uiPriority w:val="39"/>
    <w:unhideWhenUsed/>
    <w:qFormat/>
    <w:pPr>
      <w:ind w:left="283"/>
      <w:spacing w:after="57"/>
    </w:pPr>
  </w:style>
  <w:style w:type="paragraph" w:styleId="788" w:customStyle="1">
    <w:name w:val="目录 91"/>
    <w:basedOn w:val="696"/>
    <w:next w:val="696"/>
    <w:uiPriority w:val="39"/>
    <w:unhideWhenUsed/>
    <w:qFormat/>
    <w:pPr>
      <w:ind w:left="2268"/>
      <w:spacing w:after="57"/>
    </w:pPr>
  </w:style>
  <w:style w:type="paragraph" w:styleId="789" w:customStyle="1">
    <w:name w:val="正文文本 211"/>
    <w:basedOn w:val="696"/>
    <w:uiPriority w:val="0"/>
    <w:qFormat/>
    <w:pPr>
      <w:spacing w:after="120" w:line="480" w:lineRule="auto"/>
    </w:pPr>
  </w:style>
  <w:style w:type="paragraph" w:styleId="790" w:customStyle="1">
    <w:name w:val="信息标题1"/>
    <w:basedOn w:val="69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91" w:customStyle="1">
    <w:name w:val="普通(网站)11"/>
    <w:basedOn w:val="696"/>
    <w:uiPriority w:val="0"/>
    <w:qFormat/>
    <w:pPr>
      <w:jc w:val="left"/>
      <w:spacing w:before="100" w:beforeAutospacing="1" w:after="100" w:afterAutospacing="1"/>
      <w:widowControl/>
    </w:pPr>
    <w:rPr>
      <w:rFonts w:ascii="Verdana" w:hAnsi="Verdana" w:eastAsia="宋体" w:cs="Verdana"/>
      <w:sz w:val="24"/>
      <w:szCs w:val="24"/>
    </w:rPr>
  </w:style>
  <w:style w:type="paragraph" w:styleId="792" w:customStyle="1">
    <w:name w:val="标题1"/>
    <w:basedOn w:val="696"/>
    <w:next w:val="696"/>
    <w:link w:val="793"/>
    <w:uiPriority w:val="10"/>
    <w:qFormat/>
    <w:pPr>
      <w:contextualSpacing/>
      <w:spacing w:before="300" w:after="200"/>
    </w:pPr>
    <w:rPr>
      <w:sz w:val="48"/>
      <w:szCs w:val="48"/>
    </w:rPr>
  </w:style>
  <w:style w:type="character" w:styleId="793" w:customStyle="1">
    <w:name w:val="标题 字符"/>
    <w:link w:val="792"/>
    <w:uiPriority w:val="10"/>
    <w:qFormat/>
    <w:rPr>
      <w:sz w:val="48"/>
      <w:szCs w:val="48"/>
    </w:rPr>
  </w:style>
  <w:style w:type="paragraph" w:styleId="794" w:customStyle="1">
    <w:name w:val="正文首行缩进11"/>
    <w:basedOn w:val="762"/>
    <w:uiPriority w:val="0"/>
    <w:qFormat/>
    <w:pPr>
      <w:ind w:firstLine="420"/>
    </w:pPr>
  </w:style>
  <w:style w:type="paragraph" w:styleId="795" w:customStyle="1">
    <w:name w:val="正文首行缩进 211"/>
    <w:basedOn w:val="763"/>
    <w:next w:val="696"/>
    <w:uiPriority w:val="99"/>
    <w:unhideWhenUsed/>
    <w:qFormat/>
    <w:pPr>
      <w:ind w:firstLine="420"/>
    </w:pPr>
  </w:style>
  <w:style w:type="table" w:styleId="796" w:customStyle="1">
    <w:name w:val="网格型1"/>
    <w:uiPriority w:val="59"/>
    <w:qFormat/>
    <w:rPr>
      <w:lang w:val="en-US" w:eastAsia="zh-CN" w:bidi="ar-SA"/>
    </w:rPr>
    <w:tblPr/>
  </w:style>
  <w:style w:type="character" w:styleId="797" w:customStyle="1">
    <w:name w:val="尾注引用1"/>
    <w:link w:val="696"/>
    <w:uiPriority w:val="99"/>
    <w:unhideWhenUsed/>
    <w:qFormat/>
    <w:rPr>
      <w:vertAlign w:val="superscript"/>
    </w:rPr>
  </w:style>
  <w:style w:type="character" w:styleId="798" w:customStyle="1">
    <w:name w:val="超链接1"/>
    <w:link w:val="696"/>
    <w:uiPriority w:val="99"/>
    <w:unhideWhenUsed/>
    <w:qFormat/>
    <w:rPr>
      <w:color w:val="0000ff"/>
      <w:u w:val="single"/>
    </w:rPr>
  </w:style>
  <w:style w:type="character" w:styleId="799" w:customStyle="1">
    <w:name w:val="脚注引用1"/>
    <w:link w:val="696"/>
    <w:uiPriority w:val="0"/>
    <w:unhideWhenUsed/>
    <w:qFormat/>
    <w:rPr>
      <w:vertAlign w:val="superscript"/>
    </w:rPr>
  </w:style>
  <w:style w:type="paragraph" w:styleId="800" w:customStyle="1">
    <w:name w:val="标题 311"/>
    <w:basedOn w:val="696"/>
    <w:next w:val="696"/>
    <w:uiPriority w:val="0"/>
    <w:qFormat/>
    <w:pPr>
      <w:keepLines/>
      <w:keepNext/>
      <w:spacing w:before="260" w:after="260" w:line="416" w:lineRule="auto"/>
      <w:outlineLvl w:val="2"/>
    </w:pPr>
    <w:rPr>
      <w:b/>
      <w:sz w:val="32"/>
      <w:szCs w:val="20"/>
    </w:rPr>
  </w:style>
  <w:style w:type="paragraph" w:styleId="801" w:customStyle="1">
    <w:name w:val="TOC Heading"/>
    <w:uiPriority w:val="39"/>
    <w:unhideWhenUsed/>
    <w:qFormat/>
    <w:rPr>
      <w:rFonts w:hint="default" w:ascii="Times New Roman" w:hAnsi="Times New Roman" w:eastAsia="宋体" w:cs="Times New Roman"/>
      <w:lang w:val="en-US" w:eastAsia="zh-CN" w:bidi="ar-SA"/>
    </w:rPr>
  </w:style>
  <w:style w:type="paragraph" w:styleId="802" w:customStyle="1">
    <w:name w:val="文本块1"/>
    <w:basedOn w:val="696"/>
    <w:uiPriority w:val="99"/>
    <w:unhideWhenUsed/>
    <w:qFormat/>
    <w:pPr>
      <w:ind w:left="1440" w:right="1440"/>
      <w:spacing w:after="120"/>
    </w:pPr>
  </w:style>
  <w:style w:type="paragraph" w:styleId="803" w:customStyle="1">
    <w:name w:val="ListBullet21"/>
    <w:basedOn w:val="696"/>
    <w:uiPriority w:val="0"/>
    <w:qFormat/>
    <w:pPr>
      <w:numPr>
        <w:ilvl w:val="0"/>
        <w:numId w:val="1"/>
      </w:numPr>
    </w:pPr>
  </w:style>
  <w:style w:type="paragraph" w:styleId="804" w:customStyle="1">
    <w:name w:val="正文（缩进）"/>
    <w:basedOn w:val="696"/>
    <w:next w:val="805"/>
    <w:uiPriority w:val="0"/>
    <w:qFormat/>
    <w:pPr>
      <w:ind w:firstLine="480"/>
    </w:pPr>
  </w:style>
  <w:style w:type="paragraph" w:styleId="805" w:customStyle="1">
    <w:name w:val="Char Char Char Char Char Char Char Char Char"/>
    <w:basedOn w:val="696"/>
    <w:next w:val="806"/>
    <w:uiPriority w:val="99"/>
    <w:qFormat/>
    <w:pPr>
      <w:ind w:left="360" w:firstLine="5784"/>
    </w:pPr>
  </w:style>
  <w:style w:type="paragraph" w:styleId="806" w:customStyle="1">
    <w:name w:val="正文文本 21"/>
    <w:basedOn w:val="696"/>
    <w:next w:val="807"/>
    <w:uiPriority w:val="99"/>
    <w:qFormat/>
    <w:pPr>
      <w:ind w:left="720" w:firstLine="5680"/>
      <w:widowControl/>
    </w:pPr>
  </w:style>
  <w:style w:type="paragraph" w:styleId="807" w:customStyle="1">
    <w:name w:val="默认段落字体 Para Char Char Char Char Char Char Char"/>
    <w:basedOn w:val="696"/>
    <w:next w:val="808"/>
    <w:uiPriority w:val="99"/>
    <w:qFormat/>
    <w:pPr>
      <w:ind w:firstLine="200"/>
    </w:pPr>
    <w:rPr>
      <w:rFonts w:cs="Arial"/>
    </w:rPr>
  </w:style>
  <w:style w:type="paragraph" w:styleId="808" w:customStyle="1">
    <w:name w:val="样式 首行缩进:  2 字符"/>
    <w:basedOn w:val="696"/>
    <w:next w:val="809"/>
    <w:uiPriority w:val="99"/>
    <w:qFormat/>
    <w:pPr>
      <w:ind w:left="480" w:firstLine="5856"/>
      <w:spacing w:line="360" w:lineRule="auto"/>
    </w:pPr>
  </w:style>
  <w:style w:type="paragraph" w:styleId="809" w:customStyle="1">
    <w:name w:val="样式 段后: 0.25 行"/>
    <w:basedOn w:val="696"/>
    <w:next w:val="810"/>
    <w:uiPriority w:val="99"/>
    <w:qFormat/>
    <w:pPr>
      <w:ind w:left="420" w:firstLine="5796"/>
      <w:spacing w:line="300" w:lineRule="auto"/>
      <w:widowControl/>
    </w:pPr>
  </w:style>
  <w:style w:type="paragraph" w:styleId="810" w:customStyle="1">
    <w:name w:val="正文 New New New New New New New New New New New New New New"/>
    <w:next w:val="788"/>
    <w:uiPriority w:val="99"/>
    <w:qFormat/>
    <w:pPr>
      <w:ind w:firstLine="2048"/>
      <w:jc w:val="both"/>
      <w:widowControl w:val="off"/>
    </w:pPr>
    <w:rPr>
      <w:rFonts w:hint="default" w:ascii="Calibri" w:hAnsi="Calibri" w:eastAsia="宋体" w:cs="Times New Roman"/>
      <w:lang w:val="en-US" w:eastAsia="zh-CN" w:bidi="ar-SA"/>
    </w:rPr>
  </w:style>
  <w:style w:type="character" w:styleId="811" w:customStyle="1">
    <w:name w:val="Heading 1 Char"/>
    <w:link w:val="696"/>
    <w:uiPriority w:val="9"/>
    <w:qFormat/>
    <w:rPr>
      <w:rFonts w:ascii="Arial" w:hAnsi="Arial" w:eastAsia="Arial" w:cs="Arial"/>
      <w:sz w:val="40"/>
      <w:szCs w:val="40"/>
    </w:rPr>
  </w:style>
  <w:style w:type="character" w:styleId="812" w:customStyle="1">
    <w:name w:val="Heading 2 Char"/>
    <w:link w:val="696"/>
    <w:uiPriority w:val="9"/>
    <w:qFormat/>
    <w:rPr>
      <w:rFonts w:ascii="Arial" w:hAnsi="Arial" w:eastAsia="Arial" w:cs="Arial"/>
      <w:sz w:val="34"/>
    </w:rPr>
  </w:style>
  <w:style w:type="character" w:styleId="813" w:customStyle="1">
    <w:name w:val="Heading 3 Char"/>
    <w:link w:val="696"/>
    <w:uiPriority w:val="9"/>
    <w:qFormat/>
    <w:rPr>
      <w:rFonts w:ascii="Arial" w:hAnsi="Arial" w:eastAsia="Arial" w:cs="Arial"/>
      <w:sz w:val="30"/>
      <w:szCs w:val="30"/>
    </w:rPr>
  </w:style>
  <w:style w:type="character" w:styleId="814" w:customStyle="1">
    <w:name w:val="Heading 4 Char"/>
    <w:link w:val="696"/>
    <w:uiPriority w:val="9"/>
    <w:qFormat/>
    <w:rPr>
      <w:rFonts w:ascii="Arial" w:hAnsi="Arial" w:eastAsia="Arial" w:cs="Arial"/>
      <w:b/>
      <w:bCs/>
      <w:sz w:val="26"/>
      <w:szCs w:val="26"/>
    </w:rPr>
  </w:style>
  <w:style w:type="character" w:styleId="815" w:customStyle="1">
    <w:name w:val="Heading 5 Char"/>
    <w:link w:val="696"/>
    <w:uiPriority w:val="9"/>
    <w:qFormat/>
    <w:rPr>
      <w:rFonts w:ascii="Arial" w:hAnsi="Arial" w:eastAsia="Arial" w:cs="Arial"/>
      <w:b/>
      <w:bCs/>
      <w:sz w:val="24"/>
      <w:szCs w:val="24"/>
    </w:rPr>
  </w:style>
  <w:style w:type="character" w:styleId="816" w:customStyle="1">
    <w:name w:val="Heading 6 Char"/>
    <w:link w:val="696"/>
    <w:uiPriority w:val="9"/>
    <w:qFormat/>
    <w:rPr>
      <w:rFonts w:ascii="Arial" w:hAnsi="Arial" w:eastAsia="Arial" w:cs="Arial"/>
      <w:b/>
      <w:bCs/>
      <w:sz w:val="22"/>
      <w:szCs w:val="22"/>
    </w:rPr>
  </w:style>
  <w:style w:type="character" w:styleId="817" w:customStyle="1">
    <w:name w:val="Heading 7 Char"/>
    <w:link w:val="696"/>
    <w:uiPriority w:val="9"/>
    <w:qFormat/>
    <w:rPr>
      <w:rFonts w:ascii="Arial" w:hAnsi="Arial" w:eastAsia="Arial" w:cs="Arial"/>
      <w:b/>
      <w:bCs/>
      <w:i/>
      <w:iCs/>
      <w:sz w:val="22"/>
      <w:szCs w:val="22"/>
    </w:rPr>
  </w:style>
  <w:style w:type="character" w:styleId="818" w:customStyle="1">
    <w:name w:val="Heading 8 Char"/>
    <w:link w:val="696"/>
    <w:uiPriority w:val="9"/>
    <w:qFormat/>
    <w:rPr>
      <w:rFonts w:ascii="Arial" w:hAnsi="Arial" w:eastAsia="Arial" w:cs="Arial"/>
      <w:i/>
      <w:iCs/>
      <w:sz w:val="22"/>
      <w:szCs w:val="22"/>
    </w:rPr>
  </w:style>
  <w:style w:type="character" w:styleId="819" w:customStyle="1">
    <w:name w:val="Heading 9 Char"/>
    <w:link w:val="696"/>
    <w:uiPriority w:val="9"/>
    <w:qFormat/>
    <w:rPr>
      <w:rFonts w:ascii="Arial" w:hAnsi="Arial" w:eastAsia="Arial" w:cs="Arial"/>
      <w:i/>
      <w:iCs/>
      <w:sz w:val="21"/>
      <w:szCs w:val="21"/>
    </w:rPr>
  </w:style>
  <w:style w:type="character" w:styleId="820" w:customStyle="1">
    <w:name w:val="Title Char"/>
    <w:link w:val="696"/>
    <w:uiPriority w:val="10"/>
    <w:qFormat/>
    <w:rPr>
      <w:sz w:val="48"/>
      <w:szCs w:val="48"/>
    </w:rPr>
  </w:style>
  <w:style w:type="character" w:styleId="821" w:customStyle="1">
    <w:name w:val="Subtitle Char"/>
    <w:link w:val="696"/>
    <w:uiPriority w:val="11"/>
    <w:qFormat/>
    <w:rPr>
      <w:sz w:val="24"/>
      <w:szCs w:val="24"/>
    </w:rPr>
  </w:style>
  <w:style w:type="character" w:styleId="822" w:customStyle="1">
    <w:name w:val="Quote Char"/>
    <w:link w:val="696"/>
    <w:uiPriority w:val="29"/>
    <w:qFormat/>
    <w:rPr>
      <w:i/>
    </w:rPr>
  </w:style>
  <w:style w:type="character" w:styleId="823" w:customStyle="1">
    <w:name w:val="Intense Quote Char"/>
    <w:link w:val="696"/>
    <w:uiPriority w:val="30"/>
    <w:qFormat/>
    <w:rPr>
      <w:i/>
    </w:rPr>
  </w:style>
  <w:style w:type="character" w:styleId="824" w:customStyle="1">
    <w:name w:val="Header Char"/>
    <w:link w:val="696"/>
    <w:uiPriority w:val="99"/>
    <w:qFormat/>
  </w:style>
  <w:style w:type="character" w:styleId="825" w:customStyle="1">
    <w:name w:val="Caption Char"/>
    <w:link w:val="696"/>
    <w:uiPriority w:val="99"/>
    <w:qFormat/>
  </w:style>
  <w:style w:type="table" w:styleId="826" w:customStyle="1">
    <w:name w:val="Plain Table 1"/>
    <w:basedOn w:val="749"/>
    <w:uiPriority w:val="59"/>
    <w:qFormat/>
    <w:tblPr/>
  </w:style>
  <w:style w:type="table" w:styleId="827" w:customStyle="1">
    <w:name w:val="Plain Table 2"/>
    <w:basedOn w:val="749"/>
    <w:uiPriority w:val="59"/>
    <w:qFormat/>
    <w:tblPr/>
  </w:style>
  <w:style w:type="table" w:styleId="828" w:customStyle="1">
    <w:name w:val="Plain Table 3"/>
    <w:basedOn w:val="749"/>
    <w:uiPriority w:val="99"/>
    <w:qFormat/>
    <w:tblPr/>
  </w:style>
  <w:style w:type="table" w:styleId="829" w:customStyle="1">
    <w:name w:val="Plain Table 4"/>
    <w:basedOn w:val="749"/>
    <w:uiPriority w:val="99"/>
    <w:qFormat/>
    <w:tblPr/>
  </w:style>
  <w:style w:type="table" w:styleId="830" w:customStyle="1">
    <w:name w:val="Plain Table 5"/>
    <w:basedOn w:val="749"/>
    <w:uiPriority w:val="99"/>
    <w:qFormat/>
    <w:tblPr/>
  </w:style>
  <w:style w:type="table" w:styleId="831" w:customStyle="1">
    <w:name w:val="Grid Table 1 Light"/>
    <w:basedOn w:val="749"/>
    <w:uiPriority w:val="99"/>
    <w:qFormat/>
    <w:tblPr/>
  </w:style>
  <w:style w:type="table" w:styleId="832" w:customStyle="1">
    <w:name w:val="Grid Table 2"/>
    <w:basedOn w:val="749"/>
    <w:uiPriority w:val="99"/>
    <w:qFormat/>
    <w:tblPr/>
  </w:style>
  <w:style w:type="table" w:styleId="833" w:customStyle="1">
    <w:name w:val="Grid Table 3"/>
    <w:basedOn w:val="749"/>
    <w:uiPriority w:val="99"/>
    <w:qFormat/>
    <w:tblPr/>
  </w:style>
  <w:style w:type="table" w:styleId="834" w:customStyle="1">
    <w:name w:val="Grid Table 4"/>
    <w:basedOn w:val="749"/>
    <w:uiPriority w:val="59"/>
    <w:qFormat/>
    <w:tblPr/>
  </w:style>
  <w:style w:type="table" w:styleId="835" w:customStyle="1">
    <w:name w:val="Grid Table 5 Dark"/>
    <w:basedOn w:val="749"/>
    <w:uiPriority w:val="99"/>
    <w:qFormat/>
    <w:tblPr/>
  </w:style>
  <w:style w:type="table" w:styleId="836" w:customStyle="1">
    <w:name w:val="Grid Table 6 Colorful"/>
    <w:basedOn w:val="749"/>
    <w:uiPriority w:val="99"/>
    <w:qFormat/>
    <w:tblPr/>
  </w:style>
  <w:style w:type="table" w:styleId="837" w:customStyle="1">
    <w:name w:val="Grid Table 7 Colorful"/>
    <w:basedOn w:val="749"/>
    <w:uiPriority w:val="99"/>
    <w:qFormat/>
    <w:tblPr/>
  </w:style>
  <w:style w:type="table" w:styleId="838" w:customStyle="1">
    <w:name w:val="List Table 1 Light"/>
    <w:basedOn w:val="749"/>
    <w:uiPriority w:val="99"/>
    <w:qFormat/>
    <w:tblPr/>
  </w:style>
  <w:style w:type="table" w:styleId="839" w:customStyle="1">
    <w:name w:val="List Table 2"/>
    <w:basedOn w:val="749"/>
    <w:uiPriority w:val="99"/>
    <w:qFormat/>
    <w:tblPr/>
  </w:style>
  <w:style w:type="table" w:styleId="840" w:customStyle="1">
    <w:name w:val="List Table 3"/>
    <w:basedOn w:val="749"/>
    <w:uiPriority w:val="99"/>
    <w:qFormat/>
    <w:tblPr/>
  </w:style>
  <w:style w:type="table" w:styleId="841" w:customStyle="1">
    <w:name w:val="List Table 4"/>
    <w:basedOn w:val="749"/>
    <w:uiPriority w:val="99"/>
    <w:qFormat/>
    <w:tblPr/>
  </w:style>
  <w:style w:type="table" w:styleId="842" w:customStyle="1">
    <w:name w:val="List Table 5 Dark"/>
    <w:basedOn w:val="749"/>
    <w:uiPriority w:val="99"/>
    <w:qFormat/>
    <w:tblPr/>
  </w:style>
  <w:style w:type="table" w:styleId="843" w:customStyle="1">
    <w:name w:val="List Table 6 Colorful"/>
    <w:basedOn w:val="749"/>
    <w:uiPriority w:val="99"/>
    <w:qFormat/>
    <w:tblPr/>
  </w:style>
  <w:style w:type="table" w:styleId="844" w:customStyle="1">
    <w:name w:val="List Table 7 Colorful"/>
    <w:basedOn w:val="749"/>
    <w:uiPriority w:val="99"/>
    <w:qFormat/>
    <w:tblPr/>
  </w:style>
  <w:style w:type="character" w:styleId="845" w:customStyle="1">
    <w:name w:val="Footnote Text Char"/>
    <w:link w:val="696"/>
    <w:uiPriority w:val="99"/>
    <w:qFormat/>
    <w:rPr>
      <w:sz w:val="18"/>
    </w:rPr>
  </w:style>
  <w:style w:type="character" w:styleId="846" w:customStyle="1">
    <w:name w:val="Endnote Text Char"/>
    <w:link w:val="696"/>
    <w:uiPriority w:val="99"/>
    <w:qFormat/>
    <w:rPr>
      <w:sz w:val="20"/>
    </w:rPr>
  </w:style>
  <w:style w:type="paragraph" w:styleId="847" w:customStyle="1">
    <w:name w:val="TOC 标题1"/>
    <w:uiPriority w:val="39"/>
    <w:unhideWhenUsed/>
    <w:qFormat/>
    <w:rPr>
      <w:rFonts w:hint="default" w:ascii="Times New Roman" w:hAnsi="Times New Roman" w:eastAsia="宋体" w:cs="Times New Roman"/>
      <w:lang w:val="en-US" w:eastAsia="zh-CN" w:bidi="ar-SA"/>
    </w:rPr>
  </w:style>
  <w:style w:type="paragraph" w:styleId="848" w:customStyle="1">
    <w:name w:val="列表段落"/>
    <w:basedOn w:val="696"/>
    <w:next w:val="696"/>
    <w:uiPriority w:val="34"/>
    <w:qFormat/>
    <w:pPr>
      <w:contextualSpacing/>
      <w:ind w:left="720"/>
    </w:pPr>
  </w:style>
  <w:style w:type="paragraph" w:styleId="849" w:customStyle="1">
    <w:name w:val="无间隔"/>
    <w:uiPriority w:val="1"/>
    <w:qFormat/>
    <w:rPr>
      <w:rFonts w:hint="default" w:ascii="Times New Roman" w:hAnsi="Times New Roman" w:eastAsia="宋体" w:cs="Times New Roman"/>
      <w:lang w:val="en-US" w:eastAsia="zh-CN" w:bidi="ar-SA"/>
    </w:rPr>
  </w:style>
  <w:style w:type="paragraph" w:styleId="850" w:customStyle="1">
    <w:name w:val="引用"/>
    <w:basedOn w:val="696"/>
    <w:next w:val="696"/>
    <w:link w:val="851"/>
    <w:uiPriority w:val="29"/>
    <w:qFormat/>
    <w:pPr>
      <w:ind w:left="720" w:right="720"/>
    </w:pPr>
    <w:rPr>
      <w:i/>
    </w:rPr>
  </w:style>
  <w:style w:type="character" w:styleId="851" w:customStyle="1">
    <w:name w:val="引用 字符"/>
    <w:link w:val="850"/>
    <w:uiPriority w:val="29"/>
    <w:qFormat/>
    <w:rPr>
      <w:i/>
    </w:rPr>
  </w:style>
  <w:style w:type="paragraph" w:styleId="852" w:customStyle="1">
    <w:name w:val="明显引用"/>
    <w:basedOn w:val="696"/>
    <w:next w:val="696"/>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Footer Char"/>
    <w:link w:val="696"/>
    <w:uiPriority w:val="99"/>
    <w:qFormat/>
  </w:style>
  <w:style w:type="table" w:styleId="855" w:customStyle="1">
    <w:name w:val="Table Grid Light"/>
    <w:uiPriority w:val="59"/>
    <w:qFormat/>
    <w:rPr>
      <w:lang w:val="en-US" w:eastAsia="zh-CN" w:bidi="ar-SA"/>
    </w:rPr>
    <w:tblPr/>
  </w:style>
  <w:style w:type="table" w:styleId="856" w:customStyle="1">
    <w:name w:val="无格式表格 11"/>
    <w:uiPriority w:val="59"/>
    <w:qFormat/>
    <w:rPr>
      <w:lang w:val="en-US" w:eastAsia="zh-CN" w:bidi="ar-SA"/>
    </w:rPr>
    <w:tblPr/>
  </w:style>
  <w:style w:type="table" w:styleId="857" w:customStyle="1">
    <w:name w:val="无格式表格 21"/>
    <w:uiPriority w:val="59"/>
    <w:qFormat/>
    <w:rPr>
      <w:lang w:val="en-US" w:eastAsia="zh-CN" w:bidi="ar-SA"/>
    </w:rPr>
    <w:tblPr/>
  </w:style>
  <w:style w:type="table" w:styleId="858" w:customStyle="1">
    <w:name w:val="无格式表格 31"/>
    <w:uiPriority w:val="99"/>
    <w:qFormat/>
    <w:rPr>
      <w:lang w:val="en-US" w:eastAsia="zh-CN" w:bidi="ar-SA"/>
    </w:rPr>
    <w:tblPr/>
  </w:style>
  <w:style w:type="table" w:styleId="859" w:customStyle="1">
    <w:name w:val="无格式表格 41"/>
    <w:uiPriority w:val="99"/>
    <w:qFormat/>
    <w:rPr>
      <w:lang w:val="en-US" w:eastAsia="zh-CN" w:bidi="ar-SA"/>
    </w:rPr>
    <w:tblPr/>
  </w:style>
  <w:style w:type="table" w:styleId="860" w:customStyle="1">
    <w:name w:val="无格式表格 51"/>
    <w:uiPriority w:val="99"/>
    <w:qFormat/>
    <w:rPr>
      <w:lang w:val="en-US" w:eastAsia="zh-CN" w:bidi="ar-SA"/>
    </w:rPr>
    <w:tblPr/>
  </w:style>
  <w:style w:type="table" w:styleId="861" w:customStyle="1">
    <w:name w:val="网格表 1 浅色1"/>
    <w:uiPriority w:val="99"/>
    <w:qFormat/>
    <w:rPr>
      <w:lang w:val="en-US" w:eastAsia="zh-CN" w:bidi="ar-SA"/>
    </w:rPr>
    <w:tblPr/>
  </w:style>
  <w:style w:type="table" w:styleId="862" w:customStyle="1">
    <w:name w:val="Grid Table 1 Light - Accent 1"/>
    <w:uiPriority w:val="99"/>
    <w:qFormat/>
    <w:rPr>
      <w:lang w:val="en-US" w:eastAsia="zh-CN" w:bidi="ar-SA"/>
    </w:rPr>
    <w:tblPr/>
  </w:style>
  <w:style w:type="table" w:styleId="863" w:customStyle="1">
    <w:name w:val="Grid Table 1 Light - Accent 2"/>
    <w:uiPriority w:val="99"/>
    <w:qFormat/>
    <w:rPr>
      <w:lang w:val="en-US" w:eastAsia="zh-CN" w:bidi="ar-SA"/>
    </w:rPr>
    <w:tblPr/>
  </w:style>
  <w:style w:type="table" w:styleId="864" w:customStyle="1">
    <w:name w:val="Grid Table 1 Light - Accent 3"/>
    <w:uiPriority w:val="99"/>
    <w:qFormat/>
    <w:rPr>
      <w:lang w:val="en-US" w:eastAsia="zh-CN" w:bidi="ar-SA"/>
    </w:rPr>
    <w:tblPr/>
  </w:style>
  <w:style w:type="table" w:styleId="865" w:customStyle="1">
    <w:name w:val="Grid Table 1 Light - Accent 4"/>
    <w:uiPriority w:val="99"/>
    <w:qFormat/>
    <w:rPr>
      <w:lang w:val="en-US" w:eastAsia="zh-CN" w:bidi="ar-SA"/>
    </w:rPr>
    <w:tblPr/>
  </w:style>
  <w:style w:type="table" w:styleId="866" w:customStyle="1">
    <w:name w:val="Grid Table 1 Light - Accent 5"/>
    <w:uiPriority w:val="99"/>
    <w:qFormat/>
    <w:rPr>
      <w:lang w:val="en-US" w:eastAsia="zh-CN" w:bidi="ar-SA"/>
    </w:rPr>
    <w:tblPr/>
  </w:style>
  <w:style w:type="table" w:styleId="867" w:customStyle="1">
    <w:name w:val="Grid Table 1 Light - Accent 6"/>
    <w:uiPriority w:val="99"/>
    <w:qFormat/>
    <w:rPr>
      <w:lang w:val="en-US" w:eastAsia="zh-CN" w:bidi="ar-SA"/>
    </w:rPr>
    <w:tblPr/>
  </w:style>
  <w:style w:type="table" w:styleId="868" w:customStyle="1">
    <w:name w:val="网格表 21"/>
    <w:uiPriority w:val="99"/>
    <w:qFormat/>
    <w:rPr>
      <w:lang w:val="en-US" w:eastAsia="zh-CN" w:bidi="ar-SA"/>
    </w:rPr>
    <w:tblPr/>
  </w:style>
  <w:style w:type="table" w:styleId="869" w:customStyle="1">
    <w:name w:val="Grid Table 2 - Accent 1"/>
    <w:uiPriority w:val="99"/>
    <w:qFormat/>
    <w:rPr>
      <w:lang w:val="en-US" w:eastAsia="zh-CN" w:bidi="ar-SA"/>
    </w:rPr>
    <w:tblPr/>
  </w:style>
  <w:style w:type="table" w:styleId="870" w:customStyle="1">
    <w:name w:val="Grid Table 2 - Accent 2"/>
    <w:uiPriority w:val="99"/>
    <w:qFormat/>
    <w:rPr>
      <w:lang w:val="en-US" w:eastAsia="zh-CN" w:bidi="ar-SA"/>
    </w:rPr>
    <w:tblPr/>
  </w:style>
  <w:style w:type="table" w:styleId="871" w:customStyle="1">
    <w:name w:val="Grid Table 2 - Accent 3"/>
    <w:uiPriority w:val="99"/>
    <w:qFormat/>
    <w:rPr>
      <w:lang w:val="en-US" w:eastAsia="zh-CN" w:bidi="ar-SA"/>
    </w:rPr>
    <w:tblPr/>
  </w:style>
  <w:style w:type="table" w:styleId="872" w:customStyle="1">
    <w:name w:val="Grid Table 2 - Accent 4"/>
    <w:uiPriority w:val="99"/>
    <w:qFormat/>
    <w:rPr>
      <w:lang w:val="en-US" w:eastAsia="zh-CN" w:bidi="ar-SA"/>
    </w:rPr>
    <w:tblPr/>
  </w:style>
  <w:style w:type="table" w:styleId="873" w:customStyle="1">
    <w:name w:val="Grid Table 2 - Accent 5"/>
    <w:uiPriority w:val="99"/>
    <w:qFormat/>
    <w:rPr>
      <w:lang w:val="en-US" w:eastAsia="zh-CN" w:bidi="ar-SA"/>
    </w:rPr>
    <w:tblPr/>
  </w:style>
  <w:style w:type="table" w:styleId="874" w:customStyle="1">
    <w:name w:val="Grid Table 2 - Accent 6"/>
    <w:uiPriority w:val="99"/>
    <w:qFormat/>
    <w:rPr>
      <w:lang w:val="en-US" w:eastAsia="zh-CN" w:bidi="ar-SA"/>
    </w:rPr>
    <w:tblPr/>
  </w:style>
  <w:style w:type="table" w:styleId="875" w:customStyle="1">
    <w:name w:val="网格表 31"/>
    <w:uiPriority w:val="99"/>
    <w:qFormat/>
    <w:rPr>
      <w:lang w:val="en-US" w:eastAsia="zh-CN" w:bidi="ar-SA"/>
    </w:rPr>
    <w:tblPr/>
  </w:style>
  <w:style w:type="table" w:styleId="876" w:customStyle="1">
    <w:name w:val="Grid Table 3 - Accent 1"/>
    <w:uiPriority w:val="99"/>
    <w:qFormat/>
    <w:rPr>
      <w:lang w:val="en-US" w:eastAsia="zh-CN" w:bidi="ar-SA"/>
    </w:rPr>
    <w:tblPr/>
  </w:style>
  <w:style w:type="table" w:styleId="877" w:customStyle="1">
    <w:name w:val="Grid Table 3 - Accent 2"/>
    <w:uiPriority w:val="99"/>
    <w:qFormat/>
    <w:rPr>
      <w:lang w:val="en-US" w:eastAsia="zh-CN" w:bidi="ar-SA"/>
    </w:rPr>
    <w:tblPr/>
  </w:style>
  <w:style w:type="table" w:styleId="878" w:customStyle="1">
    <w:name w:val="Grid Table 3 - Accent 3"/>
    <w:uiPriority w:val="99"/>
    <w:qFormat/>
    <w:rPr>
      <w:lang w:val="en-US" w:eastAsia="zh-CN" w:bidi="ar-SA"/>
    </w:rPr>
    <w:tblPr/>
  </w:style>
  <w:style w:type="table" w:styleId="879" w:customStyle="1">
    <w:name w:val="Grid Table 3 - Accent 4"/>
    <w:uiPriority w:val="99"/>
    <w:qFormat/>
    <w:rPr>
      <w:lang w:val="en-US" w:eastAsia="zh-CN" w:bidi="ar-SA"/>
    </w:rPr>
    <w:tblPr/>
  </w:style>
  <w:style w:type="table" w:styleId="880" w:customStyle="1">
    <w:name w:val="Grid Table 3 - Accent 5"/>
    <w:uiPriority w:val="99"/>
    <w:qFormat/>
    <w:rPr>
      <w:lang w:val="en-US" w:eastAsia="zh-CN" w:bidi="ar-SA"/>
    </w:rPr>
    <w:tblPr/>
  </w:style>
  <w:style w:type="table" w:styleId="881" w:customStyle="1">
    <w:name w:val="Grid Table 3 - Accent 6"/>
    <w:uiPriority w:val="99"/>
    <w:qFormat/>
    <w:rPr>
      <w:lang w:val="en-US" w:eastAsia="zh-CN" w:bidi="ar-SA"/>
    </w:rPr>
    <w:tblPr/>
  </w:style>
  <w:style w:type="table" w:styleId="882" w:customStyle="1">
    <w:name w:val="网格表 41"/>
    <w:uiPriority w:val="59"/>
    <w:qFormat/>
    <w:rPr>
      <w:lang w:val="en-US" w:eastAsia="zh-CN" w:bidi="ar-SA"/>
    </w:rPr>
    <w:tblPr/>
  </w:style>
  <w:style w:type="table" w:styleId="883" w:customStyle="1">
    <w:name w:val="Grid Table 4 - Accent 1"/>
    <w:uiPriority w:val="59"/>
    <w:qFormat/>
    <w:rPr>
      <w:lang w:val="en-US" w:eastAsia="zh-CN" w:bidi="ar-SA"/>
    </w:rPr>
    <w:tblPr/>
  </w:style>
  <w:style w:type="table" w:styleId="884" w:customStyle="1">
    <w:name w:val="Grid Table 4 - Accent 2"/>
    <w:uiPriority w:val="59"/>
    <w:qFormat/>
    <w:rPr>
      <w:lang w:val="en-US" w:eastAsia="zh-CN" w:bidi="ar-SA"/>
    </w:rPr>
    <w:tblPr/>
  </w:style>
  <w:style w:type="table" w:styleId="885" w:customStyle="1">
    <w:name w:val="Grid Table 4 - Accent 3"/>
    <w:uiPriority w:val="59"/>
    <w:qFormat/>
    <w:rPr>
      <w:lang w:val="en-US" w:eastAsia="zh-CN" w:bidi="ar-SA"/>
    </w:rPr>
    <w:tblPr/>
  </w:style>
  <w:style w:type="table" w:styleId="886" w:customStyle="1">
    <w:name w:val="Grid Table 4 - Accent 4"/>
    <w:uiPriority w:val="59"/>
    <w:qFormat/>
    <w:rPr>
      <w:lang w:val="en-US" w:eastAsia="zh-CN" w:bidi="ar-SA"/>
    </w:rPr>
    <w:tblPr/>
  </w:style>
  <w:style w:type="table" w:styleId="887" w:customStyle="1">
    <w:name w:val="Grid Table 4 - Accent 5"/>
    <w:uiPriority w:val="59"/>
    <w:qFormat/>
    <w:rPr>
      <w:lang w:val="en-US" w:eastAsia="zh-CN" w:bidi="ar-SA"/>
    </w:rPr>
    <w:tblPr/>
  </w:style>
  <w:style w:type="table" w:styleId="888" w:customStyle="1">
    <w:name w:val="Grid Table 4 - Accent 6"/>
    <w:uiPriority w:val="59"/>
    <w:qFormat/>
    <w:rPr>
      <w:lang w:val="en-US" w:eastAsia="zh-CN" w:bidi="ar-SA"/>
    </w:rPr>
    <w:tblPr/>
  </w:style>
  <w:style w:type="table" w:styleId="889" w:customStyle="1">
    <w:name w:val="网格表 5 深色1"/>
    <w:uiPriority w:val="99"/>
    <w:qFormat/>
    <w:rPr>
      <w:lang w:val="en-US" w:eastAsia="zh-CN" w:bidi="ar-SA"/>
    </w:rPr>
    <w:tblPr/>
  </w:style>
  <w:style w:type="table" w:styleId="890" w:customStyle="1">
    <w:name w:val="Grid Table 5 Dark- Accent 1"/>
    <w:uiPriority w:val="99"/>
    <w:qFormat/>
    <w:rPr>
      <w:lang w:val="en-US" w:eastAsia="zh-CN" w:bidi="ar-SA"/>
    </w:rPr>
    <w:tblPr/>
  </w:style>
  <w:style w:type="table" w:styleId="891" w:customStyle="1">
    <w:name w:val="Grid Table 5 Dark - Accent 2"/>
    <w:uiPriority w:val="99"/>
    <w:qFormat/>
    <w:rPr>
      <w:lang w:val="en-US" w:eastAsia="zh-CN" w:bidi="ar-SA"/>
    </w:rPr>
    <w:tblPr/>
  </w:style>
  <w:style w:type="table" w:styleId="892" w:customStyle="1">
    <w:name w:val="Grid Table 5 Dark - Accent 3"/>
    <w:uiPriority w:val="99"/>
    <w:qFormat/>
    <w:rPr>
      <w:lang w:val="en-US" w:eastAsia="zh-CN" w:bidi="ar-SA"/>
    </w:rPr>
    <w:tblPr/>
  </w:style>
  <w:style w:type="table" w:styleId="893" w:customStyle="1">
    <w:name w:val="Grid Table 5 Dark- Accent 4"/>
    <w:uiPriority w:val="99"/>
    <w:qFormat/>
    <w:rPr>
      <w:lang w:val="en-US" w:eastAsia="zh-CN" w:bidi="ar-SA"/>
    </w:rPr>
    <w:tblPr/>
  </w:style>
  <w:style w:type="table" w:styleId="894" w:customStyle="1">
    <w:name w:val="Grid Table 5 Dark - Accent 5"/>
    <w:uiPriority w:val="99"/>
    <w:qFormat/>
    <w:rPr>
      <w:lang w:val="en-US" w:eastAsia="zh-CN" w:bidi="ar-SA"/>
    </w:rPr>
    <w:tblPr/>
  </w:style>
  <w:style w:type="table" w:styleId="895" w:customStyle="1">
    <w:name w:val="Grid Table 5 Dark - Accent 6"/>
    <w:uiPriority w:val="99"/>
    <w:qFormat/>
    <w:rPr>
      <w:lang w:val="en-US" w:eastAsia="zh-CN" w:bidi="ar-SA"/>
    </w:rPr>
    <w:tblPr/>
  </w:style>
  <w:style w:type="table" w:styleId="896" w:customStyle="1">
    <w:name w:val="网格表 6 彩色1"/>
    <w:uiPriority w:val="99"/>
    <w:qFormat/>
    <w:rPr>
      <w:lang w:val="en-US" w:eastAsia="zh-CN" w:bidi="ar-SA"/>
    </w:rPr>
    <w:tblPr/>
  </w:style>
  <w:style w:type="table" w:styleId="897" w:customStyle="1">
    <w:name w:val="Grid Table 6 Colorful - Accent 1"/>
    <w:uiPriority w:val="99"/>
    <w:qFormat/>
    <w:rPr>
      <w:lang w:val="en-US" w:eastAsia="zh-CN" w:bidi="ar-SA"/>
    </w:rPr>
    <w:tblPr/>
  </w:style>
  <w:style w:type="table" w:styleId="898" w:customStyle="1">
    <w:name w:val="Grid Table 6 Colorful - Accent 2"/>
    <w:uiPriority w:val="99"/>
    <w:qFormat/>
    <w:rPr>
      <w:lang w:val="en-US" w:eastAsia="zh-CN" w:bidi="ar-SA"/>
    </w:rPr>
    <w:tblPr/>
  </w:style>
  <w:style w:type="table" w:styleId="899" w:customStyle="1">
    <w:name w:val="Grid Table 6 Colorful - Accent 3"/>
    <w:uiPriority w:val="99"/>
    <w:qFormat/>
    <w:rPr>
      <w:lang w:val="en-US" w:eastAsia="zh-CN" w:bidi="ar-SA"/>
    </w:rPr>
    <w:tblPr/>
  </w:style>
  <w:style w:type="table" w:styleId="900" w:customStyle="1">
    <w:name w:val="Grid Table 6 Colorful - Accent 4"/>
    <w:uiPriority w:val="99"/>
    <w:qFormat/>
    <w:rPr>
      <w:lang w:val="en-US" w:eastAsia="zh-CN" w:bidi="ar-SA"/>
    </w:rPr>
    <w:tblPr/>
  </w:style>
  <w:style w:type="table" w:styleId="901" w:customStyle="1">
    <w:name w:val="Grid Table 6 Colorful - Accent 5"/>
    <w:uiPriority w:val="99"/>
    <w:qFormat/>
    <w:rPr>
      <w:lang w:val="en-US" w:eastAsia="zh-CN" w:bidi="ar-SA"/>
    </w:rPr>
    <w:tblPr/>
  </w:style>
  <w:style w:type="table" w:styleId="902" w:customStyle="1">
    <w:name w:val="Grid Table 6 Colorful - Accent 6"/>
    <w:uiPriority w:val="99"/>
    <w:qFormat/>
    <w:rPr>
      <w:lang w:val="en-US" w:eastAsia="zh-CN" w:bidi="ar-SA"/>
    </w:rPr>
    <w:tblPr/>
  </w:style>
  <w:style w:type="table" w:styleId="903" w:customStyle="1">
    <w:name w:val="网格表 7 彩色1"/>
    <w:uiPriority w:val="99"/>
    <w:qFormat/>
    <w:rPr>
      <w:lang w:val="en-US" w:eastAsia="zh-CN" w:bidi="ar-SA"/>
    </w:rPr>
    <w:tblPr/>
  </w:style>
  <w:style w:type="table" w:styleId="904" w:customStyle="1">
    <w:name w:val="Grid Table 7 Colorful - Accent 1"/>
    <w:uiPriority w:val="99"/>
    <w:qFormat/>
    <w:rPr>
      <w:lang w:val="en-US" w:eastAsia="zh-CN" w:bidi="ar-SA"/>
    </w:rPr>
    <w:tblPr/>
  </w:style>
  <w:style w:type="table" w:styleId="905" w:customStyle="1">
    <w:name w:val="Grid Table 7 Colorful - Accent 2"/>
    <w:uiPriority w:val="99"/>
    <w:qFormat/>
    <w:rPr>
      <w:lang w:val="en-US" w:eastAsia="zh-CN" w:bidi="ar-SA"/>
    </w:rPr>
    <w:tblPr/>
  </w:style>
  <w:style w:type="table" w:styleId="906" w:customStyle="1">
    <w:name w:val="Grid Table 7 Colorful - Accent 3"/>
    <w:uiPriority w:val="99"/>
    <w:qFormat/>
    <w:rPr>
      <w:lang w:val="en-US" w:eastAsia="zh-CN" w:bidi="ar-SA"/>
    </w:rPr>
    <w:tblPr/>
  </w:style>
  <w:style w:type="table" w:styleId="907" w:customStyle="1">
    <w:name w:val="Grid Table 7 Colorful - Accent 4"/>
    <w:uiPriority w:val="99"/>
    <w:qFormat/>
    <w:rPr>
      <w:lang w:val="en-US" w:eastAsia="zh-CN" w:bidi="ar-SA"/>
    </w:rPr>
    <w:tblPr/>
  </w:style>
  <w:style w:type="table" w:styleId="908" w:customStyle="1">
    <w:name w:val="Grid Table 7 Colorful - Accent 5"/>
    <w:uiPriority w:val="99"/>
    <w:qFormat/>
    <w:rPr>
      <w:lang w:val="en-US" w:eastAsia="zh-CN" w:bidi="ar-SA"/>
    </w:rPr>
    <w:tblPr/>
  </w:style>
  <w:style w:type="table" w:styleId="909" w:customStyle="1">
    <w:name w:val="Grid Table 7 Colorful - Accent 6"/>
    <w:uiPriority w:val="99"/>
    <w:qFormat/>
    <w:rPr>
      <w:lang w:val="en-US" w:eastAsia="zh-CN" w:bidi="ar-SA"/>
    </w:rPr>
    <w:tblPr/>
  </w:style>
  <w:style w:type="table" w:styleId="910" w:customStyle="1">
    <w:name w:val="清单表 1 浅色1"/>
    <w:uiPriority w:val="99"/>
    <w:qFormat/>
    <w:rPr>
      <w:lang w:val="en-US" w:eastAsia="zh-CN" w:bidi="ar-SA"/>
    </w:rPr>
    <w:tblPr/>
  </w:style>
  <w:style w:type="table" w:styleId="911" w:customStyle="1">
    <w:name w:val="List Table 1 Light - Accent 1"/>
    <w:uiPriority w:val="99"/>
    <w:qFormat/>
    <w:rPr>
      <w:lang w:val="en-US" w:eastAsia="zh-CN" w:bidi="ar-SA"/>
    </w:rPr>
    <w:tblPr/>
  </w:style>
  <w:style w:type="table" w:styleId="912" w:customStyle="1">
    <w:name w:val="List Table 1 Light - Accent 2"/>
    <w:uiPriority w:val="99"/>
    <w:qFormat/>
    <w:rPr>
      <w:lang w:val="en-US" w:eastAsia="zh-CN" w:bidi="ar-SA"/>
    </w:rPr>
    <w:tblPr/>
  </w:style>
  <w:style w:type="table" w:styleId="913" w:customStyle="1">
    <w:name w:val="List Table 1 Light - Accent 3"/>
    <w:uiPriority w:val="99"/>
    <w:qFormat/>
    <w:rPr>
      <w:lang w:val="en-US" w:eastAsia="zh-CN" w:bidi="ar-SA"/>
    </w:rPr>
    <w:tblPr/>
  </w:style>
  <w:style w:type="table" w:styleId="914" w:customStyle="1">
    <w:name w:val="List Table 1 Light - Accent 4"/>
    <w:uiPriority w:val="99"/>
    <w:qFormat/>
    <w:rPr>
      <w:lang w:val="en-US" w:eastAsia="zh-CN" w:bidi="ar-SA"/>
    </w:rPr>
    <w:tblPr/>
  </w:style>
  <w:style w:type="table" w:styleId="915" w:customStyle="1">
    <w:name w:val="List Table 1 Light - Accent 5"/>
    <w:uiPriority w:val="99"/>
    <w:qFormat/>
    <w:rPr>
      <w:lang w:val="en-US" w:eastAsia="zh-CN" w:bidi="ar-SA"/>
    </w:rPr>
    <w:tblPr/>
  </w:style>
  <w:style w:type="table" w:styleId="916" w:customStyle="1">
    <w:name w:val="List Table 1 Light - Accent 6"/>
    <w:uiPriority w:val="99"/>
    <w:qFormat/>
    <w:rPr>
      <w:lang w:val="en-US" w:eastAsia="zh-CN" w:bidi="ar-SA"/>
    </w:rPr>
    <w:tblPr/>
  </w:style>
  <w:style w:type="table" w:styleId="917" w:customStyle="1">
    <w:name w:val="清单表 21"/>
    <w:uiPriority w:val="99"/>
    <w:qFormat/>
    <w:rPr>
      <w:lang w:val="en-US" w:eastAsia="zh-CN" w:bidi="ar-SA"/>
    </w:rPr>
    <w:tblPr/>
  </w:style>
  <w:style w:type="table" w:styleId="918" w:customStyle="1">
    <w:name w:val="List Table 2 - Accent 1"/>
    <w:uiPriority w:val="99"/>
    <w:qFormat/>
    <w:rPr>
      <w:lang w:val="en-US" w:eastAsia="zh-CN" w:bidi="ar-SA"/>
    </w:rPr>
    <w:tblPr/>
  </w:style>
  <w:style w:type="table" w:styleId="919" w:customStyle="1">
    <w:name w:val="List Table 2 - Accent 2"/>
    <w:uiPriority w:val="99"/>
    <w:qFormat/>
    <w:rPr>
      <w:lang w:val="en-US" w:eastAsia="zh-CN" w:bidi="ar-SA"/>
    </w:rPr>
    <w:tblPr/>
  </w:style>
  <w:style w:type="table" w:styleId="920" w:customStyle="1">
    <w:name w:val="List Table 2 - Accent 3"/>
    <w:uiPriority w:val="99"/>
    <w:qFormat/>
    <w:rPr>
      <w:lang w:val="en-US" w:eastAsia="zh-CN" w:bidi="ar-SA"/>
    </w:rPr>
    <w:tblPr/>
  </w:style>
  <w:style w:type="table" w:styleId="921" w:customStyle="1">
    <w:name w:val="List Table 2 - Accent 4"/>
    <w:uiPriority w:val="99"/>
    <w:qFormat/>
    <w:rPr>
      <w:lang w:val="en-US" w:eastAsia="zh-CN" w:bidi="ar-SA"/>
    </w:rPr>
    <w:tblPr/>
  </w:style>
  <w:style w:type="table" w:styleId="922" w:customStyle="1">
    <w:name w:val="List Table 2 - Accent 5"/>
    <w:uiPriority w:val="99"/>
    <w:qFormat/>
    <w:rPr>
      <w:lang w:val="en-US" w:eastAsia="zh-CN" w:bidi="ar-SA"/>
    </w:rPr>
    <w:tblPr/>
  </w:style>
  <w:style w:type="table" w:styleId="923" w:customStyle="1">
    <w:name w:val="List Table 2 - Accent 6"/>
    <w:uiPriority w:val="99"/>
    <w:qFormat/>
    <w:rPr>
      <w:lang w:val="en-US" w:eastAsia="zh-CN" w:bidi="ar-SA"/>
    </w:rPr>
    <w:tblPr/>
  </w:style>
  <w:style w:type="table" w:styleId="924" w:customStyle="1">
    <w:name w:val="清单表 31"/>
    <w:uiPriority w:val="99"/>
    <w:qFormat/>
    <w:rPr>
      <w:lang w:val="en-US" w:eastAsia="zh-CN" w:bidi="ar-SA"/>
    </w:rPr>
    <w:tblPr/>
  </w:style>
  <w:style w:type="table" w:styleId="925" w:customStyle="1">
    <w:name w:val="List Table 3 - Accent 1"/>
    <w:uiPriority w:val="99"/>
    <w:qFormat/>
    <w:rPr>
      <w:lang w:val="en-US" w:eastAsia="zh-CN" w:bidi="ar-SA"/>
    </w:rPr>
    <w:tblPr/>
  </w:style>
  <w:style w:type="table" w:styleId="926" w:customStyle="1">
    <w:name w:val="List Table 3 - Accent 2"/>
    <w:uiPriority w:val="99"/>
    <w:qFormat/>
    <w:rPr>
      <w:lang w:val="en-US" w:eastAsia="zh-CN" w:bidi="ar-SA"/>
    </w:rPr>
    <w:tblPr/>
  </w:style>
  <w:style w:type="table" w:styleId="927" w:customStyle="1">
    <w:name w:val="List Table 3 - Accent 3"/>
    <w:uiPriority w:val="99"/>
    <w:qFormat/>
    <w:rPr>
      <w:lang w:val="en-US" w:eastAsia="zh-CN" w:bidi="ar-SA"/>
    </w:rPr>
    <w:tblPr/>
  </w:style>
  <w:style w:type="table" w:styleId="928" w:customStyle="1">
    <w:name w:val="List Table 3 - Accent 4"/>
    <w:uiPriority w:val="99"/>
    <w:qFormat/>
    <w:rPr>
      <w:lang w:val="en-US" w:eastAsia="zh-CN" w:bidi="ar-SA"/>
    </w:rPr>
    <w:tblPr/>
  </w:style>
  <w:style w:type="table" w:styleId="929" w:customStyle="1">
    <w:name w:val="List Table 3 - Accent 5"/>
    <w:uiPriority w:val="99"/>
    <w:qFormat/>
    <w:rPr>
      <w:lang w:val="en-US" w:eastAsia="zh-CN" w:bidi="ar-SA"/>
    </w:rPr>
    <w:tblPr/>
  </w:style>
  <w:style w:type="table" w:styleId="930" w:customStyle="1">
    <w:name w:val="List Table 3 - Accent 6"/>
    <w:uiPriority w:val="99"/>
    <w:qFormat/>
    <w:rPr>
      <w:lang w:val="en-US" w:eastAsia="zh-CN" w:bidi="ar-SA"/>
    </w:rPr>
    <w:tblPr/>
  </w:style>
  <w:style w:type="table" w:styleId="931" w:customStyle="1">
    <w:name w:val="清单表 41"/>
    <w:uiPriority w:val="99"/>
    <w:qFormat/>
    <w:rPr>
      <w:lang w:val="en-US" w:eastAsia="zh-CN" w:bidi="ar-SA"/>
    </w:rPr>
    <w:tblPr/>
  </w:style>
  <w:style w:type="table" w:styleId="932" w:customStyle="1">
    <w:name w:val="List Table 4 - Accent 1"/>
    <w:uiPriority w:val="99"/>
    <w:qFormat/>
    <w:rPr>
      <w:lang w:val="en-US" w:eastAsia="zh-CN" w:bidi="ar-SA"/>
    </w:rPr>
    <w:tblPr/>
  </w:style>
  <w:style w:type="table" w:styleId="933" w:customStyle="1">
    <w:name w:val="List Table 4 - Accent 2"/>
    <w:uiPriority w:val="99"/>
    <w:qFormat/>
    <w:rPr>
      <w:lang w:val="en-US" w:eastAsia="zh-CN" w:bidi="ar-SA"/>
    </w:rPr>
    <w:tblPr/>
  </w:style>
  <w:style w:type="table" w:styleId="934" w:customStyle="1">
    <w:name w:val="List Table 4 - Accent 3"/>
    <w:uiPriority w:val="99"/>
    <w:qFormat/>
    <w:rPr>
      <w:lang w:val="en-US" w:eastAsia="zh-CN" w:bidi="ar-SA"/>
    </w:rPr>
    <w:tblPr/>
  </w:style>
  <w:style w:type="table" w:styleId="935" w:customStyle="1">
    <w:name w:val="List Table 4 - Accent 4"/>
    <w:uiPriority w:val="99"/>
    <w:qFormat/>
    <w:rPr>
      <w:lang w:val="en-US" w:eastAsia="zh-CN" w:bidi="ar-SA"/>
    </w:rPr>
    <w:tblPr/>
  </w:style>
  <w:style w:type="table" w:styleId="936" w:customStyle="1">
    <w:name w:val="List Table 4 - Accent 5"/>
    <w:uiPriority w:val="99"/>
    <w:qFormat/>
    <w:rPr>
      <w:lang w:val="en-US" w:eastAsia="zh-CN" w:bidi="ar-SA"/>
    </w:rPr>
    <w:tblPr/>
  </w:style>
  <w:style w:type="table" w:styleId="937" w:customStyle="1">
    <w:name w:val="List Table 4 - Accent 6"/>
    <w:uiPriority w:val="99"/>
    <w:qFormat/>
    <w:rPr>
      <w:lang w:val="en-US" w:eastAsia="zh-CN" w:bidi="ar-SA"/>
    </w:rPr>
    <w:tblPr/>
  </w:style>
  <w:style w:type="table" w:styleId="938" w:customStyle="1">
    <w:name w:val="清单表 5 深色1"/>
    <w:uiPriority w:val="99"/>
    <w:qFormat/>
    <w:rPr>
      <w:lang w:val="en-US" w:eastAsia="zh-CN" w:bidi="ar-SA"/>
    </w:rPr>
    <w:tblPr/>
  </w:style>
  <w:style w:type="table" w:styleId="939" w:customStyle="1">
    <w:name w:val="List Table 5 Dark - Accent 1"/>
    <w:uiPriority w:val="99"/>
    <w:qFormat/>
    <w:rPr>
      <w:lang w:val="en-US" w:eastAsia="zh-CN" w:bidi="ar-SA"/>
    </w:rPr>
    <w:tblPr/>
  </w:style>
  <w:style w:type="table" w:styleId="940" w:customStyle="1">
    <w:name w:val="List Table 5 Dark - Accent 2"/>
    <w:uiPriority w:val="99"/>
    <w:qFormat/>
    <w:rPr>
      <w:lang w:val="en-US" w:eastAsia="zh-CN" w:bidi="ar-SA"/>
    </w:rPr>
    <w:tblPr/>
  </w:style>
  <w:style w:type="table" w:styleId="941" w:customStyle="1">
    <w:name w:val="List Table 5 Dark - Accent 3"/>
    <w:uiPriority w:val="99"/>
    <w:qFormat/>
    <w:rPr>
      <w:lang w:val="en-US" w:eastAsia="zh-CN" w:bidi="ar-SA"/>
    </w:rPr>
    <w:tblPr/>
  </w:style>
  <w:style w:type="table" w:styleId="942" w:customStyle="1">
    <w:name w:val="List Table 5 Dark - Accent 4"/>
    <w:uiPriority w:val="99"/>
    <w:qFormat/>
    <w:rPr>
      <w:lang w:val="en-US" w:eastAsia="zh-CN" w:bidi="ar-SA"/>
    </w:rPr>
    <w:tblPr/>
  </w:style>
  <w:style w:type="table" w:styleId="943" w:customStyle="1">
    <w:name w:val="List Table 5 Dark - Accent 5"/>
    <w:uiPriority w:val="99"/>
    <w:qFormat/>
    <w:rPr>
      <w:lang w:val="en-US" w:eastAsia="zh-CN" w:bidi="ar-SA"/>
    </w:rPr>
    <w:tblPr/>
  </w:style>
  <w:style w:type="table" w:styleId="944" w:customStyle="1">
    <w:name w:val="List Table 5 Dark - Accent 6"/>
    <w:uiPriority w:val="99"/>
    <w:qFormat/>
    <w:rPr>
      <w:lang w:val="en-US" w:eastAsia="zh-CN" w:bidi="ar-SA"/>
    </w:rPr>
    <w:tblPr/>
  </w:style>
  <w:style w:type="table" w:styleId="945" w:customStyle="1">
    <w:name w:val="清单表 6 彩色1"/>
    <w:uiPriority w:val="99"/>
    <w:qFormat/>
    <w:rPr>
      <w:lang w:val="en-US" w:eastAsia="zh-CN" w:bidi="ar-SA"/>
    </w:rPr>
    <w:tblPr/>
  </w:style>
  <w:style w:type="table" w:styleId="946" w:customStyle="1">
    <w:name w:val="List Table 6 Colorful - Accent 1"/>
    <w:uiPriority w:val="99"/>
    <w:qFormat/>
    <w:rPr>
      <w:lang w:val="en-US" w:eastAsia="zh-CN" w:bidi="ar-SA"/>
    </w:rPr>
    <w:tblPr/>
  </w:style>
  <w:style w:type="table" w:styleId="947" w:customStyle="1">
    <w:name w:val="List Table 6 Colorful - Accent 2"/>
    <w:uiPriority w:val="99"/>
    <w:qFormat/>
    <w:rPr>
      <w:lang w:val="en-US" w:eastAsia="zh-CN" w:bidi="ar-SA"/>
    </w:rPr>
    <w:tblPr/>
  </w:style>
  <w:style w:type="table" w:styleId="948" w:customStyle="1">
    <w:name w:val="List Table 6 Colorful - Accent 3"/>
    <w:uiPriority w:val="99"/>
    <w:qFormat/>
    <w:rPr>
      <w:lang w:val="en-US" w:eastAsia="zh-CN" w:bidi="ar-SA"/>
    </w:rPr>
    <w:tblPr/>
  </w:style>
  <w:style w:type="table" w:styleId="949" w:customStyle="1">
    <w:name w:val="List Table 6 Colorful - Accent 4"/>
    <w:uiPriority w:val="99"/>
    <w:qFormat/>
    <w:rPr>
      <w:lang w:val="en-US" w:eastAsia="zh-CN" w:bidi="ar-SA"/>
    </w:rPr>
    <w:tblPr/>
  </w:style>
  <w:style w:type="table" w:styleId="950" w:customStyle="1">
    <w:name w:val="List Table 6 Colorful - Accent 5"/>
    <w:uiPriority w:val="99"/>
    <w:qFormat/>
    <w:rPr>
      <w:lang w:val="en-US" w:eastAsia="zh-CN" w:bidi="ar-SA"/>
    </w:rPr>
    <w:tblPr/>
  </w:style>
  <w:style w:type="table" w:styleId="951" w:customStyle="1">
    <w:name w:val="List Table 6 Colorful - Accent 6"/>
    <w:uiPriority w:val="99"/>
    <w:qFormat/>
    <w:rPr>
      <w:lang w:val="en-US" w:eastAsia="zh-CN" w:bidi="ar-SA"/>
    </w:rPr>
    <w:tblPr/>
  </w:style>
  <w:style w:type="table" w:styleId="952" w:customStyle="1">
    <w:name w:val="清单表 7 彩色1"/>
    <w:uiPriority w:val="99"/>
    <w:qFormat/>
    <w:rPr>
      <w:lang w:val="en-US" w:eastAsia="zh-CN" w:bidi="ar-SA"/>
    </w:rPr>
    <w:tblPr/>
  </w:style>
  <w:style w:type="table" w:styleId="953" w:customStyle="1">
    <w:name w:val="List Table 7 Colorful - Accent 1"/>
    <w:uiPriority w:val="99"/>
    <w:qFormat/>
    <w:rPr>
      <w:lang w:val="en-US" w:eastAsia="zh-CN" w:bidi="ar-SA"/>
    </w:rPr>
    <w:tblPr/>
  </w:style>
  <w:style w:type="table" w:styleId="954" w:customStyle="1">
    <w:name w:val="List Table 7 Colorful - Accent 2"/>
    <w:uiPriority w:val="99"/>
    <w:qFormat/>
    <w:rPr>
      <w:lang w:val="en-US" w:eastAsia="zh-CN" w:bidi="ar-SA"/>
    </w:rPr>
    <w:tblPr/>
  </w:style>
  <w:style w:type="table" w:styleId="955" w:customStyle="1">
    <w:name w:val="List Table 7 Colorful - Accent 3"/>
    <w:uiPriority w:val="99"/>
    <w:qFormat/>
    <w:rPr>
      <w:lang w:val="en-US" w:eastAsia="zh-CN" w:bidi="ar-SA"/>
    </w:rPr>
    <w:tblPr/>
  </w:style>
  <w:style w:type="table" w:styleId="956" w:customStyle="1">
    <w:name w:val="List Table 7 Colorful - Accent 4"/>
    <w:uiPriority w:val="99"/>
    <w:qFormat/>
    <w:rPr>
      <w:lang w:val="en-US" w:eastAsia="zh-CN" w:bidi="ar-SA"/>
    </w:rPr>
    <w:tblPr/>
  </w:style>
  <w:style w:type="table" w:styleId="957" w:customStyle="1">
    <w:name w:val="List Table 7 Colorful - Accent 5"/>
    <w:uiPriority w:val="99"/>
    <w:qFormat/>
    <w:rPr>
      <w:lang w:val="en-US" w:eastAsia="zh-CN" w:bidi="ar-SA"/>
    </w:rPr>
    <w:tblPr/>
  </w:style>
  <w:style w:type="table" w:styleId="958" w:customStyle="1">
    <w:name w:val="List Table 7 Colorful - Accent 6"/>
    <w:uiPriority w:val="99"/>
    <w:qFormat/>
    <w:rPr>
      <w:lang w:val="en-US" w:eastAsia="zh-CN" w:bidi="ar-SA"/>
    </w:rPr>
    <w:tblPr/>
  </w:style>
  <w:style w:type="table" w:styleId="959" w:customStyle="1">
    <w:name w:val="Lined - Accent"/>
    <w:uiPriority w:val="99"/>
    <w:qFormat/>
    <w:rPr>
      <w:color w:val="404040"/>
      <w:lang w:val="en-US" w:eastAsia="zh-CN" w:bidi="ar-SA"/>
    </w:rPr>
    <w:tblPr/>
  </w:style>
  <w:style w:type="table" w:styleId="960" w:customStyle="1">
    <w:name w:val="Lined - Accent 1"/>
    <w:uiPriority w:val="99"/>
    <w:qFormat/>
    <w:rPr>
      <w:color w:val="404040"/>
      <w:lang w:val="en-US" w:eastAsia="zh-CN" w:bidi="ar-SA"/>
    </w:rPr>
    <w:tblPr/>
  </w:style>
  <w:style w:type="table" w:styleId="961" w:customStyle="1">
    <w:name w:val="Lined - Accent 2"/>
    <w:uiPriority w:val="99"/>
    <w:qFormat/>
    <w:rPr>
      <w:color w:val="404040"/>
      <w:lang w:val="en-US" w:eastAsia="zh-CN" w:bidi="ar-SA"/>
    </w:rPr>
    <w:tblPr/>
  </w:style>
  <w:style w:type="table" w:styleId="962" w:customStyle="1">
    <w:name w:val="Lined - Accent 3"/>
    <w:uiPriority w:val="99"/>
    <w:qFormat/>
    <w:rPr>
      <w:color w:val="404040"/>
      <w:lang w:val="en-US" w:eastAsia="zh-CN" w:bidi="ar-SA"/>
    </w:rPr>
    <w:tblPr/>
  </w:style>
  <w:style w:type="table" w:styleId="963" w:customStyle="1">
    <w:name w:val="Lined - Accent 4"/>
    <w:uiPriority w:val="99"/>
    <w:qFormat/>
    <w:rPr>
      <w:color w:val="404040"/>
      <w:lang w:val="en-US" w:eastAsia="zh-CN" w:bidi="ar-SA"/>
    </w:rPr>
    <w:tblPr/>
  </w:style>
  <w:style w:type="table" w:styleId="964" w:customStyle="1">
    <w:name w:val="Lined - Accent 5"/>
    <w:uiPriority w:val="99"/>
    <w:qFormat/>
    <w:rPr>
      <w:color w:val="404040"/>
      <w:lang w:val="en-US" w:eastAsia="zh-CN" w:bidi="ar-SA"/>
    </w:rPr>
    <w:tblPr/>
  </w:style>
  <w:style w:type="table" w:styleId="965" w:customStyle="1">
    <w:name w:val="Lined - Accent 6"/>
    <w:uiPriority w:val="99"/>
    <w:qFormat/>
    <w:rPr>
      <w:color w:val="404040"/>
      <w:lang w:val="en-US" w:eastAsia="zh-CN" w:bidi="ar-SA"/>
    </w:rPr>
    <w:tblPr/>
  </w:style>
  <w:style w:type="table" w:styleId="966" w:customStyle="1">
    <w:name w:val="Bordered &amp; Lined - Accent"/>
    <w:uiPriority w:val="99"/>
    <w:qFormat/>
    <w:rPr>
      <w:color w:val="404040"/>
      <w:lang w:val="en-US" w:eastAsia="zh-CN" w:bidi="ar-SA"/>
    </w:rPr>
    <w:tblPr/>
  </w:style>
  <w:style w:type="table" w:styleId="967" w:customStyle="1">
    <w:name w:val="Bordered &amp; Lined - Accent 1"/>
    <w:uiPriority w:val="99"/>
    <w:qFormat/>
    <w:rPr>
      <w:color w:val="404040"/>
      <w:lang w:val="en-US" w:eastAsia="zh-CN" w:bidi="ar-SA"/>
    </w:rPr>
    <w:tblPr/>
  </w:style>
  <w:style w:type="table" w:styleId="968" w:customStyle="1">
    <w:name w:val="Bordered &amp; Lined - Accent 2"/>
    <w:uiPriority w:val="99"/>
    <w:qFormat/>
    <w:rPr>
      <w:color w:val="404040"/>
      <w:lang w:val="en-US" w:eastAsia="zh-CN" w:bidi="ar-SA"/>
    </w:rPr>
    <w:tblPr/>
  </w:style>
  <w:style w:type="table" w:styleId="969" w:customStyle="1">
    <w:name w:val="Bordered &amp; Lined - Accent 3"/>
    <w:uiPriority w:val="99"/>
    <w:qFormat/>
    <w:rPr>
      <w:color w:val="404040"/>
      <w:lang w:val="en-US" w:eastAsia="zh-CN" w:bidi="ar-SA"/>
    </w:rPr>
    <w:tblPr/>
  </w:style>
  <w:style w:type="table" w:styleId="970" w:customStyle="1">
    <w:name w:val="Bordered &amp; Lined - Accent 4"/>
    <w:uiPriority w:val="99"/>
    <w:qFormat/>
    <w:rPr>
      <w:color w:val="404040"/>
      <w:lang w:val="en-US" w:eastAsia="zh-CN" w:bidi="ar-SA"/>
    </w:rPr>
    <w:tblPr/>
  </w:style>
  <w:style w:type="table" w:styleId="971" w:customStyle="1">
    <w:name w:val="Bordered &amp; Lined - Accent 5"/>
    <w:uiPriority w:val="99"/>
    <w:qFormat/>
    <w:rPr>
      <w:color w:val="404040"/>
      <w:lang w:val="en-US" w:eastAsia="zh-CN" w:bidi="ar-SA"/>
    </w:rPr>
    <w:tblPr/>
  </w:style>
  <w:style w:type="table" w:styleId="972" w:customStyle="1">
    <w:name w:val="Bordered &amp; Lined - Accent 6"/>
    <w:uiPriority w:val="99"/>
    <w:qFormat/>
    <w:rPr>
      <w:color w:val="404040"/>
      <w:lang w:val="en-US" w:eastAsia="zh-CN" w:bidi="ar-SA"/>
    </w:rPr>
    <w:tblPr/>
  </w:style>
  <w:style w:type="table" w:styleId="973" w:customStyle="1">
    <w:name w:val="Bordered"/>
    <w:uiPriority w:val="99"/>
    <w:qFormat/>
    <w:rPr>
      <w:lang w:val="en-US" w:eastAsia="zh-CN" w:bidi="ar-SA"/>
    </w:rPr>
    <w:tblPr/>
  </w:style>
  <w:style w:type="table" w:styleId="974" w:customStyle="1">
    <w:name w:val="Bordered - Accent 1"/>
    <w:uiPriority w:val="99"/>
    <w:qFormat/>
    <w:rPr>
      <w:lang w:val="en-US" w:eastAsia="zh-CN" w:bidi="ar-SA"/>
    </w:rPr>
    <w:tblPr/>
  </w:style>
  <w:style w:type="table" w:styleId="975" w:customStyle="1">
    <w:name w:val="Bordered - Accent 2"/>
    <w:uiPriority w:val="99"/>
    <w:qFormat/>
    <w:rPr>
      <w:lang w:val="en-US" w:eastAsia="zh-CN" w:bidi="ar-SA"/>
    </w:rPr>
    <w:tblPr/>
  </w:style>
  <w:style w:type="table" w:styleId="976" w:customStyle="1">
    <w:name w:val="Bordered - Accent 3"/>
    <w:uiPriority w:val="99"/>
    <w:qFormat/>
    <w:rPr>
      <w:lang w:val="en-US" w:eastAsia="zh-CN" w:bidi="ar-SA"/>
    </w:rPr>
    <w:tblPr/>
  </w:style>
  <w:style w:type="table" w:styleId="977" w:customStyle="1">
    <w:name w:val="Bordered - Accent 4"/>
    <w:uiPriority w:val="99"/>
    <w:qFormat/>
    <w:rPr>
      <w:lang w:val="en-US" w:eastAsia="zh-CN" w:bidi="ar-SA"/>
    </w:rPr>
    <w:tblPr/>
  </w:style>
  <w:style w:type="table" w:styleId="978" w:customStyle="1">
    <w:name w:val="Bordered - Accent 5"/>
    <w:uiPriority w:val="99"/>
    <w:qFormat/>
    <w:rPr>
      <w:lang w:val="en-US" w:eastAsia="zh-CN" w:bidi="ar-SA"/>
    </w:rPr>
    <w:tblPr/>
  </w:style>
  <w:style w:type="table" w:styleId="979" w:customStyle="1">
    <w:name w:val="Bordered - Accent 6"/>
    <w:uiPriority w:val="99"/>
    <w:qFormat/>
    <w:rPr>
      <w:lang w:val="en-US" w:eastAsia="zh-CN" w:bidi="ar-SA"/>
    </w:rPr>
    <w:tblPr/>
  </w:style>
  <w:style w:type="paragraph" w:styleId="980" w:customStyle="1">
    <w:name w:val="TOC 标题11"/>
    <w:uiPriority w:val="39"/>
    <w:unhideWhenUsed/>
    <w:qFormat/>
    <w:rPr>
      <w:rFonts w:hint="default" w:ascii="Times New Roman" w:hAnsi="Times New Roman" w:eastAsia="宋体" w:cs="Times New Roman"/>
      <w:lang w:val="en-US" w:eastAsia="zh-CN" w:bidi="ar-SA"/>
    </w:rPr>
  </w:style>
  <w:style w:type="paragraph" w:styleId="981" w:customStyle="1">
    <w:name w:val="标题 11"/>
    <w:basedOn w:val="696"/>
    <w:next w:val="696"/>
    <w:link w:val="982"/>
    <w:uiPriority w:val="0"/>
    <w:qFormat/>
    <w:pPr>
      <w:keepLines/>
      <w:keepNext/>
      <w:spacing w:before="340" w:after="330" w:line="578" w:lineRule="auto"/>
      <w:outlineLvl w:val="0"/>
    </w:pPr>
    <w:rPr>
      <w:rFonts w:ascii="Calibri" w:hAnsi="Calibri"/>
      <w:b/>
      <w:bCs/>
      <w:sz w:val="44"/>
      <w:szCs w:val="44"/>
    </w:rPr>
  </w:style>
  <w:style w:type="character" w:styleId="982" w:customStyle="1">
    <w:name w:val="标题 1 Char"/>
    <w:link w:val="981"/>
    <w:uiPriority w:val="0"/>
    <w:qFormat/>
    <w:rPr>
      <w:rFonts w:ascii="Calibri" w:hAnsi="Calibri" w:eastAsia="宋体" w:cs="Times New Roman"/>
      <w:b/>
      <w:bCs/>
      <w:sz w:val="44"/>
      <w:szCs w:val="44"/>
    </w:rPr>
  </w:style>
  <w:style w:type="paragraph" w:styleId="983" w:customStyle="1">
    <w:name w:val="标题 21"/>
    <w:basedOn w:val="696"/>
    <w:next w:val="984"/>
    <w:link w:val="985"/>
    <w:uiPriority w:val="0"/>
    <w:qFormat/>
    <w:pPr>
      <w:keepLines/>
      <w:keepNext/>
      <w:spacing w:before="260" w:after="260" w:line="416" w:lineRule="auto"/>
      <w:outlineLvl w:val="1"/>
    </w:pPr>
    <w:rPr>
      <w:rFonts w:ascii="Cambria" w:hAnsi="Cambria"/>
      <w:b/>
      <w:bCs/>
      <w:sz w:val="32"/>
      <w:szCs w:val="32"/>
    </w:rPr>
  </w:style>
  <w:style w:type="paragraph" w:styleId="984" w:customStyle="1">
    <w:name w:val="正文缩进1"/>
    <w:basedOn w:val="696"/>
    <w:uiPriority w:val="0"/>
    <w:qFormat/>
    <w:pPr>
      <w:ind w:firstLine="420"/>
    </w:pPr>
    <w:rPr>
      <w:rFonts w:ascii="Calibri" w:hAnsi="Calibri"/>
    </w:rPr>
  </w:style>
  <w:style w:type="character" w:styleId="985" w:customStyle="1">
    <w:name w:val="标题 2 Char"/>
    <w:link w:val="983"/>
    <w:uiPriority w:val="0"/>
    <w:qFormat/>
    <w:rPr>
      <w:rFonts w:ascii="Cambria" w:hAnsi="Cambria" w:eastAsia="宋体" w:cs="Times New Roman"/>
      <w:b/>
      <w:bCs/>
      <w:sz w:val="32"/>
      <w:szCs w:val="32"/>
    </w:rPr>
  </w:style>
  <w:style w:type="paragraph" w:styleId="986" w:customStyle="1">
    <w:name w:val="标题 31"/>
    <w:basedOn w:val="696"/>
    <w:next w:val="696"/>
    <w:link w:val="987"/>
    <w:uiPriority w:val="0"/>
    <w:qFormat/>
    <w:pPr>
      <w:keepLines/>
      <w:keepNext/>
      <w:spacing w:before="260" w:after="260" w:line="416" w:lineRule="auto"/>
      <w:outlineLvl w:val="2"/>
    </w:pPr>
    <w:rPr>
      <w:rFonts w:ascii="Calibri" w:hAnsi="Calibri"/>
      <w:b/>
      <w:bCs/>
      <w:sz w:val="32"/>
      <w:szCs w:val="32"/>
    </w:rPr>
  </w:style>
  <w:style w:type="character" w:styleId="987" w:customStyle="1">
    <w:name w:val="标题 3 Char"/>
    <w:link w:val="986"/>
    <w:uiPriority w:val="0"/>
    <w:qFormat/>
    <w:rPr>
      <w:rFonts w:ascii="Calibri" w:hAnsi="Calibri" w:eastAsia="宋体" w:cs="Times New Roman"/>
      <w:b/>
      <w:bCs/>
      <w:sz w:val="32"/>
      <w:szCs w:val="32"/>
    </w:rPr>
  </w:style>
  <w:style w:type="paragraph" w:styleId="988" w:customStyle="1">
    <w:name w:val="标题 41"/>
    <w:basedOn w:val="696"/>
    <w:next w:val="984"/>
    <w:link w:val="989"/>
    <w:uiPriority w:val="0"/>
    <w:qFormat/>
    <w:pPr>
      <w:spacing w:before="280" w:after="290" w:line="377" w:lineRule="auto"/>
      <w:outlineLvl w:val="3"/>
    </w:pPr>
    <w:rPr>
      <w:rFonts w:ascii="Arial" w:hAnsi="Arial" w:eastAsia="黑体"/>
      <w:b/>
      <w:bCs/>
      <w:sz w:val="28"/>
      <w:szCs w:val="28"/>
    </w:rPr>
  </w:style>
  <w:style w:type="character" w:styleId="989" w:customStyle="1">
    <w:name w:val="标题 4 Char"/>
    <w:link w:val="988"/>
    <w:uiPriority w:val="0"/>
    <w:qFormat/>
    <w:rPr>
      <w:rFonts w:ascii="Arial" w:hAnsi="Arial" w:eastAsia="黑体" w:cs="Times New Roman"/>
      <w:b/>
      <w:bCs/>
      <w:sz w:val="28"/>
      <w:szCs w:val="28"/>
    </w:rPr>
  </w:style>
  <w:style w:type="character" w:styleId="990" w:customStyle="1">
    <w:name w:val="默认段落字体1"/>
    <w:link w:val="696"/>
    <w:uiPriority w:val="0"/>
    <w:qFormat/>
    <w:rPr>
      <w:rFonts w:ascii="Times New Roman" w:hAnsi="Times New Roman" w:eastAsia="宋体" w:cs="Times New Roman"/>
    </w:rPr>
  </w:style>
  <w:style w:type="table" w:styleId="991" w:customStyle="1">
    <w:name w:val="普通表格1"/>
    <w:uiPriority w:val="0"/>
    <w:qFormat/>
    <w:rPr>
      <w:lang w:val="en-US" w:eastAsia="zh-CN" w:bidi="ar-SA"/>
    </w:rPr>
    <w:tblPr/>
  </w:style>
  <w:style w:type="paragraph" w:styleId="992" w:customStyle="1">
    <w:name w:val="文档结构图1"/>
    <w:basedOn w:val="696"/>
    <w:link w:val="993"/>
    <w:uiPriority w:val="0"/>
    <w:qFormat/>
    <w:rPr>
      <w:rFonts w:ascii="宋体"/>
      <w:sz w:val="18"/>
      <w:szCs w:val="18"/>
    </w:rPr>
  </w:style>
  <w:style w:type="character" w:styleId="993" w:customStyle="1">
    <w:name w:val="文档结构图 Char"/>
    <w:link w:val="992"/>
    <w:uiPriority w:val="0"/>
    <w:qFormat/>
    <w:rPr>
      <w:rFonts w:ascii="宋体" w:hAnsi="Times New Roman" w:eastAsia="宋体" w:cs="Times New Roman"/>
      <w:sz w:val="18"/>
      <w:szCs w:val="18"/>
    </w:rPr>
  </w:style>
  <w:style w:type="paragraph" w:styleId="994" w:customStyle="1">
    <w:name w:val="引文目录标题1"/>
    <w:basedOn w:val="696"/>
    <w:next w:val="696"/>
    <w:uiPriority w:val="0"/>
    <w:qFormat/>
    <w:pPr>
      <w:spacing w:before="120"/>
    </w:pPr>
    <w:rPr>
      <w:rFonts w:ascii="Cambria" w:hAnsi="Cambria"/>
      <w:sz w:val="24"/>
    </w:rPr>
  </w:style>
  <w:style w:type="paragraph" w:styleId="995" w:customStyle="1">
    <w:name w:val="批注文字1"/>
    <w:basedOn w:val="696"/>
    <w:uiPriority w:val="0"/>
    <w:qFormat/>
    <w:pPr>
      <w:jc w:val="left"/>
    </w:pPr>
  </w:style>
  <w:style w:type="paragraph" w:styleId="996" w:customStyle="1">
    <w:name w:val="正文文本缩进1"/>
    <w:basedOn w:val="696"/>
    <w:next w:val="696"/>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97" w:customStyle="1">
    <w:name w:val="纯文本1"/>
    <w:basedOn w:val="696"/>
    <w:link w:val="998"/>
    <w:uiPriority w:val="0"/>
    <w:qFormat/>
    <w:rPr>
      <w:rFonts w:ascii="宋体" w:hAnsi="Courier New"/>
      <w:sz w:val="20"/>
      <w:szCs w:val="20"/>
    </w:rPr>
  </w:style>
  <w:style w:type="character" w:styleId="998" w:customStyle="1">
    <w:name w:val="纯文本 Char"/>
    <w:link w:val="997"/>
    <w:uiPriority w:val="0"/>
    <w:qFormat/>
    <w:rPr>
      <w:rFonts w:ascii="宋体" w:hAnsi="Courier New" w:eastAsia="宋体" w:cs="Times New Roman"/>
    </w:rPr>
  </w:style>
  <w:style w:type="paragraph" w:styleId="999" w:customStyle="1">
    <w:name w:val="日期1"/>
    <w:basedOn w:val="696"/>
    <w:next w:val="696"/>
    <w:link w:val="1000"/>
    <w:uiPriority w:val="0"/>
    <w:qFormat/>
    <w:rPr>
      <w:sz w:val="24"/>
      <w:szCs w:val="20"/>
    </w:rPr>
  </w:style>
  <w:style w:type="character" w:styleId="1000" w:customStyle="1">
    <w:name w:val="日期 Char"/>
    <w:link w:val="999"/>
    <w:uiPriority w:val="0"/>
    <w:qFormat/>
    <w:rPr>
      <w:rFonts w:ascii="Times New Roman" w:hAnsi="Times New Roman" w:eastAsia="宋体" w:cs="Times New Roman"/>
      <w:sz w:val="24"/>
    </w:rPr>
  </w:style>
  <w:style w:type="paragraph" w:styleId="1001" w:customStyle="1">
    <w:name w:val="批注框文本1"/>
    <w:basedOn w:val="696"/>
    <w:link w:val="1002"/>
    <w:uiPriority w:val="0"/>
    <w:qFormat/>
    <w:rPr>
      <w:sz w:val="18"/>
      <w:szCs w:val="18"/>
    </w:rPr>
  </w:style>
  <w:style w:type="character" w:styleId="1002" w:customStyle="1">
    <w:name w:val="批注框文本 Char"/>
    <w:link w:val="1001"/>
    <w:uiPriority w:val="0"/>
    <w:qFormat/>
    <w:rPr>
      <w:rFonts w:ascii="Times New Roman" w:hAnsi="Times New Roman" w:eastAsia="宋体" w:cs="Times New Roman"/>
      <w:sz w:val="18"/>
      <w:szCs w:val="18"/>
    </w:rPr>
  </w:style>
  <w:style w:type="paragraph" w:styleId="1003" w:customStyle="1">
    <w:name w:val="页脚1"/>
    <w:basedOn w:val="696"/>
    <w:link w:val="1004"/>
    <w:uiPriority w:val="0"/>
    <w:qFormat/>
    <w:pPr>
      <w:jc w:val="left"/>
      <w:tabs>
        <w:tab w:val="center" w:pos="4153" w:leader="none"/>
        <w:tab w:val="right" w:pos="8306" w:leader="none"/>
      </w:tabs>
    </w:pPr>
    <w:rPr>
      <w:sz w:val="18"/>
      <w:szCs w:val="18"/>
    </w:rPr>
  </w:style>
  <w:style w:type="character" w:styleId="1004" w:customStyle="1">
    <w:name w:val="页脚 Char"/>
    <w:link w:val="1003"/>
    <w:uiPriority w:val="0"/>
    <w:qFormat/>
    <w:rPr>
      <w:rFonts w:ascii="Times New Roman" w:hAnsi="Times New Roman" w:eastAsia="宋体" w:cs="Times New Roman"/>
      <w:sz w:val="18"/>
      <w:szCs w:val="18"/>
    </w:rPr>
  </w:style>
  <w:style w:type="paragraph" w:styleId="1005" w:customStyle="1">
    <w:name w:val="寄信人地址1"/>
    <w:basedOn w:val="696"/>
    <w:uiPriority w:val="0"/>
    <w:qFormat/>
    <w:rPr>
      <w:rFonts w:ascii="Arial" w:hAnsi="Arial"/>
    </w:rPr>
  </w:style>
  <w:style w:type="paragraph" w:styleId="1006" w:customStyle="1">
    <w:name w:val="页眉1"/>
    <w:basedOn w:val="696"/>
    <w:link w:val="1007"/>
    <w:uiPriority w:val="0"/>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Char"/>
    <w:link w:val="1006"/>
    <w:uiPriority w:val="0"/>
    <w:qFormat/>
    <w:rPr>
      <w:rFonts w:ascii="Times New Roman" w:hAnsi="Times New Roman" w:eastAsia="宋体" w:cs="Times New Roman"/>
      <w:sz w:val="18"/>
      <w:szCs w:val="18"/>
    </w:rPr>
  </w:style>
  <w:style w:type="paragraph" w:styleId="1008" w:customStyle="1">
    <w:name w:val="目录 11"/>
    <w:basedOn w:val="696"/>
    <w:next w:val="696"/>
    <w:uiPriority w:val="0"/>
    <w:qFormat/>
    <w:rPr>
      <w:rFonts w:ascii="Calibri" w:hAnsi="Calibri"/>
    </w:rPr>
  </w:style>
  <w:style w:type="paragraph" w:styleId="1009" w:customStyle="1">
    <w:name w:val="目录 21"/>
    <w:basedOn w:val="696"/>
    <w:next w:val="696"/>
    <w:uiPriority w:val="0"/>
    <w:qFormat/>
    <w:pPr>
      <w:ind w:left="420"/>
    </w:pPr>
  </w:style>
  <w:style w:type="paragraph" w:styleId="1010" w:customStyle="1">
    <w:name w:val="普通(网站)1"/>
    <w:basedOn w:val="696"/>
    <w:uiPriority w:val="0"/>
    <w:qFormat/>
    <w:pPr>
      <w:jc w:val="left"/>
    </w:pPr>
    <w:rPr>
      <w:rFonts w:ascii="Calibri" w:hAnsi="Calibri"/>
      <w:sz w:val="24"/>
      <w:szCs w:val="24"/>
    </w:rPr>
  </w:style>
  <w:style w:type="paragraph" w:styleId="1011" w:customStyle="1">
    <w:name w:val="正文首行缩进1"/>
    <w:basedOn w:val="734"/>
    <w:next w:val="696"/>
    <w:uiPriority w:val="0"/>
    <w:qFormat/>
    <w:pPr>
      <w:ind w:firstLine="420"/>
    </w:pPr>
  </w:style>
  <w:style w:type="paragraph" w:styleId="1012" w:customStyle="1">
    <w:name w:val="正文首行缩进 21"/>
    <w:basedOn w:val="996"/>
    <w:next w:val="1011"/>
    <w:uiPriority w:val="0"/>
    <w:qFormat/>
    <w:pPr>
      <w:ind w:firstLine="420"/>
    </w:pPr>
    <w:rPr>
      <w:rFonts w:ascii="Times New Roman" w:cs="宋体"/>
      <w:szCs w:val="21"/>
    </w:rPr>
  </w:style>
  <w:style w:type="character" w:styleId="1013" w:customStyle="1">
    <w:name w:val="要点1"/>
    <w:link w:val="696"/>
    <w:uiPriority w:val="0"/>
    <w:qFormat/>
    <w:rPr>
      <w:rFonts w:ascii="Times New Roman" w:hAnsi="Times New Roman" w:eastAsia="宋体" w:cs="Times New Roman"/>
      <w:b/>
    </w:rPr>
  </w:style>
  <w:style w:type="paragraph" w:styleId="1014" w:customStyle="1">
    <w:name w:val="列出段落1"/>
    <w:basedOn w:val="696"/>
    <w:uiPriority w:val="0"/>
    <w:qFormat/>
    <w:pPr>
      <w:ind w:firstLine="420"/>
    </w:pPr>
  </w:style>
  <w:style w:type="paragraph" w:styleId="1015" w:customStyle="1">
    <w:name w:val="普通正文"/>
    <w:basedOn w:val="1016"/>
    <w:uiPriority w:val="0"/>
    <w:qFormat/>
    <w:pPr>
      <w:ind w:firstLine="480"/>
      <w:spacing w:before="120" w:after="120" w:line="360" w:lineRule="auto"/>
    </w:pPr>
    <w:rPr>
      <w:rFonts w:ascii="Arial" w:hAnsi="Arial"/>
      <w:szCs w:val="24"/>
    </w:rPr>
  </w:style>
  <w:style w:type="paragraph" w:styleId="1016" w:customStyle="1">
    <w:name w:val="正文1"/>
    <w:basedOn w:val="696"/>
    <w:next w:val="1017"/>
    <w:uiPriority w:val="0"/>
    <w:qFormat/>
    <w:pPr>
      <w:jc w:val="left"/>
      <w:spacing w:line="360" w:lineRule="atLeast"/>
    </w:pPr>
    <w:rPr>
      <w:rFonts w:ascii="宋体" w:hAnsi="Calibri"/>
      <w:sz w:val="24"/>
      <w:szCs w:val="20"/>
    </w:rPr>
  </w:style>
  <w:style w:type="paragraph" w:styleId="1017" w:customStyle="1">
    <w:name w:val="正文文本1"/>
    <w:basedOn w:val="1016"/>
    <w:next w:val="696"/>
    <w:uiPriority w:val="0"/>
    <w:qFormat/>
    <w:pPr>
      <w:spacing w:after="120"/>
    </w:pPr>
    <w:rPr>
      <w:rFonts w:ascii="Times New Roman" w:hAnsi="Times New Roman"/>
      <w:lang w:eastAsia="en-US"/>
    </w:rPr>
  </w:style>
  <w:style w:type="paragraph" w:styleId="1018" w:customStyle="1">
    <w:name w:val="一级条标题"/>
    <w:basedOn w:val="1019"/>
    <w:next w:val="102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19" w:customStyle="1">
    <w:name w:val="章标题"/>
    <w:next w:val="10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0" w:customStyle="1">
    <w:name w:val="正文11"/>
    <w:next w:val="10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1" w:customStyle="1">
    <w:name w:val="段"/>
    <w:basedOn w:val="1016"/>
    <w:uiPriority w:val="0"/>
    <w:qFormat/>
    <w:pPr>
      <w:ind w:firstLine="200"/>
      <w:widowControl/>
    </w:pPr>
    <w:rPr>
      <w:rFonts w:hAnsi="Times New Roman"/>
      <w:sz w:val="20"/>
    </w:rPr>
  </w:style>
  <w:style w:type="paragraph" w:styleId="1022" w:customStyle="1">
    <w:name w:val="UserStyle_52"/>
    <w:basedOn w:val="696"/>
    <w:uiPriority w:val="0"/>
    <w:qFormat/>
    <w:pPr>
      <w:spacing w:line="240" w:lineRule="exact"/>
    </w:pPr>
    <w:rPr>
      <w:rFonts w:ascii="宋体" w:hAnsi="宋体"/>
      <w:lang w:val="zh-TW" w:eastAsia="zh-TW" w:bidi="zh-TW"/>
    </w:rPr>
  </w:style>
  <w:style w:type="character" w:styleId="1023" w:customStyle="1">
    <w:name w:val="HtmlCite1"/>
    <w:link w:val="696"/>
    <w:uiPriority w:val="0"/>
    <w:qFormat/>
    <w:rPr>
      <w:rFonts w:ascii="Times New Roman" w:hAnsi="Times New Roman" w:eastAsia="宋体" w:cs="Times New Roman"/>
    </w:rPr>
  </w:style>
  <w:style w:type="paragraph" w:styleId="1024" w:customStyle="1">
    <w:name w:val="Table Paragraph"/>
    <w:basedOn w:val="696"/>
    <w:uiPriority w:val="0"/>
    <w:qFormat/>
    <w:rPr>
      <w:rFonts w:ascii="宋体" w:hAnsi="宋体" w:cs="宋体"/>
      <w:sz w:val="22"/>
      <w:lang w:val="zh-CN" w:bidi="zh-CN"/>
    </w:rPr>
  </w:style>
  <w:style w:type="paragraph" w:styleId="1025" w:customStyle="1">
    <w:name w:val="ListBullet211"/>
    <w:basedOn w:val="696"/>
    <w:uiPriority w:val="0"/>
    <w:qFormat/>
    <w:pPr>
      <w:numPr>
        <w:ilvl w:val="0"/>
        <w:numId w:val="2"/>
      </w:numPr>
    </w:pPr>
  </w:style>
  <w:style w:type="paragraph" w:styleId="1026" w:customStyle="1">
    <w:name w:val="Char"/>
    <w:basedOn w:val="696"/>
    <w:uiPriority w:val="0"/>
    <w:qFormat/>
    <w:pPr>
      <w:ind w:firstLine="200"/>
      <w:tabs>
        <w:tab w:val="left" w:pos="360" w:leader="none"/>
      </w:tabs>
    </w:pPr>
    <w:rPr>
      <w:sz w:val="28"/>
      <w:szCs w:val="30"/>
    </w:rPr>
  </w:style>
  <w:style w:type="character" w:styleId="1027" w:customStyle="1">
    <w:name w:val="页脚 Char1"/>
    <w:link w:val="696"/>
    <w:uiPriority w:val="0"/>
    <w:qFormat/>
    <w:rPr>
      <w:rFonts w:ascii="Times New Roman" w:hAnsi="Times New Roman" w:eastAsia="宋体" w:cs="Times New Roman"/>
      <w:sz w:val="18"/>
      <w:szCs w:val="18"/>
    </w:rPr>
  </w:style>
  <w:style w:type="character" w:styleId="1028" w:customStyle="1">
    <w:name w:val="日期 Char1"/>
    <w:link w:val="696"/>
    <w:uiPriority w:val="0"/>
    <w:qFormat/>
    <w:rPr>
      <w:rFonts w:ascii="Times New Roman" w:hAnsi="Times New Roman" w:eastAsia="宋体" w:cs="Times New Roman"/>
    </w:rPr>
  </w:style>
  <w:style w:type="character" w:styleId="1029" w:customStyle="1">
    <w:name w:val="纯文本 Char1"/>
    <w:link w:val="696"/>
    <w:uiPriority w:val="0"/>
    <w:qFormat/>
    <w:rPr>
      <w:rFonts w:ascii="宋体" w:hAnsi="Courier New" w:eastAsia="宋体" w:cs="Courier New"/>
      <w:szCs w:val="21"/>
    </w:rPr>
  </w:style>
  <w:style w:type="character" w:styleId="1030" w:customStyle="1">
    <w:name w:val="页眉 Char1"/>
    <w:link w:val="696"/>
    <w:uiPriority w:val="0"/>
    <w:qFormat/>
    <w:rPr>
      <w:rFonts w:ascii="Times New Roman" w:hAnsi="Times New Roman" w:eastAsia="宋体" w:cs="Times New Roman"/>
      <w:sz w:val="18"/>
      <w:szCs w:val="18"/>
    </w:rPr>
  </w:style>
  <w:style w:type="paragraph" w:styleId="1031"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32" w:customStyle="1">
    <w:name w:val="正文空2格  1."/>
    <w:basedOn w:val="696"/>
    <w:uiPriority w:val="0"/>
    <w:qFormat/>
    <w:pPr>
      <w:ind w:firstLine="480"/>
    </w:pPr>
    <w:rPr>
      <w:rFonts w:cs="宋体"/>
      <w:sz w:val="28"/>
      <w:szCs w:val="20"/>
    </w:rPr>
  </w:style>
  <w:style w:type="paragraph" w:styleId="1033"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34"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35" w:customStyle="1">
    <w:name w:val="标题 1 Char Char Char"/>
    <w:link w:val="696"/>
    <w:uiPriority w:val="0"/>
    <w:qFormat/>
    <w:rPr>
      <w:rFonts w:eastAsia="宋体"/>
      <w:b/>
      <w:bCs/>
      <w:sz w:val="44"/>
      <w:szCs w:val="44"/>
      <w:lang w:val="en-US" w:eastAsia="zh-CN" w:bidi="ar-SA"/>
    </w:rPr>
  </w:style>
  <w:style w:type="paragraph" w:styleId="1036"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37"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38" w:customStyle="1">
    <w:name w:val="正文_0_0"/>
    <w:basedOn w:val="1039"/>
    <w:uiPriority w:val="0"/>
    <w:qFormat/>
    <w:rPr>
      <w:szCs w:val="21"/>
    </w:rPr>
  </w:style>
  <w:style w:type="paragraph" w:styleId="103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0" w:customStyle="1">
    <w:name w:val="Normal_20"/>
    <w:link w:val="1041"/>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41" w:customStyle="1">
    <w:name w:val="Normal_20 Char"/>
    <w:link w:val="1040"/>
    <w:uiPriority w:val="0"/>
    <w:qFormat/>
    <w:rPr>
      <w:rFonts w:ascii="Times New Roman" w:hAnsi="Times New Roman" w:eastAsia="Calibri" w:cs="Times New Roman"/>
      <w:sz w:val="22"/>
      <w:szCs w:val="22"/>
      <w:lang w:val="en-US" w:eastAsia="en-US" w:bidi="ar-SA"/>
    </w:rPr>
  </w:style>
  <w:style w:type="paragraph" w:styleId="1042" w:customStyle="1">
    <w:name w:val="Body text|1"/>
    <w:basedOn w:val="696"/>
    <w:uiPriority w:val="0"/>
    <w:qFormat/>
    <w:pPr>
      <w:spacing w:after="220"/>
    </w:pPr>
    <w:rPr>
      <w:rFonts w:ascii="宋体" w:hAnsi="宋体" w:cs="宋体"/>
      <w:sz w:val="22"/>
      <w:lang w:val="zh-TW" w:eastAsia="zh-TW" w:bidi="zh-TW"/>
    </w:rPr>
  </w:style>
  <w:style w:type="character" w:styleId="1043" w:customStyle="1">
    <w:name w:val="font21"/>
    <w:link w:val="696"/>
    <w:uiPriority w:val="0"/>
    <w:qFormat/>
    <w:rPr>
      <w:rFonts w:hint="eastAsia" w:ascii="宋体" w:hAnsi="宋体" w:eastAsia="宋体" w:cs="宋体"/>
      <w:color w:val="000000"/>
      <w:sz w:val="20"/>
      <w:szCs w:val="20"/>
      <w:u w:val="none"/>
    </w:rPr>
  </w:style>
  <w:style w:type="character" w:styleId="1044" w:customStyle="1">
    <w:name w:val="font31"/>
    <w:link w:val="696"/>
    <w:uiPriority w:val="0"/>
    <w:qFormat/>
    <w:rPr>
      <w:rFonts w:ascii="Times New Roman" w:hAnsi="Times New Roman" w:cs="Times New Roman"/>
      <w:color w:val="000000"/>
      <w:sz w:val="20"/>
      <w:szCs w:val="20"/>
      <w:u w:val="none"/>
    </w:rPr>
  </w:style>
  <w:style w:type="paragraph" w:styleId="1045" w:customStyle="1">
    <w:name w:val="Style1"/>
    <w:basedOn w:val="696"/>
    <w:uiPriority w:val="0"/>
    <w:qFormat/>
    <w:pPr>
      <w:spacing w:after="120"/>
      <w:widowControl/>
      <w:tabs>
        <w:tab w:val="left" w:pos="-720" w:leader="none"/>
      </w:tabs>
    </w:pPr>
    <w:rPr>
      <w:rFonts w:ascii="Calibri" w:hAnsi="Calibri"/>
      <w:spacing w:val="-3"/>
      <w:sz w:val="24"/>
      <w:szCs w:val="20"/>
      <w:lang w:val="en-AU" w:eastAsia="en-US"/>
    </w:rPr>
  </w:style>
  <w:style w:type="paragraph" w:styleId="1046" w:customStyle="1">
    <w:name w:val="Normal_0_0"/>
    <w:uiPriority w:val="0"/>
    <w:qFormat/>
    <w:pPr>
      <w:jc w:val="both"/>
      <w:widowControl w:val="off"/>
    </w:pPr>
    <w:rPr>
      <w:rFonts w:hint="default" w:ascii="Calibri" w:hAnsi="宋体" w:eastAsia="宋体" w:cs="Times New Roman"/>
      <w:lang w:val="en-US" w:eastAsia="zh-CN" w:bidi="ar-SA"/>
    </w:rPr>
  </w:style>
  <w:style w:type="paragraph" w:styleId="1047"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048" w:customStyle="1">
    <w:name w:val="样式 标题 2 + Times New Roman 四号 非加粗 段前: 5 磅 段后: 0 磅 行距: 固定值 20..."/>
    <w:basedOn w:val="739"/>
    <w:uiPriority w:val="0"/>
    <w:qFormat/>
    <w:pPr>
      <w:spacing w:before="100" w:after="0" w:line="400" w:lineRule="exact"/>
    </w:pPr>
    <w:rPr>
      <w:rFonts w:ascii="Times New Roman" w:hAnsi="Times New Roman" w:eastAsia="黑体" w:cs="Times New Roman"/>
      <w:sz w:val="28"/>
      <w:szCs w:val="20"/>
    </w:rPr>
  </w:style>
  <w:style w:type="paragraph" w:styleId="1049" w:customStyle="1">
    <w:name w:val="首行缩进"/>
    <w:basedOn w:val="696"/>
    <w:uiPriority w:val="99"/>
    <w:qFormat/>
    <w:pPr>
      <w:ind w:firstLine="480"/>
    </w:pPr>
    <w:rPr>
      <w:rFonts w:ascii="Times New Roman" w:hAnsi="Times New Roman" w:eastAsia="宋体" w:cs="Times New Roman"/>
      <w:sz w:val="21"/>
      <w:lang w:val="zh-CN"/>
    </w:rPr>
  </w:style>
  <w:style w:type="paragraph" w:styleId="1050"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1" w:customStyle="1">
    <w:name w:val="15"/>
    <w:basedOn w:val="748"/>
    <w:link w:val="696"/>
    <w:uiPriority w:val="0"/>
    <w:qFormat/>
    <w:rPr>
      <w:rFonts w:ascii="Times New Roman" w:hAnsi="Times New Roman" w:cs="Times New Roman"/>
    </w:rPr>
  </w:style>
  <w:style w:type="character" w:styleId="1052" w:customStyle="1">
    <w:name w:val="NormalCharacter1"/>
    <w:link w:val="696"/>
    <w:uiPriority w:val="0"/>
    <w:semiHidden/>
    <w:qFormat/>
  </w:style>
  <w:style w:type="character" w:styleId="1053" w:customStyle="1">
    <w:name w:val="font01"/>
    <w:basedOn w:val="706"/>
    <w:uiPriority w:val="0"/>
    <w:qFormat/>
    <w:rPr>
      <w:rFonts w:hint="eastAsia" w:ascii="宋体" w:hAnsi="宋体" w:eastAsia="宋体" w:cs="宋体"/>
      <w:color w:val="000000"/>
      <w:sz w:val="22"/>
      <w:szCs w:val="22"/>
      <w:u w:val="none"/>
    </w:rPr>
  </w:style>
  <w:style w:type="paragraph" w:styleId="1054" w:customStyle="1">
    <w:name w:val="标题二、"/>
    <w:basedOn w:val="696"/>
    <w:uiPriority w:val="99"/>
    <w:qFormat/>
    <w:pPr>
      <w:ind w:firstLine="200"/>
      <w:spacing w:line="360" w:lineRule="auto"/>
      <w:outlineLvl w:val="2"/>
    </w:pPr>
    <w:rPr>
      <w:rFonts w:ascii="宋体" w:hAnsi="宋体"/>
      <w:b/>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尹红</cp:lastModifiedBy>
  <cp:revision>9</cp:revision>
  <dcterms:created xsi:type="dcterms:W3CDTF">2024-06-07T09:23:00Z</dcterms:created>
  <dcterms:modified xsi:type="dcterms:W3CDTF">2026-07-01T09:29:29Z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eyJoZGlkIjoiZDAyYjYxN2JlMWNhZTEwOWEwYjE1MWM3YzQwZTRhNjYiLCJ1c2VySWQiOiIzOTQ4MzQ4ODQifQ==</vt:lpwstr>
  </property>
  <property fmtid="{D5CDD505-2E9C-101B-9397-08002B2CF9AE}" pid="3" name="KSOProductBuildVer">
    <vt:lpwstr>2052-12.1.0.26895</vt:lpwstr>
  </property>
  <property fmtid="{D5CDD505-2E9C-101B-9397-08002B2CF9AE}" pid="4" name="ICV">
    <vt:lpwstr>1A1CB8DAFA05400E9AA9D37C0013BCC6_13</vt:lpwstr>
  </property>
</Properties>
</file>