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23"/>
        <w:rPr>
          <w:rFonts w:hint="eastAsia"/>
        </w:rPr>
      </w:pPr>
      <w:r>
        <w:rPr>
          <w:rFonts w:hint="eastAsia"/>
        </w:rPr>
      </w:r>
      <w:r/>
    </w:p>
    <w:p>
      <w:pPr>
        <w:pStyle w:val="945"/>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58"/>
        <w:ind w:firstLine="1506"/>
        <w:rPr>
          <w:b/>
          <w:sz w:val="30"/>
          <w:szCs w:val="30"/>
          <w:u w:val="single"/>
        </w:rPr>
      </w:pPr>
      <w:r>
        <w:rPr>
          <w:rFonts w:hint="eastAsia"/>
          <w:b/>
          <w:sz w:val="30"/>
          <w:szCs w:val="30"/>
        </w:rPr>
        <w:t xml:space="preserve">项目名称：南唐二陵、郑和墓及洪保墓物业服务</w:t>
      </w:r>
      <w:r>
        <w:rPr>
          <w:rFonts w:hint="eastAsia"/>
          <w:b/>
          <w:color w:val="0000ff"/>
          <w:sz w:val="32"/>
          <w:szCs w:val="32"/>
        </w:rPr>
        <w:t xml:space="preserve"> </w:t>
      </w:r>
      <w:r>
        <w:rPr>
          <w:b/>
          <w:sz w:val="30"/>
          <w:szCs w:val="30"/>
          <w:u w:val="single"/>
        </w:rPr>
      </w:r>
      <w:r/>
    </w:p>
    <w:p>
      <w:pPr>
        <w:pStyle w:val="658"/>
        <w:ind w:firstLine="1506"/>
        <w:rPr>
          <w:rFonts w:hint="eastAsia"/>
          <w:b/>
          <w:color w:val="ff0000"/>
          <w:sz w:val="30"/>
          <w:szCs w:val="30"/>
        </w:rPr>
      </w:pPr>
      <w:r>
        <w:rPr>
          <w:rFonts w:hint="eastAsia"/>
          <w:b/>
          <w:sz w:val="30"/>
          <w:szCs w:val="30"/>
        </w:rPr>
        <w:t xml:space="preserve">项目编号：JSZC-320115-JZCG-G2026-0020</w:t>
      </w:r>
      <w:r>
        <w:rPr>
          <w:rFonts w:hint="eastAsia"/>
          <w:b/>
          <w:color w:val="0000ff"/>
          <w:sz w:val="32"/>
          <w:szCs w:val="32"/>
        </w:rPr>
        <w:t xml:space="preserve">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658"/>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专门面</w:t>
      </w:r>
      <w:r>
        <w:rPr>
          <w:rFonts w:hint="eastAsia"/>
          <w:b/>
          <w:sz w:val="30"/>
          <w:szCs w:val="30"/>
        </w:rPr>
        <w:t xml:space="preserve">向中小企业）</w:t>
      </w:r>
      <w:r>
        <w:rPr>
          <w:rFonts w:hint="eastAsia"/>
          <w:b/>
          <w:sz w:val="30"/>
          <w:szCs w:val="30"/>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945"/>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658"/>
        <w:jc w:val="center"/>
        <w:rPr>
          <w:rFonts w:hint="eastAsia"/>
          <w:b/>
          <w:color w:val="0000ff"/>
          <w:sz w:val="32"/>
          <w:szCs w:val="32"/>
        </w:rPr>
      </w:pPr>
      <w:r>
        <w:rPr>
          <w:rFonts w:hint="eastAsia"/>
          <w:b/>
          <w:sz w:val="32"/>
          <w:szCs w:val="32"/>
        </w:rPr>
        <w:t xml:space="preserve">2026年6月</w:t>
      </w:r>
      <w:r>
        <w:rPr>
          <w:rFonts w:hint="eastAsia"/>
          <w:b/>
          <w:color w:val="0000ff"/>
          <w:sz w:val="32"/>
          <w:szCs w:val="32"/>
        </w:rPr>
      </w:r>
      <w:r/>
    </w:p>
    <w:p>
      <w:pPr>
        <w:pStyle w:val="65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8"/>
        <w:jc w:val="center"/>
        <w:spacing w:before="120" w:after="120" w:line="360" w:lineRule="auto"/>
        <w:rPr>
          <w:rFonts w:hint="eastAsia" w:ascii="Arial" w:hAnsi="Arial"/>
          <w:sz w:val="24"/>
          <w:szCs w:val="24"/>
        </w:rPr>
      </w:pPr>
      <w:r>
        <w:rPr>
          <w:rFonts w:hint="eastAsia" w:ascii="Arial" w:hAnsi="Arial"/>
          <w:sz w:val="24"/>
          <w:szCs w:val="24"/>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jc w:val="center"/>
        <w:spacing w:line="480" w:lineRule="auto"/>
        <w:rPr>
          <w:rFonts w:hint="eastAsia" w:ascii="黑体" w:hAnsi="Arial" w:eastAsia="黑体"/>
          <w:b/>
          <w:sz w:val="44"/>
        </w:rPr>
        <w:outlineLvl w:val="0"/>
      </w:pPr>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8"/>
        <w:spacing w:line="480" w:lineRule="auto"/>
        <w:rPr>
          <w:rFonts w:hint="eastAsia" w:ascii="仿宋_GB2312" w:hAnsi="Arial" w:eastAsia="仿宋_GB2312"/>
          <w:b/>
          <w:sz w:val="28"/>
        </w:rPr>
      </w:pPr>
      <w:r>
        <w:rPr>
          <w:rFonts w:hint="eastAsia" w:ascii="仿宋_GB2312" w:hAnsi="Arial" w:eastAsia="仿宋_GB2312"/>
          <w:b/>
          <w:sz w:val="28"/>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658"/>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658"/>
        <w:spacing w:line="480" w:lineRule="auto"/>
        <w:rPr>
          <w:rFonts w:hint="eastAsia" w:ascii="仿宋_GB2312" w:hAnsi="Arial" w:eastAsia="仿宋_GB2312"/>
          <w:b/>
          <w:sz w:val="28"/>
        </w:rPr>
      </w:pPr>
      <w:r>
        <w:rPr>
          <w:rFonts w:hint="eastAsia" w:ascii="仿宋_GB2312" w:hAnsi="Arial" w:eastAsia="仿宋_GB2312"/>
          <w:b/>
          <w:sz w:val="28"/>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rPr>
          <w:rFonts w:hint="eastAsia"/>
        </w:rPr>
      </w:pPr>
      <w:r>
        <w:rPr>
          <w:rFonts w:hint="eastAsia"/>
        </w:rPr>
      </w:r>
      <w:r/>
    </w:p>
    <w:p>
      <w:pPr>
        <w:pStyle w:val="658"/>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rPr>
          <w:rFonts w:hint="eastAsia" w:ascii="方正小标宋简体" w:hAnsi="方正小标宋简体" w:eastAsia="方正小标宋简体" w:cs="方正小标宋简体"/>
          <w:sz w:val="36"/>
          <w:szCs w:val="36"/>
        </w:rPr>
      </w:r>
      <w:r/>
    </w:p>
    <w:p>
      <w:pPr>
        <w:pStyle w:val="658"/>
        <w:ind w:firstLine="480"/>
        <w:spacing w:line="252" w:lineRule="auto"/>
        <w:rPr>
          <w:rFonts w:hint="eastAsia"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sz w:val="24"/>
          <w:szCs w:val="24"/>
        </w:rPr>
      </w:r>
      <w:r/>
    </w:p>
    <w:p>
      <w:pPr>
        <w:pStyle w:val="658"/>
        <w:ind w:firstLine="480"/>
        <w:spacing w:line="252" w:lineRule="auto"/>
        <w:rPr>
          <w:rFonts w:ascii="宋体" w:hAnsi="宋体"/>
          <w:sz w:val="24"/>
          <w:szCs w:val="24"/>
        </w:rPr>
      </w:pPr>
      <w:r>
        <w:rPr>
          <w:rFonts w:hint="eastAsia" w:ascii="宋体" w:hAnsi="宋体"/>
          <w:sz w:val="24"/>
          <w:szCs w:val="24"/>
        </w:rPr>
        <w:t xml:space="preserve">受南京市江宁区文化遗产保护中心（采购单位）委托，南京市公共资源交易中心江宁分中心（以下简称“交易中心”）就南唐二陵、郑和墓及洪保墓物业服务（项目名称）进行公开招标采购，欢迎符合条件的供应商投标。</w:t>
      </w:r>
      <w:r>
        <w:rPr>
          <w:rFonts w:ascii="宋体" w:hAnsi="宋体"/>
          <w:sz w:val="24"/>
          <w:szCs w:val="24"/>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8"/>
        <w:ind w:firstLine="480"/>
        <w:spacing w:line="252" w:lineRule="auto"/>
        <w:rPr>
          <w:rFonts w:ascii="宋体" w:hAnsi="宋体"/>
          <w:color w:val="0000ff"/>
          <w:sz w:val="24"/>
          <w:szCs w:val="24"/>
        </w:rPr>
      </w:pPr>
      <w:r/>
      <w:bookmarkEnd w:id="11"/>
      <w:r/>
      <w:bookmarkStart w:id="12" w:name="_Toc35393622"/>
      <w:r/>
      <w:bookmarkStart w:id="13" w:name="_Toc28359003"/>
      <w:r/>
      <w:bookmarkStart w:id="14" w:name="_Toc38985264"/>
      <w:r/>
      <w:bookmarkStart w:id="15" w:name="_Toc28359080"/>
      <w:r/>
      <w:bookmarkStart w:id="16" w:name="_Toc35393791"/>
      <w:r>
        <w:rPr>
          <w:rFonts w:hint="eastAsia" w:ascii="宋体" w:hAnsi="宋体"/>
          <w:sz w:val="24"/>
          <w:szCs w:val="24"/>
        </w:rPr>
        <w:t xml:space="preserve">1.项目编号：JSZC-320115-JZCG-G2026-0020</w:t>
      </w:r>
      <w:r>
        <w:rPr>
          <w:rFonts w:hint="eastAsia" w:ascii="宋体" w:hAnsi="宋体"/>
          <w:color w:val="0000ff"/>
          <w:sz w:val="24"/>
          <w:szCs w:val="24"/>
        </w:rPr>
        <w:t xml:space="preserve"> </w:t>
      </w:r>
      <w:r>
        <w:rPr>
          <w:rFonts w:ascii="宋体" w:hAnsi="宋体"/>
          <w:color w:val="0000ff"/>
          <w:sz w:val="24"/>
          <w:szCs w:val="24"/>
        </w:rPr>
      </w:r>
      <w:r/>
    </w:p>
    <w:p>
      <w:pPr>
        <w:pStyle w:val="658"/>
        <w:ind w:firstLine="480"/>
        <w:spacing w:line="400" w:lineRule="exact"/>
        <w:rPr>
          <w:rFonts w:hint="eastAsia" w:ascii="宋体" w:hAnsi="宋体"/>
          <w:sz w:val="24"/>
          <w:szCs w:val="24"/>
        </w:rPr>
      </w:pPr>
      <w:r>
        <w:rPr>
          <w:rFonts w:hint="eastAsia" w:ascii="宋体" w:hAnsi="宋体"/>
          <w:sz w:val="24"/>
          <w:szCs w:val="24"/>
        </w:rPr>
        <w:t xml:space="preserve">2.项目名称：南唐二陵、郑和墓及洪保墓物业服务</w:t>
      </w:r>
      <w:r>
        <w:rPr>
          <w:rFonts w:hint="eastAsia" w:ascii="宋体" w:hAnsi="宋体"/>
          <w:sz w:val="24"/>
          <w:szCs w:val="24"/>
        </w:rPr>
      </w:r>
      <w:r/>
    </w:p>
    <w:p>
      <w:pPr>
        <w:pStyle w:val="658"/>
        <w:ind w:firstLine="480"/>
        <w:spacing w:line="400" w:lineRule="exact"/>
        <w:rPr>
          <w:rFonts w:ascii="宋体" w:hAnsi="宋体"/>
          <w:sz w:val="24"/>
          <w:szCs w:val="24"/>
        </w:rPr>
      </w:pPr>
      <w:r>
        <w:rPr>
          <w:rFonts w:hint="eastAsia" w:ascii="宋体" w:hAnsi="宋体"/>
          <w:sz w:val="24"/>
          <w:szCs w:val="24"/>
        </w:rPr>
        <w:t xml:space="preserve">3.预算金额：134.62</w:t>
      </w:r>
      <w:r>
        <w:rPr>
          <w:rFonts w:hint="eastAsia" w:ascii="宋体" w:hAnsi="宋体"/>
          <w:color w:val="000000"/>
          <w:sz w:val="24"/>
          <w:szCs w:val="24"/>
        </w:rPr>
        <w:t xml:space="preserve">万元</w:t>
      </w:r>
      <w:r>
        <w:rPr>
          <w:rFonts w:ascii="宋体" w:hAnsi="宋体"/>
          <w:sz w:val="24"/>
          <w:szCs w:val="24"/>
        </w:rPr>
      </w:r>
      <w:r/>
    </w:p>
    <w:p>
      <w:pPr>
        <w:pStyle w:val="658"/>
        <w:ind w:firstLine="480"/>
        <w:spacing w:line="252" w:lineRule="auto"/>
        <w:rPr>
          <w:rFonts w:hint="eastAsia" w:ascii="宋体" w:hAnsi="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rPr>
        <w:t xml:space="preserve">最高限价：134.62</w:t>
      </w:r>
      <w:r>
        <w:rPr>
          <w:rFonts w:hint="eastAsia" w:ascii="宋体" w:hAnsi="宋体"/>
          <w:sz w:val="24"/>
          <w:szCs w:val="24"/>
        </w:rPr>
        <w:t xml:space="preserve">万元</w:t>
      </w:r>
      <w:r>
        <w:rPr>
          <w:rFonts w:hint="eastAsia" w:ascii="宋体" w:hAnsi="宋体" w:cs="宋体"/>
          <w:sz w:val="24"/>
          <w:szCs w:val="24"/>
          <w:highlight w:val="yellow"/>
        </w:rPr>
      </w:r>
      <w:r/>
    </w:p>
    <w:p>
      <w:pPr>
        <w:pStyle w:val="658"/>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南唐二陵、郑和墓及洪保墓物业</w:t>
      </w:r>
      <w:r>
        <w:rPr>
          <w:rFonts w:hint="eastAsia" w:ascii="宋体" w:hAnsi="宋体"/>
          <w:sz w:val="24"/>
          <w:szCs w:val="24"/>
        </w:rPr>
        <w:t xml:space="preserve">服务，服务内容包括但不限于保安服务</w:t>
      </w:r>
      <w:r>
        <w:rPr>
          <w:rFonts w:hint="eastAsia" w:ascii="宋体" w:hAnsi="宋体"/>
          <w:sz w:val="24"/>
          <w:szCs w:val="24"/>
          <w:lang w:val="zh-CN"/>
        </w:rPr>
        <w:t xml:space="preserve">、环境保洁、绿化管养服务等</w:t>
      </w:r>
      <w:r>
        <w:rPr>
          <w:rFonts w:hint="eastAsia" w:ascii="宋体" w:hAnsi="宋体"/>
          <w:sz w:val="24"/>
          <w:szCs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8"/>
        <w:ind w:firstLine="480"/>
        <w:spacing w:line="252" w:lineRule="auto"/>
        <w:rPr>
          <w:rFonts w:hint="eastAsia" w:ascii="宋体" w:hAnsi="宋体" w:cs="宋体"/>
          <w:sz w:val="24"/>
          <w:szCs w:val="24"/>
          <w:highlight w:val="yellow"/>
        </w:rPr>
      </w:pPr>
      <w:r>
        <w:rPr>
          <w:rFonts w:hint="eastAsia" w:ascii="宋体" w:hAnsi="宋体"/>
          <w:color w:val="000000"/>
          <w:sz w:val="24"/>
          <w:szCs w:val="24"/>
        </w:rPr>
        <w:t xml:space="preserve">6.合同履行期限：</w:t>
      </w:r>
      <w:r>
        <w:rPr>
          <w:rFonts w:hint="eastAsia" w:ascii="宋体" w:hAnsi="宋体"/>
          <w:sz w:val="24"/>
          <w:szCs w:val="24"/>
        </w:rPr>
        <w:t xml:space="preserve">合同生效之日起一年，合同期满后不续签。</w:t>
      </w:r>
      <w:r>
        <w:rPr>
          <w:rFonts w:hint="eastAsia" w:ascii="宋体" w:hAnsi="宋体" w:cs="宋体"/>
          <w:sz w:val="24"/>
          <w:szCs w:val="24"/>
          <w:highlight w:val="yellow"/>
        </w:rPr>
      </w:r>
      <w:r/>
    </w:p>
    <w:p>
      <w:pPr>
        <w:pStyle w:val="658"/>
        <w:ind w:firstLine="480"/>
        <w:spacing w:line="252" w:lineRule="auto"/>
        <w:rPr>
          <w:rFonts w:hint="eastAsia" w:ascii="宋体" w:hAnsi="宋体"/>
          <w:color w:val="000000"/>
          <w:sz w:val="24"/>
          <w:szCs w:val="24"/>
        </w:rPr>
      </w:pPr>
      <w:r>
        <w:rPr>
          <w:rFonts w:hint="eastAsia" w:ascii="宋体" w:hAnsi="宋体"/>
          <w:sz w:val="24"/>
          <w:szCs w:val="24"/>
        </w:rPr>
        <w:t xml:space="preserve">7.</w:t>
      </w:r>
      <w:r>
        <w:rPr>
          <w:rFonts w:hint="eastAsia" w:ascii="宋体" w:hAnsi="宋体" w:cs="宋体"/>
          <w:sz w:val="24"/>
          <w:szCs w:val="24"/>
        </w:rPr>
        <w:t xml:space="preserve">本项目不接受合体投标。</w:t>
      </w:r>
      <w:r>
        <w:rPr>
          <w:rFonts w:hint="eastAsia" w:ascii="宋体" w:hAnsi="宋体"/>
          <w:color w:val="000000"/>
          <w:sz w:val="24"/>
          <w:szCs w:val="24"/>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8"/>
        <w:ind w:firstLine="480"/>
        <w:spacing w:line="252" w:lineRule="auto"/>
        <w:rPr>
          <w:rFonts w:hint="eastAsia" w:ascii="宋体" w:hAnsi="宋体"/>
          <w:sz w:val="24"/>
          <w:szCs w:val="24"/>
        </w:rPr>
      </w:pPr>
      <w:r/>
      <w:bookmarkStart w:id="17" w:name="_Toc28359004"/>
      <w:r/>
      <w:bookmarkStart w:id="18" w:name="_Toc35393792"/>
      <w:r/>
      <w:bookmarkStart w:id="19" w:name="_Toc35393623"/>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8"/>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8"/>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8"/>
        <w:ind w:firstLine="480"/>
        <w:spacing w:line="252" w:lineRule="auto"/>
        <w:rPr>
          <w:rFonts w:hint="eastAsia" w:ascii="宋体" w:hAnsi="宋体"/>
          <w:color w:val="000000"/>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00"/>
          <w:sz w:val="24"/>
          <w:szCs w:val="24"/>
          <w:lang w:val="zh-CN"/>
        </w:rPr>
        <w:t xml:space="preserve">本项目专门面向中小微企业采购，供应商应为中小微企业或监狱企业或残疾人福利性单位。（声明函格式见第六章）</w:t>
      </w:r>
      <w:r>
        <w:rPr>
          <w:rFonts w:hint="eastAsia" w:ascii="宋体" w:hAnsi="宋体"/>
          <w:color w:val="000000"/>
          <w:sz w:val="24"/>
          <w:szCs w:val="24"/>
          <w:lang w:val="zh-CN"/>
        </w:rPr>
      </w:r>
      <w:r/>
    </w:p>
    <w:p>
      <w:pPr>
        <w:pStyle w:val="658"/>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8"/>
        <w:ind w:firstLine="480"/>
        <w:spacing w:line="252" w:lineRule="auto"/>
        <w:rPr>
          <w:rFonts w:hint="eastAsia"/>
          <w:lang w:val="zh-CN"/>
        </w:rPr>
      </w:pPr>
      <w:r>
        <w:rPr>
          <w:rFonts w:hint="eastAsia" w:ascii="宋体" w:hAnsi="宋体"/>
          <w:color w:val="000000"/>
          <w:sz w:val="24"/>
          <w:szCs w:val="24"/>
        </w:rPr>
        <w:t xml:space="preserve">（二）本项目的特定资格要求：</w:t>
      </w:r>
      <w:r>
        <w:rPr>
          <w:rFonts w:hint="eastAsia" w:ascii="宋体" w:hAnsi="宋体"/>
          <w:sz w:val="24"/>
          <w:szCs w:val="24"/>
          <w:lang w:val="zh-CN"/>
        </w:rPr>
        <w:t xml:space="preserve">无</w:t>
      </w:r>
      <w:r>
        <w:rPr>
          <w:rFonts w:hint="eastAsia"/>
          <w:lang w:val="zh-CN"/>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658"/>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658"/>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8"/>
        <w:ind w:firstLine="480"/>
        <w:spacing w:line="252" w:lineRule="auto"/>
        <w:rPr>
          <w:rFonts w:hint="eastAsia" w:ascii="宋体" w:hAnsi="宋体"/>
          <w:bCs/>
          <w:sz w:val="24"/>
          <w:szCs w:val="24"/>
          <w:u w:val="single"/>
        </w:rPr>
      </w:pPr>
      <w:r/>
      <w:bookmarkStart w:id="27" w:name="_Toc38985267"/>
      <w:r/>
      <w:bookmarkStart w:id="28" w:name="_Toc35393625"/>
      <w:r/>
      <w:bookmarkStart w:id="29" w:name="_Toc28359007"/>
      <w:r/>
      <w:bookmarkStart w:id="30" w:name="_Toc35393794"/>
      <w:r/>
      <w:bookmarkStart w:id="31" w:name="_Toc28359084"/>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9</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bCs/>
          <w:color w:val="000000"/>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8"/>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8"/>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8"/>
        <w:ind w:firstLine="480"/>
        <w:spacing w:line="252" w:lineRule="auto"/>
        <w:tabs>
          <w:tab w:val="left" w:pos="900" w:leader="none"/>
        </w:tabs>
        <w:rPr>
          <w:rFonts w:hint="eastAsia" w:ascii="宋体" w:hAnsi="宋体"/>
          <w:bCs/>
          <w:sz w:val="24"/>
          <w:szCs w:val="24"/>
        </w:rPr>
      </w:pPr>
      <w:r/>
      <w:bookmarkStart w:id="35" w:name="_Toc35393796"/>
      <w:r/>
      <w:bookmarkStart w:id="36" w:name="_Toc28359008"/>
      <w:r/>
      <w:bookmarkStart w:id="37" w:name="_Toc28359085"/>
      <w:r/>
      <w:bookmarkStart w:id="38" w:name="_Toc35393627"/>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8"/>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color w:val="0000ff"/>
          <w:sz w:val="24"/>
          <w:szCs w:val="24"/>
        </w:rPr>
      </w:r>
      <w:r/>
    </w:p>
    <w:p>
      <w:pPr>
        <w:pStyle w:val="658"/>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8"/>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8"/>
        <w:ind w:firstLine="482"/>
        <w:spacing w:line="252" w:lineRule="auto"/>
        <w:rPr>
          <w:rFonts w:hint="eastAsia"/>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lang w:val="zh-CN"/>
        </w:rPr>
      </w:r>
      <w:r/>
    </w:p>
    <w:p>
      <w:pPr>
        <w:pStyle w:val="658"/>
        <w:ind w:firstLine="480"/>
        <w:spacing w:line="252" w:lineRule="auto"/>
        <w:rPr>
          <w:rFonts w:ascii="宋体" w:hAnsi="宋体"/>
          <w:color w:val="000000"/>
          <w:sz w:val="24"/>
        </w:rPr>
      </w:pPr>
      <w:r>
        <w:rPr>
          <w:rFonts w:hint="eastAsia" w:ascii="宋体" w:hAnsi="宋体"/>
          <w:color w:val="000000"/>
          <w:sz w:val="24"/>
        </w:rPr>
        <w:t xml:space="preserve">采购人《质疑函》收件人：张谷冉，收件地址：</w:t>
      </w:r>
      <w:r>
        <w:rPr>
          <w:rFonts w:hint="eastAsia" w:ascii="宋体" w:hAnsi="宋体" w:cs="宋体"/>
          <w:sz w:val="24"/>
          <w:szCs w:val="24"/>
        </w:rPr>
        <w:t xml:space="preserve">南京市江宁区竹山路80号</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hint="eastAsia" w:ascii="宋体" w:hAnsi="宋体"/>
          <w:sz w:val="24"/>
          <w:szCs w:val="24"/>
        </w:rPr>
        <w:t xml:space="preserve">025</w:t>
      </w:r>
      <w:r>
        <w:rPr>
          <w:rFonts w:hint="eastAsia" w:ascii="宋体" w:hAnsi="宋体"/>
          <w:color w:val="0000ff"/>
          <w:sz w:val="24"/>
          <w:szCs w:val="24"/>
        </w:rPr>
        <w:t xml:space="preserve">-</w:t>
      </w:r>
      <w:r>
        <w:rPr>
          <w:rFonts w:hint="eastAsia" w:ascii="宋体" w:hAnsi="宋体"/>
          <w:sz w:val="24"/>
        </w:rPr>
        <w:t xml:space="preserve">84912029</w:t>
      </w:r>
      <w:r>
        <w:rPr>
          <w:rFonts w:hint="eastAsia" w:ascii="宋体" w:hAnsi="宋体"/>
          <w:color w:val="000000"/>
          <w:sz w:val="24"/>
        </w:rPr>
        <w:t xml:space="preserve">。</w:t>
      </w:r>
      <w:r>
        <w:rPr>
          <w:rFonts w:ascii="宋体" w:hAnsi="宋体"/>
          <w:color w:val="000000"/>
          <w:sz w:val="24"/>
        </w:rPr>
      </w:r>
      <w:r/>
    </w:p>
    <w:p>
      <w:pPr>
        <w:pStyle w:val="658"/>
        <w:ind w:firstLine="480"/>
        <w:spacing w:line="252" w:lineRule="auto"/>
        <w:widowControl/>
        <w:rPr>
          <w:rFonts w:hint="eastAsia" w:ascii="宋体" w:hAnsi="宋体"/>
          <w:color w:val="000000"/>
          <w:sz w:val="24"/>
          <w:lang w:val="zh-CN"/>
        </w:rPr>
      </w:pPr>
      <w:r>
        <w:rPr>
          <w:rFonts w:hint="eastAsia" w:ascii="宋体" w:hAnsi="宋体"/>
          <w:color w:val="000000"/>
          <w:sz w:val="24"/>
          <w:lang w:val="zh-CN"/>
        </w:rPr>
        <w:t xml:space="preserve">交易中心《质疑函》收件人：</w:t>
      </w:r>
      <w:r>
        <w:rPr>
          <w:rFonts w:hint="eastAsia" w:ascii="宋体" w:hAnsi="宋体"/>
          <w:sz w:val="24"/>
          <w:lang w:val="zh-CN"/>
        </w:rPr>
        <w:t xml:space="preserve">南京市公共资源交易中心江宁分中心A314业务受理科</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w:t>
      </w:r>
      <w:r>
        <w:rPr>
          <w:rFonts w:hint="eastAsia" w:ascii="宋体" w:hAnsi="宋体"/>
          <w:sz w:val="24"/>
          <w:lang w:val="zh-CN"/>
        </w:rPr>
        <w:t xml:space="preserve">南京市江宁区杨家圩路2号市民中心 A区3楼</w:t>
      </w:r>
      <w:r>
        <w:rPr>
          <w:rFonts w:hint="eastAsia" w:ascii="宋体" w:hAnsi="宋体"/>
          <w:color w:val="000000"/>
          <w:sz w:val="24"/>
          <w:lang w:val="zh-CN"/>
        </w:rPr>
        <w:t xml:space="preserve">，联系电话：</w:t>
      </w:r>
      <w:r>
        <w:rPr>
          <w:rFonts w:hint="eastAsia" w:ascii="宋体" w:hAnsi="宋体"/>
          <w:sz w:val="24"/>
          <w:lang w:val="zh-CN"/>
        </w:rPr>
        <w:t xml:space="preserve">025-69634313</w:t>
      </w:r>
      <w:r>
        <w:rPr>
          <w:rFonts w:hint="eastAsia" w:ascii="宋体" w:hAnsi="宋体"/>
          <w:color w:val="000000"/>
          <w:sz w:val="24"/>
          <w:lang w:val="zh-CN"/>
        </w:rPr>
        <w:t xml:space="preserve">。</w:t>
      </w:r>
      <w:r>
        <w:rPr>
          <w:rFonts w:hint="eastAsia" w:ascii="宋体" w:hAnsi="宋体"/>
          <w:color w:val="000000"/>
          <w:sz w:val="24"/>
          <w:lang w:val="zh-CN"/>
        </w:rPr>
      </w:r>
      <w:r/>
    </w:p>
    <w:p>
      <w:pPr>
        <w:pStyle w:val="670"/>
        <w:ind w:firstLine="482"/>
        <w:rPr>
          <w:rFonts w:hint="eastAsia"/>
        </w:rPr>
      </w:pPr>
      <w:r>
        <w:rPr>
          <w:rFonts w:hint="eastAsia" w:cs="宋体"/>
          <w:b/>
          <w:bCs/>
          <w:sz w:val="24"/>
          <w:szCs w:val="24"/>
        </w:rPr>
        <w:t xml:space="preserve">供应商提出质疑函应提交《质疑函》原件，且尽可能通过邮寄方式送达，交易中心和采购人不接受无运单快件。</w:t>
      </w:r>
      <w:r>
        <w:rPr>
          <w:rFonts w:hint="eastAsia"/>
        </w:rPr>
      </w:r>
      <w:r/>
    </w:p>
    <w:p>
      <w:pPr>
        <w:pStyle w:val="661"/>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名  称：南京市江宁区文化遗产保护中心</w:t>
      </w:r>
      <w:r>
        <w:rPr>
          <w:rFonts w:hint="eastAsia" w:ascii="宋体" w:hAnsi="宋体"/>
          <w:color w:val="0000ff"/>
          <w:sz w:val="24"/>
          <w:szCs w:val="24"/>
        </w:rPr>
        <w:t xml:space="preserve">       </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南京市江宁区竹山路80号</w:t>
      </w:r>
      <w:r>
        <w:rPr>
          <w:rFonts w:hint="eastAsia" w:ascii="宋体" w:hAnsi="宋体"/>
          <w:sz w:val="24"/>
          <w:szCs w:val="24"/>
        </w:rPr>
        <w:t xml:space="preserve">    </w:t>
      </w:r>
      <w:r>
        <w:rPr>
          <w:rFonts w:hint="eastAsia" w:ascii="宋体" w:hAnsi="宋体"/>
          <w:sz w:val="24"/>
          <w:szCs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联系人：张谷冉</w:t>
      </w:r>
      <w:r>
        <w:rPr>
          <w:rFonts w:hint="eastAsia" w:ascii="宋体" w:hAnsi="宋体"/>
          <w:sz w:val="24"/>
          <w:szCs w:val="24"/>
        </w:rPr>
      </w:r>
      <w:r/>
    </w:p>
    <w:p>
      <w:pPr>
        <w:pStyle w:val="658"/>
        <w:ind w:firstLine="480"/>
        <w:spacing w:line="252" w:lineRule="auto"/>
        <w:rPr>
          <w:rFonts w:ascii="宋体" w:hAnsi="宋体"/>
          <w:color w:val="000000"/>
          <w:sz w:val="24"/>
        </w:rPr>
      </w:pPr>
      <w:r/>
      <w:bookmarkStart w:id="40" w:name="_Toc28359086"/>
      <w:r/>
      <w:bookmarkStart w:id="41" w:name="_Toc28359009"/>
      <w:r>
        <w:rPr>
          <w:rFonts w:hint="eastAsia" w:ascii="宋体" w:hAnsi="宋体"/>
          <w:color w:val="000000"/>
          <w:sz w:val="24"/>
        </w:rPr>
        <w:t xml:space="preserve">联系电话：</w:t>
      </w:r>
      <w:r>
        <w:rPr>
          <w:rFonts w:hint="eastAsia" w:ascii="宋体" w:hAnsi="宋体"/>
          <w:sz w:val="24"/>
          <w:szCs w:val="24"/>
        </w:rPr>
        <w:t xml:space="preserve">025</w:t>
      </w:r>
      <w:r>
        <w:rPr>
          <w:rFonts w:hint="eastAsia" w:ascii="宋体" w:hAnsi="宋体"/>
          <w:color w:val="0000ff"/>
          <w:sz w:val="24"/>
          <w:szCs w:val="24"/>
        </w:rPr>
        <w:t xml:space="preserve">-</w:t>
      </w:r>
      <w:r>
        <w:rPr>
          <w:rFonts w:hint="eastAsia" w:ascii="宋体" w:hAnsi="宋体"/>
          <w:sz w:val="24"/>
        </w:rPr>
        <w:t xml:space="preserve">84912029</w:t>
      </w:r>
      <w:r>
        <w:rPr>
          <w:rFonts w:ascii="宋体" w:hAnsi="宋体"/>
          <w:color w:val="000000"/>
          <w:sz w:val="24"/>
        </w:rPr>
      </w:r>
      <w:r/>
    </w:p>
    <w:p>
      <w:pPr>
        <w:pStyle w:val="658"/>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8"/>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658"/>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联系人：黄后乐</w:t>
      </w:r>
      <w:r>
        <w:rPr>
          <w:rFonts w:hint="eastAsia" w:ascii="宋体" w:hAnsi="宋体"/>
          <w:color w:val="000000"/>
          <w:sz w:val="24"/>
          <w:szCs w:val="24"/>
        </w:rPr>
      </w:r>
      <w:r/>
    </w:p>
    <w:p>
      <w:pPr>
        <w:pStyle w:val="658"/>
        <w:ind w:firstLine="480"/>
        <w:spacing w:line="252" w:lineRule="auto"/>
        <w:rPr>
          <w:rFonts w:hint="eastAsia"/>
          <w:color w:val="000000"/>
        </w:rPr>
      </w:pPr>
      <w:r>
        <w:rPr>
          <w:rFonts w:hint="eastAsia" w:ascii="宋体" w:hAnsi="宋体"/>
          <w:color w:val="000000"/>
          <w:sz w:val="24"/>
          <w:szCs w:val="24"/>
        </w:rPr>
        <w:t xml:space="preserve">联系电话：025-69613983 </w:t>
      </w:r>
      <w:r>
        <w:rPr>
          <w:rFonts w:hint="eastAsia"/>
          <w:color w:val="000000"/>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70"/>
        <w:rPr>
          <w:rFonts w:hint="eastAsia"/>
        </w:rPr>
      </w:pPr>
      <w:r>
        <w:rPr>
          <w:rFonts w:hint="eastAsia"/>
        </w:rPr>
      </w:r>
      <w:r>
        <w:rPr>
          <w:rFonts w:hint="eastAsia"/>
        </w:rPr>
      </w:r>
    </w:p>
    <w:p>
      <w:pPr>
        <w:pStyle w:val="670"/>
        <w:rPr>
          <w:rFonts w:hint="eastAsia"/>
        </w:rPr>
      </w:pPr>
      <w:r>
        <w:rPr>
          <w:rFonts w:hint="eastAsia"/>
        </w:rPr>
      </w:r>
      <w:r/>
    </w:p>
    <w:p>
      <w:pPr>
        <w:pStyle w:val="723"/>
        <w:rPr>
          <w:rFonts w:hint="eastAsia"/>
        </w:rPr>
      </w:pPr>
      <w:r>
        <w:rPr>
          <w:rFonts w:hint="eastAsia"/>
        </w:rPr>
      </w:r>
      <w:r/>
    </w:p>
    <w:p>
      <w:pPr>
        <w:pStyle w:val="72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2" w:name="_Toc120614211"/>
      <w:r>
        <w:rPr>
          <w:rFonts w:hint="eastAsia" w:ascii="方正小标宋简体" w:hAnsi="方正小标宋简体" w:eastAsia="方正小标宋简体" w:cs="方正小标宋简体"/>
          <w:sz w:val="36"/>
          <w:szCs w:val="36"/>
          <w:lang w:val="en-US"/>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方正小标宋简体" w:hAnsi="方正小标宋简体" w:eastAsia="方正小标宋简体" w:cs="方正小标宋简体"/>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sz w:val="36"/>
          <w:szCs w:val="36"/>
          <w:lang w:val="en-US"/>
        </w:rPr>
      </w:r>
      <w:r/>
    </w:p>
    <w:p>
      <w:pPr>
        <w:pStyle w:val="661"/>
        <w:ind w:firstLine="465"/>
        <w:spacing w:before="120" w:after="120"/>
        <w:rPr>
          <w:rFonts w:hint="eastAsia" w:ascii="方正黑体_GBK" w:hAnsi="方正黑体_GBK" w:eastAsia="方正黑体_GBK" w:cs="方正黑体_GBK"/>
        </w:rPr>
      </w:pPr>
      <w:r/>
      <w:bookmarkStart w:id="47" w:name="_Toc513029203"/>
      <w:r/>
      <w:bookmarkStart w:id="48" w:name="_Toc120614214"/>
      <w:r/>
      <w:bookmarkStart w:id="49" w:name="_Toc20823275"/>
      <w:r/>
      <w:bookmarkStart w:id="50" w:name="_Toc16938519"/>
      <w:r/>
      <w:bookmarkStart w:id="51" w:name="_Toc120614221"/>
      <w:r/>
      <w:bookmarkStart w:id="52" w:name="_Toc513029242"/>
      <w:r/>
      <w:bookmarkStart w:id="53" w:name="_Toc479757207"/>
      <w:r/>
      <w:bookmarkStart w:id="54" w:name="_Toc16938558"/>
      <w:r/>
      <w:bookmarkStart w:id="55" w:name="_Toc20823314"/>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64" w:name="_Toc16938522"/>
      <w:r/>
      <w:bookmarkStart w:id="65" w:name="_Toc513029206"/>
      <w:r/>
      <w:bookmarkStart w:id="66" w:name="_Toc20823278"/>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1"/>
        <w:ind w:firstLine="465"/>
        <w:spacing w:before="120" w:after="120"/>
        <w:rPr>
          <w:rFonts w:hint="eastAsia" w:ascii="方正黑体_GBK" w:hAnsi="方正黑体_GBK" w:eastAsia="方正黑体_GBK" w:cs="方正黑体_GBK"/>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78" w:name="_Toc16938527"/>
      <w:r/>
      <w:bookmarkStart w:id="79" w:name="_Toc513029211"/>
      <w:r/>
      <w:bookmarkStart w:id="80" w:name="_Toc462564070"/>
      <w:r/>
      <w:bookmarkStart w:id="81" w:name="_Toc20823283"/>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bookmarkStart w:id="86" w:name="_Toc20823285"/>
      <w:r/>
      <w:bookmarkStart w:id="87" w:name="_Toc16938529"/>
      <w:r/>
      <w:bookmarkStart w:id="88" w:name="_Toc513029213"/>
      <w:r/>
      <w:bookmarkStart w:id="89" w:name="_Toc462564072"/>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6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szCs w:val="28"/>
        </w:rPr>
      </w:pPr>
      <w:r/>
      <w:bookmarkStart w:id="91" w:name="_Toc462564073"/>
      <w:r/>
      <w:bookmarkStart w:id="92" w:name="_Toc513029214"/>
      <w:r/>
      <w:bookmarkStart w:id="93" w:name="_Toc16938530"/>
      <w:r/>
      <w:bookmarkStart w:id="94" w:name="_Toc20823286"/>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8"/>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62"/>
        <w:ind w:firstLine="422"/>
        <w:spacing w:before="0" w:after="0"/>
        <w:rPr>
          <w:rFonts w:hint="eastAsia" w:ascii="方正楷体_GBK" w:hAnsi="方正楷体_GBK" w:eastAsia="方正楷体_GBK" w:cs="方正楷体_GBK"/>
          <w:sz w:val="28"/>
          <w:szCs w:val="28"/>
        </w:rPr>
      </w:pPr>
      <w:r/>
      <w:bookmarkStart w:id="95" w:name="_Toc16938531"/>
      <w:r/>
      <w:bookmarkStart w:id="96" w:name="_Toc462564074"/>
      <w:r/>
      <w:bookmarkStart w:id="97" w:name="_Toc513029215"/>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10.1 投标人编写的投标文件应包括资格证明文件、符合性证明文件</w:t>
      </w:r>
      <w:r>
        <w:rPr>
          <w:rFonts w:hint="eastAsia" w:ascii="宋体" w:hAnsi="宋体"/>
          <w:color w:val="000000"/>
          <w:sz w:val="24"/>
        </w:rPr>
        <w:t xml:space="preserve">、投标分项报价表</w:t>
      </w:r>
      <w:r>
        <w:rPr>
          <w:rFonts w:hint="eastAsia" w:ascii="宋体" w:hAnsi="宋体"/>
          <w:sz w:val="24"/>
        </w:rPr>
        <w:t xml:space="preserve">、响应及偏离表、其他证明文件、投标函、开标一览表等部分。</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954838"/>
      <w:r/>
      <w:bookmarkEnd w:id="100"/>
      <w:r/>
      <w:bookmarkStart w:id="101" w:name="_Toc14577357"/>
      <w:r/>
      <w:bookmarkStart w:id="102" w:name="_Toc49090509"/>
      <w:r/>
      <w:bookmarkStart w:id="103" w:name="_Toc513029216"/>
      <w:r/>
      <w:bookmarkStart w:id="104" w:name="_Toc14577354"/>
      <w:r/>
      <w:bookmarkStart w:id="105" w:name="_Toc49090507"/>
      <w:r/>
      <w:bookmarkStart w:id="106" w:name="_Toc513029219"/>
      <w:r/>
      <w:bookmarkStart w:id="107" w:name="_Hlt26668975"/>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End w:id="108"/>
      <w:r/>
      <w:bookmarkEnd w:id="109"/>
      <w:r>
        <w:rPr>
          <w:rFonts w:hint="eastAsia" w:ascii="方正楷体_GBK" w:hAnsi="方正楷体_GBK" w:eastAsia="方正楷体_GBK" w:cs="方正楷体_GBK"/>
          <w:sz w:val="28"/>
          <w:szCs w:val="28"/>
        </w:rPr>
        <w:t xml:space="preserve">12.投标分项报价表</w:t>
      </w:r>
      <w:r>
        <w:rPr>
          <w:rFonts w:hint="eastAsia" w:ascii="方正楷体_GBK" w:hAnsi="方正楷体_GBK" w:eastAsia="方正楷体_GBK" w:cs="方正楷体_GBK"/>
          <w:sz w:val="28"/>
          <w:szCs w:val="28"/>
        </w:rPr>
      </w:r>
      <w:r/>
    </w:p>
    <w:p>
      <w:pPr>
        <w:pStyle w:val="658"/>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投标分项报价表。</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62"/>
        <w:ind w:firstLine="422"/>
        <w:spacing w:before="0" w:after="0"/>
        <w:rPr>
          <w:rFonts w:hint="eastAsia" w:ascii="方正楷体_GBK" w:hAnsi="方正楷体_GBK" w:eastAsia="方正楷体_GBK" w:cs="方正楷体_GBK"/>
          <w:sz w:val="28"/>
          <w:szCs w:val="28"/>
        </w:rPr>
      </w:pPr>
      <w:r/>
      <w:bookmarkStart w:id="112" w:name="_Hlt26954844"/>
      <w:r/>
      <w:bookmarkEnd w:id="112"/>
      <w:r/>
      <w:bookmarkStart w:id="113" w:name="_Hlt26670425"/>
      <w:r/>
      <w:bookmarkEnd w:id="113"/>
      <w:r/>
      <w:bookmarkStart w:id="114" w:name="_Hlt26668983"/>
      <w:r/>
      <w:bookmarkEnd w:id="114"/>
      <w:r/>
      <w:bookmarkStart w:id="115" w:name="_Hlt26670403"/>
      <w:r/>
      <w:bookmarkEnd w:id="115"/>
      <w:r/>
      <w:bookmarkStart w:id="116" w:name="_Hlt26670482"/>
      <w:r/>
      <w:bookmarkEnd w:id="116"/>
      <w:r/>
      <w:bookmarkStart w:id="117" w:name="_Hlt26954731"/>
      <w:r/>
      <w:bookmarkEnd w:id="117"/>
      <w:r/>
      <w:bookmarkStart w:id="118" w:name="_Hlt26954848"/>
      <w:r/>
      <w:bookmarkEnd w:id="118"/>
      <w:r/>
      <w:bookmarkStart w:id="119" w:name="_Hlt26954842"/>
      <w:r/>
      <w:bookmarkEnd w:id="119"/>
      <w:r/>
      <w:bookmarkStart w:id="120" w:name="_Hlt26670486"/>
      <w:r/>
      <w:bookmarkEnd w:id="120"/>
      <w:r/>
      <w:bookmarkStart w:id="121" w:name="_Hlt26954846"/>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62"/>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w:t>
      </w:r>
      <w:r>
        <w:rPr>
          <w:rFonts w:hint="eastAsia" w:ascii="宋体" w:hAnsi="宋体"/>
          <w:sz w:val="24"/>
          <w:lang w:val="zh-CN"/>
        </w:rPr>
      </w:r>
      <w:r/>
    </w:p>
    <w:p>
      <w:pPr>
        <w:pStyle w:val="662"/>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62"/>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58"/>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20823296"/>
      <w:r/>
      <w:bookmarkStart w:id="132" w:name="_Toc120614217"/>
      <w:r/>
      <w:bookmarkStart w:id="133" w:name="_Toc16938540"/>
      <w:r/>
      <w:bookmarkStart w:id="134" w:name="_Toc513029224"/>
      <w:r/>
      <w:bookmarkStart w:id="135" w:name="_Toc20823309"/>
      <w:r/>
      <w:bookmarkStart w:id="136" w:name="_Toc16938553"/>
      <w:r/>
      <w:bookmarkStart w:id="137" w:name="_Toc513029237"/>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Start w:id="138" w:name="_Toc20823297"/>
      <w:r/>
      <w:bookmarkStart w:id="139" w:name="_Toc462564084"/>
      <w:r/>
      <w:bookmarkStart w:id="140" w:name="_Toc16938541"/>
      <w:r/>
      <w:bookmarkStart w:id="141" w:name="_Toc513029225"/>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658"/>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45" w:name="_Toc513029227"/>
      <w:r/>
      <w:bookmarkStart w:id="146" w:name="_Toc20823299"/>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48" w:name="_Toc16938544"/>
      <w:r/>
      <w:bookmarkStart w:id="149" w:name="_Toc20823300"/>
      <w:r/>
      <w:bookmarkStart w:id="150" w:name="_Toc513029228"/>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6938545"/>
      <w:r/>
      <w:bookmarkStart w:id="153" w:name="_Toc120614218"/>
      <w:r/>
      <w:bookmarkStart w:id="154" w:name="_Toc513029229"/>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Start w:id="155" w:name="_Toc16938546"/>
      <w:r/>
      <w:bookmarkStart w:id="156" w:name="_Toc20823302"/>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8"/>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61" w:name="_Toc513029232"/>
      <w:r/>
      <w:bookmarkStart w:id="162" w:name="_Toc16938548"/>
      <w:r/>
      <w:bookmarkStart w:id="163" w:name="_Toc20823304"/>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Start w:id="164" w:name="_Toc513029233"/>
      <w:r/>
      <w:bookmarkStart w:id="165" w:name="_Toc16938549"/>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8"/>
        <w:ind w:firstLine="420"/>
        <w:rPr>
          <w:rFonts w:hint="eastAsia" w:ascii="宋体" w:hAnsi="宋体"/>
          <w:sz w:val="24"/>
          <w:lang w:val="zh-CN"/>
        </w:rPr>
      </w:pPr>
      <w:r/>
      <w:bookmarkStart w:id="167" w:name="_Toc16938550"/>
      <w:r/>
      <w:bookmarkStart w:id="168" w:name="_Toc20823306"/>
      <w:r/>
      <w:bookmarkStart w:id="169"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8"/>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异常低价投标审查</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应当启动异常低价投标审查程序：</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8"/>
        <w:ind w:firstLine="420"/>
        <w:rPr>
          <w:rFonts w:hint="eastAsia" w:ascii="宋体" w:hAnsi="宋体"/>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658"/>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color w:val="000000"/>
          <w:sz w:val="24"/>
          <w:szCs w:val="22"/>
          <w:lang w:val="zh-CN"/>
        </w:rPr>
        <w:t xml:space="preserve">供应商已随投标文件一并提交相关书面说明及必要的证明材料的，在评标现场可不再重复提交</w:t>
      </w:r>
      <w:bookmarkEnd w:id="170"/>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658"/>
        <w:ind w:firstLine="420"/>
        <w:rPr>
          <w:rFonts w:hint="eastAsia"/>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lang w:val="zh-CN"/>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8"/>
        <w:ind w:firstLine="420"/>
        <w:rPr>
          <w:rFonts w:hint="eastAsia" w:ascii="宋体" w:hAnsi="宋体"/>
          <w:sz w:val="24"/>
          <w:lang w:val="zh-CN"/>
        </w:rPr>
      </w:pPr>
      <w:r/>
      <w:bookmarkStart w:id="171" w:name="_Toc20823307"/>
      <w:r/>
      <w:bookmarkStart w:id="172" w:name="_Toc16938551"/>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8"/>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color w:val="000000"/>
          <w:sz w:val="24"/>
          <w:lang w:val="zh-CN"/>
        </w:rPr>
      </w:r>
      <w:r/>
    </w:p>
    <w:p>
      <w:pPr>
        <w:pStyle w:val="658"/>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8"/>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661"/>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Start w:id="175" w:name="_Toc20823310"/>
      <w:r/>
      <w:bookmarkStart w:id="176" w:name="_Toc513029238"/>
      <w:r/>
      <w:bookmarkStart w:id="177" w:name="_Toc16938554"/>
      <w:r>
        <w:rPr>
          <w:rFonts w:hint="eastAsia" w:ascii="方正楷体_GBK" w:hAnsi="方正楷体_GBK" w:eastAsia="方正楷体_GBK" w:cs="方正楷体_GBK"/>
        </w:rPr>
        <w:t xml:space="preserve">2</w:t>
      </w:r>
      <w:bookmarkEnd w:id="176"/>
      <w:r>
        <w:rPr>
          <w:rFonts w:hint="eastAsia" w:ascii="方正楷体_GBK" w:hAnsi="方正楷体_GBK" w:eastAsia="方正楷体_GBK" w:cs="方正楷体_GBK"/>
        </w:rPr>
        <w:t xml:space="preserve">6.确定</w:t>
      </w:r>
      <w:bookmarkEnd w:id="175"/>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8"/>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8"/>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2"/>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bookmarkStart w:id="179" w:name="_Toc120614220"/>
      <w:r/>
      <w:bookmarkStart w:id="180" w:name="_Toc513029236"/>
      <w:r/>
      <w:bookmarkStart w:id="181" w:name="_Toc16938552"/>
      <w:r/>
      <w:bookmarkStart w:id="182" w:name="_Toc20823308"/>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62"/>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8"/>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8"/>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2"/>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8"/>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61"/>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658"/>
        <w:ind w:firstLine="420"/>
        <w:spacing w:line="264" w:lineRule="auto"/>
        <w:rPr>
          <w:rFonts w:hint="eastAsia" w:ascii="宋体" w:hAnsi="宋体"/>
          <w:sz w:val="24"/>
          <w:lang w:val="zh-CN"/>
        </w:rPr>
      </w:pPr>
      <w:r>
        <w:rPr>
          <w:rFonts w:hint="eastAsia" w:ascii="宋体" w:hAnsi="宋体"/>
          <w:sz w:val="24"/>
          <w:lang w:val="zh-CN"/>
        </w:rPr>
        <w:t xml:space="preserve">供应商如组成联合体参加投标，《质疑函范本》中要求加盖公章之处，联合体各方均须按要求加盖公章。</w:t>
      </w:r>
      <w:r>
        <w:rPr>
          <w:rFonts w:hint="eastAsia" w:ascii="宋体" w:hAnsi="宋体"/>
          <w:sz w:val="24"/>
          <w:lang w:val="zh-CN"/>
        </w:rPr>
      </w:r>
      <w:r/>
    </w:p>
    <w:p>
      <w:pPr>
        <w:pStyle w:val="658"/>
        <w:ind w:firstLine="420"/>
        <w:jc w:val="left"/>
        <w:rPr>
          <w:rFonts w:hint="eastAsia" w:ascii="宋体" w:hAnsi="宋体"/>
          <w:b/>
          <w:bCs/>
          <w:sz w:val="24"/>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b/>
          <w:bCs/>
          <w:sz w:val="24"/>
          <w:szCs w:val="22"/>
        </w:rPr>
        <w:t xml:space="preserve">《质疑函》《质疑答复函》</w:t>
      </w:r>
      <w:r>
        <w:rPr>
          <w:rFonts w:hint="eastAsia" w:ascii="宋体" w:hAnsi="宋体"/>
          <w:b/>
          <w:bCs/>
          <w:color w:val="000000"/>
          <w:sz w:val="24"/>
          <w:szCs w:val="22"/>
        </w:rPr>
        <w:t xml:space="preserve">抄送交易中心。</w:t>
      </w:r>
      <w:r>
        <w:rPr>
          <w:rFonts w:hint="eastAsia" w:ascii="宋体" w:hAnsi="宋体"/>
          <w:b/>
          <w:bCs/>
          <w:sz w:val="24"/>
        </w:rPr>
      </w:r>
      <w:r/>
    </w:p>
    <w:p>
      <w:pPr>
        <w:pStyle w:val="658"/>
        <w:ind w:firstLine="420"/>
        <w:spacing w:line="264"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lang w:val="zh-CN"/>
        </w:rPr>
      </w:r>
      <w:r/>
    </w:p>
    <w:p>
      <w:pPr>
        <w:pStyle w:val="658"/>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65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61"/>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62"/>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58"/>
        <w:ind w:firstLine="420"/>
        <w:rPr>
          <w:rFonts w:hint="eastAsia" w:ascii="宋体" w:hAnsi="宋体"/>
          <w:sz w:val="24"/>
        </w:rPr>
      </w:pPr>
      <w:r>
        <w:rPr>
          <w:rFonts w:hint="eastAsia" w:ascii="宋体" w:hAnsi="宋体"/>
          <w:sz w:val="24"/>
        </w:rPr>
        <w:t xml:space="preserve">38.1 </w:t>
      </w:r>
      <w:r>
        <w:rPr>
          <w:rFonts w:hint="eastAsia" w:ascii="宋体" w:hAnsi="宋体" w:cs="宋体"/>
          <w:b/>
          <w:bCs/>
          <w:color w:val="000000"/>
          <w:sz w:val="24"/>
          <w:szCs w:val="24"/>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8"/>
        <w:ind w:firstLine="420"/>
        <w:rPr>
          <w:rFonts w:hint="eastAsia" w:ascii="宋体" w:hAnsi="宋体"/>
          <w:color w:val="000000"/>
          <w:sz w:val="24"/>
          <w:lang w:val="zh-CN"/>
        </w:rPr>
      </w:pPr>
      <w:r>
        <w:rPr>
          <w:rFonts w:hint="eastAsia" w:ascii="宋体" w:hAnsi="宋体"/>
          <w:color w:val="000000"/>
          <w:sz w:val="24"/>
        </w:rPr>
        <w:t xml:space="preserve">38.3 中小企业参加政府采购活动，应当出具《中小企业声明函》，否则不享受相关中小企业支持政策。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658"/>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ascii="宋体" w:hAnsi="宋体" w:eastAsia="宋体" w:cs="Times New Roman"/>
          <w:sz w:val="24"/>
        </w:rPr>
      </w:pPr>
      <w:r>
        <w:rPr>
          <w:rFonts w:hint="eastAsia" w:ascii="宋体" w:hAnsi="宋体" w:eastAsia="宋体" w:cs="Times New Roman"/>
          <w:sz w:val="24"/>
        </w:rPr>
      </w:r>
      <w:r/>
    </w:p>
    <w:p>
      <w:pPr>
        <w:pStyle w:val="658"/>
        <w:rPr>
          <w:rFonts w:hint="eastAsia" w:ascii="宋体" w:hAnsi="宋体"/>
          <w:sz w:val="24"/>
          <w:lang w:val="zh-CN"/>
        </w:rPr>
      </w:pPr>
      <w:r>
        <w:rPr>
          <w:rFonts w:hint="eastAsia" w:ascii="宋体" w:hAnsi="宋体"/>
          <w:sz w:val="24"/>
          <w:lang w:val="zh-CN"/>
        </w:rPr>
      </w:r>
      <w:r/>
    </w:p>
    <w:p>
      <w:pPr>
        <w:pStyle w:val="723"/>
        <w:rPr>
          <w:rFonts w:hint="eastAsia"/>
        </w:rPr>
      </w:pPr>
      <w:r>
        <w:rPr>
          <w:rFonts w:hint="eastAsia"/>
        </w:rPr>
      </w:r>
      <w:r/>
    </w:p>
    <w:p>
      <w:pPr>
        <w:pStyle w:val="658"/>
        <w:ind w:firstLine="422"/>
        <w:spacing w:line="252" w:lineRule="auto"/>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58"/>
        <w:rPr>
          <w:rFonts w:hint="eastAsia" w:ascii="宋体" w:hAnsi="宋体"/>
          <w:b/>
          <w:bCs/>
          <w:sz w:val="24"/>
          <w:lang w:val="zh-CN"/>
        </w:rPr>
      </w:pPr>
      <w:r>
        <w:rPr>
          <w:rFonts w:hint="eastAsia" w:ascii="宋体" w:hAnsi="宋体"/>
          <w:b/>
          <w:bCs/>
          <w:sz w:val="24"/>
          <w:lang w:val="zh-CN"/>
        </w:rPr>
      </w:r>
      <w:r/>
    </w:p>
    <w:p>
      <w:pPr>
        <w:pStyle w:val="723"/>
        <w:rPr>
          <w:rFonts w:hint="eastAsia" w:ascii="宋体" w:hAnsi="宋体" w:eastAsia="宋体" w:cs="Times New Roman"/>
          <w:b/>
          <w:bCs/>
          <w:sz w:val="24"/>
        </w:rPr>
      </w:pPr>
      <w:r>
        <w:rPr>
          <w:rFonts w:hint="eastAsia" w:ascii="宋体" w:hAnsi="宋体" w:eastAsia="宋体" w:cs="Times New Roman"/>
          <w:b/>
          <w:bCs/>
          <w:sz w:val="24"/>
        </w:rPr>
      </w:r>
      <w:r/>
    </w:p>
    <w:p>
      <w:pPr>
        <w:pStyle w:val="658"/>
        <w:rPr>
          <w:rFonts w:hint="eastAsia" w:ascii="宋体" w:hAnsi="宋体" w:eastAsia="宋体" w:cs="Times New Roman"/>
          <w:b/>
          <w:bCs/>
          <w:sz w:val="24"/>
        </w:rPr>
      </w:pPr>
      <w:r>
        <w:rPr>
          <w:rFonts w:hint="eastAsia" w:ascii="宋体" w:hAnsi="宋体" w:eastAsia="宋体" w:cs="Times New Roman"/>
          <w:b/>
          <w:bCs/>
          <w:sz w:val="24"/>
        </w:rPr>
      </w:r>
      <w:r/>
    </w:p>
    <w:p>
      <w:pPr>
        <w:rPr>
          <w:rFonts w:hint="eastAsia" w:ascii="宋体" w:hAnsi="宋体" w:eastAsia="宋体"/>
          <w:b/>
          <w:bCs/>
          <w:sz w:val="24"/>
          <w:szCs w:val="24"/>
          <w:lang w:val="en-US" w:eastAsia="zh-CN"/>
        </w:rPr>
      </w:pPr>
      <w:r>
        <w:rPr>
          <w:rFonts w:hint="eastAsia" w:ascii="宋体" w:hAnsi="宋体" w:eastAsia="宋体"/>
          <w:b/>
          <w:bCs/>
          <w:sz w:val="24"/>
          <w:lang w:val="en-US" w:eastAsia="zh-CN"/>
        </w:rPr>
      </w:r>
      <w:r>
        <w:rPr>
          <w:rFonts w:hint="eastAsia" w:ascii="宋体" w:hAnsi="宋体" w:eastAsia="宋体"/>
          <w:b/>
          <w:bCs/>
          <w:sz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r>
      <w:r>
        <w:rPr>
          <w:rFonts w:hint="eastAsia" w:ascii="宋体" w:hAnsi="宋体" w:eastAsia="宋体"/>
          <w:b/>
          <w:bCs/>
          <w:sz w:val="24"/>
          <w:szCs w:val="24"/>
          <w:lang w:val="en-US" w:eastAsia="zh-CN"/>
        </w:rPr>
      </w:r>
    </w:p>
    <w:p>
      <w:pPr>
        <w:pStyle w:val="658"/>
        <w:rPr>
          <w:rFonts w:hint="eastAsia" w:ascii="宋体" w:hAnsi="宋体" w:eastAsia="宋体"/>
          <w:b/>
          <w:bCs/>
          <w:sz w:val="24"/>
          <w:szCs w:val="24"/>
          <w:lang w:val="en-US" w:eastAsia="zh-CN"/>
        </w:rPr>
      </w:pPr>
      <w:r>
        <w:rPr>
          <w:rFonts w:hint="eastAsia" w:ascii="宋体" w:hAnsi="宋体" w:eastAsia="宋体"/>
          <w:b/>
          <w:bCs/>
          <w:sz w:val="24"/>
          <w:lang w:val="en-US" w:eastAsia="zh-CN"/>
        </w:rPr>
      </w:r>
      <w:r/>
    </w:p>
    <w:p>
      <w:pPr>
        <w:pStyle w:val="658"/>
        <w:rPr>
          <w:rFonts w:hint="eastAsia"/>
          <w:lang w:val="zh-CN"/>
        </w:rPr>
      </w:pPr>
      <w:r>
        <w:rPr>
          <w:rFonts w:hint="eastAsia"/>
          <w:lang w:val="zh-CN"/>
        </w:rPr>
      </w:r>
      <w:r/>
    </w:p>
    <w:p>
      <w:pPr>
        <w:pStyle w:val="723"/>
        <w:rPr>
          <w:rFonts w:hint="eastAsia"/>
        </w:rPr>
      </w:pPr>
      <w:r>
        <w:rPr>
          <w:rFonts w:hint="eastAsia"/>
        </w:rPr>
      </w:r>
      <w:r/>
    </w:p>
    <w:p>
      <w:pPr>
        <w:pStyle w:val="723"/>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rPr>
          <w:rFonts w:hint="eastAsia" w:ascii="方正小标宋简体" w:hAnsi="方正小标宋简体" w:eastAsia="方正小标宋简体" w:cs="方正小标宋简体"/>
          <w:sz w:val="36"/>
          <w:szCs w:val="36"/>
          <w:lang w:val="en-US"/>
        </w:rPr>
      </w:r>
      <w:r/>
    </w:p>
    <w:p>
      <w:pPr>
        <w:pStyle w:val="658"/>
        <w:jc w:val="center"/>
        <w:spacing w:before="120" w:after="120" w:line="264" w:lineRule="auto"/>
        <w:rPr>
          <w:rFonts w:hint="eastAsia" w:ascii="宋体" w:hAnsi="宋体"/>
          <w:bCs/>
          <w:sz w:val="24"/>
        </w:rPr>
      </w:pPr>
      <w:r/>
      <w:bookmarkStart w:id="183" w:name="_Toc16938559"/>
      <w:r/>
      <w:bookmarkStart w:id="184" w:name="_Toc20823315"/>
      <w:r/>
      <w:bookmarkStart w:id="185" w:name="_Toc513029243"/>
      <w:r/>
      <w:bookmarkStart w:id="186" w:name="_Hlt16619350"/>
      <w:r/>
      <w:bookmarkStart w:id="187" w:name="_Toc120614244"/>
      <w:r/>
      <w:bookmarkStart w:id="188" w:name="_Toc20823346"/>
      <w:r/>
      <w:bookmarkStart w:id="189" w:name="_Toc16938590"/>
      <w:r/>
      <w:bookmarkStart w:id="190" w:name="_Toc479757211"/>
      <w:r/>
      <w:bookmarkStart w:id="191" w:name="_Toc462564139"/>
      <w:r>
        <w:rPr>
          <w:rFonts w:hint="eastAsia" w:ascii="宋体" w:hAnsi="宋体"/>
          <w:bCs/>
          <w:sz w:val="24"/>
        </w:rPr>
        <w:t xml:space="preserve">以下为本项目的合同条款，合同双方不得对招标、投标文件内容作实质性修改。</w:t>
      </w:r>
      <w:r>
        <w:rPr>
          <w:rFonts w:hint="eastAsia" w:ascii="宋体" w:hAnsi="宋体"/>
          <w:bCs/>
          <w:sz w:val="24"/>
        </w:rPr>
      </w:r>
      <w:r/>
    </w:p>
    <w:p>
      <w:pPr>
        <w:pStyle w:val="723"/>
        <w:ind w:left="0"/>
        <w:spacing w:line="264" w:lineRule="auto"/>
        <w:rPr>
          <w:rFonts w:hint="eastAsia"/>
        </w:rPr>
      </w:pPr>
      <w:r>
        <w:rPr>
          <w:rFonts w:hint="eastAsia"/>
        </w:rPr>
      </w:r>
      <w:r/>
    </w:p>
    <w:p>
      <w:pPr>
        <w:pStyle w:val="658"/>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rPr>
          <w:rFonts w:hint="eastAsia" w:ascii="方正小标宋简体" w:hAnsi="方正小标宋简体" w:eastAsia="方正小标宋简体" w:cs="方正小标宋简体"/>
          <w:bCs/>
          <w:sz w:val="32"/>
          <w:szCs w:val="32"/>
        </w:rPr>
      </w:r>
      <w:r/>
    </w:p>
    <w:p>
      <w:pPr>
        <w:pStyle w:val="658"/>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658"/>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58"/>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658"/>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658"/>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658"/>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sz w:val="24"/>
          <w:szCs w:val="24"/>
        </w:rPr>
        <w:t xml:space="preserve">合同生效之日起一年，合同期满后不续签。</w:t>
      </w:r>
      <w:r>
        <w:rPr>
          <w:rFonts w:hint="eastAsia" w:ascii="宋体" w:hAnsi="宋体" w:cs="Courier New"/>
          <w:sz w:val="24"/>
          <w:szCs w:val="24"/>
        </w:rPr>
      </w:r>
      <w:r/>
    </w:p>
    <w:p>
      <w:pPr>
        <w:pStyle w:val="658"/>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8"/>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8"/>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690"/>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color w:val="0000ff"/>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color w:val="0000ff"/>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690"/>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8"/>
        <w:spacing w:line="264" w:lineRule="auto"/>
        <w:rPr>
          <w:rFonts w:hint="eastAsia" w:ascii="宋体" w:hAnsi="宋体"/>
          <w:color w:val="0000ff"/>
          <w:sz w:val="24"/>
          <w:szCs w:val="24"/>
        </w:rPr>
      </w:pPr>
      <w:r>
        <w:rPr>
          <w:rFonts w:hint="eastAsia" w:ascii="宋体" w:hAnsi="宋体" w:cs="Courier New"/>
          <w:sz w:val="24"/>
          <w:szCs w:val="24"/>
        </w:rPr>
        <w:t xml:space="preserve">8.1.1甲方于合同签订后支付年度合同款的10%作为预付款，该预付款在支付合同款时分次扣回。合同款按</w:t>
      </w:r>
      <w:r>
        <w:rPr>
          <w:rFonts w:ascii="Wingdings" w:hAnsi="Wingdings" w:eastAsia="Wingdings" w:cs="Wingdings"/>
          <w:sz w:val="24"/>
          <w:szCs w:val="24"/>
        </w:rPr>
        <w:t xml:space="preserve">þ</w:t>
      </w:r>
      <w:r>
        <w:rPr>
          <w:rFonts w:hint="eastAsia" w:ascii="宋体" w:hAnsi="宋体" w:cs="Courier New"/>
          <w:sz w:val="24"/>
          <w:szCs w:val="24"/>
        </w:rPr>
        <w:t xml:space="preserve">季或</w:t>
      </w:r>
      <w:r>
        <w:rPr>
          <w:rFonts w:ascii="Wingdings" w:hAnsi="Wingdings" w:eastAsia="Wingdings" w:cs="Wingdings"/>
          <w:sz w:val="24"/>
          <w:szCs w:val="24"/>
        </w:rPr>
        <w:t xml:space="preserve">¨</w:t>
      </w:r>
      <w:r>
        <w:rPr>
          <w:rFonts w:hint="eastAsia" w:ascii="宋体" w:hAnsi="宋体" w:cs="Courier New"/>
          <w:sz w:val="24"/>
          <w:szCs w:val="24"/>
        </w:rPr>
        <w:t xml:space="preserve">月考核合格后支付，考核合格后按每三个月支付一次物业费，付款时间为每三个月的次月支付前三个月费用。第2、3、4次付款额为合同总额的25%（扣除相关考核费用），第5次付款额为合同总金额的15%（扣除相关考核费用）。</w:t>
      </w:r>
      <w:r>
        <w:rPr>
          <w:rFonts w:hint="eastAsia" w:ascii="宋体" w:hAnsi="宋体"/>
          <w:color w:val="0000ff"/>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90"/>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rPr>
      </w:r>
      <w:r/>
    </w:p>
    <w:p>
      <w:pPr>
        <w:pStyle w:val="658"/>
        <w:spacing w:line="264"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向乙方支付违约金</w:t>
      </w:r>
      <w:r>
        <w:rPr>
          <w:rFonts w:hint="eastAsia" w:ascii="宋体" w:hAnsi="宋体" w:cs="Courier New"/>
          <w:color w:val="000000"/>
          <w:sz w:val="24"/>
          <w:szCs w:val="24"/>
        </w:rPr>
        <w:t xml:space="preserve">，</w:t>
      </w:r>
      <w:r>
        <w:rPr>
          <w:rFonts w:ascii="宋体" w:hAnsi="宋体" w:cs="宋体"/>
          <w:sz w:val="24"/>
          <w:szCs w:val="24"/>
        </w:rPr>
        <w:t xml:space="preserve">但违约金最高不得超过合同总价的</w:t>
      </w:r>
      <w:r>
        <w:rPr>
          <w:rFonts w:hint="eastAsia" w:ascii="宋体" w:hAnsi="宋体" w:cs="Courier New"/>
          <w:color w:val="000000"/>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千分之三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hint="eastAsia" w:ascii="宋体" w:hAnsi="宋体" w:cs="Courier New"/>
          <w:sz w:val="24"/>
          <w:szCs w:val="24"/>
        </w:rPr>
      </w:r>
      <w:r/>
    </w:p>
    <w:p>
      <w:pPr>
        <w:pStyle w:val="658"/>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658"/>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658"/>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0"/>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90"/>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9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90"/>
        <w:ind w:firstLine="5280"/>
        <w:spacing w:before="120" w:after="120" w:line="264" w:lineRule="auto"/>
        <w:rPr>
          <w:rFonts w:hint="eastAsia" w:hAnsi="宋体"/>
          <w:sz w:val="24"/>
          <w:szCs w:val="24"/>
        </w:rPr>
      </w:pPr>
      <w:r>
        <w:rPr>
          <w:rFonts w:hint="eastAsia" w:hAnsi="宋体"/>
          <w:sz w:val="24"/>
          <w:szCs w:val="24"/>
        </w:rPr>
      </w:r>
      <w:r>
        <w:rPr>
          <w:rFonts w:hint="eastAsia" w:hAnsi="宋体"/>
          <w:sz w:val="24"/>
          <w:szCs w:val="24"/>
        </w:rPr>
      </w:r>
    </w:p>
    <w:p>
      <w:pPr>
        <w:pStyle w:val="690"/>
        <w:ind w:firstLine="5280"/>
        <w:spacing w:before="120" w:after="120" w:line="264" w:lineRule="auto"/>
        <w:rPr>
          <w:rFonts w:hint="eastAsia" w:hAnsi="宋体"/>
          <w:sz w:val="24"/>
          <w:szCs w:val="24"/>
        </w:rPr>
      </w:pPr>
      <w:r>
        <w:rPr>
          <w:rFonts w:hint="eastAsia" w:hAnsi="宋体"/>
          <w:sz w:val="24"/>
          <w:szCs w:val="24"/>
        </w:rPr>
      </w:r>
      <w:r/>
    </w:p>
    <w:p>
      <w:pPr>
        <w:pStyle w:val="658"/>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90"/>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895"/>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6"/>
      <w:r>
        <w:rPr>
          <w:rFonts w:hint="eastAsia" w:ascii="方正小标宋简体" w:hAnsi="方正小标宋简体" w:eastAsia="方正小标宋简体" w:cs="方正小标宋简体"/>
          <w:sz w:val="36"/>
          <w:szCs w:val="36"/>
        </w:rPr>
        <w:t xml:space="preserve">四章  采购需求</w:t>
      </w:r>
      <w:bookmarkEnd w:id="187"/>
      <w:r/>
      <w:bookmarkEnd w:id="188"/>
      <w:r/>
      <w:bookmarkEnd w:id="189"/>
      <w:r>
        <w:rPr>
          <w:rFonts w:hint="eastAsia" w:hAnsi="宋体"/>
          <w:sz w:val="24"/>
          <w:szCs w:val="24"/>
        </w:rPr>
      </w:r>
      <w:r/>
    </w:p>
    <w:p>
      <w:pPr>
        <w:pStyle w:val="658"/>
        <w:ind w:firstLine="480"/>
        <w:spacing w:line="0" w:lineRule="atLeast"/>
        <w:rPr>
          <w:rFonts w:hint="eastAsia" w:ascii="宋体" w:hAnsi="宋体"/>
          <w:sz w:val="24"/>
          <w:szCs w:val="24"/>
        </w:rPr>
      </w:pPr>
      <w:r/>
      <w:bookmarkStart w:id="192" w:name="_Toc49090575"/>
      <w:r/>
      <w:bookmarkStart w:id="193" w:name="_Toc120614281"/>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8"/>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8"/>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58"/>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8"/>
        <w:ind w:firstLine="480"/>
        <w:spacing w:line="288" w:lineRule="auto"/>
        <w:rPr>
          <w:rFonts w:hint="eastAsia" w:ascii="宋体" w:hAnsi="宋体" w:cs="Arial"/>
          <w:bCs/>
          <w:sz w:val="24"/>
          <w:szCs w:val="24"/>
        </w:rPr>
      </w:pPr>
      <w:r>
        <w:rPr>
          <w:rFonts w:hint="eastAsia" w:ascii="宋体" w:hAnsi="宋体" w:cs="Arial"/>
          <w:bCs/>
          <w:sz w:val="24"/>
          <w:szCs w:val="24"/>
        </w:rPr>
        <w:t xml:space="preserve">（1）南唐二陵位于南京市江宁区祖堂社区。</w:t>
      </w:r>
      <w:r>
        <w:rPr>
          <w:rFonts w:hint="eastAsia" w:ascii="宋体" w:hAnsi="宋体" w:cs="Arial"/>
          <w:bCs/>
          <w:sz w:val="24"/>
          <w:szCs w:val="24"/>
        </w:rPr>
      </w:r>
      <w:r/>
    </w:p>
    <w:p>
      <w:pPr>
        <w:pStyle w:val="670"/>
        <w:ind w:firstLine="480"/>
        <w:rPr>
          <w:rFonts w:hint="eastAsia" w:cs="Arial"/>
          <w:bCs/>
          <w:sz w:val="24"/>
          <w:szCs w:val="24"/>
        </w:rPr>
      </w:pPr>
      <w:r>
        <w:rPr>
          <w:rFonts w:hint="eastAsia" w:cs="Arial"/>
          <w:bCs/>
          <w:sz w:val="24"/>
          <w:szCs w:val="24"/>
        </w:rPr>
        <w:t xml:space="preserve">（2）洪保墓位于南京市祖堂山社会福利院东侧。</w:t>
      </w:r>
      <w:r>
        <w:rPr>
          <w:rFonts w:hint="eastAsia" w:cs="Arial"/>
          <w:bCs/>
          <w:sz w:val="24"/>
          <w:szCs w:val="24"/>
        </w:rPr>
      </w:r>
      <w:r/>
    </w:p>
    <w:p>
      <w:pPr>
        <w:pStyle w:val="658"/>
        <w:ind w:firstLine="480"/>
        <w:rPr>
          <w:rFonts w:hint="eastAsia"/>
        </w:rPr>
      </w:pPr>
      <w:r>
        <w:rPr>
          <w:rFonts w:hint="eastAsia" w:ascii="宋体" w:hAnsi="宋体" w:cs="Arial"/>
          <w:bCs/>
          <w:sz w:val="24"/>
          <w:szCs w:val="24"/>
        </w:rPr>
        <w:t xml:space="preserve">（3）郑和墓（弘觉寺塔）位于南京市江宁区牛首山文化旅游区。</w:t>
      </w:r>
      <w:r>
        <w:rPr>
          <w:rFonts w:hint="eastAsia"/>
        </w:rPr>
      </w:r>
      <w:r/>
    </w:p>
    <w:p>
      <w:pPr>
        <w:pStyle w:val="658"/>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8"/>
        <w:ind w:firstLine="480"/>
        <w:spacing w:line="0" w:lineRule="atLeast"/>
        <w:rPr>
          <w:rFonts w:ascii="宋体" w:hAnsi="宋体"/>
          <w:sz w:val="24"/>
          <w:szCs w:val="24"/>
        </w:rPr>
      </w:pPr>
      <w:r>
        <w:rPr>
          <w:rFonts w:hint="eastAsia" w:ascii="宋体" w:hAnsi="宋体"/>
          <w:sz w:val="24"/>
          <w:szCs w:val="24"/>
        </w:rPr>
        <w:t xml:space="preserve">总建筑面积3000平方米。其中南唐二陵1200平方米，洪保墓950平方米，郑和墓（弘觉寺塔）850平方米。</w:t>
      </w:r>
      <w:r>
        <w:rPr>
          <w:rFonts w:ascii="宋体" w:hAnsi="宋体"/>
          <w:sz w:val="24"/>
          <w:szCs w:val="24"/>
        </w:rPr>
      </w:r>
      <w:r/>
    </w:p>
    <w:p>
      <w:pPr>
        <w:pStyle w:val="658"/>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8"/>
        <w:ind w:firstLine="480"/>
        <w:spacing w:line="288" w:lineRule="auto"/>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8"/>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8"/>
        <w:ind w:firstLine="480"/>
        <w:spacing w:line="0" w:lineRule="atLeast"/>
        <w:rPr>
          <w:rFonts w:hint="eastAsia" w:ascii="宋体" w:hAnsi="宋体"/>
          <w:color w:val="0000ff"/>
          <w:sz w:val="24"/>
          <w:szCs w:val="24"/>
        </w:rPr>
      </w:pPr>
      <w:r>
        <w:rPr>
          <w:rFonts w:hint="eastAsia" w:ascii="宋体" w:hAnsi="宋体" w:cs="Arial"/>
          <w:bCs/>
          <w:sz w:val="24"/>
          <w:szCs w:val="24"/>
        </w:rPr>
        <w:t xml:space="preserve">办公楼8栋、停车场1座。辅助设施包括：安保监控室3间、配电间3间。</w:t>
      </w:r>
      <w:r>
        <w:rPr>
          <w:rFonts w:hint="eastAsia" w:ascii="宋体" w:hAnsi="宋体"/>
          <w:color w:val="0000ff"/>
          <w:sz w:val="24"/>
          <w:szCs w:val="24"/>
        </w:rPr>
      </w:r>
      <w:r/>
    </w:p>
    <w:p>
      <w:pPr>
        <w:pStyle w:val="658"/>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658"/>
        <w:ind w:firstLine="480"/>
        <w:rPr>
          <w:rFonts w:hint="eastAsia" w:ascii="宋体" w:hAnsi="宋体"/>
          <w:color w:val="0000ff"/>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ff"/>
          <w:sz w:val="24"/>
          <w:szCs w:val="24"/>
        </w:rPr>
      </w:r>
      <w:r/>
    </w:p>
    <w:p>
      <w:pPr>
        <w:pStyle w:val="658"/>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8"/>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8"/>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8"/>
              <w:spacing w:line="0" w:lineRule="atLeast"/>
              <w:rPr>
                <w:rFonts w:hint="eastAsia" w:ascii="宋体" w:hAnsi="宋体"/>
                <w:bCs/>
                <w:sz w:val="24"/>
                <w:szCs w:val="24"/>
              </w:rPr>
            </w:pPr>
            <w:r>
              <w:rPr>
                <w:rFonts w:hint="eastAsia" w:ascii="宋体" w:hAnsi="宋体"/>
                <w:bCs/>
                <w:sz w:val="24"/>
                <w:szCs w:val="24"/>
              </w:rPr>
              <w:t xml:space="preserve">南唐二陵、郑和墓及洪保墓物业服务</w:t>
            </w:r>
            <w:r>
              <w:rPr>
                <w:rFonts w:hint="eastAsia" w:ascii="宋体" w:hAnsi="宋体"/>
                <w:bCs/>
                <w:sz w:val="24"/>
                <w:szCs w:val="24"/>
              </w:rPr>
            </w:r>
            <w:r/>
          </w:p>
        </w:tc>
        <w:tc>
          <w:tcPr>
            <w:tcW w:w="416"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8"/>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8"/>
              <w:jc w:val="center"/>
              <w:spacing w:line="0" w:lineRule="atLeast"/>
              <w:rPr>
                <w:rFonts w:hint="eastAsia" w:ascii="宋体" w:hAnsi="宋体"/>
                <w:bCs/>
                <w:sz w:val="24"/>
                <w:szCs w:val="24"/>
              </w:rPr>
            </w:pPr>
            <w:r>
              <w:rPr>
                <w:rFonts w:hint="eastAsia" w:ascii="宋体" w:hAnsi="宋体"/>
                <w:bCs/>
                <w:sz w:val="24"/>
                <w:szCs w:val="24"/>
              </w:rPr>
            </w:r>
            <w:r/>
          </w:p>
        </w:tc>
      </w:tr>
    </w:tbl>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8"/>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8"/>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23"/>
        <w:ind w:left="0" w:firstLine="480"/>
        <w:jc w:val="left"/>
      </w:pPr>
      <w:r>
        <w:rPr>
          <w:rFonts w:hint="eastAsia" w:ascii="宋体" w:hAnsi="宋体"/>
          <w:b/>
          <w:sz w:val="24"/>
          <w:szCs w:val="24"/>
        </w:rPr>
        <w:t xml:space="preserve">1.总体要求</w:t>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568"/>
        <w:gridCol w:w="6713"/>
      </w:tblGrid>
      <w:tr>
        <w:trPr>
          <w:trHeight w:val="397"/>
        </w:trPr>
        <w:tc>
          <w:tcPr>
            <w:tcW w:w="877"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序号</w:t>
            </w:r>
            <w:r>
              <w:rPr>
                <w:b/>
                <w:bCs/>
                <w:sz w:val="24"/>
                <w:szCs w:val="24"/>
              </w:rPr>
            </w:r>
            <w:r/>
          </w:p>
        </w:tc>
        <w:tc>
          <w:tcPr>
            <w:tcW w:w="1568"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项目要求</w:t>
            </w:r>
            <w:r>
              <w:rPr>
                <w:b/>
                <w:bCs/>
                <w:sz w:val="24"/>
                <w:szCs w:val="24"/>
              </w:rPr>
            </w:r>
            <w:r/>
          </w:p>
        </w:tc>
        <w:tc>
          <w:tcPr>
            <w:tcW w:w="6713"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具体要求</w:t>
            </w:r>
            <w:r>
              <w:rPr>
                <w:b/>
                <w:bCs/>
                <w:sz w:val="24"/>
                <w:szCs w:val="24"/>
              </w:rPr>
            </w:r>
            <w:r/>
          </w:p>
        </w:tc>
      </w:tr>
      <w:tr>
        <w:trPr>
          <w:trHeight w:val="1598"/>
        </w:trPr>
        <w:tc>
          <w:tcPr>
            <w:tcW w:w="877" w:type="dxa"/>
            <w:vAlign w:val="center"/>
            <w:textDirection w:val="lrTb"/>
            <w:noWrap w:val="false"/>
          </w:tcPr>
          <w:p>
            <w:pPr>
              <w:pStyle w:val="658"/>
              <w:jc w:val="center"/>
              <w:spacing w:line="360" w:lineRule="auto"/>
              <w:rPr>
                <w:sz w:val="24"/>
                <w:szCs w:val="24"/>
              </w:rPr>
            </w:pPr>
            <w:r>
              <w:rPr>
                <w:rFonts w:hint="eastAsia"/>
                <w:sz w:val="24"/>
                <w:szCs w:val="24"/>
              </w:rPr>
              <w:t xml:space="preserve">（1）</w:t>
            </w:r>
            <w:r>
              <w:rPr>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物业服务范围</w:t>
            </w:r>
            <w:r>
              <w:rPr>
                <w:color w:val="000000"/>
                <w:sz w:val="24"/>
                <w:szCs w:val="24"/>
                <w:lang w:val="en-US" w:eastAsia="zh-CN"/>
              </w:rPr>
            </w:r>
            <w:r/>
          </w:p>
        </w:tc>
        <w:tc>
          <w:tcPr>
            <w:tcW w:w="6713" w:type="dxa"/>
            <w:vAlign w:val="center"/>
            <w:textDirection w:val="lrTb"/>
            <w:noWrap w:val="false"/>
          </w:tcPr>
          <w:p>
            <w:pPr>
              <w:pStyle w:val="895"/>
              <w:rPr>
                <w:color w:val="000000"/>
                <w:lang w:val="zh-CN" w:eastAsia="zh-CN"/>
              </w:rPr>
            </w:pPr>
            <w:r>
              <w:rPr>
                <w:rFonts w:hint="eastAsia"/>
                <w:color w:val="000000"/>
                <w:lang w:val="zh-CN" w:eastAsia="zh-CN"/>
              </w:rPr>
              <w:t xml:space="preserve">物业服务运行管理，保安、保洁、绿化养护以及双方同意的拟定内容。（包括但不限于门岗管理、安全巡视、绿化养护、环境卫生服务、就餐保障等）</w:t>
            </w:r>
            <w:r>
              <w:rPr>
                <w:color w:val="000000"/>
                <w:lang w:val="zh-CN" w:eastAsia="zh-CN"/>
              </w:rPr>
            </w:r>
            <w:r/>
          </w:p>
        </w:tc>
      </w:tr>
      <w:tr>
        <w:trPr>
          <w:trHeight w:val="1391"/>
        </w:trPr>
        <w:tc>
          <w:tcPr>
            <w:tcW w:w="877" w:type="dxa"/>
            <w:vAlign w:val="center"/>
            <w:textDirection w:val="lrTb"/>
            <w:noWrap w:val="false"/>
          </w:tcPr>
          <w:p>
            <w:pPr>
              <w:pStyle w:val="658"/>
              <w:jc w:val="center"/>
              <w:spacing w:line="360" w:lineRule="auto"/>
              <w:rPr>
                <w:sz w:val="24"/>
                <w:szCs w:val="24"/>
              </w:rPr>
            </w:pPr>
            <w:r>
              <w:rPr>
                <w:rFonts w:hint="eastAsia"/>
                <w:sz w:val="24"/>
                <w:szCs w:val="24"/>
              </w:rPr>
              <w:t xml:space="preserve">（2）</w:t>
            </w:r>
            <w:r>
              <w:rPr>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物业服务要求</w:t>
            </w:r>
            <w:r>
              <w:rPr>
                <w:color w:val="000000"/>
                <w:sz w:val="24"/>
                <w:szCs w:val="24"/>
                <w:lang w:val="en-US" w:eastAsia="zh-CN"/>
              </w:rPr>
            </w:r>
            <w:r/>
          </w:p>
        </w:tc>
        <w:tc>
          <w:tcPr>
            <w:tcW w:w="6713" w:type="dxa"/>
            <w:vAlign w:val="center"/>
            <w:textDirection w:val="lrTb"/>
            <w:noWrap w:val="false"/>
          </w:tcPr>
          <w:p>
            <w:pPr>
              <w:pStyle w:val="895"/>
              <w:rPr>
                <w:color w:val="000000"/>
                <w:lang w:val="zh-CN" w:eastAsia="zh-CN"/>
              </w:rPr>
            </w:pPr>
            <w:r>
              <w:rPr>
                <w:rFonts w:hint="eastAsia"/>
                <w:color w:val="000000"/>
                <w:lang w:val="zh-CN" w:eastAsia="zh-CN"/>
              </w:rPr>
              <w:t xml:space="preserve">1．具有合理人员配置组织结构，服务人员要统一着装，尽职尽责，岗位职责公布，为保证服务质量，所有人员均要求品行端正，</w:t>
            </w:r>
            <w:r>
              <w:rPr>
                <w:rFonts w:hint="eastAsia"/>
                <w:color w:val="000000"/>
                <w:lang w:val="en-US" w:eastAsia="zh-CN"/>
              </w:rPr>
              <w:t xml:space="preserve">提供无犯罪记录证明</w:t>
            </w:r>
            <w:r>
              <w:rPr>
                <w:rFonts w:hint="eastAsia"/>
                <w:color w:val="000000"/>
                <w:lang w:val="zh-CN" w:eastAsia="zh-CN"/>
              </w:rPr>
              <w:t xml:space="preserve">。</w:t>
            </w:r>
            <w:r>
              <w:rPr>
                <w:color w:val="000000"/>
                <w:lang w:val="zh-CN" w:eastAsia="zh-CN"/>
              </w:rPr>
            </w:r>
            <w:r/>
          </w:p>
          <w:p>
            <w:pPr>
              <w:pStyle w:val="895"/>
              <w:rPr>
                <w:color w:val="000000"/>
                <w:lang w:val="zh-CN" w:eastAsia="zh-CN"/>
              </w:rPr>
            </w:pPr>
            <w:r>
              <w:rPr>
                <w:rFonts w:hint="eastAsia"/>
                <w:color w:val="000000"/>
                <w:lang w:val="zh-CN" w:eastAsia="zh-CN"/>
              </w:rPr>
              <w:t xml:space="preserve">2．根据南京市</w:t>
            </w:r>
            <w:r>
              <w:rPr>
                <w:rFonts w:hint="eastAsia"/>
                <w:color w:val="000000"/>
                <w:lang w:val="en-US" w:eastAsia="zh-CN"/>
              </w:rPr>
              <w:t xml:space="preserve">江宁区文化遗产保护中心</w:t>
            </w:r>
            <w:r>
              <w:rPr>
                <w:rFonts w:hint="eastAsia"/>
                <w:color w:val="000000"/>
                <w:lang w:val="zh-CN" w:eastAsia="zh-CN"/>
              </w:rPr>
              <w:t xml:space="preserve">物业管理的要求，具有物业管理内容的整体设想和规程策划，分别对安全保卫工作，环境保洁工作，绿化养护工作、</w:t>
            </w:r>
            <w:r>
              <w:rPr>
                <w:rFonts w:hint="eastAsia"/>
                <w:color w:val="000000"/>
                <w:lang w:val="en-US" w:eastAsia="zh-CN"/>
              </w:rPr>
              <w:t xml:space="preserve">中餐制作</w:t>
            </w:r>
            <w:r>
              <w:rPr>
                <w:rFonts w:hint="eastAsia"/>
                <w:color w:val="000000"/>
                <w:lang w:val="zh-CN" w:eastAsia="zh-CN"/>
              </w:rPr>
              <w:t xml:space="preserve">工作等内容制订物业管理质量目标，并承诺保证目标的实施程度。</w:t>
            </w:r>
            <w:r>
              <w:rPr>
                <w:color w:val="000000"/>
                <w:lang w:val="zh-CN" w:eastAsia="zh-CN"/>
              </w:rPr>
            </w:r>
            <w:r/>
          </w:p>
          <w:p>
            <w:pPr>
              <w:pStyle w:val="895"/>
              <w:rPr>
                <w:color w:val="ffffff"/>
                <w:lang w:val="zh-CN" w:eastAsia="zh-CN"/>
              </w:rPr>
            </w:pPr>
            <w:r>
              <w:rPr>
                <w:rFonts w:hint="eastAsia"/>
                <w:color w:val="000000"/>
                <w:lang w:val="zh-CN" w:eastAsia="zh-CN"/>
              </w:rPr>
              <w:t xml:space="preserve">3．处理日常接待咨询服务，严肃办公秩序，认真对待</w:t>
            </w:r>
            <w:r>
              <w:rPr>
                <w:rFonts w:hint="eastAsia" w:hAnsi="宋体"/>
                <w:color w:val="000000"/>
                <w:shd w:val="clear" w:color="auto" w:fill="ffffff"/>
                <w:lang w:val="en-US" w:eastAsia="zh-CN"/>
              </w:rPr>
              <w:t xml:space="preserve">采购人</w:t>
            </w:r>
            <w:r>
              <w:rPr>
                <w:rFonts w:hint="eastAsia"/>
                <w:color w:val="000000"/>
                <w:lang w:val="zh-CN" w:eastAsia="zh-CN"/>
              </w:rPr>
              <w:t xml:space="preserve">及相关服务对象。</w:t>
            </w:r>
            <w:r>
              <w:rPr>
                <w:color w:val="ffffff"/>
                <w:lang w:val="zh-CN" w:eastAsia="zh-CN"/>
              </w:rPr>
            </w:r>
            <w:r/>
          </w:p>
          <w:p>
            <w:pPr>
              <w:pStyle w:val="895"/>
              <w:rPr>
                <w:color w:val="000000"/>
                <w:lang w:val="zh-CN" w:eastAsia="zh-CN"/>
              </w:rPr>
            </w:pPr>
            <w:r>
              <w:rPr>
                <w:color w:val="000000"/>
                <w:lang w:val="zh-CN" w:eastAsia="zh-CN"/>
              </w:rPr>
              <w:t xml:space="preserve">4</w:t>
            </w:r>
            <w:r>
              <w:rPr>
                <w:rFonts w:hint="eastAsia"/>
                <w:color w:val="000000"/>
                <w:lang w:val="zh-CN" w:eastAsia="zh-CN"/>
              </w:rPr>
              <w:t xml:space="preserve">．日常物业管理运作要切合南京市</w:t>
            </w:r>
            <w:r>
              <w:rPr>
                <w:rFonts w:hint="eastAsia"/>
                <w:color w:val="000000"/>
                <w:lang w:val="en-US" w:eastAsia="zh-CN"/>
              </w:rPr>
              <w:t xml:space="preserve">江宁区文化遗产保护中心</w:t>
            </w:r>
            <w:r>
              <w:rPr>
                <w:rFonts w:hint="eastAsia"/>
                <w:color w:val="000000"/>
                <w:lang w:val="zh-CN" w:eastAsia="zh-CN"/>
              </w:rPr>
              <w:t xml:space="preserve">办公特点和活动规律，并建立物业管理质量控制制度，日后能够接受第三方质量审核和检查，纠错率100%。</w:t>
            </w:r>
            <w:r>
              <w:rPr>
                <w:color w:val="000000"/>
                <w:lang w:val="zh-CN" w:eastAsia="zh-CN"/>
              </w:rPr>
            </w:r>
            <w:r/>
          </w:p>
          <w:p>
            <w:pPr>
              <w:pStyle w:val="895"/>
              <w:rPr>
                <w:color w:val="000000"/>
                <w:lang w:val="zh-CN" w:eastAsia="zh-CN"/>
              </w:rPr>
            </w:pPr>
            <w:r>
              <w:rPr>
                <w:color w:val="000000"/>
                <w:lang w:val="zh-CN" w:eastAsia="zh-CN"/>
              </w:rPr>
              <w:t xml:space="preserve">5</w:t>
            </w:r>
            <w:r>
              <w:rPr>
                <w:rFonts w:hint="eastAsia"/>
                <w:color w:val="000000"/>
                <w:lang w:val="zh-CN" w:eastAsia="zh-CN"/>
              </w:rPr>
              <w:t xml:space="preserve">．与南京市</w:t>
            </w:r>
            <w:r>
              <w:rPr>
                <w:rFonts w:hint="eastAsia"/>
                <w:color w:val="000000"/>
                <w:lang w:val="en-US" w:eastAsia="zh-CN"/>
              </w:rPr>
              <w:t xml:space="preserve">江宁区文化遗产保护中心</w:t>
            </w:r>
            <w:r>
              <w:rPr>
                <w:rFonts w:hint="eastAsia"/>
                <w:color w:val="000000"/>
                <w:lang w:val="zh-CN" w:eastAsia="zh-CN"/>
              </w:rPr>
              <w:t xml:space="preserve">办公作息制度相匹配，合理安排长效管理与突击性任务的关系,做到保障有力。</w:t>
            </w:r>
            <w:r>
              <w:rPr>
                <w:color w:val="000000"/>
                <w:lang w:val="zh-CN" w:eastAsia="zh-CN"/>
              </w:rPr>
            </w:r>
            <w:r/>
          </w:p>
          <w:p>
            <w:pPr>
              <w:pStyle w:val="895"/>
              <w:rPr>
                <w:color w:val="000000"/>
                <w:lang w:val="zh-CN" w:eastAsia="zh-CN"/>
              </w:rPr>
            </w:pPr>
            <w:r>
              <w:rPr>
                <w:color w:val="000000"/>
                <w:lang w:val="zh-CN" w:eastAsia="zh-CN"/>
              </w:rPr>
              <w:t xml:space="preserve">6</w:t>
            </w:r>
            <w:r>
              <w:rPr>
                <w:rFonts w:hint="eastAsia"/>
                <w:color w:val="000000"/>
                <w:lang w:val="zh-CN" w:eastAsia="zh-CN"/>
              </w:rPr>
              <w:t xml:space="preserve">．所有人员每年不少于一次培训，保安人员每年不少于两次培训，并形成培训内容和记录（备查）。</w:t>
            </w:r>
            <w:r>
              <w:rPr>
                <w:color w:val="000000"/>
                <w:lang w:val="zh-CN" w:eastAsia="zh-CN"/>
              </w:rPr>
            </w:r>
            <w:r/>
          </w:p>
          <w:p>
            <w:pPr>
              <w:pStyle w:val="895"/>
              <w:rPr>
                <w:color w:val="000000"/>
                <w:lang w:val="zh-CN" w:eastAsia="zh-CN"/>
              </w:rPr>
            </w:pPr>
            <w:r>
              <w:rPr>
                <w:color w:val="000000"/>
                <w:lang w:val="zh-CN" w:eastAsia="zh-CN"/>
              </w:rPr>
              <w:t xml:space="preserve">7</w:t>
            </w:r>
            <w:r>
              <w:rPr>
                <w:rFonts w:hint="eastAsia"/>
                <w:color w:val="000000"/>
                <w:lang w:val="zh-CN" w:eastAsia="zh-CN"/>
              </w:rPr>
              <w:t xml:space="preserve">．所有人员变动（包括主动辞职、公司辞退、公司调离等）每年不得超过总人数的10%。</w:t>
            </w:r>
            <w:r>
              <w:rPr>
                <w:color w:val="000000"/>
                <w:lang w:val="zh-CN" w:eastAsia="zh-CN"/>
              </w:rPr>
            </w:r>
            <w:r/>
          </w:p>
        </w:tc>
      </w:tr>
      <w:tr>
        <w:trPr>
          <w:trHeight w:val="1727"/>
        </w:trPr>
        <w:tc>
          <w:tcPr>
            <w:tcW w:w="877" w:type="dxa"/>
            <w:vAlign w:val="center"/>
            <w:textDirection w:val="lrTb"/>
            <w:noWrap w:val="false"/>
          </w:tcPr>
          <w:p>
            <w:pPr>
              <w:pStyle w:val="658"/>
              <w:jc w:val="center"/>
              <w:spacing w:line="360" w:lineRule="auto"/>
              <w:rPr>
                <w:rFonts w:hint="eastAsia"/>
                <w:sz w:val="24"/>
                <w:szCs w:val="24"/>
              </w:rPr>
            </w:pPr>
            <w:r>
              <w:rPr>
                <w:rFonts w:hint="eastAsia"/>
                <w:sz w:val="24"/>
                <w:szCs w:val="24"/>
              </w:rPr>
              <w:t xml:space="preserve">（3）</w:t>
            </w:r>
            <w:r>
              <w:rPr>
                <w:rFonts w:hint="eastAsia"/>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建立健全物业服务制度</w:t>
            </w:r>
            <w:r>
              <w:rPr>
                <w:color w:val="000000"/>
                <w:sz w:val="24"/>
                <w:szCs w:val="24"/>
                <w:lang w:val="en-US" w:eastAsia="zh-CN"/>
              </w:rPr>
            </w:r>
            <w:r/>
          </w:p>
        </w:tc>
        <w:tc>
          <w:tcPr>
            <w:tcW w:w="6713" w:type="dxa"/>
            <w:vAlign w:val="center"/>
            <w:textDirection w:val="lrTb"/>
            <w:noWrap w:val="false"/>
          </w:tcPr>
          <w:p>
            <w:pPr>
              <w:pStyle w:val="895"/>
              <w:rPr>
                <w:color w:val="000000"/>
                <w:lang w:val="en-US" w:eastAsia="zh-CN"/>
              </w:rPr>
            </w:pPr>
            <w:r>
              <w:rPr>
                <w:rFonts w:hint="eastAsia"/>
                <w:color w:val="000000"/>
                <w:lang w:val="zh-CN" w:eastAsia="zh-CN"/>
              </w:rPr>
              <w:t xml:space="preserve">根据南京市</w:t>
            </w:r>
            <w:r>
              <w:rPr>
                <w:rFonts w:hint="eastAsia"/>
                <w:color w:val="000000"/>
                <w:lang w:val="en-US" w:eastAsia="zh-CN"/>
              </w:rPr>
              <w:t xml:space="preserve">江宁区文化遗产保护中心</w:t>
            </w:r>
            <w:r>
              <w:rPr>
                <w:rFonts w:hint="eastAsia"/>
                <w:color w:val="000000"/>
                <w:lang w:val="zh-CN" w:eastAsia="zh-CN"/>
              </w:rPr>
              <w:t xml:space="preserve">物业管理服务的具体情况，中标供应商应制定有关制度，如单位内部管理制度，日常服务的运作管理制度、突发事件应急预案等。主要包括以下内容：物业管理员工行为规范，岗位职责，门卫职责，保洁作业指导书，会务工作职责，考核细则（百分考核），奖惩制度，绿化管理制度，对各项制度的监督落实等制度。</w:t>
            </w:r>
            <w:r>
              <w:rPr>
                <w:color w:val="000000"/>
                <w:lang w:val="en-US" w:eastAsia="zh-CN"/>
              </w:rPr>
            </w:r>
            <w:r/>
          </w:p>
        </w:tc>
      </w:tr>
      <w:tr>
        <w:trPr>
          <w:trHeight w:val="663"/>
        </w:trPr>
        <w:tc>
          <w:tcPr>
            <w:tcW w:w="877" w:type="dxa"/>
            <w:vAlign w:val="center"/>
            <w:textDirection w:val="lrTb"/>
            <w:noWrap w:val="false"/>
          </w:tcPr>
          <w:p>
            <w:pPr>
              <w:pStyle w:val="658"/>
              <w:spacing w:line="360" w:lineRule="auto"/>
              <w:rPr>
                <w:rFonts w:hint="eastAsia"/>
                <w:sz w:val="24"/>
                <w:szCs w:val="24"/>
              </w:rPr>
            </w:pPr>
            <w:r>
              <w:rPr>
                <w:rFonts w:hint="eastAsia"/>
                <w:sz w:val="24"/>
                <w:szCs w:val="24"/>
              </w:rPr>
              <w:t xml:space="preserve">                                                                                                                  （4）</w:t>
            </w:r>
            <w:r>
              <w:rPr>
                <w:rFonts w:hint="eastAsia"/>
                <w:sz w:val="24"/>
                <w:szCs w:val="24"/>
              </w:rPr>
            </w:r>
            <w:r/>
          </w:p>
        </w:tc>
        <w:tc>
          <w:tcPr>
            <w:tcW w:w="1568" w:type="dxa"/>
            <w:vAlign w:val="center"/>
            <w:textDirection w:val="lrTb"/>
            <w:noWrap w:val="false"/>
          </w:tcPr>
          <w:p>
            <w:pPr>
              <w:pStyle w:val="895"/>
              <w:rPr>
                <w:color w:val="000000"/>
                <w:sz w:val="24"/>
                <w:szCs w:val="24"/>
                <w:lang w:val="en-US" w:eastAsia="zh-CN"/>
              </w:rPr>
            </w:pPr>
            <w:r>
              <w:rPr>
                <w:color w:val="000000"/>
                <w:lang w:val="en-US" w:eastAsia="zh-CN"/>
              </w:rPr>
              <w:t xml:space="preserve">档案、资料管理</w:t>
            </w:r>
            <w:r>
              <w:rPr>
                <w:color w:val="000000"/>
                <w:sz w:val="24"/>
                <w:szCs w:val="24"/>
                <w:lang w:val="en-US" w:eastAsia="zh-CN"/>
              </w:rPr>
            </w:r>
            <w:r/>
          </w:p>
        </w:tc>
        <w:tc>
          <w:tcPr>
            <w:tcW w:w="6713" w:type="dxa"/>
            <w:vAlign w:val="center"/>
            <w:textDirection w:val="lrTb"/>
            <w:noWrap w:val="false"/>
          </w:tcPr>
          <w:p>
            <w:pPr>
              <w:pStyle w:val="895"/>
              <w:rPr>
                <w:color w:val="000000"/>
                <w:lang w:val="en-US" w:eastAsia="zh-CN"/>
              </w:rPr>
            </w:pPr>
            <w:r>
              <w:rPr>
                <w:rFonts w:hint="eastAsia"/>
                <w:color w:val="000000"/>
                <w:lang w:val="zh-CN" w:eastAsia="zh-CN"/>
              </w:rPr>
              <w:t xml:space="preserve">加强有关物业档案和资料的管理，档案和资料管理包括：物业资料档案、业主投诉和意见档案、安全管理记录档案、清洁卫生管理档案、环境绿化管理档案、人事管理及人员培训档案。同时配合做好保密工作，对</w:t>
            </w:r>
            <w:r>
              <w:rPr>
                <w:rFonts w:hint="eastAsia"/>
                <w:color w:val="000000"/>
                <w:lang w:val="en-US" w:eastAsia="zh-CN"/>
              </w:rPr>
              <w:t xml:space="preserve">办公室</w:t>
            </w:r>
            <w:r>
              <w:rPr>
                <w:rFonts w:hint="eastAsia"/>
                <w:color w:val="000000"/>
                <w:lang w:val="zh-CN" w:eastAsia="zh-CN"/>
              </w:rPr>
              <w:t xml:space="preserve">内外发现的未经销毁粉碎的垃圾文件要及时销毁处理。</w:t>
            </w:r>
            <w:r>
              <w:rPr>
                <w:color w:val="000000"/>
                <w:lang w:val="en-US" w:eastAsia="zh-CN"/>
              </w:rPr>
            </w:r>
            <w:r/>
          </w:p>
        </w:tc>
      </w:tr>
      <w:tr>
        <w:trPr>
          <w:trHeight w:val="663"/>
        </w:trPr>
        <w:tc>
          <w:tcPr>
            <w:tcW w:w="877" w:type="dxa"/>
            <w:vAlign w:val="bottom"/>
            <w:textDirection w:val="lrTb"/>
            <w:noWrap w:val="false"/>
          </w:tcPr>
          <w:p>
            <w:pPr>
              <w:pStyle w:val="658"/>
              <w:jc w:val="center"/>
              <w:spacing w:line="360" w:lineRule="auto"/>
              <w:rPr>
                <w:rFonts w:hint="eastAsia"/>
                <w:sz w:val="24"/>
                <w:szCs w:val="24"/>
              </w:rPr>
            </w:pPr>
            <w:r>
              <w:rPr>
                <w:rFonts w:hint="eastAsia"/>
                <w:sz w:val="24"/>
                <w:szCs w:val="24"/>
              </w:rPr>
              <w:t xml:space="preserve">⑸</w:t>
            </w:r>
            <w:r>
              <w:rPr>
                <w:rFonts w:hint="eastAsia"/>
                <w:sz w:val="24"/>
                <w:szCs w:val="24"/>
              </w:rPr>
            </w:r>
            <w:r/>
          </w:p>
        </w:tc>
        <w:tc>
          <w:tcPr>
            <w:tcW w:w="1568" w:type="dxa"/>
            <w:vAlign w:val="center"/>
            <w:textDirection w:val="lrTb"/>
            <w:noWrap w:val="false"/>
          </w:tcPr>
          <w:p>
            <w:pPr>
              <w:pStyle w:val="895"/>
              <w:jc w:val="center"/>
              <w:rPr>
                <w:rFonts w:hint="eastAsia"/>
                <w:color w:val="000000"/>
                <w:lang w:val="en-US" w:eastAsia="zh-CN"/>
              </w:rPr>
            </w:pPr>
            <w:r>
              <w:rPr>
                <w:rFonts w:hint="eastAsia"/>
                <w:color w:val="000000"/>
                <w:lang w:val="en-US" w:eastAsia="zh-CN"/>
              </w:rPr>
              <w:t xml:space="preserve">设备、用具及易耗品提供</w:t>
            </w:r>
            <w:r>
              <w:rPr>
                <w:rFonts w:hint="eastAsia"/>
                <w:color w:val="000000"/>
                <w:lang w:val="en-US" w:eastAsia="zh-CN"/>
              </w:rPr>
            </w:r>
            <w:r/>
          </w:p>
        </w:tc>
        <w:tc>
          <w:tcPr>
            <w:tcW w:w="6713" w:type="dxa"/>
            <w:vAlign w:val="center"/>
            <w:textDirection w:val="lrTb"/>
            <w:noWrap w:val="false"/>
          </w:tcPr>
          <w:p>
            <w:pPr>
              <w:pStyle w:val="895"/>
              <w:jc w:val="left"/>
              <w:rPr>
                <w:color w:val="000000"/>
                <w:lang w:val="en-US" w:eastAsia="zh-CN"/>
              </w:rPr>
            </w:pPr>
            <w:r>
              <w:rPr>
                <w:rFonts w:hint="eastAsia"/>
                <w:color w:val="000000"/>
                <w:lang w:val="zh-CN" w:eastAsia="zh-CN"/>
              </w:rPr>
              <w:t xml:space="preserve">中标供应商应提供：</w:t>
            </w:r>
            <w:r>
              <w:rPr>
                <w:rFonts w:hint="eastAsia"/>
                <w:color w:val="000000"/>
                <w:lang w:val="en-US" w:eastAsia="zh-CN"/>
              </w:rPr>
              <w:t xml:space="preserve">1.</w:t>
            </w:r>
            <w:r>
              <w:rPr>
                <w:rFonts w:hint="eastAsia"/>
                <w:color w:val="000000"/>
                <w:lang w:val="zh-CN" w:eastAsia="zh-CN"/>
              </w:rPr>
              <w:t xml:space="preserve">保洁基本用具，包括但不仅限于扫把、抹布、簸箕、垃圾桶等；</w:t>
            </w:r>
            <w:r>
              <w:rPr>
                <w:rFonts w:hint="eastAsia"/>
                <w:color w:val="000000"/>
                <w:lang w:val="en-US" w:eastAsia="zh-CN"/>
              </w:rPr>
              <w:t xml:space="preserve">2.绿化设备，包括但不仅限于打草机、绿篱机等；3.易耗品，包括但不仅限于各种规格垃圾袋、消毒用品、清洁剂、抽纸、厕纸等</w:t>
            </w:r>
            <w:r>
              <w:rPr>
                <w:color w:val="000000"/>
                <w:lang w:val="en-US" w:eastAsia="zh-CN"/>
              </w:rPr>
            </w:r>
            <w:r/>
          </w:p>
        </w:tc>
      </w:tr>
    </w:tbl>
    <w:p>
      <w:pPr>
        <w:pStyle w:val="658"/>
        <w:rPr>
          <w:rFonts w:ascii="宋体" w:hAnsi="宋体"/>
          <w:bCs/>
          <w:sz w:val="24"/>
          <w:szCs w:val="24"/>
        </w:rPr>
      </w:pPr>
      <w:r>
        <w:rPr>
          <w:rFonts w:ascii="宋体" w:hAnsi="宋体"/>
          <w:bCs/>
          <w:sz w:val="24"/>
          <w:szCs w:val="24"/>
        </w:rPr>
      </w:r>
      <w:r/>
    </w:p>
    <w:p>
      <w:pPr>
        <w:pStyle w:val="658"/>
        <w:rPr>
          <w:rFonts w:ascii="宋体" w:hAnsi="宋体" w:cs="宋体"/>
          <w:b/>
          <w:sz w:val="24"/>
          <w:szCs w:val="24"/>
          <w:lang w:val="zh-CN"/>
        </w:rPr>
      </w:pPr>
      <w:r>
        <w:rPr>
          <w:rFonts w:hint="eastAsia" w:ascii="宋体" w:hAnsi="宋体"/>
          <w:b/>
          <w:sz w:val="24"/>
          <w:szCs w:val="24"/>
        </w:rPr>
        <w:t xml:space="preserve">2.管理服务内容及标准</w:t>
      </w:r>
      <w:r>
        <w:rPr>
          <w:rFonts w:ascii="宋体" w:hAnsi="宋体" w:cs="宋体"/>
          <w:b/>
          <w:sz w:val="24"/>
          <w:szCs w:val="24"/>
          <w:lang w:val="zh-CN"/>
        </w:rPr>
      </w:r>
      <w:r/>
    </w:p>
    <w:tbl>
      <w:tblPr>
        <w:tblW w:w="0" w:type="auto"/>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1270"/>
        <w:gridCol w:w="6393"/>
      </w:tblGrid>
      <w:tr>
        <w:trPr>
          <w:trHeight w:val="352"/>
        </w:trPr>
        <w:tc>
          <w:tcPr>
            <w:tcW w:w="876" w:type="dxa"/>
            <w:vAlign w:val="center"/>
            <w:textDirection w:val="lrTb"/>
            <w:noWrap w:val="false"/>
          </w:tcPr>
          <w:p>
            <w:pPr>
              <w:pStyle w:val="658"/>
              <w:jc w:val="center"/>
              <w:spacing w:line="360" w:lineRule="auto"/>
              <w:rPr>
                <w:b/>
                <w:bCs/>
                <w:sz w:val="24"/>
                <w:szCs w:val="24"/>
              </w:rPr>
            </w:pPr>
            <w:r>
              <w:rPr>
                <w:rFonts w:hint="eastAsia"/>
                <w:b/>
                <w:bCs/>
                <w:sz w:val="24"/>
                <w:szCs w:val="24"/>
              </w:rPr>
              <w:t xml:space="preserve">序号</w:t>
            </w:r>
            <w:r>
              <w:rPr>
                <w:b/>
                <w:bCs/>
                <w:sz w:val="24"/>
                <w:szCs w:val="24"/>
              </w:rPr>
            </w:r>
            <w:r/>
          </w:p>
        </w:tc>
        <w:tc>
          <w:tcPr>
            <w:tcW w:w="1270" w:type="dxa"/>
            <w:vAlign w:val="center"/>
            <w:textDirection w:val="lrTb"/>
            <w:noWrap w:val="false"/>
          </w:tcPr>
          <w:p>
            <w:pPr>
              <w:pStyle w:val="658"/>
              <w:jc w:val="center"/>
              <w:spacing w:line="360" w:lineRule="auto"/>
              <w:rPr>
                <w:b/>
                <w:bCs/>
                <w:sz w:val="24"/>
                <w:szCs w:val="24"/>
              </w:rPr>
            </w:pPr>
            <w:r>
              <w:rPr>
                <w:rFonts w:hint="eastAsia"/>
                <w:b/>
                <w:bCs/>
                <w:sz w:val="24"/>
                <w:szCs w:val="24"/>
                <w:lang w:val="zh-CN"/>
              </w:rPr>
              <w:t xml:space="preserve">管理服务内容</w:t>
            </w:r>
            <w:r>
              <w:rPr>
                <w:b/>
                <w:bCs/>
                <w:sz w:val="24"/>
                <w:szCs w:val="24"/>
              </w:rPr>
            </w:r>
            <w:r/>
          </w:p>
        </w:tc>
        <w:tc>
          <w:tcPr>
            <w:tcW w:w="6393" w:type="dxa"/>
            <w:vAlign w:val="center"/>
            <w:textDirection w:val="lrTb"/>
            <w:noWrap w:val="false"/>
          </w:tcPr>
          <w:p>
            <w:pPr>
              <w:pStyle w:val="658"/>
              <w:jc w:val="center"/>
              <w:spacing w:line="360" w:lineRule="auto"/>
              <w:rPr>
                <w:b/>
                <w:bCs/>
                <w:sz w:val="24"/>
                <w:szCs w:val="24"/>
              </w:rPr>
            </w:pPr>
            <w:r>
              <w:rPr>
                <w:rFonts w:hint="eastAsia"/>
                <w:b/>
                <w:bCs/>
                <w:sz w:val="24"/>
                <w:szCs w:val="24"/>
                <w:lang w:val="zh-CN"/>
              </w:rPr>
              <w:t xml:space="preserve">管理服务标准</w:t>
            </w:r>
            <w:r>
              <w:rPr>
                <w:b/>
                <w:bCs/>
                <w:sz w:val="24"/>
                <w:szCs w:val="24"/>
              </w:rPr>
            </w:r>
            <w:r/>
          </w:p>
        </w:tc>
      </w:tr>
      <w:tr>
        <w:trPr>
          <w:trHeight w:val="4620"/>
        </w:trPr>
        <w:tc>
          <w:tcPr>
            <w:tcW w:w="876" w:type="dxa"/>
            <w:vAlign w:val="center"/>
            <w:textDirection w:val="lrTb"/>
            <w:noWrap w:val="false"/>
          </w:tcPr>
          <w:p>
            <w:pPr>
              <w:pStyle w:val="658"/>
              <w:jc w:val="center"/>
              <w:spacing w:line="360" w:lineRule="auto"/>
              <w:rPr>
                <w:rFonts w:hint="eastAsia"/>
                <w:sz w:val="24"/>
                <w:szCs w:val="24"/>
              </w:rPr>
            </w:pPr>
            <w:r>
              <w:rPr>
                <w:rFonts w:hint="eastAsia"/>
                <w:sz w:val="24"/>
                <w:szCs w:val="24"/>
              </w:rPr>
              <w:t xml:space="preserve">（1）</w:t>
            </w:r>
            <w:r>
              <w:rPr>
                <w:rFonts w:hint="eastAsia"/>
                <w:sz w:val="24"/>
                <w:szCs w:val="24"/>
              </w:rPr>
            </w:r>
            <w:r/>
          </w:p>
        </w:tc>
        <w:tc>
          <w:tcPr>
            <w:tcW w:w="1270" w:type="dxa"/>
            <w:vAlign w:val="center"/>
            <w:textDirection w:val="lrTb"/>
            <w:noWrap w:val="false"/>
          </w:tcPr>
          <w:p>
            <w:pPr>
              <w:pStyle w:val="895"/>
              <w:rPr>
                <w:color w:val="000000"/>
                <w:lang w:val="zh-CN" w:eastAsia="zh-CN"/>
              </w:rPr>
            </w:pPr>
            <w:r>
              <w:rPr>
                <w:color w:val="000000"/>
                <w:lang w:val="zh-CN" w:eastAsia="zh-CN"/>
              </w:rPr>
              <w:t xml:space="preserve">保安服务</w:t>
            </w:r>
            <w:r>
              <w:rPr>
                <w:color w:val="000000"/>
                <w:lang w:val="zh-CN" w:eastAsia="zh-CN"/>
              </w:rPr>
            </w:r>
            <w:r/>
          </w:p>
        </w:tc>
        <w:tc>
          <w:tcPr>
            <w:tcW w:w="6393" w:type="dxa"/>
            <w:vAlign w:val="center"/>
            <w:textDirection w:val="lrTb"/>
            <w:noWrap w:val="false"/>
          </w:tcPr>
          <w:p>
            <w:pPr>
              <w:pStyle w:val="895"/>
              <w:rPr>
                <w:rFonts w:hint="eastAsia"/>
                <w:color w:val="000000"/>
                <w:lang w:val="zh-CN" w:eastAsia="zh-CN"/>
              </w:rPr>
            </w:pPr>
            <w:r>
              <w:rPr>
                <w:rFonts w:hint="eastAsia"/>
                <w:color w:val="000000"/>
                <w:lang w:val="en-US" w:eastAsia="zh-CN"/>
              </w:rPr>
              <w:t xml:space="preserve">1</w:t>
            </w:r>
            <w:r>
              <w:rPr>
                <w:rFonts w:hint="eastAsia"/>
                <w:color w:val="000000"/>
                <w:lang w:val="zh-CN" w:eastAsia="zh-CN"/>
              </w:rPr>
              <w:t xml:space="preserve">.</w:t>
            </w:r>
            <w:r>
              <w:rPr>
                <w:rFonts w:hint="eastAsia"/>
                <w:color w:val="000000"/>
                <w:lang w:val="en-US" w:eastAsia="zh-CN"/>
              </w:rPr>
              <w:t xml:space="preserve">南唐二陵、郑和墓、洪保墓</w:t>
            </w:r>
            <w:r>
              <w:rPr>
                <w:rFonts w:hint="eastAsia"/>
                <w:color w:val="000000"/>
                <w:lang w:val="zh-CN" w:eastAsia="zh-CN"/>
              </w:rPr>
              <w:t xml:space="preserve">由中标供应商按照岗位需求设立保安门卫服务。</w:t>
            </w:r>
            <w:r>
              <w:rPr>
                <w:rFonts w:hint="eastAsia"/>
                <w:color w:val="000000"/>
                <w:lang w:val="zh-CN" w:eastAsia="zh-CN"/>
              </w:rPr>
            </w:r>
            <w:r/>
          </w:p>
          <w:p>
            <w:pPr>
              <w:pStyle w:val="895"/>
              <w:rPr>
                <w:color w:val="000000"/>
                <w:lang w:val="en-US" w:eastAsia="zh-CN"/>
              </w:rPr>
            </w:pPr>
            <w:r>
              <w:rPr>
                <w:rFonts w:hint="eastAsia"/>
                <w:color w:val="000000"/>
                <w:lang w:val="zh-CN" w:eastAsia="zh-CN"/>
              </w:rPr>
              <w:t xml:space="preserve">（1）</w:t>
            </w:r>
            <w:r>
              <w:rPr>
                <w:rFonts w:hint="eastAsia"/>
                <w:color w:val="000000"/>
                <w:lang w:val="en-US" w:eastAsia="zh-CN"/>
              </w:rPr>
              <w:t xml:space="preserve">严格按照法律的规定范围开展保安服务工作，严格履行岗位职责，不准做与服务工作无关的事情。不准顶撞来访、参观人员，不准脱岗、睡岗。遵守采购人内部的各项规章制度，对采购人内部的机密事项，不准随意打听、记录、传播。有重要情况要妥善处理并及时上报，不准迟报、漏报、隐瞒不报。</w:t>
            </w:r>
            <w:r>
              <w:rPr>
                <w:color w:val="000000"/>
                <w:lang w:val="en-US" w:eastAsia="zh-CN"/>
              </w:rPr>
            </w:r>
            <w:r/>
          </w:p>
          <w:p>
            <w:pPr>
              <w:pStyle w:val="895"/>
              <w:rPr>
                <w:color w:val="000000"/>
                <w:lang w:val="zh-CN" w:eastAsia="zh-CN"/>
              </w:rPr>
            </w:pPr>
            <w:r>
              <w:rPr>
                <w:rFonts w:hint="eastAsia"/>
                <w:color w:val="000000"/>
                <w:lang w:val="zh-CN" w:eastAsia="zh-CN"/>
              </w:rPr>
              <w:t xml:space="preserve">（2）加强日常巡逻检查，及时发现问题，确保无火灾、无盗窃，无刑事和重大交通事故。如有发生，要有应急处理措施，做到及时报警，防止事故进一步恶化。事故处理及时率100%。在巡逻过程中，对已经发生的不法侵害案件或灾害事故，应及时报告公安机关或有关部门并保护现场。</w:t>
            </w:r>
            <w:r>
              <w:rPr>
                <w:color w:val="000000"/>
                <w:lang w:val="zh-CN" w:eastAsia="zh-CN"/>
              </w:rPr>
            </w:r>
            <w:r/>
          </w:p>
          <w:p>
            <w:pPr>
              <w:pStyle w:val="895"/>
              <w:rPr>
                <w:rFonts w:hint="eastAsia"/>
                <w:color w:val="000000"/>
                <w:lang w:val="zh-CN" w:eastAsia="zh-CN"/>
              </w:rPr>
            </w:pPr>
            <w:r>
              <w:rPr>
                <w:rFonts w:hint="eastAsia"/>
                <w:color w:val="000000"/>
                <w:lang w:val="zh-CN" w:eastAsia="zh-CN"/>
              </w:rPr>
              <w:t xml:space="preserve">（3）全面熟悉了解、掌握单位内各项规章制度和安全消防设备，积极协助采购人有关部门做好内部的防火、防盗、防爆炸、防治安灾害事故的四防工作。</w:t>
            </w:r>
            <w:r>
              <w:rPr>
                <w:rFonts w:hint="eastAsia"/>
                <w:color w:val="000000"/>
                <w:lang w:val="zh-CN" w:eastAsia="zh-CN"/>
              </w:rPr>
            </w:r>
            <w:r/>
          </w:p>
          <w:p>
            <w:pPr>
              <w:pStyle w:val="895"/>
              <w:rPr>
                <w:color w:val="000000"/>
                <w:lang w:val="en-US" w:eastAsia="zh-CN"/>
              </w:rPr>
            </w:pPr>
            <w:r>
              <w:rPr>
                <w:rFonts w:hint="eastAsia"/>
                <w:color w:val="000000"/>
                <w:lang w:val="en-US" w:eastAsia="zh-CN"/>
              </w:rPr>
              <w:t xml:space="preserve">（4）中标供应商须按照《保安服务管理条例》、</w:t>
            </w:r>
            <w:r>
              <w:rPr>
                <w:color w:val="000000"/>
                <w:lang w:val="en-US" w:eastAsia="zh-CN"/>
              </w:rPr>
              <w:fldChar w:fldCharType="begin"/>
            </w:r>
            <w:r>
              <w:rPr>
                <w:color w:val="000000"/>
                <w:lang w:val="en-US" w:eastAsia="zh-CN"/>
              </w:rPr>
              <w:instrText xml:space="preserve"> HYPERLINK "http://www.baidu.com/link?url=tGVDGX3l0-6IdkbUY_YqAk_7Q9zLyryqQ2i853Ms9BW8j65t1FjsW33_RW68gx_zjUPI-8SoQ0gtu8gTAFxC0a" \t "https://www.baidu.com/_blank" </w:instrText>
            </w:r>
            <w:r>
              <w:rPr>
                <w:color w:val="000000"/>
                <w:lang w:val="en-US" w:eastAsia="zh-CN"/>
              </w:rPr>
              <w:fldChar w:fldCharType="separate"/>
            </w:r>
            <w:r>
              <w:rPr>
                <w:color w:val="000000"/>
                <w:lang w:val="en-US" w:eastAsia="zh-CN"/>
              </w:rPr>
              <w:t xml:space="preserve">《公安机关实施保安服务管理条例办法》</w:t>
            </w:r>
            <w:r>
              <w:rPr>
                <w:rFonts w:hint="eastAsia"/>
                <w:color w:val="000000"/>
                <w:lang w:val="en-US" w:eastAsia="zh-CN"/>
              </w:rPr>
              <w:t xml:space="preserve">相关规定开展本项目保安服务。</w:t>
            </w:r>
            <w:r>
              <w:rPr>
                <w:color w:val="000000"/>
                <w:lang w:val="en-US" w:eastAsia="zh-CN"/>
              </w:rPr>
            </w:r>
            <w:r/>
          </w:p>
          <w:p>
            <w:pPr>
              <w:pStyle w:val="895"/>
              <w:rPr>
                <w:color w:val="000000"/>
                <w:lang w:val="zh-CN" w:eastAsia="zh-CN"/>
              </w:rPr>
            </w:pPr>
            <w:r>
              <w:rPr>
                <w:color w:val="000000"/>
                <w:lang w:val="en-US" w:eastAsia="zh-CN"/>
              </w:rPr>
              <w:fldChar w:fldCharType="end"/>
            </w:r>
            <w:r>
              <w:rPr>
                <w:color w:val="000000"/>
                <w:lang w:val="zh-CN" w:eastAsia="zh-CN"/>
              </w:rPr>
            </w:r>
            <w:r/>
          </w:p>
        </w:tc>
      </w:tr>
      <w:tr>
        <w:trPr/>
        <w:tc>
          <w:tcPr>
            <w:tcW w:w="876" w:type="dxa"/>
            <w:vAlign w:val="center"/>
            <w:vMerge w:val="restart"/>
            <w:textDirection w:val="lrTb"/>
            <w:noWrap w:val="false"/>
          </w:tcPr>
          <w:p>
            <w:pPr>
              <w:pStyle w:val="658"/>
              <w:jc w:val="center"/>
              <w:spacing w:line="360" w:lineRule="auto"/>
              <w:rPr>
                <w:rFonts w:hint="eastAsia"/>
                <w:sz w:val="24"/>
                <w:szCs w:val="24"/>
              </w:rPr>
            </w:pPr>
            <w:r>
              <w:rPr>
                <w:rFonts w:hint="eastAsia"/>
                <w:sz w:val="24"/>
                <w:szCs w:val="24"/>
              </w:rPr>
              <w:t xml:space="preserve">（2）</w:t>
            </w:r>
            <w:r>
              <w:rPr>
                <w:rFonts w:hint="eastAsia"/>
                <w:sz w:val="24"/>
                <w:szCs w:val="24"/>
              </w:rPr>
            </w:r>
            <w:r/>
          </w:p>
        </w:tc>
        <w:tc>
          <w:tcPr>
            <w:tcW w:w="1270" w:type="dxa"/>
            <w:vAlign w:val="center"/>
            <w:vMerge w:val="restart"/>
            <w:textDirection w:val="lrTb"/>
            <w:noWrap w:val="false"/>
          </w:tcPr>
          <w:p>
            <w:pPr>
              <w:pStyle w:val="895"/>
              <w:rPr>
                <w:color w:val="000000"/>
                <w:lang w:val="zh-CN" w:eastAsia="zh-CN"/>
              </w:rPr>
            </w:pPr>
            <w:r>
              <w:rPr>
                <w:color w:val="000000"/>
                <w:lang w:val="zh-CN" w:eastAsia="zh-CN"/>
              </w:rPr>
              <w:t xml:space="preserve">环境保洁</w:t>
            </w: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1．保洁服务范围</w:t>
            </w:r>
            <w:r>
              <w:rPr>
                <w:color w:val="000000"/>
                <w:lang w:val="zh-CN" w:eastAsia="zh-CN"/>
              </w:rPr>
            </w:r>
            <w:r/>
          </w:p>
          <w:p>
            <w:pPr>
              <w:pStyle w:val="895"/>
              <w:rPr>
                <w:color w:val="000000"/>
                <w:lang w:val="zh-CN" w:eastAsia="zh-CN"/>
              </w:rPr>
            </w:pPr>
            <w:r>
              <w:rPr>
                <w:rFonts w:hint="eastAsia"/>
                <w:color w:val="000000"/>
                <w:lang w:val="zh-CN" w:eastAsia="zh-CN"/>
              </w:rPr>
              <w:t xml:space="preserve">（1）维护</w:t>
            </w:r>
            <w:r>
              <w:rPr>
                <w:rFonts w:hint="eastAsia"/>
                <w:color w:val="000000"/>
                <w:lang w:val="en-US" w:eastAsia="zh-CN"/>
              </w:rPr>
              <w:t xml:space="preserve">园区</w:t>
            </w:r>
            <w:r>
              <w:rPr>
                <w:rFonts w:hint="eastAsia"/>
                <w:color w:val="000000"/>
                <w:lang w:val="zh-CN" w:eastAsia="zh-CN"/>
              </w:rPr>
              <w:t xml:space="preserve">内公共环境卫生，即公用设施和附属建筑物的保洁（包括主次干道、广场、草坪、停车场、垃圾桶、路灯、</w:t>
            </w:r>
            <w:r>
              <w:rPr>
                <w:rFonts w:hint="eastAsia"/>
                <w:color w:val="000000"/>
                <w:lang w:val="en-US" w:eastAsia="zh-CN"/>
              </w:rPr>
              <w:t xml:space="preserve">标示牌</w:t>
            </w:r>
            <w:r>
              <w:rPr>
                <w:rFonts w:hint="eastAsia"/>
                <w:color w:val="000000"/>
                <w:lang w:val="zh-CN" w:eastAsia="zh-CN"/>
              </w:rPr>
              <w:t xml:space="preserve">、电闸箱等），卫生保洁要错开</w:t>
            </w:r>
            <w:r>
              <w:rPr>
                <w:rFonts w:hint="eastAsia"/>
                <w:color w:val="000000"/>
                <w:lang w:val="en-US" w:eastAsia="zh-CN"/>
              </w:rPr>
              <w:t xml:space="preserve">观众参观</w:t>
            </w:r>
            <w:r>
              <w:rPr>
                <w:rFonts w:hint="eastAsia"/>
                <w:color w:val="000000"/>
                <w:lang w:val="zh-CN" w:eastAsia="zh-CN"/>
              </w:rPr>
              <w:t xml:space="preserve">高峰期。</w:t>
            </w:r>
            <w:r>
              <w:rPr>
                <w:color w:val="000000"/>
                <w:lang w:val="zh-CN" w:eastAsia="zh-CN"/>
              </w:rPr>
            </w:r>
            <w:r/>
          </w:p>
          <w:p>
            <w:pPr>
              <w:pStyle w:val="895"/>
              <w:rPr>
                <w:color w:val="000000"/>
                <w:lang w:val="zh-CN" w:eastAsia="zh-CN"/>
              </w:rPr>
            </w:pPr>
            <w:r>
              <w:rPr>
                <w:rFonts w:hint="eastAsia"/>
                <w:color w:val="000000"/>
                <w:lang w:val="zh-CN" w:eastAsia="zh-CN"/>
              </w:rPr>
              <w:t xml:space="preserve">（2）</w:t>
            </w:r>
            <w:r>
              <w:rPr>
                <w:rFonts w:hint="eastAsia"/>
                <w:color w:val="000000"/>
                <w:lang w:val="en-US" w:eastAsia="zh-CN"/>
              </w:rPr>
              <w:t xml:space="preserve">游客服务中心</w:t>
            </w:r>
            <w:r>
              <w:rPr>
                <w:rFonts w:hint="eastAsia"/>
                <w:color w:val="000000"/>
                <w:lang w:val="zh-CN" w:eastAsia="zh-CN"/>
              </w:rPr>
              <w:t xml:space="preserve">的公共场所保洁（包括大厅、走廊、栏杆、通道、卫生间、杂物间等）。</w:t>
            </w:r>
            <w:r>
              <w:rPr>
                <w:color w:val="000000"/>
                <w:lang w:val="zh-CN" w:eastAsia="zh-CN"/>
              </w:rPr>
            </w:r>
            <w:r/>
          </w:p>
          <w:p>
            <w:pPr>
              <w:pStyle w:val="895"/>
              <w:rPr>
                <w:color w:val="000000"/>
                <w:lang w:val="zh-CN" w:eastAsia="zh-CN"/>
              </w:rPr>
            </w:pPr>
            <w:r>
              <w:rPr>
                <w:rFonts w:hint="eastAsia"/>
                <w:color w:val="000000"/>
                <w:lang w:val="zh-CN" w:eastAsia="zh-CN"/>
              </w:rPr>
              <w:t xml:space="preserve">（3）办公</w:t>
            </w:r>
            <w:r>
              <w:rPr>
                <w:rFonts w:hint="eastAsia"/>
                <w:color w:val="000000"/>
                <w:lang w:val="en-US" w:eastAsia="zh-CN"/>
              </w:rPr>
              <w:t xml:space="preserve">室</w:t>
            </w:r>
            <w:r>
              <w:rPr>
                <w:rFonts w:hint="eastAsia"/>
                <w:color w:val="000000"/>
                <w:lang w:val="zh-CN" w:eastAsia="zh-CN"/>
              </w:rPr>
              <w:t xml:space="preserve">内外墙（含玻璃幕墙及玻璃窗）、内窗户玻璃的清洁保养：办公</w:t>
            </w:r>
            <w:r>
              <w:rPr>
                <w:rFonts w:hint="eastAsia"/>
                <w:color w:val="000000"/>
                <w:lang w:val="en-US" w:eastAsia="zh-CN"/>
              </w:rPr>
              <w:t xml:space="preserve">室</w:t>
            </w:r>
            <w:r>
              <w:rPr>
                <w:rFonts w:hint="eastAsia"/>
                <w:color w:val="000000"/>
                <w:lang w:val="zh-CN" w:eastAsia="zh-CN"/>
              </w:rPr>
              <w:t xml:space="preserve">玻璃内外窗及时擦洗；纱窗、窗帘每年清洗一次（及时做好跟换维修）。</w:t>
            </w:r>
            <w:r>
              <w:rPr>
                <w:color w:val="000000"/>
                <w:lang w:val="zh-CN" w:eastAsia="zh-CN"/>
              </w:rPr>
            </w:r>
            <w:r/>
          </w:p>
          <w:p>
            <w:pPr>
              <w:pStyle w:val="895"/>
              <w:rPr>
                <w:color w:val="000000"/>
                <w:lang w:val="zh-CN" w:eastAsia="zh-CN"/>
              </w:rPr>
            </w:pPr>
            <w:r>
              <w:rPr>
                <w:rFonts w:hint="eastAsia"/>
                <w:color w:val="000000"/>
                <w:lang w:val="zh-CN" w:eastAsia="zh-CN"/>
              </w:rPr>
              <w:t xml:space="preserve">（4）</w:t>
            </w:r>
            <w:r>
              <w:rPr>
                <w:rFonts w:hint="eastAsia"/>
                <w:color w:val="000000"/>
                <w:lang w:val="en-US" w:eastAsia="zh-CN"/>
              </w:rPr>
              <w:t xml:space="preserve">游客服务中心</w:t>
            </w:r>
            <w:r>
              <w:rPr>
                <w:rFonts w:hint="eastAsia"/>
                <w:color w:val="000000"/>
                <w:lang w:val="zh-CN" w:eastAsia="zh-CN"/>
              </w:rPr>
              <w:t xml:space="preserve">大厅地面的保洁保养。</w:t>
            </w:r>
            <w:r>
              <w:rPr>
                <w:color w:val="000000"/>
                <w:lang w:val="zh-CN" w:eastAsia="zh-CN"/>
              </w:rPr>
            </w:r>
            <w:r/>
          </w:p>
          <w:p>
            <w:pPr>
              <w:pStyle w:val="895"/>
              <w:rPr>
                <w:color w:val="000000"/>
                <w:lang w:val="zh-CN" w:eastAsia="zh-CN"/>
              </w:rPr>
            </w:pPr>
            <w:r>
              <w:rPr>
                <w:rFonts w:hint="eastAsia"/>
                <w:color w:val="000000"/>
                <w:lang w:val="zh-CN" w:eastAsia="zh-CN"/>
              </w:rPr>
              <w:t xml:space="preserve">（5）会议室、接待室、领导办公室的保洁保养。</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6</w:t>
            </w:r>
            <w:r>
              <w:rPr>
                <w:rFonts w:hint="eastAsia"/>
                <w:color w:val="000000"/>
                <w:lang w:val="zh-CN" w:eastAsia="zh-CN"/>
              </w:rPr>
              <w:t xml:space="preserve">）清理、疏通室内外沟渠、公共雨污水管道、卫生间、下水道等（具体实施由采购人根据实际情况确定）：每月需对</w:t>
            </w:r>
            <w:r>
              <w:rPr>
                <w:rFonts w:hint="eastAsia"/>
                <w:color w:val="000000"/>
                <w:lang w:val="en-US" w:eastAsia="zh-CN"/>
              </w:rPr>
              <w:t xml:space="preserve">下水道</w:t>
            </w:r>
            <w:r>
              <w:rPr>
                <w:rFonts w:hint="eastAsia"/>
                <w:color w:val="000000"/>
                <w:lang w:val="zh-CN" w:eastAsia="zh-CN"/>
              </w:rPr>
              <w:t xml:space="preserve">、沟渠全面清洗一次，定期进行消杀；确保</w:t>
            </w:r>
            <w:r>
              <w:rPr>
                <w:rFonts w:hint="eastAsia"/>
                <w:color w:val="000000"/>
                <w:lang w:val="en-US" w:eastAsia="zh-CN"/>
              </w:rPr>
              <w:t xml:space="preserve">园区内</w:t>
            </w:r>
            <w:r>
              <w:rPr>
                <w:rFonts w:hint="eastAsia"/>
                <w:color w:val="000000"/>
                <w:lang w:val="zh-CN" w:eastAsia="zh-CN"/>
              </w:rPr>
              <w:t xml:space="preserve">排水下水通畅。</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7</w:t>
            </w:r>
            <w:r>
              <w:rPr>
                <w:rFonts w:hint="eastAsia"/>
                <w:color w:val="000000"/>
                <w:lang w:val="zh-CN" w:eastAsia="zh-CN"/>
              </w:rPr>
              <w:t xml:space="preserve">）每日收集垃圾一次，按指定地点投放，监督环卫部门的清运（垃圾处理费和垃圾的外运由采购人自行与环卫部门签订协议）。在梅雨季节、夏季，根据实际情况每日对垃圾可收集两次。</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8</w:t>
            </w:r>
            <w:r>
              <w:rPr>
                <w:rFonts w:hint="eastAsia"/>
                <w:color w:val="000000"/>
                <w:lang w:val="zh-CN" w:eastAsia="zh-CN"/>
              </w:rPr>
              <w:t xml:space="preserve">）定期对所管理区域实施常规消杀灭“四害”工作。</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9</w:t>
            </w:r>
            <w:r>
              <w:rPr>
                <w:rFonts w:hint="eastAsia"/>
                <w:color w:val="000000"/>
                <w:lang w:val="zh-CN" w:eastAsia="zh-CN"/>
              </w:rPr>
              <w:t xml:space="preserve">）负责做好公共设施的损坏记录，及时上报；对</w:t>
            </w:r>
            <w:r>
              <w:rPr>
                <w:rFonts w:hint="eastAsia"/>
                <w:color w:val="000000"/>
                <w:lang w:val="en-US" w:eastAsia="zh-CN"/>
              </w:rPr>
              <w:t xml:space="preserve">园区</w:t>
            </w:r>
            <w:r>
              <w:rPr>
                <w:rFonts w:hint="eastAsia"/>
                <w:color w:val="000000"/>
                <w:lang w:val="zh-CN" w:eastAsia="zh-CN"/>
              </w:rPr>
              <w:t xml:space="preserve">内外来人员的可疑情况，及时与保安员联系。</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10</w:t>
            </w:r>
            <w:r>
              <w:rPr>
                <w:rFonts w:hint="eastAsia"/>
                <w:color w:val="000000"/>
                <w:lang w:val="zh-CN" w:eastAsia="zh-CN"/>
              </w:rPr>
              <w:t xml:space="preserve">）完成其他临时性工作。</w:t>
            </w:r>
            <w:r>
              <w:rPr>
                <w:color w:val="000000"/>
                <w:lang w:val="zh-CN" w:eastAsia="zh-CN"/>
              </w:rPr>
            </w:r>
            <w:r/>
          </w:p>
        </w:tc>
      </w:tr>
      <w:tr>
        <w:trPr/>
        <w:tc>
          <w:tcPr>
            <w:tcW w:w="876" w:type="dxa"/>
            <w:vAlign w:val="center"/>
            <w:vMerge w:val="continue"/>
            <w:textDirection w:val="lrTb"/>
            <w:noWrap w:val="false"/>
          </w:tcPr>
          <w:p>
            <w:pPr>
              <w:pStyle w:val="658"/>
              <w:jc w:val="center"/>
              <w:spacing w:line="360" w:lineRule="auto"/>
              <w:rPr>
                <w:sz w:val="24"/>
                <w:szCs w:val="24"/>
              </w:rPr>
            </w:pPr>
            <w:r>
              <w:rPr>
                <w:sz w:val="24"/>
                <w:szCs w:val="24"/>
              </w:rPr>
            </w:r>
            <w:r/>
          </w:p>
        </w:tc>
        <w:tc>
          <w:tcPr>
            <w:tcW w:w="1270" w:type="dxa"/>
            <w:vAlign w:val="center"/>
            <w:vMerge w:val="continue"/>
            <w:textDirection w:val="lrTb"/>
            <w:noWrap w:val="false"/>
          </w:tcPr>
          <w:p>
            <w:pPr>
              <w:pStyle w:val="895"/>
              <w:rPr>
                <w:color w:val="000000"/>
                <w:lang w:val="zh-CN" w:eastAsia="zh-CN"/>
              </w:rPr>
            </w:pP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2．服务标准</w:t>
            </w:r>
            <w:r>
              <w:rPr>
                <w:color w:val="000000"/>
                <w:lang w:val="zh-CN" w:eastAsia="zh-CN"/>
              </w:rPr>
            </w:r>
            <w:r/>
          </w:p>
          <w:p>
            <w:pPr>
              <w:pStyle w:val="895"/>
              <w:rPr>
                <w:color w:val="000000"/>
                <w:lang w:val="zh-CN" w:eastAsia="zh-CN"/>
              </w:rPr>
            </w:pPr>
            <w:r>
              <w:rPr>
                <w:rFonts w:hint="eastAsia"/>
                <w:color w:val="000000"/>
                <w:lang w:val="zh-CN" w:eastAsia="zh-CN"/>
              </w:rPr>
              <w:t xml:space="preserve">（1）户外公共场所保持清洁，地面无纸屑、烟头、杂物等废弃物。</w:t>
            </w:r>
            <w:r>
              <w:rPr>
                <w:color w:val="000000"/>
                <w:lang w:val="zh-CN" w:eastAsia="zh-CN"/>
              </w:rPr>
            </w:r>
            <w:r/>
          </w:p>
          <w:p>
            <w:pPr>
              <w:pStyle w:val="895"/>
              <w:rPr>
                <w:color w:val="000000"/>
                <w:lang w:val="zh-CN" w:eastAsia="zh-CN"/>
              </w:rPr>
            </w:pPr>
            <w:r>
              <w:rPr>
                <w:rFonts w:hint="eastAsia"/>
                <w:color w:val="000000"/>
                <w:lang w:val="zh-CN" w:eastAsia="zh-CN"/>
              </w:rPr>
              <w:t xml:space="preserve">（2）</w:t>
            </w:r>
            <w:r>
              <w:rPr>
                <w:rFonts w:hint="eastAsia"/>
                <w:color w:val="000000"/>
                <w:lang w:val="en-US" w:eastAsia="zh-CN"/>
              </w:rPr>
              <w:t xml:space="preserve">游客服务中心</w:t>
            </w:r>
            <w:r>
              <w:rPr>
                <w:rFonts w:hint="eastAsia"/>
                <w:color w:val="000000"/>
                <w:lang w:val="zh-CN" w:eastAsia="zh-CN"/>
              </w:rPr>
              <w:t xml:space="preserve">地面干爽洁净，无污渍、积水、杂物等，公共门窗和墙壁无积尘和蜘蛛网，全日保洁。</w:t>
            </w:r>
            <w:r>
              <w:rPr>
                <w:color w:val="000000"/>
                <w:lang w:val="zh-CN" w:eastAsia="zh-CN"/>
              </w:rPr>
            </w:r>
            <w:r/>
          </w:p>
          <w:p>
            <w:pPr>
              <w:pStyle w:val="895"/>
              <w:rPr>
                <w:color w:val="000000"/>
                <w:lang w:val="zh-CN" w:eastAsia="zh-CN"/>
              </w:rPr>
            </w:pPr>
            <w:r>
              <w:rPr>
                <w:rFonts w:hint="eastAsia"/>
                <w:color w:val="000000"/>
                <w:lang w:val="zh-CN" w:eastAsia="zh-CN"/>
              </w:rPr>
              <w:t xml:space="preserve">（3）办公</w:t>
            </w:r>
            <w:r>
              <w:rPr>
                <w:rFonts w:hint="eastAsia"/>
                <w:color w:val="000000"/>
                <w:lang w:val="en-US" w:eastAsia="zh-CN"/>
              </w:rPr>
              <w:t xml:space="preserve">室</w:t>
            </w:r>
            <w:r>
              <w:rPr>
                <w:rFonts w:hint="eastAsia"/>
                <w:color w:val="000000"/>
                <w:lang w:val="zh-CN" w:eastAsia="zh-CN"/>
              </w:rPr>
              <w:t xml:space="preserve">地面铮亮无污染，玻璃窗无积尘污迹，厅内饮用水具、</w:t>
            </w:r>
            <w:r>
              <w:rPr>
                <w:rFonts w:hint="eastAsia"/>
                <w:color w:val="000000"/>
                <w:lang w:val="en-US" w:eastAsia="zh-CN"/>
              </w:rPr>
              <w:t xml:space="preserve">座椅</w:t>
            </w:r>
            <w:r>
              <w:rPr>
                <w:rFonts w:hint="eastAsia"/>
                <w:color w:val="000000"/>
                <w:lang w:val="zh-CN" w:eastAsia="zh-CN"/>
              </w:rPr>
              <w:t xml:space="preserve">等设施整洁、墙壁、灯具、顶部无积尘污迹。</w:t>
            </w:r>
            <w:r>
              <w:rPr>
                <w:color w:val="000000"/>
                <w:lang w:val="zh-CN" w:eastAsia="zh-CN"/>
              </w:rPr>
            </w:r>
            <w:r/>
          </w:p>
          <w:p>
            <w:pPr>
              <w:pStyle w:val="895"/>
              <w:rPr>
                <w:color w:val="000000"/>
                <w:lang w:val="zh-CN" w:eastAsia="zh-CN"/>
              </w:rPr>
            </w:pPr>
            <w:r>
              <w:rPr>
                <w:rFonts w:hint="eastAsia"/>
                <w:color w:val="000000"/>
                <w:lang w:val="zh-CN" w:eastAsia="zh-CN"/>
              </w:rPr>
              <w:t xml:space="preserve">（4）垃圾日清，垃圾箱外表干净，无异味。</w:t>
            </w:r>
            <w:r>
              <w:rPr>
                <w:color w:val="000000"/>
                <w:lang w:val="zh-CN" w:eastAsia="zh-CN"/>
              </w:rPr>
            </w:r>
            <w:r/>
          </w:p>
          <w:p>
            <w:pPr>
              <w:pStyle w:val="895"/>
              <w:rPr>
                <w:color w:val="000000"/>
                <w:lang w:val="zh-CN" w:eastAsia="zh-CN"/>
              </w:rPr>
            </w:pPr>
            <w:r>
              <w:rPr>
                <w:rFonts w:hint="eastAsia"/>
                <w:color w:val="000000"/>
                <w:lang w:val="zh-CN" w:eastAsia="zh-CN"/>
              </w:rPr>
              <w:t xml:space="preserve">（5）卫生间需制定保洁巡逻制度，卫生用品随时补齐，随时清扫，做到地面清洁，无污迹、无积水、无异味，下水道畅通，墙面及镜面干净整洁。</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6</w:t>
            </w:r>
            <w:r>
              <w:rPr>
                <w:rFonts w:hint="eastAsia"/>
                <w:color w:val="000000"/>
                <w:lang w:val="zh-CN" w:eastAsia="zh-CN"/>
              </w:rPr>
              <w:t xml:space="preserve">）排水管、下水道等室内外沟渠保持畅通。</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7</w:t>
            </w:r>
            <w:r>
              <w:rPr>
                <w:rFonts w:hint="eastAsia"/>
                <w:color w:val="000000"/>
                <w:lang w:val="zh-CN" w:eastAsia="zh-CN"/>
              </w:rPr>
              <w:t xml:space="preserve">）建筑外立面墙体和玻璃干净铮亮无污迹。</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8</w:t>
            </w:r>
            <w:r>
              <w:rPr>
                <w:rFonts w:hint="eastAsia"/>
                <w:color w:val="000000"/>
                <w:lang w:val="zh-CN" w:eastAsia="zh-CN"/>
              </w:rPr>
              <w:t xml:space="preserve">）垃圾实行分类管理，垃圾桶、箱，表面无污渍。</w:t>
            </w:r>
            <w:r>
              <w:rPr>
                <w:color w:val="000000"/>
                <w:lang w:val="zh-CN" w:eastAsia="zh-CN"/>
              </w:rPr>
            </w:r>
            <w:r/>
          </w:p>
          <w:p>
            <w:pPr>
              <w:pStyle w:val="895"/>
              <w:rPr>
                <w:color w:val="000000"/>
                <w:lang w:val="zh-CN" w:eastAsia="zh-CN"/>
              </w:rPr>
            </w:pPr>
            <w:r>
              <w:rPr>
                <w:rFonts w:hint="eastAsia"/>
                <w:color w:val="000000"/>
                <w:lang w:val="zh-CN" w:eastAsia="zh-CN"/>
              </w:rPr>
              <w:t xml:space="preserve">（</w:t>
            </w:r>
            <w:r>
              <w:rPr>
                <w:color w:val="000000"/>
                <w:lang w:val="zh-CN" w:eastAsia="zh-CN"/>
              </w:rPr>
              <w:t xml:space="preserve">9</w:t>
            </w:r>
            <w:r>
              <w:rPr>
                <w:rFonts w:hint="eastAsia"/>
                <w:color w:val="000000"/>
                <w:lang w:val="zh-CN" w:eastAsia="zh-CN"/>
              </w:rPr>
              <w:t xml:space="preserve">）消杀灭害：每年至少4次对园区内的</w:t>
            </w:r>
            <w:bookmarkStart w:id="195" w:name="OLE_LINK4"/>
            <w:r/>
            <w:bookmarkStart w:id="196" w:name="OLE_LINK3"/>
            <w:r>
              <w:rPr>
                <w:rFonts w:hint="eastAsia"/>
                <w:color w:val="000000"/>
                <w:lang w:val="zh-CN" w:eastAsia="zh-CN"/>
              </w:rPr>
              <w:t xml:space="preserve">场馆</w:t>
            </w:r>
            <w:bookmarkEnd w:id="195"/>
            <w:r/>
            <w:bookmarkEnd w:id="196"/>
            <w:r>
              <w:rPr>
                <w:rFonts w:hint="eastAsia"/>
                <w:color w:val="000000"/>
                <w:lang w:val="zh-CN" w:eastAsia="zh-CN"/>
              </w:rPr>
              <w:t xml:space="preserve">进行常规消杀，杀灭“四害”。</w:t>
            </w:r>
            <w:r>
              <w:rPr>
                <w:color w:val="000000"/>
                <w:lang w:val="zh-CN" w:eastAsia="zh-CN"/>
              </w:rPr>
            </w:r>
            <w:r/>
          </w:p>
        </w:tc>
      </w:tr>
      <w:tr>
        <w:trPr/>
        <w:tc>
          <w:tcPr>
            <w:tcW w:w="876" w:type="dxa"/>
            <w:vAlign w:val="center"/>
            <w:vMerge w:val="continue"/>
            <w:textDirection w:val="lrTb"/>
            <w:noWrap w:val="false"/>
          </w:tcPr>
          <w:p>
            <w:pPr>
              <w:pStyle w:val="658"/>
              <w:jc w:val="center"/>
              <w:spacing w:line="360" w:lineRule="auto"/>
              <w:rPr>
                <w:sz w:val="24"/>
                <w:szCs w:val="24"/>
              </w:rPr>
            </w:pPr>
            <w:r>
              <w:rPr>
                <w:sz w:val="24"/>
                <w:szCs w:val="24"/>
              </w:rPr>
            </w:r>
            <w:r/>
          </w:p>
        </w:tc>
        <w:tc>
          <w:tcPr>
            <w:tcW w:w="1270" w:type="dxa"/>
            <w:vAlign w:val="center"/>
            <w:vMerge w:val="continue"/>
            <w:textDirection w:val="lrTb"/>
            <w:noWrap w:val="false"/>
          </w:tcPr>
          <w:p>
            <w:pPr>
              <w:pStyle w:val="895"/>
              <w:rPr>
                <w:color w:val="000000"/>
                <w:lang w:val="zh-CN" w:eastAsia="zh-CN"/>
              </w:rPr>
            </w:pP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3．保洁人员岗位要求：</w:t>
            </w:r>
            <w:r>
              <w:rPr>
                <w:color w:val="000000"/>
                <w:lang w:val="zh-CN" w:eastAsia="zh-CN"/>
              </w:rPr>
            </w:r>
            <w:r/>
          </w:p>
          <w:p>
            <w:pPr>
              <w:pStyle w:val="895"/>
              <w:rPr>
                <w:color w:val="000000"/>
                <w:lang w:val="zh-CN" w:eastAsia="zh-CN"/>
              </w:rPr>
            </w:pPr>
            <w:r>
              <w:rPr>
                <w:rFonts w:hint="eastAsia"/>
                <w:color w:val="000000"/>
                <w:lang w:val="zh-CN" w:eastAsia="zh-CN"/>
              </w:rPr>
              <w:t xml:space="preserve">（1）保洁人员必须遵守劳动纪律，服从工作安排，文明服务，礼貌待人，对工作认真负责。</w:t>
            </w:r>
            <w:r>
              <w:rPr>
                <w:color w:val="000000"/>
                <w:lang w:val="zh-CN" w:eastAsia="zh-CN"/>
              </w:rPr>
            </w:r>
            <w:r/>
          </w:p>
          <w:p>
            <w:pPr>
              <w:pStyle w:val="895"/>
              <w:rPr>
                <w:color w:val="000000"/>
                <w:lang w:val="zh-CN" w:eastAsia="zh-CN"/>
              </w:rPr>
            </w:pPr>
            <w:r>
              <w:rPr>
                <w:rFonts w:hint="eastAsia"/>
                <w:color w:val="000000"/>
                <w:lang w:val="zh-CN" w:eastAsia="zh-CN"/>
              </w:rPr>
              <w:t xml:space="preserve">（2）上岗时着装整齐、统一、规范，工作服整洁干净，按标准完成各项任务。</w:t>
            </w:r>
            <w:r>
              <w:rPr>
                <w:color w:val="000000"/>
                <w:lang w:val="zh-CN" w:eastAsia="zh-CN"/>
              </w:rPr>
            </w:r>
            <w:r/>
          </w:p>
          <w:p>
            <w:pPr>
              <w:pStyle w:val="895"/>
              <w:rPr>
                <w:color w:val="000000"/>
                <w:lang w:val="zh-CN" w:eastAsia="zh-CN"/>
              </w:rPr>
            </w:pPr>
            <w:r>
              <w:rPr>
                <w:rFonts w:hint="eastAsia"/>
                <w:color w:val="000000"/>
                <w:lang w:val="zh-CN" w:eastAsia="zh-CN"/>
              </w:rPr>
              <w:t xml:space="preserve">（3）保洁人员必须经专业培训，技术合格后，方能胜任。对达不到工作要求的员工，中标供应商必须及时调换。</w:t>
            </w:r>
            <w:r>
              <w:rPr>
                <w:color w:val="000000"/>
                <w:lang w:val="zh-CN" w:eastAsia="zh-CN"/>
              </w:rPr>
            </w:r>
            <w:r/>
          </w:p>
          <w:p>
            <w:pPr>
              <w:pStyle w:val="895"/>
              <w:rPr>
                <w:color w:val="000000"/>
                <w:lang w:val="zh-CN" w:eastAsia="zh-CN"/>
              </w:rPr>
            </w:pPr>
            <w:r>
              <w:rPr>
                <w:rFonts w:hint="eastAsia"/>
                <w:color w:val="000000"/>
                <w:lang w:val="zh-CN" w:eastAsia="zh-CN"/>
              </w:rPr>
              <w:t xml:space="preserve">（4）保洁工作规范、科学；保洁完毕或下班前，及时关好门窗、照明灯、空调、做到节能减排。</w:t>
            </w:r>
            <w:r>
              <w:rPr>
                <w:color w:val="000000"/>
                <w:lang w:val="zh-CN" w:eastAsia="zh-CN"/>
              </w:rPr>
            </w:r>
            <w:r/>
          </w:p>
          <w:p>
            <w:pPr>
              <w:pStyle w:val="895"/>
              <w:rPr>
                <w:color w:val="000000"/>
                <w:lang w:val="zh-CN" w:eastAsia="zh-CN"/>
              </w:rPr>
            </w:pPr>
            <w:r>
              <w:rPr>
                <w:rFonts w:hint="eastAsia"/>
                <w:color w:val="000000"/>
                <w:lang w:val="zh-CN" w:eastAsia="zh-CN"/>
              </w:rPr>
              <w:t xml:space="preserve">（5）注意保密，不该说的绝对不说，不该打听的绝对不打听。</w:t>
            </w:r>
            <w:r>
              <w:rPr>
                <w:color w:val="000000"/>
                <w:lang w:val="zh-CN" w:eastAsia="zh-CN"/>
              </w:rPr>
            </w:r>
            <w:r/>
          </w:p>
          <w:p>
            <w:pPr>
              <w:pStyle w:val="895"/>
              <w:rPr>
                <w:color w:val="000000"/>
                <w:lang w:val="zh-CN" w:eastAsia="zh-CN"/>
              </w:rPr>
            </w:pPr>
            <w:r>
              <w:rPr>
                <w:rFonts w:hint="eastAsia"/>
                <w:color w:val="000000"/>
                <w:lang w:val="zh-CN" w:eastAsia="zh-CN"/>
              </w:rPr>
              <w:t xml:space="preserve">（6）在下雨或下雪时，保洁员应在出入口放置踏垫，以防止客人滑跌，并定期对踏垫进行拍打或洗涤。</w:t>
            </w:r>
            <w:r>
              <w:rPr>
                <w:color w:val="000000"/>
                <w:lang w:val="zh-CN" w:eastAsia="zh-CN"/>
              </w:rPr>
            </w:r>
            <w:r/>
          </w:p>
        </w:tc>
      </w:tr>
      <w:tr>
        <w:trPr/>
        <w:tc>
          <w:tcPr>
            <w:tcW w:w="876" w:type="dxa"/>
            <w:vAlign w:val="center"/>
            <w:vMerge w:val="restart"/>
            <w:textDirection w:val="lrTb"/>
            <w:noWrap w:val="false"/>
          </w:tcPr>
          <w:p>
            <w:pPr>
              <w:pStyle w:val="658"/>
              <w:jc w:val="center"/>
              <w:spacing w:line="360" w:lineRule="auto"/>
              <w:rPr>
                <w:rFonts w:hint="eastAsia"/>
                <w:sz w:val="24"/>
                <w:szCs w:val="24"/>
              </w:rPr>
            </w:pPr>
            <w:r>
              <w:rPr>
                <w:rFonts w:hint="eastAsia"/>
                <w:sz w:val="24"/>
                <w:szCs w:val="24"/>
              </w:rPr>
              <w:t xml:space="preserve">（3）</w:t>
            </w:r>
            <w:r>
              <w:rPr>
                <w:rFonts w:hint="eastAsia"/>
                <w:sz w:val="24"/>
                <w:szCs w:val="24"/>
              </w:rPr>
            </w:r>
            <w:r/>
          </w:p>
        </w:tc>
        <w:tc>
          <w:tcPr>
            <w:tcW w:w="1270" w:type="dxa"/>
            <w:vAlign w:val="center"/>
            <w:vMerge w:val="restart"/>
            <w:textDirection w:val="lrTb"/>
            <w:noWrap w:val="false"/>
          </w:tcPr>
          <w:p>
            <w:pPr>
              <w:pStyle w:val="895"/>
              <w:rPr>
                <w:color w:val="000000"/>
                <w:lang w:val="zh-CN" w:eastAsia="zh-CN"/>
              </w:rPr>
            </w:pPr>
            <w:r>
              <w:rPr>
                <w:rFonts w:hint="eastAsia"/>
                <w:color w:val="000000"/>
                <w:lang w:val="zh-CN" w:eastAsia="zh-CN"/>
              </w:rPr>
              <w:t xml:space="preserve">绿化管养服务</w:t>
            </w: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1．负责</w:t>
            </w:r>
            <w:r>
              <w:rPr>
                <w:rFonts w:hint="eastAsia"/>
                <w:color w:val="000000"/>
                <w:lang w:val="en-US" w:eastAsia="zh-CN"/>
              </w:rPr>
              <w:t xml:space="preserve">园区</w:t>
            </w:r>
            <w:r>
              <w:rPr>
                <w:rFonts w:hint="eastAsia"/>
                <w:color w:val="000000"/>
                <w:lang w:val="zh-CN" w:eastAsia="zh-CN"/>
              </w:rPr>
              <w:t xml:space="preserve">内树木、花草的管养。</w:t>
            </w:r>
            <w:r>
              <w:rPr>
                <w:color w:val="000000"/>
                <w:lang w:val="zh-CN" w:eastAsia="zh-CN"/>
              </w:rPr>
            </w:r>
            <w:r/>
          </w:p>
          <w:p>
            <w:pPr>
              <w:pStyle w:val="895"/>
              <w:rPr>
                <w:color w:val="000000"/>
                <w:lang w:val="zh-CN" w:eastAsia="zh-CN"/>
              </w:rPr>
            </w:pPr>
            <w:r>
              <w:rPr>
                <w:rFonts w:hint="eastAsia"/>
                <w:color w:val="000000"/>
                <w:lang w:val="zh-CN" w:eastAsia="zh-CN"/>
              </w:rPr>
              <w:t xml:space="preserve">（1）及时对绿植、树木、花草进行浇水、修剪管养。</w:t>
            </w:r>
            <w:r>
              <w:rPr>
                <w:color w:val="000000"/>
                <w:lang w:val="zh-CN" w:eastAsia="zh-CN"/>
              </w:rPr>
            </w:r>
            <w:r/>
          </w:p>
          <w:p>
            <w:pPr>
              <w:pStyle w:val="895"/>
              <w:rPr>
                <w:color w:val="000000"/>
                <w:lang w:val="zh-CN" w:eastAsia="zh-CN"/>
              </w:rPr>
            </w:pPr>
            <w:r>
              <w:rPr>
                <w:rFonts w:hint="eastAsia"/>
                <w:color w:val="000000"/>
                <w:lang w:val="zh-CN" w:eastAsia="zh-CN"/>
              </w:rPr>
              <w:t xml:space="preserve">（2）及时对草坪进行修剪管养。</w:t>
            </w:r>
            <w:r>
              <w:rPr>
                <w:color w:val="000000"/>
                <w:lang w:val="zh-CN" w:eastAsia="zh-CN"/>
              </w:rPr>
            </w:r>
            <w:r/>
          </w:p>
          <w:p>
            <w:pPr>
              <w:pStyle w:val="895"/>
              <w:rPr>
                <w:color w:val="000000"/>
                <w:lang w:val="zh-CN" w:eastAsia="zh-CN"/>
              </w:rPr>
            </w:pPr>
            <w:r>
              <w:rPr>
                <w:rFonts w:hint="eastAsia"/>
                <w:color w:val="000000"/>
                <w:lang w:val="zh-CN" w:eastAsia="zh-CN"/>
              </w:rPr>
              <w:t xml:space="preserve">（3）及时对草坪、树木进行病虫害消杀，每年分春秋两季对树木、花草施肥一次。</w:t>
            </w:r>
            <w:r>
              <w:rPr>
                <w:color w:val="000000"/>
                <w:lang w:val="zh-CN" w:eastAsia="zh-CN"/>
              </w:rPr>
            </w:r>
            <w:r/>
          </w:p>
        </w:tc>
      </w:tr>
      <w:tr>
        <w:trPr/>
        <w:tc>
          <w:tcPr>
            <w:tcW w:w="876" w:type="dxa"/>
            <w:vAlign w:val="center"/>
            <w:vMerge w:val="continue"/>
            <w:textDirection w:val="lrTb"/>
            <w:noWrap w:val="false"/>
          </w:tcPr>
          <w:p>
            <w:pPr>
              <w:pStyle w:val="658"/>
              <w:jc w:val="center"/>
              <w:spacing w:line="360" w:lineRule="auto"/>
              <w:rPr>
                <w:sz w:val="24"/>
                <w:szCs w:val="24"/>
              </w:rPr>
            </w:pPr>
            <w:r>
              <w:rPr>
                <w:sz w:val="24"/>
                <w:szCs w:val="24"/>
              </w:rPr>
            </w:r>
            <w:r/>
          </w:p>
        </w:tc>
        <w:tc>
          <w:tcPr>
            <w:tcW w:w="1270" w:type="dxa"/>
            <w:vAlign w:val="center"/>
            <w:vMerge w:val="continue"/>
            <w:textDirection w:val="lrTb"/>
            <w:noWrap w:val="false"/>
          </w:tcPr>
          <w:p>
            <w:pPr>
              <w:pStyle w:val="895"/>
              <w:rPr>
                <w:color w:val="000000"/>
                <w:lang w:val="zh-CN" w:eastAsia="zh-CN"/>
              </w:rPr>
            </w:pPr>
            <w:r>
              <w:rPr>
                <w:color w:val="000000"/>
                <w:lang w:val="zh-CN" w:eastAsia="zh-CN"/>
              </w:rPr>
            </w:r>
            <w:r/>
          </w:p>
        </w:tc>
        <w:tc>
          <w:tcPr>
            <w:tcW w:w="6393" w:type="dxa"/>
            <w:vAlign w:val="center"/>
            <w:textDirection w:val="lrTb"/>
            <w:noWrap w:val="false"/>
          </w:tcPr>
          <w:p>
            <w:pPr>
              <w:pStyle w:val="895"/>
              <w:rPr>
                <w:color w:val="000000"/>
                <w:lang w:val="zh-CN" w:eastAsia="zh-CN"/>
              </w:rPr>
            </w:pPr>
            <w:r>
              <w:rPr>
                <w:rFonts w:hint="eastAsia"/>
                <w:color w:val="000000"/>
                <w:lang w:val="zh-CN" w:eastAsia="zh-CN"/>
              </w:rPr>
              <w:t xml:space="preserve">2．服务要求：</w:t>
            </w:r>
            <w:r>
              <w:rPr>
                <w:color w:val="000000"/>
                <w:lang w:val="zh-CN" w:eastAsia="zh-CN"/>
              </w:rPr>
            </w:r>
            <w:r/>
          </w:p>
          <w:p>
            <w:pPr>
              <w:pStyle w:val="895"/>
              <w:rPr>
                <w:color w:val="000000"/>
                <w:lang w:val="zh-CN" w:eastAsia="zh-CN"/>
              </w:rPr>
            </w:pPr>
            <w:r>
              <w:rPr>
                <w:rFonts w:hint="eastAsia"/>
                <w:color w:val="000000"/>
                <w:lang w:val="zh-CN" w:eastAsia="zh-CN"/>
              </w:rPr>
              <w:t xml:space="preserve">（1）树木生长旺盛、树冠完整，主侧枝均匀，数量适宜。</w:t>
            </w:r>
            <w:r>
              <w:rPr>
                <w:color w:val="000000"/>
                <w:lang w:val="zh-CN" w:eastAsia="zh-CN"/>
              </w:rPr>
            </w:r>
            <w:r/>
          </w:p>
          <w:p>
            <w:pPr>
              <w:pStyle w:val="895"/>
              <w:rPr>
                <w:color w:val="000000"/>
                <w:lang w:val="zh-CN" w:eastAsia="zh-CN"/>
              </w:rPr>
            </w:pPr>
            <w:r>
              <w:rPr>
                <w:rFonts w:hint="eastAsia"/>
                <w:color w:val="000000"/>
                <w:lang w:val="zh-CN" w:eastAsia="zh-CN"/>
              </w:rPr>
              <w:t xml:space="preserve">（2）叶色正常，无卷叶、黄叶、无病虫害。</w:t>
            </w:r>
            <w:r>
              <w:rPr>
                <w:color w:val="000000"/>
                <w:lang w:val="zh-CN" w:eastAsia="zh-CN"/>
              </w:rPr>
            </w:r>
            <w:r/>
          </w:p>
          <w:p>
            <w:pPr>
              <w:pStyle w:val="895"/>
              <w:rPr>
                <w:color w:val="000000"/>
                <w:lang w:val="zh-CN" w:eastAsia="zh-CN"/>
              </w:rPr>
            </w:pPr>
            <w:r>
              <w:rPr>
                <w:rFonts w:hint="eastAsia"/>
                <w:color w:val="000000"/>
                <w:lang w:val="zh-CN" w:eastAsia="zh-CN"/>
              </w:rPr>
              <w:t xml:space="preserve">（3）枝干健壮，无枯、死枝，无虫蛀。</w:t>
            </w:r>
            <w:r>
              <w:rPr>
                <w:color w:val="000000"/>
                <w:lang w:val="zh-CN" w:eastAsia="zh-CN"/>
              </w:rPr>
            </w:r>
            <w:r/>
          </w:p>
          <w:p>
            <w:pPr>
              <w:pStyle w:val="895"/>
              <w:rPr>
                <w:color w:val="000000"/>
                <w:lang w:val="zh-CN" w:eastAsia="zh-CN"/>
              </w:rPr>
            </w:pPr>
            <w:r>
              <w:rPr>
                <w:rFonts w:hint="eastAsia"/>
                <w:color w:val="000000"/>
                <w:lang w:val="zh-CN" w:eastAsia="zh-CN"/>
              </w:rPr>
              <w:t xml:space="preserve">（4）树木成活率95%以上。</w:t>
            </w:r>
            <w:r>
              <w:rPr>
                <w:color w:val="000000"/>
                <w:lang w:val="zh-CN" w:eastAsia="zh-CN"/>
              </w:rPr>
            </w:r>
            <w:r/>
          </w:p>
          <w:p>
            <w:pPr>
              <w:pStyle w:val="895"/>
              <w:rPr>
                <w:color w:val="000000"/>
                <w:lang w:val="zh-CN" w:eastAsia="zh-CN"/>
              </w:rPr>
            </w:pPr>
            <w:r>
              <w:rPr>
                <w:rFonts w:hint="eastAsia"/>
                <w:color w:val="000000"/>
                <w:lang w:val="zh-CN" w:eastAsia="zh-CN"/>
              </w:rPr>
              <w:t xml:space="preserve">（5）草坪生长旺盛，生长季节无枯黄、无杂草。</w:t>
            </w:r>
            <w:r>
              <w:rPr>
                <w:color w:val="000000"/>
                <w:lang w:val="zh-CN" w:eastAsia="zh-CN"/>
              </w:rPr>
            </w:r>
            <w:r/>
          </w:p>
          <w:p>
            <w:pPr>
              <w:pStyle w:val="895"/>
              <w:rPr>
                <w:color w:val="000000"/>
                <w:lang w:val="zh-CN" w:eastAsia="zh-CN"/>
              </w:rPr>
            </w:pPr>
            <w:r>
              <w:rPr>
                <w:rFonts w:hint="eastAsia"/>
                <w:color w:val="000000"/>
                <w:lang w:val="zh-CN" w:eastAsia="zh-CN"/>
              </w:rPr>
              <w:t xml:space="preserve">（6）花草成活率达95%以上。</w:t>
            </w:r>
            <w:r>
              <w:rPr>
                <w:color w:val="000000"/>
                <w:lang w:val="zh-CN" w:eastAsia="zh-CN"/>
              </w:rPr>
            </w:r>
            <w:r/>
          </w:p>
        </w:tc>
      </w:tr>
    </w:tbl>
    <w:p>
      <w:pPr>
        <w:pStyle w:val="658"/>
        <w:numPr>
          <w:ilvl w:val="0"/>
          <w:numId w:val="5"/>
        </w:numPr>
        <w:tabs>
          <w:tab w:val="left" w:pos="312" w:leader="none"/>
        </w:tabs>
        <w:rPr>
          <w:rFonts w:ascii="宋体" w:hAnsi="宋体" w:cs="宋体"/>
          <w:b/>
          <w:bCs/>
          <w:sz w:val="24"/>
          <w:szCs w:val="24"/>
        </w:rPr>
      </w:pPr>
      <w:r>
        <w:rPr>
          <w:rFonts w:hint="eastAsia" w:ascii="宋体" w:hAnsi="宋体" w:cs="宋体"/>
          <w:b/>
          <w:bCs/>
          <w:sz w:val="24"/>
          <w:szCs w:val="24"/>
        </w:rPr>
        <w:t xml:space="preserve">人员要求</w:t>
      </w:r>
      <w:r>
        <w:rPr>
          <w:rFonts w:ascii="宋体" w:hAnsi="宋体" w:cs="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001"/>
        <w:gridCol w:w="1244"/>
        <w:gridCol w:w="783"/>
        <w:gridCol w:w="2909"/>
        <w:gridCol w:w="1270"/>
        <w:gridCol w:w="633"/>
      </w:tblGrid>
      <w:tr>
        <w:trPr/>
        <w:tc>
          <w:tcPr>
            <w:tcW w:w="682" w:type="dxa"/>
            <w:vAlign w:val="center"/>
            <w:textDirection w:val="lrTb"/>
            <w:noWrap w:val="false"/>
          </w:tcPr>
          <w:p>
            <w:pPr>
              <w:pStyle w:val="658"/>
              <w:jc w:val="center"/>
              <w:rPr>
                <w:sz w:val="24"/>
                <w:szCs w:val="24"/>
              </w:rPr>
            </w:pPr>
            <w:r>
              <w:rPr>
                <w:rFonts w:hint="eastAsia"/>
                <w:sz w:val="24"/>
                <w:szCs w:val="24"/>
              </w:rPr>
              <w:t xml:space="preserve">序号</w:t>
            </w:r>
            <w:r>
              <w:rPr>
                <w:sz w:val="24"/>
                <w:szCs w:val="24"/>
              </w:rPr>
            </w:r>
            <w:r/>
          </w:p>
        </w:tc>
        <w:tc>
          <w:tcPr>
            <w:tcW w:w="1001" w:type="dxa"/>
            <w:vAlign w:val="center"/>
            <w:textDirection w:val="lrTb"/>
            <w:noWrap w:val="false"/>
          </w:tcPr>
          <w:p>
            <w:pPr>
              <w:pStyle w:val="658"/>
              <w:jc w:val="center"/>
              <w:rPr>
                <w:sz w:val="24"/>
                <w:szCs w:val="24"/>
              </w:rPr>
            </w:pPr>
            <w:r>
              <w:rPr>
                <w:rFonts w:hint="eastAsia"/>
                <w:sz w:val="24"/>
                <w:szCs w:val="24"/>
              </w:rPr>
              <w:t xml:space="preserve">地点</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人员岗位</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数量</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工作内容</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工作时间</w:t>
            </w:r>
            <w:r>
              <w:rPr>
                <w:rFonts w:hint="eastAsia"/>
                <w:sz w:val="24"/>
                <w:szCs w:val="24"/>
              </w:rPr>
            </w:r>
            <w:r/>
          </w:p>
        </w:tc>
        <w:tc>
          <w:tcPr>
            <w:tcW w:w="633" w:type="dxa"/>
            <w:vAlign w:val="center"/>
            <w:textDirection w:val="lrTb"/>
            <w:noWrap w:val="false"/>
          </w:tcPr>
          <w:p>
            <w:pPr>
              <w:pStyle w:val="658"/>
              <w:jc w:val="center"/>
              <w:rPr>
                <w:sz w:val="24"/>
                <w:szCs w:val="24"/>
              </w:rPr>
            </w:pPr>
            <w:r>
              <w:rPr>
                <w:rFonts w:hint="eastAsia"/>
                <w:sz w:val="24"/>
                <w:szCs w:val="24"/>
              </w:rPr>
              <w:t xml:space="preserve">备注</w:t>
            </w: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1001" w:type="dxa"/>
            <w:vAlign w:val="center"/>
            <w:vMerge w:val="restart"/>
            <w:textDirection w:val="lrTb"/>
            <w:noWrap w:val="false"/>
          </w:tcPr>
          <w:p>
            <w:pPr>
              <w:pStyle w:val="658"/>
              <w:jc w:val="center"/>
              <w:rPr>
                <w:sz w:val="24"/>
                <w:szCs w:val="24"/>
              </w:rPr>
            </w:pPr>
            <w:r>
              <w:rPr>
                <w:rFonts w:hint="eastAsia"/>
                <w:sz w:val="24"/>
                <w:szCs w:val="24"/>
              </w:rPr>
              <w:t xml:space="preserve">南唐二陵</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物业主管</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负责南唐二陵、洪保墓日常管理，人员协调运作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2</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4</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白班2人，夜班2人，负责二陵内治安安全防范、监控室执勤及消防安全巡视工作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sz w:val="24"/>
                <w:szCs w:val="24"/>
              </w:rPr>
            </w:pPr>
            <w:r>
              <w:rPr>
                <w:rFonts w:hint="eastAsia"/>
                <w:sz w:val="24"/>
                <w:szCs w:val="24"/>
              </w:rPr>
              <w:t xml:space="preserve">干一休一</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保洁</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2</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负责二陵室内室外场馆的环境卫生清洁工作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4</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绿化</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负责二陵、3号墓范围内绿化的修剪、治虫、浇水、一枝黄花的清理等工作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rFonts w:hint="eastAsia"/>
                <w:sz w:val="24"/>
                <w:szCs w:val="24"/>
              </w:rPr>
            </w:pPr>
            <w:r>
              <w:rPr>
                <w:rFonts w:hint="eastAsia"/>
                <w:sz w:val="24"/>
                <w:szCs w:val="24"/>
              </w:rPr>
              <w:t xml:space="preserve">月休4天</w:t>
            </w:r>
            <w:r>
              <w:rPr>
                <w:rFonts w:hint="eastAsia"/>
                <w:sz w:val="24"/>
                <w:szCs w:val="24"/>
              </w:rPr>
            </w:r>
            <w:r/>
          </w:p>
        </w:tc>
        <w:tc>
          <w:tcPr>
            <w:tcW w:w="633" w:type="dxa"/>
            <w:vAlign w:val="center"/>
            <w:textDirection w:val="lrTb"/>
            <w:noWrap w:val="false"/>
          </w:tcPr>
          <w:p>
            <w:pPr>
              <w:pStyle w:val="658"/>
              <w:jc w:val="center"/>
              <w:rPr>
                <w:sz w:val="24"/>
                <w:szCs w:val="24"/>
              </w:rPr>
            </w:pPr>
            <w:r>
              <w:rPr>
                <w:rFonts w:hint="eastAsia"/>
                <w:sz w:val="24"/>
                <w:szCs w:val="24"/>
              </w:rPr>
              <w:t xml:space="preserve">兼职洪保墓绿化工作</w:t>
            </w: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5</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厨房</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负责二陵中午工作餐的制作工作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6</w:t>
            </w:r>
            <w:r>
              <w:rPr>
                <w:sz w:val="24"/>
                <w:szCs w:val="24"/>
              </w:rPr>
            </w:r>
            <w:r/>
          </w:p>
        </w:tc>
        <w:tc>
          <w:tcPr>
            <w:tcW w:w="1001" w:type="dxa"/>
            <w:vAlign w:val="center"/>
            <w:vMerge w:val="restart"/>
            <w:textDirection w:val="lrTb"/>
            <w:noWrap w:val="false"/>
          </w:tcPr>
          <w:p>
            <w:pPr>
              <w:pStyle w:val="658"/>
              <w:jc w:val="center"/>
              <w:rPr>
                <w:sz w:val="24"/>
                <w:szCs w:val="24"/>
              </w:rPr>
            </w:pPr>
            <w:r>
              <w:rPr>
                <w:rFonts w:hint="eastAsia"/>
                <w:sz w:val="24"/>
                <w:szCs w:val="24"/>
              </w:rPr>
              <w:t xml:space="preserve">洪保墓</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白班1人，晚班2人，负责洪保墓治安安全防范、监控室执勤及消防安全巡视工作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sz w:val="24"/>
                <w:szCs w:val="24"/>
              </w:rPr>
            </w:pPr>
            <w:r>
              <w:rPr>
                <w:rFonts w:hint="eastAsia"/>
                <w:sz w:val="24"/>
                <w:szCs w:val="24"/>
              </w:rPr>
              <w:t xml:space="preserve">干一休一</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7</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保洁</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sz w:val="24"/>
                <w:szCs w:val="24"/>
              </w:rPr>
            </w:pPr>
            <w:r>
              <w:rPr>
                <w:rFonts w:hint="eastAsia"/>
                <w:sz w:val="24"/>
                <w:szCs w:val="24"/>
              </w:rPr>
              <w:t xml:space="preserve">负责洪保墓室内室外场馆的环境卫生清洁工作</w:t>
            </w:r>
            <w:r>
              <w:rPr>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8</w:t>
            </w:r>
            <w:r>
              <w:rPr>
                <w:sz w:val="24"/>
                <w:szCs w:val="24"/>
              </w:rPr>
            </w:r>
            <w:r/>
          </w:p>
        </w:tc>
        <w:tc>
          <w:tcPr>
            <w:tcW w:w="1001" w:type="dxa"/>
            <w:vAlign w:val="center"/>
            <w:vMerge w:val="restart"/>
            <w:textDirection w:val="lrTb"/>
            <w:noWrap w:val="false"/>
          </w:tcPr>
          <w:p>
            <w:pPr>
              <w:pStyle w:val="658"/>
              <w:jc w:val="center"/>
              <w:rPr>
                <w:sz w:val="24"/>
                <w:szCs w:val="24"/>
              </w:rPr>
            </w:pPr>
            <w:r>
              <w:rPr>
                <w:rFonts w:hint="eastAsia"/>
                <w:sz w:val="24"/>
                <w:szCs w:val="24"/>
              </w:rPr>
              <w:t xml:space="preserve">郑和墓</w:t>
            </w:r>
            <w:r>
              <w:rPr>
                <w:sz w:val="24"/>
                <w:szCs w:val="24"/>
              </w:rPr>
            </w:r>
            <w:r/>
          </w:p>
        </w:tc>
        <w:tc>
          <w:tcPr>
            <w:tcW w:w="1244" w:type="dxa"/>
            <w:vAlign w:val="center"/>
            <w:textDirection w:val="lrTb"/>
            <w:noWrap w:val="false"/>
          </w:tcPr>
          <w:p>
            <w:pPr>
              <w:pStyle w:val="658"/>
              <w:jc w:val="center"/>
              <w:rPr>
                <w:rFonts w:hint="eastAsia"/>
                <w:sz w:val="24"/>
                <w:szCs w:val="24"/>
              </w:rPr>
            </w:pPr>
            <w:r>
              <w:rPr>
                <w:rFonts w:hint="eastAsia"/>
                <w:sz w:val="24"/>
                <w:szCs w:val="24"/>
              </w:rPr>
              <w:t xml:space="preserve">物业主管</w:t>
            </w:r>
            <w:r>
              <w:rPr>
                <w:rFonts w:hint="eastAsia"/>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负责郑和墓、弘觉寺塔日常管理，人员协调运作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rFonts w:hint="eastAsia"/>
                <w:sz w:val="24"/>
                <w:szCs w:val="24"/>
              </w:rPr>
            </w:pPr>
            <w:r>
              <w:rPr>
                <w:rFonts w:hint="eastAsia"/>
                <w:sz w:val="24"/>
                <w:szCs w:val="24"/>
              </w:rPr>
              <w:t xml:space="preserve">月休4天</w:t>
            </w:r>
            <w:r>
              <w:rPr>
                <w:rFonts w:hint="eastAsia"/>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9</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白班1人，晚班2人，负责郑和墓治安安全防范、监控室执勤及消防安全巡视工作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sz w:val="24"/>
                <w:szCs w:val="24"/>
              </w:rPr>
            </w:pPr>
            <w:r>
              <w:rPr>
                <w:rFonts w:hint="eastAsia"/>
                <w:sz w:val="24"/>
                <w:szCs w:val="24"/>
              </w:rPr>
              <w:t xml:space="preserve">干一休一</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10</w:t>
            </w:r>
            <w:r>
              <w:rPr>
                <w:sz w:val="24"/>
                <w:szCs w:val="24"/>
              </w:rPr>
            </w:r>
            <w:r/>
          </w:p>
        </w:tc>
        <w:tc>
          <w:tcPr>
            <w:tcW w:w="1001" w:type="dxa"/>
            <w:vAlign w:val="center"/>
            <w:vMerge w:val="continue"/>
            <w:textDirection w:val="lrTb"/>
            <w:noWrap w:val="false"/>
          </w:tcPr>
          <w:p>
            <w:pPr>
              <w:pStyle w:val="658"/>
              <w:jc w:val="center"/>
              <w:rPr>
                <w:sz w:val="24"/>
                <w:szCs w:val="24"/>
              </w:rPr>
            </w:pP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保洁</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1</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负责郑和墓四合院内的环境卫生清洁工作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8:00-17:00</w:t>
            </w:r>
            <w:r>
              <w:rPr>
                <w:rFonts w:hint="eastAsia"/>
                <w:sz w:val="24"/>
                <w:szCs w:val="24"/>
              </w:rPr>
            </w:r>
            <w:r/>
          </w:p>
          <w:p>
            <w:pPr>
              <w:pStyle w:val="658"/>
              <w:jc w:val="center"/>
              <w:rPr>
                <w:sz w:val="24"/>
                <w:szCs w:val="24"/>
              </w:rPr>
            </w:pPr>
            <w:r>
              <w:rPr>
                <w:rFonts w:hint="eastAsia"/>
                <w:sz w:val="24"/>
                <w:szCs w:val="24"/>
              </w:rPr>
              <w:t xml:space="preserve">月休4天</w:t>
            </w:r>
            <w:r>
              <w:rPr>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11</w:t>
            </w:r>
            <w:r>
              <w:rPr>
                <w:sz w:val="24"/>
                <w:szCs w:val="24"/>
              </w:rPr>
            </w:r>
            <w:r/>
          </w:p>
        </w:tc>
        <w:tc>
          <w:tcPr>
            <w:tcW w:w="1001" w:type="dxa"/>
            <w:vAlign w:val="center"/>
            <w:textDirection w:val="lrTb"/>
            <w:noWrap w:val="false"/>
          </w:tcPr>
          <w:p>
            <w:pPr>
              <w:pStyle w:val="658"/>
              <w:jc w:val="center"/>
              <w:rPr>
                <w:sz w:val="24"/>
                <w:szCs w:val="24"/>
              </w:rPr>
            </w:pPr>
            <w:r>
              <w:rPr>
                <w:rFonts w:hint="eastAsia"/>
                <w:sz w:val="24"/>
                <w:szCs w:val="24"/>
              </w:rPr>
              <w:t xml:space="preserve">弘觉寺塔</w:t>
            </w:r>
            <w:r>
              <w:rPr>
                <w:sz w:val="24"/>
                <w:szCs w:val="24"/>
              </w:rPr>
            </w:r>
            <w:r/>
          </w:p>
        </w:tc>
        <w:tc>
          <w:tcPr>
            <w:tcW w:w="1244" w:type="dxa"/>
            <w:vAlign w:val="center"/>
            <w:textDirection w:val="lrTb"/>
            <w:noWrap w:val="false"/>
          </w:tcPr>
          <w:p>
            <w:pPr>
              <w:pStyle w:val="658"/>
              <w:jc w:val="center"/>
              <w:rPr>
                <w:sz w:val="24"/>
                <w:szCs w:val="24"/>
              </w:rPr>
            </w:pPr>
            <w:r>
              <w:rPr>
                <w:rFonts w:hint="eastAsia"/>
                <w:sz w:val="24"/>
                <w:szCs w:val="24"/>
              </w:rPr>
              <w:t xml:space="preserve">保安</w:t>
            </w:r>
            <w:r>
              <w:rPr>
                <w:sz w:val="24"/>
                <w:szCs w:val="24"/>
              </w:rPr>
            </w:r>
            <w:r/>
          </w:p>
        </w:tc>
        <w:tc>
          <w:tcPr>
            <w:tcW w:w="783" w:type="dxa"/>
            <w:vAlign w:val="center"/>
            <w:textDirection w:val="lrTb"/>
            <w:noWrap w:val="false"/>
          </w:tcPr>
          <w:p>
            <w:pPr>
              <w:pStyle w:val="658"/>
              <w:jc w:val="center"/>
              <w:rPr>
                <w:sz w:val="24"/>
                <w:szCs w:val="24"/>
              </w:rPr>
            </w:pPr>
            <w:r>
              <w:rPr>
                <w:rFonts w:hint="eastAsia"/>
                <w:sz w:val="24"/>
                <w:szCs w:val="24"/>
              </w:rPr>
              <w:t xml:space="preserve">3</w:t>
            </w:r>
            <w:r>
              <w:rPr>
                <w:sz w:val="24"/>
                <w:szCs w:val="24"/>
              </w:rPr>
            </w:r>
            <w:r/>
          </w:p>
        </w:tc>
        <w:tc>
          <w:tcPr>
            <w:tcW w:w="2909" w:type="dxa"/>
            <w:vAlign w:val="center"/>
            <w:textDirection w:val="lrTb"/>
            <w:noWrap w:val="false"/>
          </w:tcPr>
          <w:p>
            <w:pPr>
              <w:pStyle w:val="658"/>
              <w:jc w:val="center"/>
              <w:rPr>
                <w:rFonts w:hint="eastAsia"/>
                <w:sz w:val="24"/>
                <w:szCs w:val="24"/>
              </w:rPr>
            </w:pPr>
            <w:r>
              <w:rPr>
                <w:rFonts w:hint="eastAsia"/>
                <w:sz w:val="24"/>
                <w:szCs w:val="24"/>
              </w:rPr>
              <w:t xml:space="preserve">白班1人，晚班2人，负责弘觉塔治安安全防范、监控室执勤及消防安全巡视工作</w:t>
            </w:r>
            <w:r>
              <w:rPr>
                <w:rFonts w:hint="eastAsia"/>
                <w:sz w:val="24"/>
                <w:szCs w:val="24"/>
              </w:rPr>
            </w:r>
            <w:r/>
          </w:p>
        </w:tc>
        <w:tc>
          <w:tcPr>
            <w:tcW w:w="1270" w:type="dxa"/>
            <w:vAlign w:val="center"/>
            <w:textDirection w:val="lrTb"/>
            <w:noWrap w:val="false"/>
          </w:tcPr>
          <w:p>
            <w:pPr>
              <w:pStyle w:val="658"/>
              <w:jc w:val="center"/>
              <w:rPr>
                <w:rFonts w:hint="eastAsia"/>
                <w:sz w:val="24"/>
                <w:szCs w:val="24"/>
              </w:rPr>
            </w:pPr>
            <w:r>
              <w:rPr>
                <w:rFonts w:hint="eastAsia"/>
                <w:sz w:val="24"/>
                <w:szCs w:val="24"/>
              </w:rPr>
              <w:t xml:space="preserve">白班8:00-20:00</w:t>
            </w:r>
            <w:r>
              <w:rPr>
                <w:rFonts w:hint="eastAsia"/>
                <w:sz w:val="24"/>
                <w:szCs w:val="24"/>
              </w:rPr>
            </w:r>
            <w:r/>
          </w:p>
          <w:p>
            <w:pPr>
              <w:pStyle w:val="658"/>
              <w:jc w:val="center"/>
              <w:rPr>
                <w:rFonts w:hint="eastAsia"/>
                <w:sz w:val="24"/>
                <w:szCs w:val="24"/>
              </w:rPr>
            </w:pPr>
            <w:r>
              <w:rPr>
                <w:rFonts w:hint="eastAsia"/>
                <w:sz w:val="24"/>
                <w:szCs w:val="24"/>
              </w:rPr>
              <w:t xml:space="preserve">晚班</w:t>
            </w:r>
            <w:r>
              <w:rPr>
                <w:rFonts w:hint="eastAsia"/>
                <w:sz w:val="24"/>
                <w:szCs w:val="24"/>
              </w:rPr>
            </w:r>
            <w:r/>
          </w:p>
          <w:p>
            <w:pPr>
              <w:pStyle w:val="658"/>
              <w:jc w:val="center"/>
              <w:rPr>
                <w:rFonts w:hint="eastAsia"/>
                <w:sz w:val="24"/>
                <w:szCs w:val="24"/>
              </w:rPr>
            </w:pPr>
            <w:r>
              <w:rPr>
                <w:rFonts w:hint="eastAsia"/>
                <w:sz w:val="24"/>
                <w:szCs w:val="24"/>
              </w:rPr>
              <w:t xml:space="preserve">20:00-次日8:00</w:t>
            </w:r>
            <w:r>
              <w:rPr>
                <w:rFonts w:hint="eastAsia"/>
                <w:sz w:val="24"/>
                <w:szCs w:val="24"/>
              </w:rPr>
            </w:r>
            <w:r/>
          </w:p>
          <w:p>
            <w:pPr>
              <w:pStyle w:val="658"/>
              <w:jc w:val="center"/>
              <w:rPr>
                <w:rFonts w:hint="eastAsia"/>
                <w:sz w:val="24"/>
                <w:szCs w:val="24"/>
              </w:rPr>
            </w:pPr>
            <w:r>
              <w:rPr>
                <w:rFonts w:hint="eastAsia"/>
                <w:sz w:val="24"/>
                <w:szCs w:val="24"/>
              </w:rPr>
              <w:t xml:space="preserve">干一休一</w:t>
            </w:r>
            <w:r>
              <w:rPr>
                <w:rFonts w:hint="eastAsia"/>
                <w:sz w:val="24"/>
                <w:szCs w:val="24"/>
              </w:rPr>
            </w:r>
            <w:r/>
          </w:p>
        </w:tc>
        <w:tc>
          <w:tcPr>
            <w:tcW w:w="633" w:type="dxa"/>
            <w:vAlign w:val="center"/>
            <w:textDirection w:val="lrTb"/>
            <w:noWrap w:val="false"/>
          </w:tcPr>
          <w:p>
            <w:pPr>
              <w:pStyle w:val="658"/>
              <w:jc w:val="center"/>
              <w:rPr>
                <w:sz w:val="24"/>
                <w:szCs w:val="24"/>
              </w:rPr>
            </w:pPr>
            <w:r>
              <w:rPr>
                <w:sz w:val="24"/>
                <w:szCs w:val="24"/>
              </w:rPr>
            </w:r>
            <w:r/>
          </w:p>
        </w:tc>
      </w:tr>
      <w:tr>
        <w:trPr/>
        <w:tc>
          <w:tcPr>
            <w:tcW w:w="682" w:type="dxa"/>
            <w:vAlign w:val="center"/>
            <w:textDirection w:val="lrTb"/>
            <w:noWrap w:val="false"/>
          </w:tcPr>
          <w:p>
            <w:pPr>
              <w:pStyle w:val="658"/>
              <w:jc w:val="center"/>
              <w:rPr>
                <w:sz w:val="24"/>
                <w:szCs w:val="24"/>
              </w:rPr>
            </w:pPr>
            <w:r>
              <w:rPr>
                <w:rFonts w:hint="eastAsia"/>
                <w:sz w:val="24"/>
                <w:szCs w:val="24"/>
              </w:rPr>
              <w:t xml:space="preserve">共计</w:t>
            </w:r>
            <w:r>
              <w:rPr>
                <w:sz w:val="24"/>
                <w:szCs w:val="24"/>
              </w:rPr>
            </w:r>
            <w:r/>
          </w:p>
        </w:tc>
        <w:tc>
          <w:tcPr>
            <w:gridSpan w:val="6"/>
            <w:tcW w:w="7840" w:type="dxa"/>
            <w:vAlign w:val="center"/>
            <w:textDirection w:val="lrTb"/>
            <w:noWrap w:val="false"/>
          </w:tcPr>
          <w:p>
            <w:pPr>
              <w:pStyle w:val="658"/>
              <w:jc w:val="center"/>
              <w:rPr>
                <w:sz w:val="24"/>
                <w:szCs w:val="24"/>
              </w:rPr>
            </w:pPr>
            <w:r>
              <w:rPr>
                <w:rFonts w:hint="eastAsia"/>
                <w:sz w:val="24"/>
                <w:szCs w:val="24"/>
              </w:rPr>
              <w:t xml:space="preserve">21人</w:t>
            </w:r>
            <w:r>
              <w:rPr>
                <w:sz w:val="24"/>
                <w:szCs w:val="24"/>
              </w:rPr>
            </w:r>
            <w:r/>
          </w:p>
        </w:tc>
      </w:tr>
    </w:tbl>
    <w:p>
      <w:pPr>
        <w:pStyle w:val="658"/>
        <w:ind w:firstLine="482"/>
        <w:rPr>
          <w:rFonts w:hint="eastAsia" w:ascii="宋体" w:hAnsi="宋体"/>
          <w:b/>
          <w:bCs/>
          <w:color w:val="0000ff"/>
          <w:sz w:val="24"/>
          <w:szCs w:val="24"/>
        </w:rPr>
      </w:pPr>
      <w:r>
        <w:rPr>
          <w:rFonts w:hint="eastAsia" w:ascii="宋体" w:hAnsi="宋体"/>
          <w:b/>
          <w:bCs/>
          <w:color w:val="000000"/>
          <w:sz w:val="24"/>
          <w:szCs w:val="24"/>
        </w:rPr>
        <w:t xml:space="preserve">4.项目实施要求</w:t>
      </w:r>
      <w:r>
        <w:rPr>
          <w:rFonts w:hint="eastAsia" w:ascii="宋体" w:hAnsi="宋体"/>
          <w:b/>
          <w:bCs/>
          <w:color w:val="0000ff"/>
          <w:sz w:val="24"/>
          <w:szCs w:val="24"/>
        </w:rPr>
      </w:r>
      <w:r/>
    </w:p>
    <w:p>
      <w:pPr>
        <w:pStyle w:val="670"/>
      </w:pPr>
      <w:r/>
      <w:r/>
    </w:p>
    <w:tbl>
      <w:tblPr>
        <w:tblW w:w="901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5"/>
      </w:tblGrid>
      <w:tr>
        <w:trPr/>
        <w:tc>
          <w:tcPr>
            <w:tcW w:w="9015" w:type="dxa"/>
            <w:vAlign w:val="top"/>
            <w:textDirection w:val="lrTb"/>
            <w:noWrap w:val="false"/>
          </w:tcPr>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3.供应商不得利用服务区域内的采购人房产、物业、水电等资源从事经营活动，不能改变其使用性质。</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sz w:val="24"/>
                <w:szCs w:val="24"/>
                <w:lang w:val="zh-CN"/>
              </w:rPr>
            </w:r>
            <w:r/>
          </w:p>
          <w:p>
            <w:pPr>
              <w:pStyle w:val="658"/>
              <w:ind w:firstLine="480"/>
              <w:spacing w:line="288" w:lineRule="auto"/>
              <w:rPr>
                <w:rFonts w:hint="eastAsia" w:ascii="宋体" w:hAnsi="宋体"/>
                <w:sz w:val="24"/>
                <w:szCs w:val="24"/>
                <w:lang w:val="zh-CN"/>
              </w:rPr>
            </w:pPr>
            <w:r>
              <w:rPr>
                <w:rFonts w:hint="eastAsia" w:ascii="宋体" w:hAnsi="宋体"/>
                <w:sz w:val="24"/>
                <w:szCs w:val="24"/>
                <w:lang w:val="zh-CN"/>
              </w:rPr>
              <w:t xml:space="preserve">5.供应商工作人员的岗位职责、操作规范、人身安全、医疗、工资、各项保险、劳动工具、劳保用品、内部管理、各类纠纷等事宜及所涉及经费均由供应商自行负责。</w:t>
            </w:r>
            <w:r>
              <w:rPr>
                <w:rFonts w:hint="eastAsia" w:ascii="宋体" w:hAnsi="宋体"/>
                <w:sz w:val="24"/>
                <w:szCs w:val="24"/>
                <w:lang w:val="zh-CN"/>
              </w:rPr>
            </w:r>
            <w:r/>
          </w:p>
          <w:p>
            <w:pPr>
              <w:pStyle w:val="658"/>
              <w:ind w:firstLine="480"/>
              <w:spacing w:line="288" w:lineRule="auto"/>
              <w:rPr>
                <w:rFonts w:hint="eastAsia"/>
              </w:rPr>
            </w:pPr>
            <w:r>
              <w:rPr>
                <w:rFonts w:hint="eastAsia" w:ascii="宋体" w:hAnsi="宋体"/>
                <w:sz w:val="24"/>
                <w:szCs w:val="24"/>
                <w:lang w:val="zh-CN"/>
              </w:rPr>
              <w:t xml:space="preserve">6.供应商负责配备用于物业管理服务的</w:t>
            </w:r>
            <w:r>
              <w:rPr>
                <w:rFonts w:hint="eastAsia"/>
                <w:sz w:val="24"/>
                <w:szCs w:val="24"/>
              </w:rPr>
              <w:t xml:space="preserve">设备、机具、用具（</w:t>
            </w:r>
            <w:r>
              <w:rPr>
                <w:rFonts w:hint="eastAsia" w:ascii="宋体" w:hAnsi="宋体"/>
                <w:sz w:val="24"/>
                <w:szCs w:val="24"/>
              </w:rPr>
              <w:t xml:space="preserve">用具包括但不限于：扫把、地推、拖把、尘推、抹布等</w:t>
            </w:r>
            <w:r>
              <w:rPr>
                <w:rFonts w:hint="eastAsia"/>
                <w:sz w:val="24"/>
                <w:szCs w:val="24"/>
              </w:rPr>
              <w:t xml:space="preserve">）</w:t>
            </w:r>
            <w:r>
              <w:rPr>
                <w:rFonts w:hint="eastAsia" w:ascii="宋体" w:hAnsi="宋体"/>
                <w:sz w:val="24"/>
                <w:szCs w:val="24"/>
                <w:lang w:val="zh-CN"/>
              </w:rPr>
              <w:t xml:space="preserve">等，需满足服务需要以及采购人要求。采购人</w:t>
            </w:r>
            <w:r>
              <w:rPr>
                <w:rFonts w:hint="eastAsia" w:ascii="宋体" w:hAnsi="宋体"/>
                <w:sz w:val="24"/>
                <w:szCs w:val="24"/>
              </w:rPr>
              <w:t xml:space="preserve">负责</w:t>
            </w:r>
            <w:r>
              <w:rPr>
                <w:rFonts w:hint="eastAsia" w:ascii="宋体" w:hAnsi="宋体"/>
                <w:sz w:val="24"/>
                <w:szCs w:val="24"/>
                <w:lang w:val="zh-CN"/>
              </w:rPr>
              <w:t xml:space="preserve">提供易耗品包括:</w:t>
            </w:r>
            <w:r>
              <w:rPr>
                <w:rFonts w:hint="eastAsia" w:ascii="宋体" w:hAnsi="宋体"/>
                <w:sz w:val="24"/>
                <w:szCs w:val="24"/>
              </w:rPr>
              <w:t xml:space="preserve">清洁耗材（清洁耗材包括但不限于：垃圾袋、抽纸、洗手液、厕所卷纸、消毒液、洁厕灵等）</w:t>
            </w:r>
            <w:r>
              <w:rPr>
                <w:rFonts w:hint="eastAsia" w:ascii="宋体" w:hAnsi="宋体"/>
                <w:sz w:val="24"/>
                <w:szCs w:val="24"/>
                <w:lang w:val="zh-CN"/>
              </w:rPr>
              <w:t xml:space="preserve">。</w:t>
            </w:r>
            <w:r>
              <w:rPr>
                <w:rFonts w:hint="eastAsia"/>
              </w:rPr>
            </w:r>
            <w:r/>
          </w:p>
        </w:tc>
      </w:tr>
    </w:tbl>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658"/>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8"/>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58"/>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rPr>
      </w:r>
      <w:r/>
    </w:p>
    <w:p>
      <w:pPr>
        <w:pStyle w:val="658"/>
        <w:ind w:firstLine="480"/>
        <w:jc w:val="left"/>
        <w:rPr>
          <w:rFonts w:hint="eastAsia" w:ascii="宋体" w:hAnsi="宋体"/>
          <w:bCs/>
          <w:color w:val="000000"/>
          <w:sz w:val="24"/>
          <w:szCs w:val="24"/>
        </w:rPr>
      </w:pPr>
      <w:r>
        <w:rPr>
          <w:rFonts w:hint="eastAsia" w:ascii="宋体" w:hAnsi="宋体" w:cs="宋体"/>
          <w:color w:val="000000"/>
          <w:sz w:val="24"/>
          <w:szCs w:val="24"/>
        </w:rPr>
        <w:t xml:space="preserve">（2）供应商根据本项目采购需求和自身实际填报《投标分项报价表》（格式见第六章），其中“人工成本”须填报</w:t>
      </w:r>
      <w:r>
        <w:rPr>
          <w:rFonts w:hint="eastAsia" w:ascii="宋体" w:hAnsi="宋体"/>
          <w:bCs/>
          <w:color w:val="000000"/>
          <w:sz w:val="24"/>
          <w:szCs w:val="24"/>
        </w:rPr>
        <w:t xml:space="preserve">《人工成本报价明细表》（格式见第六章）并满足以下要求：</w:t>
      </w:r>
      <w:r>
        <w:rPr>
          <w:rFonts w:hint="eastAsia" w:ascii="宋体" w:hAnsi="宋体"/>
          <w:bCs/>
          <w:color w:val="000000"/>
          <w:sz w:val="24"/>
          <w:szCs w:val="24"/>
        </w:rPr>
      </w:r>
      <w:r/>
    </w:p>
    <w:p>
      <w:pPr>
        <w:pStyle w:val="658"/>
        <w:ind w:firstLine="480"/>
        <w:jc w:val="left"/>
        <w:rPr>
          <w:rFonts w:ascii="宋体" w:hAnsi="宋体"/>
          <w:bCs/>
          <w:color w:val="000000"/>
          <w:sz w:val="24"/>
          <w:szCs w:val="24"/>
        </w:rPr>
      </w:pPr>
      <w:r>
        <w:rPr>
          <w:rFonts w:hint="eastAsia" w:ascii="宋体" w:hAnsi="宋体"/>
          <w:bCs/>
          <w:color w:val="000000"/>
          <w:sz w:val="24"/>
          <w:szCs w:val="24"/>
        </w:rPr>
        <w:t xml:space="preserve">①人员工资和</w:t>
      </w:r>
      <w:r>
        <w:rPr>
          <w:rFonts w:hint="eastAsia" w:ascii="宋体" w:hAnsi="宋体" w:cs="宋体"/>
          <w:color w:val="000000"/>
          <w:sz w:val="24"/>
          <w:szCs w:val="24"/>
        </w:rPr>
        <w:t xml:space="preserve">法定节假日加班工资</w:t>
      </w:r>
      <w:r>
        <w:rPr>
          <w:rFonts w:hint="eastAsia" w:ascii="宋体" w:hAnsi="宋体"/>
          <w:bCs/>
          <w:color w:val="000000"/>
          <w:sz w:val="24"/>
          <w:szCs w:val="24"/>
        </w:rPr>
        <w:t xml:space="preserve">。</w:t>
      </w:r>
      <w:r>
        <w:rPr>
          <w:rFonts w:hint="eastAsia" w:ascii="宋体" w:hAnsi="宋体"/>
          <w:b/>
          <w:color w:val="000000"/>
          <w:sz w:val="24"/>
          <w:szCs w:val="24"/>
        </w:rPr>
        <w:t xml:space="preserve">人员工资不得低于南京市最低月工资标准，并在《人工成本报价明细表》中按照物业服务人员岗位分别填报；</w:t>
      </w:r>
      <w:r>
        <w:rPr>
          <w:rFonts w:hint="eastAsia" w:ascii="宋体" w:hAnsi="宋体" w:cs="宋体"/>
          <w:b/>
          <w:color w:val="000000"/>
          <w:sz w:val="24"/>
          <w:szCs w:val="24"/>
        </w:rPr>
        <w:t xml:space="preserve">法定节假日安排工作的，供应商应依法支付高于劳动者正常工作时间工资的工资报酬，并测算到投标报价中。</w:t>
      </w:r>
      <w:r>
        <w:rPr>
          <w:rFonts w:hint="eastAsia" w:ascii="宋体" w:hAnsi="宋体" w:cs="宋体"/>
          <w:b/>
          <w:bCs/>
          <w:color w:val="000000"/>
          <w:sz w:val="24"/>
          <w:szCs w:val="24"/>
        </w:rPr>
        <w:t xml:space="preserve">本项目物业管理服务要求法定节假日在岗人数不少于11人（包含保安岗7人、保洁岗3人、物业主管1人），并按照合同履行期内的法定节假日天数</w:t>
      </w:r>
      <w:r>
        <w:rPr>
          <w:rFonts w:hint="eastAsia" w:ascii="宋体" w:hAnsi="宋体"/>
          <w:b/>
          <w:bCs/>
          <w:color w:val="000000"/>
          <w:sz w:val="24"/>
          <w:szCs w:val="24"/>
        </w:rPr>
        <w:t xml:space="preserve">（13天）</w:t>
      </w:r>
      <w:r>
        <w:rPr>
          <w:rFonts w:hint="eastAsia" w:ascii="宋体" w:hAnsi="宋体" w:cs="宋体"/>
          <w:b/>
          <w:bCs/>
          <w:color w:val="000000"/>
          <w:sz w:val="24"/>
          <w:szCs w:val="24"/>
        </w:rPr>
        <w:t xml:space="preserve">进行测算，报价中的“法定节假日加班</w:t>
      </w:r>
      <w:r>
        <w:rPr>
          <w:rFonts w:hint="eastAsia" w:ascii="宋体" w:hAnsi="宋体" w:cs="宋体"/>
          <w:b/>
          <w:bCs/>
          <w:sz w:val="24"/>
          <w:szCs w:val="24"/>
        </w:rPr>
        <w:t xml:space="preserve">工资”不得低于上述要求。</w:t>
      </w:r>
      <w:r>
        <w:rPr>
          <w:rFonts w:ascii="宋体" w:hAnsi="宋体"/>
          <w:bCs/>
          <w:color w:val="000000"/>
          <w:sz w:val="24"/>
          <w:szCs w:val="24"/>
        </w:rPr>
      </w:r>
      <w:r/>
    </w:p>
    <w:p>
      <w:pPr>
        <w:pStyle w:val="658"/>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658"/>
        <w:ind w:firstLine="482"/>
        <w:jc w:val="left"/>
        <w:rPr>
          <w:rFonts w:hint="eastAsia" w:ascii="宋体" w:hAnsi="宋体" w:cs="宋体"/>
          <w:b/>
          <w:bCs/>
          <w:color w:val="000000"/>
          <w:sz w:val="24"/>
          <w:szCs w:val="24"/>
        </w:rPr>
      </w:pPr>
      <w:r/>
      <w:bookmarkStart w:id="197" w:name="OLE_LINK9"/>
      <w:r/>
      <w:bookmarkStart w:id="198" w:name="OLE_LINK8"/>
      <w:r>
        <w:rPr>
          <w:rFonts w:hint="eastAsia" w:ascii="宋体" w:hAnsi="宋体" w:cs="宋体"/>
          <w:b/>
          <w:bCs/>
          <w:color w:val="000000"/>
          <w:sz w:val="24"/>
          <w:szCs w:val="24"/>
        </w:rPr>
        <w:t xml:space="preserve">供应商应为投入本项目的全部服务人员缴纳社保和公积金。</w:t>
      </w:r>
      <w:r>
        <w:rPr>
          <w:rFonts w:hint="eastAsia" w:ascii="宋体" w:hAnsi="宋体" w:cs="宋体"/>
          <w:b/>
          <w:bCs/>
          <w:color w:val="000000"/>
          <w:sz w:val="24"/>
          <w:szCs w:val="24"/>
        </w:rPr>
      </w:r>
      <w:r/>
    </w:p>
    <w:p>
      <w:pPr>
        <w:pStyle w:val="658"/>
        <w:ind w:firstLine="482"/>
        <w:jc w:val="left"/>
        <w:rPr>
          <w:rFonts w:hint="eastAsia" w:ascii="宋体" w:hAnsi="宋体" w:cs="宋体"/>
          <w:b/>
          <w:bCs/>
          <w:color w:val="000000"/>
          <w:sz w:val="24"/>
          <w:szCs w:val="24"/>
        </w:rPr>
      </w:pPr>
      <w:r/>
      <w:bookmarkEnd w:id="197"/>
      <w:r/>
      <w:bookmarkEnd w:id="198"/>
      <w:r>
        <w:rPr>
          <w:rFonts w:hint="eastAsia" w:ascii="宋体" w:hAnsi="宋体" w:cs="宋体"/>
          <w:b/>
          <w:bCs/>
          <w:color w:val="000000"/>
          <w:sz w:val="24"/>
          <w:szCs w:val="24"/>
        </w:rPr>
        <w:t xml:space="preserve">合同签订前，中标供应商应提供人员清单、依法订立的劳动合同、社保公积金缴纳证明等材料供采购人核验，否则采购人有权取消其中标资格，并依法追究相应责任。</w:t>
      </w:r>
      <w:r>
        <w:rPr>
          <w:rFonts w:hint="eastAsia" w:ascii="宋体" w:hAnsi="宋体" w:cs="宋体"/>
          <w:b/>
          <w:bCs/>
          <w:color w:val="000000"/>
          <w:sz w:val="24"/>
          <w:szCs w:val="24"/>
        </w:rPr>
      </w:r>
      <w:r/>
    </w:p>
    <w:p>
      <w:pPr>
        <w:pStyle w:val="658"/>
        <w:ind w:firstLine="482"/>
        <w:jc w:val="left"/>
      </w:pPr>
      <w:r>
        <w:rPr>
          <w:rFonts w:hint="eastAsia" w:ascii="宋体" w:hAnsi="宋体" w:cs="宋体"/>
          <w:b/>
          <w:bCs/>
          <w:sz w:val="24"/>
          <w:szCs w:val="24"/>
        </w:rPr>
        <w:t xml:space="preserve">③采购文件发出至递交响应文件截止期间，如遇相关政策规定更新，上述①②款规定的相关费用测算须按最新政策规定执行。</w:t>
      </w:r>
      <w:r/>
    </w:p>
    <w:p>
      <w:pPr>
        <w:pStyle w:val="658"/>
        <w:ind w:firstLine="482"/>
        <w:jc w:val="left"/>
      </w:pPr>
      <w:r>
        <w:rPr>
          <w:rFonts w:hint="eastAsia" w:ascii="宋体" w:hAnsi="宋体" w:cs="宋体"/>
          <w:b/>
          <w:bCs/>
          <w:color w:val="000000"/>
          <w:sz w:val="24"/>
          <w:szCs w:val="24"/>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pStyle w:val="658"/>
        <w:numPr>
          <w:ilvl w:val="0"/>
          <w:numId w:val="6"/>
        </w:numPr>
        <w:ind w:firstLine="480"/>
        <w:jc w:val="left"/>
        <w:rPr>
          <w:rFonts w:hint="eastAsia" w:ascii="宋体" w:hAnsi="宋体" w:cs="宋体"/>
          <w:b/>
          <w:bCs/>
          <w:sz w:val="24"/>
          <w:szCs w:val="24"/>
        </w:rPr>
      </w:pPr>
      <w:r>
        <w:rPr>
          <w:rFonts w:hint="eastAsia" w:ascii="宋体" w:hAnsi="宋体" w:cs="宋体"/>
          <w:b/>
          <w:bCs/>
          <w:sz w:val="24"/>
          <w:szCs w:val="24"/>
        </w:rPr>
        <w:t xml:space="preserve">《投标分项报价表》“总价”应当与《开标一览表》中“投标总报价”一致，否则作无效投标处理。</w:t>
      </w:r>
      <w:r>
        <w:rPr>
          <w:rFonts w:hint="eastAsia" w:ascii="宋体" w:hAnsi="宋体" w:cs="宋体"/>
          <w:b/>
          <w:bCs/>
          <w:sz w:val="24"/>
          <w:szCs w:val="24"/>
        </w:rPr>
      </w:r>
      <w:r/>
    </w:p>
    <w:p>
      <w:pPr>
        <w:pStyle w:val="710"/>
        <w:ind w:firstLine="482"/>
        <w:jc w:val="both"/>
        <w:spacing w:before="0" w:beforeAutospacing="0" w:after="0" w:afterAutospacing="0" w:line="360" w:lineRule="auto"/>
        <w:rPr>
          <w:rFonts w:hint="eastAsia"/>
          <w:b/>
          <w:bCs/>
        </w:rPr>
      </w:pPr>
      <w:r>
        <w:rPr>
          <w:rFonts w:hint="eastAsia"/>
          <w:b/>
          <w:bCs/>
        </w:rPr>
        <w:t xml:space="preserve">（4） 《投标分项报价表》中“人工成本”合计应与《人工成本报价明细表》中的总计一致</w:t>
      </w:r>
      <w:r>
        <w:rPr>
          <w:rFonts w:hint="eastAsia"/>
          <w:b/>
          <w:bCs/>
          <w:lang w:eastAsia="zh-CN"/>
        </w:rPr>
        <w:t xml:space="preserve">，</w:t>
      </w:r>
      <w:r>
        <w:rPr>
          <w:rFonts w:hint="eastAsia"/>
          <w:b/>
          <w:bCs/>
          <w:lang w:eastAsia="zh-CN"/>
        </w:rPr>
        <w:t xml:space="preserve">否则作无效投标处理。</w:t>
      </w:r>
      <w:r>
        <w:rPr>
          <w:rFonts w:hint="eastAsia"/>
          <w:b/>
          <w:bCs/>
        </w:rPr>
      </w:r>
      <w:r/>
    </w:p>
    <w:p>
      <w:pPr>
        <w:pStyle w:val="658"/>
        <w:ind w:firstLine="480"/>
        <w:rPr>
          <w:rFonts w:hint="eastAsia" w:ascii="宋体" w:hAnsi="宋体"/>
          <w:color w:val="000000"/>
          <w:sz w:val="24"/>
          <w:szCs w:val="24"/>
        </w:rPr>
      </w:pPr>
      <w:r>
        <w:rPr>
          <w:rFonts w:hint="eastAsia" w:ascii="宋体" w:hAnsi="宋体"/>
          <w:color w:val="000000"/>
          <w:sz w:val="24"/>
          <w:szCs w:val="24"/>
        </w:rPr>
        <w:t xml:space="preserve">2.付款条件</w:t>
      </w:r>
      <w:r>
        <w:rPr>
          <w:rFonts w:hint="eastAsia" w:ascii="宋体" w:hAnsi="宋体"/>
          <w:color w:val="000000"/>
          <w:sz w:val="24"/>
          <w:szCs w:val="24"/>
        </w:rPr>
      </w:r>
      <w:r/>
    </w:p>
    <w:p>
      <w:pPr>
        <w:pStyle w:val="658"/>
        <w:ind w:firstLine="480"/>
        <w:rPr>
          <w:rFonts w:hint="eastAsia" w:ascii="宋体" w:hAnsi="宋体" w:cs="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以第三章合同文本</w:t>
      </w:r>
      <w:r>
        <w:rPr>
          <w:rFonts w:hint="eastAsia" w:ascii="宋体" w:hAnsi="宋体"/>
          <w:color w:val="000000"/>
          <w:sz w:val="24"/>
          <w:szCs w:val="24"/>
        </w:rPr>
        <w:t xml:space="preserve">要求</w:t>
      </w:r>
      <w:r>
        <w:rPr>
          <w:rFonts w:ascii="宋体" w:hAnsi="宋体"/>
          <w:color w:val="000000"/>
          <w:sz w:val="24"/>
          <w:szCs w:val="24"/>
        </w:rPr>
        <w:t xml:space="preserve">为准。</w:t>
      </w:r>
      <w:r>
        <w:rPr>
          <w:rFonts w:hint="eastAsia" w:ascii="宋体" w:hAnsi="宋体" w:cs="宋体"/>
          <w:color w:val="000000"/>
          <w:sz w:val="24"/>
          <w:szCs w:val="24"/>
        </w:rPr>
      </w:r>
      <w:r/>
    </w:p>
    <w:p>
      <w:pPr>
        <w:pStyle w:val="658"/>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（2）合同履约期间，如遇最低工资、社保和公积金等政策调整，按以下第（ ①）种方式处理：</w:t>
      </w:r>
      <w:r>
        <w:rPr>
          <w:rFonts w:hint="eastAsia" w:ascii="宋体" w:hAnsi="宋体"/>
          <w:sz w:val="24"/>
          <w:szCs w:val="24"/>
        </w:rPr>
      </w:r>
      <w:r/>
    </w:p>
    <w:p>
      <w:pPr>
        <w:pStyle w:val="658"/>
        <w:ind w:firstLine="420"/>
        <w:rPr>
          <w:rFonts w:hint="eastAsia" w:ascii="宋体" w:hAnsi="宋体"/>
          <w:sz w:val="24"/>
          <w:szCs w:val="24"/>
        </w:rPr>
      </w:pPr>
      <w:r>
        <w:rPr>
          <w:rFonts w:hint="eastAsia" w:ascii="宋体" w:hAnsi="宋体"/>
          <w:sz w:val="24"/>
          <w:szCs w:val="24"/>
        </w:rPr>
        <w:t xml:space="preserve">①由供应商承担。</w:t>
      </w:r>
      <w:r>
        <w:rPr>
          <w:rFonts w:hint="eastAsia" w:ascii="宋体" w:hAnsi="宋体"/>
          <w:sz w:val="24"/>
          <w:szCs w:val="24"/>
        </w:rPr>
      </w:r>
      <w:r/>
    </w:p>
    <w:p>
      <w:pPr>
        <w:pStyle w:val="658"/>
        <w:ind w:firstLine="420"/>
        <w:rPr>
          <w:rFonts w:hint="eastAsia" w:ascii="宋体" w:hAnsi="宋体"/>
          <w:sz w:val="24"/>
          <w:szCs w:val="24"/>
        </w:rPr>
      </w:pPr>
      <w:r>
        <w:rPr>
          <w:rFonts w:hint="eastAsia" w:ascii="宋体" w:hAnsi="宋体"/>
          <w:sz w:val="24"/>
          <w:szCs w:val="24"/>
        </w:rPr>
        <w:t xml:space="preserve">②供应商可以与采购人协商，由采购人按协商意见承担相关费用。</w:t>
      </w:r>
      <w:r>
        <w:rPr>
          <w:rFonts w:hint="eastAsia" w:ascii="宋体" w:hAnsi="宋体"/>
          <w:sz w:val="24"/>
          <w:szCs w:val="24"/>
        </w:rPr>
      </w:r>
      <w:r/>
    </w:p>
    <w:p>
      <w:pPr>
        <w:pStyle w:val="658"/>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cs="宋体"/>
          <w:sz w:val="24"/>
          <w:szCs w:val="24"/>
        </w:rPr>
        <w:t xml:space="preserve">（1）服务期限：</w:t>
      </w:r>
      <w:r>
        <w:rPr>
          <w:rFonts w:hint="eastAsia" w:ascii="宋体" w:hAnsi="宋体" w:cs="Courier New"/>
          <w:sz w:val="24"/>
          <w:szCs w:val="24"/>
        </w:rPr>
        <w:t xml:space="preserve">：</w:t>
      </w:r>
      <w:r>
        <w:rPr>
          <w:rFonts w:hint="eastAsia" w:ascii="宋体" w:hAnsi="宋体"/>
          <w:sz w:val="24"/>
          <w:szCs w:val="24"/>
        </w:rPr>
        <w:t xml:space="preserve">合同生效之日起一年，合同期满后不续签。</w:t>
      </w:r>
      <w:r>
        <w:rPr>
          <w:rFonts w:hint="eastAsia" w:ascii="宋体" w:hAnsi="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658"/>
        <w:ind w:firstLine="480"/>
        <w:jc w:val="left"/>
        <w:rPr>
          <w:rFonts w:hint="eastAsia" w:ascii="宋体" w:hAnsi="宋体"/>
          <w:color w:val="000000"/>
          <w:sz w:val="24"/>
          <w:szCs w:val="24"/>
        </w:rPr>
      </w:pPr>
      <w:r>
        <w:rPr>
          <w:rFonts w:hint="eastAsia" w:ascii="宋体" w:hAnsi="宋体"/>
          <w:color w:val="000000"/>
          <w:sz w:val="24"/>
          <w:szCs w:val="24"/>
        </w:rPr>
        <w:t xml:space="preserve">4.考核要求（考核细则详见附件1《南京市江宁区文化遗产保护中心物业管理考核办法》、《物业服务满意度情况测评表》、《物业考核细则》）</w:t>
      </w:r>
      <w:r>
        <w:rPr>
          <w:rFonts w:hint="eastAsia" w:ascii="宋体" w:hAnsi="宋体"/>
          <w:color w:val="000000"/>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4.1实行百分制考核，采购人对中标供应商按</w:t>
      </w:r>
      <w:r>
        <w:rPr>
          <w:rFonts w:hint="eastAsia" w:ascii="宋体" w:hAnsi="宋体" w:cs="宋体"/>
          <w:sz w:val="24"/>
          <w:szCs w:val="24"/>
          <w:lang w:eastAsia="zh-CN"/>
        </w:rPr>
        <w:t xml:space="preserve">季度每</w:t>
      </w:r>
      <w:r>
        <w:rPr>
          <w:rFonts w:hint="eastAsia" w:ascii="宋体" w:hAnsi="宋体" w:cs="宋体"/>
          <w:sz w:val="24"/>
          <w:szCs w:val="24"/>
        </w:rPr>
        <w:t xml:space="preserve">月进行考核。</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4.2考核处理办法</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4.2.1当</w:t>
      </w:r>
      <w:r>
        <w:rPr>
          <w:rFonts w:hint="eastAsia" w:ascii="宋体" w:hAnsi="宋体" w:cs="宋体"/>
          <w:sz w:val="24"/>
          <w:szCs w:val="24"/>
          <w:lang w:eastAsia="zh-CN"/>
        </w:rPr>
        <w:t xml:space="preserve">季度中每月</w:t>
      </w:r>
      <w:r>
        <w:rPr>
          <w:rFonts w:hint="eastAsia" w:ascii="宋体" w:hAnsi="宋体" w:cs="宋体"/>
          <w:sz w:val="24"/>
          <w:szCs w:val="24"/>
        </w:rPr>
        <w:t xml:space="preserve">考评扣减分数在10分（含10分）以内为</w:t>
      </w:r>
      <w:r>
        <w:rPr>
          <w:rFonts w:hint="eastAsia" w:ascii="宋体" w:hAnsi="宋体" w:cs="宋体"/>
          <w:sz w:val="24"/>
          <w:szCs w:val="24"/>
          <w:lang w:eastAsia="zh-CN"/>
        </w:rPr>
        <w:t xml:space="preserve">季</w:t>
      </w:r>
      <w:r>
        <w:rPr>
          <w:rFonts w:hint="eastAsia" w:ascii="宋体" w:hAnsi="宋体" w:cs="宋体"/>
          <w:sz w:val="24"/>
          <w:szCs w:val="24"/>
        </w:rPr>
        <w:t xml:space="preserve">度考评达标，采购人支付中标供应商当</w:t>
      </w:r>
      <w:r>
        <w:rPr>
          <w:rFonts w:hint="eastAsia" w:ascii="宋体" w:hAnsi="宋体" w:cs="宋体"/>
          <w:sz w:val="24"/>
          <w:szCs w:val="24"/>
          <w:lang w:eastAsia="zh-CN"/>
        </w:rPr>
        <w:t xml:space="preserve">季度</w:t>
      </w:r>
      <w:r>
        <w:rPr>
          <w:rFonts w:hint="eastAsia" w:ascii="宋体" w:hAnsi="宋体" w:cs="宋体"/>
          <w:sz w:val="24"/>
          <w:szCs w:val="24"/>
        </w:rPr>
        <w:t xml:space="preserve">物业管理费的100%；当</w:t>
      </w:r>
      <w:r>
        <w:rPr>
          <w:rFonts w:hint="eastAsia" w:ascii="宋体" w:hAnsi="宋体" w:cs="宋体"/>
          <w:sz w:val="24"/>
          <w:szCs w:val="24"/>
          <w:lang w:eastAsia="zh-CN"/>
        </w:rPr>
        <w:t xml:space="preserve">季度中每月</w:t>
      </w:r>
      <w:r>
        <w:rPr>
          <w:rFonts w:hint="eastAsia" w:ascii="宋体" w:hAnsi="宋体" w:cs="宋体"/>
          <w:sz w:val="24"/>
          <w:szCs w:val="24"/>
        </w:rPr>
        <w:t xml:space="preserve">考评扣减分数在10分以上至15分（含15分），采购人支付当</w:t>
      </w:r>
      <w:r>
        <w:rPr>
          <w:rFonts w:hint="eastAsia" w:ascii="宋体" w:hAnsi="宋体" w:cs="宋体"/>
          <w:sz w:val="24"/>
          <w:szCs w:val="24"/>
          <w:lang w:eastAsia="zh-CN"/>
        </w:rPr>
        <w:t xml:space="preserve">季度</w:t>
      </w:r>
      <w:r>
        <w:rPr>
          <w:rFonts w:hint="eastAsia" w:ascii="宋体" w:hAnsi="宋体" w:cs="宋体"/>
          <w:sz w:val="24"/>
          <w:szCs w:val="24"/>
        </w:rPr>
        <w:t xml:space="preserve">100%的物业管理费，并给与中标供应商1个</w:t>
      </w:r>
      <w:r>
        <w:rPr>
          <w:rFonts w:hint="eastAsia" w:ascii="宋体" w:hAnsi="宋体" w:cs="宋体"/>
          <w:sz w:val="24"/>
          <w:szCs w:val="24"/>
          <w:lang w:eastAsia="zh-CN"/>
        </w:rPr>
        <w:t xml:space="preserve">季度</w:t>
      </w:r>
      <w:r>
        <w:rPr>
          <w:rFonts w:hint="eastAsia" w:ascii="宋体" w:hAnsi="宋体" w:cs="宋体"/>
          <w:sz w:val="24"/>
          <w:szCs w:val="24"/>
        </w:rPr>
        <w:t xml:space="preserve">的整改期限，如果中标供应商在下一</w:t>
      </w:r>
      <w:r>
        <w:rPr>
          <w:rFonts w:hint="eastAsia" w:ascii="宋体" w:hAnsi="宋体" w:cs="宋体"/>
          <w:sz w:val="24"/>
          <w:szCs w:val="24"/>
          <w:lang w:eastAsia="zh-CN"/>
        </w:rPr>
        <w:t xml:space="preserve">季度的</w:t>
      </w:r>
      <w:r>
        <w:rPr>
          <w:rFonts w:hint="eastAsia" w:ascii="宋体" w:hAnsi="宋体" w:cs="宋体"/>
          <w:sz w:val="24"/>
          <w:szCs w:val="24"/>
        </w:rPr>
        <w:t xml:space="preserve">月份考核分数还不达标的，采购人扣减中标供应商3%的</w:t>
      </w:r>
      <w:r>
        <w:rPr>
          <w:rFonts w:hint="eastAsia" w:ascii="宋体" w:hAnsi="宋体" w:cs="宋体"/>
          <w:sz w:val="24"/>
          <w:szCs w:val="24"/>
          <w:lang w:eastAsia="zh-CN"/>
        </w:rPr>
        <w:t xml:space="preserve">季</w:t>
      </w:r>
      <w:r>
        <w:rPr>
          <w:rFonts w:hint="eastAsia" w:ascii="宋体" w:hAnsi="宋体" w:cs="宋体"/>
          <w:sz w:val="24"/>
          <w:szCs w:val="24"/>
        </w:rPr>
        <w:t xml:space="preserve">度物业管理费并要求中标供应商继续整改；如第三个</w:t>
      </w:r>
      <w:r>
        <w:rPr>
          <w:rFonts w:hint="eastAsia" w:ascii="宋体" w:hAnsi="宋体" w:cs="宋体"/>
          <w:sz w:val="24"/>
          <w:szCs w:val="24"/>
          <w:lang w:eastAsia="zh-CN"/>
        </w:rPr>
        <w:t xml:space="preserve">季度</w:t>
      </w:r>
      <w:r>
        <w:rPr>
          <w:rFonts w:hint="eastAsia" w:ascii="宋体" w:hAnsi="宋体" w:cs="宋体"/>
          <w:sz w:val="24"/>
          <w:szCs w:val="24"/>
        </w:rPr>
        <w:t xml:space="preserve">起仍未达标的，采购人将扣减中标供应商5%的</w:t>
      </w:r>
      <w:r>
        <w:rPr>
          <w:rFonts w:hint="eastAsia" w:ascii="宋体" w:hAnsi="宋体" w:cs="宋体"/>
          <w:sz w:val="24"/>
          <w:szCs w:val="24"/>
          <w:lang w:eastAsia="zh-CN"/>
        </w:rPr>
        <w:t xml:space="preserve">季</w:t>
      </w:r>
      <w:r>
        <w:rPr>
          <w:rFonts w:hint="eastAsia" w:ascii="宋体" w:hAnsi="宋体" w:cs="宋体"/>
          <w:sz w:val="24"/>
          <w:szCs w:val="24"/>
        </w:rPr>
        <w:t xml:space="preserve">度物业管理费，直至中标供应商整改到考核达标为止。</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4.2.2当</w:t>
      </w:r>
      <w:r>
        <w:rPr>
          <w:rFonts w:hint="eastAsia" w:ascii="宋体" w:hAnsi="宋体" w:cs="宋体"/>
          <w:sz w:val="24"/>
          <w:szCs w:val="24"/>
          <w:lang w:eastAsia="zh-CN"/>
        </w:rPr>
        <w:t xml:space="preserve">季度每</w:t>
      </w:r>
      <w:r>
        <w:rPr>
          <w:rFonts w:hint="eastAsia" w:ascii="宋体" w:hAnsi="宋体" w:cs="宋体"/>
          <w:sz w:val="24"/>
          <w:szCs w:val="24"/>
        </w:rPr>
        <w:t xml:space="preserve">月考评扣减分数在15分以上至20分（含20分），采购人扣减中标供应商当月物业管理费的2%。</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4.2.3当</w:t>
      </w:r>
      <w:r>
        <w:rPr>
          <w:rFonts w:hint="eastAsia" w:ascii="宋体" w:hAnsi="宋体" w:cs="宋体"/>
          <w:sz w:val="24"/>
          <w:szCs w:val="24"/>
          <w:lang w:eastAsia="zh-CN"/>
        </w:rPr>
        <w:t xml:space="preserve">季度每</w:t>
      </w:r>
      <w:r>
        <w:rPr>
          <w:rFonts w:hint="eastAsia" w:ascii="宋体" w:hAnsi="宋体" w:cs="宋体"/>
          <w:sz w:val="24"/>
          <w:szCs w:val="24"/>
        </w:rPr>
        <w:t xml:space="preserve">月考评扣减分数超过20分，采购人扣减中标供应商当</w:t>
      </w:r>
      <w:r>
        <w:rPr>
          <w:rFonts w:hint="eastAsia" w:ascii="宋体" w:hAnsi="宋体" w:cs="宋体"/>
          <w:sz w:val="24"/>
          <w:szCs w:val="24"/>
          <w:lang w:eastAsia="zh-CN"/>
        </w:rPr>
        <w:t xml:space="preserve">季度</w:t>
      </w:r>
      <w:r>
        <w:rPr>
          <w:rFonts w:hint="eastAsia" w:ascii="宋体" w:hAnsi="宋体" w:cs="宋体"/>
          <w:sz w:val="24"/>
          <w:szCs w:val="24"/>
        </w:rPr>
        <w:t xml:space="preserve">物业管理费的5%；如果中标供应商连续3</w:t>
      </w:r>
      <w:r>
        <w:rPr>
          <w:rFonts w:hint="eastAsia" w:ascii="宋体" w:hAnsi="宋体" w:cs="宋体"/>
          <w:sz w:val="24"/>
          <w:szCs w:val="24"/>
          <w:lang w:eastAsia="zh-CN"/>
        </w:rPr>
        <w:t xml:space="preserve">季度每月</w:t>
      </w:r>
      <w:r>
        <w:rPr>
          <w:rFonts w:hint="eastAsia" w:ascii="宋体" w:hAnsi="宋体" w:cs="宋体"/>
          <w:sz w:val="24"/>
          <w:szCs w:val="24"/>
        </w:rPr>
        <w:t xml:space="preserve">考评扣减分数超过20分则视为违约，采购人有权单方解除合同，如造成采购人经济损失的，中标供应商应给予采购人经济赔偿，并承担相应的法律责任。</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4.3督查考核由采购人根据每月物业服务及管理情况进行不少于一次的监督检查。作为支付合同经费的依据。考核所扣费用从当</w:t>
      </w:r>
      <w:r>
        <w:rPr>
          <w:rFonts w:hint="eastAsia" w:ascii="宋体" w:hAnsi="宋体" w:cs="宋体"/>
          <w:sz w:val="24"/>
          <w:szCs w:val="24"/>
          <w:lang w:eastAsia="zh-CN"/>
        </w:rPr>
        <w:t xml:space="preserve">季度</w:t>
      </w:r>
      <w:r>
        <w:rPr>
          <w:rFonts w:hint="eastAsia" w:ascii="宋体" w:hAnsi="宋体" w:cs="宋体"/>
          <w:sz w:val="24"/>
          <w:szCs w:val="24"/>
        </w:rPr>
        <w:t xml:space="preserve">的服务费中扣除。</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4.4奖励</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4.4.1获采购人书面表扬，相关人员每次+1分，获得锦旗表扬的+2分。</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4.4.2拾金不昧影响大的+2 分；</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8"/>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8"/>
        <w:ind w:firstLine="480"/>
        <w:jc w:val="left"/>
        <w:widowControl/>
        <w:rPr>
          <w:rFonts w:hint="eastAsia" w:ascii="宋体" w:hAnsi="宋体"/>
          <w:sz w:val="24"/>
          <w:szCs w:val="24"/>
        </w:rPr>
      </w:pPr>
      <w:r/>
      <w:bookmarkStart w:id="199" w:name="OLE_LINK1"/>
      <w:r>
        <w:rPr>
          <w:rFonts w:hint="eastAsia" w:ascii="宋体" w:hAnsi="宋体"/>
          <w:sz w:val="24"/>
          <w:szCs w:val="24"/>
        </w:rPr>
        <w:t xml:space="preserve">6.其他要求</w:t>
      </w:r>
      <w:r>
        <w:rPr>
          <w:rFonts w:hint="eastAsia" w:ascii="宋体" w:hAnsi="宋体"/>
          <w:sz w:val="24"/>
          <w:szCs w:val="24"/>
        </w:rPr>
      </w:r>
      <w:r/>
    </w:p>
    <w:p>
      <w:pPr>
        <w:pStyle w:val="658"/>
        <w:ind w:firstLine="480"/>
        <w:spacing w:line="0" w:lineRule="atLeast"/>
        <w:widowControl/>
        <w:rPr>
          <w:rFonts w:hint="eastAsia" w:ascii="宋体" w:hAnsi="宋体" w:cs="宋体"/>
          <w:sz w:val="24"/>
          <w:szCs w:val="24"/>
        </w:rPr>
      </w:pPr>
      <w:r/>
      <w:bookmarkEnd w:id="199"/>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8"/>
        <w:ind w:firstLine="480"/>
        <w:spacing w:line="0" w:lineRule="atLeast"/>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8"/>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72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8"/>
        <w:spacing w:line="288" w:lineRule="auto"/>
        <w:rPr>
          <w:rFonts w:ascii="宋体" w:hAnsi="宋体" w:cs="宋体"/>
          <w:sz w:val="24"/>
          <w:szCs w:val="24"/>
        </w:rPr>
      </w:pPr>
      <w:r>
        <w:rPr>
          <w:rFonts w:hint="eastAsia" w:ascii="宋体" w:hAnsi="宋体" w:cs="宋体"/>
          <w:b/>
          <w:bCs/>
          <w:sz w:val="24"/>
          <w:szCs w:val="24"/>
        </w:rPr>
        <w:t xml:space="preserve">附件1</w:t>
      </w:r>
      <w:r>
        <w:rPr>
          <w:rFonts w:ascii="宋体" w:hAnsi="宋体" w:cs="宋体"/>
          <w:sz w:val="24"/>
          <w:szCs w:val="24"/>
        </w:rPr>
      </w:r>
      <w:r/>
    </w:p>
    <w:p>
      <w:pPr>
        <w:pStyle w:val="658"/>
        <w:jc w:val="center"/>
        <w:rPr>
          <w:rFonts w:ascii="方正小标宋_GBK" w:eastAsia="方正小标宋_GBK"/>
          <w:sz w:val="28"/>
          <w:szCs w:val="28"/>
        </w:rPr>
      </w:pPr>
      <w:r>
        <w:rPr>
          <w:rFonts w:hint="eastAsia" w:ascii="方正小标宋_GBK" w:eastAsia="方正小标宋_GBK"/>
          <w:sz w:val="28"/>
          <w:szCs w:val="28"/>
        </w:rPr>
        <w:t xml:space="preserve">南京市江宁区文化遗产保护中心物业管理考核办法</w:t>
      </w:r>
      <w:r>
        <w:rPr>
          <w:rFonts w:ascii="方正小标宋_GBK" w:eastAsia="方正小标宋_GBK"/>
          <w:sz w:val="28"/>
          <w:szCs w:val="28"/>
        </w:rPr>
      </w:r>
      <w:r/>
    </w:p>
    <w:p>
      <w:pPr>
        <w:pStyle w:val="658"/>
        <w:ind w:firstLine="420"/>
      </w:pPr>
      <w:r>
        <w:rPr>
          <w:rFonts w:hint="eastAsia"/>
        </w:rPr>
        <w:t xml:space="preserve">为进一步提高中心后勤服务保障水平，加强和规范对物业服务的管理监督、检查考核工作，使中心物业管理工作标准化、制度化、规范化，提供优质高效、细致全面的物业服务，根据《南京市市级机关政务物业服务及定额标准（试行）》（宁事管字〔2020〕79号），特制订本办法。</w:t>
      </w:r>
      <w:r/>
    </w:p>
    <w:p>
      <w:pPr>
        <w:pStyle w:val="658"/>
        <w:ind w:firstLine="420"/>
      </w:pPr>
      <w:r>
        <w:rPr>
          <w:rFonts w:hint="eastAsia"/>
        </w:rPr>
        <w:t xml:space="preserve">第一章 组织职责</w:t>
      </w:r>
      <w:r/>
    </w:p>
    <w:p>
      <w:pPr>
        <w:pStyle w:val="658"/>
        <w:ind w:firstLine="420"/>
      </w:pPr>
      <w:r>
        <w:rPr>
          <w:rFonts w:hint="eastAsia"/>
        </w:rPr>
        <w:t xml:space="preserve">第一条 南京市江宁区文化遗产保护中心委托第三方物业公司为南唐二陵、郑和墓、洪保墓提供物业服务。物业公司需根据合同约定为这三处提供物业管理服务。中心办公室对物业公司进行统筹管理与考核。</w:t>
      </w:r>
      <w:r/>
    </w:p>
    <w:p>
      <w:pPr>
        <w:pStyle w:val="658"/>
        <w:ind w:firstLine="420"/>
      </w:pPr>
      <w:r>
        <w:rPr>
          <w:rFonts w:hint="eastAsia"/>
        </w:rPr>
        <w:t xml:space="preserve">第二条 中心办公室牵头对物业公司开展考核工作，负责与物业公司进行沟通协商，具体负责物业管理工作，及时处理安全防范、环境卫生，指导处置物业管理中重大突发性问题，确保物业管理工作稳步、有序、规范开展。</w:t>
      </w:r>
      <w:r/>
    </w:p>
    <w:p>
      <w:pPr>
        <w:pStyle w:val="658"/>
        <w:ind w:firstLine="420"/>
      </w:pPr>
      <w:r>
        <w:rPr>
          <w:rFonts w:hint="eastAsia"/>
        </w:rPr>
        <w:t xml:space="preserve">第三条 加强对物业管理工作情况的监督管理，文保中心办公室需指定负责人每天对当日物业管理状况进行了解与跟进；每周至少进行一次物业管理服务情况抽查或巡查；每月组织一次考核会对当月物业管理工作情况及时进行考核、总结，对发现的问题及时与物业公司协商沟通，并要求限期整改完善，确保人员、物力调度到位，保持正常工作秩序。</w:t>
      </w:r>
      <w:r/>
    </w:p>
    <w:p>
      <w:pPr>
        <w:pStyle w:val="658"/>
        <w:ind w:firstLine="420"/>
      </w:pPr>
      <w:r>
        <w:rPr>
          <w:rFonts w:hint="eastAsia"/>
        </w:rPr>
        <w:t xml:space="preserve">第四条 每季度召开物业监管会议，对物业管理工作进行监督检查，并对反馈的问题落实情况进行跟踪督导，中心办公室做好会议记录。</w:t>
      </w:r>
      <w:r/>
    </w:p>
    <w:p>
      <w:pPr>
        <w:pStyle w:val="658"/>
        <w:ind w:firstLine="420"/>
      </w:pPr>
      <w:r>
        <w:rPr>
          <w:rFonts w:hint="eastAsia"/>
        </w:rPr>
        <w:t xml:space="preserve">第二章 物业服务监督管理考核方式</w:t>
      </w:r>
      <w:r/>
    </w:p>
    <w:p>
      <w:pPr>
        <w:pStyle w:val="658"/>
        <w:ind w:firstLine="420"/>
      </w:pPr>
      <w:r>
        <w:rPr>
          <w:rFonts w:hint="eastAsia"/>
        </w:rPr>
        <w:t xml:space="preserve">第五条 日常考核。日常考核除平时抽查检查及跟踪整改落实外，由办公室牵头每月组织召开一次考核会，内容包括听取汇报、查阅台账、询问应答和满意度测评。考核得分为综合评分与满意度测评各占50%，其中，综合评分由办公室根据考核细则，结合日常表现及台账佐证进行综合打分；满意度测评根据发放回收《物业服务满意度情况测评表》打分，分很满意（90分）、满意（80分）、基本满意（70分）、不满意（50分）测算总分。</w:t>
      </w:r>
      <w:r/>
    </w:p>
    <w:p>
      <w:pPr>
        <w:pStyle w:val="658"/>
        <w:ind w:firstLine="420"/>
      </w:pPr>
      <w:r>
        <w:rPr>
          <w:rFonts w:hint="eastAsia"/>
        </w:rPr>
        <w:t xml:space="preserve">第六条 日常表现着重考察物业公司及时响应整改落实情况。甲方根据满意度测评收集到的意见建议，结合月度安全生产检查问题清单及日常工作评估，在每月考核中形成整改清单，乙方须逐一对照认真制定整改计划，明确完成时间。甲方在下一月度考核中，逐一评价整改完成情况。</w:t>
      </w:r>
      <w:r/>
    </w:p>
    <w:p>
      <w:pPr>
        <w:pStyle w:val="658"/>
        <w:ind w:firstLine="420"/>
      </w:pPr>
      <w:r>
        <w:rPr>
          <w:rFonts w:hint="eastAsia"/>
        </w:rPr>
        <w:t xml:space="preserve">第三章 物业服务监督管理考核内容</w:t>
      </w:r>
      <w:r/>
    </w:p>
    <w:p>
      <w:pPr>
        <w:pStyle w:val="658"/>
        <w:ind w:firstLine="420"/>
      </w:pPr>
      <w:r>
        <w:rPr>
          <w:rFonts w:hint="eastAsia"/>
        </w:rPr>
        <w:t xml:space="preserve">第</w:t>
      </w:r>
      <w:r>
        <w:rPr>
          <w:rFonts w:hint="eastAsia"/>
          <w:lang w:eastAsia="zh-CN"/>
        </w:rPr>
        <w:t xml:space="preserve">七</w:t>
      </w:r>
      <w:r>
        <w:rPr>
          <w:rFonts w:hint="eastAsia"/>
        </w:rPr>
        <w:t xml:space="preserve">条 物业考核内容与服务范围保持一致，详细内容参照《南京市市级机关政务物业服务标准》。</w:t>
      </w:r>
      <w:r/>
    </w:p>
    <w:p>
      <w:pPr>
        <w:pStyle w:val="658"/>
        <w:ind w:firstLine="420"/>
      </w:pPr>
      <w:r>
        <w:rPr>
          <w:rFonts w:hint="eastAsia"/>
        </w:rPr>
        <w:t xml:space="preserve">第</w:t>
      </w:r>
      <w:r>
        <w:rPr>
          <w:rFonts w:hint="eastAsia"/>
          <w:lang w:eastAsia="zh-CN"/>
        </w:rPr>
        <w:t xml:space="preserve">八</w:t>
      </w:r>
      <w:r>
        <w:rPr>
          <w:rFonts w:hint="eastAsia"/>
        </w:rPr>
        <w:t xml:space="preserve">条 物业服务管理公司需严格按照物业服务合同要求各岗位人员配备齐全，明确各岗位职能职责。</w:t>
      </w:r>
      <w:r/>
    </w:p>
    <w:p>
      <w:pPr>
        <w:pStyle w:val="658"/>
        <w:ind w:firstLine="420"/>
      </w:pPr>
      <w:r>
        <w:rPr>
          <w:rFonts w:hint="eastAsia"/>
        </w:rPr>
        <w:t xml:space="preserve">第</w:t>
      </w:r>
      <w:r>
        <w:rPr>
          <w:rFonts w:hint="eastAsia"/>
          <w:lang w:eastAsia="zh-CN"/>
        </w:rPr>
        <w:t xml:space="preserve">九</w:t>
      </w:r>
      <w:r>
        <w:rPr>
          <w:rFonts w:hint="eastAsia"/>
        </w:rPr>
        <w:t xml:space="preserve">条 物业服务合同以外涉及到的其他内容，应由甲乙双方协商完成，可视情作为考核加分项。</w:t>
      </w:r>
      <w:r/>
    </w:p>
    <w:p>
      <w:pPr>
        <w:pStyle w:val="658"/>
        <w:ind w:firstLine="420"/>
      </w:pPr>
      <w:r>
        <w:rPr>
          <w:rFonts w:hint="eastAsia"/>
        </w:rPr>
        <w:t xml:space="preserve">第四章 附则</w:t>
      </w:r>
      <w:r/>
    </w:p>
    <w:p>
      <w:pPr>
        <w:pStyle w:val="658"/>
        <w:ind w:firstLine="420"/>
      </w:pPr>
      <w:r>
        <w:rPr>
          <w:rFonts w:hint="eastAsia"/>
        </w:rPr>
        <w:t xml:space="preserve">第十条 </w:t>
      </w:r>
      <w:r>
        <w:t xml:space="preserve">本</w:t>
      </w:r>
      <w:r>
        <w:rPr>
          <w:rFonts w:hint="eastAsia"/>
        </w:rPr>
        <w:t xml:space="preserve">办法作为物业服务合同附件，</w:t>
      </w:r>
      <w:r>
        <w:t xml:space="preserve">自</w:t>
      </w:r>
      <w:r>
        <w:rPr>
          <w:rFonts w:hint="eastAsia"/>
        </w:rPr>
        <w:t xml:space="preserve">物业服务合同签定</w:t>
      </w:r>
      <w:r>
        <w:t xml:space="preserve">之日起执行。</w:t>
      </w:r>
      <w:r/>
    </w:p>
    <w:p>
      <w:pPr>
        <w:pStyle w:val="658"/>
        <w:ind w:firstLine="420"/>
      </w:pPr>
      <w:r>
        <w:rPr>
          <w:rFonts w:hint="eastAsia"/>
        </w:rPr>
        <w:t xml:space="preserve">第十</w:t>
      </w:r>
      <w:r>
        <w:rPr>
          <w:rFonts w:hint="eastAsia"/>
          <w:lang w:eastAsia="zh-CN"/>
        </w:rPr>
        <w:t xml:space="preserve">一</w:t>
      </w:r>
      <w:r>
        <w:rPr>
          <w:rFonts w:hint="eastAsia"/>
        </w:rPr>
        <w:t xml:space="preserve">条 </w:t>
      </w:r>
      <w:r>
        <w:t xml:space="preserve">本</w:t>
      </w:r>
      <w:r>
        <w:rPr>
          <w:rFonts w:hint="eastAsia"/>
        </w:rPr>
        <w:t xml:space="preserve">办法最终解释权属文保中心办公室。</w:t>
      </w:r>
      <w:r/>
    </w:p>
    <w:p>
      <w:pPr>
        <w:pStyle w:val="658"/>
        <w:rPr>
          <w:rFonts w:ascii="仿宋_GB2312" w:hAnsi="宋体" w:eastAsia="仿宋_GB2312" w:cs="宋体"/>
          <w:sz w:val="32"/>
          <w:szCs w:val="32"/>
        </w:rPr>
      </w:pPr>
      <w:r>
        <w:rPr>
          <w:rFonts w:ascii="仿宋_GB2312" w:hAnsi="宋体" w:eastAsia="仿宋_GB2312" w:cs="宋体"/>
          <w:sz w:val="32"/>
          <w:szCs w:val="32"/>
        </w:rPr>
      </w:r>
      <w:r/>
    </w:p>
    <w:p>
      <w:pPr>
        <w:pStyle w:val="658"/>
        <w:rPr>
          <w:rFonts w:hint="eastAsia" w:ascii="仿宋_GB2312" w:hAnsi="宋体" w:eastAsia="仿宋_GB2312" w:cs="宋体"/>
          <w:sz w:val="32"/>
          <w:szCs w:val="32"/>
        </w:rPr>
      </w:pPr>
      <w:r>
        <w:rPr>
          <w:rFonts w:hint="eastAsia" w:ascii="仿宋_GB2312" w:hAnsi="宋体" w:eastAsia="仿宋_GB2312" w:cs="宋体"/>
          <w:sz w:val="32"/>
          <w:szCs w:val="32"/>
        </w:rPr>
      </w:r>
      <w:r/>
    </w:p>
    <w:p>
      <w:pPr>
        <w:pStyle w:val="658"/>
        <w:jc w:val="center"/>
        <w:rPr>
          <w:rFonts w:ascii="方正小标宋_GBK" w:eastAsia="方正小标宋_GBK"/>
          <w:sz w:val="28"/>
          <w:szCs w:val="28"/>
        </w:rPr>
      </w:pPr>
      <w:r>
        <w:rPr>
          <w:rFonts w:hint="eastAsia" w:ascii="方正小标宋_GBK" w:eastAsia="方正小标宋_GBK"/>
          <w:sz w:val="28"/>
          <w:szCs w:val="28"/>
        </w:rPr>
        <w:t xml:space="preserve">物业服务满意度情况测评表</w:t>
      </w:r>
      <w:r>
        <w:rPr>
          <w:rFonts w:ascii="方正小标宋_GBK" w:eastAsia="方正小标宋_GBK"/>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954"/>
        <w:gridCol w:w="1219"/>
        <w:gridCol w:w="1219"/>
        <w:gridCol w:w="1206"/>
        <w:gridCol w:w="1133"/>
      </w:tblGrid>
      <w:tr>
        <w:trPr>
          <w:trHeight w:val="604"/>
        </w:trPr>
        <w:tc>
          <w:tcPr>
            <w:tcW w:w="791" w:type="dxa"/>
            <w:vAlign w:val="center"/>
            <w:vMerge w:val="restart"/>
            <w:textDirection w:val="lrTb"/>
            <w:noWrap w:val="false"/>
          </w:tcPr>
          <w:p>
            <w:pPr>
              <w:pStyle w:val="658"/>
              <w:jc w:val="center"/>
              <w:rPr>
                <w:rFonts w:ascii="黑体" w:hAnsi="黑体" w:eastAsia="黑体"/>
                <w:sz w:val="20"/>
              </w:rPr>
            </w:pPr>
            <w:r>
              <w:rPr>
                <w:rFonts w:hint="eastAsia" w:ascii="黑体" w:hAnsi="黑体" w:eastAsia="黑体"/>
              </w:rPr>
              <w:t xml:space="preserve">序号</w:t>
            </w:r>
            <w:r>
              <w:rPr>
                <w:rFonts w:ascii="黑体" w:hAnsi="黑体" w:eastAsia="黑体"/>
                <w:sz w:val="20"/>
              </w:rPr>
            </w:r>
            <w:r/>
          </w:p>
        </w:tc>
        <w:tc>
          <w:tcPr>
            <w:tcW w:w="2954" w:type="dxa"/>
            <w:vAlign w:val="center"/>
            <w:vMerge w:val="restart"/>
            <w:textDirection w:val="lrTb"/>
            <w:noWrap w:val="false"/>
          </w:tcPr>
          <w:p>
            <w:pPr>
              <w:pStyle w:val="658"/>
              <w:jc w:val="center"/>
              <w:rPr>
                <w:rFonts w:ascii="黑体" w:hAnsi="黑体" w:eastAsia="黑体"/>
                <w:sz w:val="20"/>
              </w:rPr>
            </w:pPr>
            <w:r>
              <w:rPr>
                <w:rFonts w:hint="eastAsia" w:ascii="黑体" w:hAnsi="黑体" w:eastAsia="黑体"/>
              </w:rPr>
              <w:t xml:space="preserve">内容</w:t>
            </w:r>
            <w:r>
              <w:rPr>
                <w:rFonts w:ascii="黑体" w:hAnsi="黑体" w:eastAsia="黑体"/>
                <w:sz w:val="20"/>
              </w:rPr>
            </w:r>
            <w:r/>
          </w:p>
        </w:tc>
        <w:tc>
          <w:tcPr>
            <w:gridSpan w:val="4"/>
            <w:tcW w:w="4777"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满意度</w:t>
            </w:r>
            <w:r>
              <w:rPr>
                <w:rFonts w:ascii="黑体" w:hAnsi="黑体" w:eastAsia="黑体"/>
                <w:sz w:val="20"/>
              </w:rPr>
            </w:r>
            <w:r/>
          </w:p>
        </w:tc>
      </w:tr>
      <w:tr>
        <w:trPr>
          <w:trHeight w:val="556"/>
        </w:trPr>
        <w:tc>
          <w:tcPr>
            <w:tcW w:w="791" w:type="dxa"/>
            <w:vAlign w:val="center"/>
            <w:vMerge w:val="continue"/>
            <w:textDirection w:val="lrTb"/>
            <w:noWrap w:val="false"/>
          </w:tcPr>
          <w:p>
            <w:pPr>
              <w:pStyle w:val="658"/>
              <w:jc w:val="center"/>
              <w:rPr>
                <w:rFonts w:ascii="黑体" w:hAnsi="黑体" w:eastAsia="黑体"/>
                <w:sz w:val="20"/>
              </w:rPr>
            </w:pPr>
            <w:r>
              <w:rPr>
                <w:rFonts w:ascii="黑体" w:hAnsi="黑体" w:eastAsia="黑体"/>
                <w:sz w:val="20"/>
              </w:rPr>
            </w:r>
            <w:r/>
          </w:p>
        </w:tc>
        <w:tc>
          <w:tcPr>
            <w:tcW w:w="2954" w:type="dxa"/>
            <w:vAlign w:val="center"/>
            <w:vMerge w:val="continue"/>
            <w:textDirection w:val="lrTb"/>
            <w:noWrap w:val="false"/>
          </w:tcPr>
          <w:p>
            <w:pPr>
              <w:pStyle w:val="658"/>
              <w:jc w:val="center"/>
              <w:rPr>
                <w:rFonts w:ascii="黑体" w:hAnsi="黑体" w:eastAsia="黑体"/>
                <w:sz w:val="20"/>
              </w:rPr>
            </w:pPr>
            <w:r>
              <w:rPr>
                <w:rFonts w:ascii="黑体" w:hAnsi="黑体" w:eastAsia="黑体"/>
                <w:sz w:val="20"/>
              </w:rPr>
            </w:r>
            <w:r/>
          </w:p>
        </w:tc>
        <w:tc>
          <w:tcPr>
            <w:tcW w:w="1219"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很满意</w:t>
            </w:r>
            <w:r>
              <w:rPr>
                <w:rFonts w:ascii="黑体" w:hAnsi="黑体" w:eastAsia="黑体"/>
                <w:sz w:val="20"/>
              </w:rPr>
            </w:r>
            <w:r/>
          </w:p>
        </w:tc>
        <w:tc>
          <w:tcPr>
            <w:tcW w:w="1219"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满意</w:t>
            </w:r>
            <w:r>
              <w:rPr>
                <w:rFonts w:ascii="黑体" w:hAnsi="黑体" w:eastAsia="黑体"/>
                <w:sz w:val="20"/>
              </w:rPr>
            </w:r>
            <w:r/>
          </w:p>
        </w:tc>
        <w:tc>
          <w:tcPr>
            <w:tcW w:w="1206" w:type="dxa"/>
            <w:vAlign w:val="center"/>
            <w:textDirection w:val="lrTb"/>
            <w:noWrap w:val="false"/>
          </w:tcPr>
          <w:p>
            <w:pPr>
              <w:pStyle w:val="658"/>
              <w:ind w:left="-24" w:right="-94" w:hanging="77"/>
              <w:jc w:val="center"/>
              <w:rPr>
                <w:rFonts w:ascii="黑体" w:hAnsi="黑体" w:eastAsia="黑体"/>
                <w:sz w:val="20"/>
              </w:rPr>
            </w:pPr>
            <w:r>
              <w:rPr>
                <w:rFonts w:hint="eastAsia" w:ascii="黑体" w:hAnsi="黑体" w:eastAsia="黑体"/>
              </w:rPr>
              <w:t xml:space="preserve">基本满意</w:t>
            </w:r>
            <w:r>
              <w:rPr>
                <w:rFonts w:ascii="黑体" w:hAnsi="黑体" w:eastAsia="黑体"/>
                <w:sz w:val="20"/>
              </w:rPr>
            </w:r>
            <w:r/>
          </w:p>
        </w:tc>
        <w:tc>
          <w:tcPr>
            <w:tcW w:w="1133" w:type="dxa"/>
            <w:vAlign w:val="center"/>
            <w:textDirection w:val="lrTb"/>
            <w:noWrap w:val="false"/>
          </w:tcPr>
          <w:p>
            <w:pPr>
              <w:pStyle w:val="658"/>
              <w:jc w:val="center"/>
              <w:rPr>
                <w:rFonts w:ascii="黑体" w:hAnsi="黑体" w:eastAsia="黑体"/>
                <w:sz w:val="20"/>
              </w:rPr>
            </w:pPr>
            <w:r>
              <w:rPr>
                <w:rFonts w:hint="eastAsia" w:ascii="黑体" w:hAnsi="黑体" w:eastAsia="黑体"/>
              </w:rPr>
              <w:t xml:space="preserve">不满意</w:t>
            </w:r>
            <w:r>
              <w:rPr>
                <w:rFonts w:ascii="黑体" w:hAnsi="黑体" w:eastAsia="黑体"/>
                <w:sz w:val="20"/>
              </w:rPr>
            </w:r>
            <w:r/>
          </w:p>
        </w:tc>
      </w:tr>
      <w:tr>
        <w:trPr>
          <w:trHeight w:val="840"/>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1</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物业人员仪容仪表、礼貌用语、服务意识</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9"/>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2</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园区环境保洁卫生</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6"/>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3</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安全秩序维护、车辆管理</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5"/>
        </w:trPr>
        <w:tc>
          <w:tcPr>
            <w:tcW w:w="791" w:type="dxa"/>
            <w:vAlign w:val="center"/>
            <w:textDirection w:val="lrTb"/>
            <w:noWrap w:val="false"/>
          </w:tcPr>
          <w:p>
            <w:pPr>
              <w:pStyle w:val="658"/>
              <w:jc w:val="center"/>
              <w:rPr>
                <w:rFonts w:ascii="仿宋_GB2312" w:hAnsi="宋体" w:eastAsia="仿宋_GB2312"/>
                <w:sz w:val="20"/>
              </w:rPr>
            </w:pPr>
            <w:r>
              <w:rPr>
                <w:rFonts w:hint="eastAsia" w:ascii="仿宋_GB2312" w:hAnsi="宋体" w:eastAsia="仿宋_GB2312"/>
              </w:rPr>
              <w:t xml:space="preserve">4</w:t>
            </w:r>
            <w:r>
              <w:rPr>
                <w:rFonts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日常水电维修服务</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42"/>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5</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食堂服务及卫生情况</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41"/>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6</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组织管理水平，主动协调沟通能力，任务完成效率</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38"/>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7</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制度体系建设及贯彻执行情况</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851"/>
        </w:trPr>
        <w:tc>
          <w:tcPr>
            <w:tcW w:w="791" w:type="dxa"/>
            <w:vAlign w:val="center"/>
            <w:textDirection w:val="lrTb"/>
            <w:noWrap w:val="false"/>
          </w:tcPr>
          <w:p>
            <w:pPr>
              <w:pStyle w:val="658"/>
              <w:jc w:val="center"/>
              <w:rPr>
                <w:rFonts w:hint="eastAsia" w:ascii="仿宋_GB2312" w:hAnsi="宋体" w:eastAsia="仿宋_GB2312"/>
                <w:sz w:val="20"/>
              </w:rPr>
            </w:pPr>
            <w:r>
              <w:rPr>
                <w:rFonts w:hint="eastAsia" w:ascii="仿宋_GB2312" w:hAnsi="宋体" w:eastAsia="仿宋_GB2312"/>
                <w:sz w:val="20"/>
              </w:rPr>
              <w:t xml:space="preserve">8</w:t>
            </w:r>
            <w:r>
              <w:rPr>
                <w:rFonts w:hint="eastAsia" w:ascii="仿宋_GB2312" w:hAnsi="宋体" w:eastAsia="仿宋_GB2312"/>
                <w:sz w:val="20"/>
              </w:rPr>
            </w:r>
            <w:r/>
          </w:p>
        </w:tc>
        <w:tc>
          <w:tcPr>
            <w:tcW w:w="2954" w:type="dxa"/>
            <w:vAlign w:val="center"/>
            <w:textDirection w:val="lrTb"/>
            <w:noWrap w:val="false"/>
          </w:tcPr>
          <w:p>
            <w:pPr>
              <w:pStyle w:val="658"/>
              <w:rPr>
                <w:rFonts w:ascii="仿宋_GB2312" w:hAnsi="宋体" w:eastAsia="仿宋_GB2312"/>
                <w:sz w:val="20"/>
              </w:rPr>
            </w:pPr>
            <w:r>
              <w:rPr>
                <w:rFonts w:hint="eastAsia" w:ascii="仿宋_GB2312" w:hAnsi="宋体" w:eastAsia="仿宋_GB2312"/>
              </w:rPr>
              <w:t xml:space="preserve">积极响应甲方要求，认真整改问题</w:t>
            </w: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19"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206"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c>
          <w:tcPr>
            <w:tcW w:w="1133" w:type="dxa"/>
            <w:vAlign w:val="top"/>
            <w:textDirection w:val="lrTb"/>
            <w:noWrap w:val="false"/>
          </w:tcPr>
          <w:p>
            <w:pPr>
              <w:pStyle w:val="658"/>
              <w:jc w:val="center"/>
              <w:rPr>
                <w:rFonts w:ascii="仿宋_GB2312" w:hAnsi="宋体" w:eastAsia="仿宋_GB2312"/>
                <w:sz w:val="20"/>
              </w:rPr>
            </w:pPr>
            <w:r>
              <w:rPr>
                <w:rFonts w:ascii="仿宋_GB2312" w:hAnsi="宋体" w:eastAsia="仿宋_GB2312"/>
                <w:sz w:val="20"/>
              </w:rPr>
            </w:r>
            <w:r/>
          </w:p>
        </w:tc>
      </w:tr>
      <w:tr>
        <w:trPr>
          <w:trHeight w:val="1763"/>
        </w:trPr>
        <w:tc>
          <w:tcPr>
            <w:gridSpan w:val="6"/>
            <w:tcW w:w="8522" w:type="dxa"/>
            <w:vAlign w:val="top"/>
            <w:textDirection w:val="lrTb"/>
            <w:noWrap w:val="false"/>
          </w:tcPr>
          <w:p>
            <w:pPr>
              <w:pStyle w:val="658"/>
              <w:rPr>
                <w:rFonts w:ascii="仿宋_GB2312" w:hAnsi="宋体" w:eastAsia="仿宋_GB2312"/>
                <w:sz w:val="20"/>
              </w:rPr>
            </w:pPr>
            <w:r>
              <w:rPr>
                <w:rFonts w:ascii="仿宋_GB2312" w:hAnsi="宋体" w:eastAsia="仿宋_GB2312"/>
                <w:sz w:val="20"/>
              </w:rPr>
            </w:r>
            <w:r/>
          </w:p>
          <w:p>
            <w:pPr>
              <w:pStyle w:val="658"/>
              <w:rPr>
                <w:rFonts w:ascii="仿宋_GB2312" w:hAnsi="宋体" w:eastAsia="仿宋_GB2312"/>
                <w:sz w:val="20"/>
              </w:rPr>
            </w:pPr>
            <w:r>
              <w:rPr>
                <w:rFonts w:hint="eastAsia" w:ascii="仿宋_GB2312" w:hAnsi="宋体" w:eastAsia="仿宋_GB2312"/>
              </w:rPr>
              <w:t xml:space="preserve">意见与建议：</w:t>
            </w:r>
            <w:r>
              <w:rPr>
                <w:rFonts w:ascii="仿宋_GB2312" w:hAnsi="宋体" w:eastAsia="仿宋_GB2312"/>
                <w:sz w:val="20"/>
              </w:rPr>
            </w:r>
            <w:r/>
          </w:p>
        </w:tc>
      </w:tr>
    </w:tbl>
    <w:p>
      <w:pPr>
        <w:pStyle w:val="658"/>
        <w:rPr>
          <w:rFonts w:ascii="仿宋_GB2312" w:hAnsi="宋体" w:eastAsia="仿宋_GB2312"/>
        </w:rPr>
      </w:pPr>
      <w:r>
        <w:rPr>
          <w:rFonts w:hint="eastAsia" w:ascii="仿宋_GB2312" w:hAnsi="宋体" w:eastAsia="仿宋_GB2312"/>
        </w:rPr>
        <w:t xml:space="preserve">（备注：根据物业考核办法，满意度分值为：很满意90分、满意80分、基本满意70分、不满意50分）</w:t>
      </w:r>
      <w:r>
        <w:rPr>
          <w:rFonts w:ascii="仿宋_GB2312" w:hAnsi="宋体" w:eastAsia="仿宋_GB2312"/>
        </w:rPr>
      </w:r>
      <w:r/>
    </w:p>
    <w:p>
      <w:pPr>
        <w:pStyle w:val="658"/>
        <w:jc w:val="left"/>
        <w:rPr>
          <w:rFonts w:ascii="仿宋_GB2312" w:hAnsi="宋体" w:eastAsia="仿宋_GB2312"/>
          <w:sz w:val="24"/>
          <w:szCs w:val="24"/>
        </w:rPr>
      </w:pPr>
      <w:r>
        <w:rPr>
          <w:rFonts w:ascii="仿宋_GB2312" w:hAnsi="宋体" w:eastAsia="仿宋_GB2312"/>
          <w:sz w:val="24"/>
          <w:szCs w:val="24"/>
        </w:rPr>
      </w:r>
      <w:r/>
    </w:p>
    <w:p>
      <w:pPr>
        <w:pStyle w:val="658"/>
        <w:rPr>
          <w:b/>
          <w:bCs/>
        </w:rPr>
      </w:pPr>
      <w:r>
        <w:rPr>
          <w:b/>
          <w:bCs/>
        </w:rPr>
      </w:r>
      <w:r/>
    </w:p>
    <w:p>
      <w:pPr>
        <w:pStyle w:val="658"/>
        <w:jc w:val="center"/>
        <w:rPr>
          <w:rFonts w:ascii="方正小标宋_GBK" w:eastAsia="方正小标宋_GBK"/>
          <w:sz w:val="28"/>
          <w:szCs w:val="28"/>
        </w:rPr>
      </w:pPr>
      <w:r>
        <w:rPr>
          <w:rFonts w:ascii="方正小标宋_GBK" w:eastAsia="方正小标宋_GBK"/>
          <w:sz w:val="28"/>
          <w:szCs w:val="28"/>
        </w:rPr>
      </w:r>
      <w:r/>
    </w:p>
    <w:p>
      <w:pPr>
        <w:pStyle w:val="658"/>
        <w:jc w:val="center"/>
        <w:rPr>
          <w:rFonts w:ascii="方正小标宋_GBK" w:eastAsia="方正小标宋_GBK"/>
          <w:sz w:val="28"/>
          <w:szCs w:val="28"/>
        </w:rPr>
      </w:pPr>
      <w:r>
        <w:rPr>
          <w:rFonts w:hint="eastAsia" w:ascii="方正小标宋_GBK" w:eastAsia="方正小标宋_GBK"/>
          <w:sz w:val="28"/>
          <w:szCs w:val="28"/>
        </w:rPr>
        <w:t xml:space="preserve">物业考核细则</w:t>
      </w:r>
      <w:r>
        <w:rPr>
          <w:rFonts w:ascii="方正小标宋_GBK" w:eastAsia="方正小标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806"/>
        <w:gridCol w:w="2192"/>
        <w:gridCol w:w="1394"/>
      </w:tblGrid>
      <w:tr>
        <w:trPr/>
        <w:tc>
          <w:tcPr>
            <w:gridSpan w:val="2"/>
            <w:tcW w:w="4936" w:type="dxa"/>
            <w:vAlign w:val="center"/>
            <w:textDirection w:val="lrTb"/>
            <w:noWrap w:val="false"/>
          </w:tcPr>
          <w:p>
            <w:pPr>
              <w:pStyle w:val="658"/>
              <w:jc w:val="center"/>
              <w:rPr>
                <w:rFonts w:ascii="宋体" w:hAnsi="宋体" w:cs="宋体"/>
                <w:b/>
                <w:iCs/>
                <w:sz w:val="18"/>
                <w:szCs w:val="18"/>
              </w:rPr>
            </w:pPr>
            <w:r>
              <w:rPr>
                <w:rFonts w:hint="eastAsia" w:ascii="宋体" w:hAnsi="宋体" w:cs="宋体"/>
                <w:b/>
                <w:iCs/>
                <w:sz w:val="18"/>
                <w:szCs w:val="18"/>
              </w:rPr>
              <w:t xml:space="preserve">考核项目</w:t>
            </w:r>
            <w:r>
              <w:rPr>
                <w:rFonts w:ascii="宋体" w:hAnsi="宋体" w:cs="宋体"/>
                <w:b/>
                <w:iCs/>
                <w:sz w:val="18"/>
                <w:szCs w:val="18"/>
              </w:rPr>
            </w:r>
            <w:r/>
          </w:p>
        </w:tc>
        <w:tc>
          <w:tcPr>
            <w:tcW w:w="2192" w:type="dxa"/>
            <w:vAlign w:val="center"/>
            <w:textDirection w:val="lrTb"/>
            <w:noWrap w:val="false"/>
          </w:tcPr>
          <w:p>
            <w:pPr>
              <w:pStyle w:val="658"/>
              <w:jc w:val="center"/>
              <w:rPr>
                <w:rFonts w:hint="eastAsia" w:ascii="宋体" w:hAnsi="宋体" w:cs="宋体"/>
                <w:b/>
                <w:iCs/>
                <w:sz w:val="18"/>
                <w:szCs w:val="18"/>
              </w:rPr>
            </w:pPr>
            <w:r>
              <w:rPr>
                <w:rFonts w:hint="eastAsia" w:ascii="宋体" w:hAnsi="宋体" w:cs="宋体"/>
                <w:b/>
                <w:iCs/>
                <w:sz w:val="18"/>
                <w:szCs w:val="18"/>
              </w:rPr>
              <w:t xml:space="preserve">评分标准</w:t>
            </w:r>
            <w:r>
              <w:rPr>
                <w:rFonts w:hint="eastAsia" w:ascii="宋体" w:hAnsi="宋体" w:cs="宋体"/>
                <w:b/>
                <w:iCs/>
                <w:sz w:val="18"/>
                <w:szCs w:val="18"/>
              </w:rPr>
            </w:r>
            <w:r/>
          </w:p>
        </w:tc>
        <w:tc>
          <w:tcPr>
            <w:tcW w:w="1394" w:type="dxa"/>
            <w:vAlign w:val="center"/>
            <w:textDirection w:val="lrTb"/>
            <w:noWrap w:val="false"/>
          </w:tcPr>
          <w:p>
            <w:pPr>
              <w:pStyle w:val="658"/>
              <w:jc w:val="center"/>
              <w:rPr>
                <w:rFonts w:hint="eastAsia" w:ascii="宋体" w:hAnsi="宋体" w:cs="宋体"/>
                <w:b/>
                <w:iCs/>
                <w:sz w:val="18"/>
                <w:szCs w:val="18"/>
              </w:rPr>
            </w:pPr>
            <w:r>
              <w:rPr>
                <w:rFonts w:hint="eastAsia" w:ascii="宋体" w:hAnsi="宋体" w:cs="宋体"/>
                <w:b/>
                <w:iCs/>
                <w:sz w:val="18"/>
                <w:szCs w:val="18"/>
              </w:rPr>
              <w:t xml:space="preserve">备注</w:t>
            </w:r>
            <w:r>
              <w:rPr>
                <w:rFonts w:hint="eastAsia" w:ascii="宋体" w:hAnsi="宋体" w:cs="宋体"/>
                <w:b/>
                <w:iCs/>
                <w:sz w:val="18"/>
                <w:szCs w:val="18"/>
              </w:rPr>
            </w:r>
            <w:r/>
          </w:p>
        </w:tc>
      </w:tr>
      <w:tr>
        <w:trPr/>
        <w:tc>
          <w:tcPr>
            <w:gridSpan w:val="4"/>
            <w:tcW w:w="8522" w:type="dxa"/>
            <w:vAlign w:val="center"/>
            <w:textDirection w:val="lrTb"/>
            <w:noWrap w:val="false"/>
          </w:tcPr>
          <w:p>
            <w:pPr>
              <w:pStyle w:val="658"/>
              <w:rPr>
                <w:rFonts w:hint="eastAsia" w:ascii="宋体" w:hAnsi="宋体" w:cs="宋体"/>
                <w:b/>
                <w:i/>
                <w:sz w:val="18"/>
                <w:szCs w:val="18"/>
                <w:u w:val="single"/>
              </w:rPr>
            </w:pPr>
            <w:r>
              <w:rPr>
                <w:rFonts w:hint="eastAsia" w:ascii="宋体" w:hAnsi="宋体" w:cs="宋体"/>
                <w:bCs/>
                <w:iCs/>
                <w:sz w:val="18"/>
                <w:szCs w:val="18"/>
              </w:rPr>
              <w:t xml:space="preserve">一、综合管理（20分）</w:t>
            </w: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组织机构及制度建设</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组织机构健全、岗位职责明确、管理制度完善</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b/>
                <w:i/>
                <w:sz w:val="18"/>
                <w:szCs w:val="18"/>
                <w:u w:val="single"/>
              </w:rPr>
            </w:pPr>
            <w:r>
              <w:rPr>
                <w:rFonts w:hint="eastAsia" w:ascii="宋体" w:hAnsi="宋体" w:cs="宋体"/>
                <w:sz w:val="18"/>
                <w:szCs w:val="18"/>
              </w:rPr>
              <w:t xml:space="preserve">20分，不符合标准扣2分/项；不按要求整改扣5分/次，直至此项不得分</w:t>
            </w:r>
            <w:r>
              <w:rPr>
                <w:rFonts w:hint="eastAsia" w:ascii="宋体" w:hAnsi="宋体" w:cs="宋体"/>
                <w:b/>
                <w:i/>
                <w:sz w:val="18"/>
                <w:szCs w:val="18"/>
                <w:u w:val="single"/>
              </w:rPr>
            </w:r>
            <w:r/>
          </w:p>
        </w:tc>
        <w:tc>
          <w:tcPr>
            <w:tcW w:w="1394" w:type="dxa"/>
            <w:vAlign w:val="center"/>
            <w:vMerge w:val="restart"/>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人员情况</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人员数量符合要求，出勤良好</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人员资质满足工作要求，持证上岗</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工作配合和协调</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服从现地管理处领导，按要求登记报送各类报表等</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资源节约</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消耗品管理到位，无浪费；各项节能措施落实到位</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gridSpan w:val="4"/>
            <w:tcW w:w="8522" w:type="dxa"/>
            <w:vAlign w:val="center"/>
            <w:textDirection w:val="lrTb"/>
            <w:noWrap w:val="false"/>
          </w:tcPr>
          <w:p>
            <w:pPr>
              <w:pStyle w:val="658"/>
              <w:rPr>
                <w:rFonts w:ascii="宋体" w:hAnsi="宋体" w:cs="宋体"/>
                <w:bCs/>
                <w:iCs/>
                <w:sz w:val="18"/>
                <w:szCs w:val="18"/>
              </w:rPr>
            </w:pPr>
            <w:r>
              <w:rPr>
                <w:rFonts w:hint="eastAsia" w:ascii="宋体" w:hAnsi="宋体" w:cs="宋体"/>
                <w:bCs/>
                <w:iCs/>
                <w:sz w:val="18"/>
                <w:szCs w:val="18"/>
              </w:rPr>
              <w:t xml:space="preserve">二、安全保卫（30分）</w:t>
            </w:r>
            <w:r>
              <w:rPr>
                <w:rFonts w:ascii="宋体" w:hAnsi="宋体" w:cs="宋体"/>
                <w:bCs/>
                <w:iCs/>
                <w:sz w:val="18"/>
                <w:szCs w:val="18"/>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保卫值班</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着装上岗，风纪严整，专于值守，无脱岗</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eastAsia="宋体" w:cs="宋体"/>
                <w:sz w:val="18"/>
                <w:szCs w:val="18"/>
                <w:lang w:eastAsia="zh-CN"/>
              </w:rPr>
            </w:pPr>
            <w:r>
              <w:rPr>
                <w:rFonts w:hint="eastAsia" w:ascii="宋体" w:hAnsi="宋体" w:cs="宋体"/>
                <w:sz w:val="18"/>
                <w:szCs w:val="18"/>
              </w:rPr>
              <w:t xml:space="preserve">20分，不符合标准扣2分/次</w:t>
            </w:r>
            <w:r>
              <w:rPr>
                <w:rFonts w:hint="eastAsia" w:ascii="宋体" w:hAnsi="宋体" w:cs="宋体"/>
                <w:sz w:val="18"/>
                <w:szCs w:val="18"/>
                <w:lang w:eastAsia="zh-CN"/>
              </w:rPr>
              <w:t xml:space="preserve">，直至此项不得分</w:t>
            </w:r>
            <w:r>
              <w:rPr>
                <w:rFonts w:hint="eastAsia" w:ascii="宋体" w:hAnsi="宋体" w:eastAsia="宋体" w:cs="宋体"/>
                <w:sz w:val="18"/>
                <w:szCs w:val="18"/>
                <w:lang w:eastAsia="zh-CN"/>
              </w:rPr>
            </w:r>
            <w:r/>
          </w:p>
        </w:tc>
        <w:tc>
          <w:tcPr>
            <w:tcW w:w="1394"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由于安全保卫措施不到位，造成财产损失等治安案件或造成事件范围扩大，本项不得分</w:t>
            </w: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严格出入管理，按制度检查登记，文明服务，礼貌待人</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值班记录完整，字迹清楚，无漏记错记</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交接班手续完备，记录清楚，交接事项清楚</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center"/>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按制度要求开展园区和周边巡视工作，发现问题及时报告和处理</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应急管理</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有火警、治安、疫情防控等突发应急工作制度</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5分，不符合标准扣1分/次</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定期开展演练；员工能按预案熟练处置突发情况</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责任区卫生及设备操作</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安保人员办公区域及设备及时清扫，保持整洁</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5分，不符合标准扣1分/次</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严格按照操作规程进行设备操作</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gridSpan w:val="4"/>
            <w:tcW w:w="8522" w:type="dxa"/>
            <w:vAlign w:val="center"/>
            <w:textDirection w:val="lrTb"/>
            <w:noWrap w:val="false"/>
          </w:tcPr>
          <w:p>
            <w:pPr>
              <w:pStyle w:val="658"/>
              <w:rPr>
                <w:rFonts w:ascii="宋体" w:hAnsi="宋体" w:cs="宋体"/>
                <w:bCs/>
                <w:iCs/>
                <w:sz w:val="18"/>
                <w:szCs w:val="18"/>
              </w:rPr>
            </w:pPr>
            <w:r>
              <w:rPr>
                <w:rFonts w:hint="eastAsia" w:ascii="宋体" w:hAnsi="宋体" w:cs="宋体"/>
                <w:bCs/>
                <w:iCs/>
                <w:sz w:val="18"/>
                <w:szCs w:val="18"/>
              </w:rPr>
              <w:t xml:space="preserve">三、卫生保洁（30分）</w:t>
            </w:r>
            <w:r>
              <w:rPr>
                <w:rFonts w:ascii="宋体" w:hAnsi="宋体" w:cs="宋体"/>
                <w:bCs/>
                <w:iCs/>
                <w:sz w:val="18"/>
                <w:szCs w:val="18"/>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室外区域</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按标准做好区域保洁，道路做到地表目视无杂物无垃圾无污渍，无积雪积水</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15分，不符合标准扣1分/项</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标牌标识及宣传牌表面无污迹</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设施完整、干净整洁、有序使用</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tabs>
                <w:tab w:val="center" w:pos="3054" w:leader="none"/>
              </w:tabs>
              <w:rPr>
                <w:rFonts w:hint="eastAsia" w:ascii="宋体" w:hAnsi="宋体" w:cs="宋体"/>
                <w:sz w:val="18"/>
                <w:szCs w:val="18"/>
              </w:rPr>
            </w:pPr>
            <w:r>
              <w:rPr>
                <w:rFonts w:hint="eastAsia" w:ascii="宋体" w:hAnsi="宋体" w:cs="宋体"/>
                <w:sz w:val="18"/>
                <w:szCs w:val="18"/>
              </w:rPr>
              <w:t xml:space="preserve">垃圾定点封闭存放，按时清运出场，垃圾处理符合政府要求 </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定期开展杀虫、灭鼠及消毒消杀工作</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室内区域</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按标准做好区域保洁工作，地面、玻璃门窗洁净光亮，无屑土、无污痕污渍</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15分，不符合标准扣1分/项</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top"/>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天花板、墙壁、开关面板无灰尘和蜘蛛网</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卫生间定时保洁消毒，做到无异味。台面、镜面无水渍，小便斗、蹲便池无黄渍</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每日定时收集办公垃圾</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gridSpan w:val="4"/>
            <w:tcW w:w="8522" w:type="dxa"/>
            <w:vAlign w:val="center"/>
            <w:textDirection w:val="lrTb"/>
            <w:noWrap w:val="false"/>
          </w:tcPr>
          <w:p>
            <w:pPr>
              <w:pStyle w:val="658"/>
              <w:rPr>
                <w:rFonts w:ascii="宋体" w:hAnsi="宋体" w:cs="宋体"/>
                <w:bCs/>
                <w:iCs/>
                <w:sz w:val="18"/>
                <w:szCs w:val="18"/>
              </w:rPr>
            </w:pPr>
            <w:r>
              <w:rPr>
                <w:rFonts w:hint="eastAsia" w:ascii="宋体" w:hAnsi="宋体" w:cs="宋体"/>
                <w:bCs/>
                <w:iCs/>
                <w:sz w:val="18"/>
                <w:szCs w:val="18"/>
              </w:rPr>
              <w:t xml:space="preserve">四、绿化服务（20分）</w:t>
            </w:r>
            <w:r>
              <w:rPr>
                <w:rFonts w:ascii="宋体" w:hAnsi="宋体" w:cs="宋体"/>
                <w:bCs/>
                <w:iCs/>
                <w:sz w:val="18"/>
                <w:szCs w:val="18"/>
              </w:rPr>
            </w:r>
            <w:r/>
          </w:p>
        </w:tc>
      </w:tr>
      <w:tr>
        <w:trPr/>
        <w:tc>
          <w:tcPr>
            <w:tcW w:w="2130"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绿化管理</w:t>
            </w:r>
            <w:r>
              <w:rPr>
                <w:rFonts w:hint="eastAsia" w:ascii="宋体" w:hAnsi="宋体" w:cs="宋体"/>
                <w:sz w:val="18"/>
                <w:szCs w:val="18"/>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园区内绿地、花草树木保持生长旺盛，根据习性适时修剪，有养护计划和养护标准</w:t>
            </w:r>
            <w:r>
              <w:rPr>
                <w:rFonts w:hint="eastAsia" w:ascii="宋体" w:hAnsi="宋体" w:cs="宋体"/>
                <w:sz w:val="18"/>
                <w:szCs w:val="18"/>
              </w:rPr>
            </w:r>
            <w:r/>
          </w:p>
        </w:tc>
        <w:tc>
          <w:tcPr>
            <w:tcW w:w="2192" w:type="dxa"/>
            <w:vAlign w:val="center"/>
            <w:vMerge w:val="restart"/>
            <w:textDirection w:val="lrTb"/>
            <w:noWrap w:val="false"/>
          </w:tcPr>
          <w:p>
            <w:pPr>
              <w:pStyle w:val="658"/>
              <w:jc w:val="center"/>
              <w:rPr>
                <w:rFonts w:hint="eastAsia" w:ascii="宋体" w:hAnsi="宋体" w:cs="宋体"/>
                <w:sz w:val="18"/>
                <w:szCs w:val="18"/>
              </w:rPr>
            </w:pPr>
            <w:r>
              <w:rPr>
                <w:rFonts w:hint="eastAsia" w:ascii="宋体" w:hAnsi="宋体" w:cs="宋体"/>
                <w:sz w:val="18"/>
                <w:szCs w:val="18"/>
              </w:rPr>
              <w:t xml:space="preserve">20分，不符合标准扣2分/次</w:t>
            </w:r>
            <w:r>
              <w:rPr>
                <w:rFonts w:hint="eastAsia" w:ascii="宋体" w:hAnsi="宋体" w:cs="宋体"/>
                <w:sz w:val="18"/>
                <w:szCs w:val="18"/>
                <w:lang w:eastAsia="zh-CN"/>
              </w:rPr>
              <w:t xml:space="preserve">，直至此项不得分</w:t>
            </w:r>
            <w:r>
              <w:rPr>
                <w:rFonts w:hint="eastAsia" w:ascii="宋体" w:hAnsi="宋体" w:cs="宋体"/>
                <w:sz w:val="18"/>
                <w:szCs w:val="18"/>
              </w:rPr>
            </w:r>
            <w:r/>
          </w:p>
        </w:tc>
        <w:tc>
          <w:tcPr>
            <w:tcW w:w="1394" w:type="dxa"/>
            <w:vAlign w:val="center"/>
            <w:vMerge w:val="restart"/>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绿地无破坏、践踏、占用现象</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花草树木长势良好，修剪整齐美观，无病虫害，无折损现象，无斑秃，无杂草</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r>
        <w:trPr/>
        <w:tc>
          <w:tcPr>
            <w:tcW w:w="2130"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2806" w:type="dxa"/>
            <w:vAlign w:val="top"/>
            <w:textDirection w:val="lrTb"/>
            <w:noWrap w:val="false"/>
          </w:tcPr>
          <w:p>
            <w:pPr>
              <w:pStyle w:val="658"/>
              <w:rPr>
                <w:rFonts w:hint="eastAsia" w:ascii="宋体" w:hAnsi="宋体" w:cs="宋体"/>
                <w:sz w:val="18"/>
                <w:szCs w:val="18"/>
              </w:rPr>
            </w:pPr>
            <w:r>
              <w:rPr>
                <w:rFonts w:hint="eastAsia" w:ascii="宋体" w:hAnsi="宋体" w:cs="宋体"/>
                <w:sz w:val="18"/>
                <w:szCs w:val="18"/>
              </w:rPr>
              <w:t xml:space="preserve">绿地无纸屑、烟头等杂物</w:t>
            </w:r>
            <w:r>
              <w:rPr>
                <w:rFonts w:hint="eastAsia" w:ascii="宋体" w:hAnsi="宋体" w:cs="宋体"/>
                <w:sz w:val="18"/>
                <w:szCs w:val="18"/>
              </w:rPr>
            </w:r>
            <w:r/>
          </w:p>
        </w:tc>
        <w:tc>
          <w:tcPr>
            <w:tcW w:w="2192"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c>
          <w:tcPr>
            <w:tcW w:w="1394" w:type="dxa"/>
            <w:vAlign w:val="center"/>
            <w:vMerge w:val="continue"/>
            <w:textDirection w:val="lrTb"/>
            <w:noWrap w:val="false"/>
          </w:tcPr>
          <w:p>
            <w:pPr>
              <w:pStyle w:val="658"/>
              <w:jc w:val="center"/>
              <w:rPr>
                <w:rFonts w:hint="eastAsia" w:ascii="宋体" w:hAnsi="宋体" w:cs="宋体"/>
                <w:b/>
                <w:i/>
                <w:sz w:val="18"/>
                <w:szCs w:val="18"/>
                <w:u w:val="single"/>
              </w:rPr>
            </w:pPr>
            <w:r>
              <w:rPr>
                <w:rFonts w:hint="eastAsia" w:ascii="宋体" w:hAnsi="宋体" w:cs="宋体"/>
                <w:b/>
                <w:i/>
                <w:sz w:val="18"/>
                <w:szCs w:val="18"/>
                <w:u w:val="single"/>
              </w:rPr>
            </w:r>
            <w:r/>
          </w:p>
        </w:tc>
      </w:tr>
    </w:tbl>
    <w:p>
      <w:pPr>
        <w:pStyle w:val="658"/>
        <w:rPr>
          <w:rFonts w:hint="eastAsia" w:ascii="宋体" w:hAnsi="宋体" w:cs="宋体"/>
          <w:sz w:val="24"/>
          <w:szCs w:val="24"/>
        </w:rPr>
      </w:pPr>
      <w:r>
        <w:rPr>
          <w:rFonts w:hint="eastAsia" w:ascii="宋体" w:hAnsi="宋体" w:cs="宋体"/>
          <w:sz w:val="24"/>
          <w:szCs w:val="24"/>
        </w:rPr>
      </w:r>
      <w:r/>
    </w:p>
    <w:p>
      <w:pPr>
        <w:pStyle w:val="723"/>
        <w:rPr>
          <w:rFonts w:hint="eastAsia" w:ascii="宋体" w:hAnsi="宋体" w:eastAsia="宋体"/>
          <w:sz w:val="24"/>
          <w:szCs w:val="24"/>
          <w:lang w:val="en-US"/>
        </w:rPr>
      </w:pPr>
      <w:r>
        <w:rPr>
          <w:rFonts w:hint="eastAsia" w:ascii="宋体" w:hAnsi="宋体" w:eastAsia="宋体"/>
          <w:sz w:val="24"/>
          <w:szCs w:val="24"/>
          <w:lang w:val="en-US"/>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ascii="宋体" w:hAnsi="宋体"/>
          <w:sz w:val="24"/>
          <w:szCs w:val="24"/>
        </w:rPr>
      </w:pPr>
      <w:r>
        <w:rPr>
          <w:rFonts w:hint="eastAsia" w:ascii="宋体" w:hAnsi="宋体"/>
          <w:sz w:val="24"/>
          <w:szCs w:val="24"/>
        </w:rPr>
      </w:r>
      <w:r/>
    </w:p>
    <w:p>
      <w:pPr>
        <w:rPr>
          <w:rFonts w:hint="eastAsia"/>
        </w:rPr>
      </w:pPr>
      <w:r>
        <w:rPr>
          <w:rFonts w:hint="eastAsia"/>
        </w:rPr>
      </w:r>
      <w:r>
        <w:rPr>
          <w:rFonts w:hint="eastAsia"/>
        </w:rPr>
      </w:r>
    </w:p>
    <w:p>
      <w:pPr>
        <w:rPr>
          <w:rFonts w:hint="eastAsia"/>
        </w:rPr>
      </w:pPr>
      <w:r>
        <w:rPr>
          <w:rFonts w:hint="eastAsia"/>
        </w:rPr>
      </w:r>
      <w:r>
        <w:rPr>
          <w:rFonts w:hint="eastAsia"/>
        </w:rPr>
      </w:r>
    </w:p>
    <w:p>
      <w:pPr>
        <w:pStyle w:val="658"/>
        <w:rPr>
          <w:rFonts w:hint="eastAsia"/>
        </w:rPr>
      </w:pPr>
      <w:r>
        <w:rPr>
          <w:rFonts w:hint="eastAsia"/>
        </w:rPr>
      </w:r>
      <w:r/>
    </w:p>
    <w:p>
      <w:pPr>
        <w:pStyle w:val="670"/>
        <w:ind w:firstLine="480"/>
        <w:rPr>
          <w:rFonts w:hint="eastAsia"/>
          <w:sz w:val="24"/>
          <w:szCs w:val="24"/>
        </w:rPr>
      </w:pPr>
      <w:r>
        <w:rPr>
          <w:rFonts w:hint="eastAsia"/>
          <w:sz w:val="24"/>
          <w:szCs w:val="24"/>
        </w:rPr>
      </w:r>
      <w:r/>
    </w:p>
    <w:p>
      <w:pPr>
        <w:pStyle w:val="658"/>
        <w:rPr>
          <w:rFonts w:hint="eastAsia"/>
        </w:rPr>
      </w:pPr>
      <w:r>
        <w:rPr>
          <w:rFonts w:hint="eastAsia"/>
        </w:rPr>
      </w:r>
      <w:r/>
    </w:p>
    <w:p>
      <w:pPr>
        <w:pStyle w:val="658"/>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w:t>
      </w:r>
      <w:r>
        <w:rPr>
          <w:rFonts w:hint="eastAsia" w:ascii="宋体" w:hAnsi="宋体" w:cs="宋体"/>
          <w:color w:val="000000"/>
          <w:sz w:val="24"/>
          <w:szCs w:val="24"/>
        </w:rPr>
        <w:t xml:space="preserve">评标标准“</w:t>
      </w:r>
      <w:r>
        <w:rPr>
          <w:rFonts w:hint="eastAsia" w:ascii="宋体" w:hAnsi="宋体" w:cs="宋体"/>
          <w:sz w:val="24"/>
          <w:szCs w:val="24"/>
        </w:rPr>
        <w:t xml:space="preserve">2.1-2.4服务项”得分由高到低顺序排列。在投标文件满足招标文件全部实质性要求的供应商中，按照评审得分由高到低选取3</w:t>
      </w:r>
      <w:r>
        <w:rPr>
          <w:rFonts w:hint="eastAsia" w:ascii="宋体" w:hAnsi="宋体"/>
          <w:sz w:val="24"/>
          <w:szCs w:val="24"/>
        </w:rPr>
        <w:t xml:space="preserve">名</w:t>
      </w:r>
      <w:r>
        <w:rPr>
          <w:rFonts w:hint="eastAsia" w:ascii="宋体" w:hAnsi="宋体" w:cs="宋体"/>
          <w:sz w:val="24"/>
          <w:szCs w:val="24"/>
        </w:rPr>
        <w:t xml:space="preserve">中标候选人。</w:t>
      </w:r>
      <w:r>
        <w:rPr>
          <w:rFonts w:hint="eastAsia" w:ascii="宋体" w:hAnsi="宋体" w:cs="宋体"/>
          <w:sz w:val="24"/>
          <w:szCs w:val="24"/>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658"/>
        <w:ind w:firstLine="480"/>
        <w:rPr>
          <w:rFonts w:hint="eastAsia" w:ascii="宋体" w:hAnsi="宋体" w:cs="宋体"/>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sz w:val="24"/>
          <w:szCs w:val="24"/>
        </w:rPr>
      </w:r>
      <w:r/>
    </w:p>
    <w:p>
      <w:pPr>
        <w:pStyle w:val="658"/>
        <w:rPr>
          <w:rFonts w:hint="eastAsia"/>
        </w:rPr>
      </w:pPr>
      <w:r>
        <w:rPr>
          <w:rFonts w:hint="eastAsia"/>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三、评标标准</w:t>
      </w:r>
      <w:r>
        <w:rPr>
          <w:rFonts w:hint="eastAsia" w:ascii="黑体" w:hAnsi="黑体" w:eastAsia="黑体" w:cs="黑体"/>
          <w:sz w:val="24"/>
          <w:szCs w:val="24"/>
        </w:rPr>
      </w:r>
      <w:r/>
    </w:p>
    <w:tbl>
      <w:tblPr>
        <w:tblW w:w="9134"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998"/>
        <w:gridCol w:w="6464"/>
        <w:gridCol w:w="588"/>
        <w:gridCol w:w="565"/>
      </w:tblGrid>
      <w:tr>
        <w:trPr>
          <w:trHeight w:val="90"/>
          <w:tblHeader/>
        </w:trPr>
        <w:tc>
          <w:tcPr>
            <w:tcW w:w="519" w:type="dxa"/>
            <w:vAlign w:val="top"/>
            <w:textDirection w:val="lrTb"/>
            <w:noWrap/>
          </w:tcPr>
          <w:p>
            <w:pPr>
              <w:pStyle w:val="658"/>
              <w:spacing w:before="264"/>
              <w:rPr>
                <w:rFonts w:ascii="宋体" w:hAnsi="宋体" w:cs="宋体"/>
                <w:b/>
                <w:bCs/>
                <w:spacing w:val="-2"/>
              </w:rPr>
            </w:pPr>
            <w:r>
              <w:rPr>
                <w:rFonts w:hint="eastAsia" w:ascii="宋体" w:hAnsi="宋体" w:cs="宋体"/>
                <w:b/>
                <w:bCs/>
                <w:spacing w:val="-2"/>
              </w:rPr>
              <w:t xml:space="preserve">序号</w:t>
            </w:r>
            <w:r>
              <w:rPr>
                <w:rFonts w:ascii="宋体" w:hAnsi="宋体" w:cs="宋体"/>
                <w:b/>
                <w:bCs/>
                <w:spacing w:val="-2"/>
              </w:rPr>
            </w:r>
            <w:r/>
          </w:p>
        </w:tc>
        <w:tc>
          <w:tcPr>
            <w:tcW w:w="998"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评审因素</w:t>
            </w:r>
            <w:r>
              <w:rPr>
                <w:rFonts w:ascii="宋体" w:hAnsi="宋体" w:cs="宋体"/>
                <w:b/>
                <w:bCs/>
                <w:spacing w:val="-2"/>
              </w:rPr>
            </w:r>
            <w:r/>
          </w:p>
        </w:tc>
        <w:tc>
          <w:tcPr>
            <w:tcW w:w="6464"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评审细则</w:t>
            </w:r>
            <w:r>
              <w:rPr>
                <w:rFonts w:ascii="宋体" w:hAnsi="宋体" w:cs="宋体"/>
                <w:b/>
                <w:bCs/>
                <w:spacing w:val="-2"/>
              </w:rPr>
            </w:r>
            <w:r/>
          </w:p>
        </w:tc>
        <w:tc>
          <w:tcPr>
            <w:tcW w:w="588"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分值</w:t>
            </w:r>
            <w:r>
              <w:rPr>
                <w:rFonts w:ascii="宋体" w:hAnsi="宋体" w:cs="宋体"/>
                <w:b/>
                <w:bCs/>
                <w:spacing w:val="-2"/>
              </w:rPr>
            </w:r>
            <w:r/>
          </w:p>
        </w:tc>
        <w:tc>
          <w:tcPr>
            <w:tcW w:w="565" w:type="dxa"/>
            <w:vAlign w:val="top"/>
            <w:textDirection w:val="lrTb"/>
            <w:noWrap/>
          </w:tcPr>
          <w:p>
            <w:pPr>
              <w:pStyle w:val="658"/>
              <w:jc w:val="center"/>
              <w:spacing w:before="264"/>
              <w:rPr>
                <w:rFonts w:ascii="宋体" w:hAnsi="宋体" w:cs="宋体"/>
                <w:b/>
                <w:bCs/>
                <w:spacing w:val="-2"/>
              </w:rPr>
            </w:pPr>
            <w:r>
              <w:rPr>
                <w:rFonts w:hint="eastAsia" w:ascii="宋体" w:hAnsi="宋体" w:cs="宋体"/>
                <w:b/>
                <w:bCs/>
                <w:spacing w:val="-2"/>
              </w:rPr>
              <w:t xml:space="preserve">类型</w:t>
            </w:r>
            <w:r>
              <w:rPr>
                <w:rFonts w:ascii="宋体" w:hAnsi="宋体" w:cs="宋体"/>
                <w:b/>
                <w:bCs/>
                <w:spacing w:val="-2"/>
              </w:rPr>
            </w:r>
            <w:r/>
          </w:p>
        </w:tc>
      </w:tr>
      <w:tr>
        <w:trPr/>
        <w:tc>
          <w:tcPr>
            <w:gridSpan w:val="5"/>
            <w:tcW w:w="9134" w:type="dxa"/>
            <w:vAlign w:val="top"/>
            <w:textDirection w:val="lrTb"/>
            <w:noWrap/>
          </w:tcPr>
          <w:p>
            <w:pPr>
              <w:pStyle w:val="658"/>
              <w:ind w:left="114"/>
              <w:spacing w:before="122"/>
              <w:rPr>
                <w:rFonts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 50分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ascii="宋体" w:hAnsi="宋体" w:cs="宋体"/>
              </w:rPr>
            </w:r>
            <w:r/>
          </w:p>
        </w:tc>
        <w:tc>
          <w:tcPr>
            <w:tcW w:w="998" w:type="dxa"/>
            <w:vAlign w:val="center"/>
            <w:textDirection w:val="lrTb"/>
            <w:noWrap/>
          </w:tcPr>
          <w:p>
            <w:pPr>
              <w:pStyle w:val="658"/>
              <w:jc w:val="center"/>
              <w:spacing w:before="68"/>
              <w:rPr>
                <w:rFonts w:ascii="宋体" w:hAnsi="宋体" w:cs="宋体"/>
              </w:rPr>
            </w:pPr>
            <w:r>
              <w:rPr>
                <w:rFonts w:hint="eastAsia" w:ascii="宋体" w:hAnsi="宋体" w:cs="宋体"/>
                <w:spacing w:val="-2"/>
              </w:rPr>
              <w:t xml:space="preserve">价格分</w:t>
            </w:r>
            <w:r>
              <w:rPr>
                <w:rFonts w:ascii="宋体" w:hAnsi="宋体" w:cs="宋体"/>
              </w:rPr>
            </w:r>
            <w:r/>
          </w:p>
        </w:tc>
        <w:tc>
          <w:tcPr>
            <w:tcW w:w="6464" w:type="dxa"/>
            <w:vAlign w:val="center"/>
            <w:textDirection w:val="lrTb"/>
            <w:noWrap/>
          </w:tcPr>
          <w:p>
            <w:pPr>
              <w:pStyle w:val="658"/>
              <w:jc w:val="left"/>
              <w:rPr>
                <w:rFonts w:ascii="宋体" w:hAnsi="宋体" w:cs="宋体"/>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rPr>
            </w:r>
            <w:r/>
          </w:p>
        </w:tc>
        <w:tc>
          <w:tcPr>
            <w:tcW w:w="588" w:type="dxa"/>
            <w:vAlign w:val="center"/>
            <w:textDirection w:val="lrTb"/>
            <w:noWrap/>
          </w:tcPr>
          <w:p>
            <w:pPr>
              <w:pStyle w:val="658"/>
              <w:jc w:val="center"/>
              <w:spacing w:before="69"/>
              <w:rPr>
                <w:rFonts w:ascii="宋体" w:hAnsi="宋体" w:cs="宋体"/>
              </w:rPr>
            </w:pPr>
            <w:r>
              <w:rPr>
                <w:rFonts w:hint="eastAsia" w:ascii="宋体" w:hAnsi="宋体" w:cs="宋体"/>
                <w:spacing w:val="-4"/>
              </w:rPr>
              <w:t xml:space="preserve">5</w:t>
            </w:r>
            <w:r>
              <w:rPr>
                <w:rFonts w:hint="eastAsia" w:ascii="宋体" w:hAnsi="宋体" w:cs="宋体"/>
                <w:spacing w:val="-3"/>
              </w:rPr>
              <w:t xml:space="preserve">0</w:t>
            </w:r>
            <w:r>
              <w:rPr>
                <w:rFonts w:ascii="宋体" w:hAnsi="宋体" w:cs="宋体"/>
              </w:rPr>
            </w:r>
            <w:r/>
          </w:p>
        </w:tc>
        <w:tc>
          <w:tcPr>
            <w:tcW w:w="565" w:type="dxa"/>
            <w:vAlign w:val="center"/>
            <w:textDirection w:val="lrTb"/>
            <w:noWrap/>
          </w:tcPr>
          <w:p>
            <w:pPr>
              <w:pStyle w:val="658"/>
              <w:jc w:val="center"/>
              <w:spacing w:before="258"/>
              <w:rPr>
                <w:rFonts w:ascii="宋体" w:hAnsi="宋体" w:cs="宋体"/>
              </w:rPr>
            </w:pPr>
            <w:r>
              <w:rPr>
                <w:rFonts w:hint="eastAsia" w:ascii="宋体" w:hAnsi="宋体" w:cs="宋体"/>
              </w:rPr>
              <w:t xml:space="preserve">价格分</w:t>
            </w:r>
            <w:r>
              <w:rPr>
                <w:rFonts w:ascii="宋体" w:hAnsi="宋体" w:cs="宋体"/>
              </w:rPr>
            </w:r>
            <w:r/>
          </w:p>
        </w:tc>
      </w:tr>
      <w:tr>
        <w:trPr/>
        <w:tc>
          <w:tcPr>
            <w:gridSpan w:val="5"/>
            <w:tcW w:w="9134" w:type="dxa"/>
            <w:vAlign w:val="top"/>
            <w:textDirection w:val="lrTb"/>
            <w:noWrap/>
          </w:tcPr>
          <w:p>
            <w:pPr>
              <w:pStyle w:val="658"/>
              <w:ind w:left="114"/>
              <w:spacing w:before="123"/>
              <w:rPr>
                <w:rFonts w:ascii="宋体" w:hAnsi="宋体" w:cs="宋体"/>
              </w:rPr>
            </w:pPr>
            <w:r>
              <w:rPr>
                <w:rFonts w:hint="eastAsia" w:ascii="宋体" w:hAnsi="宋体" w:cs="宋体"/>
                <w:b/>
                <w:bCs/>
                <w:spacing w:val="-3"/>
              </w:rPr>
              <w:t xml:space="preserve">2服务 2</w:t>
            </w:r>
            <w:r>
              <w:rPr>
                <w:rFonts w:ascii="宋体" w:hAnsi="宋体" w:cs="宋体"/>
                <w:b/>
                <w:bCs/>
                <w:spacing w:val="-3"/>
              </w:rPr>
              <w:t xml:space="preserve">0</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998" w:type="dxa"/>
            <w:vAlign w:val="center"/>
            <w:textDirection w:val="lrTb"/>
            <w:noWrap/>
          </w:tcPr>
          <w:p>
            <w:pPr>
              <w:pStyle w:val="983"/>
              <w:jc w:val="center"/>
            </w:pPr>
            <w:r>
              <w:rPr>
                <w:rFonts w:hint="eastAsia"/>
              </w:rPr>
              <w:t xml:space="preserve">服务实施</w:t>
            </w:r>
            <w:r/>
          </w:p>
          <w:p>
            <w:pPr>
              <w:pStyle w:val="983"/>
              <w:jc w:val="center"/>
              <w:rPr>
                <w:spacing w:val="1"/>
              </w:rPr>
            </w:pPr>
            <w:r>
              <w:rPr>
                <w:rFonts w:hint="eastAsia"/>
              </w:rPr>
              <w:t xml:space="preserve">方案</w:t>
            </w:r>
            <w:r>
              <w:rPr>
                <w:spacing w:val="1"/>
              </w:rPr>
            </w:r>
            <w:r/>
          </w:p>
        </w:tc>
        <w:tc>
          <w:tcPr>
            <w:tcW w:w="6464" w:type="dxa"/>
            <w:vAlign w:val="center"/>
            <w:textDirection w:val="lrTb"/>
            <w:noWrap/>
          </w:tcPr>
          <w:p>
            <w:pPr>
              <w:pStyle w:val="658"/>
            </w:pPr>
            <w:r>
              <w:rPr>
                <w:rFonts w:hint="eastAsia" w:ascii="宋体" w:hAnsi="宋体" w:cs="宋体"/>
                <w:lang w:bidi="ar"/>
              </w:rPr>
              <w:t xml:space="preserve">根据本项目采购需求中“</w:t>
            </w:r>
            <w:r>
              <w:rPr>
                <w:rFonts w:hint="eastAsia" w:ascii="宋体" w:hAnsi="宋体" w:cs="宋体"/>
                <w:lang w:eastAsia="zh-CN" w:bidi="ar"/>
              </w:rPr>
              <w:t xml:space="preserve">总体</w:t>
            </w:r>
            <w:r>
              <w:rPr>
                <w:rFonts w:hint="eastAsia" w:ascii="宋体" w:hAnsi="宋体" w:cs="宋体"/>
                <w:lang w:bidi="ar"/>
              </w:rPr>
              <w:t xml:space="preserve">要求”编制方案，内容包含：</w:t>
            </w:r>
            <w:r>
              <w:rPr>
                <w:lang w:bidi="ar"/>
              </w:rPr>
              <w:t xml:space="preserve">1.</w:t>
            </w:r>
            <w:r>
              <w:rPr>
                <w:rFonts w:hint="eastAsia"/>
                <w:spacing w:val="1"/>
              </w:rPr>
              <w:t xml:space="preserve">服务设想及定位</w:t>
            </w:r>
            <w:r>
              <w:rPr>
                <w:rFonts w:hint="eastAsia" w:ascii="宋体" w:hAnsi="宋体" w:cs="宋体"/>
                <w:lang w:bidi="ar"/>
              </w:rPr>
              <w:t xml:space="preserve">；</w:t>
            </w:r>
            <w:r>
              <w:rPr>
                <w:lang w:bidi="ar"/>
              </w:rPr>
              <w:t xml:space="preserve">2.</w:t>
            </w:r>
            <w:r>
              <w:rPr>
                <w:rFonts w:hint="eastAsia"/>
                <w:spacing w:val="1"/>
              </w:rPr>
              <w:t xml:space="preserve">服务重难点分析</w:t>
            </w:r>
            <w:r>
              <w:rPr>
                <w:rFonts w:hint="eastAsia" w:ascii="宋体" w:hAnsi="宋体" w:cs="宋体"/>
                <w:lang w:bidi="ar"/>
              </w:rPr>
              <w:t xml:space="preserve">；</w:t>
            </w:r>
            <w:r>
              <w:rPr>
                <w:lang w:bidi="ar"/>
              </w:rPr>
              <w:t xml:space="preserve">3.</w:t>
            </w:r>
            <w:r>
              <w:rPr>
                <w:rFonts w:hint="eastAsia"/>
                <w:spacing w:val="1"/>
              </w:rPr>
              <w:t xml:space="preserve">安保管理服务</w:t>
            </w:r>
            <w:r>
              <w:rPr>
                <w:rFonts w:hint="eastAsia" w:ascii="宋体" w:hAnsi="宋体" w:cs="宋体"/>
                <w:lang w:bidi="ar"/>
              </w:rPr>
              <w:t xml:space="preserve">；</w:t>
            </w:r>
            <w:r>
              <w:rPr>
                <w:lang w:bidi="ar"/>
              </w:rPr>
              <w:t xml:space="preserve">4.</w:t>
            </w:r>
            <w:r>
              <w:rPr>
                <w:rFonts w:hint="eastAsia"/>
                <w:spacing w:val="1"/>
              </w:rPr>
              <w:t xml:space="preserve">保洁管理服务；5.绿化服务；6.中餐制作服务管理</w:t>
            </w:r>
            <w:r>
              <w:rPr>
                <w:rFonts w:hint="eastAsia" w:ascii="宋体" w:hAnsi="宋体" w:cs="宋体"/>
                <w:lang w:bidi="ar"/>
              </w:rPr>
              <w:t xml:space="preserve">。以上每项内容逐项评分：</w:t>
            </w:r>
            <w:r/>
            <w:r/>
          </w:p>
          <w:p>
            <w:pPr>
              <w:pStyle w:val="658"/>
            </w:pPr>
            <w:r>
              <w:rPr>
                <w:rFonts w:hint="eastAsia" w:ascii="宋体" w:hAnsi="宋体" w:cs="宋体"/>
                <w:lang w:bidi="ar"/>
              </w:rPr>
              <w:t xml:space="preserve">方案内容</w:t>
            </w:r>
            <w:r>
              <w:rPr>
                <w:rFonts w:hint="eastAsia"/>
                <w:spacing w:val="1"/>
              </w:rPr>
              <w:t xml:space="preserve">全面，质量标准具体明确，可操作性强</w:t>
            </w:r>
            <w:r>
              <w:rPr>
                <w:rFonts w:hint="eastAsia" w:ascii="宋体" w:hAnsi="宋体" w:cs="宋体"/>
                <w:lang w:bidi="ar"/>
              </w:rPr>
              <w:t xml:space="preserve">，且专门针对本项目，契合采购需求视为符合；方案内容属于通用类，非专门针对本项目，部分契合采购需求视为部分符合；方案内容非专门针对本项目，脱离采购需求视为不符合。</w:t>
            </w:r>
            <w:r/>
            <w:r/>
          </w:p>
          <w:p>
            <w:pPr>
              <w:pStyle w:val="658"/>
              <w:rPr>
                <w:spacing w:val="1"/>
              </w:rPr>
            </w:pPr>
            <w:r>
              <w:rPr>
                <w:rFonts w:hint="eastAsia" w:ascii="宋体" w:hAnsi="宋体" w:cs="宋体"/>
                <w:lang w:bidi="ar"/>
              </w:rPr>
              <w:t xml:space="preserve">上述每项内容符合得</w:t>
            </w:r>
            <w:r>
              <w:rPr>
                <w:rFonts w:hint="eastAsia"/>
                <w:lang w:bidi="ar"/>
              </w:rPr>
              <w:t xml:space="preserve">1</w:t>
            </w:r>
            <w:r>
              <w:rPr>
                <w:rFonts w:hint="eastAsia" w:ascii="宋体" w:hAnsi="宋体" w:cs="宋体"/>
                <w:lang w:bidi="ar"/>
              </w:rPr>
              <w:t xml:space="preserve">分；部分符合得</w:t>
            </w:r>
            <w:r>
              <w:rPr>
                <w:rFonts w:hint="eastAsia"/>
                <w:lang w:bidi="ar"/>
              </w:rPr>
              <w:t xml:space="preserve">0.5</w:t>
            </w:r>
            <w:r>
              <w:rPr>
                <w:rFonts w:hint="eastAsia" w:ascii="宋体" w:hAnsi="宋体" w:cs="宋体"/>
                <w:lang w:bidi="ar"/>
              </w:rPr>
              <w:t xml:space="preserve">分；不符合或不提供不得分。</w:t>
            </w:r>
            <w:r>
              <w:rPr>
                <w:spacing w:val="1"/>
              </w:rPr>
            </w:r>
            <w:r/>
          </w:p>
        </w:tc>
        <w:tc>
          <w:tcPr>
            <w:tcW w:w="588" w:type="dxa"/>
            <w:vAlign w:val="center"/>
            <w:textDirection w:val="lrTb"/>
            <w:noWrap/>
          </w:tcPr>
          <w:p>
            <w:pPr>
              <w:pStyle w:val="983"/>
              <w:jc w:val="center"/>
            </w:pPr>
            <w:r>
              <w:rPr>
                <w:spacing w:val="-3"/>
                <w:lang w:eastAsia="zh-CN"/>
              </w:rPr>
              <w:t xml:space="preserve">6</w:t>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W w:w="998" w:type="dxa"/>
            <w:vAlign w:val="center"/>
            <w:textDirection w:val="lrTb"/>
            <w:noWrap/>
          </w:tcPr>
          <w:p>
            <w:pPr>
              <w:pStyle w:val="983"/>
              <w:jc w:val="center"/>
              <w:rPr>
                <w:spacing w:val="1"/>
                <w:lang w:eastAsia="zh-CN"/>
              </w:rPr>
            </w:pPr>
            <w:r>
              <w:rPr>
                <w:lang w:eastAsia="zh-CN"/>
              </w:rPr>
              <w:t xml:space="preserve">服务质量标</w:t>
            </w:r>
            <w:r>
              <w:rPr>
                <w:spacing w:val="-2"/>
                <w:lang w:eastAsia="zh-CN"/>
              </w:rPr>
              <w:t xml:space="preserve">准及控制程</w:t>
            </w:r>
            <w:r>
              <w:rPr>
                <w:lang w:eastAsia="zh-CN"/>
              </w:rPr>
              <w:t xml:space="preserve">序</w:t>
            </w:r>
            <w:r>
              <w:rPr>
                <w:spacing w:val="1"/>
                <w:lang w:eastAsia="zh-CN"/>
              </w:rPr>
            </w:r>
            <w:r/>
          </w:p>
        </w:tc>
        <w:tc>
          <w:tcPr>
            <w:tcW w:w="6464" w:type="dxa"/>
            <w:vAlign w:val="center"/>
            <w:textDirection w:val="lrTb"/>
            <w:noWrap/>
          </w:tcPr>
          <w:p>
            <w:pPr>
              <w:pStyle w:val="658"/>
              <w:jc w:val="left"/>
              <w:rPr>
                <w:rFonts w:ascii="宋体" w:hAnsi="宋体" w:cs="宋体"/>
              </w:rPr>
            </w:pPr>
            <w:r>
              <w:rPr>
                <w:rFonts w:hint="eastAsia" w:ascii="宋体" w:hAnsi="宋体" w:cs="宋体"/>
              </w:rPr>
              <w:t xml:space="preserve">根据本项目采购需求中“</w:t>
            </w:r>
            <w:r>
              <w:rPr>
                <w:rFonts w:hint="eastAsia" w:ascii="宋体" w:hAnsi="宋体" w:cs="宋体"/>
                <w:lang w:eastAsia="zh-CN"/>
              </w:rPr>
              <w:t xml:space="preserve">管理服务内容及标准</w:t>
            </w:r>
            <w:r>
              <w:rPr>
                <w:rFonts w:hint="eastAsia" w:ascii="宋体" w:hAnsi="宋体" w:cs="宋体"/>
              </w:rPr>
              <w:t xml:space="preserve">”编制方案，内容包含：1.服务监督机制；2.自我约束机制；3.有效沟通机制；4.信息反馈及处理机制；5.服务质量内控机制。以上每项内容逐项评分：</w:t>
            </w:r>
            <w:r>
              <w:rPr>
                <w:rFonts w:ascii="宋体" w:hAnsi="宋体" w:cs="宋体"/>
              </w:rPr>
            </w:r>
            <w:r/>
          </w:p>
          <w:p>
            <w:pPr>
              <w:pStyle w:val="658"/>
              <w:jc w:val="left"/>
              <w:rPr>
                <w:rFonts w:hint="eastAsia" w:ascii="宋体" w:hAnsi="宋体" w:cs="宋体"/>
              </w:rPr>
            </w:pPr>
            <w:r>
              <w:rPr>
                <w:rFonts w:hint="eastAsia" w:ascii="宋体" w:hAnsi="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983"/>
              <w:rPr>
                <w:spacing w:val="1"/>
                <w:lang w:eastAsia="zh-CN"/>
              </w:rPr>
            </w:pPr>
            <w:r>
              <w:rPr>
                <w:rFonts w:hint="eastAsia"/>
                <w:lang w:eastAsia="zh-CN"/>
              </w:rPr>
              <w:t xml:space="preserve">上述每项内容符合得1分；部分符合得0.5分；不符合或不提供不得分。</w:t>
            </w:r>
            <w:r>
              <w:rPr>
                <w:spacing w:val="1"/>
                <w:lang w:eastAsia="zh-CN"/>
              </w:rPr>
            </w:r>
            <w:r/>
          </w:p>
        </w:tc>
        <w:tc>
          <w:tcPr>
            <w:tcW w:w="588" w:type="dxa"/>
            <w:vAlign w:val="center"/>
            <w:textDirection w:val="lrTb"/>
            <w:noWrap/>
          </w:tcPr>
          <w:p>
            <w:pPr>
              <w:pStyle w:val="983"/>
              <w:jc w:val="center"/>
              <w:rPr>
                <w:spacing w:val="1"/>
              </w:rPr>
            </w:pPr>
            <w:r>
              <w:rPr>
                <w:rFonts w:hint="eastAsia"/>
                <w:spacing w:val="-3"/>
                <w:lang w:eastAsia="zh-CN"/>
              </w:rPr>
              <w:t xml:space="preserve">5</w:t>
            </w:r>
            <w:r>
              <w:rPr>
                <w:spacing w:val="1"/>
              </w:rPr>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rPr>
                <w:rFonts w:ascii="宋体" w:hAnsi="宋体" w:cs="宋体"/>
                <w:spacing w:val="-2"/>
              </w:rPr>
            </w:r>
            <w:r/>
          </w:p>
        </w:tc>
        <w:tc>
          <w:tcPr>
            <w:tcW w:w="998" w:type="dxa"/>
            <w:vAlign w:val="center"/>
            <w:textDirection w:val="lrTb"/>
            <w:noWrap/>
          </w:tcPr>
          <w:p>
            <w:pPr>
              <w:pStyle w:val="983"/>
              <w:jc w:val="center"/>
              <w:rPr>
                <w:spacing w:val="1"/>
                <w:lang w:eastAsia="zh-CN"/>
              </w:rPr>
            </w:pPr>
            <w:r>
              <w:rPr>
                <w:rFonts w:hint="eastAsia"/>
                <w:lang w:eastAsia="zh-CN"/>
              </w:rPr>
              <w:t xml:space="preserve">突发事件应急处理预案</w:t>
            </w:r>
            <w:r>
              <w:rPr>
                <w:spacing w:val="1"/>
                <w:lang w:eastAsia="zh-CN"/>
              </w:rPr>
            </w:r>
            <w:r/>
          </w:p>
        </w:tc>
        <w:tc>
          <w:tcPr>
            <w:tcW w:w="6464" w:type="dxa"/>
            <w:vAlign w:val="center"/>
            <w:textDirection w:val="lrTb"/>
            <w:noWrap/>
          </w:tcPr>
          <w:p>
            <w:pPr>
              <w:pStyle w:val="658"/>
              <w:jc w:val="left"/>
              <w:rPr>
                <w:rFonts w:ascii="宋体" w:hAnsi="宋体" w:cs="宋体"/>
              </w:rPr>
            </w:pPr>
            <w:r>
              <w:rPr>
                <w:rFonts w:hint="eastAsia" w:ascii="宋体" w:hAnsi="宋体" w:cs="宋体"/>
              </w:rPr>
              <w:t xml:space="preserve">根据本项目采购需求中“</w:t>
            </w:r>
            <w:r>
              <w:rPr>
                <w:rFonts w:hint="eastAsia" w:ascii="宋体" w:hAnsi="宋体" w:cs="宋体"/>
                <w:lang w:eastAsia="zh-CN" w:bidi="ar"/>
              </w:rPr>
              <w:t xml:space="preserve">总体</w:t>
            </w:r>
            <w:r>
              <w:rPr>
                <w:rFonts w:hint="eastAsia" w:ascii="宋体" w:hAnsi="宋体" w:cs="宋体"/>
                <w:lang w:bidi="ar"/>
              </w:rPr>
              <w:t xml:space="preserve">要求</w:t>
            </w:r>
            <w:r>
              <w:rPr>
                <w:rFonts w:hint="eastAsia" w:ascii="宋体" w:hAnsi="宋体" w:cs="宋体"/>
              </w:rPr>
              <w:t xml:space="preserve">”编制方案，内容包含：1.公共安全类突发事件应急处理预案；2.自然灾害类突发事件应急处理预案；3.</w:t>
            </w:r>
            <w:r>
              <w:rPr>
                <w:rFonts w:hint="eastAsia" w:hAnsi="宋体"/>
              </w:rPr>
              <w:t xml:space="preserve">大型活动及</w:t>
            </w:r>
            <w:r>
              <w:rPr>
                <w:rFonts w:hint="eastAsia" w:ascii="宋体" w:hAnsi="宋体" w:cs="宋体"/>
              </w:rPr>
              <w:t xml:space="preserve">各类检查应急处理预案；4.</w:t>
            </w:r>
            <w:r>
              <w:rPr>
                <w:rFonts w:hint="eastAsia" w:hAnsi="宋体"/>
              </w:rPr>
              <w:t xml:space="preserve">交通疏导</w:t>
            </w:r>
            <w:r>
              <w:rPr>
                <w:rFonts w:hint="eastAsia" w:ascii="宋体" w:hAnsi="宋体" w:cs="宋体"/>
              </w:rPr>
              <w:t xml:space="preserve">应急处理预案，5.消防安全应急处理预案。以上每项内容逐项评分：</w:t>
            </w:r>
            <w:r>
              <w:rPr>
                <w:rFonts w:ascii="宋体" w:hAnsi="宋体" w:cs="宋体"/>
              </w:rPr>
            </w:r>
            <w:r/>
          </w:p>
          <w:p>
            <w:pPr>
              <w:pStyle w:val="658"/>
              <w:jc w:val="left"/>
              <w:rPr>
                <w:rFonts w:hint="eastAsia" w:ascii="宋体" w:hAnsi="宋体" w:cs="宋体"/>
              </w:rPr>
            </w:pPr>
            <w:r>
              <w:rPr>
                <w:rFonts w:hint="eastAsia" w:ascii="宋体" w:hAnsi="宋体" w:cs="宋体"/>
              </w:rPr>
              <w:t xml:space="preserve">方案内细致完善、针对性强、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983"/>
              <w:rPr>
                <w:spacing w:val="1"/>
                <w:lang w:eastAsia="zh-CN"/>
              </w:rPr>
            </w:pPr>
            <w:r>
              <w:rPr>
                <w:rFonts w:hint="eastAsia"/>
                <w:lang w:eastAsia="zh-CN"/>
              </w:rPr>
              <w:t xml:space="preserve">上述每项内容符合得1分；部分符合得0.5分；不符合或不提供不得分。</w:t>
            </w:r>
            <w:r>
              <w:rPr>
                <w:spacing w:val="1"/>
                <w:lang w:eastAsia="zh-CN"/>
              </w:rPr>
            </w:r>
            <w:r/>
          </w:p>
        </w:tc>
        <w:tc>
          <w:tcPr>
            <w:tcW w:w="588" w:type="dxa"/>
            <w:vAlign w:val="center"/>
            <w:textDirection w:val="lrTb"/>
            <w:noWrap/>
          </w:tcPr>
          <w:p>
            <w:pPr>
              <w:pStyle w:val="983"/>
              <w:jc w:val="center"/>
              <w:rPr>
                <w:lang w:eastAsia="zh-CN"/>
              </w:rPr>
            </w:pPr>
            <w:r>
              <w:rPr>
                <w:rFonts w:hint="eastAsia"/>
                <w:spacing w:val="-3"/>
                <w:lang w:eastAsia="zh-CN"/>
              </w:rPr>
              <w:t xml:space="preserve">5</w:t>
            </w:r>
            <w:r>
              <w:rPr>
                <w:lang w:eastAsia="zh-CN"/>
              </w:rPr>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rPr>
                <w:rFonts w:ascii="宋体" w:hAnsi="宋体" w:cs="宋体"/>
                <w:spacing w:val="-2"/>
              </w:rPr>
            </w:r>
            <w:r/>
          </w:p>
        </w:tc>
        <w:tc>
          <w:tcPr>
            <w:tcW w:w="998" w:type="dxa"/>
            <w:vAlign w:val="center"/>
            <w:textDirection w:val="lrTb"/>
            <w:noWrap/>
          </w:tcPr>
          <w:p>
            <w:pPr>
              <w:pStyle w:val="983"/>
              <w:ind w:right="122"/>
              <w:jc w:val="center"/>
            </w:pPr>
            <w:r>
              <w:rPr>
                <w:spacing w:val="-2"/>
                <w:szCs w:val="22"/>
              </w:rPr>
              <w:t xml:space="preserve">规章制度</w:t>
            </w:r>
            <w:r/>
          </w:p>
        </w:tc>
        <w:tc>
          <w:tcPr>
            <w:tcW w:w="6464" w:type="dxa"/>
            <w:vAlign w:val="center"/>
            <w:textDirection w:val="lrTb"/>
            <w:noWrap/>
          </w:tcPr>
          <w:p>
            <w:pPr>
              <w:pStyle w:val="658"/>
              <w:jc w:val="left"/>
              <w:rPr>
                <w:rFonts w:hint="eastAsia" w:ascii="宋体" w:hAnsi="宋体" w:cs="宋体"/>
              </w:rPr>
            </w:pPr>
            <w:r>
              <w:rPr>
                <w:rFonts w:hint="eastAsia" w:ascii="宋体" w:hAnsi="宋体" w:cs="宋体"/>
              </w:rPr>
              <w:t xml:space="preserve">根据本项目采购需求中“</w:t>
            </w:r>
            <w:r>
              <w:rPr>
                <w:rFonts w:hint="eastAsia" w:ascii="宋体" w:hAnsi="宋体" w:cs="宋体"/>
                <w:lang w:eastAsia="zh-CN"/>
              </w:rPr>
              <w:t xml:space="preserve">总体要求</w:t>
            </w:r>
            <w:r>
              <w:rPr>
                <w:rFonts w:hint="eastAsia" w:ascii="宋体" w:hAnsi="宋体" w:cs="宋体"/>
              </w:rPr>
              <w:t xml:space="preserve">”编制方案，内容包含：1.物业管理制度；2.岗位职责制度；3.档案管理制度；4.</w:t>
            </w:r>
            <w:r>
              <w:rPr>
                <w:rFonts w:hint="eastAsia" w:hAnsi="宋体"/>
              </w:rPr>
              <w:t xml:space="preserve">综合服务制度</w:t>
            </w:r>
            <w:r>
              <w:rPr>
                <w:rFonts w:hint="eastAsia" w:ascii="宋体" w:hAnsi="宋体" w:cs="宋体"/>
              </w:rPr>
              <w:t xml:space="preserve">。以上每项内容逐项评分：</w:t>
            </w:r>
            <w:r>
              <w:rPr>
                <w:rFonts w:hint="eastAsia" w:ascii="宋体" w:hAnsi="宋体" w:cs="宋体"/>
              </w:rPr>
            </w:r>
            <w:r/>
          </w:p>
          <w:p>
            <w:pPr>
              <w:pStyle w:val="658"/>
              <w:jc w:val="left"/>
              <w:rPr>
                <w:rFonts w:hint="eastAsia" w:ascii="宋体" w:hAnsi="宋体" w:cs="宋体"/>
              </w:rPr>
            </w:pPr>
            <w:r>
              <w:rPr>
                <w:rFonts w:hint="eastAsia" w:ascii="宋体" w:hAnsi="宋体" w:cs="宋体"/>
              </w:rPr>
              <w:t xml:space="preserve">方案内容合理可行、针对性强、职责划分清晰，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rPr>
            </w:r>
            <w:r/>
          </w:p>
          <w:p>
            <w:pPr>
              <w:pStyle w:val="658"/>
              <w:jc w:val="left"/>
              <w:rPr>
                <w:spacing w:val="1"/>
                <w:lang w:eastAsia="zh-CN"/>
              </w:rPr>
            </w:pPr>
            <w:r>
              <w:rPr>
                <w:rFonts w:hint="eastAsia" w:ascii="宋体" w:hAnsi="宋体" w:cs="宋体"/>
              </w:rPr>
              <w:t xml:space="preserve">上述每项内容符合得1分；部分符合得0.5分；不符合或不提供不得分。</w:t>
            </w:r>
            <w:r>
              <w:rPr>
                <w:spacing w:val="1"/>
                <w:lang w:eastAsia="zh-CN"/>
              </w:rPr>
            </w:r>
            <w:r/>
          </w:p>
        </w:tc>
        <w:tc>
          <w:tcPr>
            <w:tcW w:w="588" w:type="dxa"/>
            <w:vAlign w:val="center"/>
            <w:textDirection w:val="lrTb"/>
            <w:noWrap/>
          </w:tcPr>
          <w:p>
            <w:pPr>
              <w:pStyle w:val="983"/>
              <w:jc w:val="center"/>
            </w:pPr>
            <w:r>
              <w:rPr>
                <w:rFonts w:hint="eastAsia"/>
                <w:spacing w:val="-3"/>
                <w:lang w:eastAsia="zh-CN"/>
              </w:rPr>
              <w:t xml:space="preserve">4</w:t>
            </w:r>
            <w:r/>
          </w:p>
        </w:tc>
        <w:tc>
          <w:tcPr>
            <w:tcW w:w="565" w:type="dxa"/>
            <w:vAlign w:val="center"/>
            <w:textDirection w:val="lrTb"/>
            <w:noWrap/>
          </w:tcPr>
          <w:p>
            <w:pPr>
              <w:pStyle w:val="658"/>
              <w:jc w:val="center"/>
              <w:spacing w:before="68"/>
              <w:rPr>
                <w:rFonts w:ascii="宋体" w:hAnsi="宋体" w:cs="宋体"/>
              </w:rPr>
            </w:pPr>
            <w:r>
              <w:rPr>
                <w:rFonts w:hint="eastAsia" w:ascii="宋体" w:hAnsi="宋体" w:cs="宋体"/>
                <w:spacing w:val="-6"/>
              </w:rPr>
              <w:t xml:space="preserve">主</w:t>
            </w:r>
            <w:r>
              <w:rPr>
                <w:rFonts w:hint="eastAsia" w:ascii="宋体" w:hAnsi="宋体" w:cs="宋体"/>
                <w:spacing w:val="-4"/>
              </w:rPr>
              <w:t xml:space="preserve">观分</w:t>
            </w:r>
            <w:r>
              <w:rPr>
                <w:rFonts w:ascii="宋体" w:hAnsi="宋体" w:cs="宋体"/>
              </w:rPr>
            </w:r>
            <w:r/>
          </w:p>
        </w:tc>
      </w:tr>
      <w:tr>
        <w:trPr/>
        <w:tc>
          <w:tcPr>
            <w:gridSpan w:val="5"/>
            <w:tcW w:w="9134" w:type="dxa"/>
            <w:vAlign w:val="center"/>
            <w:textDirection w:val="lrTb"/>
            <w:noWrap/>
          </w:tcPr>
          <w:p>
            <w:pPr>
              <w:pStyle w:val="658"/>
              <w:ind w:firstLine="205"/>
              <w:rPr>
                <w:rFonts w:ascii="宋体" w:hAnsi="宋体" w:cs="宋体"/>
              </w:rPr>
            </w:pPr>
            <w:r>
              <w:rPr>
                <w:rFonts w:hint="eastAsia" w:ascii="宋体" w:hAnsi="宋体" w:cs="宋体"/>
                <w:b/>
                <w:bCs/>
                <w:spacing w:val="-3"/>
              </w:rPr>
              <w:t xml:space="preserve">3业绩</w:t>
            </w:r>
            <w:r>
              <w:rPr>
                <w:rFonts w:ascii="宋体" w:hAnsi="宋体" w:cs="宋体"/>
                <w:b/>
                <w:bCs/>
                <w:spacing w:val="-3"/>
              </w:rPr>
              <w:t xml:space="preserve">3</w:t>
            </w:r>
            <w:r>
              <w:rPr>
                <w:rFonts w:hint="eastAsia" w:ascii="宋体" w:hAnsi="宋体" w:cs="宋体"/>
                <w:b/>
                <w:bCs/>
                <w:spacing w:val="-3"/>
              </w:rPr>
              <w:t xml:space="preserve">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998" w:type="dxa"/>
            <w:vAlign w:val="center"/>
            <w:textDirection w:val="lrTb"/>
            <w:noWrap/>
          </w:tcPr>
          <w:p>
            <w:pPr>
              <w:pStyle w:val="658"/>
              <w:spacing w:before="69"/>
              <w:rPr>
                <w:rFonts w:ascii="宋体" w:hAnsi="宋体" w:cs="宋体"/>
                <w:spacing w:val="-1"/>
              </w:rPr>
            </w:pPr>
            <w:r>
              <w:rPr>
                <w:rFonts w:hint="eastAsia" w:ascii="宋体" w:hAnsi="宋体" w:cs="宋体"/>
                <w:spacing w:val="-1"/>
              </w:rPr>
              <w:t xml:space="preserve">投标人业绩</w:t>
            </w:r>
            <w:r>
              <w:rPr>
                <w:rFonts w:ascii="宋体" w:hAnsi="宋体" w:cs="宋体"/>
                <w:spacing w:val="-1"/>
              </w:rPr>
            </w:r>
            <w:r/>
          </w:p>
        </w:tc>
        <w:tc>
          <w:tcPr>
            <w:tcW w:w="6464" w:type="dxa"/>
            <w:vAlign w:val="center"/>
            <w:textDirection w:val="lrTb"/>
            <w:noWrap/>
          </w:tcPr>
          <w:p>
            <w:pPr>
              <w:pStyle w:val="983"/>
              <w:rPr>
                <w:spacing w:val="1"/>
                <w:lang w:eastAsia="zh-CN"/>
              </w:rPr>
            </w:pPr>
            <w:r>
              <w:rPr>
                <w:rFonts w:hint="eastAsia"/>
                <w:spacing w:val="-1"/>
                <w:lang w:eastAsia="zh-CN"/>
              </w:rPr>
              <w:t xml:space="preserve">投标人</w:t>
            </w:r>
            <w:r>
              <w:rPr>
                <w:rFonts w:hint="eastAsia"/>
                <w:spacing w:val="1"/>
                <w:lang w:eastAsia="zh-CN"/>
              </w:rPr>
              <w:t xml:space="preserve">提供自2020年1月1日以来（以合同条款中载明的合同起始日期为准），承接的类似物业项目（非住宅项目，服务内容至少同时包含：保安、保洁、绿化三项）服务业绩，每提供一个业绩得</w:t>
            </w:r>
            <w:r>
              <w:rPr>
                <w:spacing w:val="1"/>
                <w:lang w:eastAsia="zh-CN"/>
              </w:rPr>
              <w:t xml:space="preserve">1</w:t>
            </w:r>
            <w:r>
              <w:rPr>
                <w:rFonts w:hint="eastAsia"/>
                <w:spacing w:val="1"/>
                <w:lang w:eastAsia="zh-CN"/>
              </w:rPr>
              <w:t xml:space="preserve">分，最多得3分，未提供不得分。</w:t>
            </w:r>
            <w:r>
              <w:rPr>
                <w:spacing w:val="1"/>
                <w:lang w:eastAsia="zh-CN"/>
              </w:rPr>
            </w:r>
            <w:r/>
          </w:p>
          <w:p>
            <w:pPr>
              <w:pStyle w:val="983"/>
              <w:rPr>
                <w:spacing w:val="1"/>
                <w:lang w:eastAsia="zh-CN"/>
              </w:rPr>
            </w:pPr>
            <w:r>
              <w:rPr>
                <w:rFonts w:hint="eastAsia"/>
                <w:spacing w:val="1"/>
                <w:lang w:eastAsia="zh-CN"/>
              </w:rPr>
              <w:t xml:space="preserve">（提供物业服务合同扫描件，合同应能反映相关信息，若合同不能反映相关信息，则还须提供业主单位出具的相关证明材料）。</w:t>
            </w:r>
            <w:r>
              <w:rPr>
                <w:spacing w:val="1"/>
                <w:lang w:eastAsia="zh-CN"/>
              </w:rPr>
            </w:r>
            <w:r/>
          </w:p>
          <w:p>
            <w:pPr>
              <w:pStyle w:val="983"/>
              <w:rPr>
                <w:spacing w:val="1"/>
                <w:lang w:eastAsia="zh-CN"/>
              </w:rPr>
            </w:pPr>
            <w:r>
              <w:rPr>
                <w:rFonts w:hint="eastAsia"/>
                <w:spacing w:val="1"/>
                <w:lang w:eastAsia="zh-CN"/>
              </w:rPr>
              <w:t xml:space="preserve">注：同一业主单位的多个业绩仅作为一个业绩，不累计得分。</w:t>
            </w:r>
            <w:r>
              <w:rPr>
                <w:spacing w:val="1"/>
                <w:lang w:eastAsia="zh-CN"/>
              </w:rPr>
            </w:r>
            <w:r/>
          </w:p>
        </w:tc>
        <w:tc>
          <w:tcPr>
            <w:tcW w:w="588" w:type="dxa"/>
            <w:vAlign w:val="center"/>
            <w:textDirection w:val="lrTb"/>
            <w:noWrap/>
          </w:tcPr>
          <w:p>
            <w:pPr>
              <w:pStyle w:val="658"/>
              <w:jc w:val="center"/>
              <w:spacing w:before="68"/>
              <w:rPr>
                <w:rFonts w:ascii="宋体" w:hAnsi="宋体" w:cs="宋体"/>
              </w:rPr>
            </w:pPr>
            <w:r>
              <w:rPr>
                <w:rFonts w:hint="eastAsia" w:ascii="宋体" w:hAnsi="宋体" w:cs="宋体"/>
              </w:rPr>
              <w:t xml:space="preserve">3</w:t>
            </w:r>
            <w:r>
              <w:rPr>
                <w:rFonts w:ascii="宋体" w:hAnsi="宋体" w:cs="宋体"/>
              </w:rPr>
            </w:r>
            <w:r/>
          </w:p>
        </w:tc>
        <w:tc>
          <w:tcPr>
            <w:tcW w:w="565" w:type="dxa"/>
            <w:vAlign w:val="center"/>
            <w:textDirection w:val="lrTb"/>
            <w:noWrap/>
          </w:tcPr>
          <w:p>
            <w:pPr>
              <w:pStyle w:val="658"/>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898"/>
        </w:trPr>
        <w:tc>
          <w:tcPr>
            <w:gridSpan w:val="5"/>
            <w:tcW w:w="9134" w:type="dxa"/>
            <w:vAlign w:val="center"/>
            <w:textDirection w:val="lrTb"/>
            <w:noWrap/>
          </w:tcPr>
          <w:p>
            <w:pPr>
              <w:pStyle w:val="658"/>
              <w:ind w:firstLine="211"/>
              <w:spacing w:before="123"/>
              <w:rPr>
                <w:rFonts w:ascii="宋体" w:hAnsi="宋体" w:cs="宋体"/>
                <w:b/>
                <w:bCs/>
              </w:rPr>
            </w:pPr>
            <w:r>
              <w:rPr>
                <w:rFonts w:hint="eastAsia" w:ascii="宋体" w:hAnsi="宋体" w:cs="宋体"/>
                <w:b/>
                <w:bCs/>
              </w:rPr>
              <w:t xml:space="preserve">4履约能力 </w:t>
            </w:r>
            <w:r>
              <w:rPr>
                <w:rFonts w:ascii="宋体" w:hAnsi="宋体" w:cs="宋体"/>
                <w:b/>
                <w:bCs/>
              </w:rPr>
              <w:t xml:space="preserve">27</w:t>
            </w:r>
            <w:r>
              <w:rPr>
                <w:rFonts w:hint="eastAsia" w:ascii="宋体" w:hAnsi="宋体" w:cs="宋体"/>
                <w:b/>
                <w:bCs/>
              </w:rPr>
              <w:t xml:space="preserve">分</w:t>
            </w:r>
            <w:r>
              <w:rPr>
                <w:rFonts w:ascii="宋体" w:hAnsi="宋体" w:cs="宋体"/>
                <w:b/>
                <w:bCs/>
              </w:rPr>
            </w:r>
            <w:r/>
          </w:p>
        </w:tc>
      </w:tr>
      <w:tr>
        <w:trPr>
          <w:trHeight w:val="898"/>
        </w:trPr>
        <w:tc>
          <w:tcPr>
            <w:tcW w:w="519" w:type="dxa"/>
            <w:vAlign w:val="center"/>
            <w:textDirection w:val="lrTb"/>
            <w:noWrap/>
          </w:tcPr>
          <w:p>
            <w:pPr>
              <w:pStyle w:val="658"/>
              <w:jc w:val="center"/>
              <w:rPr>
                <w:rFonts w:ascii="宋体" w:hAnsi="宋体" w:cs="宋体"/>
                <w:spacing w:val="-3"/>
              </w:rPr>
            </w:pPr>
            <w:r>
              <w:rPr>
                <w:rFonts w:hint="eastAsia" w:ascii="宋体" w:hAnsi="宋体" w:cs="宋体"/>
                <w:spacing w:val="-3"/>
              </w:rPr>
              <w:t xml:space="preserve">4.1</w:t>
            </w:r>
            <w:r>
              <w:rPr>
                <w:rFonts w:ascii="宋体" w:hAnsi="宋体" w:cs="宋体"/>
                <w:spacing w:val="-3"/>
              </w:rPr>
            </w:r>
            <w:r/>
          </w:p>
        </w:tc>
        <w:tc>
          <w:tcPr>
            <w:tcW w:w="998" w:type="dxa"/>
            <w:vAlign w:val="center"/>
            <w:textDirection w:val="lrTb"/>
            <w:noWrap/>
          </w:tcPr>
          <w:p>
            <w:pPr>
              <w:pStyle w:val="983"/>
              <w:jc w:val="center"/>
              <w:rPr>
                <w:lang w:eastAsia="zh-CN"/>
              </w:rPr>
            </w:pPr>
            <w:r>
              <w:rPr>
                <w:rFonts w:hint="eastAsia"/>
                <w:spacing w:val="-1"/>
              </w:rPr>
              <w:t xml:space="preserve">人员能力</w:t>
            </w:r>
            <w:r>
              <w:rPr>
                <w:lang w:eastAsia="zh-CN"/>
              </w:rPr>
            </w:r>
            <w:r/>
          </w:p>
        </w:tc>
        <w:tc>
          <w:tcPr>
            <w:tcW w:w="6464" w:type="dxa"/>
            <w:vAlign w:val="center"/>
            <w:textDirection w:val="lrTb"/>
            <w:noWrap/>
          </w:tcPr>
          <w:p>
            <w:pPr>
              <w:pStyle w:val="658"/>
            </w:pPr>
            <w:r>
              <w:rPr>
                <w:rFonts w:hint="eastAsia"/>
              </w:rPr>
              <w:t xml:space="preserve">1、拟派物业主管从事本岗位（非住宅类物业管理工作经验）满1年（含），不满3年的，每有1人得1分，满3年（含），不满5年的，每有1人得1.5分，满5年（含）以上每有1人得2分。最高得分4分。</w:t>
            </w:r>
            <w:r/>
          </w:p>
          <w:p>
            <w:pPr>
              <w:pStyle w:val="658"/>
            </w:pPr>
            <w:r>
              <w:t xml:space="preserve">2</w:t>
            </w:r>
            <w:r>
              <w:rPr>
                <w:rFonts w:hint="eastAsia"/>
              </w:rPr>
              <w:t xml:space="preserve">、拟派保安人员从事相关岗位满2年（含）以上得0.5分/人，最高得6.5分。</w:t>
            </w:r>
            <w:r/>
          </w:p>
          <w:p>
            <w:pPr>
              <w:pStyle w:val="658"/>
            </w:pPr>
            <w:r>
              <w:rPr>
                <w:rFonts w:hint="eastAsia"/>
              </w:rPr>
              <w:t xml:space="preserve">3、拟派保洁人员从事相关岗位满2年（含）得1分/人，最高得3分。</w:t>
            </w:r>
            <w:r/>
          </w:p>
          <w:p>
            <w:pPr>
              <w:pStyle w:val="658"/>
            </w:pPr>
            <w:r>
              <w:rPr>
                <w:rFonts w:hint="eastAsia"/>
              </w:rPr>
              <w:t xml:space="preserve">4、拟派绿化工从事相关岗位</w:t>
            </w:r>
            <w:r>
              <w:rPr>
                <w:rFonts w:hint="eastAsia"/>
                <w:lang w:eastAsia="zh-CN"/>
              </w:rPr>
              <w:t xml:space="preserve">不</w:t>
            </w:r>
            <w:r>
              <w:rPr>
                <w:rFonts w:hint="eastAsia"/>
              </w:rPr>
              <w:t xml:space="preserve">满</w:t>
            </w:r>
            <w:r>
              <w:rPr>
                <w:rFonts w:hint="eastAsia"/>
                <w:lang w:val="en-US" w:eastAsia="zh-CN"/>
              </w:rPr>
              <w:t xml:space="preserve">4年的</w:t>
            </w:r>
            <w:r>
              <w:rPr>
                <w:rFonts w:hint="eastAsia"/>
              </w:rPr>
              <w:t xml:space="preserve">得的1分，满4年（含）以上得2分，最高得2分。</w:t>
            </w:r>
            <w:r/>
          </w:p>
          <w:p>
            <w:pPr>
              <w:pStyle w:val="658"/>
            </w:pPr>
            <w:r>
              <w:rPr>
                <w:rFonts w:hint="eastAsia"/>
              </w:rPr>
              <w:t xml:space="preserve">5、拟派厨师从事相关岗位满2年（含）以上得1.5分。</w:t>
            </w:r>
            <w:r/>
          </w:p>
          <w:p>
            <w:pPr>
              <w:pStyle w:val="658"/>
              <w:rPr>
                <w:rFonts w:hint="eastAsia"/>
              </w:rPr>
            </w:pPr>
            <w:r>
              <w:rPr>
                <w:rFonts w:hint="eastAsia"/>
              </w:rPr>
              <w:t xml:space="preserve">注：提供</w:t>
            </w:r>
            <w:r>
              <w:rPr>
                <w:rFonts w:hint="eastAsia" w:ascii="宋体" w:hAnsi="宋体"/>
              </w:rPr>
              <w:t xml:space="preserve">能反映出所要求的职业履职经验信息的物业管理服务合同或履职项目的甲方证明（加盖甲方公章以及备注甲方联系人和联系电话）。原件签订合同时备查</w:t>
            </w:r>
            <w:r>
              <w:rPr>
                <w:rFonts w:hint="eastAsia"/>
              </w:rPr>
              <w:t xml:space="preserve">，供应商与上述人员签订的劳动合同及为其缴纳2026年1月1日以来至少一个月的社保证明材料，否则不得分。</w:t>
            </w:r>
            <w:r>
              <w:rPr>
                <w:rFonts w:hint="eastAsia"/>
              </w:rPr>
            </w:r>
            <w:r/>
          </w:p>
        </w:tc>
        <w:tc>
          <w:tcPr>
            <w:tcW w:w="588" w:type="dxa"/>
            <w:vAlign w:val="center"/>
            <w:textDirection w:val="lrTb"/>
            <w:noWrap/>
          </w:tcPr>
          <w:p>
            <w:pPr>
              <w:pStyle w:val="658"/>
              <w:jc w:val="center"/>
              <w:rPr>
                <w:rFonts w:hint="eastAsia" w:ascii="宋体" w:hAnsi="宋体" w:cs="宋体"/>
              </w:rPr>
            </w:pPr>
            <w:r>
              <w:rPr>
                <w:rFonts w:hint="eastAsia" w:ascii="宋体" w:hAnsi="宋体" w:cs="宋体"/>
              </w:rPr>
              <w:t xml:space="preserve">17</w:t>
            </w:r>
            <w:r>
              <w:rPr>
                <w:rFonts w:hint="eastAsia" w:ascii="宋体" w:hAnsi="宋体" w:cs="宋体"/>
              </w:rPr>
            </w:r>
            <w:r/>
          </w:p>
        </w:tc>
        <w:tc>
          <w:tcPr>
            <w:tcW w:w="565" w:type="dxa"/>
            <w:vAlign w:val="center"/>
            <w:textDirection w:val="lrTb"/>
            <w:noWrap/>
          </w:tcPr>
          <w:p>
            <w:pPr>
              <w:pStyle w:val="658"/>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rHeight w:val="898"/>
        </w:trPr>
        <w:tc>
          <w:tcPr>
            <w:tcW w:w="519" w:type="dxa"/>
            <w:vAlign w:val="center"/>
            <w:textDirection w:val="lrTb"/>
            <w:noWrap/>
          </w:tcPr>
          <w:p>
            <w:pPr>
              <w:pStyle w:val="658"/>
              <w:jc w:val="center"/>
              <w:rPr>
                <w:rFonts w:ascii="宋体" w:hAnsi="宋体" w:cs="宋体"/>
                <w:spacing w:val="-3"/>
              </w:rPr>
            </w:pPr>
            <w:r>
              <w:rPr>
                <w:rFonts w:hint="eastAsia" w:ascii="宋体" w:hAnsi="宋体" w:cs="宋体"/>
                <w:spacing w:val="-3"/>
              </w:rPr>
              <w:t xml:space="preserve">4.2</w:t>
            </w:r>
            <w:r>
              <w:rPr>
                <w:rFonts w:ascii="宋体" w:hAnsi="宋体" w:cs="宋体"/>
                <w:spacing w:val="-3"/>
              </w:rPr>
            </w:r>
            <w:r/>
          </w:p>
        </w:tc>
        <w:tc>
          <w:tcPr>
            <w:tcW w:w="998" w:type="dxa"/>
            <w:vAlign w:val="center"/>
            <w:textDirection w:val="lrTb"/>
            <w:noWrap/>
          </w:tcPr>
          <w:p>
            <w:pPr>
              <w:pStyle w:val="983"/>
              <w:jc w:val="center"/>
              <w:rPr>
                <w:spacing w:val="-2"/>
                <w:lang w:eastAsia="zh-CN"/>
              </w:rPr>
            </w:pPr>
            <w:r>
              <w:rPr>
                <w:rFonts w:hint="eastAsia"/>
                <w:spacing w:val="-2"/>
                <w:lang w:eastAsia="zh-CN"/>
              </w:rPr>
              <w:t xml:space="preserve">服务承诺</w:t>
            </w:r>
            <w:r>
              <w:rPr>
                <w:spacing w:val="-2"/>
                <w:lang w:eastAsia="zh-CN"/>
              </w:rPr>
            </w:r>
            <w:r/>
          </w:p>
        </w:tc>
        <w:tc>
          <w:tcPr>
            <w:tcW w:w="6464" w:type="dxa"/>
            <w:vAlign w:val="center"/>
            <w:textDirection w:val="lrTb"/>
            <w:noWrap/>
          </w:tcPr>
          <w:p>
            <w:pPr>
              <w:pStyle w:val="658"/>
              <w:rPr>
                <w:rFonts w:ascii="宋体" w:hAnsi="宋体" w:cs="宋体"/>
              </w:rPr>
            </w:pPr>
            <w:r>
              <w:rPr>
                <w:rFonts w:hint="eastAsia" w:ascii="宋体" w:hAnsi="宋体" w:cs="宋体"/>
                <w:spacing w:val="-1"/>
              </w:rPr>
              <w:t xml:space="preserve">投标人</w:t>
            </w:r>
            <w:r>
              <w:rPr>
                <w:rFonts w:hint="eastAsia" w:ascii="宋体" w:hAnsi="宋体" w:cs="宋体"/>
              </w:rPr>
              <w:t xml:space="preserve">承诺成交后购买员工意外伤害保险和公众责任险等商业险，明确供应商在从事物业服务过程中，造成第三方人身伤亡或财产损失或其它安全事故，供应商负责处理及赔偿事宜，供应商提供书面承诺书的得2分，无承诺不得分（提供承诺书，格式自拟）。</w:t>
            </w:r>
            <w:r>
              <w:rPr>
                <w:rFonts w:ascii="宋体" w:hAnsi="宋体" w:cs="宋体"/>
              </w:rPr>
            </w:r>
            <w:r/>
          </w:p>
          <w:p>
            <w:pPr>
              <w:pStyle w:val="658"/>
              <w:rPr>
                <w:rFonts w:ascii="宋体" w:hAnsi="宋体" w:cs="Calibri"/>
              </w:rPr>
            </w:pPr>
            <w:r>
              <w:rPr>
                <w:rFonts w:hint="eastAsia" w:ascii="宋体" w:hAnsi="宋体" w:cs="微软雅黑"/>
              </w:rPr>
              <w:t xml:space="preserve">供应商承诺遵守采购人保密规定、对员工进行安全和保密教育的得2分，未提供不得分（提供承诺书，格式自拟）。</w:t>
            </w:r>
            <w:r>
              <w:rPr>
                <w:rFonts w:ascii="宋体" w:hAnsi="宋体" w:cs="Calibri"/>
              </w:rPr>
            </w:r>
            <w:r/>
          </w:p>
        </w:tc>
        <w:tc>
          <w:tcPr>
            <w:tcW w:w="588" w:type="dxa"/>
            <w:vAlign w:val="center"/>
            <w:textDirection w:val="lrTb"/>
            <w:noWrap/>
          </w:tcPr>
          <w:p>
            <w:pPr>
              <w:pStyle w:val="658"/>
              <w:jc w:val="center"/>
              <w:rPr>
                <w:rFonts w:ascii="宋体" w:hAnsi="宋体" w:cs="宋体"/>
              </w:rPr>
            </w:pPr>
            <w:r>
              <w:rPr>
                <w:rFonts w:hint="eastAsia" w:ascii="宋体" w:hAnsi="宋体" w:cs="宋体"/>
              </w:rPr>
              <w:t xml:space="preserve">4</w:t>
            </w:r>
            <w:r>
              <w:rPr>
                <w:rFonts w:ascii="宋体" w:hAnsi="宋体" w:cs="宋体"/>
              </w:rPr>
            </w:r>
            <w:r/>
          </w:p>
        </w:tc>
        <w:tc>
          <w:tcPr>
            <w:tcW w:w="565" w:type="dxa"/>
            <w:vAlign w:val="center"/>
            <w:textDirection w:val="lrTb"/>
            <w:noWrap/>
          </w:tcPr>
          <w:p>
            <w:pPr>
              <w:pStyle w:val="658"/>
              <w:jc w:val="center"/>
              <w:rPr>
                <w:rFonts w:ascii="宋体" w:hAnsi="宋体" w:cs="宋体"/>
              </w:rPr>
            </w:pPr>
            <w:r>
              <w:rPr>
                <w:rFonts w:hint="eastAsia" w:ascii="宋体" w:hAnsi="宋体" w:cs="宋体"/>
                <w:spacing w:val="-6"/>
              </w:rPr>
              <w:t xml:space="preserve">客观分</w:t>
            </w:r>
            <w:r>
              <w:rPr>
                <w:rFonts w:ascii="宋体" w:hAnsi="宋体" w:cs="宋体"/>
              </w:rPr>
            </w:r>
            <w:r/>
          </w:p>
        </w:tc>
      </w:tr>
      <w:tr>
        <w:trPr/>
        <w:tc>
          <w:tcPr>
            <w:tcW w:w="519" w:type="dxa"/>
            <w:vAlign w:val="center"/>
            <w:textDirection w:val="lrTb"/>
            <w:noWrap/>
          </w:tcPr>
          <w:p>
            <w:pPr>
              <w:pStyle w:val="658"/>
              <w:jc w:val="center"/>
              <w:spacing w:before="68"/>
              <w:rPr>
                <w:rFonts w:ascii="宋体" w:hAnsi="宋体" w:cs="宋体"/>
                <w:spacing w:val="-2"/>
              </w:rPr>
            </w:pPr>
            <w:r>
              <w:rPr>
                <w:rFonts w:ascii="宋体" w:hAnsi="宋体" w:cs="宋体"/>
                <w:spacing w:val="-2"/>
              </w:rPr>
              <w:t xml:space="preserve">4.</w:t>
            </w:r>
            <w:r>
              <w:rPr>
                <w:rFonts w:hint="eastAsia" w:ascii="宋体" w:hAnsi="宋体" w:cs="宋体"/>
                <w:spacing w:val="-2"/>
              </w:rPr>
              <w:t xml:space="preserve">3</w:t>
            </w:r>
            <w:r>
              <w:rPr>
                <w:rFonts w:ascii="宋体" w:hAnsi="宋体" w:cs="宋体"/>
                <w:spacing w:val="-2"/>
              </w:rPr>
            </w:r>
            <w:r/>
          </w:p>
        </w:tc>
        <w:tc>
          <w:tcPr>
            <w:tcW w:w="998" w:type="dxa"/>
            <w:vAlign w:val="center"/>
            <w:textDirection w:val="lrTb"/>
            <w:noWrap/>
          </w:tcPr>
          <w:p>
            <w:pPr>
              <w:pStyle w:val="658"/>
              <w:spacing w:before="69"/>
              <w:rPr>
                <w:rFonts w:ascii="宋体" w:hAnsi="宋体" w:cs="宋体"/>
                <w:spacing w:val="-1"/>
              </w:rPr>
            </w:pPr>
            <w:r>
              <w:rPr>
                <w:rFonts w:hint="eastAsia" w:ascii="宋体" w:hAnsi="宋体" w:cs="宋体"/>
                <w:spacing w:val="-1"/>
              </w:rPr>
              <w:t xml:space="preserve">履约服务评价</w:t>
            </w:r>
            <w:r>
              <w:rPr>
                <w:rFonts w:ascii="宋体" w:hAnsi="宋体" w:cs="宋体"/>
                <w:spacing w:val="-1"/>
              </w:rPr>
            </w:r>
            <w:r/>
          </w:p>
        </w:tc>
        <w:tc>
          <w:tcPr>
            <w:tcW w:w="6464" w:type="dxa"/>
            <w:vAlign w:val="center"/>
            <w:textDirection w:val="lrTb"/>
            <w:noWrap/>
          </w:tcPr>
          <w:p>
            <w:pPr>
              <w:pStyle w:val="685"/>
            </w:pPr>
            <w:r>
              <w:rPr>
                <w:rFonts w:hint="eastAsia" w:ascii="宋体" w:hAnsi="宋体" w:cs="宋体"/>
                <w:spacing w:val="-1"/>
              </w:rPr>
              <w:t xml:space="preserve">投标人</w:t>
            </w:r>
            <w:r>
              <w:rPr>
                <w:rFonts w:hint="eastAsia"/>
              </w:rPr>
              <w:t xml:space="preserve">提供</w:t>
            </w:r>
            <w:r>
              <w:rPr>
                <w:rFonts w:hint="eastAsia"/>
                <w:spacing w:val="-2"/>
              </w:rPr>
              <w:t xml:space="preserve">符合上述3.1要求的业绩</w:t>
            </w:r>
            <w:r>
              <w:rPr>
                <w:rFonts w:hint="eastAsia"/>
              </w:rPr>
              <w:t xml:space="preserve">对应的履约评价，</w:t>
            </w:r>
            <w:r>
              <w:rPr>
                <w:rFonts w:hint="eastAsia"/>
                <w:spacing w:val="1"/>
              </w:rPr>
              <w:t xml:space="preserve">业主单位出具的履约优秀（或好评或满意或最高档次）评价材料，每提供1个得</w:t>
            </w:r>
            <w:r>
              <w:rPr>
                <w:rFonts w:hint="eastAsia"/>
                <w:spacing w:val="1"/>
                <w:lang w:val="en-US" w:eastAsia="zh-CN"/>
              </w:rPr>
              <w:t xml:space="preserve">2</w:t>
            </w:r>
            <w:r>
              <w:rPr>
                <w:rFonts w:hint="eastAsia"/>
                <w:spacing w:val="1"/>
              </w:rPr>
              <w:t xml:space="preserve">分，最多得</w:t>
            </w:r>
            <w:r>
              <w:rPr>
                <w:rFonts w:hint="eastAsia"/>
                <w:spacing w:val="1"/>
                <w:lang w:val="en-US" w:eastAsia="zh-CN"/>
              </w:rPr>
              <w:t xml:space="preserve">6</w:t>
            </w:r>
            <w:r>
              <w:rPr>
                <w:rFonts w:hint="eastAsia"/>
                <w:spacing w:val="1"/>
              </w:rPr>
              <w:t xml:space="preserve">分，未提供不得分。</w:t>
            </w:r>
            <w:r/>
          </w:p>
          <w:p>
            <w:pPr>
              <w:pStyle w:val="983"/>
              <w:rPr>
                <w:spacing w:val="1"/>
                <w:lang w:eastAsia="zh-CN"/>
              </w:rPr>
            </w:pPr>
            <w:r>
              <w:rPr>
                <w:rFonts w:hint="eastAsia"/>
                <w:spacing w:val="1"/>
                <w:lang w:eastAsia="zh-CN"/>
              </w:rPr>
              <w:t xml:space="preserve">（提供加盖业主单位公章的履约优秀（或好评或满意或最高档次）评价材料。）</w:t>
            </w:r>
            <w:r>
              <w:rPr>
                <w:spacing w:val="1"/>
                <w:lang w:eastAsia="zh-CN"/>
              </w:rPr>
            </w:r>
            <w:r/>
          </w:p>
          <w:p>
            <w:pPr>
              <w:pStyle w:val="983"/>
              <w:rPr>
                <w:spacing w:val="1"/>
                <w:lang w:eastAsia="zh-CN"/>
              </w:rPr>
            </w:pPr>
            <w:r>
              <w:rPr>
                <w:rFonts w:hint="eastAsia"/>
                <w:spacing w:val="1"/>
                <w:lang w:eastAsia="zh-CN"/>
              </w:rPr>
              <w:t xml:space="preserve">注：同一业主单位履约优秀评价材料只计取一次，不累计得分。</w:t>
            </w:r>
            <w:r>
              <w:rPr>
                <w:rFonts w:hint="eastAsia"/>
                <w:lang w:eastAsia="zh-CN"/>
              </w:rPr>
              <w:t xml:space="preserve">3.1未得分的业绩对应的本项业绩评价也不得分。</w:t>
            </w:r>
            <w:r>
              <w:rPr>
                <w:spacing w:val="1"/>
                <w:lang w:eastAsia="zh-CN"/>
              </w:rPr>
            </w:r>
            <w:r/>
          </w:p>
        </w:tc>
        <w:tc>
          <w:tcPr>
            <w:tcW w:w="588" w:type="dxa"/>
            <w:vAlign w:val="center"/>
            <w:textDirection w:val="lrTb"/>
            <w:noWrap/>
          </w:tcPr>
          <w:p>
            <w:pPr>
              <w:pStyle w:val="658"/>
              <w:jc w:val="center"/>
              <w:spacing w:before="68"/>
              <w:rPr>
                <w:rFonts w:hint="eastAsia" w:ascii="宋体" w:hAnsi="宋体" w:cs="宋体"/>
              </w:rPr>
            </w:pPr>
            <w:r>
              <w:rPr>
                <w:rFonts w:hint="eastAsia" w:ascii="宋体" w:hAnsi="宋体" w:cs="宋体"/>
              </w:rPr>
              <w:t xml:space="preserve">6</w:t>
            </w:r>
            <w:r>
              <w:rPr>
                <w:rFonts w:hint="eastAsia" w:ascii="宋体" w:hAnsi="宋体" w:cs="宋体"/>
              </w:rPr>
            </w:r>
            <w:r/>
          </w:p>
        </w:tc>
        <w:tc>
          <w:tcPr>
            <w:tcW w:w="565" w:type="dxa"/>
            <w:vAlign w:val="center"/>
            <w:textDirection w:val="lrTb"/>
            <w:noWrap/>
          </w:tcPr>
          <w:p>
            <w:pPr>
              <w:pStyle w:val="658"/>
              <w:jc w:val="center"/>
              <w:spacing w:before="68"/>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c>
          <w:tcPr>
            <w:tcW w:w="519" w:type="dxa"/>
            <w:vAlign w:val="center"/>
            <w:textDirection w:val="lrTb"/>
            <w:noWrap/>
          </w:tcPr>
          <w:p>
            <w:pPr>
              <w:pStyle w:val="658"/>
              <w:jc w:val="center"/>
              <w:rPr>
                <w:rFonts w:ascii="宋体" w:hAnsi="宋体"/>
              </w:rPr>
            </w:pPr>
            <w:r>
              <w:rPr>
                <w:rFonts w:hint="eastAsia" w:ascii="宋体" w:hAnsi="宋体" w:cs="宋体"/>
                <w:spacing w:val="-3"/>
              </w:rPr>
              <w:t xml:space="preserve">合</w:t>
            </w:r>
            <w:r>
              <w:rPr>
                <w:rFonts w:hint="eastAsia" w:ascii="宋体" w:hAnsi="宋体" w:cs="宋体"/>
                <w:spacing w:val="-2"/>
              </w:rPr>
              <w:t xml:space="preserve">计</w:t>
            </w:r>
            <w:r>
              <w:rPr>
                <w:rFonts w:ascii="宋体" w:hAnsi="宋体"/>
              </w:rPr>
            </w:r>
            <w:r/>
          </w:p>
        </w:tc>
        <w:tc>
          <w:tcPr>
            <w:gridSpan w:val="2"/>
            <w:tcW w:w="7462" w:type="dxa"/>
            <w:vAlign w:val="center"/>
            <w:textDirection w:val="lrTb"/>
            <w:noWrap/>
          </w:tcPr>
          <w:p>
            <w:pPr>
              <w:pStyle w:val="658"/>
              <w:ind w:left="172"/>
              <w:jc w:val="center"/>
              <w:spacing w:before="123"/>
              <w:rPr>
                <w:rFonts w:ascii="宋体" w:hAnsi="宋体" w:cs="宋体"/>
                <w:spacing w:val="-2"/>
              </w:rPr>
            </w:pPr>
            <w:r>
              <w:rPr>
                <w:rFonts w:ascii="宋体" w:hAnsi="宋体" w:cs="宋体"/>
                <w:spacing w:val="-2"/>
              </w:rPr>
            </w:r>
            <w:r/>
          </w:p>
        </w:tc>
        <w:tc>
          <w:tcPr>
            <w:gridSpan w:val="2"/>
            <w:tcW w:w="1153" w:type="dxa"/>
            <w:vAlign w:val="center"/>
            <w:textDirection w:val="lrTb"/>
            <w:noWrap/>
          </w:tcPr>
          <w:p>
            <w:pPr>
              <w:pStyle w:val="658"/>
              <w:jc w:val="center"/>
              <w:rPr>
                <w:rFonts w:ascii="宋体" w:hAnsi="宋体"/>
              </w:rPr>
            </w:pPr>
            <w:r>
              <w:rPr>
                <w:rFonts w:hint="eastAsia" w:ascii="宋体" w:hAnsi="宋体"/>
              </w:rPr>
              <w:t xml:space="preserve">100</w:t>
            </w:r>
            <w:r>
              <w:rPr>
                <w:rFonts w:ascii="宋体" w:hAnsi="宋体"/>
              </w:rPr>
            </w:r>
            <w:r/>
          </w:p>
        </w:tc>
      </w:tr>
    </w:tbl>
    <w:p>
      <w:pPr>
        <w:pStyle w:val="658"/>
        <w:rPr>
          <w:rFonts w:hint="eastAsia"/>
        </w:rPr>
      </w:pPr>
      <w:r>
        <w:rPr>
          <w:rFonts w:hint="eastAsia"/>
        </w:rPr>
      </w:r>
      <w:r/>
    </w:p>
    <w:p>
      <w:pPr>
        <w:pStyle w:val="895"/>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sz w:val="36"/>
          <w:szCs w:val="36"/>
        </w:rPr>
        <w:t xml:space="preserve">文件格式</w:t>
      </w:r>
      <w:r>
        <w:rPr>
          <w:rFonts w:hint="eastAsia" w:ascii="方正小标宋简体" w:hAnsi="方正小标宋简体" w:eastAsia="方正小标宋简体" w:cs="方正小标宋简体"/>
          <w:sz w:val="36"/>
          <w:szCs w:val="36"/>
        </w:rPr>
      </w:r>
      <w:r/>
    </w:p>
    <w:p>
      <w:pPr>
        <w:pStyle w:val="658"/>
        <w:jc w:val="center"/>
        <w:rPr>
          <w:rFonts w:hint="eastAsia" w:ascii="宋体" w:hAnsi="宋体"/>
          <w:b/>
          <w:sz w:val="72"/>
        </w:rPr>
      </w:pPr>
      <w:r/>
      <w:bookmarkStart w:id="200" w:name="_Hlt26671244"/>
      <w:r/>
      <w:bookmarkEnd w:id="200"/>
      <w:r/>
      <w:bookmarkStart w:id="201" w:name="_Hlt26955039"/>
      <w:r/>
      <w:bookmarkEnd w:id="201"/>
      <w:r/>
      <w:bookmarkStart w:id="202" w:name="_Toc26554094"/>
      <w:r/>
      <w:bookmarkStart w:id="203" w:name="_Toc49090576"/>
      <w:r/>
      <w:bookmarkStart w:id="204" w:name="_Toc120614282"/>
      <w:r>
        <w:rPr>
          <w:rFonts w:hint="eastAsia" w:ascii="宋体" w:hAnsi="宋体"/>
          <w:b/>
          <w:sz w:val="72"/>
        </w:rPr>
      </w:r>
      <w:r/>
    </w:p>
    <w:p>
      <w:pPr>
        <w:pStyle w:val="65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8"/>
        <w:jc w:val="center"/>
        <w:rPr>
          <w:rFonts w:hint="eastAsia" w:ascii="宋体" w:hAnsi="宋体"/>
          <w:b/>
          <w:sz w:val="72"/>
        </w:rPr>
      </w:pPr>
      <w:r>
        <w:rPr>
          <w:rFonts w:hint="eastAsia" w:ascii="宋体" w:hAnsi="宋体"/>
          <w:b/>
          <w:sz w:val="72"/>
        </w:rPr>
      </w:r>
      <w:r/>
    </w:p>
    <w:p>
      <w:pPr>
        <w:pStyle w:val="658"/>
        <w:jc w:val="center"/>
        <w:rPr>
          <w:rFonts w:hint="eastAsia" w:ascii="宋体" w:hAnsi="宋体"/>
          <w:b/>
          <w:sz w:val="72"/>
        </w:rPr>
      </w:pPr>
      <w:r>
        <w:rPr>
          <w:rFonts w:hint="eastAsia" w:ascii="宋体" w:hAnsi="宋体"/>
          <w:b/>
          <w:sz w:val="72"/>
        </w:rPr>
      </w:r>
      <w:r/>
    </w:p>
    <w:p>
      <w:pPr>
        <w:pStyle w:val="658"/>
        <w:jc w:val="center"/>
        <w:rPr>
          <w:rFonts w:hint="eastAsia" w:ascii="宋体" w:hAnsi="宋体"/>
          <w:b/>
          <w:sz w:val="36"/>
        </w:rPr>
      </w:pPr>
      <w:r>
        <w:rPr>
          <w:rFonts w:hint="eastAsia" w:ascii="宋体" w:hAnsi="宋体"/>
          <w:b/>
          <w:sz w:val="36"/>
        </w:rPr>
      </w:r>
      <w:r/>
    </w:p>
    <w:p>
      <w:pPr>
        <w:pStyle w:val="658"/>
        <w:jc w:val="center"/>
        <w:rPr>
          <w:rFonts w:hint="eastAsia" w:ascii="宋体" w:hAnsi="宋体"/>
          <w:b/>
          <w:sz w:val="36"/>
        </w:rPr>
      </w:pPr>
      <w:r>
        <w:rPr>
          <w:rFonts w:hint="eastAsia" w:ascii="宋体" w:hAnsi="宋体"/>
          <w:b/>
          <w:sz w:val="36"/>
        </w:rPr>
      </w:r>
      <w:r/>
    </w:p>
    <w:p>
      <w:pPr>
        <w:pStyle w:val="658"/>
        <w:jc w:val="center"/>
        <w:rPr>
          <w:rFonts w:hint="eastAsia" w:ascii="宋体" w:hAnsi="宋体"/>
          <w:b/>
          <w:sz w:val="36"/>
        </w:rPr>
      </w:pPr>
      <w:r>
        <w:rPr>
          <w:rFonts w:hint="eastAsia" w:ascii="宋体" w:hAnsi="宋体"/>
          <w:b/>
          <w:sz w:val="36"/>
        </w:rPr>
      </w:r>
      <w:r/>
    </w:p>
    <w:p>
      <w:pPr>
        <w:pStyle w:val="65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8"/>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rPr>
      </w:pPr>
      <w:r>
        <w:rPr>
          <w:rFonts w:ascii="宋体" w:hAnsi="宋体"/>
        </w:rPr>
      </w:r>
      <w:r/>
    </w:p>
    <w:p>
      <w:pPr>
        <w:pStyle w:val="658"/>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8"/>
        <w:ind w:firstLine="560"/>
        <w:spacing w:line="600" w:lineRule="exact"/>
        <w:rPr>
          <w:rFonts w:hint="eastAsia" w:ascii="宋体" w:hAnsi="宋体" w:cs="宋体"/>
          <w:sz w:val="28"/>
          <w:szCs w:val="28"/>
          <w:highlight w:val="yellow"/>
        </w:rPr>
      </w:pPr>
      <w:r>
        <w:rPr>
          <w:rFonts w:hint="eastAsia" w:ascii="宋体" w:hAnsi="宋体" w:cs="宋体"/>
          <w:sz w:val="28"/>
          <w:szCs w:val="28"/>
        </w:rPr>
        <w:t xml:space="preserve">六、投标分项报价表（含人工成本报价明细表）</w:t>
      </w:r>
      <w:r>
        <w:rPr>
          <w:rFonts w:hint="eastAsia" w:ascii="宋体" w:hAnsi="宋体" w:cs="宋体"/>
          <w:sz w:val="28"/>
          <w:szCs w:val="28"/>
          <w:highlight w:val="yellow"/>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r>
      <w:r/>
    </w:p>
    <w:p>
      <w:pPr>
        <w:pStyle w:val="658"/>
        <w:ind w:firstLine="560"/>
        <w:spacing w:line="600" w:lineRule="exact"/>
        <w:rPr>
          <w:rFonts w:hint="eastAsia" w:ascii="宋体" w:hAnsi="宋体" w:cs="宋体"/>
          <w:sz w:val="28"/>
          <w:szCs w:val="28"/>
        </w:rPr>
      </w:pPr>
      <w:r>
        <w:rPr>
          <w:rFonts w:hint="eastAsia" w:ascii="宋体" w:hAnsi="宋体" w:cs="宋体"/>
          <w:sz w:val="28"/>
          <w:szCs w:val="28"/>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658"/>
        <w:ind w:firstLine="480"/>
        <w:spacing w:line="440" w:lineRule="exact"/>
        <w:rPr>
          <w:rFonts w:ascii="宋体" w:hAnsi="宋体"/>
          <w:sz w:val="24"/>
          <w:szCs w:val="24"/>
        </w:rPr>
      </w:pPr>
      <w:r>
        <w:rPr>
          <w:rFonts w:ascii="宋体" w:hAnsi="宋体"/>
          <w:sz w:val="24"/>
          <w:szCs w:val="24"/>
        </w:rPr>
      </w:r>
      <w:r/>
    </w:p>
    <w:p>
      <w:pPr>
        <w:pStyle w:val="934"/>
        <w:rPr>
          <w:sz w:val="24"/>
        </w:rPr>
      </w:pPr>
      <w:r>
        <w:rPr>
          <w:sz w:val="24"/>
        </w:rPr>
      </w:r>
      <w:r/>
    </w:p>
    <w:p>
      <w:pPr>
        <w:pStyle w:val="934"/>
        <w:rPr>
          <w:sz w:val="24"/>
        </w:rPr>
      </w:pPr>
      <w:r>
        <w:rPr>
          <w:sz w:val="24"/>
        </w:rPr>
      </w:r>
      <w:r/>
    </w:p>
    <w:p>
      <w:pPr>
        <w:pStyle w:val="934"/>
        <w:rPr>
          <w:sz w:val="24"/>
        </w:rPr>
      </w:pPr>
      <w:r>
        <w:rPr>
          <w:sz w:val="24"/>
        </w:rPr>
      </w:r>
      <w:r/>
    </w:p>
    <w:p>
      <w:pPr>
        <w:pStyle w:val="934"/>
        <w:rPr>
          <w:sz w:val="24"/>
        </w:rPr>
      </w:pPr>
      <w:r>
        <w:rPr>
          <w:sz w:val="24"/>
        </w:rPr>
      </w:r>
      <w:r/>
    </w:p>
    <w:p>
      <w:pPr>
        <w:pStyle w:val="934"/>
        <w:rPr>
          <w:sz w:val="24"/>
        </w:rPr>
      </w:pPr>
      <w:r>
        <w:rPr>
          <w:sz w:val="24"/>
        </w:rPr>
      </w:r>
      <w:r/>
    </w:p>
    <w:p>
      <w:pPr>
        <w:pStyle w:val="658"/>
        <w:jc w:val="left"/>
        <w:spacing w:line="360" w:lineRule="auto"/>
        <w:rPr>
          <w:rFonts w:hint="eastAsia" w:ascii="黑体" w:hAnsi="黑体" w:eastAsia="黑体"/>
          <w:sz w:val="32"/>
          <w:szCs w:val="32"/>
        </w:rPr>
      </w:pPr>
      <w:r/>
      <w:bookmarkEnd w:id="190"/>
      <w:r/>
      <w:bookmarkEnd w:id="191"/>
      <w:r/>
      <w:bookmarkEnd w:id="202"/>
      <w:r/>
      <w:bookmarkEnd w:id="203"/>
      <w:r/>
      <w:bookmarkEnd w:id="204"/>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658"/>
        <w:spacing w:line="460" w:lineRule="exact"/>
        <w:rPr>
          <w:rFonts w:hint="eastAsia" w:ascii="宋体" w:hAnsi="宋体"/>
          <w:sz w:val="24"/>
          <w:szCs w:val="24"/>
        </w:rPr>
      </w:pPr>
      <w:r>
        <w:rPr>
          <w:rFonts w:hint="eastAsia" w:ascii="宋体" w:hAnsi="宋体"/>
          <w:sz w:val="24"/>
          <w:szCs w:val="24"/>
        </w:rPr>
        <w:t xml:space="preserve">南京市公共资源交易中心江宁分中心：</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658"/>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rPr>
          <w:rFonts w:hint="eastAsia" w:ascii="宋体" w:hAnsi="宋体"/>
          <w:sz w:val="24"/>
          <w:szCs w:val="24"/>
        </w:rPr>
      </w:r>
      <w:r/>
    </w:p>
    <w:p>
      <w:pPr>
        <w:pStyle w:val="658"/>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658"/>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658"/>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658"/>
        <w:ind w:firstLine="492"/>
        <w:spacing w:line="460" w:lineRule="exact"/>
        <w:rPr>
          <w:sz w:val="24"/>
          <w:szCs w:val="24"/>
        </w:rPr>
      </w:pPr>
      <w:r>
        <w:rPr>
          <w:sz w:val="24"/>
          <w:szCs w:val="24"/>
        </w:rPr>
      </w:r>
      <w:r/>
    </w:p>
    <w:p>
      <w:pPr>
        <w:pStyle w:val="971"/>
        <w:rPr>
          <w:sz w:val="24"/>
          <w:szCs w:val="24"/>
        </w:rPr>
      </w:pPr>
      <w:r>
        <w:rPr>
          <w:sz w:val="24"/>
          <w:szCs w:val="24"/>
        </w:rPr>
      </w:r>
      <w:r/>
    </w:p>
    <w:p>
      <w:pPr>
        <w:pStyle w:val="658"/>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8"/>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rPr>
          <w:rFonts w:hint="eastAsia" w:ascii="黑体" w:hAnsi="黑体" w:eastAsia="黑体"/>
          <w:sz w:val="32"/>
          <w:szCs w:val="32"/>
        </w:rPr>
      </w:pPr>
      <w:r>
        <w:rPr>
          <w:rFonts w:hint="eastAsia" w:ascii="黑体" w:hAnsi="黑体" w:eastAsia="黑体"/>
          <w:sz w:val="32"/>
          <w:szCs w:val="32"/>
        </w:rPr>
      </w:r>
      <w:r/>
    </w:p>
    <w:p>
      <w:pPr>
        <w:pStyle w:val="658"/>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3"/>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933"/>
        <w:rPr>
          <w:rFonts w:hint="eastAsia"/>
          <w:lang w:eastAsia="zh-CN"/>
        </w:rPr>
      </w:pPr>
      <w:r>
        <w:rPr>
          <w:rFonts w:hint="eastAsia"/>
          <w:lang w:eastAsia="zh-CN"/>
        </w:rPr>
      </w:r>
      <w:r/>
    </w:p>
    <w:p>
      <w:pPr>
        <w:pStyle w:val="658"/>
        <w:rPr>
          <w:rFonts w:hint="eastAsia"/>
        </w:rPr>
      </w:pPr>
      <w:r>
        <w:rPr>
          <w:rFonts w:hint="eastAsia"/>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658"/>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943"/>
        <w:ind w:firstLine="480"/>
        <w:spacing w:line="420" w:lineRule="exact"/>
        <w:tabs>
          <w:tab w:val="left" w:pos="360" w:leader="none"/>
        </w:tabs>
        <w:rPr>
          <w:rFonts w:hint="eastAsia"/>
          <w:sz w:val="24"/>
          <w:szCs w:val="24"/>
        </w:rPr>
      </w:pPr>
      <w:r>
        <w:rPr>
          <w:rFonts w:hint="eastAsia"/>
          <w:sz w:val="24"/>
          <w:szCs w:val="24"/>
        </w:rPr>
      </w:r>
      <w:r/>
    </w:p>
    <w:p>
      <w:pPr>
        <w:pStyle w:val="94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3"/>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3"/>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3"/>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3"/>
        <w:ind w:firstLine="480"/>
        <w:spacing w:line="480" w:lineRule="exact"/>
        <w:tabs>
          <w:tab w:val="left" w:pos="360" w:leader="none"/>
        </w:tabs>
        <w:rPr>
          <w:rFonts w:hint="eastAsia"/>
          <w:sz w:val="24"/>
          <w:szCs w:val="24"/>
        </w:rPr>
      </w:pPr>
      <w:r>
        <w:rPr>
          <w:rFonts w:hint="eastAsia"/>
          <w:sz w:val="24"/>
          <w:szCs w:val="24"/>
        </w:rPr>
        <w:t xml:space="preserve">日    期：</w:t>
      </w:r>
      <w:bookmarkStart w:id="205" w:name="_格式3__银行出具的资信证明"/>
      <w:r/>
      <w:bookmarkEnd w:id="205"/>
      <w:r/>
      <w:bookmarkStart w:id="206" w:name="_Hlt26671380"/>
      <w:r/>
      <w:bookmarkEnd w:id="206"/>
      <w:r/>
      <w:bookmarkStart w:id="207" w:name="_Hlt26955070"/>
      <w:r/>
      <w:bookmarkEnd w:id="207"/>
      <w:r>
        <w:rPr>
          <w:rFonts w:hint="eastAsia"/>
          <w:sz w:val="24"/>
          <w:szCs w:val="24"/>
        </w:rPr>
      </w:r>
      <w:r/>
    </w:p>
    <w:p>
      <w:pPr>
        <w:pStyle w:val="676"/>
        <w:rPr>
          <w:rFonts w:hint="eastAsia"/>
          <w:i/>
          <w:sz w:val="24"/>
          <w:szCs w:val="24"/>
          <w:u w:val="single"/>
        </w:rPr>
      </w:pPr>
      <w:r>
        <w:rPr>
          <w:rFonts w:hint="eastAsia"/>
          <w:i/>
          <w:sz w:val="24"/>
          <w:szCs w:val="24"/>
          <w:u w:val="single"/>
        </w:rPr>
      </w:r>
      <w:r/>
    </w:p>
    <w:p>
      <w:pPr>
        <w:pStyle w:val="676"/>
        <w:ind w:firstLine="0"/>
        <w:rPr>
          <w:rFonts w:hint="eastAsia"/>
        </w:rPr>
      </w:pPr>
      <w:r>
        <w:rPr>
          <w:rFonts w:hint="eastAsia"/>
        </w:rPr>
      </w:r>
      <w:r/>
    </w:p>
    <w:p>
      <w:pPr>
        <w:pStyle w:val="658"/>
        <w:spacing w:line="460" w:lineRule="exact"/>
        <w:rPr>
          <w:rFonts w:hint="eastAsia" w:ascii="楷体" w:hAnsi="楷体" w:eastAsia="楷体"/>
          <w:bCs/>
          <w:sz w:val="24"/>
          <w:szCs w:val="24"/>
        </w:rPr>
      </w:pPr>
      <w:r>
        <w:rPr>
          <w:rFonts w:hint="eastAsia" w:ascii="楷体" w:hAnsi="楷体" w:eastAsia="楷体"/>
          <w:bCs/>
          <w:sz w:val="24"/>
          <w:szCs w:val="24"/>
        </w:rPr>
      </w:r>
      <w:r/>
    </w:p>
    <w:p>
      <w:pPr>
        <w:pStyle w:val="658"/>
        <w:spacing w:line="460" w:lineRule="exact"/>
        <w:rPr>
          <w:rFonts w:hint="eastAsia" w:ascii="宋体" w:hAnsi="宋体"/>
          <w:bCs/>
          <w:sz w:val="24"/>
        </w:rPr>
      </w:pPr>
      <w:r>
        <w:rPr>
          <w:rFonts w:hint="eastAsia" w:ascii="宋体" w:hAnsi="宋体"/>
          <w:bCs/>
          <w:sz w:val="24"/>
        </w:rPr>
      </w:r>
      <w:r/>
    </w:p>
    <w:p>
      <w:pPr>
        <w:pStyle w:val="934"/>
        <w:rPr>
          <w:rFonts w:hint="eastAsia"/>
          <w:bCs/>
          <w:sz w:val="24"/>
        </w:rPr>
      </w:pPr>
      <w:r>
        <w:rPr>
          <w:rFonts w:hint="eastAsia"/>
          <w:bCs/>
          <w:sz w:val="24"/>
        </w:rPr>
      </w:r>
      <w:r/>
    </w:p>
    <w:p>
      <w:pPr>
        <w:pStyle w:val="934"/>
        <w:rPr>
          <w:rFonts w:hint="eastAsia"/>
          <w:bCs/>
          <w:sz w:val="24"/>
        </w:rPr>
      </w:pPr>
      <w:r>
        <w:rPr>
          <w:rFonts w:hint="eastAsia"/>
          <w:bCs/>
          <w:sz w:val="24"/>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65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45"/>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8"/>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67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r/>
    </w:p>
    <w:p>
      <w:pPr>
        <w:pStyle w:val="945"/>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5"/>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5"/>
        <w:spacing w:before="0" w:after="0" w:line="420" w:lineRule="exact"/>
        <w:rPr>
          <w:rFonts w:hint="eastAsia" w:ascii="黑体" w:hAnsi="黑体" w:eastAsia="黑体"/>
          <w:i/>
          <w:sz w:val="32"/>
          <w:szCs w:val="32"/>
          <w:u w:val="single"/>
        </w:rPr>
      </w:pPr>
      <w:r>
        <w:rPr>
          <w:rFonts w:hint="eastAsia" w:ascii="宋体" w:hAnsi="宋体"/>
          <w:szCs w:val="21"/>
        </w:rPr>
        <w:t xml:space="preserve">日  期：</w:t>
      </w:r>
      <w:r>
        <w:rPr>
          <w:rFonts w:hint="eastAsia" w:ascii="黑体" w:hAnsi="黑体" w:eastAsia="黑体"/>
          <w:i/>
          <w:sz w:val="32"/>
          <w:szCs w:val="32"/>
          <w:u w:val="single"/>
        </w:rPr>
      </w:r>
      <w:r/>
    </w:p>
    <w:p>
      <w:pPr>
        <w:pStyle w:val="723"/>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7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rPr>
      </w:pPr>
      <w:r>
        <w:rPr>
          <w:rFonts w:hint="eastAsia"/>
        </w:rPr>
      </w:r>
      <w:r/>
    </w:p>
    <w:p>
      <w:pPr>
        <w:pStyle w:val="658"/>
        <w:rPr>
          <w:rFonts w:hint="eastAsia"/>
        </w:rPr>
      </w:pPr>
      <w:r>
        <w:rPr>
          <w:rFonts w:hint="eastAsia"/>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8"/>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658"/>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8"/>
        <w:spacing w:line="480" w:lineRule="auto"/>
        <w:rPr>
          <w:sz w:val="24"/>
          <w:szCs w:val="24"/>
        </w:rPr>
      </w:pPr>
      <w:r>
        <w:rPr>
          <w:rFonts w:hint="eastAsia" w:ascii="宋体" w:hAnsi="宋体"/>
          <w:sz w:val="24"/>
          <w:szCs w:val="24"/>
        </w:rPr>
        <w:t xml:space="preserve">项目名称：</w:t>
      </w:r>
      <w:r>
        <w:rPr>
          <w:sz w:val="24"/>
          <w:szCs w:val="24"/>
        </w:rPr>
      </w:r>
      <w:r/>
    </w:p>
    <w:p>
      <w:pPr>
        <w:pStyle w:val="658"/>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8"/>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945"/>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8"/>
        <w:spacing w:line="480" w:lineRule="auto"/>
        <w:rPr>
          <w:rFonts w:ascii="宋体" w:hAnsi="宋体"/>
          <w:sz w:val="24"/>
          <w:szCs w:val="24"/>
        </w:rPr>
      </w:pPr>
      <w:r>
        <w:rPr>
          <w:rFonts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723"/>
        <w:rPr>
          <w:rFonts w:hint="eastAsia" w:ascii="宋体" w:hAnsi="宋体"/>
          <w:sz w:val="24"/>
          <w:szCs w:val="24"/>
        </w:rPr>
      </w:pPr>
      <w:r>
        <w:rPr>
          <w:rFonts w:hint="eastAsia" w:ascii="宋体" w:hAnsi="宋体"/>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ind w:firstLine="480"/>
        <w:rPr>
          <w:rFonts w:hint="eastAsia"/>
          <w:sz w:val="24"/>
          <w:szCs w:val="24"/>
        </w:rPr>
      </w:pPr>
      <w:r>
        <w:rPr>
          <w:rFonts w:hint="eastAsia"/>
          <w:sz w:val="24"/>
          <w:szCs w:val="24"/>
        </w:rPr>
      </w:r>
      <w:r/>
    </w:p>
    <w:p>
      <w:pPr>
        <w:pStyle w:val="658"/>
        <w:rPr>
          <w:rFonts w:hint="eastAsia" w:ascii="宋体" w:hAnsi="宋体"/>
          <w:sz w:val="24"/>
          <w:szCs w:val="24"/>
        </w:rPr>
      </w:pPr>
      <w:r>
        <w:rPr>
          <w:rFonts w:hint="eastAsia" w:ascii="宋体" w:hAnsi="宋体"/>
          <w:sz w:val="24"/>
          <w:szCs w:val="24"/>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723"/>
        <w:rPr>
          <w:rFonts w:hint="eastAsia" w:ascii="宋体" w:hAnsi="宋体"/>
          <w:sz w:val="24"/>
          <w:szCs w:val="24"/>
        </w:rPr>
      </w:pPr>
      <w:r>
        <w:rPr>
          <w:rFonts w:hint="eastAsia" w:ascii="宋体" w:hAnsi="宋体"/>
          <w:sz w:val="24"/>
          <w:szCs w:val="24"/>
        </w:rPr>
      </w:r>
      <w:r>
        <w:rPr>
          <w:rFonts w:hint="eastAsia" w:ascii="宋体" w:hAnsi="宋体"/>
          <w:sz w:val="24"/>
          <w:szCs w:val="24"/>
        </w:rPr>
      </w:r>
    </w:p>
    <w:p>
      <w:pPr>
        <w:pStyle w:val="723"/>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黑体" w:hAnsi="黑体" w:eastAsia="黑体"/>
          <w:sz w:val="32"/>
          <w:szCs w:val="32"/>
          <w:highlight w:val="yellow"/>
        </w:rPr>
      </w:pPr>
      <w:r>
        <w:rPr>
          <w:rFonts w:hint="eastAsia" w:ascii="黑体" w:hAnsi="黑体" w:eastAsia="黑体"/>
          <w:sz w:val="32"/>
          <w:szCs w:val="32"/>
        </w:rPr>
        <w:t xml:space="preserve">六、投标分项报价表（含人工成本报价明细表）</w:t>
      </w:r>
      <w:r>
        <w:rPr>
          <w:rFonts w:hint="eastAsia" w:ascii="黑体" w:hAnsi="黑体" w:eastAsia="黑体"/>
          <w:sz w:val="32"/>
          <w:szCs w:val="32"/>
          <w:highlight w:val="yellow"/>
        </w:rPr>
      </w:r>
      <w:r/>
    </w:p>
    <w:p>
      <w:pPr>
        <w:pStyle w:val="658"/>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p>
      <w:pPr>
        <w:pStyle w:val="658"/>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8"/>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8"/>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658"/>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658"/>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65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658"/>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bl>
    <w:p>
      <w:pPr>
        <w:pStyle w:val="658"/>
        <w:spacing w:line="360" w:lineRule="auto"/>
        <w:rPr>
          <w:rFonts w:ascii="宋体" w:hAnsi="宋体"/>
          <w:sz w:val="24"/>
        </w:rPr>
      </w:pPr>
      <w:r>
        <w:rPr>
          <w:rFonts w:ascii="宋体" w:hAnsi="宋体"/>
          <w:sz w:val="24"/>
        </w:rPr>
      </w:r>
      <w:r/>
    </w:p>
    <w:p>
      <w:pPr>
        <w:pStyle w:val="710"/>
        <w:ind w:firstLine="480"/>
        <w:jc w:val="both"/>
        <w:spacing w:before="0" w:beforeAutospacing="0" w:after="0" w:afterAutospacing="0" w:line="360" w:lineRule="auto"/>
      </w:pPr>
      <w:r>
        <w:t xml:space="preserve">备注： </w:t>
      </w:r>
      <w:r/>
    </w:p>
    <w:p>
      <w:pPr>
        <w:pStyle w:val="710"/>
        <w:ind w:firstLine="480"/>
        <w:jc w:val="both"/>
        <w:spacing w:before="0" w:beforeAutospacing="0" w:after="0" w:afterAutospacing="0" w:line="360" w:lineRule="auto"/>
        <w:rPr>
          <w:rFonts w:hint="eastAsia"/>
        </w:rPr>
      </w:pPr>
      <w:r>
        <w:rPr>
          <w:rFonts w:hint="eastAsia"/>
        </w:rPr>
        <w:t xml:space="preserve">1.“总价”应包括为完成整个项目所产生的所有费用。</w:t>
      </w:r>
      <w:r>
        <w:rPr>
          <w:rFonts w:hint="eastAsia"/>
        </w:rPr>
      </w:r>
      <w:r/>
    </w:p>
    <w:p>
      <w:pPr>
        <w:pStyle w:val="710"/>
        <w:ind w:firstLine="480"/>
        <w:jc w:val="both"/>
        <w:spacing w:before="0" w:beforeAutospacing="0" w:after="0" w:afterAutospacing="0" w:line="360" w:lineRule="auto"/>
        <w:rPr>
          <w:rFonts w:hint="eastAsia"/>
        </w:rPr>
      </w:pPr>
      <w:r>
        <w:rPr>
          <w:rFonts w:hint="eastAsia"/>
        </w:rPr>
        <w:t xml:space="preserve">2.</w:t>
      </w:r>
      <w:r>
        <w:rPr>
          <w:rFonts w:hint="eastAsia"/>
          <w:b/>
          <w:bCs/>
        </w:rPr>
        <w:t xml:space="preserve">《投标分项报价表》“总价”应当与《开标一览表》中“投标总报价”一致，否则作无效投标处理。</w:t>
      </w:r>
      <w:r>
        <w:rPr>
          <w:rFonts w:hint="eastAsia"/>
        </w:rPr>
      </w:r>
      <w:r/>
    </w:p>
    <w:p>
      <w:pPr>
        <w:pStyle w:val="710"/>
        <w:ind w:firstLine="482"/>
        <w:jc w:val="both"/>
        <w:spacing w:before="0" w:beforeAutospacing="0" w:after="0" w:afterAutospacing="0" w:line="360" w:lineRule="auto"/>
        <w:rPr>
          <w:rFonts w:hint="eastAsia"/>
          <w:b/>
          <w:bCs/>
        </w:rPr>
      </w:pPr>
      <w:r>
        <w:rPr>
          <w:rFonts w:hint="eastAsia"/>
          <w:b/>
          <w:bCs/>
        </w:rPr>
        <w:t xml:space="preserve">3.《投标分项报价表》中“人工成本”合计应与《人工成本报价明细表》中的总计一致</w:t>
      </w:r>
      <w:r>
        <w:rPr>
          <w:rFonts w:hint="eastAsia"/>
          <w:b/>
          <w:bCs/>
          <w:lang w:eastAsia="zh-CN"/>
        </w:rPr>
        <w:t xml:space="preserve">，</w:t>
      </w:r>
      <w:r>
        <w:rPr>
          <w:rFonts w:hint="eastAsia"/>
          <w:b/>
          <w:bCs/>
          <w:lang w:eastAsia="zh-CN"/>
        </w:rPr>
        <w:t xml:space="preserve">否则作无效投标处理。</w:t>
      </w:r>
      <w:r>
        <w:rPr>
          <w:rFonts w:hint="eastAsia"/>
          <w:b/>
          <w:bCs/>
        </w:rPr>
      </w:r>
      <w:r/>
    </w:p>
    <w:p>
      <w:pPr>
        <w:pStyle w:val="710"/>
        <w:ind w:firstLine="480"/>
        <w:jc w:val="both"/>
        <w:spacing w:before="0" w:beforeAutospacing="0" w:after="0" w:afterAutospacing="0" w:line="360" w:lineRule="auto"/>
        <w:rPr>
          <w:highlight w:val="yellow"/>
        </w:rPr>
      </w:pPr>
      <w:r>
        <w:rPr>
          <w:rFonts w:hint="eastAsia"/>
        </w:rPr>
        <w:t xml:space="preserve">4.人工成本以外的分项名称及费用由供应商根据本项目采购需求和自身实际填报。行数不够，可自行添加。</w:t>
      </w:r>
      <w:r>
        <w:rPr>
          <w:highlight w:val="yellow"/>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70"/>
        <w:rPr>
          <w:rFonts w:hint="eastAsia"/>
        </w:rPr>
      </w:pPr>
      <w:r>
        <w:rPr>
          <w:rFonts w:hint="eastAsia"/>
        </w:rPr>
      </w:r>
      <w:r/>
    </w:p>
    <w:p>
      <w:pPr>
        <w:pStyle w:val="658"/>
        <w:rPr>
          <w:rFonts w:hint="eastAsia"/>
        </w:rPr>
      </w:pPr>
      <w:r>
        <w:rPr>
          <w:rFonts w:hint="eastAsia"/>
        </w:rPr>
      </w:r>
      <w:r/>
    </w:p>
    <w:p>
      <w:pPr>
        <w:pStyle w:val="658"/>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人工成本报价明细表</w:t>
      </w:r>
      <w:r>
        <w:rPr>
          <w:rFonts w:hint="eastAsia" w:ascii="方正小标宋简体" w:hAnsi="方正小标宋简体" w:eastAsia="方正小标宋简体" w:cs="方正小标宋简体"/>
          <w:sz w:val="32"/>
          <w:szCs w:val="32"/>
        </w:rPr>
      </w:r>
      <w:r/>
    </w:p>
    <w:p>
      <w:pPr>
        <w:pStyle w:val="658"/>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8"/>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8"/>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8"/>
              <w:jc w:val="center"/>
              <w:widowControl/>
              <w:rPr>
                <w:rFonts w:hint="eastAsia" w:ascii="宋体" w:hAnsi="宋体" w:cs="宋体"/>
                <w:b/>
                <w:bCs/>
                <w:sz w:val="18"/>
                <w:szCs w:val="18"/>
              </w:rPr>
            </w:pPr>
            <w:r/>
            <w:bookmarkStart w:id="208" w:name="OLE_LINK10"/>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b/>
                <w:bCs/>
                <w:sz w:val="18"/>
                <w:szCs w:val="18"/>
              </w:rPr>
            </w:pPr>
            <w:r>
              <w:rPr>
                <w:rFonts w:hint="eastAsia" w:ascii="宋体" w:hAnsi="宋体" w:cs="宋体"/>
                <w:b/>
                <w:bCs/>
                <w:sz w:val="18"/>
                <w:szCs w:val="18"/>
              </w:rPr>
              <w:t xml:space="preserve">人员工资</w:t>
            </w:r>
            <w:r>
              <w:rPr>
                <w:rFonts w:hint="eastAsia" w:ascii="宋体" w:hAnsi="宋体" w:cs="宋体"/>
                <w:b/>
                <w:bCs/>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ascii="宋体" w:hAnsi="宋体" w:cs="宋体"/>
                <w:b/>
                <w:bCs/>
                <w:sz w:val="18"/>
                <w:szCs w:val="18"/>
              </w:rPr>
            </w:pPr>
            <w:r/>
            <w:bookmarkEnd w:id="208"/>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type="textWrapping" w:clear="all"/>
            </w:r>
            <w:r>
              <w:rPr>
                <w:rFonts w:hint="eastAsia" w:ascii="宋体" w:hAnsi="宋体" w:cs="宋体"/>
                <w:b/>
                <w:bCs/>
                <w:sz w:val="18"/>
                <w:szCs w:val="18"/>
              </w:rPr>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8"/>
              <w:jc w:val="center"/>
              <w:widowControl/>
              <w:rPr>
                <w:rFonts w:ascii="宋体" w:hAnsi="宋体" w:cs="宋体"/>
                <w:sz w:val="18"/>
                <w:szCs w:val="18"/>
              </w:rPr>
            </w:pPr>
            <w:r/>
            <w:bookmarkStart w:id="209" w:name="OLE_LINK11"/>
            <w:r>
              <w:rPr>
                <w:rFonts w:hint="eastAsia" w:ascii="宋体" w:hAnsi="宋体" w:cs="宋体"/>
                <w:b/>
                <w:bCs/>
                <w:sz w:val="18"/>
                <w:szCs w:val="18"/>
              </w:rPr>
              <w:t xml:space="preserve">2</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rPr>
                <w:rFonts w:hint="eastAsia" w:ascii="宋体" w:hAnsi="宋体" w:cs="宋体"/>
                <w:b/>
                <w:bCs/>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hint="eastAsia" w:ascii="宋体" w:hAnsi="宋体" w:cs="宋体"/>
                <w:b/>
                <w:bCs/>
                <w:sz w:val="18"/>
                <w:szCs w:val="18"/>
              </w:rPr>
            </w:pPr>
            <w:r/>
            <w:bookmarkEnd w:id="209"/>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（元/人*天）</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color w:val="000000"/>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分项小计（元）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p>
            <w:pPr>
              <w:pStyle w:val="658"/>
              <w:jc w:val="center"/>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sz w:val="18"/>
                <w:szCs w:val="18"/>
              </w:rPr>
              <w:t xml:space="preserve">参考计算公式：人员工资÷21.75天（平均月计薪天数）×3×人数×法定节假日加班天数</w:t>
            </w:r>
            <w:r>
              <w:rPr>
                <w:rFonts w:hint="eastAsia" w:ascii="宋体" w:hAnsi="宋体" w:cs="宋体"/>
                <w:b/>
                <w:bCs/>
                <w:sz w:val="18"/>
                <w:szCs w:val="18"/>
              </w:rPr>
              <w:t xml:space="preserve">）</w:t>
            </w:r>
            <w:r>
              <w:rPr>
                <w:rFonts w:hint="eastAsia" w:ascii="宋体" w:hAnsi="宋体" w:cs="宋体"/>
                <w:b/>
                <w:bCs/>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rPr>
                <w:rFonts w:hint="eastAsia" w:ascii="宋体" w:hAnsi="宋体" w:cs="宋体"/>
                <w:sz w:val="18"/>
                <w:szCs w:val="18"/>
              </w:rPr>
            </w:pPr>
            <w:r>
              <w:rPr>
                <w:rFonts w:hint="eastAsia" w:ascii="宋体" w:hAnsi="宋体" w:cs="宋体"/>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658"/>
              <w:jc w:val="center"/>
              <w:widowControl/>
              <w:rPr>
                <w:rFonts w:hint="eastAsia" w:ascii="宋体" w:hAnsi="宋体" w:cs="宋体"/>
                <w:b/>
                <w:bCs/>
                <w:sz w:val="18"/>
                <w:szCs w:val="18"/>
              </w:rPr>
            </w:pPr>
            <w:r/>
            <w:bookmarkStart w:id="210" w:name="OLE_LINK12"/>
            <w:r>
              <w:rPr>
                <w:rFonts w:hint="eastAsia" w:ascii="宋体" w:hAnsi="宋体" w:cs="宋体"/>
                <w:b/>
                <w:bCs/>
                <w:sz w:val="18"/>
                <w:szCs w:val="18"/>
              </w:rPr>
              <w:t xml:space="preserve">3</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rPr>
                <w:rFonts w:ascii="宋体" w:hAnsi="宋体" w:cs="宋体"/>
                <w:b/>
                <w:bCs/>
                <w:sz w:val="18"/>
                <w:szCs w:val="18"/>
              </w:rPr>
            </w:pPr>
            <w:r>
              <w:rPr>
                <w:rFonts w:hint="eastAsia" w:ascii="宋体" w:hAnsi="宋体" w:cs="宋体"/>
                <w:b/>
                <w:bCs/>
                <w:sz w:val="18"/>
                <w:szCs w:val="18"/>
              </w:rPr>
              <w:t xml:space="preserve">社会保险</w:t>
            </w:r>
            <w:r>
              <w:rPr>
                <w:rFonts w:ascii="宋体" w:hAnsi="宋体" w:cs="宋体"/>
                <w:b/>
                <w:bCs/>
                <w:sz w:val="18"/>
                <w:szCs w:val="18"/>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hint="eastAsia" w:ascii="宋体" w:hAnsi="宋体" w:cs="宋体"/>
                <w:b/>
                <w:bCs/>
                <w:sz w:val="18"/>
                <w:szCs w:val="18"/>
              </w:rPr>
            </w:pPr>
            <w:r/>
            <w:bookmarkEnd w:id="210"/>
            <w:r/>
            <w:bookmarkStart w:id="211" w:name="OLE_LINK13"/>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人数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月数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分项小计（元）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费用计算公式</w:t>
            </w:r>
            <w:r>
              <w:rPr>
                <w:rFonts w:hint="eastAsia" w:ascii="宋体" w:hAnsi="宋体" w:cs="宋体"/>
                <w:b/>
                <w:bCs/>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bookmarkEnd w:id="211"/>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none" w:color="000000" w:sz="0" w:space="0"/>
              <w:right w:val="single" w:color="000000" w:sz="4" w:space="0"/>
            </w:tcBorders>
            <w:tcW w:w="8862"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658"/>
              <w:jc w:val="center"/>
              <w:widowControl/>
              <w:rPr>
                <w:rFonts w:ascii="宋体" w:hAnsi="宋体" w:cs="宋体"/>
                <w:b/>
                <w:bCs/>
                <w:sz w:val="18"/>
                <w:szCs w:val="18"/>
              </w:rPr>
            </w:pPr>
            <w:r>
              <w:rPr>
                <w:rFonts w:hint="eastAsia" w:ascii="宋体" w:hAnsi="宋体" w:cs="宋体"/>
                <w:b/>
                <w:bCs/>
                <w:sz w:val="18"/>
                <w:szCs w:val="18"/>
              </w:rPr>
              <w:t xml:space="preserve">4</w:t>
            </w:r>
            <w:r>
              <w:rPr>
                <w:rFonts w:ascii="宋体" w:hAnsi="宋体" w:cs="宋体"/>
                <w:b/>
                <w:bCs/>
                <w:sz w:val="18"/>
                <w:szCs w:val="18"/>
              </w:rPr>
            </w:r>
            <w:r/>
          </w:p>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t xml:space="preserve">岗位名称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单位成本</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center"/>
              <w:rPr>
                <w:rFonts w:hint="eastAsia" w:ascii="宋体" w:hAnsi="宋体" w:cs="宋体"/>
                <w:sz w:val="18"/>
                <w:szCs w:val="18"/>
              </w:rPr>
            </w:pPr>
            <w:r>
              <w:rPr>
                <w:rFonts w:hint="eastAsia" w:ascii="宋体" w:hAnsi="宋体" w:cs="宋体"/>
                <w:b/>
                <w:bCs/>
                <w:sz w:val="18"/>
                <w:szCs w:val="18"/>
              </w:rPr>
              <w:t xml:space="preserve">费用计算公式</w:t>
            </w: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58"/>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658"/>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left"/>
              <w:widowControl/>
              <w:rPr>
                <w:rFonts w:hint="eastAsia" w:ascii="宋体" w:hAnsi="宋体" w:cs="宋体"/>
                <w:sz w:val="18"/>
                <w:szCs w:val="18"/>
              </w:rPr>
            </w:pPr>
            <w:r>
              <w:rPr>
                <w:rFonts w:hint="eastAsia" w:ascii="宋体" w:hAnsi="宋体" w:cs="宋体"/>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658"/>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658"/>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pStyle w:val="658"/>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rPr>
                <w:rFonts w:ascii="宋体" w:hAnsi="宋体" w:cs="宋体"/>
                <w:b/>
                <w:bCs/>
                <w:sz w:val="18"/>
                <w:szCs w:val="18"/>
              </w:rPr>
            </w:r>
            <w:r/>
          </w:p>
        </w:tc>
      </w:tr>
    </w:tbl>
    <w:p>
      <w:pPr>
        <w:pStyle w:val="658"/>
        <w:jc w:val="left"/>
        <w:spacing w:line="360" w:lineRule="auto"/>
        <w:rPr>
          <w:rFonts w:hint="eastAsia" w:ascii="宋体" w:hAnsi="宋体" w:cs="宋体"/>
          <w:b/>
          <w:bCs/>
          <w:highlight w:val="yellow"/>
        </w:rPr>
      </w:pPr>
      <w:r>
        <w:rPr>
          <w:rFonts w:hint="eastAsia" w:ascii="宋体" w:hAnsi="宋体" w:cs="宋体"/>
          <w:b/>
          <w:bCs/>
          <w:highlight w:val="yellow"/>
        </w:rPr>
      </w:r>
      <w:r/>
    </w:p>
    <w:p>
      <w:pPr>
        <w:pStyle w:val="658"/>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58"/>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供应商应及时关注法律法规或政策文件更新调整情况，如有更新或另有规定的，从其规定。</w:t>
      </w:r>
      <w:r>
        <w:rPr>
          <w:rFonts w:hint="eastAsia" w:ascii="宋体" w:hAnsi="宋体" w:cs="宋体"/>
        </w:rPr>
      </w:r>
      <w:r/>
    </w:p>
    <w:p>
      <w:pPr>
        <w:pStyle w:val="658"/>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1748"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名称</w:t>
            </w:r>
            <w:r>
              <w:rPr>
                <w:rFonts w:hint="eastAsia" w:ascii="宋体" w:hAnsi="宋体" w:cs="宋体"/>
                <w:b/>
                <w:bCs/>
              </w:rPr>
            </w:r>
            <w:r/>
          </w:p>
        </w:tc>
        <w:tc>
          <w:tcPr>
            <w:tcW w:w="4257"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计算公式</w:t>
            </w:r>
            <w:r>
              <w:rPr>
                <w:rFonts w:hint="eastAsia" w:ascii="宋体" w:hAnsi="宋体" w:cs="宋体"/>
                <w:b/>
                <w:bCs/>
              </w:rPr>
            </w:r>
            <w:r/>
          </w:p>
        </w:tc>
        <w:tc>
          <w:tcPr>
            <w:tcW w:w="1627"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金额（元/月）</w:t>
            </w:r>
            <w:r>
              <w:rPr>
                <w:rFonts w:hint="eastAsia" w:ascii="宋体" w:hAnsi="宋体" w:cs="宋体"/>
                <w:b/>
                <w:bCs/>
              </w:rPr>
            </w:r>
            <w:r/>
          </w:p>
        </w:tc>
        <w:tc>
          <w:tcPr>
            <w:tcW w:w="1537" w:type="dxa"/>
            <w:vAlign w:val="center"/>
            <w:textDirection w:val="lrTb"/>
            <w:noWrap/>
          </w:tcPr>
          <w:p>
            <w:pPr>
              <w:pStyle w:val="658"/>
              <w:jc w:val="center"/>
              <w:widowControl/>
              <w:rPr>
                <w:rFonts w:hint="eastAsia" w:ascii="宋体" w:hAnsi="宋体" w:cs="宋体"/>
                <w:b/>
                <w:bCs/>
              </w:rPr>
            </w:pPr>
            <w:r>
              <w:rPr>
                <w:rFonts w:hint="eastAsia" w:ascii="宋体" w:hAnsi="宋体" w:cs="宋体"/>
                <w:b/>
                <w:bCs/>
              </w:rPr>
              <w:t xml:space="preserve">备注</w:t>
            </w:r>
            <w:r>
              <w:rPr>
                <w:rFonts w:hint="eastAsia" w:ascii="宋体" w:hAnsi="宋体" w:cs="宋体"/>
                <w:b/>
                <w:bCs/>
              </w:rPr>
            </w:r>
            <w:r/>
          </w:p>
        </w:tc>
      </w:tr>
      <w:tr>
        <w:trPr>
          <w:trHeight w:val="417"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658"/>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658"/>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658"/>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8"/>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65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658"/>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8"/>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rPr>
                <w:rFonts w:hint="eastAsia" w:ascii="宋体" w:hAnsi="宋体" w:cs="宋体"/>
              </w:rPr>
            </w:r>
            <w:r/>
          </w:p>
        </w:tc>
      </w:tr>
      <w:tr>
        <w:trPr>
          <w:trHeight w:val="1561" w:hRule="exact"/>
        </w:trPr>
        <w:tc>
          <w:tcPr>
            <w:tcW w:w="736" w:type="dxa"/>
            <w:vAlign w:val="center"/>
            <w:vMerge w:val="restart"/>
            <w:textDirection w:val="lrTb"/>
            <w:noWrap/>
          </w:tcPr>
          <w:p>
            <w:pPr>
              <w:pStyle w:val="65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658"/>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658"/>
              <w:jc w:val="left"/>
              <w:rPr>
                <w:rFonts w:hint="eastAsia" w:ascii="宋体" w:hAnsi="宋体" w:cs="宋体"/>
                <w:b/>
                <w:bCs/>
              </w:rPr>
            </w:pPr>
            <w:r>
              <w:rPr>
                <w:rFonts w:hint="eastAsia" w:ascii="宋体" w:hAnsi="宋体" w:cs="宋体"/>
                <w:b/>
                <w:bCs/>
              </w:rPr>
              <w:t xml:space="preserve">缴纳社保公积金人员，如保留小数点后两位测算，金额≥4149.15</w:t>
            </w:r>
            <w:r>
              <w:rPr>
                <w:rFonts w:hint="eastAsia" w:ascii="宋体" w:hAnsi="宋体" w:cs="宋体"/>
                <w:b/>
                <w:bCs/>
              </w:rPr>
            </w:r>
            <w:r/>
          </w:p>
          <w:p>
            <w:pPr>
              <w:pStyle w:val="658"/>
              <w:jc w:val="left"/>
              <w:rPr>
                <w:rFonts w:ascii="宋体" w:hAnsi="宋体" w:cs="宋体"/>
              </w:rPr>
            </w:pPr>
            <w:r>
              <w:rPr>
                <w:rFonts w:ascii="宋体" w:hAnsi="宋体" w:cs="宋体"/>
              </w:rPr>
            </w:r>
            <w:r/>
          </w:p>
        </w:tc>
      </w:tr>
      <w:tr>
        <w:trPr>
          <w:trHeight w:val="1196" w:hRule="exact"/>
        </w:trPr>
        <w:tc>
          <w:tcPr>
            <w:tcW w:w="736" w:type="dxa"/>
            <w:vAlign w:val="center"/>
            <w:vMerge w:val="continue"/>
            <w:textDirection w:val="lrTb"/>
            <w:noWrap/>
          </w:tcPr>
          <w:p>
            <w:pPr>
              <w:pStyle w:val="658"/>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658"/>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658"/>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658"/>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658"/>
              <w:jc w:val="left"/>
              <w:rPr>
                <w:rFonts w:ascii="宋体" w:hAnsi="宋体" w:cs="宋体"/>
              </w:rPr>
            </w:pPr>
            <w:r>
              <w:rPr>
                <w:rFonts w:hint="eastAsia" w:ascii="宋体" w:hAnsi="宋体" w:cs="宋体"/>
              </w:rPr>
              <w:t xml:space="preserve">不缴纳社保公积金人员</w:t>
            </w:r>
            <w:r>
              <w:rPr>
                <w:rFonts w:ascii="宋体" w:hAnsi="宋体" w:cs="宋体"/>
              </w:rPr>
            </w:r>
            <w:r/>
          </w:p>
        </w:tc>
      </w:tr>
    </w:tbl>
    <w:p>
      <w:pPr>
        <w:pStyle w:val="658"/>
        <w:ind w:firstLine="420"/>
        <w:jc w:val="left"/>
        <w:rPr>
          <w:rFonts w:hint="eastAsia" w:ascii="宋体" w:hAnsi="宋体" w:cs="宋体"/>
        </w:rPr>
      </w:pPr>
      <w:r>
        <w:rPr>
          <w:rFonts w:hint="eastAsia" w:ascii="宋体" w:hAnsi="宋体" w:cs="宋体"/>
        </w:rPr>
      </w:r>
      <w:r/>
    </w:p>
    <w:p>
      <w:pPr>
        <w:pStyle w:val="658"/>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2595"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险种</w:t>
            </w:r>
            <w:r>
              <w:rPr>
                <w:rFonts w:hint="eastAsia" w:ascii="宋体" w:hAnsi="宋体" w:cs="宋体"/>
                <w:b/>
                <w:bCs/>
              </w:rPr>
            </w:r>
            <w:r/>
          </w:p>
        </w:tc>
        <w:tc>
          <w:tcPr>
            <w:tcW w:w="3406"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单位缴纳比例</w:t>
            </w:r>
            <w:r>
              <w:rPr>
                <w:rFonts w:hint="eastAsia" w:ascii="宋体" w:hAnsi="宋体" w:cs="宋体"/>
                <w:b/>
                <w:bCs/>
              </w:rPr>
            </w:r>
            <w:r/>
          </w:p>
        </w:tc>
        <w:tc>
          <w:tcPr>
            <w:tcW w:w="3074" w:type="dxa"/>
            <w:vAlign w:val="top"/>
            <w:textDirection w:val="lrTb"/>
            <w:noWrap w:val="false"/>
          </w:tcPr>
          <w:p>
            <w:pPr>
              <w:pStyle w:val="658"/>
              <w:jc w:val="center"/>
              <w:widowControl/>
              <w:rPr>
                <w:rFonts w:hint="eastAsia" w:ascii="宋体" w:hAnsi="宋体" w:cs="宋体"/>
                <w:b/>
                <w:bCs/>
              </w:rPr>
            </w:pPr>
            <w:r>
              <w:rPr>
                <w:rFonts w:hint="eastAsia" w:ascii="宋体" w:hAnsi="宋体" w:cs="宋体"/>
                <w:b/>
                <w:bCs/>
              </w:rPr>
              <w:t xml:space="preserve">个人缴纳比例及金额</w:t>
            </w:r>
            <w:r>
              <w:rPr>
                <w:rFonts w:hint="eastAsia" w:ascii="宋体" w:hAnsi="宋体" w:cs="宋体"/>
                <w:b/>
                <w:bCs/>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8"/>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658"/>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658"/>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658"/>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23"/>
        <w:rPr>
          <w:rFonts w:ascii="宋体" w:hAnsi="宋体" w:eastAsia="宋体"/>
          <w:sz w:val="24"/>
          <w:szCs w:val="24"/>
          <w:lang w:val="en-US"/>
        </w:rPr>
      </w:pPr>
      <w:r>
        <w:rPr>
          <w:rFonts w:ascii="宋体" w:hAnsi="宋体" w:eastAsia="宋体"/>
          <w:sz w:val="24"/>
          <w:szCs w:val="24"/>
          <w:lang w:val="en-US"/>
        </w:rPr>
      </w:r>
      <w:r/>
    </w:p>
    <w:p>
      <w:pPr>
        <w:pStyle w:val="723"/>
        <w:rPr>
          <w:lang w:val="en-US"/>
        </w:rPr>
      </w:pPr>
      <w:r>
        <w:rPr>
          <w:lang w:val="en-US"/>
        </w:rPr>
      </w:r>
      <w:r/>
    </w:p>
    <w:p>
      <w:pPr>
        <w:pStyle w:val="658"/>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sz w:val="32"/>
          <w:szCs w:val="32"/>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bl>
    <w:p>
      <w:pPr>
        <w:pStyle w:val="71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658"/>
        <w:jc w:val="both"/>
        <w:rPr>
          <w:rFonts w:hint="eastAsia" w:ascii="黑体" w:hAnsi="Arial" w:eastAsia="黑体"/>
          <w:b/>
          <w:sz w:val="36"/>
        </w:rPr>
      </w:pPr>
      <w:r>
        <w:rPr>
          <w:rFonts w:hint="eastAsia" w:ascii="黑体" w:hAnsi="Arial" w:eastAsia="黑体"/>
          <w:b/>
          <w:sz w:val="36"/>
        </w:rPr>
      </w:r>
      <w:r/>
    </w:p>
    <w:p>
      <w:pPr>
        <w:pStyle w:val="658"/>
        <w:rPr>
          <w:rFonts w:hint="eastAsia" w:ascii="黑体" w:hAnsi="黑体" w:eastAsia="黑体"/>
          <w:iCs/>
          <w:sz w:val="32"/>
          <w:szCs w:val="32"/>
        </w:rPr>
      </w:pPr>
      <w:r/>
      <w:bookmarkStart w:id="212" w:name="_Hlt26955054"/>
      <w:r/>
      <w:bookmarkEnd w:id="212"/>
      <w:r>
        <w:rPr>
          <w:rFonts w:hint="eastAsia" w:ascii="黑体" w:hAnsi="黑体" w:eastAsia="黑体"/>
          <w:iCs/>
          <w:sz w:val="32"/>
          <w:szCs w:val="32"/>
        </w:rPr>
      </w:r>
      <w:r/>
    </w:p>
    <w:p>
      <w:pPr>
        <w:pStyle w:val="658"/>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658"/>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658"/>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658"/>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670"/>
        <w:rPr>
          <w:rFonts w:hint="eastAsia"/>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8"/>
              <w:jc w:val="center"/>
              <w:rPr>
                <w:rFonts w:hint="eastAsia" w:ascii="宋体" w:hAnsi="宋体"/>
                <w:color w:val="000000"/>
                <w:sz w:val="24"/>
                <w:szCs w:val="24"/>
              </w:rPr>
            </w:pPr>
            <w:r/>
            <w:bookmarkStart w:id="213" w:name="_Hlt26609391"/>
            <w:r/>
            <w:bookmarkEnd w:id="213"/>
            <w:r/>
            <w:bookmarkStart w:id="214" w:name="_Hlt26671343"/>
            <w:r/>
            <w:bookmarkEnd w:id="214"/>
            <w:r/>
            <w:bookmarkStart w:id="215" w:name="_Hlt26671372"/>
            <w:r/>
            <w:bookmarkEnd w:id="215"/>
            <w:r/>
            <w:bookmarkStart w:id="216" w:name="_Hlt24879081"/>
            <w:r/>
            <w:bookmarkEnd w:id="216"/>
            <w:r/>
            <w:bookmarkStart w:id="217" w:name="_Hlt26955064"/>
            <w:r/>
            <w:bookmarkEnd w:id="217"/>
            <w:r/>
            <w:bookmarkStart w:id="218" w:name="_Hlt26580838"/>
            <w:r/>
            <w:bookmarkEnd w:id="218"/>
            <w:r/>
            <w:bookmarkStart w:id="219" w:name="_Hlt26955056"/>
            <w:r/>
            <w:bookmarkEnd w:id="219"/>
            <w:r/>
            <w:bookmarkStart w:id="220" w:name="_Hlt26782999"/>
            <w:r/>
            <w:bookmarkEnd w:id="22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658"/>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658"/>
              <w:jc w:val="center"/>
              <w:rPr>
                <w:rFonts w:hint="eastAsia" w:ascii="宋体" w:hAnsi="宋体"/>
                <w:color w:val="000000"/>
                <w:sz w:val="24"/>
                <w:szCs w:val="24"/>
              </w:rPr>
            </w:pPr>
            <w:r>
              <w:rPr>
                <w:rFonts w:hint="eastAsia" w:ascii="宋体" w:hAnsi="宋体"/>
                <w:color w:val="000000"/>
                <w:sz w:val="24"/>
                <w:szCs w:val="24"/>
              </w:rPr>
            </w:r>
            <w:r/>
          </w:p>
        </w:tc>
      </w:tr>
    </w:tbl>
    <w:p>
      <w:pPr>
        <w:pStyle w:val="71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658"/>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658"/>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1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1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658"/>
      </w:pPr>
      <w:r/>
      <w:r/>
    </w:p>
    <w:p>
      <w:pPr>
        <w:pStyle w:val="658"/>
        <w:jc w:val="center"/>
        <w:rPr>
          <w:rFonts w:hint="eastAsia" w:ascii="宋体" w:hAnsi="宋体" w:cs="仿宋"/>
          <w:b/>
          <w:bCs/>
          <w:sz w:val="32"/>
          <w:szCs w:val="32"/>
        </w:rPr>
      </w:pPr>
      <w:r>
        <w:rPr>
          <w:rFonts w:hint="eastAsia" w:ascii="宋体" w:hAnsi="宋体" w:cs="仿宋"/>
          <w:b/>
          <w:bCs/>
          <w:sz w:val="32"/>
          <w:szCs w:val="32"/>
        </w:rPr>
      </w:r>
      <w:r/>
    </w:p>
    <w:p>
      <w:pPr>
        <w:pStyle w:val="723"/>
        <w:rPr>
          <w:rFonts w:hint="eastAsia" w:ascii="宋体" w:hAnsi="宋体" w:cs="仿宋"/>
          <w:b/>
          <w:bCs/>
          <w:sz w:val="32"/>
          <w:szCs w:val="32"/>
        </w:rPr>
      </w:pPr>
      <w:r>
        <w:rPr>
          <w:rFonts w:hint="eastAsia" w:ascii="宋体" w:hAnsi="宋体" w:cs="仿宋"/>
          <w:b/>
          <w:bCs/>
          <w:sz w:val="32"/>
          <w:szCs w:val="32"/>
        </w:rPr>
      </w:r>
      <w:r/>
    </w:p>
    <w:p>
      <w:pPr>
        <w:pStyle w:val="658"/>
        <w:rPr>
          <w:rFonts w:hint="eastAsia" w:ascii="宋体" w:hAnsi="宋体" w:cs="仿宋"/>
          <w:b/>
          <w:bCs/>
          <w:sz w:val="32"/>
          <w:szCs w:val="32"/>
        </w:rPr>
      </w:pPr>
      <w:r>
        <w:rPr>
          <w:rFonts w:hint="eastAsia" w:ascii="宋体" w:hAnsi="宋体" w:cs="仿宋"/>
          <w:b/>
          <w:bCs/>
          <w:sz w:val="32"/>
          <w:szCs w:val="32"/>
        </w:rPr>
      </w:r>
      <w:r/>
    </w:p>
    <w:p>
      <w:pPr>
        <w:pStyle w:val="658"/>
        <w:rPr>
          <w:rFonts w:hint="eastAsia" w:ascii="黑体" w:hAnsi="黑体" w:eastAsia="黑体"/>
          <w:iCs/>
          <w:sz w:val="32"/>
          <w:szCs w:val="32"/>
        </w:rPr>
      </w:pPr>
      <w:r>
        <w:rPr>
          <w:rFonts w:hint="eastAsia" w:ascii="黑体" w:hAnsi="黑体" w:eastAsia="黑体"/>
          <w:iCs/>
          <w:sz w:val="32"/>
          <w:szCs w:val="32"/>
        </w:rPr>
      </w:r>
      <w:r/>
    </w:p>
    <w:p>
      <w:pPr>
        <w:pStyle w:val="658"/>
        <w:rPr>
          <w:rFonts w:hint="eastAsia" w:ascii="黑体" w:hAnsi="黑体" w:eastAsia="黑体"/>
          <w:iCs/>
          <w:sz w:val="32"/>
          <w:szCs w:val="32"/>
        </w:rPr>
      </w:pPr>
      <w:r>
        <w:rPr>
          <w:rFonts w:hint="eastAsia" w:ascii="黑体" w:hAnsi="黑体" w:eastAsia="黑体"/>
          <w:iCs/>
          <w:sz w:val="32"/>
          <w:szCs w:val="32"/>
        </w:rPr>
      </w:r>
      <w:r/>
    </w:p>
    <w:p>
      <w:pPr>
        <w:pStyle w:val="658"/>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8"/>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8"/>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8"/>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8"/>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658"/>
        <w:spacing w:line="360" w:lineRule="auto"/>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670"/>
      </w:pPr>
      <w:r/>
      <w:r/>
    </w:p>
    <w:p>
      <w:pPr>
        <w:pStyle w:val="658"/>
        <w:jc w:val="left"/>
        <w:spacing w:line="360" w:lineRule="auto"/>
        <w:rPr>
          <w:rFonts w:hint="eastAsia"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8"/>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8"/>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3"/>
        <w:spacing w:line="360" w:lineRule="auto"/>
        <w:rPr>
          <w:rFonts w:hint="eastAsia" w:ascii="宋体" w:hAnsi="宋体"/>
          <w:sz w:val="24"/>
          <w:szCs w:val="24"/>
        </w:rPr>
      </w:pPr>
      <w:r>
        <w:rPr>
          <w:rFonts w:hint="eastAsia" w:ascii="宋体" w:hAnsi="宋体"/>
          <w:sz w:val="24"/>
          <w:szCs w:val="24"/>
        </w:rPr>
      </w:r>
      <w:r/>
    </w:p>
    <w:p>
      <w:pPr>
        <w:pStyle w:val="658"/>
        <w:spacing w:line="360" w:lineRule="auto"/>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360" w:lineRule="auto"/>
        <w:rPr>
          <w:rFonts w:hint="eastAsia" w:ascii="宋体" w:hAnsi="宋体"/>
          <w:sz w:val="24"/>
        </w:rPr>
      </w:pPr>
      <w:r>
        <w:rPr>
          <w:rFonts w:hint="eastAsia" w:ascii="宋体" w:hAnsi="宋体"/>
          <w:sz w:val="24"/>
        </w:rPr>
      </w:r>
      <w:r/>
    </w:p>
    <w:p>
      <w:pPr>
        <w:pStyle w:val="658"/>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8"/>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8"/>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8"/>
        <w:ind w:firstLine="480"/>
        <w:spacing w:line="480" w:lineRule="exact"/>
        <w:rPr>
          <w:rFonts w:ascii="宋体" w:hAnsi="宋体"/>
          <w:sz w:val="24"/>
        </w:rPr>
      </w:pPr>
      <w:r>
        <w:rPr>
          <w:rFonts w:ascii="宋体" w:hAnsi="宋体"/>
          <w:sz w:val="24"/>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70"/>
        <w:ind w:firstLine="0"/>
        <w:rPr>
          <w:rFonts w:hint="eastAsia"/>
          <w:sz w:val="24"/>
        </w:rPr>
      </w:pPr>
      <w:r>
        <w:rPr>
          <w:rFonts w:hint="eastAsia"/>
          <w:sz w:val="24"/>
        </w:rPr>
      </w:r>
      <w:r/>
    </w:p>
    <w:p>
      <w:pPr>
        <w:pStyle w:val="658"/>
        <w:rPr>
          <w:rFonts w:hint="eastAsia"/>
        </w:rPr>
      </w:pPr>
      <w:r>
        <w:rPr>
          <w:rFonts w:hint="eastAsia"/>
        </w:rPr>
      </w:r>
      <w:r/>
    </w:p>
    <w:p>
      <w:pPr>
        <w:pStyle w:val="658"/>
        <w:ind w:firstLine="645"/>
        <w:spacing w:line="560" w:lineRule="exact"/>
        <w:rPr>
          <w:rFonts w:ascii="宋体" w:hAnsi="宋体"/>
          <w:sz w:val="24"/>
        </w:rPr>
      </w:pPr>
      <w:r>
        <w:rPr>
          <w:rFonts w:ascii="宋体" w:hAnsi="宋体"/>
          <w:sz w:val="24"/>
        </w:rPr>
      </w:r>
      <w:r/>
    </w:p>
    <w:p>
      <w:pPr>
        <w:pStyle w:val="658"/>
        <w:ind w:firstLine="645"/>
        <w:spacing w:line="560" w:lineRule="exact"/>
        <w:rPr>
          <w:rFonts w:hint="eastAsia" w:ascii="宋体" w:hAnsi="宋体"/>
          <w:sz w:val="24"/>
        </w:rPr>
      </w:pPr>
      <w:r>
        <w:rPr>
          <w:rFonts w:hint="eastAsia" w:ascii="宋体" w:hAnsi="宋体"/>
          <w:sz w:val="24"/>
        </w:rPr>
      </w:r>
      <w:r/>
    </w:p>
    <w:p>
      <w:pPr>
        <w:pStyle w:val="723"/>
        <w:rPr>
          <w:rFonts w:hint="eastAsia" w:ascii="宋体" w:hAnsi="宋体"/>
          <w:sz w:val="24"/>
        </w:rPr>
      </w:pPr>
      <w:r>
        <w:rPr>
          <w:rFonts w:hint="eastAsia" w:ascii="宋体" w:hAnsi="宋体"/>
          <w:sz w:val="24"/>
        </w:rPr>
      </w:r>
      <w:r/>
    </w:p>
    <w:p>
      <w:pPr>
        <w:pStyle w:val="658"/>
        <w:rPr>
          <w:rFonts w:hint="eastAsia" w:ascii="宋体" w:hAnsi="宋体"/>
          <w:sz w:val="24"/>
        </w:rPr>
      </w:pPr>
      <w:r>
        <w:rPr>
          <w:rFonts w:hint="eastAsia" w:ascii="宋体" w:hAnsi="宋体"/>
          <w:sz w:val="24"/>
        </w:rPr>
      </w:r>
      <w:r/>
    </w:p>
    <w:p>
      <w:pPr>
        <w:pStyle w:val="670"/>
        <w:rPr>
          <w:rFonts w:hint="eastAsia"/>
        </w:rPr>
      </w:pPr>
      <w:r>
        <w:rPr>
          <w:rFonts w:hint="eastAsia"/>
        </w:rPr>
      </w:r>
      <w:r/>
    </w:p>
    <w:p>
      <w:pPr>
        <w:pStyle w:val="723"/>
        <w:rPr>
          <w:rFonts w:hint="eastAsia"/>
        </w:rPr>
      </w:pPr>
      <w:r>
        <w:rPr>
          <w:rFonts w:hint="eastAsia"/>
        </w:rPr>
      </w:r>
      <w:r/>
    </w:p>
    <w:p>
      <w:pPr>
        <w:rPr>
          <w:rFonts w:hint="eastAsia"/>
        </w:rPr>
      </w:pPr>
      <w:r>
        <w:rPr>
          <w:rFonts w:hint="eastAsia"/>
        </w:rPr>
      </w:r>
      <w:r>
        <w:rPr>
          <w:rFonts w:hint="eastAsia"/>
        </w:rPr>
      </w:r>
    </w:p>
    <w:p>
      <w:pPr>
        <w:pStyle w:val="658"/>
        <w:rPr>
          <w:rFonts w:hint="eastAsia"/>
        </w:rPr>
      </w:pPr>
      <w:r>
        <w:rPr>
          <w:rFonts w:hint="eastAsia"/>
        </w:rPr>
      </w:r>
      <w:r/>
    </w:p>
    <w:p>
      <w:pPr>
        <w:pStyle w:val="65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8"/>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8"/>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8"/>
        <w:rPr>
          <w:rFonts w:hint="eastAsia" w:ascii="宋体" w:hAnsi="宋体"/>
          <w:sz w:val="24"/>
          <w:szCs w:val="24"/>
        </w:rPr>
      </w:pPr>
      <w:r>
        <w:rPr>
          <w:rFonts w:hint="eastAsia" w:ascii="宋体" w:hAnsi="宋体"/>
          <w:sz w:val="24"/>
          <w:szCs w:val="24"/>
        </w:rPr>
      </w:r>
      <w:r/>
    </w:p>
    <w:p>
      <w:pPr>
        <w:pStyle w:val="65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8"/>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29"/>
        <w:rFonts w:ascii="宋体" w:hAnsi="宋体"/>
      </w:rPr>
      <w:framePr w:wrap="around" w:vAnchor="text" w:hAnchor="margin" w:xAlign="center" w:y="1"/>
    </w:pPr>
    <w:r>
      <w:rPr>
        <w:rFonts w:ascii="宋体" w:hAnsi="宋体"/>
      </w:rPr>
      <w:fldChar w:fldCharType="begin"/>
    </w:r>
    <w:r>
      <w:rPr>
        <w:rStyle w:val="929"/>
        <w:rFonts w:ascii="宋体" w:hAnsi="宋体"/>
      </w:rPr>
      <w:instrText xml:space="preserve">PAGE  </w:instrText>
    </w:r>
    <w:r>
      <w:rPr>
        <w:rFonts w:ascii="宋体" w:hAnsi="宋体"/>
      </w:rPr>
      <w:fldChar w:fldCharType="separate"/>
    </w:r>
    <w:r>
      <w:rPr>
        <w:rStyle w:val="929"/>
        <w:rFonts w:ascii="宋体" w:hAnsi="宋体"/>
      </w:rPr>
      <w:t xml:space="preserve">16</w:t>
    </w:r>
    <w:r>
      <w:rPr>
        <w:rFonts w:ascii="宋体" w:hAnsi="宋体"/>
      </w:rPr>
      <w:fldChar w:fldCharType="end"/>
    </w:r>
    <w:r>
      <w:rPr>
        <w:rStyle w:val="929"/>
        <w:rFonts w:ascii="宋体" w:hAnsi="宋体"/>
      </w:rPr>
    </w:r>
    <w:r/>
  </w:p>
  <w:p>
    <w:pPr>
      <w:pStyle w:val="90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rPr>
        <w:rStyle w:val="929"/>
      </w:rPr>
    </w:r>
    <w:r/>
  </w:p>
  <w:p>
    <w:pPr>
      <w:pStyle w:val="9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pStyle w:val="65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37"/>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pStyle w:val="658"/>
        <w:ind w:left="1440" w:hanging="360"/>
      </w:pPr>
      <w:rPr>
        <w:rFonts w:ascii="Courier New" w:hAnsi="Courier New" w:eastAsia="Courier New" w:cs="Courier New"/>
      </w:rPr>
    </w:lvl>
    <w:lvl w:ilvl="2">
      <w:start w:val="1"/>
      <w:numFmt w:val="bullet"/>
      <w:isLgl w:val="false"/>
      <w:suff w:val="tab"/>
      <w:lvlText w:val="§"/>
      <w:lvlJc w:val="left"/>
      <w:pPr>
        <w:pStyle w:val="658"/>
        <w:ind w:left="2160" w:hanging="360"/>
      </w:pPr>
      <w:rPr>
        <w:rFonts w:ascii="Wingdings" w:hAnsi="Wingdings" w:eastAsia="Wingdings" w:cs="Wingdings"/>
      </w:rPr>
    </w:lvl>
    <w:lvl w:ilvl="3">
      <w:start w:val="1"/>
      <w:numFmt w:val="bullet"/>
      <w:isLgl w:val="false"/>
      <w:suff w:val="tab"/>
      <w:lvlText w:val="·"/>
      <w:lvlJc w:val="left"/>
      <w:pPr>
        <w:pStyle w:val="658"/>
        <w:ind w:left="2880" w:hanging="360"/>
      </w:pPr>
      <w:rPr>
        <w:rFonts w:ascii="Symbol" w:hAnsi="Symbol" w:eastAsia="Symbol" w:cs="Symbol"/>
      </w:rPr>
    </w:lvl>
    <w:lvl w:ilvl="4">
      <w:start w:val="1"/>
      <w:numFmt w:val="bullet"/>
      <w:isLgl w:val="false"/>
      <w:suff w:val="tab"/>
      <w:lvlText w:val="o"/>
      <w:lvlJc w:val="left"/>
      <w:pPr>
        <w:pStyle w:val="658"/>
        <w:ind w:left="3600" w:hanging="360"/>
      </w:pPr>
      <w:rPr>
        <w:rFonts w:ascii="Courier New" w:hAnsi="Courier New" w:eastAsia="Courier New" w:cs="Courier New"/>
      </w:rPr>
    </w:lvl>
    <w:lvl w:ilvl="5">
      <w:start w:val="1"/>
      <w:numFmt w:val="bullet"/>
      <w:isLgl w:val="false"/>
      <w:suff w:val="tab"/>
      <w:lvlText w:val="§"/>
      <w:lvlJc w:val="left"/>
      <w:pPr>
        <w:pStyle w:val="658"/>
        <w:ind w:left="4320" w:hanging="360"/>
      </w:pPr>
      <w:rPr>
        <w:rFonts w:ascii="Wingdings" w:hAnsi="Wingdings" w:eastAsia="Wingdings" w:cs="Wingdings"/>
      </w:rPr>
    </w:lvl>
    <w:lvl w:ilvl="6">
      <w:start w:val="1"/>
      <w:numFmt w:val="bullet"/>
      <w:isLgl w:val="false"/>
      <w:suff w:val="tab"/>
      <w:lvlText w:val="·"/>
      <w:lvlJc w:val="left"/>
      <w:pPr>
        <w:pStyle w:val="658"/>
        <w:ind w:left="5040" w:hanging="360"/>
      </w:pPr>
      <w:rPr>
        <w:rFonts w:ascii="Symbol" w:hAnsi="Symbol" w:eastAsia="Symbol" w:cs="Symbol"/>
      </w:rPr>
    </w:lvl>
    <w:lvl w:ilvl="7">
      <w:start w:val="1"/>
      <w:numFmt w:val="bullet"/>
      <w:isLgl w:val="false"/>
      <w:suff w:val="tab"/>
      <w:lvlText w:val="o"/>
      <w:lvlJc w:val="left"/>
      <w:pPr>
        <w:pStyle w:val="658"/>
        <w:ind w:left="5760" w:hanging="360"/>
      </w:pPr>
      <w:rPr>
        <w:rFonts w:ascii="Courier New" w:hAnsi="Courier New" w:eastAsia="Courier New" w:cs="Courier New"/>
      </w:rPr>
    </w:lvl>
    <w:lvl w:ilvl="8">
      <w:start w:val="1"/>
      <w:numFmt w:val="bullet"/>
      <w:isLgl w:val="false"/>
      <w:suff w:val="tab"/>
      <w:lvlText w:val="§"/>
      <w:lvlJc w:val="left"/>
      <w:pPr>
        <w:pStyle w:val="658"/>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870"/>
      <w:isLgl w:val="false"/>
      <w:suff w:val="nothing"/>
      <w:lvlText w:val=""/>
      <w:lvlJc w:val="left"/>
      <w:pPr>
        <w:pStyle w:val="658"/>
        <w:ind w:left="0" w:firstLine="0"/>
      </w:pPr>
      <w:rPr>
        <w:rFonts w:hint="eastAsia"/>
      </w:rPr>
    </w:lvl>
    <w:lvl w:ilvl="6">
      <w:start w:val="1"/>
      <w:numFmt w:val="decimal"/>
      <w:pStyle w:val="872"/>
      <w:isLgl w:val="false"/>
      <w:suff w:val="nothing"/>
      <w:lvlText w:val=""/>
      <w:lvlJc w:val="left"/>
      <w:pPr>
        <w:pStyle w:val="658"/>
        <w:ind w:left="0" w:firstLine="0"/>
      </w:pPr>
      <w:rPr>
        <w:rFonts w:hint="eastAsia"/>
      </w:rPr>
    </w:lvl>
    <w:lvl w:ilvl="7">
      <w:start w:val="1"/>
      <w:numFmt w:val="decimal"/>
      <w:pStyle w:val="874"/>
      <w:isLgl w:val="false"/>
      <w:suff w:val="nothing"/>
      <w:lvlText w:val=""/>
      <w:lvlJc w:val="left"/>
      <w:pPr>
        <w:pStyle w:val="658"/>
        <w:ind w:left="0" w:firstLine="0"/>
      </w:pPr>
      <w:rPr>
        <w:rFonts w:hint="eastAsia"/>
      </w:rPr>
    </w:lvl>
    <w:lvl w:ilvl="8">
      <w:start w:val="1"/>
      <w:numFmt w:val="decimal"/>
      <w:pStyle w:val="876"/>
      <w:isLgl w:val="false"/>
      <w:suff w:val="nothing"/>
      <w:lvlText w:val=""/>
      <w:lvlJc w:val="left"/>
      <w:pPr>
        <w:pStyle w:val="658"/>
        <w:ind w:left="0" w:firstLine="0"/>
      </w:pPr>
      <w:rPr>
        <w:rFonts w:hint="eastAsia"/>
      </w:rPr>
    </w:lvl>
  </w:abstractNum>
  <w:abstractNum w:abstractNumId="5">
    <w:multiLevelType w:val="hybridMultilevel"/>
    <w:lvl w:ilvl="0">
      <w:start w:val="1"/>
      <w:numFmt w:val="decimal"/>
      <w:pStyle w:val="954"/>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724"/>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90">
    <w:name w:val="table of figures"/>
    <w:basedOn w:val="658"/>
    <w:next w:val="658"/>
    <w:uiPriority w:val="99"/>
    <w:unhideWhenUsed/>
    <w:pPr>
      <w:spacing w:after="0" w:afterAutospacing="0"/>
    </w:pPr>
  </w:style>
  <w:style w:type="paragraph" w:styleId="658" w:default="1">
    <w:name w:val="Normal"/>
    <w:next w:val="670"/>
    <w:link w:val="658"/>
    <w:qFormat/>
    <w:pPr>
      <w:jc w:val="both"/>
      <w:widowControl w:val="off"/>
    </w:pPr>
    <w:rPr>
      <w:color w:val="000000"/>
      <w:sz w:val="21"/>
      <w:szCs w:val="21"/>
      <w:lang w:val="en-US" w:eastAsia="zh-CN" w:bidi="ar-SA"/>
    </w:rPr>
  </w:style>
  <w:style w:type="paragraph" w:styleId="659">
    <w:name w:val="标题 1"/>
    <w:basedOn w:val="658"/>
    <w:next w:val="658"/>
    <w:link w:val="673"/>
    <w:uiPriority w:val="9"/>
    <w:qFormat/>
    <w:pPr>
      <w:keepLines/>
      <w:keepNext/>
      <w:spacing w:before="480" w:after="200"/>
      <w:outlineLvl w:val="0"/>
    </w:pPr>
    <w:rPr>
      <w:rFonts w:ascii="Arial" w:hAnsi="Arial" w:eastAsia="Arial"/>
      <w:color w:val="000000"/>
      <w:sz w:val="40"/>
      <w:szCs w:val="40"/>
    </w:rPr>
  </w:style>
  <w:style w:type="paragraph" w:styleId="660">
    <w:name w:val="标题 2"/>
    <w:basedOn w:val="658"/>
    <w:next w:val="658"/>
    <w:link w:val="674"/>
    <w:uiPriority w:val="9"/>
    <w:qFormat/>
    <w:pPr>
      <w:keepLines/>
      <w:keepNext/>
      <w:spacing w:before="360" w:after="200"/>
      <w:outlineLvl w:val="1"/>
    </w:pPr>
    <w:rPr>
      <w:rFonts w:ascii="Arial" w:hAnsi="Arial" w:eastAsia="Arial"/>
      <w:color w:val="000000"/>
      <w:sz w:val="34"/>
      <w:szCs w:val="20"/>
    </w:rPr>
  </w:style>
  <w:style w:type="paragraph" w:styleId="661">
    <w:name w:val="标题 3"/>
    <w:basedOn w:val="658"/>
    <w:next w:val="676"/>
    <w:link w:val="675"/>
    <w:uiPriority w:val="9"/>
    <w:qFormat/>
    <w:pPr>
      <w:keepLines/>
      <w:keepNext/>
      <w:spacing w:before="320" w:after="200"/>
      <w:outlineLvl w:val="2"/>
    </w:pPr>
    <w:rPr>
      <w:rFonts w:ascii="Arial" w:hAnsi="Arial" w:eastAsia="Arial"/>
      <w:color w:val="000000"/>
      <w:sz w:val="30"/>
      <w:szCs w:val="30"/>
    </w:rPr>
  </w:style>
  <w:style w:type="paragraph" w:styleId="662">
    <w:name w:val="标题 4"/>
    <w:basedOn w:val="658"/>
    <w:next w:val="676"/>
    <w:link w:val="677"/>
    <w:uiPriority w:val="9"/>
    <w:qFormat/>
    <w:pPr>
      <w:keepLines/>
      <w:keepNext/>
      <w:spacing w:before="320" w:after="200"/>
      <w:outlineLvl w:val="3"/>
    </w:pPr>
    <w:rPr>
      <w:rFonts w:ascii="Arial" w:hAnsi="Arial" w:eastAsia="Arial"/>
      <w:b/>
      <w:bCs/>
      <w:color w:val="000000"/>
      <w:sz w:val="26"/>
      <w:szCs w:val="26"/>
    </w:rPr>
  </w:style>
  <w:style w:type="paragraph" w:styleId="663">
    <w:name w:val="标题 5"/>
    <w:basedOn w:val="658"/>
    <w:next w:val="658"/>
    <w:link w:val="678"/>
    <w:uiPriority w:val="9"/>
    <w:qFormat/>
    <w:pPr>
      <w:keepLines/>
      <w:keepNext/>
      <w:spacing w:before="320" w:after="200"/>
      <w:outlineLvl w:val="4"/>
    </w:pPr>
    <w:rPr>
      <w:rFonts w:ascii="Arial" w:hAnsi="Arial" w:eastAsia="Arial"/>
      <w:b/>
      <w:bCs/>
      <w:color w:val="000000"/>
      <w:sz w:val="24"/>
      <w:szCs w:val="24"/>
    </w:rPr>
  </w:style>
  <w:style w:type="paragraph" w:styleId="664">
    <w:name w:val="标题 6"/>
    <w:basedOn w:val="658"/>
    <w:next w:val="658"/>
    <w:link w:val="679"/>
    <w:uiPriority w:val="9"/>
    <w:qFormat/>
    <w:pPr>
      <w:keepLines/>
      <w:keepNext/>
      <w:spacing w:before="320" w:after="200"/>
      <w:outlineLvl w:val="5"/>
    </w:pPr>
    <w:rPr>
      <w:rFonts w:ascii="Arial" w:hAnsi="Arial" w:eastAsia="Arial"/>
      <w:b/>
      <w:bCs/>
      <w:color w:val="000000"/>
      <w:sz w:val="22"/>
      <w:szCs w:val="22"/>
    </w:rPr>
  </w:style>
  <w:style w:type="paragraph" w:styleId="665">
    <w:name w:val="标题 7"/>
    <w:basedOn w:val="658"/>
    <w:next w:val="658"/>
    <w:link w:val="680"/>
    <w:uiPriority w:val="9"/>
    <w:qFormat/>
    <w:pPr>
      <w:keepLines/>
      <w:keepNext/>
      <w:spacing w:before="320" w:after="200"/>
      <w:outlineLvl w:val="6"/>
    </w:pPr>
    <w:rPr>
      <w:rFonts w:ascii="Arial" w:hAnsi="Arial" w:eastAsia="Arial"/>
      <w:b/>
      <w:bCs/>
      <w:i/>
      <w:iCs/>
      <w:color w:val="000000"/>
      <w:sz w:val="22"/>
      <w:szCs w:val="22"/>
    </w:rPr>
  </w:style>
  <w:style w:type="paragraph" w:styleId="666">
    <w:name w:val="标题 8"/>
    <w:basedOn w:val="658"/>
    <w:next w:val="658"/>
    <w:link w:val="681"/>
    <w:uiPriority w:val="9"/>
    <w:qFormat/>
    <w:pPr>
      <w:keepLines/>
      <w:keepNext/>
      <w:spacing w:before="320" w:after="200"/>
      <w:outlineLvl w:val="7"/>
    </w:pPr>
    <w:rPr>
      <w:rFonts w:ascii="Arial" w:hAnsi="Arial" w:eastAsia="Arial"/>
      <w:i/>
      <w:iCs/>
      <w:color w:val="000000"/>
      <w:sz w:val="22"/>
      <w:szCs w:val="22"/>
    </w:rPr>
  </w:style>
  <w:style w:type="paragraph" w:styleId="667">
    <w:name w:val="标题 9"/>
    <w:basedOn w:val="658"/>
    <w:next w:val="658"/>
    <w:link w:val="682"/>
    <w:uiPriority w:val="9"/>
    <w:qFormat/>
    <w:pPr>
      <w:keepLines/>
      <w:keepNext/>
      <w:spacing w:before="320" w:after="200"/>
      <w:outlineLvl w:val="8"/>
    </w:pPr>
    <w:rPr>
      <w:rFonts w:ascii="Arial" w:hAnsi="Arial" w:eastAsia="Arial"/>
      <w:i/>
      <w:iCs/>
      <w:color w:val="000000"/>
    </w:rPr>
  </w:style>
  <w:style w:type="character" w:styleId="668">
    <w:name w:val="默认段落字体"/>
    <w:next w:val="668"/>
    <w:link w:val="658"/>
    <w:uiPriority w:val="1"/>
    <w:unhideWhenUsed/>
    <w:qFormat/>
  </w:style>
  <w:style w:type="table" w:styleId="669">
    <w:name w:val="普通表格"/>
    <w:next w:val="669"/>
    <w:link w:val="658"/>
    <w:uiPriority w:val="99"/>
    <w:unhideWhenUsed/>
    <w:qFormat/>
    <w:tblPr/>
  </w:style>
  <w:style w:type="paragraph" w:styleId="670">
    <w:name w:val="正文首行缩进 2"/>
    <w:basedOn w:val="671"/>
    <w:next w:val="658"/>
    <w:link w:val="658"/>
    <w:qFormat/>
    <w:pPr>
      <w:ind w:left="0" w:firstLine="420"/>
      <w:spacing w:after="0" w:line="360" w:lineRule="auto"/>
    </w:pPr>
    <w:rPr>
      <w:rFonts w:ascii="宋体" w:hAnsi="宋体" w:eastAsia="宋体" w:cs="Times New Roman"/>
      <w:szCs w:val="20"/>
    </w:rPr>
  </w:style>
  <w:style w:type="paragraph" w:styleId="671">
    <w:name w:val="正文文本缩进"/>
    <w:basedOn w:val="658"/>
    <w:next w:val="672"/>
    <w:link w:val="658"/>
    <w:unhideWhenUsed/>
    <w:qFormat/>
    <w:pPr>
      <w:ind w:left="420"/>
      <w:spacing w:after="120"/>
    </w:pPr>
  </w:style>
  <w:style w:type="paragraph" w:styleId="672">
    <w:name w:val="寄信人地址"/>
    <w:basedOn w:val="658"/>
    <w:next w:val="672"/>
    <w:link w:val="658"/>
    <w:qFormat/>
    <w:rPr>
      <w:rFonts w:ascii="Arial" w:hAnsi="Arial" w:eastAsia="宋体" w:cs="宋体"/>
    </w:rPr>
  </w:style>
  <w:style w:type="character" w:styleId="673">
    <w:name w:val="标题 1 Char1"/>
    <w:next w:val="673"/>
    <w:link w:val="659"/>
    <w:uiPriority w:val="9"/>
    <w:qFormat/>
    <w:rPr>
      <w:rFonts w:ascii="Arial" w:hAnsi="Arial" w:eastAsia="Arial" w:cs="Arial"/>
      <w:sz w:val="40"/>
      <w:szCs w:val="40"/>
    </w:rPr>
  </w:style>
  <w:style w:type="character" w:styleId="674">
    <w:name w:val="标题 2 Char1"/>
    <w:next w:val="674"/>
    <w:link w:val="660"/>
    <w:uiPriority w:val="9"/>
    <w:qFormat/>
    <w:rPr>
      <w:rFonts w:ascii="Arial" w:hAnsi="Arial" w:eastAsia="Arial" w:cs="Arial"/>
      <w:sz w:val="34"/>
    </w:rPr>
  </w:style>
  <w:style w:type="character" w:styleId="675">
    <w:name w:val="标题 3 Char1"/>
    <w:next w:val="675"/>
    <w:link w:val="661"/>
    <w:uiPriority w:val="9"/>
    <w:qFormat/>
    <w:rPr>
      <w:rFonts w:ascii="Arial" w:hAnsi="Arial" w:eastAsia="Arial" w:cs="Arial"/>
      <w:sz w:val="30"/>
      <w:szCs w:val="30"/>
    </w:rPr>
  </w:style>
  <w:style w:type="paragraph" w:styleId="676">
    <w:name w:val="正文缩进"/>
    <w:basedOn w:val="658"/>
    <w:next w:val="676"/>
    <w:link w:val="658"/>
    <w:qFormat/>
    <w:pPr>
      <w:ind w:firstLine="420"/>
    </w:pPr>
  </w:style>
  <w:style w:type="character" w:styleId="677">
    <w:name w:val="标题 4 Char1"/>
    <w:next w:val="677"/>
    <w:link w:val="662"/>
    <w:uiPriority w:val="9"/>
    <w:qFormat/>
    <w:rPr>
      <w:rFonts w:ascii="Arial" w:hAnsi="Arial" w:eastAsia="Arial" w:cs="Arial"/>
      <w:b/>
      <w:bCs/>
      <w:sz w:val="26"/>
      <w:szCs w:val="26"/>
    </w:rPr>
  </w:style>
  <w:style w:type="character" w:styleId="678">
    <w:name w:val="标题 5 Char1"/>
    <w:next w:val="678"/>
    <w:link w:val="663"/>
    <w:uiPriority w:val="9"/>
    <w:qFormat/>
    <w:rPr>
      <w:rFonts w:ascii="Arial" w:hAnsi="Arial" w:eastAsia="Arial" w:cs="Arial"/>
      <w:b/>
      <w:bCs/>
      <w:sz w:val="24"/>
      <w:szCs w:val="24"/>
    </w:rPr>
  </w:style>
  <w:style w:type="character" w:styleId="679">
    <w:name w:val="标题 6 Char1"/>
    <w:next w:val="679"/>
    <w:link w:val="664"/>
    <w:uiPriority w:val="9"/>
    <w:qFormat/>
    <w:rPr>
      <w:rFonts w:ascii="Arial" w:hAnsi="Arial" w:eastAsia="Arial" w:cs="Arial"/>
      <w:b/>
      <w:bCs/>
      <w:sz w:val="22"/>
      <w:szCs w:val="22"/>
    </w:rPr>
  </w:style>
  <w:style w:type="character" w:styleId="680">
    <w:name w:val="标题 7 Char1"/>
    <w:next w:val="680"/>
    <w:link w:val="665"/>
    <w:uiPriority w:val="9"/>
    <w:qFormat/>
    <w:rPr>
      <w:rFonts w:ascii="Arial" w:hAnsi="Arial" w:eastAsia="Arial" w:cs="Arial"/>
      <w:b/>
      <w:bCs/>
      <w:i/>
      <w:iCs/>
      <w:sz w:val="22"/>
      <w:szCs w:val="22"/>
    </w:rPr>
  </w:style>
  <w:style w:type="character" w:styleId="681">
    <w:name w:val="标题 8 Char1"/>
    <w:next w:val="681"/>
    <w:link w:val="666"/>
    <w:uiPriority w:val="9"/>
    <w:qFormat/>
    <w:rPr>
      <w:rFonts w:ascii="Arial" w:hAnsi="Arial" w:eastAsia="Arial" w:cs="Arial"/>
      <w:i/>
      <w:iCs/>
      <w:sz w:val="22"/>
      <w:szCs w:val="22"/>
    </w:rPr>
  </w:style>
  <w:style w:type="character" w:styleId="682">
    <w:name w:val="标题 9 Char1"/>
    <w:next w:val="682"/>
    <w:link w:val="667"/>
    <w:uiPriority w:val="9"/>
    <w:qFormat/>
    <w:rPr>
      <w:rFonts w:ascii="Arial" w:hAnsi="Arial" w:eastAsia="Arial" w:cs="Arial"/>
      <w:i/>
      <w:iCs/>
      <w:sz w:val="21"/>
      <w:szCs w:val="21"/>
    </w:rPr>
  </w:style>
  <w:style w:type="paragraph" w:styleId="683">
    <w:name w:val="目录 7"/>
    <w:basedOn w:val="658"/>
    <w:next w:val="658"/>
    <w:link w:val="658"/>
    <w:uiPriority w:val="39"/>
    <w:unhideWhenUsed/>
    <w:qFormat/>
    <w:pPr>
      <w:ind w:left="1701" w:right="0" w:firstLine="0"/>
      <w:spacing w:after="57"/>
    </w:pPr>
  </w:style>
  <w:style w:type="paragraph" w:styleId="684">
    <w:name w:val="题注"/>
    <w:basedOn w:val="658"/>
    <w:next w:val="658"/>
    <w:link w:val="658"/>
    <w:uiPriority w:val="35"/>
    <w:qFormat/>
    <w:pPr>
      <w:spacing w:line="276" w:lineRule="auto"/>
    </w:pPr>
    <w:rPr>
      <w:b/>
      <w:bCs/>
      <w:color w:val="4f81bd"/>
      <w:sz w:val="18"/>
      <w:szCs w:val="18"/>
    </w:rPr>
  </w:style>
  <w:style w:type="paragraph" w:styleId="685">
    <w:name w:val="批注文字"/>
    <w:basedOn w:val="658"/>
    <w:next w:val="685"/>
    <w:link w:val="686"/>
    <w:uiPriority w:val="99"/>
    <w:unhideWhenUsed/>
    <w:qFormat/>
    <w:pPr>
      <w:jc w:val="left"/>
    </w:pPr>
  </w:style>
  <w:style w:type="character" w:styleId="686">
    <w:name w:val="批注文字 Char1"/>
    <w:basedOn w:val="668"/>
    <w:next w:val="686"/>
    <w:link w:val="685"/>
    <w:uiPriority w:val="99"/>
    <w:rPr>
      <w:sz w:val="21"/>
      <w:szCs w:val="21"/>
    </w:rPr>
  </w:style>
  <w:style w:type="paragraph" w:styleId="687">
    <w:name w:val="正文文本"/>
    <w:basedOn w:val="658"/>
    <w:next w:val="687"/>
    <w:link w:val="658"/>
    <w:uiPriority w:val="1"/>
    <w:qFormat/>
    <w:pPr>
      <w:ind w:left="120"/>
    </w:pPr>
    <w:rPr>
      <w:rFonts w:ascii="宋体" w:hAnsi="宋体" w:eastAsia="宋体" w:cs="宋体"/>
      <w:sz w:val="21"/>
      <w:szCs w:val="21"/>
      <w:lang w:val="zh-CN" w:eastAsia="zh-CN" w:bidi="zh-CN"/>
    </w:rPr>
  </w:style>
  <w:style w:type="paragraph" w:styleId="688">
    <w:name w:val="目录 5"/>
    <w:basedOn w:val="658"/>
    <w:next w:val="658"/>
    <w:link w:val="658"/>
    <w:uiPriority w:val="39"/>
    <w:unhideWhenUsed/>
    <w:qFormat/>
    <w:pPr>
      <w:ind w:left="1134" w:right="0" w:firstLine="0"/>
      <w:spacing w:after="57"/>
    </w:pPr>
  </w:style>
  <w:style w:type="paragraph" w:styleId="689">
    <w:name w:val="目录 3"/>
    <w:basedOn w:val="658"/>
    <w:next w:val="658"/>
    <w:link w:val="658"/>
    <w:uiPriority w:val="39"/>
    <w:unhideWhenUsed/>
    <w:qFormat/>
    <w:pPr>
      <w:ind w:left="567" w:right="0" w:firstLine="0"/>
      <w:spacing w:after="57"/>
    </w:pPr>
  </w:style>
  <w:style w:type="paragraph" w:styleId="690">
    <w:name w:val="纯文本"/>
    <w:basedOn w:val="658"/>
    <w:next w:val="690"/>
    <w:link w:val="658"/>
    <w:qFormat/>
    <w:rPr>
      <w:rFonts w:ascii="宋体" w:hAnsi="Courier New" w:cs="Courier New"/>
    </w:rPr>
  </w:style>
  <w:style w:type="paragraph" w:styleId="691">
    <w:name w:val="目录 8"/>
    <w:basedOn w:val="658"/>
    <w:next w:val="658"/>
    <w:link w:val="658"/>
    <w:uiPriority w:val="39"/>
    <w:unhideWhenUsed/>
    <w:qFormat/>
    <w:pPr>
      <w:ind w:left="1984" w:right="0" w:firstLine="0"/>
      <w:spacing w:after="57"/>
    </w:pPr>
  </w:style>
  <w:style w:type="paragraph" w:styleId="692">
    <w:name w:val="尾注文本"/>
    <w:basedOn w:val="658"/>
    <w:next w:val="692"/>
    <w:link w:val="693"/>
    <w:uiPriority w:val="99"/>
    <w:unhideWhenUsed/>
    <w:qFormat/>
    <w:pPr>
      <w:spacing w:after="0" w:line="240" w:lineRule="auto"/>
    </w:pPr>
    <w:rPr>
      <w:color w:val="000000"/>
      <w:sz w:val="20"/>
      <w:szCs w:val="20"/>
    </w:rPr>
  </w:style>
  <w:style w:type="character" w:styleId="693">
    <w:name w:val="尾注文本 Char"/>
    <w:next w:val="693"/>
    <w:link w:val="692"/>
    <w:uiPriority w:val="99"/>
    <w:qFormat/>
    <w:rPr>
      <w:sz w:val="20"/>
    </w:rPr>
  </w:style>
  <w:style w:type="paragraph" w:styleId="694">
    <w:name w:val="批注框文本"/>
    <w:basedOn w:val="658"/>
    <w:next w:val="694"/>
    <w:link w:val="695"/>
    <w:uiPriority w:val="99"/>
    <w:unhideWhenUsed/>
    <w:rPr>
      <w:sz w:val="18"/>
      <w:szCs w:val="18"/>
    </w:rPr>
  </w:style>
  <w:style w:type="character" w:styleId="695">
    <w:name w:val="批注框文本 Char1"/>
    <w:basedOn w:val="668"/>
    <w:next w:val="695"/>
    <w:link w:val="694"/>
    <w:uiPriority w:val="99"/>
    <w:semiHidden/>
    <w:rPr>
      <w:sz w:val="18"/>
      <w:szCs w:val="18"/>
    </w:rPr>
  </w:style>
  <w:style w:type="paragraph" w:styleId="696">
    <w:name w:val="页脚"/>
    <w:basedOn w:val="658"/>
    <w:next w:val="696"/>
    <w:link w:val="697"/>
    <w:uiPriority w:val="99"/>
    <w:unhideWhenUsed/>
    <w:qFormat/>
    <w:pPr>
      <w:spacing w:after="0" w:line="240" w:lineRule="auto"/>
      <w:tabs>
        <w:tab w:val="center" w:pos="7143" w:leader="none"/>
        <w:tab w:val="right" w:pos="14287" w:leader="none"/>
      </w:tabs>
    </w:pPr>
  </w:style>
  <w:style w:type="character" w:styleId="697">
    <w:name w:val="页脚 Char1"/>
    <w:next w:val="697"/>
    <w:link w:val="696"/>
    <w:uiPriority w:val="99"/>
    <w:qFormat/>
  </w:style>
  <w:style w:type="paragraph" w:styleId="698">
    <w:name w:val="页眉"/>
    <w:basedOn w:val="658"/>
    <w:next w:val="698"/>
    <w:link w:val="699"/>
    <w:uiPriority w:val="99"/>
    <w:unhideWhenUsed/>
    <w:qFormat/>
    <w:pPr>
      <w:spacing w:after="0" w:line="240" w:lineRule="auto"/>
      <w:tabs>
        <w:tab w:val="center" w:pos="7143" w:leader="none"/>
        <w:tab w:val="right" w:pos="14287" w:leader="none"/>
      </w:tabs>
    </w:pPr>
  </w:style>
  <w:style w:type="character" w:styleId="699">
    <w:name w:val="页眉 Char1"/>
    <w:next w:val="699"/>
    <w:link w:val="698"/>
    <w:uiPriority w:val="99"/>
    <w:qFormat/>
  </w:style>
  <w:style w:type="paragraph" w:styleId="700">
    <w:name w:val="目录 1"/>
    <w:basedOn w:val="658"/>
    <w:next w:val="658"/>
    <w:link w:val="658"/>
    <w:uiPriority w:val="39"/>
    <w:unhideWhenUsed/>
    <w:qFormat/>
    <w:pPr>
      <w:ind w:left="0" w:right="0" w:firstLine="0"/>
      <w:spacing w:after="57"/>
    </w:pPr>
  </w:style>
  <w:style w:type="paragraph" w:styleId="701">
    <w:name w:val="目录 4"/>
    <w:basedOn w:val="658"/>
    <w:next w:val="658"/>
    <w:link w:val="658"/>
    <w:uiPriority w:val="39"/>
    <w:unhideWhenUsed/>
    <w:qFormat/>
    <w:pPr>
      <w:ind w:left="850" w:right="0" w:firstLine="0"/>
      <w:spacing w:after="57"/>
    </w:pPr>
  </w:style>
  <w:style w:type="paragraph" w:styleId="702">
    <w:name w:val="副标题"/>
    <w:basedOn w:val="658"/>
    <w:next w:val="658"/>
    <w:link w:val="703"/>
    <w:uiPriority w:val="11"/>
    <w:qFormat/>
    <w:pPr>
      <w:spacing w:before="200" w:after="200"/>
    </w:pPr>
    <w:rPr>
      <w:color w:val="000000"/>
      <w:sz w:val="24"/>
      <w:szCs w:val="24"/>
    </w:rPr>
  </w:style>
  <w:style w:type="character" w:styleId="703">
    <w:name w:val="副标题 Char"/>
    <w:next w:val="703"/>
    <w:link w:val="702"/>
    <w:uiPriority w:val="11"/>
    <w:qFormat/>
    <w:rPr>
      <w:sz w:val="24"/>
      <w:szCs w:val="24"/>
    </w:rPr>
  </w:style>
  <w:style w:type="paragraph" w:styleId="704">
    <w:name w:val="脚注文本"/>
    <w:basedOn w:val="658"/>
    <w:next w:val="704"/>
    <w:link w:val="705"/>
    <w:uiPriority w:val="99"/>
    <w:unhideWhenUsed/>
    <w:qFormat/>
    <w:pPr>
      <w:spacing w:after="40" w:line="240" w:lineRule="auto"/>
    </w:pPr>
    <w:rPr>
      <w:color w:val="000000"/>
      <w:sz w:val="18"/>
      <w:szCs w:val="20"/>
    </w:rPr>
  </w:style>
  <w:style w:type="character" w:styleId="705">
    <w:name w:val="脚注文本 Char"/>
    <w:next w:val="705"/>
    <w:link w:val="704"/>
    <w:uiPriority w:val="99"/>
    <w:qFormat/>
    <w:rPr>
      <w:sz w:val="18"/>
    </w:rPr>
  </w:style>
  <w:style w:type="paragraph" w:styleId="706">
    <w:name w:val="目录 6"/>
    <w:basedOn w:val="658"/>
    <w:next w:val="658"/>
    <w:link w:val="658"/>
    <w:uiPriority w:val="39"/>
    <w:unhideWhenUsed/>
    <w:qFormat/>
    <w:pPr>
      <w:ind w:left="1417" w:right="0" w:firstLine="0"/>
      <w:spacing w:after="57"/>
    </w:pPr>
  </w:style>
  <w:style w:type="paragraph" w:styleId="707">
    <w:name w:val="图表目录"/>
    <w:basedOn w:val="658"/>
    <w:next w:val="658"/>
    <w:link w:val="658"/>
    <w:uiPriority w:val="99"/>
    <w:unhideWhenUsed/>
    <w:qFormat/>
    <w:pPr>
      <w:spacing w:after="0" w:afterAutospacing="0"/>
    </w:pPr>
  </w:style>
  <w:style w:type="paragraph" w:styleId="708">
    <w:name w:val="目录 2"/>
    <w:basedOn w:val="658"/>
    <w:next w:val="658"/>
    <w:link w:val="658"/>
    <w:uiPriority w:val="39"/>
    <w:unhideWhenUsed/>
    <w:qFormat/>
    <w:pPr>
      <w:ind w:left="283" w:right="0" w:firstLine="0"/>
      <w:spacing w:after="57"/>
    </w:pPr>
  </w:style>
  <w:style w:type="paragraph" w:styleId="709">
    <w:name w:val="目录 9"/>
    <w:basedOn w:val="658"/>
    <w:next w:val="658"/>
    <w:link w:val="658"/>
    <w:uiPriority w:val="39"/>
    <w:unhideWhenUsed/>
    <w:qFormat/>
    <w:pPr>
      <w:ind w:left="2268" w:right="0" w:firstLine="0"/>
      <w:spacing w:after="57"/>
    </w:pPr>
  </w:style>
  <w:style w:type="paragraph" w:styleId="710">
    <w:name w:val="普通(网站)"/>
    <w:basedOn w:val="658"/>
    <w:next w:val="710"/>
    <w:link w:val="658"/>
    <w:uiPriority w:val="99"/>
    <w:qFormat/>
    <w:pPr>
      <w:jc w:val="left"/>
      <w:spacing w:before="100" w:beforeAutospacing="1" w:after="100" w:afterAutospacing="1"/>
      <w:widowControl/>
    </w:pPr>
    <w:rPr>
      <w:rFonts w:ascii="宋体" w:hAnsi="宋体" w:cs="宋体"/>
      <w:sz w:val="24"/>
      <w:szCs w:val="24"/>
    </w:rPr>
  </w:style>
  <w:style w:type="paragraph" w:styleId="711">
    <w:name w:val="标题"/>
    <w:basedOn w:val="658"/>
    <w:next w:val="658"/>
    <w:link w:val="712"/>
    <w:uiPriority w:val="10"/>
    <w:qFormat/>
    <w:pPr>
      <w:contextualSpacing/>
      <w:spacing w:before="300" w:after="200"/>
    </w:pPr>
    <w:rPr>
      <w:color w:val="000000"/>
      <w:sz w:val="48"/>
      <w:szCs w:val="48"/>
    </w:rPr>
  </w:style>
  <w:style w:type="character" w:styleId="712">
    <w:name w:val="标题 Char"/>
    <w:next w:val="712"/>
    <w:link w:val="711"/>
    <w:uiPriority w:val="10"/>
    <w:qFormat/>
    <w:rPr>
      <w:sz w:val="48"/>
      <w:szCs w:val="48"/>
    </w:rPr>
  </w:style>
  <w:style w:type="paragraph" w:styleId="713">
    <w:name w:val="批注主题"/>
    <w:basedOn w:val="685"/>
    <w:next w:val="685"/>
    <w:link w:val="714"/>
    <w:uiPriority w:val="99"/>
    <w:unhideWhenUsed/>
    <w:rPr>
      <w:b/>
      <w:bCs/>
    </w:rPr>
  </w:style>
  <w:style w:type="character" w:styleId="714">
    <w:name w:val="批注主题 Char1"/>
    <w:basedOn w:val="686"/>
    <w:next w:val="714"/>
    <w:link w:val="713"/>
  </w:style>
  <w:style w:type="table" w:styleId="715">
    <w:name w:val="网格型"/>
    <w:next w:val="715"/>
    <w:link w:val="658"/>
    <w:uiPriority w:val="59"/>
    <w:qFormat/>
    <w:rPr>
      <w:lang w:val="en-US" w:eastAsia="zh-CN" w:bidi="ar-SA"/>
    </w:rPr>
    <w:tblPr/>
  </w:style>
  <w:style w:type="character" w:styleId="716">
    <w:name w:val="要点"/>
    <w:basedOn w:val="668"/>
    <w:next w:val="716"/>
    <w:link w:val="658"/>
    <w:uiPriority w:val="22"/>
    <w:qFormat/>
    <w:rPr>
      <w:b/>
      <w:bCs/>
    </w:rPr>
  </w:style>
  <w:style w:type="character" w:styleId="717">
    <w:name w:val="尾注引用"/>
    <w:next w:val="717"/>
    <w:link w:val="658"/>
    <w:uiPriority w:val="99"/>
    <w:unhideWhenUsed/>
    <w:qFormat/>
    <w:rPr>
      <w:vertAlign w:val="superscript"/>
    </w:rPr>
  </w:style>
  <w:style w:type="character" w:styleId="718">
    <w:name w:val="页码"/>
    <w:next w:val="718"/>
    <w:link w:val="658"/>
    <w:qFormat/>
  </w:style>
  <w:style w:type="character" w:styleId="719">
    <w:name w:val="已访问的超链接"/>
    <w:next w:val="719"/>
    <w:link w:val="658"/>
    <w:qFormat/>
    <w:rPr>
      <w:color w:val="800080"/>
      <w:u w:val="single"/>
    </w:rPr>
  </w:style>
  <w:style w:type="character" w:styleId="720">
    <w:name w:val="超链接"/>
    <w:next w:val="720"/>
    <w:link w:val="658"/>
    <w:uiPriority w:val="99"/>
    <w:unhideWhenUsed/>
    <w:qFormat/>
    <w:rPr>
      <w:color w:val="0000ff"/>
      <w:u w:val="single"/>
    </w:rPr>
  </w:style>
  <w:style w:type="character" w:styleId="721">
    <w:name w:val="批注引用"/>
    <w:basedOn w:val="668"/>
    <w:next w:val="721"/>
    <w:link w:val="658"/>
    <w:uiPriority w:val="99"/>
    <w:unhideWhenUsed/>
    <w:rPr>
      <w:sz w:val="21"/>
      <w:szCs w:val="21"/>
    </w:rPr>
  </w:style>
  <w:style w:type="character" w:styleId="722">
    <w:name w:val="脚注引用"/>
    <w:next w:val="722"/>
    <w:link w:val="658"/>
    <w:uiPriority w:val="99"/>
    <w:unhideWhenUsed/>
    <w:qFormat/>
    <w:rPr>
      <w:vertAlign w:val="superscript"/>
    </w:rPr>
  </w:style>
  <w:style w:type="paragraph" w:styleId="723">
    <w:name w:val="索引 41"/>
    <w:basedOn w:val="658"/>
    <w:next w:val="658"/>
    <w:link w:val="658"/>
    <w:semiHidden/>
    <w:qFormat/>
    <w:pPr>
      <w:ind w:left="1260"/>
    </w:pPr>
    <w:rPr>
      <w:rFonts w:ascii="Calibri" w:hAnsi="Calibri" w:eastAsia="Calibri" w:cs="宋体"/>
      <w:sz w:val="20"/>
      <w:lang w:val="zh-CN"/>
    </w:rPr>
  </w:style>
  <w:style w:type="character" w:styleId="724">
    <w:name w:val="Caption Char"/>
    <w:next w:val="724"/>
    <w:link w:val="658"/>
    <w:uiPriority w:val="99"/>
    <w:qFormat/>
  </w:style>
  <w:style w:type="paragraph" w:styleId="725">
    <w:name w:val="正文文本121"/>
    <w:basedOn w:val="658"/>
    <w:next w:val="725"/>
    <w:link w:val="658"/>
    <w:qFormat/>
    <w:pPr>
      <w:ind w:left="120"/>
    </w:pPr>
    <w:rPr>
      <w:rFonts w:ascii="宋体" w:eastAsia="宋体" w:cs="宋体"/>
      <w:sz w:val="21"/>
      <w:szCs w:val="21"/>
      <w:lang w:val="zh-CN" w:eastAsia="zh-CN" w:bidi="zh-CN"/>
    </w:rPr>
  </w:style>
  <w:style w:type="paragraph" w:styleId="726">
    <w:name w:val="列出段落"/>
    <w:basedOn w:val="658"/>
    <w:next w:val="726"/>
    <w:link w:val="658"/>
    <w:uiPriority w:val="34"/>
    <w:qFormat/>
    <w:pPr>
      <w:contextualSpacing/>
      <w:ind w:left="720"/>
    </w:pPr>
  </w:style>
  <w:style w:type="paragraph" w:styleId="727">
    <w:name w:val="无间隔"/>
    <w:next w:val="727"/>
    <w:link w:val="658"/>
    <w:uiPriority w:val="1"/>
    <w:qFormat/>
    <w:rPr>
      <w:lang w:val="en-US" w:eastAsia="zh-CN" w:bidi="ar-SA"/>
    </w:rPr>
  </w:style>
  <w:style w:type="paragraph" w:styleId="728">
    <w:name w:val="引用"/>
    <w:basedOn w:val="658"/>
    <w:next w:val="658"/>
    <w:link w:val="729"/>
    <w:uiPriority w:val="29"/>
    <w:qFormat/>
    <w:pPr>
      <w:ind w:left="720" w:right="720"/>
    </w:pPr>
    <w:rPr>
      <w:i/>
      <w:color w:val="000000"/>
      <w:sz w:val="20"/>
      <w:szCs w:val="20"/>
    </w:rPr>
  </w:style>
  <w:style w:type="character" w:styleId="729">
    <w:name w:val="引用 Char"/>
    <w:next w:val="729"/>
    <w:link w:val="728"/>
    <w:uiPriority w:val="29"/>
    <w:qFormat/>
    <w:rPr>
      <w:i/>
    </w:rPr>
  </w:style>
  <w:style w:type="paragraph" w:styleId="730">
    <w:name w:val="明显引用"/>
    <w:basedOn w:val="658"/>
    <w:next w:val="658"/>
    <w:link w:val="7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color w:val="000000"/>
      <w:sz w:val="20"/>
      <w:szCs w:val="20"/>
    </w:rPr>
  </w:style>
  <w:style w:type="character" w:styleId="731">
    <w:name w:val="明显引用 Char"/>
    <w:next w:val="731"/>
    <w:link w:val="730"/>
    <w:uiPriority w:val="30"/>
    <w:qFormat/>
    <w:rPr>
      <w:i/>
    </w:rPr>
  </w:style>
  <w:style w:type="table" w:styleId="732">
    <w:name w:val="Table Grid Light"/>
    <w:next w:val="732"/>
    <w:link w:val="658"/>
    <w:uiPriority w:val="59"/>
    <w:qFormat/>
    <w:rPr>
      <w:lang w:val="en-US" w:eastAsia="zh-CN" w:bidi="ar-SA"/>
    </w:rPr>
    <w:tblPr/>
  </w:style>
  <w:style w:type="table" w:styleId="733">
    <w:name w:val="Plain Table 1"/>
    <w:next w:val="733"/>
    <w:link w:val="658"/>
    <w:uiPriority w:val="59"/>
    <w:qFormat/>
    <w:rPr>
      <w:lang w:val="en-US" w:eastAsia="zh-CN" w:bidi="ar-SA"/>
    </w:rPr>
    <w:tblPr/>
  </w:style>
  <w:style w:type="table" w:styleId="734">
    <w:name w:val="Plain Table 2"/>
    <w:next w:val="734"/>
    <w:link w:val="658"/>
    <w:uiPriority w:val="59"/>
    <w:qFormat/>
    <w:rPr>
      <w:lang w:val="en-US" w:eastAsia="zh-CN" w:bidi="ar-SA"/>
    </w:rPr>
    <w:tblPr/>
  </w:style>
  <w:style w:type="table" w:styleId="735">
    <w:name w:val="Plain Table 3"/>
    <w:next w:val="735"/>
    <w:link w:val="658"/>
    <w:uiPriority w:val="99"/>
    <w:qFormat/>
    <w:rPr>
      <w:lang w:val="en-US" w:eastAsia="zh-CN" w:bidi="ar-SA"/>
    </w:rPr>
    <w:tblPr/>
  </w:style>
  <w:style w:type="table" w:styleId="736">
    <w:name w:val="Plain Table 4"/>
    <w:next w:val="736"/>
    <w:link w:val="658"/>
    <w:uiPriority w:val="99"/>
    <w:qFormat/>
    <w:rPr>
      <w:lang w:val="en-US" w:eastAsia="zh-CN" w:bidi="ar-SA"/>
    </w:rPr>
    <w:tblPr/>
  </w:style>
  <w:style w:type="table" w:styleId="737">
    <w:name w:val="Plain Table 5"/>
    <w:next w:val="737"/>
    <w:link w:val="658"/>
    <w:uiPriority w:val="99"/>
    <w:qFormat/>
    <w:rPr>
      <w:lang w:val="en-US" w:eastAsia="zh-CN" w:bidi="ar-SA"/>
    </w:rPr>
    <w:tblPr/>
  </w:style>
  <w:style w:type="table" w:styleId="738">
    <w:name w:val="Grid Table 1 Light"/>
    <w:next w:val="738"/>
    <w:link w:val="658"/>
    <w:uiPriority w:val="99"/>
    <w:qFormat/>
    <w:rPr>
      <w:lang w:val="en-US" w:eastAsia="zh-CN" w:bidi="ar-SA"/>
    </w:rPr>
    <w:tblPr/>
  </w:style>
  <w:style w:type="table" w:styleId="739">
    <w:name w:val="Grid Table 1 Light - Accent 1"/>
    <w:next w:val="739"/>
    <w:link w:val="658"/>
    <w:uiPriority w:val="99"/>
    <w:qFormat/>
    <w:rPr>
      <w:lang w:val="en-US" w:eastAsia="zh-CN" w:bidi="ar-SA"/>
    </w:rPr>
    <w:tblPr/>
  </w:style>
  <w:style w:type="table" w:styleId="740">
    <w:name w:val="Grid Table 1 Light - Accent 2"/>
    <w:next w:val="740"/>
    <w:link w:val="658"/>
    <w:uiPriority w:val="99"/>
    <w:qFormat/>
    <w:rPr>
      <w:lang w:val="en-US" w:eastAsia="zh-CN" w:bidi="ar-SA"/>
    </w:rPr>
    <w:tblPr/>
  </w:style>
  <w:style w:type="table" w:styleId="741">
    <w:name w:val="Grid Table 1 Light - Accent 3"/>
    <w:next w:val="741"/>
    <w:link w:val="658"/>
    <w:uiPriority w:val="99"/>
    <w:qFormat/>
    <w:rPr>
      <w:lang w:val="en-US" w:eastAsia="zh-CN" w:bidi="ar-SA"/>
    </w:rPr>
    <w:tblPr/>
  </w:style>
  <w:style w:type="table" w:styleId="742">
    <w:name w:val="Grid Table 1 Light - Accent 4"/>
    <w:next w:val="742"/>
    <w:link w:val="658"/>
    <w:uiPriority w:val="99"/>
    <w:qFormat/>
    <w:rPr>
      <w:lang w:val="en-US" w:eastAsia="zh-CN" w:bidi="ar-SA"/>
    </w:rPr>
    <w:tblPr/>
  </w:style>
  <w:style w:type="table" w:styleId="743">
    <w:name w:val="Grid Table 1 Light - Accent 5"/>
    <w:next w:val="743"/>
    <w:link w:val="658"/>
    <w:uiPriority w:val="99"/>
    <w:qFormat/>
    <w:rPr>
      <w:lang w:val="en-US" w:eastAsia="zh-CN" w:bidi="ar-SA"/>
    </w:rPr>
    <w:tblPr/>
  </w:style>
  <w:style w:type="table" w:styleId="744">
    <w:name w:val="Grid Table 1 Light - Accent 6"/>
    <w:next w:val="744"/>
    <w:link w:val="658"/>
    <w:uiPriority w:val="99"/>
    <w:qFormat/>
    <w:rPr>
      <w:lang w:val="en-US" w:eastAsia="zh-CN" w:bidi="ar-SA"/>
    </w:rPr>
    <w:tblPr/>
  </w:style>
  <w:style w:type="table" w:styleId="745">
    <w:name w:val="Grid Table 2"/>
    <w:next w:val="745"/>
    <w:link w:val="658"/>
    <w:uiPriority w:val="99"/>
    <w:qFormat/>
    <w:rPr>
      <w:lang w:val="en-US" w:eastAsia="zh-CN" w:bidi="ar-SA"/>
    </w:rPr>
    <w:tblPr/>
  </w:style>
  <w:style w:type="table" w:styleId="746">
    <w:name w:val="Grid Table 2 - Accent 1"/>
    <w:next w:val="746"/>
    <w:link w:val="658"/>
    <w:uiPriority w:val="99"/>
    <w:qFormat/>
    <w:rPr>
      <w:lang w:val="en-US" w:eastAsia="zh-CN" w:bidi="ar-SA"/>
    </w:rPr>
    <w:tblPr/>
  </w:style>
  <w:style w:type="table" w:styleId="747">
    <w:name w:val="Grid Table 2 - Accent 2"/>
    <w:next w:val="747"/>
    <w:link w:val="658"/>
    <w:uiPriority w:val="99"/>
    <w:qFormat/>
    <w:rPr>
      <w:lang w:val="en-US" w:eastAsia="zh-CN" w:bidi="ar-SA"/>
    </w:rPr>
    <w:tblPr/>
  </w:style>
  <w:style w:type="table" w:styleId="748">
    <w:name w:val="Grid Table 2 - Accent 3"/>
    <w:next w:val="748"/>
    <w:link w:val="658"/>
    <w:uiPriority w:val="99"/>
    <w:qFormat/>
    <w:rPr>
      <w:lang w:val="en-US" w:eastAsia="zh-CN" w:bidi="ar-SA"/>
    </w:rPr>
    <w:tblPr/>
  </w:style>
  <w:style w:type="table" w:styleId="749">
    <w:name w:val="Grid Table 2 - Accent 4"/>
    <w:next w:val="749"/>
    <w:link w:val="658"/>
    <w:uiPriority w:val="99"/>
    <w:qFormat/>
    <w:rPr>
      <w:lang w:val="en-US" w:eastAsia="zh-CN" w:bidi="ar-SA"/>
    </w:rPr>
    <w:tblPr/>
  </w:style>
  <w:style w:type="table" w:styleId="750">
    <w:name w:val="Grid Table 2 - Accent 5"/>
    <w:next w:val="750"/>
    <w:link w:val="658"/>
    <w:uiPriority w:val="99"/>
    <w:qFormat/>
    <w:rPr>
      <w:lang w:val="en-US" w:eastAsia="zh-CN" w:bidi="ar-SA"/>
    </w:rPr>
    <w:tblPr/>
  </w:style>
  <w:style w:type="table" w:styleId="751">
    <w:name w:val="Grid Table 2 - Accent 6"/>
    <w:next w:val="751"/>
    <w:link w:val="658"/>
    <w:uiPriority w:val="99"/>
    <w:qFormat/>
    <w:rPr>
      <w:lang w:val="en-US" w:eastAsia="zh-CN" w:bidi="ar-SA"/>
    </w:rPr>
    <w:tblPr/>
  </w:style>
  <w:style w:type="table" w:styleId="752">
    <w:name w:val="Grid Table 3"/>
    <w:next w:val="752"/>
    <w:link w:val="658"/>
    <w:uiPriority w:val="99"/>
    <w:qFormat/>
    <w:rPr>
      <w:lang w:val="en-US" w:eastAsia="zh-CN" w:bidi="ar-SA"/>
    </w:rPr>
    <w:tblPr/>
  </w:style>
  <w:style w:type="table" w:styleId="753">
    <w:name w:val="Grid Table 3 - Accent 1"/>
    <w:next w:val="753"/>
    <w:link w:val="658"/>
    <w:uiPriority w:val="99"/>
    <w:qFormat/>
    <w:rPr>
      <w:lang w:val="en-US" w:eastAsia="zh-CN" w:bidi="ar-SA"/>
    </w:rPr>
    <w:tblPr/>
  </w:style>
  <w:style w:type="table" w:styleId="754">
    <w:name w:val="Grid Table 3 - Accent 2"/>
    <w:next w:val="754"/>
    <w:link w:val="658"/>
    <w:uiPriority w:val="99"/>
    <w:qFormat/>
    <w:rPr>
      <w:lang w:val="en-US" w:eastAsia="zh-CN" w:bidi="ar-SA"/>
    </w:rPr>
    <w:tblPr/>
  </w:style>
  <w:style w:type="table" w:styleId="755">
    <w:name w:val="Grid Table 3 - Accent 3"/>
    <w:next w:val="755"/>
    <w:link w:val="658"/>
    <w:uiPriority w:val="99"/>
    <w:qFormat/>
    <w:rPr>
      <w:lang w:val="en-US" w:eastAsia="zh-CN" w:bidi="ar-SA"/>
    </w:rPr>
    <w:tblPr/>
  </w:style>
  <w:style w:type="table" w:styleId="756">
    <w:name w:val="Grid Table 3 - Accent 4"/>
    <w:next w:val="756"/>
    <w:link w:val="658"/>
    <w:uiPriority w:val="99"/>
    <w:qFormat/>
    <w:rPr>
      <w:lang w:val="en-US" w:eastAsia="zh-CN" w:bidi="ar-SA"/>
    </w:rPr>
    <w:tblPr/>
  </w:style>
  <w:style w:type="table" w:styleId="757">
    <w:name w:val="Grid Table 3 - Accent 5"/>
    <w:next w:val="757"/>
    <w:link w:val="658"/>
    <w:uiPriority w:val="99"/>
    <w:qFormat/>
    <w:rPr>
      <w:lang w:val="en-US" w:eastAsia="zh-CN" w:bidi="ar-SA"/>
    </w:rPr>
    <w:tblPr/>
  </w:style>
  <w:style w:type="table" w:styleId="758">
    <w:name w:val="Grid Table 3 - Accent 6"/>
    <w:next w:val="758"/>
    <w:link w:val="658"/>
    <w:uiPriority w:val="99"/>
    <w:qFormat/>
    <w:rPr>
      <w:lang w:val="en-US" w:eastAsia="zh-CN" w:bidi="ar-SA"/>
    </w:rPr>
    <w:tblPr/>
  </w:style>
  <w:style w:type="table" w:styleId="759">
    <w:name w:val="Grid Table 4"/>
    <w:next w:val="759"/>
    <w:link w:val="658"/>
    <w:uiPriority w:val="59"/>
    <w:qFormat/>
    <w:rPr>
      <w:lang w:val="en-US" w:eastAsia="zh-CN" w:bidi="ar-SA"/>
    </w:rPr>
    <w:tblPr/>
  </w:style>
  <w:style w:type="table" w:styleId="760">
    <w:name w:val="Grid Table 4 - Accent 1"/>
    <w:next w:val="760"/>
    <w:link w:val="658"/>
    <w:uiPriority w:val="59"/>
    <w:qFormat/>
    <w:rPr>
      <w:lang w:val="en-US" w:eastAsia="zh-CN" w:bidi="ar-SA"/>
    </w:rPr>
    <w:tblPr/>
  </w:style>
  <w:style w:type="table" w:styleId="761">
    <w:name w:val="Grid Table 4 - Accent 2"/>
    <w:next w:val="761"/>
    <w:link w:val="658"/>
    <w:uiPriority w:val="59"/>
    <w:qFormat/>
    <w:rPr>
      <w:lang w:val="en-US" w:eastAsia="zh-CN" w:bidi="ar-SA"/>
    </w:rPr>
    <w:tblPr/>
  </w:style>
  <w:style w:type="table" w:styleId="762">
    <w:name w:val="Grid Table 4 - Accent 3"/>
    <w:next w:val="762"/>
    <w:link w:val="658"/>
    <w:uiPriority w:val="59"/>
    <w:qFormat/>
    <w:rPr>
      <w:lang w:val="en-US" w:eastAsia="zh-CN" w:bidi="ar-SA"/>
    </w:rPr>
    <w:tblPr/>
  </w:style>
  <w:style w:type="table" w:styleId="763">
    <w:name w:val="Grid Table 4 - Accent 4"/>
    <w:next w:val="763"/>
    <w:link w:val="658"/>
    <w:uiPriority w:val="59"/>
    <w:qFormat/>
    <w:rPr>
      <w:lang w:val="en-US" w:eastAsia="zh-CN" w:bidi="ar-SA"/>
    </w:rPr>
    <w:tblPr/>
  </w:style>
  <w:style w:type="table" w:styleId="764">
    <w:name w:val="Grid Table 4 - Accent 5"/>
    <w:next w:val="764"/>
    <w:link w:val="658"/>
    <w:uiPriority w:val="59"/>
    <w:qFormat/>
    <w:rPr>
      <w:lang w:val="en-US" w:eastAsia="zh-CN" w:bidi="ar-SA"/>
    </w:rPr>
    <w:tblPr/>
  </w:style>
  <w:style w:type="table" w:styleId="765">
    <w:name w:val="Grid Table 4 - Accent 6"/>
    <w:next w:val="765"/>
    <w:link w:val="658"/>
    <w:uiPriority w:val="59"/>
    <w:qFormat/>
    <w:rPr>
      <w:lang w:val="en-US" w:eastAsia="zh-CN" w:bidi="ar-SA"/>
    </w:rPr>
    <w:tblPr/>
  </w:style>
  <w:style w:type="table" w:styleId="766">
    <w:name w:val="Grid Table 5 Dark"/>
    <w:next w:val="766"/>
    <w:link w:val="658"/>
    <w:uiPriority w:val="99"/>
    <w:qFormat/>
    <w:rPr>
      <w:lang w:val="en-US" w:eastAsia="zh-CN" w:bidi="ar-SA"/>
    </w:rPr>
    <w:tblPr/>
  </w:style>
  <w:style w:type="table" w:styleId="767">
    <w:name w:val="Grid Table 5 Dark- Accent 1"/>
    <w:next w:val="767"/>
    <w:link w:val="658"/>
    <w:uiPriority w:val="99"/>
    <w:qFormat/>
    <w:rPr>
      <w:lang w:val="en-US" w:eastAsia="zh-CN" w:bidi="ar-SA"/>
    </w:rPr>
    <w:tblPr/>
  </w:style>
  <w:style w:type="table" w:styleId="768">
    <w:name w:val="Grid Table 5 Dark - Accent 2"/>
    <w:next w:val="768"/>
    <w:link w:val="658"/>
    <w:uiPriority w:val="99"/>
    <w:qFormat/>
    <w:rPr>
      <w:lang w:val="en-US" w:eastAsia="zh-CN" w:bidi="ar-SA"/>
    </w:rPr>
    <w:tblPr/>
  </w:style>
  <w:style w:type="table" w:styleId="769">
    <w:name w:val="Grid Table 5 Dark - Accent 3"/>
    <w:next w:val="769"/>
    <w:link w:val="658"/>
    <w:uiPriority w:val="99"/>
    <w:qFormat/>
    <w:rPr>
      <w:lang w:val="en-US" w:eastAsia="zh-CN" w:bidi="ar-SA"/>
    </w:rPr>
    <w:tblPr/>
  </w:style>
  <w:style w:type="table" w:styleId="770">
    <w:name w:val="Grid Table 5 Dark- Accent 4"/>
    <w:next w:val="770"/>
    <w:link w:val="658"/>
    <w:uiPriority w:val="99"/>
    <w:qFormat/>
    <w:rPr>
      <w:lang w:val="en-US" w:eastAsia="zh-CN" w:bidi="ar-SA"/>
    </w:rPr>
    <w:tblPr/>
  </w:style>
  <w:style w:type="table" w:styleId="771">
    <w:name w:val="Grid Table 5 Dark - Accent 5"/>
    <w:next w:val="771"/>
    <w:link w:val="658"/>
    <w:uiPriority w:val="99"/>
    <w:qFormat/>
    <w:rPr>
      <w:lang w:val="en-US" w:eastAsia="zh-CN" w:bidi="ar-SA"/>
    </w:rPr>
    <w:tblPr/>
  </w:style>
  <w:style w:type="table" w:styleId="772">
    <w:name w:val="Grid Table 5 Dark - Accent 6"/>
    <w:next w:val="772"/>
    <w:link w:val="658"/>
    <w:uiPriority w:val="99"/>
    <w:qFormat/>
    <w:rPr>
      <w:lang w:val="en-US" w:eastAsia="zh-CN" w:bidi="ar-SA"/>
    </w:rPr>
    <w:tblPr/>
  </w:style>
  <w:style w:type="table" w:styleId="773">
    <w:name w:val="Grid Table 6 Colorful"/>
    <w:next w:val="773"/>
    <w:link w:val="658"/>
    <w:uiPriority w:val="99"/>
    <w:qFormat/>
    <w:rPr>
      <w:lang w:val="en-US" w:eastAsia="zh-CN" w:bidi="ar-SA"/>
    </w:rPr>
    <w:tblPr/>
  </w:style>
  <w:style w:type="table" w:styleId="774">
    <w:name w:val="Grid Table 6 Colorful - Accent 1"/>
    <w:next w:val="774"/>
    <w:link w:val="658"/>
    <w:uiPriority w:val="99"/>
    <w:qFormat/>
    <w:rPr>
      <w:lang w:val="en-US" w:eastAsia="zh-CN" w:bidi="ar-SA"/>
    </w:rPr>
    <w:tblPr/>
  </w:style>
  <w:style w:type="table" w:styleId="775">
    <w:name w:val="Grid Table 6 Colorful - Accent 2"/>
    <w:next w:val="775"/>
    <w:link w:val="658"/>
    <w:uiPriority w:val="99"/>
    <w:qFormat/>
    <w:rPr>
      <w:lang w:val="en-US" w:eastAsia="zh-CN" w:bidi="ar-SA"/>
    </w:rPr>
    <w:tblPr/>
  </w:style>
  <w:style w:type="table" w:styleId="776">
    <w:name w:val="Grid Table 6 Colorful - Accent 3"/>
    <w:next w:val="776"/>
    <w:link w:val="658"/>
    <w:uiPriority w:val="99"/>
    <w:qFormat/>
    <w:rPr>
      <w:lang w:val="en-US" w:eastAsia="zh-CN" w:bidi="ar-SA"/>
    </w:rPr>
    <w:tblPr/>
  </w:style>
  <w:style w:type="table" w:styleId="777">
    <w:name w:val="Grid Table 6 Colorful - Accent 4"/>
    <w:next w:val="777"/>
    <w:link w:val="658"/>
    <w:uiPriority w:val="99"/>
    <w:qFormat/>
    <w:rPr>
      <w:lang w:val="en-US" w:eastAsia="zh-CN" w:bidi="ar-SA"/>
    </w:rPr>
    <w:tblPr/>
  </w:style>
  <w:style w:type="table" w:styleId="778">
    <w:name w:val="Grid Table 6 Colorful - Accent 5"/>
    <w:next w:val="778"/>
    <w:link w:val="658"/>
    <w:uiPriority w:val="99"/>
    <w:qFormat/>
    <w:rPr>
      <w:lang w:val="en-US" w:eastAsia="zh-CN" w:bidi="ar-SA"/>
    </w:rPr>
    <w:tblPr/>
  </w:style>
  <w:style w:type="table" w:styleId="779">
    <w:name w:val="Grid Table 6 Colorful - Accent 6"/>
    <w:next w:val="779"/>
    <w:link w:val="658"/>
    <w:uiPriority w:val="99"/>
    <w:qFormat/>
    <w:rPr>
      <w:lang w:val="en-US" w:eastAsia="zh-CN" w:bidi="ar-SA"/>
    </w:rPr>
    <w:tblPr/>
  </w:style>
  <w:style w:type="table" w:styleId="780">
    <w:name w:val="Grid Table 7 Colorful"/>
    <w:next w:val="780"/>
    <w:link w:val="658"/>
    <w:uiPriority w:val="99"/>
    <w:qFormat/>
    <w:rPr>
      <w:lang w:val="en-US" w:eastAsia="zh-CN" w:bidi="ar-SA"/>
    </w:rPr>
    <w:tblPr/>
  </w:style>
  <w:style w:type="table" w:styleId="781">
    <w:name w:val="Grid Table 7 Colorful - Accent 1"/>
    <w:next w:val="781"/>
    <w:link w:val="658"/>
    <w:uiPriority w:val="99"/>
    <w:qFormat/>
    <w:rPr>
      <w:lang w:val="en-US" w:eastAsia="zh-CN" w:bidi="ar-SA"/>
    </w:rPr>
    <w:tblPr/>
  </w:style>
  <w:style w:type="table" w:styleId="782">
    <w:name w:val="Grid Table 7 Colorful - Accent 2"/>
    <w:next w:val="782"/>
    <w:link w:val="658"/>
    <w:uiPriority w:val="99"/>
    <w:qFormat/>
    <w:rPr>
      <w:lang w:val="en-US" w:eastAsia="zh-CN" w:bidi="ar-SA"/>
    </w:rPr>
    <w:tblPr/>
  </w:style>
  <w:style w:type="table" w:styleId="783">
    <w:name w:val="Grid Table 7 Colorful - Accent 3"/>
    <w:next w:val="783"/>
    <w:link w:val="658"/>
    <w:uiPriority w:val="99"/>
    <w:qFormat/>
    <w:rPr>
      <w:lang w:val="en-US" w:eastAsia="zh-CN" w:bidi="ar-SA"/>
    </w:rPr>
    <w:tblPr/>
  </w:style>
  <w:style w:type="table" w:styleId="784">
    <w:name w:val="Grid Table 7 Colorful - Accent 4"/>
    <w:next w:val="784"/>
    <w:link w:val="658"/>
    <w:uiPriority w:val="99"/>
    <w:qFormat/>
    <w:rPr>
      <w:lang w:val="en-US" w:eastAsia="zh-CN" w:bidi="ar-SA"/>
    </w:rPr>
    <w:tblPr/>
  </w:style>
  <w:style w:type="table" w:styleId="785">
    <w:name w:val="Grid Table 7 Colorful - Accent 5"/>
    <w:next w:val="785"/>
    <w:link w:val="658"/>
    <w:uiPriority w:val="99"/>
    <w:qFormat/>
    <w:rPr>
      <w:lang w:val="en-US" w:eastAsia="zh-CN" w:bidi="ar-SA"/>
    </w:rPr>
    <w:tblPr/>
  </w:style>
  <w:style w:type="table" w:styleId="786">
    <w:name w:val="Grid Table 7 Colorful - Accent 6"/>
    <w:next w:val="786"/>
    <w:link w:val="658"/>
    <w:uiPriority w:val="99"/>
    <w:qFormat/>
    <w:rPr>
      <w:lang w:val="en-US" w:eastAsia="zh-CN" w:bidi="ar-SA"/>
    </w:rPr>
    <w:tblPr/>
  </w:style>
  <w:style w:type="table" w:styleId="787">
    <w:name w:val="List Table 1 Light"/>
    <w:next w:val="787"/>
    <w:link w:val="658"/>
    <w:uiPriority w:val="99"/>
    <w:qFormat/>
    <w:rPr>
      <w:lang w:val="en-US" w:eastAsia="zh-CN" w:bidi="ar-SA"/>
    </w:rPr>
    <w:tblPr/>
  </w:style>
  <w:style w:type="table" w:styleId="788">
    <w:name w:val="List Table 1 Light - Accent 1"/>
    <w:next w:val="788"/>
    <w:link w:val="658"/>
    <w:uiPriority w:val="99"/>
    <w:qFormat/>
    <w:rPr>
      <w:lang w:val="en-US" w:eastAsia="zh-CN" w:bidi="ar-SA"/>
    </w:rPr>
    <w:tblPr/>
  </w:style>
  <w:style w:type="table" w:styleId="789">
    <w:name w:val="List Table 1 Light - Accent 2"/>
    <w:next w:val="789"/>
    <w:link w:val="658"/>
    <w:uiPriority w:val="99"/>
    <w:qFormat/>
    <w:rPr>
      <w:lang w:val="en-US" w:eastAsia="zh-CN" w:bidi="ar-SA"/>
    </w:rPr>
    <w:tblPr/>
  </w:style>
  <w:style w:type="table" w:styleId="790">
    <w:name w:val="List Table 1 Light - Accent 3"/>
    <w:next w:val="790"/>
    <w:link w:val="658"/>
    <w:uiPriority w:val="99"/>
    <w:qFormat/>
    <w:rPr>
      <w:lang w:val="en-US" w:eastAsia="zh-CN" w:bidi="ar-SA"/>
    </w:rPr>
    <w:tblPr/>
  </w:style>
  <w:style w:type="table" w:styleId="791">
    <w:name w:val="List Table 1 Light - Accent 4"/>
    <w:next w:val="791"/>
    <w:link w:val="658"/>
    <w:uiPriority w:val="99"/>
    <w:qFormat/>
    <w:rPr>
      <w:lang w:val="en-US" w:eastAsia="zh-CN" w:bidi="ar-SA"/>
    </w:rPr>
    <w:tblPr/>
  </w:style>
  <w:style w:type="table" w:styleId="792">
    <w:name w:val="List Table 1 Light - Accent 5"/>
    <w:next w:val="792"/>
    <w:link w:val="658"/>
    <w:uiPriority w:val="99"/>
    <w:qFormat/>
    <w:rPr>
      <w:lang w:val="en-US" w:eastAsia="zh-CN" w:bidi="ar-SA"/>
    </w:rPr>
    <w:tblPr/>
  </w:style>
  <w:style w:type="table" w:styleId="793">
    <w:name w:val="List Table 1 Light - Accent 6"/>
    <w:next w:val="793"/>
    <w:link w:val="658"/>
    <w:uiPriority w:val="99"/>
    <w:qFormat/>
    <w:rPr>
      <w:lang w:val="en-US" w:eastAsia="zh-CN" w:bidi="ar-SA"/>
    </w:rPr>
    <w:tblPr/>
  </w:style>
  <w:style w:type="table" w:styleId="794">
    <w:name w:val="List Table 2"/>
    <w:next w:val="794"/>
    <w:link w:val="658"/>
    <w:uiPriority w:val="99"/>
    <w:qFormat/>
    <w:rPr>
      <w:lang w:val="en-US" w:eastAsia="zh-CN" w:bidi="ar-SA"/>
    </w:rPr>
    <w:tblPr/>
  </w:style>
  <w:style w:type="table" w:styleId="795">
    <w:name w:val="List Table 2 - Accent 1"/>
    <w:next w:val="795"/>
    <w:link w:val="658"/>
    <w:uiPriority w:val="99"/>
    <w:qFormat/>
    <w:rPr>
      <w:lang w:val="en-US" w:eastAsia="zh-CN" w:bidi="ar-SA"/>
    </w:rPr>
    <w:tblPr/>
  </w:style>
  <w:style w:type="table" w:styleId="796">
    <w:name w:val="List Table 2 - Accent 2"/>
    <w:next w:val="796"/>
    <w:link w:val="658"/>
    <w:uiPriority w:val="99"/>
    <w:qFormat/>
    <w:rPr>
      <w:lang w:val="en-US" w:eastAsia="zh-CN" w:bidi="ar-SA"/>
    </w:rPr>
    <w:tblPr/>
  </w:style>
  <w:style w:type="table" w:styleId="797">
    <w:name w:val="List Table 2 - Accent 3"/>
    <w:next w:val="797"/>
    <w:link w:val="658"/>
    <w:uiPriority w:val="99"/>
    <w:qFormat/>
    <w:rPr>
      <w:lang w:val="en-US" w:eastAsia="zh-CN" w:bidi="ar-SA"/>
    </w:rPr>
    <w:tblPr/>
  </w:style>
  <w:style w:type="table" w:styleId="798">
    <w:name w:val="List Table 2 - Accent 4"/>
    <w:next w:val="798"/>
    <w:link w:val="658"/>
    <w:uiPriority w:val="99"/>
    <w:qFormat/>
    <w:rPr>
      <w:lang w:val="en-US" w:eastAsia="zh-CN" w:bidi="ar-SA"/>
    </w:rPr>
    <w:tblPr/>
  </w:style>
  <w:style w:type="table" w:styleId="799">
    <w:name w:val="List Table 2 - Accent 5"/>
    <w:next w:val="799"/>
    <w:link w:val="658"/>
    <w:uiPriority w:val="99"/>
    <w:qFormat/>
    <w:rPr>
      <w:lang w:val="en-US" w:eastAsia="zh-CN" w:bidi="ar-SA"/>
    </w:rPr>
    <w:tblPr/>
  </w:style>
  <w:style w:type="table" w:styleId="800">
    <w:name w:val="List Table 2 - Accent 6"/>
    <w:next w:val="800"/>
    <w:link w:val="658"/>
    <w:uiPriority w:val="99"/>
    <w:qFormat/>
    <w:rPr>
      <w:lang w:val="en-US" w:eastAsia="zh-CN" w:bidi="ar-SA"/>
    </w:rPr>
    <w:tblPr/>
  </w:style>
  <w:style w:type="table" w:styleId="801">
    <w:name w:val="List Table 3"/>
    <w:next w:val="801"/>
    <w:link w:val="658"/>
    <w:uiPriority w:val="99"/>
    <w:qFormat/>
    <w:rPr>
      <w:lang w:val="en-US" w:eastAsia="zh-CN" w:bidi="ar-SA"/>
    </w:rPr>
    <w:tblPr/>
  </w:style>
  <w:style w:type="table" w:styleId="802">
    <w:name w:val="List Table 3 - Accent 1"/>
    <w:next w:val="802"/>
    <w:link w:val="658"/>
    <w:uiPriority w:val="99"/>
    <w:qFormat/>
    <w:rPr>
      <w:lang w:val="en-US" w:eastAsia="zh-CN" w:bidi="ar-SA"/>
    </w:rPr>
    <w:tblPr/>
  </w:style>
  <w:style w:type="table" w:styleId="803">
    <w:name w:val="List Table 3 - Accent 2"/>
    <w:next w:val="803"/>
    <w:link w:val="658"/>
    <w:uiPriority w:val="99"/>
    <w:qFormat/>
    <w:rPr>
      <w:lang w:val="en-US" w:eastAsia="zh-CN" w:bidi="ar-SA"/>
    </w:rPr>
    <w:tblPr/>
  </w:style>
  <w:style w:type="table" w:styleId="804">
    <w:name w:val="List Table 3 - Accent 3"/>
    <w:next w:val="804"/>
    <w:link w:val="658"/>
    <w:uiPriority w:val="99"/>
    <w:qFormat/>
    <w:rPr>
      <w:lang w:val="en-US" w:eastAsia="zh-CN" w:bidi="ar-SA"/>
    </w:rPr>
    <w:tblPr/>
  </w:style>
  <w:style w:type="table" w:styleId="805">
    <w:name w:val="List Table 3 - Accent 4"/>
    <w:next w:val="805"/>
    <w:link w:val="658"/>
    <w:uiPriority w:val="99"/>
    <w:qFormat/>
    <w:rPr>
      <w:lang w:val="en-US" w:eastAsia="zh-CN" w:bidi="ar-SA"/>
    </w:rPr>
    <w:tblPr/>
  </w:style>
  <w:style w:type="table" w:styleId="806">
    <w:name w:val="List Table 3 - Accent 5"/>
    <w:next w:val="806"/>
    <w:link w:val="658"/>
    <w:uiPriority w:val="99"/>
    <w:qFormat/>
    <w:rPr>
      <w:lang w:val="en-US" w:eastAsia="zh-CN" w:bidi="ar-SA"/>
    </w:rPr>
    <w:tblPr/>
  </w:style>
  <w:style w:type="table" w:styleId="807">
    <w:name w:val="List Table 3 - Accent 6"/>
    <w:next w:val="807"/>
    <w:link w:val="658"/>
    <w:uiPriority w:val="99"/>
    <w:qFormat/>
    <w:rPr>
      <w:lang w:val="en-US" w:eastAsia="zh-CN" w:bidi="ar-SA"/>
    </w:rPr>
    <w:tblPr/>
  </w:style>
  <w:style w:type="table" w:styleId="808">
    <w:name w:val="List Table 4"/>
    <w:next w:val="808"/>
    <w:link w:val="658"/>
    <w:uiPriority w:val="99"/>
    <w:qFormat/>
    <w:rPr>
      <w:lang w:val="en-US" w:eastAsia="zh-CN" w:bidi="ar-SA"/>
    </w:rPr>
    <w:tblPr/>
  </w:style>
  <w:style w:type="table" w:styleId="809">
    <w:name w:val="List Table 4 - Accent 1"/>
    <w:next w:val="809"/>
    <w:link w:val="658"/>
    <w:uiPriority w:val="99"/>
    <w:qFormat/>
    <w:rPr>
      <w:lang w:val="en-US" w:eastAsia="zh-CN" w:bidi="ar-SA"/>
    </w:rPr>
    <w:tblPr/>
  </w:style>
  <w:style w:type="table" w:styleId="810">
    <w:name w:val="List Table 4 - Accent 2"/>
    <w:next w:val="810"/>
    <w:link w:val="658"/>
    <w:uiPriority w:val="99"/>
    <w:qFormat/>
    <w:rPr>
      <w:lang w:val="en-US" w:eastAsia="zh-CN" w:bidi="ar-SA"/>
    </w:rPr>
    <w:tblPr/>
  </w:style>
  <w:style w:type="table" w:styleId="811">
    <w:name w:val="List Table 4 - Accent 3"/>
    <w:next w:val="811"/>
    <w:link w:val="658"/>
    <w:uiPriority w:val="99"/>
    <w:qFormat/>
    <w:rPr>
      <w:lang w:val="en-US" w:eastAsia="zh-CN" w:bidi="ar-SA"/>
    </w:rPr>
    <w:tblPr/>
  </w:style>
  <w:style w:type="table" w:styleId="812">
    <w:name w:val="List Table 4 - Accent 4"/>
    <w:next w:val="812"/>
    <w:link w:val="658"/>
    <w:uiPriority w:val="99"/>
    <w:qFormat/>
    <w:rPr>
      <w:lang w:val="en-US" w:eastAsia="zh-CN" w:bidi="ar-SA"/>
    </w:rPr>
    <w:tblPr/>
  </w:style>
  <w:style w:type="table" w:styleId="813">
    <w:name w:val="List Table 4 - Accent 5"/>
    <w:next w:val="813"/>
    <w:link w:val="658"/>
    <w:uiPriority w:val="99"/>
    <w:qFormat/>
    <w:rPr>
      <w:lang w:val="en-US" w:eastAsia="zh-CN" w:bidi="ar-SA"/>
    </w:rPr>
    <w:tblPr/>
  </w:style>
  <w:style w:type="table" w:styleId="814">
    <w:name w:val="List Table 4 - Accent 6"/>
    <w:next w:val="814"/>
    <w:link w:val="658"/>
    <w:uiPriority w:val="99"/>
    <w:qFormat/>
    <w:rPr>
      <w:lang w:val="en-US" w:eastAsia="zh-CN" w:bidi="ar-SA"/>
    </w:rPr>
    <w:tblPr/>
  </w:style>
  <w:style w:type="table" w:styleId="815">
    <w:name w:val="List Table 5 Dark"/>
    <w:next w:val="815"/>
    <w:link w:val="658"/>
    <w:uiPriority w:val="99"/>
    <w:qFormat/>
    <w:rPr>
      <w:lang w:val="en-US" w:eastAsia="zh-CN" w:bidi="ar-SA"/>
    </w:rPr>
    <w:tblPr/>
  </w:style>
  <w:style w:type="table" w:styleId="816">
    <w:name w:val="List Table 5 Dark - Accent 1"/>
    <w:next w:val="816"/>
    <w:link w:val="658"/>
    <w:uiPriority w:val="99"/>
    <w:qFormat/>
    <w:rPr>
      <w:lang w:val="en-US" w:eastAsia="zh-CN" w:bidi="ar-SA"/>
    </w:rPr>
    <w:tblPr/>
  </w:style>
  <w:style w:type="table" w:styleId="817">
    <w:name w:val="List Table 5 Dark - Accent 2"/>
    <w:next w:val="817"/>
    <w:link w:val="658"/>
    <w:uiPriority w:val="99"/>
    <w:qFormat/>
    <w:rPr>
      <w:lang w:val="en-US" w:eastAsia="zh-CN" w:bidi="ar-SA"/>
    </w:rPr>
    <w:tblPr/>
  </w:style>
  <w:style w:type="table" w:styleId="818">
    <w:name w:val="List Table 5 Dark - Accent 3"/>
    <w:next w:val="818"/>
    <w:link w:val="658"/>
    <w:uiPriority w:val="99"/>
    <w:qFormat/>
    <w:rPr>
      <w:lang w:val="en-US" w:eastAsia="zh-CN" w:bidi="ar-SA"/>
    </w:rPr>
    <w:tblPr/>
  </w:style>
  <w:style w:type="table" w:styleId="819">
    <w:name w:val="List Table 5 Dark - Accent 4"/>
    <w:next w:val="819"/>
    <w:link w:val="658"/>
    <w:uiPriority w:val="99"/>
    <w:qFormat/>
    <w:rPr>
      <w:lang w:val="en-US" w:eastAsia="zh-CN" w:bidi="ar-SA"/>
    </w:rPr>
    <w:tblPr/>
  </w:style>
  <w:style w:type="table" w:styleId="820">
    <w:name w:val="List Table 5 Dark - Accent 5"/>
    <w:next w:val="820"/>
    <w:link w:val="658"/>
    <w:uiPriority w:val="99"/>
    <w:qFormat/>
    <w:rPr>
      <w:lang w:val="en-US" w:eastAsia="zh-CN" w:bidi="ar-SA"/>
    </w:rPr>
    <w:tblPr/>
  </w:style>
  <w:style w:type="table" w:styleId="821">
    <w:name w:val="List Table 5 Dark - Accent 6"/>
    <w:next w:val="821"/>
    <w:link w:val="658"/>
    <w:uiPriority w:val="99"/>
    <w:qFormat/>
    <w:rPr>
      <w:lang w:val="en-US" w:eastAsia="zh-CN" w:bidi="ar-SA"/>
    </w:rPr>
    <w:tblPr/>
  </w:style>
  <w:style w:type="table" w:styleId="822">
    <w:name w:val="List Table 6 Colorful"/>
    <w:next w:val="822"/>
    <w:link w:val="658"/>
    <w:uiPriority w:val="99"/>
    <w:qFormat/>
    <w:rPr>
      <w:lang w:val="en-US" w:eastAsia="zh-CN" w:bidi="ar-SA"/>
    </w:rPr>
    <w:tblPr/>
  </w:style>
  <w:style w:type="table" w:styleId="823">
    <w:name w:val="List Table 6 Colorful - Accent 1"/>
    <w:next w:val="823"/>
    <w:link w:val="658"/>
    <w:uiPriority w:val="99"/>
    <w:qFormat/>
    <w:rPr>
      <w:lang w:val="en-US" w:eastAsia="zh-CN" w:bidi="ar-SA"/>
    </w:rPr>
    <w:tblPr/>
  </w:style>
  <w:style w:type="table" w:styleId="824">
    <w:name w:val="List Table 6 Colorful - Accent 2"/>
    <w:next w:val="824"/>
    <w:link w:val="658"/>
    <w:uiPriority w:val="99"/>
    <w:qFormat/>
    <w:rPr>
      <w:lang w:val="en-US" w:eastAsia="zh-CN" w:bidi="ar-SA"/>
    </w:rPr>
    <w:tblPr/>
  </w:style>
  <w:style w:type="table" w:styleId="825">
    <w:name w:val="List Table 6 Colorful - Accent 3"/>
    <w:next w:val="825"/>
    <w:link w:val="658"/>
    <w:uiPriority w:val="99"/>
    <w:qFormat/>
    <w:rPr>
      <w:lang w:val="en-US" w:eastAsia="zh-CN" w:bidi="ar-SA"/>
    </w:rPr>
    <w:tblPr/>
  </w:style>
  <w:style w:type="table" w:styleId="826">
    <w:name w:val="List Table 6 Colorful - Accent 4"/>
    <w:next w:val="826"/>
    <w:link w:val="658"/>
    <w:uiPriority w:val="99"/>
    <w:qFormat/>
    <w:rPr>
      <w:lang w:val="en-US" w:eastAsia="zh-CN" w:bidi="ar-SA"/>
    </w:rPr>
    <w:tblPr/>
  </w:style>
  <w:style w:type="table" w:styleId="827">
    <w:name w:val="List Table 6 Colorful - Accent 5"/>
    <w:next w:val="827"/>
    <w:link w:val="658"/>
    <w:uiPriority w:val="99"/>
    <w:qFormat/>
    <w:rPr>
      <w:lang w:val="en-US" w:eastAsia="zh-CN" w:bidi="ar-SA"/>
    </w:rPr>
    <w:tblPr/>
  </w:style>
  <w:style w:type="table" w:styleId="828">
    <w:name w:val="List Table 6 Colorful - Accent 6"/>
    <w:next w:val="828"/>
    <w:link w:val="658"/>
    <w:uiPriority w:val="99"/>
    <w:qFormat/>
    <w:rPr>
      <w:lang w:val="en-US" w:eastAsia="zh-CN" w:bidi="ar-SA"/>
    </w:rPr>
    <w:tblPr/>
  </w:style>
  <w:style w:type="table" w:styleId="829">
    <w:name w:val="List Table 7 Colorful"/>
    <w:next w:val="829"/>
    <w:link w:val="658"/>
    <w:uiPriority w:val="99"/>
    <w:qFormat/>
    <w:rPr>
      <w:lang w:val="en-US" w:eastAsia="zh-CN" w:bidi="ar-SA"/>
    </w:rPr>
    <w:tblPr/>
  </w:style>
  <w:style w:type="table" w:styleId="830">
    <w:name w:val="List Table 7 Colorful - Accent 1"/>
    <w:next w:val="830"/>
    <w:link w:val="658"/>
    <w:uiPriority w:val="99"/>
    <w:qFormat/>
    <w:rPr>
      <w:lang w:val="en-US" w:eastAsia="zh-CN" w:bidi="ar-SA"/>
    </w:rPr>
    <w:tblPr/>
  </w:style>
  <w:style w:type="table" w:styleId="831">
    <w:name w:val="List Table 7 Colorful - Accent 2"/>
    <w:next w:val="831"/>
    <w:link w:val="658"/>
    <w:uiPriority w:val="99"/>
    <w:qFormat/>
    <w:rPr>
      <w:lang w:val="en-US" w:eastAsia="zh-CN" w:bidi="ar-SA"/>
    </w:rPr>
    <w:tblPr/>
  </w:style>
  <w:style w:type="table" w:styleId="832">
    <w:name w:val="List Table 7 Colorful - Accent 3"/>
    <w:next w:val="832"/>
    <w:link w:val="658"/>
    <w:uiPriority w:val="99"/>
    <w:qFormat/>
    <w:rPr>
      <w:lang w:val="en-US" w:eastAsia="zh-CN" w:bidi="ar-SA"/>
    </w:rPr>
    <w:tblPr/>
  </w:style>
  <w:style w:type="table" w:styleId="833">
    <w:name w:val="List Table 7 Colorful - Accent 4"/>
    <w:next w:val="833"/>
    <w:link w:val="658"/>
    <w:uiPriority w:val="99"/>
    <w:qFormat/>
    <w:rPr>
      <w:lang w:val="en-US" w:eastAsia="zh-CN" w:bidi="ar-SA"/>
    </w:rPr>
    <w:tblPr/>
  </w:style>
  <w:style w:type="table" w:styleId="834">
    <w:name w:val="List Table 7 Colorful - Accent 5"/>
    <w:next w:val="834"/>
    <w:link w:val="658"/>
    <w:uiPriority w:val="99"/>
    <w:qFormat/>
    <w:rPr>
      <w:lang w:val="en-US" w:eastAsia="zh-CN" w:bidi="ar-SA"/>
    </w:rPr>
    <w:tblPr/>
  </w:style>
  <w:style w:type="table" w:styleId="835">
    <w:name w:val="List Table 7 Colorful - Accent 6"/>
    <w:next w:val="835"/>
    <w:link w:val="658"/>
    <w:uiPriority w:val="99"/>
    <w:qFormat/>
    <w:rPr>
      <w:lang w:val="en-US" w:eastAsia="zh-CN" w:bidi="ar-SA"/>
    </w:rPr>
    <w:tblPr/>
  </w:style>
  <w:style w:type="table" w:styleId="836">
    <w:name w:val="Lined - Accent"/>
    <w:next w:val="836"/>
    <w:link w:val="658"/>
    <w:uiPriority w:val="99"/>
    <w:qFormat/>
    <w:rPr>
      <w:color w:val="404040"/>
      <w:lang w:val="en-US" w:eastAsia="zh-CN" w:bidi="ar-SA"/>
    </w:rPr>
    <w:tblPr/>
  </w:style>
  <w:style w:type="table" w:styleId="837">
    <w:name w:val="Lined - Accent 1"/>
    <w:next w:val="837"/>
    <w:link w:val="658"/>
    <w:uiPriority w:val="99"/>
    <w:qFormat/>
    <w:rPr>
      <w:color w:val="404040"/>
      <w:lang w:val="en-US" w:eastAsia="zh-CN" w:bidi="ar-SA"/>
    </w:rPr>
    <w:tblPr/>
  </w:style>
  <w:style w:type="table" w:styleId="838">
    <w:name w:val="Lined - Accent 2"/>
    <w:next w:val="838"/>
    <w:link w:val="658"/>
    <w:uiPriority w:val="99"/>
    <w:qFormat/>
    <w:rPr>
      <w:color w:val="404040"/>
      <w:lang w:val="en-US" w:eastAsia="zh-CN" w:bidi="ar-SA"/>
    </w:rPr>
    <w:tblPr/>
  </w:style>
  <w:style w:type="table" w:styleId="839">
    <w:name w:val="Lined - Accent 3"/>
    <w:next w:val="839"/>
    <w:link w:val="658"/>
    <w:uiPriority w:val="99"/>
    <w:qFormat/>
    <w:rPr>
      <w:color w:val="404040"/>
      <w:lang w:val="en-US" w:eastAsia="zh-CN" w:bidi="ar-SA"/>
    </w:rPr>
    <w:tblPr/>
  </w:style>
  <w:style w:type="table" w:styleId="840">
    <w:name w:val="Lined - Accent 4"/>
    <w:next w:val="840"/>
    <w:link w:val="658"/>
    <w:uiPriority w:val="99"/>
    <w:qFormat/>
    <w:rPr>
      <w:color w:val="404040"/>
      <w:lang w:val="en-US" w:eastAsia="zh-CN" w:bidi="ar-SA"/>
    </w:rPr>
    <w:tblPr/>
  </w:style>
  <w:style w:type="table" w:styleId="841">
    <w:name w:val="Lined - Accent 5"/>
    <w:next w:val="841"/>
    <w:link w:val="658"/>
    <w:uiPriority w:val="99"/>
    <w:qFormat/>
    <w:rPr>
      <w:color w:val="404040"/>
      <w:lang w:val="en-US" w:eastAsia="zh-CN" w:bidi="ar-SA"/>
    </w:rPr>
    <w:tblPr/>
  </w:style>
  <w:style w:type="table" w:styleId="842">
    <w:name w:val="Lined - Accent 6"/>
    <w:next w:val="842"/>
    <w:link w:val="658"/>
    <w:uiPriority w:val="99"/>
    <w:qFormat/>
    <w:rPr>
      <w:color w:val="404040"/>
      <w:lang w:val="en-US" w:eastAsia="zh-CN" w:bidi="ar-SA"/>
    </w:rPr>
    <w:tblPr/>
  </w:style>
  <w:style w:type="table" w:styleId="843">
    <w:name w:val="Bordered &amp; Lined - Accent"/>
    <w:next w:val="843"/>
    <w:link w:val="658"/>
    <w:uiPriority w:val="99"/>
    <w:qFormat/>
    <w:rPr>
      <w:color w:val="404040"/>
      <w:lang w:val="en-US" w:eastAsia="zh-CN" w:bidi="ar-SA"/>
    </w:rPr>
    <w:tblPr/>
  </w:style>
  <w:style w:type="table" w:styleId="844">
    <w:name w:val="Bordered &amp; Lined - Accent 1"/>
    <w:next w:val="844"/>
    <w:link w:val="658"/>
    <w:uiPriority w:val="99"/>
    <w:qFormat/>
    <w:rPr>
      <w:color w:val="404040"/>
      <w:lang w:val="en-US" w:eastAsia="zh-CN" w:bidi="ar-SA"/>
    </w:rPr>
    <w:tblPr/>
  </w:style>
  <w:style w:type="table" w:styleId="845">
    <w:name w:val="Bordered &amp; Lined - Accent 2"/>
    <w:next w:val="845"/>
    <w:link w:val="658"/>
    <w:uiPriority w:val="99"/>
    <w:qFormat/>
    <w:rPr>
      <w:color w:val="404040"/>
      <w:lang w:val="en-US" w:eastAsia="zh-CN" w:bidi="ar-SA"/>
    </w:rPr>
    <w:tblPr/>
  </w:style>
  <w:style w:type="table" w:styleId="846">
    <w:name w:val="Bordered &amp; Lined - Accent 3"/>
    <w:next w:val="846"/>
    <w:link w:val="658"/>
    <w:uiPriority w:val="99"/>
    <w:qFormat/>
    <w:rPr>
      <w:color w:val="404040"/>
      <w:lang w:val="en-US" w:eastAsia="zh-CN" w:bidi="ar-SA"/>
    </w:rPr>
    <w:tblPr/>
  </w:style>
  <w:style w:type="table" w:styleId="847">
    <w:name w:val="Bordered &amp; Lined - Accent 4"/>
    <w:next w:val="847"/>
    <w:link w:val="658"/>
    <w:uiPriority w:val="99"/>
    <w:qFormat/>
    <w:rPr>
      <w:color w:val="404040"/>
      <w:lang w:val="en-US" w:eastAsia="zh-CN" w:bidi="ar-SA"/>
    </w:rPr>
    <w:tblPr/>
  </w:style>
  <w:style w:type="table" w:styleId="848">
    <w:name w:val="Bordered &amp; Lined - Accent 5"/>
    <w:next w:val="848"/>
    <w:link w:val="658"/>
    <w:uiPriority w:val="99"/>
    <w:qFormat/>
    <w:rPr>
      <w:color w:val="404040"/>
      <w:lang w:val="en-US" w:eastAsia="zh-CN" w:bidi="ar-SA"/>
    </w:rPr>
    <w:tblPr/>
  </w:style>
  <w:style w:type="table" w:styleId="849">
    <w:name w:val="Bordered &amp; Lined - Accent 6"/>
    <w:next w:val="849"/>
    <w:link w:val="658"/>
    <w:uiPriority w:val="99"/>
    <w:qFormat/>
    <w:rPr>
      <w:color w:val="404040"/>
      <w:lang w:val="en-US" w:eastAsia="zh-CN" w:bidi="ar-SA"/>
    </w:rPr>
    <w:tblPr/>
  </w:style>
  <w:style w:type="table" w:styleId="850">
    <w:name w:val="Bordered"/>
    <w:next w:val="850"/>
    <w:link w:val="658"/>
    <w:uiPriority w:val="99"/>
    <w:qFormat/>
    <w:rPr>
      <w:lang w:val="en-US" w:eastAsia="zh-CN" w:bidi="ar-SA"/>
    </w:rPr>
    <w:tblPr/>
  </w:style>
  <w:style w:type="table" w:styleId="851">
    <w:name w:val="Bordered - Accent 1"/>
    <w:next w:val="851"/>
    <w:link w:val="658"/>
    <w:uiPriority w:val="99"/>
    <w:qFormat/>
    <w:rPr>
      <w:lang w:val="en-US" w:eastAsia="zh-CN" w:bidi="ar-SA"/>
    </w:rPr>
    <w:tblPr/>
  </w:style>
  <w:style w:type="table" w:styleId="852">
    <w:name w:val="Bordered - Accent 2"/>
    <w:next w:val="852"/>
    <w:link w:val="658"/>
    <w:uiPriority w:val="99"/>
    <w:qFormat/>
    <w:rPr>
      <w:lang w:val="en-US" w:eastAsia="zh-CN" w:bidi="ar-SA"/>
    </w:rPr>
    <w:tblPr/>
  </w:style>
  <w:style w:type="table" w:styleId="853">
    <w:name w:val="Bordered - Accent 3"/>
    <w:next w:val="853"/>
    <w:link w:val="658"/>
    <w:uiPriority w:val="99"/>
    <w:qFormat/>
    <w:rPr>
      <w:lang w:val="en-US" w:eastAsia="zh-CN" w:bidi="ar-SA"/>
    </w:rPr>
    <w:tblPr/>
  </w:style>
  <w:style w:type="table" w:styleId="854">
    <w:name w:val="Bordered - Accent 4"/>
    <w:next w:val="854"/>
    <w:link w:val="658"/>
    <w:uiPriority w:val="99"/>
    <w:qFormat/>
    <w:rPr>
      <w:lang w:val="en-US" w:eastAsia="zh-CN" w:bidi="ar-SA"/>
    </w:rPr>
    <w:tblPr/>
  </w:style>
  <w:style w:type="table" w:styleId="855">
    <w:name w:val="Bordered - Accent 5"/>
    <w:next w:val="855"/>
    <w:link w:val="658"/>
    <w:uiPriority w:val="99"/>
    <w:qFormat/>
    <w:rPr>
      <w:lang w:val="en-US" w:eastAsia="zh-CN" w:bidi="ar-SA"/>
    </w:rPr>
    <w:tblPr/>
  </w:style>
  <w:style w:type="table" w:styleId="856">
    <w:name w:val="Bordered - Accent 6"/>
    <w:next w:val="856"/>
    <w:link w:val="658"/>
    <w:uiPriority w:val="99"/>
    <w:qFormat/>
    <w:rPr>
      <w:lang w:val="en-US" w:eastAsia="zh-CN" w:bidi="ar-SA"/>
    </w:rPr>
    <w:tblPr/>
  </w:style>
  <w:style w:type="paragraph" w:styleId="857">
    <w:name w:val="TOC Heading"/>
    <w:next w:val="857"/>
    <w:link w:val="658"/>
    <w:uiPriority w:val="39"/>
    <w:unhideWhenUsed/>
    <w:qFormat/>
    <w:rPr>
      <w:lang w:val="en-US" w:eastAsia="zh-CN" w:bidi="ar-SA"/>
    </w:rPr>
  </w:style>
  <w:style w:type="paragraph" w:styleId="858">
    <w:name w:val="标题 11"/>
    <w:basedOn w:val="658"/>
    <w:next w:val="658"/>
    <w:link w:val="859"/>
    <w:qFormat/>
    <w:pPr>
      <w:jc w:val="center"/>
      <w:keepNext/>
      <w:outlineLvl w:val="0"/>
    </w:pPr>
    <w:rPr>
      <w:rFonts w:ascii="楷体_GB2312" w:eastAsia="楷体_GB2312"/>
      <w:color w:val="000000"/>
      <w:sz w:val="28"/>
      <w:szCs w:val="28"/>
    </w:rPr>
  </w:style>
  <w:style w:type="character" w:styleId="859">
    <w:name w:val="标题 1 Char"/>
    <w:next w:val="859"/>
    <w:link w:val="858"/>
    <w:qFormat/>
    <w:rPr>
      <w:rFonts w:ascii="楷体_GB2312" w:hAnsi="Times New Roman" w:eastAsia="楷体_GB2312" w:cs="Times New Roman"/>
      <w:sz w:val="28"/>
      <w:szCs w:val="28"/>
    </w:rPr>
  </w:style>
  <w:style w:type="paragraph" w:styleId="860">
    <w:name w:val="标题 21"/>
    <w:basedOn w:val="658"/>
    <w:next w:val="862"/>
    <w:link w:val="861"/>
    <w:qFormat/>
    <w:pPr>
      <w:jc w:val="center"/>
      <w:keepLines/>
      <w:keepNext/>
      <w:spacing w:before="260" w:after="260" w:line="416" w:lineRule="auto"/>
      <w:outlineLvl w:val="1"/>
    </w:pPr>
    <w:rPr>
      <w:rFonts w:ascii="Arial" w:hAnsi="Arial" w:eastAsia="幼圆"/>
      <w:b/>
      <w:bCs/>
      <w:color w:val="000000"/>
      <w:sz w:val="44"/>
      <w:szCs w:val="44"/>
    </w:rPr>
  </w:style>
  <w:style w:type="character" w:styleId="861">
    <w:name w:val="标题 2 Char"/>
    <w:next w:val="861"/>
    <w:link w:val="860"/>
    <w:qFormat/>
    <w:rPr>
      <w:rFonts w:ascii="Arial" w:hAnsi="Arial" w:eastAsia="幼圆" w:cs="Arial"/>
      <w:b/>
      <w:bCs/>
      <w:sz w:val="44"/>
      <w:szCs w:val="44"/>
    </w:rPr>
  </w:style>
  <w:style w:type="paragraph" w:styleId="862">
    <w:name w:val="正文缩进11"/>
    <w:basedOn w:val="658"/>
    <w:next w:val="862"/>
    <w:link w:val="863"/>
    <w:qFormat/>
    <w:pPr>
      <w:ind w:firstLine="420"/>
    </w:pPr>
    <w:rPr>
      <w:color w:val="000000"/>
      <w:sz w:val="20"/>
    </w:rPr>
  </w:style>
  <w:style w:type="character" w:styleId="863">
    <w:name w:val="正文缩进 Char"/>
    <w:next w:val="863"/>
    <w:link w:val="862"/>
    <w:qFormat/>
    <w:rPr>
      <w:rFonts w:ascii="Times New Roman" w:hAnsi="Times New Roman" w:eastAsia="宋体" w:cs="Times New Roman"/>
      <w:szCs w:val="21"/>
    </w:rPr>
  </w:style>
  <w:style w:type="paragraph" w:styleId="864">
    <w:name w:val="标题 311"/>
    <w:basedOn w:val="658"/>
    <w:next w:val="862"/>
    <w:link w:val="865"/>
    <w:qFormat/>
    <w:pPr>
      <w:keepLines/>
      <w:keepNext/>
      <w:spacing w:before="260" w:after="260" w:line="416" w:lineRule="auto"/>
      <w:outlineLvl w:val="2"/>
    </w:pPr>
    <w:rPr>
      <w:b/>
      <w:bCs/>
      <w:color w:val="000000"/>
      <w:sz w:val="32"/>
      <w:szCs w:val="32"/>
    </w:rPr>
  </w:style>
  <w:style w:type="character" w:styleId="865">
    <w:name w:val="标题 3 Char"/>
    <w:next w:val="865"/>
    <w:link w:val="864"/>
    <w:qFormat/>
    <w:rPr>
      <w:rFonts w:ascii="Times New Roman" w:hAnsi="Times New Roman" w:eastAsia="宋体" w:cs="Times New Roman"/>
      <w:b/>
      <w:bCs/>
      <w:sz w:val="32"/>
      <w:szCs w:val="32"/>
    </w:rPr>
  </w:style>
  <w:style w:type="paragraph" w:styleId="866">
    <w:name w:val="标题 41"/>
    <w:basedOn w:val="658"/>
    <w:next w:val="862"/>
    <w:link w:val="867"/>
    <w:qFormat/>
    <w:pPr>
      <w:keepLines/>
      <w:keepNext/>
      <w:spacing w:before="280" w:after="290" w:line="376" w:lineRule="auto"/>
      <w:outlineLvl w:val="3"/>
    </w:pPr>
    <w:rPr>
      <w:rFonts w:ascii="Arial" w:hAnsi="Arial" w:eastAsia="黑体"/>
      <w:b/>
      <w:bCs/>
      <w:color w:val="000000"/>
      <w:sz w:val="28"/>
      <w:szCs w:val="28"/>
    </w:rPr>
  </w:style>
  <w:style w:type="character" w:styleId="867">
    <w:name w:val="标题 4 Char"/>
    <w:next w:val="867"/>
    <w:link w:val="866"/>
    <w:qFormat/>
    <w:rPr>
      <w:rFonts w:ascii="Arial" w:hAnsi="Arial" w:eastAsia="黑体" w:cs="Arial"/>
      <w:b/>
      <w:bCs/>
      <w:sz w:val="28"/>
      <w:szCs w:val="28"/>
    </w:rPr>
  </w:style>
  <w:style w:type="paragraph" w:styleId="868">
    <w:name w:val="标题 51"/>
    <w:basedOn w:val="658"/>
    <w:next w:val="862"/>
    <w:link w:val="869"/>
    <w:qFormat/>
    <w:pPr>
      <w:keepNext/>
      <w:outlineLvl w:val="4"/>
    </w:pPr>
    <w:rPr>
      <w:rFonts w:ascii="宋体"/>
      <w:sz w:val="28"/>
      <w:szCs w:val="28"/>
    </w:rPr>
  </w:style>
  <w:style w:type="character" w:styleId="869">
    <w:name w:val="标题 5 Char"/>
    <w:next w:val="869"/>
    <w:link w:val="868"/>
    <w:qFormat/>
    <w:rPr>
      <w:rFonts w:ascii="宋体" w:hAnsi="Times New Roman" w:eastAsia="宋体" w:cs="Times New Roman"/>
      <w:color w:val="000000"/>
      <w:sz w:val="28"/>
      <w:szCs w:val="28"/>
    </w:rPr>
  </w:style>
  <w:style w:type="paragraph" w:styleId="870">
    <w:name w:val="标题 61"/>
    <w:basedOn w:val="658"/>
    <w:next w:val="658"/>
    <w:link w:val="871"/>
    <w:qFormat/>
    <w:pPr>
      <w:numPr>
        <w:ilvl w:val="5"/>
        <w:numId w:val="1"/>
      </w:numPr>
      <w:keepLines/>
      <w:keepNext/>
      <w:spacing w:before="240" w:after="64" w:line="320" w:lineRule="auto"/>
      <w:outlineLvl w:val="5"/>
    </w:pPr>
    <w:rPr>
      <w:rFonts w:ascii="Arial" w:hAnsi="Arial" w:eastAsia="黑体"/>
      <w:b/>
      <w:bCs/>
      <w:color w:val="000000"/>
      <w:sz w:val="24"/>
      <w:szCs w:val="24"/>
    </w:rPr>
  </w:style>
  <w:style w:type="character" w:styleId="871">
    <w:name w:val="标题 6 Char"/>
    <w:next w:val="871"/>
    <w:link w:val="870"/>
    <w:qFormat/>
    <w:rPr>
      <w:rFonts w:ascii="Arial" w:hAnsi="Arial" w:eastAsia="黑体" w:cs="Times New Roman"/>
      <w:b/>
      <w:bCs/>
      <w:sz w:val="24"/>
      <w:szCs w:val="24"/>
    </w:rPr>
  </w:style>
  <w:style w:type="paragraph" w:styleId="872">
    <w:name w:val="标题 71"/>
    <w:basedOn w:val="658"/>
    <w:next w:val="658"/>
    <w:link w:val="873"/>
    <w:qFormat/>
    <w:pPr>
      <w:numPr>
        <w:ilvl w:val="6"/>
        <w:numId w:val="1"/>
      </w:numPr>
      <w:keepLines/>
      <w:keepNext/>
      <w:spacing w:before="240" w:after="64" w:line="320" w:lineRule="auto"/>
      <w:outlineLvl w:val="6"/>
    </w:pPr>
    <w:rPr>
      <w:b/>
      <w:bCs/>
      <w:color w:val="000000"/>
      <w:sz w:val="24"/>
      <w:szCs w:val="24"/>
    </w:rPr>
  </w:style>
  <w:style w:type="character" w:styleId="873">
    <w:name w:val="标题 7 Char"/>
    <w:next w:val="873"/>
    <w:link w:val="872"/>
    <w:qFormat/>
    <w:rPr>
      <w:rFonts w:ascii="Times New Roman" w:hAnsi="Times New Roman" w:eastAsia="宋体" w:cs="Times New Roman"/>
      <w:b/>
      <w:bCs/>
      <w:sz w:val="24"/>
      <w:szCs w:val="24"/>
    </w:rPr>
  </w:style>
  <w:style w:type="paragraph" w:styleId="874">
    <w:name w:val="标题 81"/>
    <w:basedOn w:val="658"/>
    <w:next w:val="658"/>
    <w:link w:val="875"/>
    <w:qFormat/>
    <w:pPr>
      <w:numPr>
        <w:ilvl w:val="7"/>
        <w:numId w:val="1"/>
      </w:numPr>
      <w:keepLines/>
      <w:keepNext/>
      <w:spacing w:before="240" w:after="64" w:line="320" w:lineRule="auto"/>
      <w:outlineLvl w:val="7"/>
    </w:pPr>
    <w:rPr>
      <w:rFonts w:ascii="Arial" w:hAnsi="Arial" w:eastAsia="黑体"/>
      <w:color w:val="000000"/>
      <w:sz w:val="24"/>
      <w:szCs w:val="24"/>
    </w:rPr>
  </w:style>
  <w:style w:type="character" w:styleId="875">
    <w:name w:val="标题 8 Char"/>
    <w:next w:val="875"/>
    <w:link w:val="874"/>
    <w:qFormat/>
    <w:rPr>
      <w:rFonts w:ascii="Arial" w:hAnsi="Arial" w:eastAsia="黑体" w:cs="Times New Roman"/>
      <w:sz w:val="24"/>
      <w:szCs w:val="24"/>
    </w:rPr>
  </w:style>
  <w:style w:type="paragraph" w:styleId="876">
    <w:name w:val="标题 91"/>
    <w:basedOn w:val="658"/>
    <w:next w:val="658"/>
    <w:link w:val="877"/>
    <w:qFormat/>
    <w:pPr>
      <w:numPr>
        <w:ilvl w:val="8"/>
        <w:numId w:val="1"/>
      </w:numPr>
      <w:keepLines/>
      <w:keepNext/>
      <w:spacing w:before="240" w:after="64" w:line="320" w:lineRule="auto"/>
      <w:outlineLvl w:val="8"/>
    </w:pPr>
    <w:rPr>
      <w:rFonts w:ascii="Arial" w:hAnsi="Arial" w:eastAsia="黑体"/>
      <w:color w:val="000000"/>
      <w:sz w:val="20"/>
    </w:rPr>
  </w:style>
  <w:style w:type="character" w:styleId="877">
    <w:name w:val="标题 9 Char"/>
    <w:next w:val="877"/>
    <w:link w:val="876"/>
    <w:qFormat/>
    <w:rPr>
      <w:rFonts w:ascii="Arial" w:hAnsi="Arial" w:eastAsia="黑体" w:cs="Times New Roman"/>
      <w:szCs w:val="21"/>
    </w:rPr>
  </w:style>
  <w:style w:type="character" w:styleId="878">
    <w:name w:val="默认段落字体1"/>
    <w:next w:val="878"/>
    <w:link w:val="658"/>
    <w:uiPriority w:val="1"/>
    <w:unhideWhenUsed/>
    <w:qFormat/>
  </w:style>
  <w:style w:type="table" w:styleId="879">
    <w:name w:val="普通表格11"/>
    <w:next w:val="879"/>
    <w:link w:val="658"/>
    <w:uiPriority w:val="99"/>
    <w:unhideWhenUsed/>
    <w:qFormat/>
    <w:rPr>
      <w:lang w:val="en-US" w:eastAsia="zh-CN" w:bidi="ar-SA"/>
    </w:rPr>
    <w:tblPr/>
  </w:style>
  <w:style w:type="paragraph" w:styleId="880">
    <w:name w:val="列表 31"/>
    <w:basedOn w:val="658"/>
    <w:next w:val="880"/>
    <w:link w:val="658"/>
    <w:qFormat/>
    <w:pPr>
      <w:ind w:left="100" w:hanging="200"/>
    </w:pPr>
  </w:style>
  <w:style w:type="paragraph" w:styleId="881">
    <w:name w:val="目录 71"/>
    <w:basedOn w:val="658"/>
    <w:next w:val="658"/>
    <w:link w:val="658"/>
    <w:semiHidden/>
    <w:qFormat/>
    <w:pPr>
      <w:ind w:left="1260"/>
      <w:jc w:val="left"/>
    </w:pPr>
  </w:style>
  <w:style w:type="paragraph" w:styleId="882">
    <w:name w:val="文档结构图1"/>
    <w:basedOn w:val="658"/>
    <w:next w:val="882"/>
    <w:link w:val="883"/>
    <w:semiHidden/>
    <w:qFormat/>
    <w:pPr>
      <w:shd w:val="clear" w:color="auto" w:fill="000080"/>
    </w:pPr>
    <w:rPr>
      <w:color w:val="000000"/>
      <w:sz w:val="20"/>
    </w:rPr>
  </w:style>
  <w:style w:type="character" w:styleId="883">
    <w:name w:val="文档结构图 Char"/>
    <w:next w:val="883"/>
    <w:link w:val="882"/>
    <w:semiHidden/>
    <w:qFormat/>
    <w:rPr>
      <w:rFonts w:ascii="Times New Roman" w:hAnsi="Times New Roman" w:eastAsia="宋体" w:cs="Times New Roman"/>
      <w:szCs w:val="21"/>
      <w:shd w:val="clear" w:color="auto" w:fill="000080"/>
    </w:rPr>
  </w:style>
  <w:style w:type="paragraph" w:styleId="884">
    <w:name w:val="批注文字1"/>
    <w:basedOn w:val="658"/>
    <w:next w:val="884"/>
    <w:link w:val="885"/>
    <w:semiHidden/>
    <w:qFormat/>
    <w:pPr>
      <w:jc w:val="left"/>
    </w:pPr>
    <w:rPr>
      <w:color w:val="000000"/>
      <w:sz w:val="20"/>
    </w:rPr>
  </w:style>
  <w:style w:type="character" w:styleId="885">
    <w:name w:val="批注文字 Char"/>
    <w:next w:val="885"/>
    <w:link w:val="884"/>
    <w:semiHidden/>
    <w:qFormat/>
    <w:rPr>
      <w:rFonts w:ascii="Times New Roman" w:hAnsi="Times New Roman" w:eastAsia="宋体" w:cs="Times New Roman"/>
      <w:szCs w:val="21"/>
    </w:rPr>
  </w:style>
  <w:style w:type="paragraph" w:styleId="886">
    <w:name w:val="正文文本 31"/>
    <w:basedOn w:val="658"/>
    <w:next w:val="886"/>
    <w:link w:val="887"/>
    <w:qFormat/>
    <w:rPr>
      <w:rFonts w:ascii="仿宋_GB2312" w:hAnsi="Arial" w:eastAsia="仿宋_GB2312"/>
      <w:color w:val="000000"/>
      <w:sz w:val="32"/>
      <w:szCs w:val="32"/>
    </w:rPr>
  </w:style>
  <w:style w:type="character" w:styleId="887">
    <w:name w:val="正文文本 3 Char"/>
    <w:next w:val="887"/>
    <w:link w:val="886"/>
    <w:qFormat/>
    <w:rPr>
      <w:rFonts w:ascii="仿宋_GB2312" w:hAnsi="Arial" w:eastAsia="仿宋_GB2312" w:cs="Times New Roman"/>
      <w:sz w:val="32"/>
      <w:szCs w:val="32"/>
    </w:rPr>
  </w:style>
  <w:style w:type="paragraph" w:styleId="888">
    <w:name w:val="正文文本11"/>
    <w:basedOn w:val="658"/>
    <w:next w:val="888"/>
    <w:link w:val="889"/>
    <w:qFormat/>
    <w:rPr>
      <w:rFonts w:ascii="楷体_GB2312" w:hAnsi="Arial" w:eastAsia="楷体_GB2312"/>
      <w:color w:val="000000"/>
      <w:sz w:val="28"/>
      <w:szCs w:val="28"/>
    </w:rPr>
  </w:style>
  <w:style w:type="character" w:styleId="889">
    <w:name w:val="正文文本 Char"/>
    <w:next w:val="889"/>
    <w:link w:val="888"/>
    <w:qFormat/>
    <w:rPr>
      <w:rFonts w:ascii="楷体_GB2312" w:hAnsi="Arial" w:eastAsia="楷体_GB2312" w:cs="Times New Roman"/>
      <w:sz w:val="28"/>
      <w:szCs w:val="28"/>
    </w:rPr>
  </w:style>
  <w:style w:type="paragraph" w:styleId="890">
    <w:name w:val="正文文本缩进1"/>
    <w:basedOn w:val="658"/>
    <w:next w:val="890"/>
    <w:link w:val="891"/>
    <w:qFormat/>
    <w:pPr>
      <w:ind w:firstLine="645"/>
    </w:pPr>
    <w:rPr>
      <w:rFonts w:ascii="楷体_GB2312" w:eastAsia="楷体_GB2312"/>
      <w:color w:val="000000"/>
      <w:sz w:val="32"/>
      <w:szCs w:val="32"/>
    </w:rPr>
  </w:style>
  <w:style w:type="character" w:styleId="891">
    <w:name w:val="正文文本缩进 Char"/>
    <w:next w:val="891"/>
    <w:link w:val="890"/>
    <w:qFormat/>
    <w:rPr>
      <w:rFonts w:ascii="楷体_GB2312" w:hAnsi="Times New Roman" w:eastAsia="楷体_GB2312" w:cs="Times New Roman"/>
      <w:sz w:val="32"/>
      <w:szCs w:val="32"/>
    </w:rPr>
  </w:style>
  <w:style w:type="paragraph" w:styleId="892">
    <w:name w:val="列表 21"/>
    <w:basedOn w:val="658"/>
    <w:next w:val="892"/>
    <w:link w:val="658"/>
    <w:qFormat/>
    <w:pPr>
      <w:ind w:left="100" w:hanging="200"/>
    </w:pPr>
  </w:style>
  <w:style w:type="paragraph" w:styleId="893">
    <w:name w:val="目录 51"/>
    <w:basedOn w:val="658"/>
    <w:next w:val="658"/>
    <w:link w:val="658"/>
    <w:semiHidden/>
    <w:qFormat/>
    <w:pPr>
      <w:ind w:left="840"/>
      <w:jc w:val="left"/>
    </w:pPr>
  </w:style>
  <w:style w:type="paragraph" w:styleId="894">
    <w:name w:val="目录 31"/>
    <w:basedOn w:val="658"/>
    <w:next w:val="658"/>
    <w:link w:val="658"/>
    <w:semiHidden/>
    <w:qFormat/>
    <w:pPr>
      <w:ind w:left="420"/>
      <w:jc w:val="left"/>
    </w:pPr>
    <w:rPr>
      <w:i/>
      <w:iCs/>
      <w:szCs w:val="24"/>
    </w:rPr>
  </w:style>
  <w:style w:type="paragraph" w:styleId="895">
    <w:name w:val="纯文本1"/>
    <w:basedOn w:val="658"/>
    <w:next w:val="895"/>
    <w:link w:val="896"/>
    <w:qFormat/>
    <w:rPr>
      <w:rFonts w:ascii="宋体" w:hAnsi="Courier New"/>
      <w:color w:val="000000"/>
      <w:sz w:val="20"/>
    </w:rPr>
  </w:style>
  <w:style w:type="character" w:styleId="896">
    <w:name w:val="纯文本 Char"/>
    <w:next w:val="896"/>
    <w:link w:val="895"/>
    <w:qFormat/>
    <w:rPr>
      <w:rFonts w:ascii="宋体" w:hAnsi="Courier New" w:eastAsia="宋体" w:cs="Courier New"/>
      <w:szCs w:val="21"/>
    </w:rPr>
  </w:style>
  <w:style w:type="paragraph" w:styleId="897">
    <w:name w:val="目录 81"/>
    <w:basedOn w:val="658"/>
    <w:next w:val="658"/>
    <w:link w:val="658"/>
    <w:semiHidden/>
    <w:qFormat/>
    <w:pPr>
      <w:ind w:left="1470"/>
      <w:jc w:val="left"/>
    </w:pPr>
  </w:style>
  <w:style w:type="paragraph" w:styleId="898">
    <w:name w:val="日期1"/>
    <w:basedOn w:val="658"/>
    <w:next w:val="658"/>
    <w:link w:val="899"/>
    <w:qFormat/>
    <w:rPr>
      <w:color w:val="000000"/>
      <w:sz w:val="24"/>
      <w:szCs w:val="24"/>
    </w:rPr>
  </w:style>
  <w:style w:type="character" w:styleId="899">
    <w:name w:val="日期 Char"/>
    <w:next w:val="899"/>
    <w:link w:val="898"/>
    <w:qFormat/>
    <w:rPr>
      <w:rFonts w:ascii="Times New Roman" w:hAnsi="Times New Roman" w:eastAsia="宋体" w:cs="Times New Roman"/>
      <w:sz w:val="24"/>
      <w:szCs w:val="24"/>
    </w:rPr>
  </w:style>
  <w:style w:type="paragraph" w:styleId="900">
    <w:name w:val="正文文本缩进 21"/>
    <w:basedOn w:val="658"/>
    <w:next w:val="900"/>
    <w:link w:val="901"/>
    <w:qFormat/>
    <w:pPr>
      <w:ind w:left="630" w:firstLine="645"/>
    </w:pPr>
    <w:rPr>
      <w:rFonts w:ascii="Arial" w:hAnsi="Arial" w:eastAsia="仿宋_GB2312"/>
      <w:color w:val="000000"/>
      <w:sz w:val="32"/>
      <w:szCs w:val="32"/>
    </w:rPr>
  </w:style>
  <w:style w:type="character" w:styleId="901">
    <w:name w:val="正文文本缩进 2 Char"/>
    <w:next w:val="901"/>
    <w:link w:val="900"/>
    <w:qFormat/>
    <w:rPr>
      <w:rFonts w:ascii="Arial" w:hAnsi="Arial" w:eastAsia="仿宋_GB2312" w:cs="Arial"/>
      <w:sz w:val="32"/>
      <w:szCs w:val="32"/>
    </w:rPr>
  </w:style>
  <w:style w:type="paragraph" w:styleId="902">
    <w:name w:val="批注框文本1"/>
    <w:basedOn w:val="658"/>
    <w:next w:val="902"/>
    <w:link w:val="903"/>
    <w:semiHidden/>
    <w:qFormat/>
    <w:rPr>
      <w:color w:val="000000"/>
      <w:sz w:val="18"/>
      <w:szCs w:val="18"/>
    </w:rPr>
  </w:style>
  <w:style w:type="character" w:styleId="903">
    <w:name w:val="批注框文本 Char"/>
    <w:next w:val="903"/>
    <w:link w:val="902"/>
    <w:semiHidden/>
    <w:qFormat/>
    <w:rPr>
      <w:rFonts w:ascii="Times New Roman" w:hAnsi="Times New Roman" w:eastAsia="宋体" w:cs="Times New Roman"/>
      <w:sz w:val="18"/>
      <w:szCs w:val="18"/>
    </w:rPr>
  </w:style>
  <w:style w:type="paragraph" w:styleId="904">
    <w:name w:val="页脚1"/>
    <w:basedOn w:val="658"/>
    <w:next w:val="904"/>
    <w:link w:val="905"/>
    <w:qFormat/>
    <w:pPr>
      <w:jc w:val="left"/>
      <w:tabs>
        <w:tab w:val="center" w:pos="4153" w:leader="none"/>
        <w:tab w:val="right" w:pos="8306" w:leader="none"/>
      </w:tabs>
    </w:pPr>
    <w:rPr>
      <w:color w:val="000000"/>
      <w:sz w:val="18"/>
      <w:szCs w:val="18"/>
    </w:rPr>
  </w:style>
  <w:style w:type="character" w:styleId="905">
    <w:name w:val="页脚 Char"/>
    <w:next w:val="905"/>
    <w:link w:val="904"/>
    <w:qFormat/>
    <w:rPr>
      <w:rFonts w:ascii="Times New Roman" w:hAnsi="Times New Roman" w:eastAsia="宋体" w:cs="Times New Roman"/>
      <w:sz w:val="18"/>
      <w:szCs w:val="18"/>
    </w:rPr>
  </w:style>
  <w:style w:type="paragraph" w:styleId="906">
    <w:name w:val="页眉1"/>
    <w:basedOn w:val="658"/>
    <w:next w:val="906"/>
    <w:link w:val="907"/>
    <w:qFormat/>
    <w:pPr>
      <w:jc w:val="center"/>
      <w:tabs>
        <w:tab w:val="center" w:pos="4153" w:leader="none"/>
        <w:tab w:val="right" w:pos="8306" w:leader="none"/>
      </w:tabs>
      <w:pBdr>
        <w:bottom w:val="single" w:color="000000" w:sz="6" w:space="1"/>
      </w:pBdr>
    </w:pPr>
    <w:rPr>
      <w:color w:val="000000"/>
      <w:sz w:val="18"/>
      <w:szCs w:val="18"/>
    </w:rPr>
  </w:style>
  <w:style w:type="character" w:styleId="907">
    <w:name w:val="页眉 Char"/>
    <w:next w:val="907"/>
    <w:link w:val="906"/>
    <w:qFormat/>
    <w:rPr>
      <w:rFonts w:ascii="Times New Roman" w:hAnsi="Times New Roman" w:eastAsia="宋体" w:cs="Times New Roman"/>
      <w:sz w:val="18"/>
      <w:szCs w:val="18"/>
    </w:rPr>
  </w:style>
  <w:style w:type="paragraph" w:styleId="908">
    <w:name w:val="目录 11"/>
    <w:basedOn w:val="658"/>
    <w:next w:val="658"/>
    <w:link w:val="658"/>
    <w:semiHidden/>
    <w:qFormat/>
    <w:pPr>
      <w:jc w:val="left"/>
      <w:spacing w:before="120" w:after="120" w:line="400" w:lineRule="exact"/>
      <w:tabs>
        <w:tab w:val="right" w:pos="8720" w:leader="dot"/>
      </w:tabs>
    </w:pPr>
    <w:rPr>
      <w:rFonts w:ascii="宋体" w:hAnsi="宋体"/>
      <w:caps/>
      <w:sz w:val="24"/>
      <w:szCs w:val="24"/>
    </w:rPr>
  </w:style>
  <w:style w:type="paragraph" w:styleId="909">
    <w:name w:val="目录 41"/>
    <w:basedOn w:val="658"/>
    <w:next w:val="658"/>
    <w:link w:val="658"/>
    <w:semiHidden/>
    <w:qFormat/>
    <w:pPr>
      <w:ind w:left="630"/>
      <w:jc w:val="left"/>
    </w:pPr>
  </w:style>
  <w:style w:type="paragraph" w:styleId="910">
    <w:name w:val="列表1"/>
    <w:basedOn w:val="658"/>
    <w:next w:val="910"/>
    <w:link w:val="658"/>
    <w:qFormat/>
    <w:pPr>
      <w:ind w:left="200" w:hanging="200"/>
    </w:pPr>
  </w:style>
  <w:style w:type="paragraph" w:styleId="911">
    <w:name w:val="目录 61"/>
    <w:basedOn w:val="658"/>
    <w:next w:val="658"/>
    <w:link w:val="658"/>
    <w:semiHidden/>
    <w:qFormat/>
    <w:pPr>
      <w:ind w:left="1050"/>
      <w:jc w:val="left"/>
    </w:pPr>
  </w:style>
  <w:style w:type="paragraph" w:styleId="912">
    <w:name w:val="正文文本缩进 31"/>
    <w:basedOn w:val="658"/>
    <w:next w:val="912"/>
    <w:link w:val="913"/>
    <w:qFormat/>
    <w:pPr>
      <w:ind w:left="645" w:firstLine="645"/>
    </w:pPr>
    <w:rPr>
      <w:rFonts w:ascii="Arial" w:hAnsi="Arial" w:eastAsia="仿宋_GB2312"/>
      <w:color w:val="ffff00"/>
      <w:sz w:val="32"/>
      <w:szCs w:val="32"/>
    </w:rPr>
  </w:style>
  <w:style w:type="character" w:styleId="913">
    <w:name w:val="正文文本缩进 3 Char"/>
    <w:next w:val="913"/>
    <w:link w:val="912"/>
    <w:qFormat/>
    <w:rPr>
      <w:rFonts w:ascii="Arial" w:hAnsi="Arial" w:eastAsia="仿宋_GB2312" w:cs="Arial"/>
      <w:color w:val="ffff00"/>
      <w:sz w:val="32"/>
      <w:szCs w:val="32"/>
    </w:rPr>
  </w:style>
  <w:style w:type="paragraph" w:styleId="914">
    <w:name w:val="图表目录1"/>
    <w:basedOn w:val="658"/>
    <w:next w:val="658"/>
    <w:link w:val="658"/>
    <w:semiHidden/>
    <w:qFormat/>
    <w:pPr>
      <w:ind w:left="840" w:hanging="420"/>
    </w:pPr>
  </w:style>
  <w:style w:type="paragraph" w:styleId="915">
    <w:name w:val="目录 21"/>
    <w:basedOn w:val="658"/>
    <w:next w:val="658"/>
    <w:link w:val="658"/>
    <w:semiHidden/>
    <w:qFormat/>
    <w:pPr>
      <w:ind w:left="210"/>
      <w:jc w:val="left"/>
    </w:pPr>
    <w:rPr>
      <w:smallCaps/>
      <w:szCs w:val="24"/>
    </w:rPr>
  </w:style>
  <w:style w:type="paragraph" w:styleId="916">
    <w:name w:val="目录 91"/>
    <w:basedOn w:val="658"/>
    <w:next w:val="658"/>
    <w:link w:val="658"/>
    <w:semiHidden/>
    <w:qFormat/>
    <w:pPr>
      <w:ind w:left="1680"/>
      <w:jc w:val="left"/>
    </w:pPr>
  </w:style>
  <w:style w:type="paragraph" w:styleId="917">
    <w:name w:val="正文文本 21"/>
    <w:basedOn w:val="658"/>
    <w:next w:val="917"/>
    <w:link w:val="918"/>
    <w:qFormat/>
    <w:pPr>
      <w:jc w:val="center"/>
      <w:widowControl/>
    </w:pPr>
    <w:rPr>
      <w:rFonts w:ascii="楷体_GB2312" w:eastAsia="楷体_GB2312"/>
      <w:color w:val="000000"/>
      <w:sz w:val="28"/>
      <w:szCs w:val="28"/>
    </w:rPr>
  </w:style>
  <w:style w:type="character" w:styleId="918">
    <w:name w:val="正文文本 2 Char"/>
    <w:next w:val="918"/>
    <w:link w:val="917"/>
    <w:qFormat/>
    <w:rPr>
      <w:rFonts w:ascii="楷体_GB2312" w:hAnsi="Times New Roman" w:eastAsia="楷体_GB2312" w:cs="Times New Roman"/>
      <w:sz w:val="28"/>
      <w:szCs w:val="28"/>
    </w:rPr>
  </w:style>
  <w:style w:type="paragraph" w:styleId="919">
    <w:name w:val="普通(网站)1"/>
    <w:basedOn w:val="658"/>
    <w:next w:val="919"/>
    <w:link w:val="658"/>
    <w:uiPriority w:val="99"/>
    <w:qFormat/>
    <w:pPr>
      <w:jc w:val="left"/>
      <w:spacing w:before="100" w:beforeAutospacing="1" w:after="100" w:afterAutospacing="1"/>
      <w:widowControl/>
    </w:pPr>
    <w:rPr>
      <w:rFonts w:ascii="宋体" w:hAnsi="宋体" w:cs="宋体"/>
      <w:sz w:val="24"/>
      <w:szCs w:val="24"/>
    </w:rPr>
  </w:style>
  <w:style w:type="paragraph" w:styleId="920">
    <w:name w:val="索引 11"/>
    <w:basedOn w:val="658"/>
    <w:next w:val="658"/>
    <w:link w:val="658"/>
    <w:semiHidden/>
    <w:qFormat/>
    <w:pPr>
      <w:spacing w:line="240" w:lineRule="atLeast"/>
    </w:pPr>
    <w:rPr>
      <w:b/>
      <w:bCs/>
    </w:rPr>
  </w:style>
  <w:style w:type="paragraph" w:styleId="921">
    <w:name w:val="批注主题1"/>
    <w:basedOn w:val="884"/>
    <w:next w:val="884"/>
    <w:link w:val="922"/>
    <w:semiHidden/>
    <w:qFormat/>
    <w:rPr>
      <w:b/>
      <w:bCs/>
      <w:color w:val="000000"/>
    </w:rPr>
  </w:style>
  <w:style w:type="character" w:styleId="922">
    <w:name w:val="批注主题 Char"/>
    <w:next w:val="922"/>
    <w:link w:val="921"/>
    <w:semiHidden/>
    <w:qFormat/>
    <w:rPr>
      <w:rFonts w:ascii="Times New Roman" w:hAnsi="Times New Roman" w:eastAsia="宋体" w:cs="Times New Roman"/>
      <w:b/>
      <w:bCs/>
      <w:szCs w:val="21"/>
    </w:rPr>
  </w:style>
  <w:style w:type="paragraph" w:styleId="923">
    <w:name w:val="正文首行缩进1"/>
    <w:basedOn w:val="658"/>
    <w:next w:val="923"/>
    <w:link w:val="924"/>
    <w:qFormat/>
    <w:pPr>
      <w:ind w:firstLine="200"/>
      <w:spacing w:line="360" w:lineRule="auto"/>
    </w:pPr>
    <w:rPr>
      <w:rFonts w:ascii="仿宋_GB2312" w:eastAsia="仿宋_GB2312"/>
      <w:color w:val="000000"/>
      <w:sz w:val="30"/>
      <w:szCs w:val="30"/>
    </w:rPr>
  </w:style>
  <w:style w:type="character" w:styleId="924">
    <w:name w:val="正文首行缩进 Char"/>
    <w:next w:val="924"/>
    <w:link w:val="923"/>
    <w:qFormat/>
    <w:rPr>
      <w:rFonts w:ascii="仿宋_GB2312" w:hAnsi="Times New Roman" w:eastAsia="仿宋_GB2312" w:cs="Times New Roman"/>
      <w:sz w:val="30"/>
      <w:szCs w:val="30"/>
    </w:rPr>
  </w:style>
  <w:style w:type="paragraph" w:styleId="925">
    <w:name w:val="正文首行缩进 21"/>
    <w:basedOn w:val="890"/>
    <w:next w:val="925"/>
    <w:link w:val="926"/>
    <w:qFormat/>
    <w:pPr>
      <w:ind w:firstLine="420"/>
      <w:spacing w:line="360" w:lineRule="auto"/>
    </w:pPr>
    <w:rPr>
      <w:rFonts w:ascii="宋体" w:hAnsi="宋体" w:eastAsia="宋体"/>
      <w:color w:val="000000"/>
      <w:szCs w:val="20"/>
    </w:rPr>
  </w:style>
  <w:style w:type="character" w:styleId="926">
    <w:name w:val="正文首行缩进 2 Char"/>
    <w:next w:val="926"/>
    <w:link w:val="925"/>
    <w:qFormat/>
    <w:rPr>
      <w:rFonts w:ascii="宋体" w:hAnsi="宋体" w:eastAsia="宋体" w:cs="Times New Roman"/>
      <w:sz w:val="32"/>
      <w:szCs w:val="20"/>
    </w:rPr>
  </w:style>
  <w:style w:type="table" w:styleId="927">
    <w:name w:val="网格型11"/>
    <w:basedOn w:val="879"/>
    <w:next w:val="927"/>
    <w:link w:val="658"/>
    <w:qFormat/>
    <w:pPr>
      <w:jc w:val="both"/>
      <w:widowControl w:val="off"/>
    </w:pPr>
    <w:rPr>
      <w:rFonts w:ascii="Times New Roman" w:hAnsi="Times New Roman" w:eastAsia="宋体" w:cs="Times New Roman"/>
      <w:sz w:val="20"/>
      <w:szCs w:val="20"/>
    </w:rPr>
    <w:tblPr/>
  </w:style>
  <w:style w:type="character" w:styleId="928">
    <w:name w:val="要点1"/>
    <w:next w:val="928"/>
    <w:link w:val="658"/>
    <w:qFormat/>
    <w:rPr>
      <w:b/>
      <w:bCs/>
    </w:rPr>
  </w:style>
  <w:style w:type="character" w:styleId="929">
    <w:name w:val="页码1"/>
    <w:next w:val="929"/>
    <w:link w:val="658"/>
    <w:qFormat/>
  </w:style>
  <w:style w:type="character" w:styleId="930">
    <w:name w:val="已访问的超链接1"/>
    <w:next w:val="930"/>
    <w:link w:val="658"/>
    <w:qFormat/>
    <w:rPr>
      <w:color w:val="800080"/>
      <w:u w:val="single"/>
    </w:rPr>
  </w:style>
  <w:style w:type="character" w:styleId="931">
    <w:name w:val="超链接1"/>
    <w:next w:val="931"/>
    <w:link w:val="658"/>
    <w:qFormat/>
    <w:rPr>
      <w:color w:val="0000ff"/>
      <w:u w:val="single"/>
    </w:rPr>
  </w:style>
  <w:style w:type="character" w:styleId="932">
    <w:name w:val="批注引用1"/>
    <w:next w:val="932"/>
    <w:link w:val="658"/>
    <w:semiHidden/>
    <w:qFormat/>
    <w:rPr>
      <w:sz w:val="21"/>
      <w:szCs w:val="21"/>
    </w:rPr>
  </w:style>
  <w:style w:type="paragraph" w:styleId="933">
    <w:name w:val="正文文本1"/>
    <w:basedOn w:val="658"/>
    <w:next w:val="658"/>
    <w:link w:val="658"/>
    <w:semiHidden/>
    <w:qFormat/>
    <w:rPr>
      <w:rFonts w:ascii="Arial" w:hAnsi="Arial" w:eastAsia="Arial" w:cs="Arial"/>
      <w:sz w:val="21"/>
      <w:szCs w:val="21"/>
      <w:lang w:val="en-US" w:eastAsia="en-US" w:bidi="ar-SA"/>
    </w:rPr>
  </w:style>
  <w:style w:type="paragraph" w:styleId="934">
    <w:name w:val="正文文本12"/>
    <w:basedOn w:val="658"/>
    <w:next w:val="934"/>
    <w:link w:val="658"/>
    <w:uiPriority w:val="1"/>
    <w:qFormat/>
    <w:pPr>
      <w:ind w:left="120"/>
    </w:pPr>
    <w:rPr>
      <w:rFonts w:ascii="宋体" w:hAnsi="宋体" w:eastAsia="宋体" w:cs="宋体"/>
      <w:sz w:val="21"/>
      <w:szCs w:val="21"/>
      <w:lang w:val="zh-CN" w:eastAsia="zh-CN" w:bidi="zh-CN"/>
    </w:rPr>
  </w:style>
  <w:style w:type="character" w:styleId="935">
    <w:name w:val="font5 Char"/>
    <w:next w:val="935"/>
    <w:link w:val="658"/>
    <w:qFormat/>
    <w:rPr>
      <w:rFonts w:ascii="宋体" w:hAnsi="宋体" w:eastAsia="宋体"/>
      <w:sz w:val="28"/>
      <w:szCs w:val="28"/>
      <w:lang w:val="en-US" w:eastAsia="zh-CN" w:bidi="ar-SA"/>
    </w:rPr>
  </w:style>
  <w:style w:type="character" w:styleId="936">
    <w:name w:val="二级目录 Char"/>
    <w:next w:val="936"/>
    <w:link w:val="937"/>
    <w:qFormat/>
    <w:rPr>
      <w:b/>
      <w:sz w:val="30"/>
      <w:szCs w:val="28"/>
      <w:lang w:val="en-US" w:eastAsia="zh-CN" w:bidi="ar-SA"/>
    </w:rPr>
  </w:style>
  <w:style w:type="paragraph" w:styleId="937">
    <w:name w:val="二级目录"/>
    <w:next w:val="658"/>
    <w:link w:val="936"/>
    <w:qFormat/>
    <w:pPr>
      <w:numPr>
        <w:ilvl w:val="0"/>
        <w:numId w:val="2"/>
      </w:numPr>
      <w:tabs>
        <w:tab w:val="left" w:pos="907" w:leader="none"/>
        <w:tab w:val="left" w:pos="1145" w:leader="none"/>
      </w:tabs>
      <w:outlineLvl w:val="1"/>
    </w:pPr>
    <w:rPr>
      <w:b/>
      <w:sz w:val="30"/>
      <w:szCs w:val="28"/>
      <w:lang w:val="en-US" w:eastAsia="zh-CN" w:bidi="ar-SA"/>
    </w:rPr>
  </w:style>
  <w:style w:type="character" w:styleId="938">
    <w:name w:val="列出段落 Char"/>
    <w:next w:val="938"/>
    <w:link w:val="939"/>
    <w:qFormat/>
    <w:rPr>
      <w:rFonts w:ascii="Calibri" w:hAnsi="Calibri"/>
      <w:sz w:val="24"/>
      <w:szCs w:val="24"/>
      <w:lang w:eastAsia="en-US" w:bidi="en-US"/>
    </w:rPr>
  </w:style>
  <w:style w:type="paragraph" w:styleId="939">
    <w:name w:val="列出段落1"/>
    <w:basedOn w:val="658"/>
    <w:next w:val="939"/>
    <w:link w:val="938"/>
    <w:qFormat/>
    <w:pPr>
      <w:contextualSpacing/>
      <w:ind w:left="720"/>
      <w:jc w:val="left"/>
      <w:widowControl/>
    </w:pPr>
    <w:rPr>
      <w:rFonts w:ascii="Calibri" w:hAnsi="Calibri"/>
      <w:color w:val="000000"/>
      <w:sz w:val="24"/>
      <w:szCs w:val="24"/>
      <w:lang w:eastAsia="en-US" w:bidi="en-US"/>
    </w:rPr>
  </w:style>
  <w:style w:type="paragraph" w:styleId="940">
    <w:name w:val="Body Text(ch)"/>
    <w:basedOn w:val="658"/>
    <w:next w:val="888"/>
    <w:link w:val="658"/>
    <w:qFormat/>
    <w:pPr>
      <w:spacing w:after="120"/>
    </w:pPr>
    <w:rPr>
      <w:rFonts w:ascii="宋体" w:hAnsi="Arial"/>
      <w:bCs/>
      <w:iCs/>
      <w:szCs w:val="24"/>
    </w:rPr>
  </w:style>
  <w:style w:type="paragraph" w:styleId="941">
    <w:name w:val="xl27"/>
    <w:basedOn w:val="658"/>
    <w:next w:val="941"/>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name w:val="xl26"/>
    <w:basedOn w:val="658"/>
    <w:next w:val="942"/>
    <w:link w:val="6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3">
    <w:name w:val="Char"/>
    <w:basedOn w:val="658"/>
    <w:next w:val="943"/>
    <w:link w:val="658"/>
    <w:qFormat/>
    <w:pPr>
      <w:ind w:firstLine="200"/>
      <w:tabs>
        <w:tab w:val="left" w:pos="360" w:leader="none"/>
      </w:tabs>
    </w:pPr>
    <w:rPr>
      <w:sz w:val="28"/>
      <w:szCs w:val="30"/>
    </w:rPr>
  </w:style>
  <w:style w:type="paragraph" w:styleId="944">
    <w:name w:val=" Char"/>
    <w:basedOn w:val="882"/>
    <w:next w:val="944"/>
    <w:link w:val="658"/>
    <w:qFormat/>
    <w:rPr>
      <w:rFonts w:ascii="Tahoma" w:hAnsi="Tahoma"/>
      <w:sz w:val="24"/>
      <w:szCs w:val="24"/>
    </w:rPr>
  </w:style>
  <w:style w:type="paragraph" w:styleId="945">
    <w:name w:val="普通正文"/>
    <w:basedOn w:val="658"/>
    <w:next w:val="945"/>
    <w:link w:val="658"/>
    <w:qFormat/>
    <w:pPr>
      <w:ind w:firstLine="480"/>
      <w:jc w:val="left"/>
      <w:spacing w:before="120" w:after="120" w:line="360" w:lineRule="auto"/>
    </w:pPr>
    <w:rPr>
      <w:rFonts w:ascii="Arial" w:hAnsi="Arial"/>
      <w:sz w:val="24"/>
      <w:szCs w:val="24"/>
    </w:rPr>
  </w:style>
  <w:style w:type="paragraph" w:styleId="946">
    <w:name w:val="table_lines"/>
    <w:basedOn w:val="658"/>
    <w:next w:val="946"/>
    <w:link w:val="658"/>
    <w:qFormat/>
    <w:pPr>
      <w:jc w:val="left"/>
      <w:widowControl/>
    </w:pPr>
    <w:rPr>
      <w:sz w:val="20"/>
      <w:szCs w:val="20"/>
      <w:lang w:val="de-DE" w:eastAsia="de-DE"/>
    </w:rPr>
  </w:style>
  <w:style w:type="paragraph" w:styleId="947">
    <w:name w:val="附录1"/>
    <w:next w:val="947"/>
    <w:link w:val="658"/>
    <w:qFormat/>
    <w:pPr>
      <w:numPr>
        <w:ilvl w:val="0"/>
        <w:numId w:val="2"/>
      </w:numPr>
      <w:spacing w:before="240" w:line="600" w:lineRule="atLeast"/>
      <w:tabs>
        <w:tab w:val="left" w:pos="907" w:leader="none"/>
      </w:tabs>
    </w:pPr>
    <w:rPr>
      <w:b/>
      <w:i/>
      <w:sz w:val="28"/>
      <w:lang w:val="en-US" w:eastAsia="zh-CN" w:bidi="ar-SA"/>
    </w:rPr>
  </w:style>
  <w:style w:type="paragraph" w:styleId="948">
    <w:name w:val="font7"/>
    <w:basedOn w:val="658"/>
    <w:next w:val="948"/>
    <w:link w:val="658"/>
    <w:qFormat/>
    <w:pPr>
      <w:jc w:val="left"/>
      <w:spacing w:before="100" w:beforeAutospacing="1" w:after="100" w:afterAutospacing="1"/>
      <w:widowControl/>
    </w:pPr>
    <w:rPr>
      <w:rFonts w:hint="eastAsia" w:ascii="宋体" w:hAnsi="宋体"/>
      <w:sz w:val="18"/>
      <w:szCs w:val="18"/>
    </w:rPr>
  </w:style>
  <w:style w:type="paragraph" w:styleId="949">
    <w:name w:val=" Char Char Char Char"/>
    <w:basedOn w:val="882"/>
    <w:next w:val="949"/>
    <w:link w:val="658"/>
    <w:qFormat/>
    <w:pPr>
      <w:spacing w:line="360" w:lineRule="auto"/>
    </w:pPr>
    <w:rPr>
      <w:rFonts w:ascii="Tahoma" w:hAnsi="Tahoma"/>
      <w:sz w:val="24"/>
      <w:szCs w:val="24"/>
    </w:rPr>
  </w:style>
  <w:style w:type="paragraph" w:styleId="950">
    <w:name w:val="列出段落2"/>
    <w:basedOn w:val="658"/>
    <w:next w:val="950"/>
    <w:link w:val="658"/>
    <w:qFormat/>
    <w:pPr>
      <w:contextualSpacing/>
      <w:ind w:left="720"/>
      <w:jc w:val="left"/>
      <w:widowControl/>
    </w:pPr>
    <w:rPr>
      <w:rFonts w:ascii="Calibri" w:hAnsi="Calibri"/>
      <w:sz w:val="24"/>
      <w:szCs w:val="24"/>
      <w:lang w:eastAsia="en-US" w:bidi="en-US"/>
    </w:rPr>
  </w:style>
  <w:style w:type="paragraph" w:styleId="951">
    <w:name w:val="4"/>
    <w:basedOn w:val="658"/>
    <w:next w:val="912"/>
    <w:link w:val="658"/>
    <w:qFormat/>
    <w:pPr>
      <w:ind w:firstLine="420"/>
      <w:spacing w:line="360" w:lineRule="auto"/>
    </w:pPr>
    <w:rPr>
      <w:color w:val="ff0000"/>
      <w:sz w:val="24"/>
      <w:szCs w:val="24"/>
    </w:rPr>
  </w:style>
  <w:style w:type="paragraph" w:styleId="952">
    <w:name w:val="普通 (Web)"/>
    <w:basedOn w:val="658"/>
    <w:next w:val="952"/>
    <w:link w:val="658"/>
    <w:qFormat/>
    <w:pPr>
      <w:jc w:val="left"/>
      <w:spacing w:before="100" w:beforeAutospacing="1" w:after="100" w:afterAutospacing="1"/>
      <w:widowControl/>
    </w:pPr>
    <w:rPr>
      <w:rFonts w:ascii="宋体" w:hAnsi="宋体"/>
      <w:sz w:val="24"/>
      <w:szCs w:val="24"/>
    </w:rPr>
  </w:style>
  <w:style w:type="paragraph" w:styleId="953">
    <w:name w:val=" Char Char Char Char Char Char Char Char Char Char"/>
    <w:basedOn w:val="658"/>
    <w:next w:val="953"/>
    <w:link w:val="658"/>
    <w:qFormat/>
    <w:pPr>
      <w:spacing w:line="360" w:lineRule="auto"/>
    </w:pPr>
    <w:rPr>
      <w:sz w:val="24"/>
      <w:szCs w:val="20"/>
    </w:rPr>
  </w:style>
  <w:style w:type="paragraph" w:styleId="954">
    <w:name w:val="样式1"/>
    <w:basedOn w:val="658"/>
    <w:next w:val="954"/>
    <w:link w:val="658"/>
    <w:qFormat/>
    <w:pPr>
      <w:numPr>
        <w:ilvl w:val="0"/>
        <w:numId w:val="3"/>
      </w:numPr>
      <w:tabs>
        <w:tab w:val="left" w:pos="709" w:leader="none"/>
      </w:tabs>
    </w:pPr>
    <w:rPr>
      <w:rFonts w:ascii="宋体" w:hAnsi="宋体"/>
    </w:rPr>
  </w:style>
  <w:style w:type="paragraph" w:styleId="955">
    <w:name w:val="font6"/>
    <w:basedOn w:val="658"/>
    <w:next w:val="955"/>
    <w:link w:val="658"/>
    <w:qFormat/>
    <w:pPr>
      <w:jc w:val="left"/>
      <w:spacing w:before="100" w:beforeAutospacing="1" w:after="100" w:afterAutospacing="1"/>
      <w:widowControl/>
    </w:pPr>
    <w:rPr>
      <w:rFonts w:hint="eastAsia" w:ascii="宋体" w:hAnsi="宋体"/>
      <w:sz w:val="28"/>
      <w:szCs w:val="28"/>
      <w:u w:val="single"/>
    </w:rPr>
  </w:style>
  <w:style w:type="paragraph" w:styleId="956">
    <w:name w:val="xl25"/>
    <w:basedOn w:val="658"/>
    <w:next w:val="956"/>
    <w:link w:val="65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name w:val="图标"/>
    <w:basedOn w:val="658"/>
    <w:next w:val="658"/>
    <w:link w:val="65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8">
    <w:name w:val="标题3"/>
    <w:basedOn w:val="658"/>
    <w:next w:val="658"/>
    <w:link w:val="658"/>
    <w:qFormat/>
    <w:pPr>
      <w:ind w:firstLine="624"/>
      <w:spacing w:line="590" w:lineRule="atLeast"/>
    </w:pPr>
    <w:rPr>
      <w:rFonts w:ascii="方正黑体_GBK" w:eastAsia="方正黑体_GBK"/>
      <w:sz w:val="32"/>
      <w:szCs w:val="32"/>
    </w:rPr>
  </w:style>
  <w:style w:type="paragraph" w:styleId="959">
    <w:name w:val="xl24"/>
    <w:basedOn w:val="658"/>
    <w:next w:val="959"/>
    <w:link w:val="65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name w:val="xl29"/>
    <w:basedOn w:val="658"/>
    <w:next w:val="960"/>
    <w:link w:val="65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1">
    <w:name w:val="Char Char Char Char Char Char Char Char"/>
    <w:basedOn w:val="658"/>
    <w:next w:val="961"/>
    <w:link w:val="658"/>
    <w:qFormat/>
    <w:pPr>
      <w:jc w:val="left"/>
      <w:spacing w:after="160" w:line="240" w:lineRule="exact"/>
      <w:widowControl/>
    </w:pPr>
    <w:rPr>
      <w:rFonts w:ascii="Verdana" w:hAnsi="Verdana"/>
      <w:sz w:val="20"/>
      <w:szCs w:val="20"/>
      <w:lang w:eastAsia="en-US"/>
    </w:rPr>
  </w:style>
  <w:style w:type="paragraph" w:styleId="962">
    <w:name w:val="xl28"/>
    <w:basedOn w:val="658"/>
    <w:next w:val="962"/>
    <w:link w:val="65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3">
    <w:name w:val=" Char Char Char Char Char Char Char Char"/>
    <w:basedOn w:val="658"/>
    <w:next w:val="963"/>
    <w:link w:val="658"/>
    <w:qFormat/>
    <w:pPr>
      <w:jc w:val="left"/>
      <w:spacing w:after="160" w:line="240" w:lineRule="exact"/>
      <w:widowControl/>
    </w:pPr>
    <w:rPr>
      <w:rFonts w:ascii="Verdana" w:hAnsi="Verdana"/>
      <w:sz w:val="20"/>
      <w:szCs w:val="20"/>
      <w:lang w:eastAsia="en-US"/>
    </w:rPr>
  </w:style>
  <w:style w:type="paragraph" w:styleId="964">
    <w:name w:val="xl30"/>
    <w:basedOn w:val="658"/>
    <w:next w:val="964"/>
    <w:link w:val="658"/>
    <w:qFormat/>
    <w:pPr>
      <w:jc w:val="center"/>
      <w:spacing w:before="100" w:beforeAutospacing="1" w:after="100" w:afterAutospacing="1"/>
      <w:widowControl/>
    </w:pPr>
    <w:rPr>
      <w:rFonts w:ascii="宋体" w:hAnsi="宋体"/>
      <w:b/>
      <w:bCs/>
      <w:sz w:val="36"/>
      <w:szCs w:val="36"/>
    </w:rPr>
  </w:style>
  <w:style w:type="paragraph" w:styleId="965">
    <w:name w:val="Char Char Char Char"/>
    <w:basedOn w:val="882"/>
    <w:next w:val="965"/>
    <w:link w:val="658"/>
    <w:qFormat/>
    <w:pPr>
      <w:spacing w:line="360" w:lineRule="auto"/>
    </w:pPr>
    <w:rPr>
      <w:rFonts w:ascii="Tahoma" w:hAnsi="Tahoma"/>
      <w:sz w:val="24"/>
      <w:szCs w:val="24"/>
    </w:rPr>
  </w:style>
  <w:style w:type="paragraph" w:styleId="966">
    <w:name w:val="table_1stline"/>
    <w:basedOn w:val="658"/>
    <w:next w:val="966"/>
    <w:link w:val="658"/>
    <w:qFormat/>
    <w:pPr>
      <w:jc w:val="left"/>
      <w:spacing w:before="120"/>
      <w:widowControl/>
    </w:pPr>
    <w:rPr>
      <w:bCs/>
      <w:sz w:val="20"/>
      <w:szCs w:val="20"/>
      <w:lang w:val="de-DE" w:eastAsia="de-DE"/>
    </w:rPr>
  </w:style>
  <w:style w:type="paragraph" w:styleId="967">
    <w:name w:val="font5"/>
    <w:basedOn w:val="658"/>
    <w:next w:val="967"/>
    <w:link w:val="658"/>
    <w:qFormat/>
    <w:pPr>
      <w:jc w:val="left"/>
      <w:spacing w:before="100" w:beforeAutospacing="1" w:after="100" w:afterAutospacing="1"/>
      <w:widowControl/>
    </w:pPr>
    <w:rPr>
      <w:rFonts w:hint="eastAsia" w:ascii="宋体" w:hAnsi="宋体"/>
      <w:sz w:val="28"/>
      <w:szCs w:val="28"/>
    </w:rPr>
  </w:style>
  <w:style w:type="paragraph" w:styleId="968">
    <w:name w:val="标题1"/>
    <w:basedOn w:val="658"/>
    <w:next w:val="658"/>
    <w:link w:val="6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name w:val="修订"/>
    <w:next w:val="969"/>
    <w:link w:val="658"/>
    <w:uiPriority w:val="99"/>
    <w:semiHidden/>
    <w:qFormat/>
    <w:rPr>
      <w:sz w:val="21"/>
      <w:szCs w:val="21"/>
      <w:lang w:val="en-US" w:eastAsia="zh-CN" w:bidi="ar-SA"/>
    </w:rPr>
  </w:style>
  <w:style w:type="paragraph" w:styleId="970">
    <w:name w:val="无间隔1"/>
    <w:next w:val="970"/>
    <w:link w:val="658"/>
    <w:uiPriority w:val="99"/>
    <w:qFormat/>
    <w:pPr>
      <w:jc w:val="both"/>
      <w:widowControl w:val="off"/>
    </w:pPr>
    <w:rPr>
      <w:sz w:val="21"/>
      <w:szCs w:val="21"/>
      <w:lang w:val="en-US" w:eastAsia="zh-CN" w:bidi="ar-SA"/>
    </w:rPr>
  </w:style>
  <w:style w:type="paragraph" w:styleId="971">
    <w:name w:val="正文文本 211"/>
    <w:basedOn w:val="658"/>
    <w:next w:val="971"/>
    <w:link w:val="658"/>
    <w:uiPriority w:val="99"/>
    <w:qFormat/>
    <w:pPr>
      <w:jc w:val="center"/>
    </w:pPr>
    <w:rPr>
      <w:b/>
      <w:bCs/>
      <w:sz w:val="20"/>
      <w:szCs w:val="20"/>
    </w:rPr>
  </w:style>
  <w:style w:type="table" w:styleId="972">
    <w:name w:val="Table Normal_0"/>
    <w:next w:val="972"/>
    <w:link w:val="658"/>
    <w:qFormat/>
    <w:rPr>
      <w:lang w:val="en-US" w:eastAsia="zh-CN" w:bidi="ar-SA"/>
    </w:rPr>
    <w:tblPr/>
  </w:style>
  <w:style w:type="character" w:styleId="973">
    <w:name w:val="font71"/>
    <w:basedOn w:val="878"/>
    <w:next w:val="973"/>
    <w:link w:val="658"/>
    <w:qFormat/>
    <w:rPr>
      <w:rFonts w:hint="eastAsia" w:ascii="仿宋" w:hAnsi="仿宋" w:eastAsia="仿宋" w:cs="仿宋"/>
      <w:color w:val="000000"/>
      <w:sz w:val="24"/>
      <w:szCs w:val="24"/>
      <w:u w:val="single"/>
    </w:rPr>
  </w:style>
  <w:style w:type="character" w:styleId="974">
    <w:name w:val="font41"/>
    <w:basedOn w:val="878"/>
    <w:next w:val="974"/>
    <w:link w:val="658"/>
    <w:qFormat/>
    <w:rPr>
      <w:rFonts w:hint="eastAsia" w:ascii="仿宋" w:hAnsi="仿宋" w:eastAsia="仿宋" w:cs="仿宋"/>
      <w:color w:val="000000"/>
      <w:sz w:val="24"/>
      <w:szCs w:val="24"/>
      <w:u w:val="none"/>
    </w:rPr>
  </w:style>
  <w:style w:type="character" w:styleId="975">
    <w:name w:val="font81"/>
    <w:basedOn w:val="878"/>
    <w:next w:val="975"/>
    <w:link w:val="658"/>
    <w:qFormat/>
    <w:rPr>
      <w:rFonts w:hint="eastAsia" w:ascii="宋体" w:hAnsi="宋体" w:eastAsia="宋体" w:cs="宋体"/>
      <w:color w:val="000000"/>
      <w:sz w:val="24"/>
      <w:szCs w:val="24"/>
      <w:u w:val="single"/>
    </w:rPr>
  </w:style>
  <w:style w:type="paragraph" w:styleId="976">
    <w:name w:val="Table Paragraph"/>
    <w:basedOn w:val="658"/>
    <w:next w:val="976"/>
    <w:link w:val="658"/>
    <w:uiPriority w:val="1"/>
    <w:qFormat/>
    <w:pPr>
      <w:jc w:val="left"/>
    </w:pPr>
    <w:rPr>
      <w:rFonts w:ascii="宋体" w:hAnsi="宋体" w:eastAsia="宋体" w:cs="宋体"/>
      <w:sz w:val="22"/>
      <w:szCs w:val="22"/>
      <w:lang w:val="zh-CN" w:bidi="zh-CN"/>
    </w:rPr>
  </w:style>
  <w:style w:type="table" w:styleId="977">
    <w:name w:val="网格型1"/>
    <w:basedOn w:val="978"/>
    <w:next w:val="977"/>
    <w:link w:val="658"/>
    <w:qFormat/>
    <w:pPr>
      <w:jc w:val="both"/>
      <w:widowControl w:val="off"/>
    </w:pPr>
    <w:tblPr/>
  </w:style>
  <w:style w:type="table" w:styleId="978">
    <w:name w:val="普通表格1"/>
    <w:next w:val="978"/>
    <w:link w:val="658"/>
    <w:semiHidden/>
    <w:qFormat/>
    <w:rPr>
      <w:lang w:val="en-US" w:eastAsia="zh-CN" w:bidi="ar-SA"/>
    </w:rPr>
    <w:tblPr/>
  </w:style>
  <w:style w:type="paragraph" w:styleId="979">
    <w:name w:val="首行缩进"/>
    <w:basedOn w:val="658"/>
    <w:next w:val="979"/>
    <w:link w:val="658"/>
    <w:qFormat/>
    <w:pPr>
      <w:ind w:firstLine="480"/>
    </w:pPr>
    <w:rPr>
      <w:lang w:val="zh-CN"/>
    </w:rPr>
  </w:style>
  <w:style w:type="paragraph" w:styleId="980">
    <w:name w:val="标题 31"/>
    <w:basedOn w:val="658"/>
    <w:next w:val="658"/>
    <w:link w:val="658"/>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81">
    <w:name w:val="正文缩进1"/>
    <w:basedOn w:val="658"/>
    <w:next w:val="981"/>
    <w:link w:val="658"/>
    <w:qFormat/>
    <w:pPr>
      <w:ind w:firstLine="420"/>
      <w:spacing w:line="360" w:lineRule="auto"/>
    </w:pPr>
    <w:rPr>
      <w:sz w:val="24"/>
    </w:rPr>
  </w:style>
  <w:style w:type="table" w:styleId="982">
    <w:name w:val="Table Normal"/>
    <w:next w:val="982"/>
    <w:link w:val="658"/>
    <w:qFormat/>
    <w:rPr>
      <w:lang w:val="en-US" w:eastAsia="zh-CN" w:bidi="ar-SA"/>
    </w:rPr>
    <w:tblPr/>
  </w:style>
  <w:style w:type="paragraph" w:styleId="983">
    <w:name w:val="Table Text"/>
    <w:basedOn w:val="658"/>
    <w:next w:val="983"/>
    <w:link w:val="658"/>
    <w:semiHidden/>
    <w:qFormat/>
    <w:rPr>
      <w:rFonts w:ascii="宋体" w:hAnsi="宋体" w:cs="宋体"/>
      <w:szCs w:val="21"/>
      <w:lang w:eastAsia="en-US"/>
    </w:rPr>
  </w:style>
  <w:style w:type="character" w:styleId="14367" w:default="1">
    <w:name w:val="Default Paragraph Font"/>
    <w:uiPriority w:val="1"/>
    <w:semiHidden/>
    <w:unhideWhenUsed/>
  </w:style>
  <w:style w:type="numbering" w:styleId="14368" w:default="1">
    <w:name w:val="No List"/>
    <w:uiPriority w:val="99"/>
    <w:semiHidden/>
    <w:unhideWhenUsed/>
  </w:style>
  <w:style w:type="table" w:styleId="143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黄后乐</cp:lastModifiedBy>
  <cp:revision>3</cp:revision>
  <dcterms:created xsi:type="dcterms:W3CDTF">2025-07-21T06:41:00Z</dcterms:created>
  <dcterms:modified xsi:type="dcterms:W3CDTF">2026-06-12T02:14:20Z</dcterms:modified>
</cp:coreProperties>
</file>