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Arial" w:hAnsi="Arial" w:eastAsia="黑体"/>
          <w:b/>
          <w:bCs/>
          <w:color w:val="000000"/>
          <w:sz w:val="84"/>
          <w:szCs w:val="24"/>
          <w:highlight w:val="none"/>
        </w:rPr>
      </w:r>
      <w:r/>
    </w:p>
    <w:p>
      <w:pPr>
        <w:pStyle w:val="1038"/>
        <w:rPr>
          <w:rFonts w:hint="eastAsia"/>
          <w:color w:val="000000"/>
          <w:highlight w:val="none"/>
        </w:rPr>
      </w:pPr>
      <w:r>
        <w:rPr>
          <w:rFonts w:hint="eastAsia"/>
          <w:color w:val="000000"/>
          <w:highlight w:val="none"/>
        </w:rPr>
      </w:r>
      <w:r/>
    </w:p>
    <w:p>
      <w:pPr>
        <w:pStyle w:val="1052"/>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6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滨江安置房盛江花苑房屋、零星维修服务项目</w:t>
      </w:r>
      <w:r>
        <w:rPr>
          <w:rFonts w:eastAsia="宋体" w:cs="Times New Roman"/>
          <w:b/>
          <w:color w:val="000000"/>
          <w:sz w:val="30"/>
          <w:szCs w:val="30"/>
          <w:highlight w:val="none"/>
          <w:u w:val="single"/>
          <w:lang w:val="en-US" w:eastAsia="zh-CN"/>
        </w:rPr>
      </w:r>
      <w:r/>
    </w:p>
    <w:p>
      <w:pPr>
        <w:pStyle w:val="96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JSZC-320115-NJJN-G2026-0001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96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2"/>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南京建宁工程造价咨询有限公司</w:t>
      </w:r>
      <w:r>
        <w:rPr>
          <w:rFonts w:hint="eastAsia"/>
          <w:b/>
          <w:bCs/>
          <w:color w:val="000000"/>
          <w:sz w:val="32"/>
          <w:highlight w:val="none"/>
          <w:lang w:eastAsia="zh-CN"/>
        </w:rPr>
      </w:r>
      <w:r/>
    </w:p>
    <w:p>
      <w:pPr>
        <w:pStyle w:val="96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2026年4月</w:t>
      </w:r>
      <w:r>
        <w:rPr>
          <w:rFonts w:hint="eastAsia" w:ascii="Times New Roman" w:hAnsi="Times New Roman" w:eastAsia="宋体" w:cs="Times New Roman"/>
          <w:b/>
          <w:bCs w:val="0"/>
          <w:color w:val="000000"/>
          <w:sz w:val="32"/>
          <w:szCs w:val="32"/>
          <w:highlight w:val="none"/>
          <w:u w:val="none"/>
          <w:lang w:val="en-US" w:eastAsia="zh-CN"/>
        </w:rPr>
      </w:r>
      <w:r/>
    </w:p>
    <w:p>
      <w:pPr>
        <w:pStyle w:val="96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6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61"/>
        <w:jc w:val="left"/>
        <w:spacing w:before="120" w:after="120" w:line="360" w:lineRule="auto"/>
        <w:rPr>
          <w:rFonts w:hint="eastAsia" w:ascii="Arial" w:hAnsi="Arial"/>
          <w:color w:val="000000"/>
          <w:sz w:val="24"/>
          <w:szCs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Arial" w:hAnsi="Arial"/>
          <w:color w:val="000000"/>
          <w:sz w:val="24"/>
          <w:szCs w:val="24"/>
          <w:highlight w:val="none"/>
        </w:rPr>
      </w:r>
      <w:r/>
    </w:p>
    <w:p>
      <w:pPr>
        <w:pStyle w:val="961"/>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994"/>
        <w:rPr>
          <w:rFonts w:hint="eastAsia"/>
          <w:color w:val="000000"/>
          <w:highlight w:val="none"/>
          <w:lang w:eastAsia="zh-CN"/>
        </w:rPr>
      </w:pPr>
      <w:r>
        <w:rPr>
          <w:rFonts w:hint="eastAsia"/>
          <w:color w:val="000000"/>
          <w:highlight w:val="none"/>
          <w:lang w:eastAsia="zh-CN"/>
        </w:rPr>
      </w:r>
      <w:r/>
    </w:p>
    <w:p>
      <w:pPr>
        <w:pStyle w:val="96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6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961"/>
        <w:numPr>
          <w:ilvl w:val="0"/>
          <w:numId w:val="4"/>
        </w:numPr>
        <w:jc w:val="center"/>
        <w:keepLines w:val="0"/>
        <w:keepNext w:val="0"/>
        <w:pageBreakBefore w:val="0"/>
        <w:spacing w:line="240" w:lineRule="auto"/>
        <w:widowControl w:val="off"/>
        <w:tabs>
          <w:tab w:val="left" w:pos="1440" w:leader="none"/>
        </w:tabs>
        <w:rPr>
          <w:rFonts w:hint="eastAsia" w:ascii="宋体" w:hAnsi="宋体"/>
          <w:color w:val="000000"/>
          <w:sz w:val="24"/>
          <w:szCs w:val="24"/>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宋体" w:hAnsi="宋体"/>
          <w:color w:val="000000"/>
          <w:sz w:val="24"/>
          <w:szCs w:val="24"/>
          <w:highlight w:val="none"/>
        </w:rPr>
      </w:r>
      <w:r/>
    </w:p>
    <w:p>
      <w:pPr>
        <w:pStyle w:val="961"/>
        <w:numPr>
          <w:ilvl w:val="0"/>
          <w:numId w:val="0"/>
        </w:numPr>
        <w:jc w:val="both"/>
        <w:keepLines w:val="0"/>
        <w:keepNext w:val="0"/>
        <w:pageBreakBefore w:val="0"/>
        <w:spacing w:line="240" w:lineRule="auto"/>
        <w:widowControl w:val="off"/>
        <w:rPr>
          <w:rFonts w:hint="eastAsia" w:ascii="方正黑体_GBK" w:hAnsi="方正黑体_GBK" w:eastAsia="方正黑体_GBK" w:cs="方正黑体_GBK"/>
          <w:b w:val="0"/>
          <w:bCs w:val="0"/>
          <w:color w:val="000000"/>
          <w:sz w:val="30"/>
          <w:szCs w:val="30"/>
          <w:highlight w:val="none"/>
          <w:lang w:val="en-US" w:eastAsia="zh-CN" w:bidi="ar-SA"/>
        </w:rPr>
        <w:outlineLvl w:val="1"/>
      </w:pPr>
      <w:r>
        <w:rPr>
          <w:rFonts w:hint="eastAsia" w:ascii="方正黑体_GBK" w:hAnsi="方正黑体_GBK" w:eastAsia="方正黑体_GBK" w:cs="方正黑体_GBK"/>
          <w:b w:val="0"/>
          <w:bCs w:val="0"/>
          <w:color w:val="000000"/>
          <w:sz w:val="30"/>
          <w:szCs w:val="30"/>
          <w:highlight w:val="none"/>
          <w:lang w:val="en-US" w:eastAsia="zh-CN" w:bidi="ar-SA"/>
        </w:rPr>
        <w:t xml:space="preserve">项目概况</w:t>
      </w:r>
      <w:r>
        <w:rPr>
          <w:rFonts w:hint="eastAsia" w:ascii="方正黑体_GBK" w:hAnsi="方正黑体_GBK" w:eastAsia="方正黑体_GBK" w:cs="方正黑体_GBK"/>
          <w:b w:val="0"/>
          <w:bCs w:val="0"/>
          <w:color w:val="000000"/>
          <w:sz w:val="30"/>
          <w:szCs w:val="30"/>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滨江安置房盛江花苑房屋、零星维修服务项目</w:t>
      </w:r>
      <w:r>
        <w:rPr>
          <w:rFonts w:hint="eastAsia" w:ascii="宋体" w:hAnsi="宋体" w:eastAsia="宋体" w:cs="Times New Roman"/>
          <w:color w:val="000000"/>
          <w:sz w:val="24"/>
          <w:szCs w:val="24"/>
          <w:highlight w:val="none"/>
        </w:rPr>
        <w:t xml:space="preserve">J</w:t>
      </w:r>
      <w:r>
        <w:rPr>
          <w:rFonts w:hint="eastAsia" w:ascii="宋体" w:hAnsi="宋体" w:eastAsia="宋体" w:cs="Times New Roman"/>
          <w:color w:val="000000"/>
          <w:sz w:val="24"/>
          <w:szCs w:val="24"/>
          <w:highlight w:val="none"/>
          <w:lang w:eastAsia="zh-CN"/>
        </w:rPr>
        <w:t xml:space="preserve">JSZC-320115-NJJN-G2026-0001</w:t>
      </w:r>
      <w:r>
        <w:rPr>
          <w:rFonts w:hint="eastAsia" w:ascii="宋体" w:hAnsi="宋体" w:eastAsia="宋体" w:cs="Times New Roman"/>
          <w:color w:val="000000"/>
          <w:sz w:val="24"/>
          <w:szCs w:val="24"/>
          <w:highlight w:val="none"/>
        </w:rPr>
        <w:t xml:space="preserve">的潜在供应商应在“江苏政府采购网、南京公共采购信息网”自行免费下载获取采购文件，并于</w:t>
      </w:r>
      <w:r>
        <w:rPr>
          <w:rFonts w:hint="eastAsia" w:ascii="宋体" w:hAnsi="宋体" w:eastAsia="宋体" w:cs="Times New Roman"/>
          <w:color w:val="000000"/>
          <w:sz w:val="24"/>
          <w:szCs w:val="24"/>
          <w:highlight w:val="none"/>
        </w:rPr>
        <w:t xml:space="preserve">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17</w:t>
      </w:r>
      <w:r>
        <w:rPr>
          <w:rFonts w:hint="eastAsia" w:ascii="宋体" w:hAnsi="宋体" w:eastAsia="宋体" w:cs="Times New Roman"/>
          <w:color w:val="000000"/>
          <w:sz w:val="24"/>
          <w:szCs w:val="24"/>
          <w:highlight w:val="none"/>
        </w:rPr>
        <w:t xml:space="preserve">日14时</w:t>
      </w:r>
      <w:r>
        <w:rPr>
          <w:rFonts w:hint="eastAsia" w:ascii="宋体" w:hAnsi="宋体" w:eastAsia="宋体" w:cs="Times New Roman"/>
          <w:color w:val="000000"/>
          <w:sz w:val="24"/>
          <w:szCs w:val="24"/>
          <w:highlight w:val="none"/>
          <w:lang w:val="en-US" w:eastAsia="zh-CN"/>
        </w:rPr>
        <w:t xml:space="preserve">0</w:t>
      </w:r>
      <w:r>
        <w:rPr>
          <w:rFonts w:hint="eastAsia" w:ascii="宋体" w:hAnsi="宋体" w:eastAsia="宋体" w:cs="Times New Roman"/>
          <w:color w:val="000000"/>
          <w:sz w:val="24"/>
          <w:szCs w:val="24"/>
          <w:highlight w:val="none"/>
        </w:rPr>
        <w:t xml:space="preserve">0分</w:t>
      </w:r>
      <w:r>
        <w:rPr>
          <w:rFonts w:hint="eastAsia" w:ascii="宋体" w:hAnsi="宋体" w:eastAsia="宋体" w:cs="Times New Roman"/>
          <w:color w:val="000000"/>
          <w:sz w:val="24"/>
          <w:szCs w:val="24"/>
          <w:highlight w:val="none"/>
        </w:rPr>
        <w:t xml:space="preserve">（北京时间）前提交</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w:t>
      </w:r>
      <w:r>
        <w:rPr>
          <w:rFonts w:hint="eastAsia" w:ascii="宋体" w:hAnsi="宋体" w:eastAsia="宋体" w:cs="Times New Roman"/>
          <w:color w:val="000000"/>
          <w:sz w:val="24"/>
          <w:szCs w:val="24"/>
          <w:highlight w:val="none"/>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bookmarkEnd w:id="11"/>
      <w:r>
        <w:rPr>
          <w:rFonts w:hint="eastAsia" w:ascii="宋体" w:hAnsi="宋体" w:eastAsia="宋体" w:cs="Times New Roman"/>
          <w:color w:val="000000"/>
          <w:sz w:val="24"/>
          <w:szCs w:val="24"/>
          <w:highlight w:val="none"/>
          <w:lang w:val="en-US" w:eastAsia="zh-CN" w:bidi="ar-SA"/>
        </w:rPr>
        <w:t xml:space="preserve">1.项目编号：JSZC-320115-NJJN-G2026-0001</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2.项目名称：滨江安置房盛江花苑房屋、零星维修服务项目</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3.预算金额：260万元</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4.最高限价：248.65042万元，超过最高限价</w:t>
      </w:r>
      <w:r>
        <w:rPr>
          <w:rFonts w:hint="eastAsia" w:ascii="宋体" w:hAnsi="宋体" w:eastAsia="宋体" w:cs="Times New Roman"/>
          <w:color w:val="000000"/>
          <w:sz w:val="24"/>
          <w:szCs w:val="24"/>
          <w:highlight w:val="none"/>
          <w:lang w:val="en-US" w:eastAsia="zh-CN" w:bidi="ar-SA"/>
        </w:rPr>
        <w:t xml:space="preserve">作</w:t>
      </w:r>
      <w:r>
        <w:rPr>
          <w:rFonts w:hint="eastAsia" w:ascii="宋体" w:hAnsi="宋体" w:eastAsia="宋体" w:cs="Times New Roman"/>
          <w:color w:val="000000"/>
          <w:sz w:val="24"/>
          <w:szCs w:val="24"/>
          <w:highlight w:val="none"/>
          <w:lang w:val="en-US" w:eastAsia="zh-CN" w:bidi="ar-SA"/>
        </w:rPr>
        <w:t xml:space="preserve">无效标处理；</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5.采购需求（简介）：滨江托管安置房小区盛江花苑(金桂园、银杏园、玉兰园、石榴园、海棠园、樱花园</w:t>
      </w:r>
      <w:r>
        <w:rPr>
          <w:rFonts w:hint="eastAsia" w:ascii="宋体" w:hAnsi="宋体" w:eastAsia="宋体" w:cs="Times New Roman"/>
          <w:color w:val="000000"/>
          <w:sz w:val="24"/>
          <w:szCs w:val="24"/>
          <w:highlight w:val="none"/>
          <w:lang w:val="en-US" w:eastAsia="zh-CN" w:bidi="ar-SA"/>
        </w:rPr>
        <w:t xml:space="preserve">、蔷薇园</w:t>
      </w:r>
      <w:r>
        <w:rPr>
          <w:rFonts w:hint="eastAsia" w:ascii="宋体" w:hAnsi="宋体" w:eastAsia="宋体" w:cs="Times New Roman"/>
          <w:color w:val="000000"/>
          <w:sz w:val="24"/>
          <w:szCs w:val="24"/>
          <w:highlight w:val="none"/>
          <w:lang w:val="en-US" w:eastAsia="zh-CN" w:bidi="ar-SA"/>
        </w:rPr>
        <w:t xml:space="preserve">)，共</w:t>
      </w:r>
      <w:r>
        <w:rPr>
          <w:rFonts w:hint="eastAsia" w:ascii="宋体" w:hAnsi="宋体" w:eastAsia="宋体" w:cs="Times New Roman"/>
          <w:color w:val="000000"/>
          <w:sz w:val="24"/>
          <w:szCs w:val="24"/>
          <w:highlight w:val="none"/>
          <w:lang w:val="en-US" w:eastAsia="zh-CN" w:bidi="ar-SA"/>
        </w:rPr>
        <w:t xml:space="preserve">6867套</w:t>
      </w:r>
      <w:r>
        <w:rPr>
          <w:rFonts w:hint="eastAsia" w:ascii="宋体" w:hAnsi="宋体" w:eastAsia="宋体" w:cs="Times New Roman"/>
          <w:color w:val="000000"/>
          <w:sz w:val="24"/>
          <w:szCs w:val="24"/>
          <w:highlight w:val="none"/>
          <w:lang w:val="en-US" w:eastAsia="zh-CN" w:bidi="ar-SA"/>
        </w:rPr>
        <w:t xml:space="preserve">房屋，</w:t>
      </w:r>
      <w:r>
        <w:rPr>
          <w:rFonts w:hint="eastAsia" w:ascii="宋体" w:hAnsi="宋体" w:eastAsia="宋体" w:cs="Times New Roman"/>
          <w:color w:val="000000"/>
          <w:sz w:val="24"/>
          <w:szCs w:val="24"/>
          <w:highlight w:val="none"/>
          <w:lang w:val="en-US" w:eastAsia="zh-CN" w:bidi="ar-SA"/>
        </w:rPr>
        <w:t xml:space="preserve">建筑面积677202.17平方米</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主要包括7个小区房屋、零星维修服务项目，</w:t>
      </w:r>
      <w:r>
        <w:rPr>
          <w:rFonts w:hint="eastAsia" w:ascii="宋体" w:hAnsi="宋体" w:eastAsia="宋体" w:cs="Times New Roman"/>
          <w:color w:val="000000"/>
          <w:sz w:val="24"/>
          <w:szCs w:val="24"/>
          <w:highlight w:val="none"/>
          <w:lang w:val="en-US" w:eastAsia="zh-CN" w:bidi="ar-SA"/>
        </w:rPr>
        <w:t xml:space="preserve">小区内公共设施、道路维修、下水道堵塞开挖、屋面外墙过阴、灾害天气应急处理等服务项目。（详细内容见本招标文件）</w:t>
      </w:r>
      <w:r>
        <w:rPr>
          <w:rFonts w:hint="eastAsia"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6.合同履行期限：365天；</w:t>
      </w:r>
      <w:r>
        <w:rPr>
          <w:rFonts w:ascii="宋体" w:hAnsi="宋体" w:eastAsia="宋体" w:cs="Times New Roman"/>
          <w:color w:val="000000"/>
          <w:sz w:val="24"/>
          <w:szCs w:val="24"/>
          <w:highlight w:val="none"/>
          <w:lang w:val="en-US" w:eastAsia="zh-CN" w:bidi="ar-SA"/>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7.本项目不接受联合体投标。</w:t>
      </w:r>
      <w:r>
        <w:rPr>
          <w:rFonts w:hint="eastAsia" w:ascii="宋体" w:hAnsi="宋体" w:eastAsia="宋体" w:cs="Times New Roman"/>
          <w:color w:val="000000"/>
          <w:sz w:val="24"/>
          <w:szCs w:val="24"/>
          <w:highlight w:val="none"/>
          <w:lang w:val="en-US" w:eastAsia="zh-CN" w:bidi="ar-SA"/>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5393791"/>
      <w:r/>
      <w:bookmarkStart w:id="14" w:name="_Toc28359003"/>
      <w:r/>
      <w:bookmarkStart w:id="15" w:name="_Toc28359080"/>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color w:val="000000"/>
          <w:sz w:val="24"/>
          <w:szCs w:val="24"/>
          <w:highlight w:val="none"/>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61"/>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1.满足《中华人民共和国政府采购法》第二十二条规定，提供下列材料：</w:t>
      </w:r>
      <w:r>
        <w:rPr>
          <w:rFonts w:hint="eastAsia" w:ascii="宋体" w:hAnsi="宋体" w:eastAsia="宋体" w:cs="Times New Roman"/>
          <w:b w:val="0"/>
          <w:bCs w:val="0"/>
          <w:color w:val="000000"/>
          <w:sz w:val="24"/>
          <w:szCs w:val="24"/>
          <w:highlight w:val="none"/>
          <w:lang w:val="zh-CN"/>
        </w:rPr>
      </w:r>
      <w:r/>
    </w:p>
    <w:p>
      <w:pPr>
        <w:pStyle w:val="961"/>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61"/>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w:t>
      </w:r>
      <w:r>
        <w:rPr>
          <w:rFonts w:hint="eastAsia" w:ascii="宋体" w:hAnsi="宋体" w:eastAsia="宋体" w:cs="Times New Roman"/>
          <w:b w:val="0"/>
          <w:bCs w:val="0"/>
          <w:color w:val="000000"/>
          <w:sz w:val="24"/>
          <w:szCs w:val="24"/>
          <w:highlight w:val="none"/>
          <w:lang w:val="zh-CN" w:eastAsia="zh-CN"/>
        </w:rPr>
        <w:t xml:space="preserve">为中小微企业</w:t>
      </w:r>
      <w:r>
        <w:rPr>
          <w:rFonts w:hint="eastAsia" w:ascii="宋体" w:hAnsi="宋体" w:eastAsia="宋体" w:cs="Times New Roman"/>
          <w:b w:val="0"/>
          <w:bCs w:val="0"/>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zh-CN" w:eastAsia="zh-CN"/>
        </w:rPr>
        <w:t xml:space="preserve">监狱企业</w:t>
      </w:r>
      <w:r>
        <w:rPr>
          <w:rFonts w:hint="eastAsia" w:ascii="宋体" w:hAnsi="宋体" w:eastAsia="宋体" w:cs="Times New Roman"/>
          <w:b w:val="0"/>
          <w:bCs w:val="0"/>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zh-CN" w:eastAsia="zh-CN"/>
        </w:rPr>
        <w:t xml:space="preserve">残疾人福利性单位。（声明函格式见第六章）</w:t>
      </w:r>
      <w:r>
        <w:rPr>
          <w:rFonts w:hint="eastAsia" w:ascii="宋体" w:hAnsi="宋体" w:eastAsia="宋体" w:cs="Times New Roman"/>
          <w:b w:val="0"/>
          <w:bCs w:val="0"/>
          <w:color w:val="000000"/>
          <w:sz w:val="24"/>
          <w:szCs w:val="24"/>
          <w:highlight w:val="none"/>
          <w:lang w:val="zh-CN" w:eastAsia="zh-CN"/>
        </w:rPr>
      </w:r>
      <w:r/>
    </w:p>
    <w:p>
      <w:pPr>
        <w:pStyle w:val="961"/>
        <w:ind w:firstLine="480"/>
        <w:pageBreakBefore w:val="0"/>
        <w:spacing w:line="360" w:lineRule="auto"/>
        <w:widowControl w:val="off"/>
        <w:rPr>
          <w:color w:val="000000"/>
          <w:highlight w:val="none"/>
          <w:lang w:val="en-US" w:eastAsia="zh-CN"/>
        </w:rPr>
      </w:pPr>
      <w:r>
        <w:rPr>
          <w:rFonts w:hint="eastAsia" w:ascii="宋体" w:hAnsi="宋体" w:eastAsia="宋体" w:cs="Times New Roman"/>
          <w:b w:val="0"/>
          <w:bCs w:val="0"/>
          <w:color w:val="000000"/>
          <w:sz w:val="24"/>
          <w:szCs w:val="24"/>
          <w:highlight w:val="none"/>
          <w:lang w:val="zh-CN"/>
        </w:rPr>
        <w:t xml:space="preserve">本项目采购标的对应的中小企业划分标准所属行业为：</w:t>
      </w:r>
      <w:r>
        <w:rPr>
          <w:rFonts w:hint="eastAsia" w:ascii="宋体" w:hAnsi="宋体" w:eastAsia="宋体" w:cs="Times New Roman"/>
          <w:b w:val="0"/>
          <w:bCs w:val="0"/>
          <w:color w:val="000000"/>
          <w:sz w:val="24"/>
          <w:szCs w:val="24"/>
          <w:highlight w:val="none"/>
          <w:lang w:val="en-US" w:eastAsia="zh-CN"/>
        </w:rPr>
        <w:t xml:space="preserve">其他未列明行业。</w:t>
      </w:r>
      <w:r>
        <w:rPr>
          <w:rFonts w:hint="eastAsia" w:ascii="宋体" w:hAnsi="宋体" w:eastAsia="宋体" w:cs="Times New Roman"/>
          <w:b w:val="0"/>
          <w:bCs w:val="0"/>
          <w:color w:val="000000"/>
          <w:sz w:val="24"/>
          <w:szCs w:val="24"/>
          <w:highlight w:val="none"/>
          <w:lang w:val="zh-CN"/>
        </w:rPr>
        <w:t xml:space="preserve">根据《中小企业划型标准规定》（工信部联企业〔2011〕300号），</w:t>
      </w:r>
      <w:r>
        <w:rPr>
          <w:rFonts w:hint="eastAsia" w:ascii="宋体" w:hAnsi="宋体" w:eastAsia="宋体" w:cs="Times New Roman"/>
          <w:b w:val="0"/>
          <w:bCs w:val="0"/>
          <w:color w:val="000000"/>
          <w:sz w:val="24"/>
          <w:szCs w:val="24"/>
          <w:highlight w:val="none"/>
          <w:lang w:val="en-US" w:eastAsia="zh-CN"/>
        </w:rPr>
        <w:t xml:space="preserve">从业人员300人以下的为中小微型企业。其中，从业人员100人及以上的为中型企业；从业人员10人及以上的为小型企业；从业人员10人以下的为微型企业。</w:t>
      </w:r>
      <w:r>
        <w:rPr>
          <w:color w:val="000000"/>
          <w:highlight w:val="none"/>
          <w:lang w:val="en-US" w:eastAsia="zh-CN"/>
        </w:rPr>
      </w:r>
      <w:r/>
    </w:p>
    <w:p>
      <w:pPr>
        <w:pStyle w:val="961"/>
        <w:ind w:firstLine="480"/>
        <w:pageBreakBefore w:val="0"/>
        <w:spacing w:line="360" w:lineRule="auto"/>
        <w:widowControl w:val="off"/>
        <w:rPr>
          <w:rFonts w:hint="eastAsia" w:ascii="宋体" w:hAnsi="宋体" w:eastAsia="宋体" w:cs="Times New Roman"/>
          <w:b w:val="0"/>
          <w:bCs w:val="0"/>
          <w:strike w:val="0"/>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b w:val="0"/>
          <w:bCs w:val="0"/>
          <w:strike w:val="0"/>
          <w:color w:val="000000"/>
          <w:sz w:val="24"/>
          <w:szCs w:val="24"/>
          <w:highlight w:val="none"/>
          <w:lang w:val="en-US" w:eastAsia="zh-CN"/>
        </w:rPr>
        <w:t xml:space="preserve">无</w:t>
      </w:r>
      <w:r>
        <w:rPr>
          <w:rFonts w:hint="eastAsia" w:ascii="宋体" w:hAnsi="宋体" w:eastAsia="宋体" w:cs="Times New Roman"/>
          <w:b w:val="0"/>
          <w:bCs w:val="0"/>
          <w:strike w:val="0"/>
          <w:color w:val="000000"/>
          <w:sz w:val="24"/>
          <w:szCs w:val="24"/>
          <w:highlight w:val="none"/>
          <w:lang w:eastAsia="zh-CN"/>
        </w:rPr>
        <w:t xml:space="preserve">。</w:t>
      </w:r>
      <w:r>
        <w:rPr>
          <w:rFonts w:hint="eastAsia" w:ascii="宋体" w:hAnsi="宋体" w:eastAsia="宋体" w:cs="Times New Roman"/>
          <w:b w:val="0"/>
          <w:bCs w:val="0"/>
          <w:strike w:val="0"/>
          <w:color w:val="000000"/>
          <w:sz w:val="24"/>
          <w:szCs w:val="24"/>
          <w:highlight w:val="none"/>
          <w:lang w:val="en-US" w:eastAsia="zh-CN"/>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61"/>
        <w:ind w:firstLine="48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8985267"/>
      <w:r/>
      <w:bookmarkStart w:id="29" w:name="_Toc28359007"/>
      <w:r/>
      <w:bookmarkStart w:id="30" w:name="_Toc35393794"/>
      <w:r/>
      <w:bookmarkStart w:id="31" w:name="_Toc35393625"/>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4</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17</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961"/>
        <w:ind w:firstLine="480"/>
        <w:pageBreakBefore w:val="0"/>
        <w:spacing w:line="36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tabs>
          <w:tab w:val="left" w:pos="900" w:leader="none"/>
        </w:tabs>
        <w:rPr>
          <w:rFonts w:hint="eastAsia" w:ascii="宋体" w:hAnsi="宋体"/>
          <w:bCs/>
          <w:color w:val="000000"/>
          <w:sz w:val="24"/>
          <w:szCs w:val="24"/>
          <w:highlight w:val="none"/>
        </w:rPr>
      </w:pPr>
      <w:r/>
      <w:bookmarkStart w:id="35" w:name="_Toc35393796"/>
      <w:r/>
      <w:bookmarkStart w:id="36" w:name="_Toc38985269"/>
      <w:r/>
      <w:bookmarkStart w:id="37" w:name="_Toc28359085"/>
      <w:r/>
      <w:bookmarkStart w:id="38" w:name="_Toc28359008"/>
      <w:r/>
      <w:bookmarkStart w:id="39"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61"/>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96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35"/>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6.政府采购信用承诺</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w:t>
      </w:r>
      <w:r>
        <w:rPr>
          <w:rFonts w:hint="eastAsia" w:ascii="宋体" w:hAnsi="宋体" w:eastAsia="宋体" w:cs="Times New Roman"/>
          <w:color w:val="000000"/>
          <w:sz w:val="24"/>
          <w:szCs w:val="24"/>
          <w:highlight w:val="none"/>
          <w:lang w:val="en-US" w:eastAsia="zh-CN"/>
        </w:rPr>
        <w:t xml:space="preserve">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（1）符合国家相关规定的财务状况报告；</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（2）依法缴纳税收的证明材料；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（3）依法缴纳社会保障资金的证明材料；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（4）具备履行政府采购合同所必需的设备和专业技术能力的证明材料；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（5）参加政府采购活动前三年内在经营活动中没有重大违法记录的证明材料；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（6）未被列入失信被执行人、重大税收违法失信主体、政府采购严重违法失信行为记录名单的证明材料。</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供应商在中标（成交）后，将上述由信用承诺书替代的证明材料提交采购人或采购代理机构核验。经核验无误后，由采购人或采购代理机构发出中标（成交）通知书。</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供应商涉及以下情形的，不适用信用承诺：</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（1）供应商被列入严重失信主体名单；</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（2）被相关监管部门作出行政处罚且尚在处罚有效期内；</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（3）其他法律、行政法规规定的不适用信用承诺的情形。</w:t>
      </w:r>
      <w:r>
        <w:rPr>
          <w:rFonts w:hint="eastAsia" w:ascii="宋体" w:hAnsi="宋体" w:eastAsia="宋体" w:cs="Times New Roman"/>
          <w:color w:val="000000"/>
          <w:sz w:val="24"/>
          <w:szCs w:val="24"/>
          <w:highlight w:val="none"/>
          <w:lang w:val="en-US" w:eastAsia="zh-CN"/>
        </w:rPr>
      </w:r>
      <w:r/>
    </w:p>
    <w:p>
      <w:pPr>
        <w:pStyle w:val="964"/>
        <w:ind w:firstLine="373"/>
        <w:pageBreakBefore w:val="0"/>
        <w:spacing w:before="145" w:after="145"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供应商对信用承诺内容的真实性、合法性、有效性负责。如作出虚假信用承诺，视同为“提供虚假材料谋取中标、成交”的违法行为。</w:t>
      </w:r>
      <w:r>
        <w:rPr>
          <w:rFonts w:hint="eastAsia" w:ascii="宋体" w:hAnsi="宋体" w:eastAsia="宋体" w:cs="Times New Roman"/>
          <w:color w:val="000000"/>
          <w:sz w:val="24"/>
          <w:szCs w:val="24"/>
          <w:highlight w:val="none"/>
          <w:lang w:val="en-US" w:eastAsia="zh-CN"/>
        </w:rPr>
      </w:r>
      <w:r/>
    </w:p>
    <w:p>
      <w:pPr>
        <w:pStyle w:val="964"/>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宋体"/>
          <w:color w:val="000000"/>
          <w:sz w:val="24"/>
          <w:szCs w:val="24"/>
          <w:highlight w:val="none"/>
          <w:lang w:eastAsia="zh-CN"/>
        </w:rPr>
        <w:t xml:space="preserve">南京市江宁区人民政府江宁街道办事处</w:t>
      </w:r>
      <w:r>
        <w:rPr>
          <w:rFonts w:hint="eastAsia"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址：江苏省</w:t>
      </w:r>
      <w:r>
        <w:rPr>
          <w:rFonts w:hint="eastAsia" w:ascii="宋体" w:hAnsi="宋体" w:eastAsia="宋体" w:cs="宋体"/>
          <w:color w:val="000000"/>
          <w:sz w:val="24"/>
          <w:szCs w:val="24"/>
          <w:highlight w:val="none"/>
          <w:lang w:eastAsia="zh-CN"/>
        </w:rPr>
        <w:t xml:space="preserve">南京市江宁区滨江开发区盛安大道739号</w:t>
      </w:r>
      <w:r>
        <w:rPr>
          <w:rFonts w:hint="eastAsia"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宋体"/>
          <w:color w:val="000000"/>
          <w:sz w:val="24"/>
          <w:szCs w:val="24"/>
          <w:highlight w:val="none"/>
          <w:lang w:val="en-US" w:eastAsia="zh-CN"/>
        </w:rPr>
        <w:t xml:space="preserve">李工</w:t>
      </w:r>
      <w:r>
        <w:rPr>
          <w:rFonts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025-86199665</w:t>
      </w:r>
      <w:r>
        <w:rPr>
          <w:rFonts w:hint="eastAsia"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w:t>
      </w:r>
      <w:bookmarkEnd w:id="40"/>
      <w:r/>
      <w:bookmarkEnd w:id="41"/>
      <w:r>
        <w:rPr>
          <w:rFonts w:hint="eastAsia" w:ascii="宋体" w:hAnsi="宋体" w:eastAsia="宋体" w:cs="Times New Roman"/>
          <w:color w:val="000000"/>
          <w:sz w:val="24"/>
          <w:szCs w:val="24"/>
          <w:highlight w:val="none"/>
          <w:u w:val="none"/>
          <w:lang w:val="en-US" w:eastAsia="zh-CN"/>
        </w:rPr>
        <w:t xml:space="preserve">代理公司</w:t>
      </w:r>
      <w:r>
        <w:rPr>
          <w:rFonts w:hint="eastAsia" w:ascii="宋体" w:hAnsi="宋体" w:eastAsia="宋体" w:cs="Times New Roman"/>
          <w:color w:val="000000"/>
          <w:sz w:val="24"/>
          <w:szCs w:val="24"/>
          <w:highlight w:val="none"/>
          <w:u w:val="none"/>
          <w:lang w:val="en-US" w:eastAsia="zh-CN"/>
        </w:rPr>
      </w:r>
      <w:r/>
    </w:p>
    <w:p>
      <w:pPr>
        <w:pStyle w:val="961"/>
        <w:ind w:firstLine="480"/>
        <w:keepLines w:val="0"/>
        <w:keepNext w:val="0"/>
        <w:pageBreakBefore w:val="0"/>
        <w:spacing w:line="360" w:lineRule="auto"/>
        <w:rPr>
          <w:rFonts w:hint="eastAsia" w:ascii="宋体" w:hAnsi="宋体" w:eastAsia="宋体" w:cs="Times New Roman"/>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宋体"/>
          <w:color w:val="000000"/>
          <w:sz w:val="24"/>
          <w:szCs w:val="24"/>
          <w:highlight w:val="none"/>
        </w:rPr>
        <w:t xml:space="preserve">南京建宁工程造价咨询有限公司</w:t>
      </w:r>
      <w:r>
        <w:rPr>
          <w:rFonts w:hint="eastAsia" w:ascii="宋体" w:hAnsi="宋体" w:eastAsia="宋体" w:cs="Times New Roman"/>
          <w:color w:val="000000"/>
          <w:sz w:val="24"/>
          <w:szCs w:val="24"/>
          <w:highlight w:val="none"/>
          <w:u w:val="none"/>
          <w:lang w:val="en-US" w:eastAsia="zh-CN"/>
        </w:rPr>
      </w:r>
      <w:r/>
    </w:p>
    <w:p>
      <w:pPr>
        <w:pStyle w:val="961"/>
        <w:ind w:firstLine="480"/>
        <w:keepLines w:val="0"/>
        <w:keepNext w:val="0"/>
        <w:pageBreakBefore w:val="0"/>
        <w:spacing w:line="360" w:lineRule="auto"/>
        <w:rPr>
          <w:rFonts w:ascii="宋体" w:hAnsi="宋体" w:eastAsia="宋体" w:cs="Times New Roman"/>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rPr>
        <w:t xml:space="preserve">江苏省南京市江宁区湖山路799号9栋</w:t>
      </w:r>
      <w:r>
        <w:rPr>
          <w:rFonts w:hint="eastAsia" w:ascii="宋体" w:hAnsi="宋体" w:eastAsia="宋体" w:cs="宋体"/>
          <w:color w:val="000000"/>
          <w:sz w:val="24"/>
          <w:szCs w:val="24"/>
          <w:highlight w:val="none"/>
          <w:lang w:val="en-US" w:eastAsia="zh-CN"/>
        </w:rPr>
        <w:t xml:space="preserve">2楼</w:t>
      </w:r>
      <w:r>
        <w:rPr>
          <w:rFonts w:ascii="宋体" w:hAnsi="宋体" w:eastAsia="宋体" w:cs="Times New Roman"/>
          <w:color w:val="000000"/>
          <w:sz w:val="24"/>
          <w:szCs w:val="24"/>
          <w:highlight w:val="none"/>
          <w:u w:val="none"/>
          <w:lang w:val="en-US" w:eastAsia="zh-CN"/>
        </w:rPr>
      </w:r>
      <w:r/>
    </w:p>
    <w:p>
      <w:pPr>
        <w:pStyle w:val="961"/>
        <w:ind w:firstLine="480"/>
        <w:pageBreakBefore w:val="0"/>
        <w:spacing w:line="360"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宋体"/>
          <w:color w:val="000000"/>
          <w:sz w:val="24"/>
          <w:szCs w:val="24"/>
          <w:highlight w:val="none"/>
        </w:rPr>
        <w:t xml:space="preserve">顾丽</w:t>
      </w:r>
      <w:r>
        <w:rPr>
          <w:rFonts w:hint="eastAsia" w:ascii="宋体" w:hAnsi="宋体" w:cs="Times New Roman"/>
          <w:color w:val="000000"/>
          <w:sz w:val="24"/>
          <w:szCs w:val="24"/>
          <w:highlight w:val="none"/>
          <w:u w:val="none"/>
          <w:lang w:val="en-US" w:eastAsia="zh-CN"/>
        </w:rPr>
      </w:r>
      <w:r/>
    </w:p>
    <w:p>
      <w:pPr>
        <w:pStyle w:val="961"/>
        <w:ind w:firstLine="45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宋体"/>
          <w:color w:val="000000"/>
          <w:sz w:val="24"/>
          <w:szCs w:val="24"/>
          <w:highlight w:val="none"/>
        </w:rPr>
        <w:t xml:space="preserve">025-52167181</w:t>
      </w:r>
      <w:r>
        <w:rPr>
          <w:rFonts w:hint="eastAsia" w:ascii="宋体" w:hAnsi="宋体" w:eastAsia="宋体" w:cs="宋体"/>
          <w:color w:val="000000"/>
          <w:sz w:val="24"/>
          <w:szCs w:val="24"/>
          <w:highlight w:val="none"/>
        </w:rPr>
      </w:r>
      <w:r/>
    </w:p>
    <w:p>
      <w:pPr>
        <w:pStyle w:val="961"/>
        <w:ind w:firstLine="420"/>
        <w:pageBreakBefore w:val="0"/>
        <w:spacing w:line="360" w:lineRule="auto"/>
        <w:widowControl w:val="off"/>
        <w:rPr>
          <w:rFonts w:hint="eastAsia"/>
          <w:color w:val="000000"/>
          <w:highlight w:val="none"/>
          <w:u w:val="none"/>
        </w:rPr>
      </w:pPr>
      <w:r>
        <w:rPr>
          <w:rFonts w:hint="eastAsia"/>
          <w:color w:val="000000"/>
          <w:highlight w:val="none"/>
          <w:u w:val="none"/>
        </w:rPr>
      </w:r>
      <w:r/>
    </w:p>
    <w:p>
      <w:pPr>
        <w:pStyle w:val="961"/>
        <w:jc w:val="both"/>
        <w:pageBreakBefore w:val="0"/>
        <w:spacing w:line="240" w:lineRule="auto"/>
        <w:widowControl w:val="off"/>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961"/>
        <w:jc w:val="both"/>
        <w:pageBreakBefore w:val="0"/>
        <w:spacing w:line="240" w:lineRule="auto"/>
        <w:widowControl w:val="off"/>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103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Hlt16619350"/>
      <w:r/>
      <w:bookmarkStart w:id="45" w:name="_Toc16938590"/>
      <w:r/>
      <w:bookmarkStart w:id="46" w:name="_Toc20823346"/>
      <w:r/>
      <w:bookmarkStart w:id="47" w:name="_Toc120614244"/>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20823274"/>
      <w:r/>
      <w:bookmarkStart w:id="50" w:name="_Toc16938518"/>
      <w:r/>
      <w:bookmarkStart w:id="51" w:name="_Toc120614213"/>
      <w:r/>
      <w:bookmarkStart w:id="52"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120614214"/>
      <w:r/>
      <w:bookmarkStart w:id="54" w:name="_Toc20823275"/>
      <w:r/>
      <w:bookmarkStart w:id="55" w:name="_Toc16938519"/>
      <w:r/>
      <w:bookmarkStart w:id="56" w:name="_Toc513029203"/>
      <w:r/>
      <w:bookmarkStart w:id="57" w:name="_Toc120614221"/>
      <w:r/>
      <w:bookmarkStart w:id="58" w:name="_Toc20823314"/>
      <w:r/>
      <w:bookmarkStart w:id="59" w:name="_Toc479757207"/>
      <w:r/>
      <w:bookmarkStart w:id="60" w:name="_Toc513029242"/>
      <w:r/>
      <w:bookmarkStart w:id="61" w:name="_Toc16938558"/>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b/>
          <w:bCs/>
          <w:color w:val="000000"/>
          <w:sz w:val="28"/>
          <w:szCs w:val="28"/>
          <w:highlight w:val="none"/>
        </w:rPr>
        <w:t xml:space="preserve">1</w:t>
      </w:r>
      <w:bookmarkEnd w:id="63"/>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7" w:name="_Toc16938521"/>
      <w:r/>
      <w:bookmarkStart w:id="68" w:name="_Toc513029205"/>
      <w:r/>
      <w:bookmarkStart w:id="69"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0" w:name="_Toc16938522"/>
      <w:r/>
      <w:bookmarkStart w:id="71" w:name="_Toc513029206"/>
      <w:r/>
      <w:bookmarkStart w:id="72" w:name="_Toc20823278"/>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3" w:name="_Toc513029207"/>
      <w:r/>
      <w:bookmarkStart w:id="74" w:name="_Toc20823279"/>
      <w:r/>
      <w:bookmarkStart w:id="75" w:name="_Toc16938523"/>
      <w:r/>
      <w:bookmarkStart w:id="76" w:name="_Toc46256406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6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4.2 按照《招标代理服务费管理暂行办法》（计价格【2002】1980号）收费标准的70%计取，以上费用由标供应商支付给采购代理机构，请供应商予以关注并考虑到总报价中但不单列。中标供应商在领取成交通知书时结清。</w:t>
      </w:r>
      <w:r>
        <w:rPr>
          <w:rFonts w:hint="eastAsia" w:ascii="宋体" w:hAnsi="宋体" w:eastAsia="宋体" w:cs="Times New Roman"/>
          <w:color w:val="000000"/>
          <w:sz w:val="24"/>
          <w:szCs w:val="24"/>
          <w:highlight w:val="none"/>
          <w:u w:val="none"/>
          <w:lang w:val="en-US" w:eastAsia="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16938525"/>
      <w:r/>
      <w:bookmarkStart w:id="78" w:name="_Toc513029209"/>
      <w:r/>
      <w:bookmarkStart w:id="79" w:name="_Toc120614215"/>
      <w:r/>
      <w:bookmarkStart w:id="80"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1" w:name="_Toc20823282"/>
      <w:r/>
      <w:bookmarkStart w:id="82" w:name="_Toc16938526"/>
      <w:r/>
      <w:bookmarkStart w:id="83" w:name="_Toc513029210"/>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4" w:name="_Toc20823283"/>
      <w:r/>
      <w:bookmarkStart w:id="85" w:name="_Toc16938527"/>
      <w:r/>
      <w:bookmarkStart w:id="86" w:name="_Toc513029211"/>
      <w:r/>
      <w:bookmarkStart w:id="87" w:name="_Toc462564070"/>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8" w:name="_Toc16938528"/>
      <w:r/>
      <w:bookmarkStart w:id="89" w:name="_Toc513029212"/>
      <w:r/>
      <w:bookmarkStart w:id="90" w:name="_Toc20823284"/>
      <w:r/>
      <w:bookmarkStart w:id="91" w:name="_Toc462564071"/>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2" w:name="_Toc120614216"/>
      <w:r/>
      <w:bookmarkStart w:id="93" w:name="_Toc513029213"/>
      <w:r/>
      <w:bookmarkStart w:id="94" w:name="_Toc16938529"/>
      <w:r/>
      <w:bookmarkStart w:id="95" w:name="_Toc462564072"/>
      <w:r/>
      <w:bookmarkStart w:id="96" w:name="_Toc20823285"/>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7" w:name="_Toc462564073"/>
      <w:r/>
      <w:bookmarkStart w:id="98" w:name="_Toc513029214"/>
      <w:r/>
      <w:bookmarkStart w:id="99" w:name="_Toc20823286"/>
      <w:r/>
      <w:bookmarkStart w:id="100" w:name="_Toc16938530"/>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代理公司</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投标文件所使用的度量衡单位</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均须采用国家法定计量单位。</w:t>
      </w:r>
      <w:r>
        <w:rPr>
          <w:rFonts w:hint="eastAsia" w:ascii="宋体" w:hAnsi="宋体" w:eastAsia="宋体" w:cs="Times New Roman"/>
          <w:color w:val="000000"/>
          <w:sz w:val="24"/>
          <w:szCs w:val="22"/>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1" w:name="_Toc462564074"/>
      <w:r/>
      <w:bookmarkStart w:id="102" w:name="_Toc20823287"/>
      <w:r/>
      <w:bookmarkStart w:id="103" w:name="_Toc16938531"/>
      <w:r/>
      <w:bookmarkStart w:id="104" w:name="_Toc513029215"/>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以“江苏政府采购网”发布的招标文件为准。</w:t>
      </w:r>
      <w:r>
        <w:rPr>
          <w:rFonts w:hint="eastAsia" w:ascii="宋体" w:hAnsi="宋体" w:eastAsia="宋体" w:cs="Times New Roman"/>
          <w:color w:val="000000"/>
          <w:sz w:val="24"/>
          <w:szCs w:val="21"/>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5" w:name="_Hlt26670360"/>
      <w:r/>
      <w:bookmarkEnd w:id="105"/>
      <w:r/>
      <w:bookmarkStart w:id="106" w:name="_Hlt26954838"/>
      <w:r/>
      <w:bookmarkEnd w:id="106"/>
      <w:r/>
      <w:bookmarkStart w:id="107" w:name="_Toc14577357"/>
      <w:r/>
      <w:bookmarkStart w:id="108" w:name="_Toc513029219"/>
      <w:r/>
      <w:bookmarkStart w:id="109" w:name="_Toc513029216"/>
      <w:r/>
      <w:bookmarkStart w:id="110" w:name="_Toc49090507"/>
      <w:r/>
      <w:bookmarkStart w:id="111" w:name="_Toc14577354"/>
      <w:r/>
      <w:bookmarkStart w:id="112" w:name="_Toc49090509"/>
      <w:r/>
      <w:bookmarkStart w:id="113" w:name="_Hlt26668975"/>
      <w:r/>
      <w:bookmarkEnd w:id="113"/>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7"/>
      <w:r/>
      <w:bookmarkEnd w:id="108"/>
      <w:r/>
      <w:bookmarkEnd w:id="112"/>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9"/>
      <w:r/>
      <w:bookmarkEnd w:id="110"/>
      <w:r/>
      <w:bookmarkEnd w:id="111"/>
      <w:r/>
      <w:bookmarkStart w:id="114" w:name="_Toc49090508"/>
      <w:r/>
      <w:bookmarkStart w:id="115"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4"/>
      <w:r/>
      <w:bookmarkEnd w:id="115"/>
      <w:r>
        <w:rPr>
          <w:rFonts w:hint="eastAsia" w:ascii="方正楷体_GBK" w:hAnsi="方正楷体_GBK" w:eastAsia="方正楷体_GBK" w:cs="方正楷体_GBK"/>
          <w:b/>
          <w:bCs/>
          <w:color w:val="000000"/>
          <w:sz w:val="28"/>
          <w:szCs w:val="28"/>
          <w:highlight w:val="none"/>
          <w:lang w:val="en-US" w:eastAsia="zh-CN"/>
        </w:rPr>
        <w:t xml:space="preserve">.投标分项报价表</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8" w:name="_Hlt26954844"/>
      <w:r/>
      <w:bookmarkEnd w:id="118"/>
      <w:r/>
      <w:bookmarkStart w:id="119" w:name="_Hlt26668983"/>
      <w:r/>
      <w:bookmarkEnd w:id="119"/>
      <w:r/>
      <w:bookmarkStart w:id="120" w:name="_Hlt26954846"/>
      <w:r/>
      <w:bookmarkEnd w:id="120"/>
      <w:r/>
      <w:bookmarkStart w:id="121" w:name="_Hlt26954842"/>
      <w:r/>
      <w:bookmarkEnd w:id="121"/>
      <w:r/>
      <w:bookmarkStart w:id="122" w:name="_Hlt26954731"/>
      <w:r/>
      <w:bookmarkEnd w:id="122"/>
      <w:r/>
      <w:bookmarkStart w:id="123" w:name="_Hlt26670425"/>
      <w:r/>
      <w:bookmarkEnd w:id="123"/>
      <w:r/>
      <w:bookmarkStart w:id="124" w:name="_Hlt26954848"/>
      <w:r/>
      <w:bookmarkEnd w:id="124"/>
      <w:r/>
      <w:bookmarkStart w:id="125" w:name="_Hlt26670482"/>
      <w:r/>
      <w:bookmarkEnd w:id="125"/>
      <w:r/>
      <w:bookmarkStart w:id="126" w:name="_Hlt26670403"/>
      <w:r/>
      <w:bookmarkEnd w:id="126"/>
      <w:r/>
      <w:bookmarkStart w:id="127" w:name="_Hlt26670486"/>
      <w:r/>
      <w:bookmarkEnd w:id="127"/>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8" w:name="_Toc14577359"/>
      <w:r/>
      <w:bookmarkStart w:id="129"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8"/>
      <w:r/>
      <w:bookmarkEnd w:id="129"/>
      <w:r/>
      <w:bookmarkStart w:id="130" w:name="_Hlt26670489"/>
      <w:r/>
      <w:bookmarkEnd w:id="130"/>
      <w:r/>
      <w:bookmarkStart w:id="131" w:name="_Hlt26954734"/>
      <w:r/>
      <w:bookmarkEnd w:id="131"/>
      <w:r/>
      <w:bookmarkStart w:id="132" w:name="_Toc14577360"/>
      <w:r/>
      <w:bookmarkStart w:id="133" w:name="_Toc49090511"/>
      <w:r/>
      <w:bookmarkStart w:id="134" w:name="_Hlt26954850"/>
      <w:r/>
      <w:bookmarkEnd w:id="134"/>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2"/>
      <w:r/>
      <w:bookmarkEnd w:id="133"/>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5" w:name="_Hlt26954739"/>
      <w:r/>
      <w:bookmarkEnd w:id="135"/>
      <w:r/>
      <w:bookmarkStart w:id="136" w:name="_Toc513029237"/>
      <w:r/>
      <w:bookmarkStart w:id="137" w:name="_Toc16938553"/>
      <w:r/>
      <w:bookmarkStart w:id="138" w:name="_Toc20823309"/>
      <w:r/>
      <w:bookmarkStart w:id="139" w:name="_Toc16938540"/>
      <w:r/>
      <w:bookmarkStart w:id="140" w:name="_Toc513029224"/>
      <w:r/>
      <w:bookmarkStart w:id="141" w:name="_Toc120614217"/>
      <w:r/>
      <w:bookmarkStart w:id="142" w:name="_Toc20823296"/>
      <w:r/>
      <w:bookmarkStart w:id="143" w:name="_Hlt26954852"/>
      <w:r/>
      <w:bookmarkEnd w:id="143"/>
      <w:r>
        <w:rPr>
          <w:rFonts w:hint="eastAsia" w:ascii="方正黑体_GBK" w:hAnsi="方正黑体_GBK" w:eastAsia="方正黑体_GBK" w:cs="方正黑体_GBK"/>
          <w:b w:val="0"/>
          <w:bCs w:val="0"/>
          <w:color w:val="000000"/>
          <w:sz w:val="30"/>
          <w:szCs w:val="30"/>
          <w:highlight w:val="none"/>
        </w:rPr>
        <w:t xml:space="preserve">四、投标文件的递交</w:t>
      </w:r>
      <w:bookmarkEnd w:id="139"/>
      <w:r/>
      <w:bookmarkEnd w:id="140"/>
      <w:r/>
      <w:bookmarkEnd w:id="141"/>
      <w:r/>
      <w:bookmarkEnd w:id="142"/>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4" w:name="_Toc16938541"/>
      <w:r/>
      <w:bookmarkStart w:id="145" w:name="_Toc20823297"/>
      <w:r/>
      <w:bookmarkStart w:id="146" w:name="_Toc462564084"/>
      <w:r/>
      <w:bookmarkStart w:id="147" w:name="_Toc513029225"/>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1" w:name="_Toc513029227"/>
      <w:r/>
      <w:bookmarkStart w:id="152" w:name="_Toc20823299"/>
      <w:r/>
      <w:bookmarkStart w:id="153"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1"/>
      <w:r/>
      <w:bookmarkEnd w:id="152"/>
      <w:r/>
      <w:bookmarkEnd w:id="153"/>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4" w:name="_Toc16938544"/>
      <w:r/>
      <w:bookmarkStart w:id="155" w:name="_Toc513029228"/>
      <w:r/>
      <w:bookmarkStart w:id="156" w:name="_Toc20823300"/>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4"/>
      <w:r/>
      <w:bookmarkEnd w:id="155"/>
      <w:r/>
      <w:bookmarkEnd w:id="156"/>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513029229"/>
      <w:r/>
      <w:bookmarkStart w:id="158" w:name="_Toc20823301"/>
      <w:r/>
      <w:bookmarkStart w:id="159" w:name="_Toc16938545"/>
      <w:r/>
      <w:bookmarkStart w:id="160" w:name="_Toc120614218"/>
      <w:r>
        <w:rPr>
          <w:rFonts w:hint="eastAsia" w:ascii="宋体" w:hAnsi="宋体" w:eastAsia="宋体" w:cs="Times New Roman"/>
          <w:color w:val="000000"/>
          <w:sz w:val="24"/>
          <w:highlight w:val="none"/>
          <w:lang w:val="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1" w:name="_Toc513029230"/>
      <w:r/>
      <w:bookmarkStart w:id="162" w:name="_Toc16938546"/>
      <w:r/>
      <w:bookmarkStart w:id="163" w:name="_Toc2082330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1"/>
      <w:r/>
      <w:bookmarkEnd w:id="162"/>
      <w:r/>
      <w:bookmarkEnd w:id="163"/>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4" w:name="_Toc16938547"/>
      <w:r/>
      <w:bookmarkStart w:id="165" w:name="_Toc513029231"/>
      <w:r/>
      <w:bookmarkStart w:id="166" w:name="_Toc2082330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7" w:name="_Toc513029232"/>
      <w:r/>
      <w:bookmarkStart w:id="168" w:name="_Toc20823304"/>
      <w:r/>
      <w:bookmarkStart w:id="169"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7"/>
      <w:r/>
      <w:bookmarkEnd w:id="168"/>
      <w:r/>
      <w:bookmarkEnd w:id="169"/>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6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96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3" w:name="_Toc20823306"/>
      <w:r/>
      <w:bookmarkStart w:id="174" w:name="_Toc16938550"/>
      <w:r/>
      <w:bookmarkStart w:id="175" w:name="_Toc51302923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宋体"/>
          <w:b/>
          <w:bCs/>
          <w:color w:val="000000"/>
          <w:sz w:val="24"/>
          <w:szCs w:val="22"/>
          <w:highlight w:val="none"/>
          <w:lang w:val="zh-CN"/>
        </w:rPr>
      </w:pPr>
      <w:r>
        <w:rPr>
          <w:rFonts w:hint="eastAsia" w:ascii="宋体" w:hAnsi="宋体" w:eastAsia="宋体" w:cs="Times New Roman"/>
          <w:b/>
          <w:bCs/>
          <w:color w:val="000000"/>
          <w:sz w:val="24"/>
          <w:highlight w:val="none"/>
          <w:lang w:val="en-US" w:eastAsia="zh-CN"/>
        </w:rPr>
        <w:t xml:space="preserve">24.7</w:t>
      </w:r>
      <w:r>
        <w:rPr>
          <w:rFonts w:hint="eastAsia" w:ascii="宋体" w:hAnsi="宋体" w:eastAsia="宋体" w:cs="宋体"/>
          <w:b/>
          <w:bCs/>
          <w:color w:val="000000"/>
          <w:sz w:val="24"/>
          <w:szCs w:val="22"/>
          <w:highlight w:val="none"/>
          <w:lang w:val="zh-CN"/>
        </w:rPr>
        <w:t xml:space="preserve">异常低价投标审查</w:t>
      </w:r>
      <w:r>
        <w:rPr>
          <w:rFonts w:hint="eastAsia" w:ascii="宋体" w:hAnsi="宋体" w:eastAsia="宋体" w:cs="宋体"/>
          <w:b/>
          <w:bCs/>
          <w:color w:val="000000"/>
          <w:sz w:val="24"/>
          <w:szCs w:val="22"/>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24.7.1政府采购评审中出现下列情形之一的，评审委员会应当启动异常低价投标（响应）审查程序：</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（1）.投标（响应）报价低于全部通过符合性审查供应商投标（响应）报价平均值</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的，即投标（响应）报价&lt;全部通过符合性审查供应商投标（响应）报价平均值×</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（2）.投标（响应）报价低于通过符合性审查的次低报价供应商投标（响应）报价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的，即投标（响应）报价&lt;通过符合性审查的次低报价供应商投标（响应）报价×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（3）.投标（响应）报价低于采购项目最高限价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的，即投标（响应）报价&lt;采购项目最高限价×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ascii="宋体" w:hAnsi="宋体" w:eastAsia="宋体" w:cs="宋体"/>
          <w:color w:val="000000"/>
          <w:sz w:val="24"/>
          <w:szCs w:val="22"/>
          <w:highlight w:val="none"/>
          <w:lang w:val="en-US" w:eastAsia="zh-CN"/>
        </w:rPr>
      </w:pPr>
      <w:r>
        <w:rPr>
          <w:rFonts w:hint="eastAsia" w:ascii="宋体" w:hAnsi="宋体"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 w:val="24"/>
          <w:szCs w:val="22"/>
          <w:highlight w:val="none"/>
          <w:lang w:val="en-US" w:eastAsia="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3"/>
      <w:r/>
      <w:bookmarkEnd w:id="174"/>
      <w:r/>
      <w:bookmarkEnd w:id="175"/>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76" w:name="_Toc20823307"/>
      <w:r/>
      <w:bookmarkStart w:id="177" w:name="_Toc16938551"/>
      <w:r/>
      <w:bookmarkStart w:id="178" w:name="_Toc513029235"/>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评委会按照本招标文件规定对投标人进行异常低价投标审查后，认为投标人不能证明其报价合理性的。</w:t>
      </w:r>
      <w:r>
        <w:rPr>
          <w:rFonts w:hint="eastAsia" w:ascii="宋体" w:hAnsi="宋体" w:eastAsia="宋体" w:cs="Times New Roman"/>
          <w:color w:val="000000"/>
          <w:sz w:val="24"/>
          <w:highlight w:val="none"/>
          <w:lang w:val="en-US" w:eastAsia="zh-CN"/>
        </w:rPr>
      </w:r>
      <w:r/>
    </w:p>
    <w:p>
      <w:pPr>
        <w:pStyle w:val="961"/>
        <w:ind w:firstLine="48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961"/>
        <w:ind w:firstLine="422"/>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color w:val="000000"/>
          <w:sz w:val="24"/>
          <w:highlight w:val="none"/>
          <w:lang w:val="en-US" w:eastAsia="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36"/>
      <w:r/>
      <w:bookmarkEnd w:id="137"/>
      <w:r/>
      <w:bookmarkEnd w:id="138"/>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0" w:name="_Toc513029238"/>
      <w:r/>
      <w:bookmarkStart w:id="181" w:name="_Toc16938554"/>
      <w:r/>
      <w:bookmarkStart w:id="182" w:name="_Toc20823310"/>
      <w:r>
        <w:rPr>
          <w:rFonts w:hint="eastAsia" w:ascii="方正楷体_GBK" w:hAnsi="方正楷体_GBK" w:eastAsia="方正楷体_GBK" w:cs="方正楷体_GBK"/>
          <w:b/>
          <w:bCs/>
          <w:color w:val="000000"/>
          <w:highlight w:val="none"/>
        </w:rPr>
        <w:t xml:space="preserve">2</w:t>
      </w:r>
      <w:bookmarkEnd w:id="180"/>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1"/>
      <w:r/>
      <w:bookmarkEnd w:id="182"/>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按第二种方式确定中标人的，代理公司自评审结束之日起两个工作日内将评审报告送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向评审专家、采购人或代理公司工作人员行贿或者提供其他不正当利益。</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w:t>
      </w:r>
      <w:r>
        <w:rPr>
          <w:rFonts w:hint="eastAsia" w:ascii="宋体" w:hAnsi="宋体" w:eastAsia="宋体" w:cs="Times New Roman"/>
          <w:color w:val="000000"/>
          <w:sz w:val="24"/>
          <w:highlight w:val="none"/>
          <w:lang w:val="zh-CN" w:eastAsia="zh-CN"/>
        </w:rPr>
        <w:t xml:space="preserve">其他供应商、</w:t>
      </w:r>
      <w:r>
        <w:rPr>
          <w:rFonts w:hint="eastAsia" w:ascii="宋体" w:hAnsi="宋体" w:eastAsia="宋体" w:cs="Times New Roman"/>
          <w:color w:val="000000"/>
          <w:sz w:val="24"/>
          <w:highlight w:val="none"/>
          <w:lang w:val="zh-CN" w:eastAsia="zh-CN"/>
        </w:rPr>
        <w:t xml:space="preserve">评审专家、采购人或代理公司工作人员恶意串通。</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代理公司</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16938552"/>
      <w:r/>
      <w:bookmarkStart w:id="186" w:name="_Toc20823308"/>
      <w:r/>
      <w:bookmarkStart w:id="187"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5"/>
      <w:r/>
      <w:bookmarkEnd w:id="186"/>
      <w:r/>
      <w:bookmarkEnd w:id="18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w:t>
      </w:r>
      <w:r>
        <w:rPr>
          <w:rFonts w:hint="eastAsia" w:ascii="宋体" w:hAnsi="宋体" w:eastAsia="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eastAsia="zh-CN"/>
        </w:rPr>
        <w:t xml:space="preserve">《中标通知书》发出之日起三十日内，按照招标文件确定的事项与采购人签订政府采购合同。采购人于合同签订后2个工作日内通过苏采云系统进行公示。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965"/>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961"/>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6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采购人或</w:t>
      </w:r>
      <w:r>
        <w:rPr>
          <w:rFonts w:hint="eastAsia" w:ascii="宋体" w:hAnsi="宋体" w:eastAsia="宋体" w:cs="Times New Roman"/>
          <w:color w:val="000000"/>
          <w:sz w:val="24"/>
          <w:highlight w:val="none"/>
          <w:lang w:val="zh-CN"/>
        </w:rPr>
        <w:t xml:space="preserve">代理公司提出质疑。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供应商应当在法定质疑期内一次性提出针对同一采购程序环节的质疑。供应商如在法定期限内对同一采购程序环节提出多次质疑的，代理公司或采购人将只对供应商第一次质疑作出答复。</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供应商提出质疑应提交《质疑函》原件，且尽可能通过邮寄方式送达，代理公司和采购人不接受无运单的快件。《质疑函》应按照本招标文件中《质疑函范本》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宋体"/>
          <w:b w:val="0"/>
          <w:bCs w:val="0"/>
          <w:color w:val="000000"/>
          <w:sz w:val="24"/>
          <w:szCs w:val="24"/>
          <w:highlight w:val="none"/>
          <w:lang w:val="en-US" w:eastAsia="zh-CN"/>
        </w:rPr>
        <w:t xml:space="preserve">由授权代表负责</w:t>
      </w:r>
      <w:r>
        <w:rPr>
          <w:rFonts w:hint="eastAsia" w:ascii="宋体" w:hAnsi="宋体" w:eastAsia="宋体" w:cs="宋体"/>
          <w:b w:val="0"/>
          <w:bCs w:val="0"/>
          <w:color w:val="000000"/>
          <w:sz w:val="24"/>
          <w:szCs w:val="24"/>
          <w:highlight w:val="none"/>
          <w:lang w:eastAsia="zh-CN"/>
        </w:rPr>
        <w:t xml:space="preserve">质疑</w:t>
      </w:r>
      <w:r>
        <w:rPr>
          <w:rFonts w:hint="eastAsia" w:ascii="宋体" w:hAnsi="宋体" w:eastAsia="宋体" w:cs="宋体"/>
          <w:b w:val="0"/>
          <w:bCs w:val="0"/>
          <w:color w:val="000000"/>
          <w:sz w:val="24"/>
          <w:szCs w:val="24"/>
          <w:highlight w:val="none"/>
          <w:lang w:val="en-US" w:eastAsia="zh-CN"/>
        </w:rPr>
        <w:t xml:space="preserve">事宜</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rPr>
        <w:t xml:space="preserve">质疑函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附件中</w:t>
      </w:r>
      <w:r>
        <w:rPr>
          <w:rFonts w:hint="eastAsia" w:ascii="宋体" w:hAnsi="宋体" w:eastAsia="宋体" w:cs="宋体"/>
          <w:b w:val="0"/>
          <w:bCs w:val="0"/>
          <w:color w:val="000000"/>
          <w:sz w:val="24"/>
          <w:szCs w:val="24"/>
          <w:highlight w:val="none"/>
        </w:rPr>
        <w:t xml:space="preserve">应</w:t>
      </w:r>
      <w:r>
        <w:rPr>
          <w:rFonts w:hint="eastAsia" w:ascii="宋体" w:hAnsi="宋体" w:eastAsia="宋体" w:cs="宋体"/>
          <w:b w:val="0"/>
          <w:bCs w:val="0"/>
          <w:color w:val="000000"/>
          <w:sz w:val="24"/>
          <w:szCs w:val="24"/>
          <w:highlight w:val="none"/>
          <w:lang w:val="en-US" w:eastAsia="zh-CN"/>
        </w:rPr>
        <w:t xml:space="preserve">提交</w:t>
      </w:r>
      <w:r>
        <w:rPr>
          <w:rFonts w:hint="eastAsia" w:ascii="宋体" w:hAnsi="宋体" w:eastAsia="宋体" w:cs="宋体"/>
          <w:b w:val="0"/>
          <w:bCs w:val="0"/>
          <w:color w:val="000000"/>
          <w:sz w:val="24"/>
          <w:szCs w:val="24"/>
          <w:highlight w:val="none"/>
          <w:lang w:eastAsia="zh-CN"/>
        </w:rPr>
        <w:t xml:space="preserve">由质疑供应商法定代表人</w:t>
      </w:r>
      <w:r>
        <w:rPr>
          <w:rFonts w:hint="eastAsia" w:ascii="宋体" w:hAnsi="宋体" w:eastAsia="宋体" w:cs="宋体"/>
          <w:b w:val="0"/>
          <w:bCs w:val="0"/>
          <w:color w:val="000000"/>
          <w:sz w:val="24"/>
          <w:szCs w:val="24"/>
          <w:highlight w:val="none"/>
          <w:lang w:val="en-US" w:eastAsia="zh-CN"/>
        </w:rPr>
        <w:t xml:space="preserve">或主要负责人</w:t>
      </w:r>
      <w:r>
        <w:rPr>
          <w:rFonts w:hint="eastAsia" w:ascii="宋体" w:hAnsi="宋体" w:eastAsia="宋体" w:cs="宋体"/>
          <w:b w:val="0"/>
          <w:bCs w:val="0"/>
          <w:color w:val="000000"/>
          <w:sz w:val="24"/>
          <w:szCs w:val="24"/>
          <w:highlight w:val="none"/>
          <w:lang w:eastAsia="zh-CN"/>
        </w:rPr>
        <w:t xml:space="preserve">签署的《授权委托书》</w:t>
      </w:r>
      <w:r>
        <w:rPr>
          <w:rFonts w:hint="eastAsia" w:ascii="宋体" w:hAnsi="宋体" w:eastAsia="宋体" w:cs="宋体"/>
          <w:b w:val="0"/>
          <w:bCs w:val="0"/>
          <w:color w:val="000000"/>
          <w:sz w:val="24"/>
          <w:szCs w:val="24"/>
          <w:highlight w:val="none"/>
        </w:rPr>
        <w:t xml:space="preserve">。</w:t>
      </w:r>
      <w:r>
        <w:rPr>
          <w:rFonts w:hint="eastAsia" w:ascii="宋体" w:hAnsi="宋体" w:eastAsia="宋体" w:cs="Times New Roman"/>
          <w:b w:val="0"/>
          <w:bCs w:val="0"/>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val="0"/>
          <w:bCs w:val="0"/>
          <w:color w:val="000000"/>
          <w:sz w:val="24"/>
          <w:highlight w:val="none"/>
          <w:lang w:val="en-US" w:eastAsia="zh-CN"/>
        </w:rPr>
        <w:t xml:space="preserve">供应商对采购过程、采购结果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质疑向代理公司提出，由代理公司负责答复。</w:t>
      </w:r>
      <w:r>
        <w:rPr>
          <w:rFonts w:hint="eastAsia" w:ascii="宋体" w:hAnsi="宋体" w:eastAsia="宋体" w:cs="Times New Roman"/>
          <w:b w:val="0"/>
          <w:bCs w:val="0"/>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6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代理公司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6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65"/>
        <w:ind w:firstLine="422"/>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61"/>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w:t>
      </w:r>
      <w:r>
        <w:rPr>
          <w:rFonts w:hint="eastAsia" w:ascii="宋体" w:hAnsi="宋体" w:eastAsia="宋体" w:cs="Times New Roman"/>
          <w:color w:val="000000"/>
          <w:sz w:val="24"/>
          <w:highlight w:val="none"/>
          <w:lang w:val="zh-CN"/>
        </w:rPr>
        <w:t xml:space="preserve">由中小企业承接</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96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6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6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6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6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61"/>
        <w:ind w:firstLine="367"/>
        <w:pageBreakBefore w:val="0"/>
        <w:spacing w:line="240" w:lineRule="auto"/>
        <w:rPr>
          <w:rFonts w:hint="eastAsia" w:ascii="方正小标宋简体" w:hAnsi="方正小标宋简体" w:eastAsia="方正小标宋简体" w:cs="方正小标宋简体"/>
          <w:color w:val="000000"/>
          <w:sz w:val="36"/>
          <w:szCs w:val="36"/>
          <w:highlight w:val="none"/>
          <w:lang w:val="en-US"/>
        </w:rPr>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6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8" w:name="_Toc16938559"/>
      <w:r/>
      <w:bookmarkStart w:id="189" w:name="_Toc20823315"/>
      <w:r/>
      <w:bookmarkStart w:id="190"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38"/>
        <w:ind w:left="0" w:firstLine="0"/>
        <w:keepLines w:val="0"/>
        <w:keepNext w:val="0"/>
        <w:pageBreakBefore w:val="0"/>
        <w:spacing w:line="240" w:lineRule="auto"/>
        <w:widowControl w:val="off"/>
        <w:rPr>
          <w:rFonts w:hint="eastAsia"/>
          <w:color w:val="000000"/>
          <w:highlight w:val="none"/>
          <w:lang w:eastAsia="zh-CN"/>
        </w:rPr>
        <w:outlineLvl w:val="9"/>
      </w:pPr>
      <w:r>
        <w:rPr>
          <w:rFonts w:hint="eastAsia"/>
          <w:color w:val="000000"/>
          <w:highlight w:val="none"/>
          <w:lang w:eastAsia="zh-CN"/>
        </w:rPr>
      </w:r>
      <w:r/>
    </w:p>
    <w:p>
      <w:pPr>
        <w:pStyle w:val="961"/>
        <w:jc w:val="center"/>
        <w:spacing w:line="360" w:lineRule="auto"/>
        <w:shd w:val="clear" w:color="auto" w:fill="ffffff"/>
        <w:widowControl/>
        <w:rPr>
          <w:rFonts w:ascii="宋体"/>
          <w:color w:val="000000"/>
          <w:szCs w:val="21"/>
          <w:highlight w:val="none"/>
        </w:rPr>
      </w:pPr>
      <w:r/>
      <w:bookmarkEnd w:id="188"/>
      <w:r/>
      <w:bookmarkEnd w:id="189"/>
      <w:r/>
      <w:bookmarkEnd w:id="190"/>
      <w:r>
        <w:rPr>
          <w:rFonts w:hint="eastAsia" w:ascii="宋体" w:hAnsi="宋体"/>
          <w:color w:val="000000"/>
          <w:sz w:val="52"/>
          <w:szCs w:val="52"/>
          <w:highlight w:val="none"/>
        </w:rPr>
        <w:t xml:space="preserve">南京市政府采购合同</w:t>
      </w:r>
      <w:r>
        <w:rPr>
          <w:rFonts w:ascii="宋体"/>
          <w:color w:val="000000"/>
          <w:szCs w:val="21"/>
          <w:highlight w:val="none"/>
        </w:rPr>
      </w:r>
      <w:r/>
    </w:p>
    <w:p>
      <w:pPr>
        <w:pStyle w:val="961"/>
        <w:ind w:firstLine="315"/>
        <w:spacing w:line="360" w:lineRule="auto"/>
        <w:shd w:val="clear" w:color="auto" w:fill="ffffff"/>
        <w:widowControl/>
        <w:rPr>
          <w:rFonts w:ascii="宋体"/>
          <w:color w:val="000000"/>
          <w:szCs w:val="21"/>
          <w:highlight w:val="none"/>
        </w:rPr>
      </w:pPr>
      <w:r>
        <w:rPr>
          <w:rFonts w:ascii="宋体"/>
          <w:b/>
          <w:bCs/>
          <w:color w:val="000000"/>
          <w:sz w:val="32"/>
          <w:szCs w:val="32"/>
          <w:highlight w:val="none"/>
        </w:rPr>
        <w:t xml:space="preserve">           </w:t>
      </w:r>
      <w:r>
        <w:rPr>
          <w:rFonts w:ascii="宋体"/>
          <w:b/>
          <w:bCs/>
          <w:color w:val="000000"/>
          <w:sz w:val="32"/>
          <w:szCs w:val="21"/>
          <w:highlight w:val="none"/>
        </w:rPr>
        <w:t xml:space="preserve"> </w:t>
      </w:r>
      <w:r>
        <w:rPr>
          <w:rFonts w:ascii="宋体"/>
          <w:color w:val="000000"/>
          <w:sz w:val="32"/>
          <w:szCs w:val="32"/>
          <w:highlight w:val="none"/>
        </w:rPr>
        <w:t xml:space="preserve"> </w:t>
      </w:r>
      <w:r>
        <w:rPr>
          <w:rFonts w:ascii="宋体"/>
          <w:color w:val="000000"/>
          <w:szCs w:val="21"/>
          <w:highlight w:val="none"/>
        </w:rPr>
      </w:r>
      <w:r/>
    </w:p>
    <w:p>
      <w:pPr>
        <w:pStyle w:val="961"/>
        <w:ind w:firstLine="315"/>
        <w:spacing w:line="360" w:lineRule="auto"/>
        <w:shd w:val="clear" w:color="auto" w:fill="ffffff"/>
        <w:widowControl/>
        <w:rPr>
          <w:rFonts w:ascii="宋体"/>
          <w:color w:val="000000"/>
          <w:szCs w:val="21"/>
          <w:highlight w:val="none"/>
        </w:rPr>
      </w:pPr>
      <w:r>
        <w:rPr>
          <w:rFonts w:ascii="宋体"/>
          <w:color w:val="000000"/>
          <w:sz w:val="32"/>
          <w:szCs w:val="32"/>
          <w:highlight w:val="none"/>
        </w:rPr>
        <w:t xml:space="preserve"> </w:t>
      </w:r>
      <w:r>
        <w:rPr>
          <w:rFonts w:ascii="宋体"/>
          <w:color w:val="000000"/>
          <w:szCs w:val="21"/>
          <w:highlight w:val="none"/>
        </w:rPr>
      </w:r>
      <w:r/>
    </w:p>
    <w:p>
      <w:pPr>
        <w:pStyle w:val="961"/>
        <w:ind w:firstLine="315"/>
        <w:spacing w:line="360" w:lineRule="auto"/>
        <w:shd w:val="clear" w:color="auto" w:fill="ffffff"/>
        <w:widowControl/>
        <w:rPr>
          <w:rFonts w:ascii="宋体"/>
          <w:b/>
          <w:bCs/>
          <w:color w:val="000000"/>
          <w:sz w:val="36"/>
          <w:szCs w:val="36"/>
          <w:highlight w:val="none"/>
        </w:rPr>
      </w:pPr>
      <w:r>
        <w:rPr>
          <w:rFonts w:ascii="宋体"/>
          <w:b/>
          <w:bCs/>
          <w:color w:val="000000"/>
          <w:sz w:val="36"/>
          <w:szCs w:val="36"/>
          <w:highlight w:val="none"/>
        </w:rPr>
        <w:t xml:space="preserve"> </w:t>
      </w:r>
      <w:r>
        <w:rPr>
          <w:rFonts w:ascii="宋体"/>
          <w:b/>
          <w:bCs/>
          <w:color w:val="000000"/>
          <w:sz w:val="36"/>
          <w:szCs w:val="36"/>
          <w:highlight w:val="none"/>
        </w:rPr>
      </w:r>
      <w:r/>
    </w:p>
    <w:p>
      <w:pPr>
        <w:pStyle w:val="961"/>
        <w:ind w:firstLine="315"/>
        <w:spacing w:line="360" w:lineRule="auto"/>
        <w:shd w:val="clear" w:color="auto" w:fill="ffffff"/>
        <w:widowControl/>
        <w:rPr>
          <w:rFonts w:ascii="宋体"/>
          <w:color w:val="000000"/>
          <w:szCs w:val="21"/>
          <w:highlight w:val="none"/>
        </w:rPr>
      </w:pPr>
      <w:r>
        <w:rPr>
          <w:rFonts w:ascii="宋体"/>
          <w:color w:val="000000"/>
          <w:szCs w:val="21"/>
          <w:highlight w:val="none"/>
        </w:rPr>
      </w:r>
      <w:r/>
    </w:p>
    <w:p>
      <w:pPr>
        <w:pStyle w:val="961"/>
        <w:ind w:firstLine="315"/>
        <w:spacing w:line="360" w:lineRule="auto"/>
        <w:shd w:val="clear" w:color="auto" w:fill="ffffff"/>
        <w:widowControl/>
        <w:rPr>
          <w:rFonts w:ascii="宋体"/>
          <w:color w:val="000000"/>
          <w:szCs w:val="21"/>
          <w:highlight w:val="none"/>
        </w:rPr>
      </w:pPr>
      <w:r>
        <w:rPr>
          <w:rFonts w:ascii="宋体"/>
          <w:b/>
          <w:bCs/>
          <w:color w:val="000000"/>
          <w:sz w:val="36"/>
          <w:szCs w:val="36"/>
          <w:highlight w:val="none"/>
        </w:rPr>
        <w:t xml:space="preserve"> </w:t>
      </w:r>
      <w:r>
        <w:rPr>
          <w:rFonts w:ascii="宋体"/>
          <w:color w:val="000000"/>
          <w:szCs w:val="21"/>
          <w:highlight w:val="none"/>
        </w:rPr>
      </w:r>
      <w:r/>
    </w:p>
    <w:p>
      <w:pPr>
        <w:pStyle w:val="961"/>
        <w:ind w:firstLine="1918"/>
        <w:spacing w:line="360" w:lineRule="auto"/>
        <w:shd w:val="clear" w:color="auto" w:fill="ffffff"/>
        <w:widowControl/>
        <w:rPr>
          <w:rFonts w:hint="eastAsia" w:ascii="宋体" w:eastAsia="宋体"/>
          <w:color w:val="000000"/>
          <w:sz w:val="36"/>
          <w:szCs w:val="36"/>
          <w:highlight w:val="none"/>
          <w:lang w:eastAsia="zh-CN"/>
        </w:rPr>
      </w:pPr>
      <w:r>
        <w:rPr>
          <w:rFonts w:hint="eastAsia" w:ascii="宋体" w:hAnsi="宋体"/>
          <w:b/>
          <w:bCs/>
          <w:color w:val="000000"/>
          <w:sz w:val="36"/>
          <w:szCs w:val="36"/>
          <w:highlight w:val="none"/>
        </w:rPr>
        <w:t xml:space="preserve">项目编号：</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hint="eastAsia" w:ascii="宋体" w:eastAsia="宋体"/>
          <w:color w:val="000000"/>
          <w:sz w:val="36"/>
          <w:szCs w:val="36"/>
          <w:highlight w:val="none"/>
          <w:lang w:eastAsia="zh-CN"/>
        </w:rPr>
      </w:r>
      <w:r/>
    </w:p>
    <w:p>
      <w:pPr>
        <w:pStyle w:val="961"/>
        <w:ind w:firstLine="1918"/>
        <w:spacing w:line="360" w:lineRule="auto"/>
        <w:shd w:val="clear" w:color="auto" w:fill="ffffff"/>
        <w:widowControl/>
        <w:rPr>
          <w:rFonts w:ascii="宋体"/>
          <w:color w:val="000000"/>
          <w:sz w:val="36"/>
          <w:szCs w:val="36"/>
          <w:highlight w:val="none"/>
        </w:rPr>
      </w:pPr>
      <w:r>
        <w:rPr>
          <w:rFonts w:hint="eastAsia" w:ascii="宋体" w:hAnsi="宋体"/>
          <w:b/>
          <w:bCs/>
          <w:color w:val="000000"/>
          <w:sz w:val="36"/>
          <w:szCs w:val="36"/>
          <w:highlight w:val="none"/>
        </w:rPr>
        <w:t xml:space="preserve">项目名称：</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ascii="宋体"/>
          <w:color w:val="000000"/>
          <w:sz w:val="36"/>
          <w:szCs w:val="36"/>
          <w:highlight w:val="none"/>
        </w:rPr>
      </w:r>
      <w:r/>
    </w:p>
    <w:p>
      <w:pPr>
        <w:pStyle w:val="961"/>
        <w:ind w:firstLine="1918"/>
        <w:spacing w:line="360" w:lineRule="auto"/>
        <w:shd w:val="clear" w:color="auto" w:fill="ffffff"/>
        <w:widowControl/>
        <w:rPr>
          <w:rFonts w:ascii="宋体"/>
          <w:color w:val="000000"/>
          <w:sz w:val="36"/>
          <w:szCs w:val="36"/>
          <w:highlight w:val="none"/>
        </w:rPr>
      </w:pPr>
      <w:r>
        <w:rPr>
          <w:rFonts w:hint="eastAsia" w:ascii="宋体" w:hAnsi="宋体"/>
          <w:b/>
          <w:bCs/>
          <w:color w:val="000000"/>
          <w:sz w:val="36"/>
          <w:szCs w:val="36"/>
          <w:highlight w:val="none"/>
        </w:rPr>
        <w:t xml:space="preserve">使用单位：</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ascii="宋体"/>
          <w:color w:val="000000"/>
          <w:sz w:val="36"/>
          <w:szCs w:val="36"/>
          <w:highlight w:val="none"/>
        </w:rPr>
      </w:r>
      <w:r/>
    </w:p>
    <w:p>
      <w:pPr>
        <w:pStyle w:val="961"/>
        <w:ind w:firstLine="1916"/>
        <w:spacing w:line="360" w:lineRule="auto"/>
        <w:shd w:val="clear" w:color="auto" w:fill="ffffff"/>
        <w:widowControl/>
        <w:rPr>
          <w:rFonts w:ascii="宋体"/>
          <w:color w:val="000000"/>
          <w:sz w:val="36"/>
          <w:szCs w:val="36"/>
          <w:highlight w:val="none"/>
        </w:rPr>
      </w:pPr>
      <w:r>
        <w:rPr>
          <w:rFonts w:hint="eastAsia" w:ascii="宋体" w:hAnsi="宋体"/>
          <w:b/>
          <w:bCs/>
          <w:color w:val="000000"/>
          <w:sz w:val="36"/>
          <w:szCs w:val="36"/>
          <w:highlight w:val="none"/>
        </w:rPr>
        <w:t xml:space="preserve">服务单位：</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ascii="宋体"/>
          <w:color w:val="000000"/>
          <w:sz w:val="36"/>
          <w:szCs w:val="36"/>
          <w:highlight w:val="none"/>
        </w:rPr>
      </w:r>
      <w:r/>
    </w:p>
    <w:p>
      <w:pPr>
        <w:pStyle w:val="961"/>
        <w:ind w:firstLine="1916"/>
        <w:spacing w:line="360" w:lineRule="auto"/>
        <w:shd w:val="clear" w:color="auto" w:fill="ffffff"/>
        <w:widowControl/>
        <w:rPr>
          <w:rFonts w:ascii="宋体"/>
          <w:color w:val="000000"/>
          <w:sz w:val="36"/>
          <w:szCs w:val="36"/>
          <w:highlight w:val="none"/>
        </w:rPr>
      </w:pPr>
      <w:r>
        <w:rPr>
          <w:rFonts w:hint="eastAsia" w:ascii="宋体" w:hAnsi="宋体"/>
          <w:b/>
          <w:bCs/>
          <w:color w:val="000000"/>
          <w:sz w:val="36"/>
          <w:szCs w:val="36"/>
          <w:highlight w:val="none"/>
        </w:rPr>
        <w:t xml:space="preserve">签订日期：</w:t>
      </w:r>
      <w:r>
        <w:rPr>
          <w:rFonts w:ascii="宋体"/>
          <w:b/>
          <w:bCs/>
          <w:color w:val="000000"/>
          <w:sz w:val="36"/>
          <w:szCs w:val="36"/>
          <w:highlight w:val="none"/>
          <w:u w:val="single"/>
        </w:rPr>
        <w:t xml:space="preserve">        </w:t>
      </w:r>
      <w:r>
        <w:rPr>
          <w:rFonts w:hint="eastAsia" w:ascii="宋体"/>
          <w:b/>
          <w:bCs/>
          <w:color w:val="000000"/>
          <w:sz w:val="36"/>
          <w:szCs w:val="36"/>
          <w:highlight w:val="none"/>
          <w:u w:val="single"/>
        </w:rPr>
        <w:t xml:space="preserve">       </w:t>
      </w:r>
      <w:r>
        <w:rPr>
          <w:rFonts w:ascii="宋体"/>
          <w:b/>
          <w:bCs/>
          <w:color w:val="000000"/>
          <w:sz w:val="36"/>
          <w:szCs w:val="36"/>
          <w:highlight w:val="none"/>
          <w:u w:val="single"/>
        </w:rPr>
        <w:t xml:space="preserve">  </w:t>
      </w:r>
      <w:r>
        <w:rPr>
          <w:rFonts w:ascii="宋体"/>
          <w:color w:val="000000"/>
          <w:sz w:val="36"/>
          <w:szCs w:val="36"/>
          <w:highlight w:val="none"/>
        </w:rPr>
      </w:r>
      <w:r/>
    </w:p>
    <w:p>
      <w:pPr>
        <w:pStyle w:val="961"/>
        <w:spacing w:line="360" w:lineRule="auto"/>
        <w:shd w:val="clear" w:color="auto" w:fill="ffffff"/>
        <w:widowControl/>
        <w:rPr>
          <w:rFonts w:ascii="宋体"/>
          <w:color w:val="000000"/>
          <w:szCs w:val="21"/>
          <w:highlight w:val="none"/>
        </w:rPr>
      </w:pPr>
      <w:r>
        <w:rPr>
          <w:rFonts w:ascii="宋体"/>
          <w:color w:val="000000"/>
          <w:sz w:val="36"/>
          <w:szCs w:val="36"/>
          <w:highlight w:val="none"/>
        </w:rPr>
        <w:t xml:space="preserve">      </w:t>
      </w:r>
      <w:r>
        <w:rPr>
          <w:rFonts w:ascii="宋体"/>
          <w:b/>
          <w:bCs/>
          <w:color w:val="000000"/>
          <w:sz w:val="36"/>
          <w:szCs w:val="36"/>
          <w:highlight w:val="none"/>
        </w:rPr>
        <w:t xml:space="preserve"> </w:t>
      </w:r>
      <w:r>
        <w:rPr>
          <w:rFonts w:ascii="宋体"/>
          <w:color w:val="000000"/>
          <w:szCs w:val="21"/>
          <w:highlight w:val="none"/>
        </w:rPr>
      </w:r>
      <w:r/>
    </w:p>
    <w:p>
      <w:pPr>
        <w:pStyle w:val="961"/>
        <w:ind w:firstLine="2984"/>
        <w:spacing w:line="360" w:lineRule="auto"/>
        <w:shd w:val="clear" w:color="auto" w:fill="ffffff"/>
        <w:widowControl/>
        <w:rPr>
          <w:rFonts w:ascii="宋体"/>
          <w:color w:val="000000"/>
          <w:szCs w:val="21"/>
          <w:highlight w:val="none"/>
        </w:rPr>
      </w:pPr>
      <w:r>
        <w:rPr>
          <w:rFonts w:ascii="宋体"/>
          <w:b/>
          <w:bCs/>
          <w:color w:val="000000"/>
          <w:sz w:val="36"/>
          <w:szCs w:val="36"/>
          <w:highlight w:val="none"/>
        </w:rPr>
        <w:t xml:space="preserve">  </w:t>
      </w:r>
      <w:r>
        <w:rPr>
          <w:rFonts w:ascii="宋体"/>
          <w:color w:val="000000"/>
          <w:szCs w:val="21"/>
          <w:highlight w:val="none"/>
        </w:rPr>
      </w:r>
      <w:r/>
    </w:p>
    <w:p>
      <w:pPr>
        <w:pStyle w:val="961"/>
        <w:ind w:firstLine="2984"/>
        <w:spacing w:line="360" w:lineRule="auto"/>
        <w:shd w:val="clear" w:color="auto" w:fill="ffffff"/>
        <w:widowControl/>
        <w:rPr>
          <w:rFonts w:ascii="宋体"/>
          <w:color w:val="000000"/>
          <w:szCs w:val="21"/>
          <w:highlight w:val="none"/>
        </w:rPr>
      </w:pPr>
      <w:r>
        <w:rPr>
          <w:rFonts w:ascii="宋体"/>
          <w:b/>
          <w:bCs/>
          <w:color w:val="000000"/>
          <w:sz w:val="36"/>
          <w:szCs w:val="36"/>
          <w:highlight w:val="none"/>
        </w:rPr>
        <w:t xml:space="preserve"> </w:t>
      </w:r>
      <w:r>
        <w:rPr>
          <w:rFonts w:ascii="宋体"/>
          <w:color w:val="000000"/>
          <w:szCs w:val="21"/>
          <w:highlight w:val="none"/>
        </w:rPr>
      </w:r>
      <w:r/>
    </w:p>
    <w:p>
      <w:pPr>
        <w:pStyle w:val="961"/>
        <w:ind w:firstLine="2984"/>
        <w:spacing w:line="360" w:lineRule="auto"/>
        <w:shd w:val="clear" w:color="auto" w:fill="ffffff"/>
        <w:widowControl/>
        <w:rPr>
          <w:rFonts w:ascii="宋体"/>
          <w:color w:val="000000"/>
          <w:szCs w:val="21"/>
          <w:highlight w:val="none"/>
        </w:rPr>
      </w:pPr>
      <w:r>
        <w:rPr>
          <w:rFonts w:ascii="宋体"/>
          <w:b/>
          <w:bCs/>
          <w:color w:val="000000"/>
          <w:sz w:val="36"/>
          <w:szCs w:val="36"/>
          <w:highlight w:val="none"/>
        </w:rPr>
        <w:t xml:space="preserve"> </w:t>
      </w:r>
      <w:r>
        <w:rPr>
          <w:rFonts w:ascii="宋体"/>
          <w:color w:val="000000"/>
          <w:szCs w:val="21"/>
          <w:highlight w:val="none"/>
        </w:rPr>
      </w:r>
      <w:r/>
    </w:p>
    <w:p>
      <w:pPr>
        <w:pStyle w:val="961"/>
        <w:jc w:val="center"/>
        <w:spacing w:line="360" w:lineRule="auto"/>
        <w:shd w:val="clear" w:color="auto" w:fill="ffffff"/>
        <w:widowControl/>
        <w:rPr>
          <w:rFonts w:ascii="宋体"/>
          <w:color w:val="000000"/>
          <w:szCs w:val="21"/>
          <w:highlight w:val="none"/>
        </w:rPr>
      </w:pPr>
      <w:r>
        <w:rPr>
          <w:rFonts w:hint="eastAsia" w:ascii="宋体" w:hAnsi="宋体"/>
          <w:b/>
          <w:bCs/>
          <w:color w:val="000000"/>
          <w:sz w:val="36"/>
          <w:szCs w:val="36"/>
          <w:highlight w:val="none"/>
        </w:rPr>
        <w:t xml:space="preserve">南京市工商行政管理局</w:t>
      </w:r>
      <w:r>
        <w:rPr>
          <w:rFonts w:ascii="宋体"/>
          <w:color w:val="000000"/>
          <w:szCs w:val="21"/>
          <w:highlight w:val="none"/>
        </w:rPr>
      </w:r>
      <w:r/>
    </w:p>
    <w:p>
      <w:pPr>
        <w:pStyle w:val="961"/>
        <w:jc w:val="center"/>
        <w:spacing w:line="360" w:lineRule="auto"/>
        <w:shd w:val="clear" w:color="auto" w:fill="ffffff"/>
        <w:widowControl/>
        <w:rPr>
          <w:rFonts w:ascii="宋体"/>
          <w:color w:val="000000"/>
          <w:szCs w:val="21"/>
          <w:highlight w:val="none"/>
        </w:rPr>
      </w:pPr>
      <w:r>
        <w:rPr>
          <w:rFonts w:hint="eastAsia" w:ascii="宋体" w:hAnsi="宋体"/>
          <w:b/>
          <w:bCs/>
          <w:color w:val="000000"/>
          <w:sz w:val="36"/>
          <w:szCs w:val="36"/>
          <w:highlight w:val="none"/>
        </w:rPr>
        <w:t xml:space="preserve">南京市财政局</w:t>
      </w:r>
      <w:r>
        <w:rPr>
          <w:rFonts w:ascii="宋体"/>
          <w:b/>
          <w:bCs/>
          <w:color w:val="000000"/>
          <w:sz w:val="36"/>
          <w:szCs w:val="36"/>
          <w:highlight w:val="none"/>
        </w:rPr>
        <w:t xml:space="preserve"> </w:t>
      </w:r>
      <w:r>
        <w:rPr>
          <w:rFonts w:ascii="宋体"/>
          <w:b/>
          <w:bCs/>
          <w:color w:val="000000"/>
          <w:sz w:val="36"/>
          <w:szCs w:val="21"/>
          <w:highlight w:val="none"/>
        </w:rPr>
        <w:t xml:space="preserve"> </w:t>
      </w:r>
      <w:r>
        <w:rPr>
          <w:rFonts w:hint="eastAsia" w:ascii="宋体" w:hAnsi="宋体"/>
          <w:b/>
          <w:bCs/>
          <w:color w:val="000000"/>
          <w:sz w:val="36"/>
          <w:szCs w:val="36"/>
          <w:highlight w:val="none"/>
        </w:rPr>
        <w:t xml:space="preserve">监制</w:t>
      </w:r>
      <w:r>
        <w:rPr>
          <w:rFonts w:ascii="宋体"/>
          <w:color w:val="000000"/>
          <w:szCs w:val="21"/>
          <w:highlight w:val="none"/>
        </w:rPr>
      </w:r>
      <w:r/>
    </w:p>
    <w:p>
      <w:pPr>
        <w:pStyle w:val="1089"/>
        <w:jc w:val="both"/>
        <w:spacing w:before="150" w:beforeAutospacing="0" w:after="150" w:afterAutospacing="0" w:line="360" w:lineRule="auto"/>
        <w:rPr>
          <w:color w:val="000000"/>
          <w:highlight w:val="none"/>
        </w:rPr>
        <w:sectPr>
          <w:footerReference w:type="default" r:id="rId12"/>
          <w:footerReference w:type="first" r:id="rId13"/>
          <w:footnotePr/>
          <w:endnotePr/>
          <w:type w:val="nextPage"/>
          <w:pgSz w:w="11906" w:h="16838" w:orient="portrait"/>
          <w:pgMar w:top="1418" w:right="1304" w:bottom="1418" w:left="1304" w:header="851" w:footer="992" w:gutter="0"/>
          <w:pgNumType w:start="1"/>
          <w:cols w:num="1" w:sep="0" w:space="1701" w:equalWidth="1"/>
          <w:docGrid w:linePitch="360"/>
          <w:titlePg/>
        </w:sectPr>
      </w:pPr>
      <w:r>
        <w:rPr>
          <w:color w:val="000000"/>
          <w:highlight w:val="none"/>
        </w:rPr>
      </w:r>
      <w:r/>
    </w:p>
    <w:p>
      <w:pPr>
        <w:pStyle w:val="961"/>
        <w:jc w:val="center"/>
        <w:spacing w:line="360" w:lineRule="auto"/>
        <w:rPr>
          <w:b/>
          <w:color w:val="000000"/>
          <w:highlight w:val="none"/>
        </w:rPr>
      </w:pPr>
      <w:r>
        <w:rPr>
          <w:rFonts w:hint="eastAsia"/>
          <w:b/>
          <w:color w:val="000000"/>
          <w:highlight w:val="none"/>
        </w:rPr>
        <w:t xml:space="preserve">南京市江宁区政府采购合同（服务类）</w:t>
      </w:r>
      <w:r>
        <w:rPr>
          <w:b/>
          <w:color w:val="000000"/>
          <w:highlight w:val="none"/>
        </w:rPr>
      </w:r>
      <w:r/>
    </w:p>
    <w:p>
      <w:pPr>
        <w:pStyle w:val="961"/>
        <w:jc w:val="left"/>
        <w:spacing w:line="4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采购人</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（以下称甲方）                     </w:t>
      </w:r>
      <w:r>
        <w:rPr>
          <w:rFonts w:hint="eastAsia" w:ascii="宋体" w:hAnsi="宋体" w:cs="宋体"/>
          <w:b/>
          <w:color w:val="000000"/>
          <w:szCs w:val="21"/>
          <w:highlight w:val="none"/>
        </w:rPr>
        <w:t xml:space="preserve">供应商</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（以下称乙方）</w:t>
      </w:r>
      <w:r>
        <w:rPr>
          <w:rFonts w:hint="eastAsia" w:ascii="宋体" w:hAnsi="宋体" w:cs="宋体"/>
          <w:color w:val="000000"/>
          <w:szCs w:val="21"/>
          <w:highlight w:val="none"/>
        </w:rPr>
      </w:r>
      <w:r/>
    </w:p>
    <w:p>
      <w:pPr>
        <w:pStyle w:val="961"/>
        <w:jc w:val="left"/>
        <w:spacing w:line="4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住所地：</w:t>
      </w: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住所地： </w:t>
      </w:r>
      <w:r>
        <w:rPr>
          <w:rFonts w:hint="eastAsia" w:ascii="宋体" w:hAnsi="宋体" w:cs="宋体"/>
          <w:color w:val="000000"/>
          <w:szCs w:val="21"/>
          <w:highlight w:val="none"/>
        </w:rPr>
      </w:r>
      <w:r/>
    </w:p>
    <w:p>
      <w:pPr>
        <w:pStyle w:val="961"/>
        <w:ind w:firstLine="560"/>
        <w:jc w:val="left"/>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根据《中华人民共和国政府采购法》、《中华人民共和国民法典》等法律法规的规定，甲乙双方按照</w:t>
      </w:r>
      <w:r>
        <w:rPr>
          <w:rFonts w:hint="eastAsia" w:ascii="宋体" w:hAnsi="宋体" w:cs="宋体"/>
          <w:bCs/>
          <w:color w:val="000000"/>
          <w:szCs w:val="21"/>
          <w:highlight w:val="none"/>
        </w:rPr>
        <w:t xml:space="preserve">采购代理机构</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采购结果签订本合同。</w:t>
      </w:r>
      <w:r>
        <w:rPr>
          <w:rFonts w:hint="eastAsia" w:ascii="宋体" w:hAnsi="宋体" w:cs="宋体"/>
          <w:color w:val="000000"/>
          <w:szCs w:val="21"/>
          <w:highlight w:val="none"/>
        </w:rPr>
      </w:r>
      <w:r/>
    </w:p>
    <w:p>
      <w:pPr>
        <w:pStyle w:val="961"/>
        <w:jc w:val="left"/>
        <w:spacing w:line="460" w:lineRule="exact"/>
        <w:tabs>
          <w:tab w:val="left" w:pos="1505" w:leader="none"/>
        </w:tabs>
        <w:rPr>
          <w:rFonts w:ascii="宋体" w:hAnsi="宋体"/>
          <w:b/>
          <w:color w:val="000000"/>
          <w:szCs w:val="21"/>
          <w:highlight w:val="none"/>
        </w:rPr>
      </w:pPr>
      <w:r>
        <w:rPr>
          <w:rFonts w:hint="eastAsia" w:ascii="宋体" w:hAnsi="宋体"/>
          <w:b/>
          <w:color w:val="000000"/>
          <w:szCs w:val="21"/>
          <w:highlight w:val="none"/>
        </w:rPr>
        <w:t xml:space="preserve">第一条 项目基本情况及服务期</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、项目基本情况：</w:t>
      </w:r>
      <w:r>
        <w:rPr>
          <w:rFonts w:ascii="宋体" w:hAnsi="宋体"/>
          <w:color w:val="000000"/>
          <w:szCs w:val="21"/>
          <w:highlight w:val="none"/>
        </w:rPr>
      </w:r>
      <w:r/>
    </w:p>
    <w:p>
      <w:pPr>
        <w:pStyle w:val="961"/>
        <w:ind w:firstLine="420"/>
        <w:jc w:val="left"/>
        <w:spacing w:line="46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(1)项目名称：</w:t>
      </w:r>
      <w:r>
        <w:rPr>
          <w:rFonts w:hint="eastAsia" w:ascii="宋体" w:hAnsi="宋体"/>
          <w:color w:val="000000"/>
          <w:szCs w:val="21"/>
          <w:highlight w:val="none"/>
          <w:lang w:eastAsia="zh-CN"/>
        </w:rPr>
        <w:t xml:space="preserve">滨江安置房盛江花苑房屋、零星维修服务项目</w:t>
      </w:r>
      <w:r>
        <w:rPr>
          <w:rFonts w:hint="eastAsia" w:ascii="宋体" w:hAnsi="宋体" w:eastAsia="宋体"/>
          <w:color w:val="000000"/>
          <w:szCs w:val="21"/>
          <w:highlight w:val="none"/>
          <w:lang w:eastAsia="zh-CN"/>
        </w:rPr>
      </w:r>
      <w:r/>
    </w:p>
    <w:p>
      <w:pPr>
        <w:pStyle w:val="961"/>
        <w:ind w:firstLine="420"/>
        <w:spacing w:line="46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座落位置：南京市江宁区江宁街道</w:t>
      </w:r>
      <w:r>
        <w:rPr>
          <w:rFonts w:ascii="宋体" w:hAnsi="宋体"/>
          <w:color w:val="000000"/>
          <w:szCs w:val="21"/>
          <w:highlight w:val="none"/>
        </w:rPr>
      </w:r>
      <w:r/>
    </w:p>
    <w:p>
      <w:pPr>
        <w:pStyle w:val="961"/>
        <w:ind w:firstLine="420"/>
        <w:jc w:val="left"/>
        <w:spacing w:line="460" w:lineRule="exact"/>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、服务期限：一年</w:t>
      </w:r>
      <w:r>
        <w:rPr>
          <w:rFonts w:hint="eastAsia"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3、质保期：两年。若服务期结束，但质保期内出现质量问题、维修遗留问题，乙方应无偿提供后续的维修服务。</w:t>
      </w:r>
      <w:r>
        <w:rPr>
          <w:rFonts w:ascii="宋体" w:hAnsi="宋体"/>
          <w:color w:val="000000"/>
          <w:szCs w:val="21"/>
          <w:highlight w:val="none"/>
        </w:rPr>
      </w:r>
      <w:r/>
    </w:p>
    <w:p>
      <w:pPr>
        <w:pStyle w:val="961"/>
        <w:spacing w:line="460" w:lineRule="exact"/>
        <w:rPr>
          <w:rFonts w:ascii="宋体" w:hAnsi="宋体"/>
          <w:b/>
          <w:color w:val="000000"/>
          <w:szCs w:val="21"/>
          <w:highlight w:val="none"/>
        </w:rPr>
      </w:pPr>
      <w:r>
        <w:rPr>
          <w:rFonts w:hint="eastAsia" w:ascii="宋体" w:hAnsi="宋体"/>
          <w:b/>
          <w:color w:val="000000"/>
          <w:szCs w:val="21"/>
          <w:highlight w:val="none"/>
        </w:rPr>
        <w:t xml:space="preserve">第二条 委托管理事项</w:t>
      </w:r>
      <w:r>
        <w:rPr>
          <w:rFonts w:ascii="宋体" w:hAnsi="宋体"/>
          <w:b/>
          <w:color w:val="000000"/>
          <w:szCs w:val="21"/>
          <w:highlight w:val="none"/>
        </w:rPr>
      </w:r>
      <w:r/>
    </w:p>
    <w:p>
      <w:pPr>
        <w:pStyle w:val="1087"/>
        <w:ind w:firstLine="420"/>
        <w:spacing w:line="460" w:lineRule="exact"/>
        <w:rPr>
          <w:rFonts w:hint="eastAsia" w:ascii="宋体" w:hAnsi="宋体" w:eastAsia="宋体" w:cs="宋体"/>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滨江托管安置房小区盛江花苑(金桂园、银杏园、玉兰园、石榴园、海棠园、樱花园、</w:t>
      </w:r>
      <w:r>
        <w:rPr>
          <w:rFonts w:hint="eastAsia" w:ascii="宋体" w:hAnsi="宋体" w:eastAsia="宋体" w:cs="Times New Roman"/>
          <w:color w:val="000000"/>
          <w:sz w:val="21"/>
          <w:szCs w:val="21"/>
          <w:highlight w:val="none"/>
          <w:lang w:val="en-US" w:eastAsia="zh-CN" w:bidi="ar-SA"/>
        </w:rPr>
        <w:t xml:space="preserve">蔷薇园)，共6867</w:t>
      </w:r>
      <w:r>
        <w:rPr>
          <w:rFonts w:hint="eastAsia" w:ascii="宋体" w:hAnsi="宋体" w:eastAsia="宋体" w:cs="Times New Roman"/>
          <w:color w:val="000000"/>
          <w:sz w:val="21"/>
          <w:szCs w:val="21"/>
          <w:highlight w:val="none"/>
          <w:lang w:val="en-US" w:eastAsia="zh-CN" w:bidi="ar-SA"/>
        </w:rPr>
        <w:t xml:space="preserve">套房屋，</w:t>
      </w:r>
      <w:r>
        <w:rPr>
          <w:rFonts w:hint="eastAsia" w:ascii="宋体" w:hAnsi="宋体" w:eastAsia="宋体" w:cs="Times New Roman"/>
          <w:color w:val="000000"/>
          <w:sz w:val="21"/>
          <w:szCs w:val="21"/>
          <w:highlight w:val="none"/>
          <w:lang w:val="en-US" w:eastAsia="zh-CN" w:bidi="ar-SA"/>
        </w:rPr>
        <w:t xml:space="preserve">建筑面积677202.17平方米。主要包括7个小区房屋、零星维修服务项目，</w:t>
      </w:r>
      <w:r>
        <w:rPr>
          <w:rFonts w:hint="eastAsia" w:ascii="宋体" w:hAnsi="宋体" w:eastAsia="宋体" w:cs="Times New Roman"/>
          <w:color w:val="000000"/>
          <w:sz w:val="21"/>
          <w:szCs w:val="21"/>
          <w:highlight w:val="none"/>
          <w:lang w:val="en-US" w:eastAsia="zh-CN" w:bidi="ar-SA"/>
        </w:rPr>
        <w:t xml:space="preserve">小区内公共设施、道路维修、下水道堵塞开挖、屋面外墙过阴、灾害天气应急处理等服务项目。</w:t>
      </w:r>
      <w:r>
        <w:rPr>
          <w:rFonts w:hint="eastAsia" w:ascii="宋体" w:hAnsi="宋体" w:eastAsia="宋体" w:cs="宋体"/>
          <w:color w:val="000000"/>
          <w:sz w:val="21"/>
          <w:szCs w:val="21"/>
          <w:highlight w:val="none"/>
        </w:rPr>
        <w:t xml:space="preserve">具体详见服务清单。</w:t>
      </w:r>
      <w:r>
        <w:rPr>
          <w:rFonts w:hint="eastAsia" w:ascii="宋体" w:hAnsi="宋体" w:eastAsia="宋体" w:cs="宋体"/>
          <w:color w:val="000000"/>
          <w:sz w:val="21"/>
          <w:szCs w:val="21"/>
          <w:highlight w:val="none"/>
        </w:rPr>
      </w:r>
      <w:r/>
    </w:p>
    <w:p>
      <w:pPr>
        <w:pStyle w:val="961"/>
        <w:jc w:val="left"/>
        <w:spacing w:line="460" w:lineRule="exact"/>
        <w:tabs>
          <w:tab w:val="left" w:pos="1505" w:leader="none"/>
        </w:tabs>
        <w:rPr>
          <w:rFonts w:ascii="宋体" w:hAnsi="宋体"/>
          <w:color w:val="000000"/>
          <w:szCs w:val="21"/>
          <w:highlight w:val="none"/>
        </w:rPr>
      </w:pPr>
      <w:r>
        <w:rPr>
          <w:rFonts w:hint="eastAsia" w:ascii="宋体" w:hAnsi="宋体"/>
          <w:b/>
          <w:bCs/>
          <w:color w:val="000000"/>
          <w:szCs w:val="21"/>
          <w:highlight w:val="none"/>
        </w:rPr>
        <w:t xml:space="preserve">第三条</w:t>
      </w:r>
      <w:r>
        <w:rPr>
          <w:rFonts w:hint="eastAsia" w:ascii="宋体" w:hAnsi="宋体"/>
          <w:color w:val="000000"/>
          <w:szCs w:val="21"/>
          <w:highlight w:val="none"/>
        </w:rPr>
        <w:t xml:space="preserve">  合同价款及合同形式</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本合同项下服务总价款（暂定价）为</w:t>
      </w:r>
      <w:r>
        <w:rPr>
          <w:rFonts w:ascii="宋体" w:hAnsi="宋体"/>
          <w:color w:val="000000"/>
          <w:szCs w:val="21"/>
          <w:highlight w:val="none"/>
          <w:u w:val="single"/>
        </w:rPr>
        <w:t xml:space="preserve">      </w:t>
      </w:r>
      <w:r>
        <w:rPr>
          <w:rFonts w:hint="eastAsia" w:ascii="宋体" w:hAnsi="宋体"/>
          <w:color w:val="000000"/>
          <w:szCs w:val="21"/>
          <w:highlight w:val="none"/>
        </w:rPr>
        <w:t xml:space="preserve">（大写）人民币，分项价款在“分项报价表”中有明确规定。</w:t>
      </w:r>
      <w:r>
        <w:rPr>
          <w:rFonts w:hint="eastAsia" w:ascii="宋体" w:hAnsi="宋体"/>
          <w:bCs/>
          <w:color w:val="000000"/>
          <w:szCs w:val="21"/>
          <w:highlight w:val="none"/>
        </w:rPr>
        <w:t xml:space="preserve">乙方提供本项目服务事项所需的</w:t>
      </w:r>
      <w:r>
        <w:rPr>
          <w:rFonts w:hint="eastAsia" w:ascii="宋体" w:hAnsi="宋体" w:cs="宋体"/>
          <w:color w:val="000000"/>
          <w:szCs w:val="21"/>
          <w:highlight w:val="none"/>
        </w:rPr>
        <w:t xml:space="preserve">人工、机械、材料、维修技术、企业管理、税金、政策性文件规定及及合同包含内的所有风险、责任等各项应有费用以及供应商认为需要的其他费用</w:t>
      </w:r>
      <w:r>
        <w:rPr>
          <w:rFonts w:hint="eastAsia" w:ascii="宋体" w:hAnsi="宋体"/>
          <w:bCs/>
          <w:color w:val="000000"/>
          <w:szCs w:val="21"/>
          <w:highlight w:val="none"/>
          <w:lang w:val="zh-CN"/>
        </w:rPr>
        <w:t xml:space="preserve">等所有费用</w:t>
      </w:r>
      <w:r>
        <w:rPr>
          <w:rFonts w:hint="eastAsia" w:ascii="宋体" w:hAnsi="宋体"/>
          <w:bCs/>
          <w:color w:val="000000"/>
          <w:szCs w:val="21"/>
          <w:highlight w:val="none"/>
        </w:rPr>
        <w:t xml:space="preserve">都已包含在本价格中</w:t>
      </w:r>
      <w:r>
        <w:rPr>
          <w:rFonts w:hint="eastAsia" w:ascii="宋体" w:hAnsi="宋体"/>
          <w:color w:val="000000"/>
          <w:szCs w:val="21"/>
          <w:highlight w:val="none"/>
        </w:rPr>
        <w:t xml:space="preserve">。</w:t>
      </w:r>
      <w:r>
        <w:rPr>
          <w:rFonts w:ascii="宋体" w:hAnsi="宋体"/>
          <w:color w:val="000000"/>
          <w:szCs w:val="21"/>
          <w:highlight w:val="none"/>
        </w:rPr>
      </w:r>
      <w:r/>
    </w:p>
    <w:p>
      <w:pPr>
        <w:pStyle w:val="961"/>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最终合同价款结算：工作量按实际完成工作量计算，单价按乙方投标单价。因维修服务事项增加的，其对应的单价按下列方法确定：新增的维修服务事项与采购文件服务清单中有类似的，单价按类似项目单价计算；如没有类似的，由乙方提出新的单价，报甲方予以核实计算，经甲方确认后按确认的单价进行计算。</w:t>
      </w:r>
      <w:r>
        <w:rPr>
          <w:rFonts w:hint="eastAsia" w:ascii="宋体" w:hAnsi="宋体"/>
          <w:color w:val="000000"/>
          <w:szCs w:val="21"/>
          <w:highlight w:val="none"/>
        </w:rPr>
      </w:r>
      <w:r/>
    </w:p>
    <w:p>
      <w:pPr>
        <w:pStyle w:val="961"/>
        <w:jc w:val="left"/>
        <w:spacing w:line="460" w:lineRule="exact"/>
        <w:tabs>
          <w:tab w:val="left" w:pos="1505" w:leader="none"/>
        </w:tabs>
        <w:rPr>
          <w:rFonts w:ascii="宋体" w:hAnsi="宋体"/>
          <w:b/>
          <w:color w:val="000000"/>
          <w:szCs w:val="21"/>
          <w:highlight w:val="none"/>
        </w:rPr>
      </w:pPr>
      <w:r>
        <w:rPr>
          <w:rFonts w:hint="eastAsia" w:ascii="宋体" w:hAnsi="宋体"/>
          <w:b/>
          <w:color w:val="000000"/>
          <w:szCs w:val="21"/>
          <w:highlight w:val="none"/>
        </w:rPr>
        <w:t xml:space="preserve">第四条 组成本合同的有关文件</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下列关于分散采购代理</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rPr>
        <w:t xml:space="preserve">号标的公开采购文件、乙方的投标文件以及与本次采购活动有关的文件及其附件是本合同不可分割的组成部分，与本合同具有同等法律效力，这些文件包括但不限于：</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（1）采购文件；</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（2）乙方提供的投标文件及澄清；</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（3）中标通知书；</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（4）甲乙双方商定的其他文件。</w:t>
      </w:r>
      <w:r>
        <w:rPr>
          <w:rFonts w:ascii="宋体" w:hAnsi="宋体"/>
          <w:color w:val="000000"/>
          <w:szCs w:val="21"/>
          <w:highlight w:val="none"/>
        </w:rPr>
      </w:r>
      <w:r/>
    </w:p>
    <w:p>
      <w:pPr>
        <w:pStyle w:val="961"/>
        <w:jc w:val="left"/>
        <w:spacing w:line="460" w:lineRule="exact"/>
        <w:rPr>
          <w:rFonts w:ascii="宋体" w:hAnsi="宋体"/>
          <w:b/>
          <w:color w:val="000000"/>
          <w:szCs w:val="21"/>
          <w:highlight w:val="none"/>
        </w:rPr>
      </w:pPr>
      <w:r>
        <w:rPr>
          <w:rFonts w:ascii="宋体" w:hAnsi="宋体"/>
          <w:b/>
          <w:color w:val="000000"/>
          <w:szCs w:val="21"/>
          <w:highlight w:val="none"/>
        </w:rPr>
        <w:t xml:space="preserve">第五条 甲方责任</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1、负责该项目开工手续，保证项目顺利实施；</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2、负责项目过程中协调各管理单位，提供项目便利条件，保证项目维修过程顺畅；</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3、负责提供维修和设备运行的电源点；</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4、按合同约定方式向乙方支付足额服务费；</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5、法规、政策规定由甲方承担的其他责任。</w:t>
      </w:r>
      <w:r>
        <w:rPr>
          <w:rFonts w:ascii="宋体" w:hAnsi="宋体"/>
          <w:color w:val="000000"/>
          <w:szCs w:val="21"/>
          <w:highlight w:val="none"/>
        </w:rPr>
      </w:r>
      <w:r/>
    </w:p>
    <w:p>
      <w:pPr>
        <w:pStyle w:val="961"/>
        <w:jc w:val="left"/>
        <w:spacing w:line="460" w:lineRule="exact"/>
        <w:rPr>
          <w:rFonts w:ascii="宋体" w:hAnsi="宋体"/>
          <w:b/>
          <w:color w:val="000000"/>
          <w:szCs w:val="21"/>
          <w:highlight w:val="none"/>
        </w:rPr>
      </w:pPr>
      <w:r>
        <w:rPr>
          <w:rFonts w:ascii="宋体" w:hAnsi="宋体"/>
          <w:b/>
          <w:color w:val="000000"/>
          <w:szCs w:val="21"/>
          <w:highlight w:val="none"/>
        </w:rPr>
        <w:t xml:space="preserve">第六条 乙方责任</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提供</w:t>
      </w:r>
      <w:r>
        <w:rPr>
          <w:rFonts w:hint="eastAsia" w:ascii="宋体" w:hAnsi="宋体"/>
          <w:color w:val="000000"/>
          <w:szCs w:val="21"/>
          <w:highlight w:val="none"/>
          <w:lang w:eastAsia="zh-CN"/>
        </w:rPr>
        <w:t xml:space="preserve">滨江安置房盛江花苑房屋、零星维修服务项目</w:t>
      </w:r>
      <w:r>
        <w:rPr>
          <w:rFonts w:hint="eastAsia" w:ascii="宋体" w:hAnsi="宋体"/>
          <w:color w:val="000000"/>
          <w:szCs w:val="21"/>
          <w:highlight w:val="none"/>
        </w:rPr>
        <w:t xml:space="preserve">服务，并保证</w:t>
      </w:r>
      <w:r>
        <w:rPr>
          <w:rFonts w:ascii="宋体" w:hAnsi="宋体"/>
          <w:color w:val="000000"/>
          <w:szCs w:val="21"/>
          <w:highlight w:val="none"/>
        </w:rPr>
        <w:t xml:space="preserve">达到</w:t>
      </w:r>
      <w:r>
        <w:rPr>
          <w:rFonts w:hint="eastAsia" w:ascii="宋体" w:hAnsi="宋体"/>
          <w:color w:val="000000"/>
          <w:szCs w:val="21"/>
          <w:highlight w:val="none"/>
        </w:rPr>
        <w:t xml:space="preserve">合同</w:t>
      </w:r>
      <w:r>
        <w:rPr>
          <w:rFonts w:ascii="宋体" w:hAnsi="宋体"/>
          <w:color w:val="000000"/>
          <w:szCs w:val="21"/>
          <w:highlight w:val="none"/>
        </w:rPr>
        <w:t xml:space="preserve">要求；</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委托项目责任人，负责项目的正常运行及管理；</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按照</w:t>
      </w:r>
      <w:r>
        <w:rPr>
          <w:rFonts w:hint="eastAsia" w:ascii="宋体" w:hAnsi="宋体"/>
          <w:color w:val="000000"/>
          <w:szCs w:val="21"/>
          <w:highlight w:val="none"/>
        </w:rPr>
        <w:t xml:space="preserve">服务</w:t>
      </w:r>
      <w:r>
        <w:rPr>
          <w:rFonts w:ascii="宋体" w:hAnsi="宋体"/>
          <w:color w:val="000000"/>
          <w:szCs w:val="21"/>
          <w:highlight w:val="none"/>
        </w:rPr>
        <w:t xml:space="preserve">期要求</w:t>
      </w:r>
      <w:r>
        <w:rPr>
          <w:rFonts w:hint="eastAsia" w:ascii="宋体" w:hAnsi="宋体"/>
          <w:color w:val="000000"/>
          <w:szCs w:val="21"/>
          <w:highlight w:val="none"/>
        </w:rPr>
        <w:t xml:space="preserve">进行维修服务</w:t>
      </w:r>
      <w:r>
        <w:rPr>
          <w:rFonts w:ascii="宋体" w:hAnsi="宋体"/>
          <w:color w:val="000000"/>
          <w:szCs w:val="21"/>
          <w:highlight w:val="none"/>
        </w:rPr>
        <w:t xml:space="preserve">，并对</w:t>
      </w:r>
      <w:r>
        <w:rPr>
          <w:rFonts w:hint="eastAsia" w:ascii="宋体" w:hAnsi="宋体"/>
          <w:color w:val="000000"/>
          <w:szCs w:val="21"/>
          <w:highlight w:val="none"/>
        </w:rPr>
        <w:t xml:space="preserve">维修</w:t>
      </w:r>
      <w:r>
        <w:rPr>
          <w:rFonts w:ascii="宋体" w:hAnsi="宋体"/>
          <w:color w:val="000000"/>
          <w:szCs w:val="21"/>
          <w:highlight w:val="none"/>
        </w:rPr>
        <w:t xml:space="preserve">现场的安全负责；</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4、采购文件中要求乙方响应的所有事项。</w:t>
      </w:r>
      <w:r>
        <w:rPr>
          <w:rFonts w:ascii="宋体" w:hAnsi="宋体"/>
          <w:color w:val="000000"/>
          <w:szCs w:val="21"/>
          <w:highlight w:val="none"/>
        </w:rPr>
      </w:r>
      <w:r/>
    </w:p>
    <w:p>
      <w:pPr>
        <w:pStyle w:val="961"/>
        <w:ind w:firstLine="422"/>
        <w:jc w:val="left"/>
        <w:spacing w:line="460" w:lineRule="exact"/>
        <w:rPr>
          <w:rFonts w:ascii="宋体" w:hAnsi="宋体"/>
          <w:b/>
          <w:color w:val="000000"/>
          <w:szCs w:val="21"/>
          <w:highlight w:val="none"/>
        </w:rPr>
      </w:pPr>
      <w:r>
        <w:rPr>
          <w:rFonts w:ascii="宋体" w:hAnsi="宋体"/>
          <w:b/>
          <w:color w:val="000000"/>
          <w:szCs w:val="21"/>
          <w:highlight w:val="none"/>
        </w:rPr>
        <w:t xml:space="preserve">第</w:t>
      </w:r>
      <w:r>
        <w:rPr>
          <w:rFonts w:hint="eastAsia" w:ascii="宋体" w:hAnsi="宋体"/>
          <w:b/>
          <w:color w:val="000000"/>
          <w:szCs w:val="21"/>
          <w:highlight w:val="none"/>
        </w:rPr>
        <w:t xml:space="preserve">七</w:t>
      </w:r>
      <w:r>
        <w:rPr>
          <w:rFonts w:ascii="宋体" w:hAnsi="宋体"/>
          <w:b/>
          <w:color w:val="000000"/>
          <w:szCs w:val="21"/>
          <w:highlight w:val="none"/>
        </w:rPr>
        <w:t xml:space="preserve">条 质量保证</w:t>
      </w:r>
      <w:bookmarkStart w:id="191" w:name="_Toc48042117"/>
      <w:r/>
      <w:bookmarkStart w:id="192" w:name="_Toc26166932"/>
      <w:r/>
      <w:bookmarkStart w:id="193" w:name="_Toc30298479"/>
      <w:r/>
      <w:bookmarkStart w:id="194" w:name="_Toc50368731"/>
      <w:r/>
      <w:bookmarkStart w:id="195" w:name="_Toc48101189"/>
      <w:r/>
      <w:bookmarkStart w:id="196" w:name="_Toc29693766"/>
      <w:r/>
      <w:bookmarkStart w:id="197" w:name="_Toc30905435"/>
      <w:r/>
      <w:bookmarkStart w:id="198" w:name="_Toc30905343"/>
      <w:r/>
      <w:bookmarkStart w:id="199" w:name="_Toc48120256"/>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bookmarkEnd w:id="191"/>
      <w:r/>
      <w:bookmarkEnd w:id="192"/>
      <w:r/>
      <w:bookmarkEnd w:id="193"/>
      <w:r/>
      <w:bookmarkEnd w:id="194"/>
      <w:r/>
      <w:bookmarkEnd w:id="195"/>
      <w:r/>
      <w:bookmarkEnd w:id="196"/>
      <w:r/>
      <w:bookmarkEnd w:id="197"/>
      <w:r/>
      <w:bookmarkEnd w:id="198"/>
      <w:r/>
      <w:bookmarkEnd w:id="199"/>
      <w:r/>
      <w:bookmarkStart w:id="200" w:name="_Toc50453980"/>
      <w:r/>
      <w:bookmarkStart w:id="201" w:name="_Toc315701406"/>
      <w:r/>
      <w:bookmarkStart w:id="202" w:name="_Toc30905344"/>
      <w:r/>
      <w:bookmarkStart w:id="203" w:name="_Toc30298480"/>
      <w:r/>
      <w:bookmarkStart w:id="204" w:name="_Toc29693767"/>
      <w:r/>
      <w:bookmarkStart w:id="205" w:name="_Toc25984233"/>
      <w:r/>
      <w:bookmarkStart w:id="206" w:name="_Toc50368732"/>
      <w:r/>
      <w:bookmarkStart w:id="207" w:name="_Toc50861770"/>
      <w:r/>
      <w:bookmarkStart w:id="208" w:name="_Toc30905436"/>
      <w:r/>
      <w:bookmarkStart w:id="209" w:name="_Toc48120257"/>
      <w:r/>
      <w:bookmarkStart w:id="210" w:name="_Toc51225650"/>
      <w:r/>
      <w:bookmarkStart w:id="211" w:name="_Toc48042118"/>
      <w:r/>
      <w:bookmarkStart w:id="212" w:name="_Toc51213972"/>
      <w:r/>
      <w:bookmarkStart w:id="213" w:name="_Toc420580619"/>
      <w:r/>
      <w:bookmarkStart w:id="214" w:name="_Toc50860401"/>
      <w:r/>
      <w:bookmarkStart w:id="215" w:name="_Toc48101190"/>
      <w:r/>
      <w:bookmarkStart w:id="216" w:name="_Toc50861906"/>
      <w:r/>
      <w:bookmarkStart w:id="217" w:name="_Toc87717689"/>
      <w:r>
        <w:rPr>
          <w:rFonts w:hint="eastAsia" w:ascii="宋体" w:hAnsi="宋体"/>
          <w:color w:val="000000"/>
          <w:szCs w:val="21"/>
          <w:highlight w:val="none"/>
        </w:rPr>
        <w:t xml:space="preserve">乙方提供的服务必须全部达到采购文件各项要求，国家或行业有规定的，还要符合相应规定。</w:t>
      </w:r>
      <w:r>
        <w:rPr>
          <w:rFonts w:ascii="宋体" w:hAnsi="宋体"/>
          <w:color w:val="000000"/>
          <w:szCs w:val="21"/>
          <w:highlight w:val="none"/>
        </w:rPr>
      </w:r>
      <w:r/>
    </w:p>
    <w:p>
      <w:pPr>
        <w:pStyle w:val="961"/>
        <w:ind w:firstLine="422"/>
        <w:jc w:val="left"/>
        <w:spacing w:line="460" w:lineRule="exact"/>
        <w:rPr>
          <w:rFonts w:ascii="宋体" w:hAnsi="宋体"/>
          <w:color w:val="000000"/>
          <w:szCs w:val="21"/>
          <w:highlight w:val="none"/>
        </w:rPr>
      </w:pPr>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18" w:name="_当出现进水水质监测指标中PH值小于5或大于10，或出现重金属等有毒有害"/>
      <w:r/>
      <w:bookmarkEnd w:id="218"/>
      <w:r>
        <w:rPr>
          <w:rFonts w:hint="eastAsia" w:ascii="宋体" w:hAnsi="宋体"/>
          <w:b/>
          <w:color w:val="000000"/>
          <w:szCs w:val="21"/>
          <w:highlight w:val="none"/>
        </w:rPr>
        <w:t xml:space="preserve">第八条 款项支付</w:t>
      </w:r>
      <w:r>
        <w:rPr>
          <w:rFonts w:ascii="宋体" w:hAnsi="宋体"/>
          <w:color w:val="000000"/>
          <w:szCs w:val="21"/>
          <w:highlight w:val="none"/>
        </w:rPr>
      </w:r>
      <w:r/>
    </w:p>
    <w:p>
      <w:pPr>
        <w:pStyle w:val="961"/>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1、本合同项下所有款项均以人民币支付。</w:t>
      </w:r>
      <w:r>
        <w:rPr>
          <w:rFonts w:hint="eastAsia" w:ascii="宋体" w:hAnsi="宋体"/>
          <w:color w:val="000000"/>
          <w:szCs w:val="21"/>
          <w:highlight w:val="none"/>
        </w:rPr>
      </w:r>
      <w:r/>
    </w:p>
    <w:p>
      <w:pPr>
        <w:pStyle w:val="961"/>
        <w:ind w:firstLine="420"/>
        <w:jc w:val="left"/>
        <w:spacing w:line="460" w:lineRule="exact"/>
        <w:rPr>
          <w:rFonts w:hint="eastAsia" w:ascii="宋体" w:hAnsi="宋体" w:eastAsia="宋体"/>
          <w:b/>
          <w:bCs/>
          <w:color w:val="000000"/>
          <w:szCs w:val="21"/>
          <w:highlight w:val="none"/>
          <w:lang w:val="en-US" w:eastAsia="zh-CN"/>
        </w:rPr>
      </w:pPr>
      <w:r>
        <w:rPr>
          <w:rFonts w:hint="eastAsia" w:ascii="宋体" w:hAnsi="宋体"/>
          <w:b w:val="0"/>
          <w:bCs w:val="0"/>
          <w:color w:val="000000"/>
          <w:szCs w:val="21"/>
          <w:highlight w:val="none"/>
        </w:rPr>
        <w:t xml:space="preserve">2.付款方式:根据街道财政所付款进度支付款项</w:t>
      </w:r>
      <w:r>
        <w:rPr>
          <w:rFonts w:hint="eastAsia" w:ascii="宋体" w:hAnsi="宋体"/>
          <w:b w:val="0"/>
          <w:bCs w:val="0"/>
          <w:color w:val="000000"/>
          <w:szCs w:val="21"/>
          <w:highlight w:val="none"/>
          <w:lang w:eastAsia="zh-CN"/>
        </w:rPr>
        <w:t xml:space="preserve">。</w:t>
      </w:r>
      <w:r>
        <w:rPr>
          <w:rFonts w:hint="eastAsia" w:ascii="宋体" w:hAnsi="宋体" w:eastAsia="宋体"/>
          <w:b/>
          <w:bCs/>
          <w:color w:val="000000"/>
          <w:szCs w:val="21"/>
          <w:highlight w:val="none"/>
          <w:lang w:val="en-US" w:eastAsia="zh-CN"/>
        </w:rPr>
      </w:r>
      <w:r/>
    </w:p>
    <w:p>
      <w:pPr>
        <w:pStyle w:val="961"/>
        <w:ind w:firstLine="420"/>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竣工结算要求：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工程项目审定单上直接列项扣除，如遇审计所或上级审计机构对项目进行复审，乙方需配合复审。</w:t>
      </w:r>
      <w:r>
        <w:rPr>
          <w:rFonts w:hint="eastAsia"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第九条 违约责任</w:t>
      </w:r>
      <w:r>
        <w:rPr>
          <w:rFonts w:ascii="宋体" w:hAnsi="宋体"/>
          <w:b/>
          <w:color w:val="000000"/>
          <w:szCs w:val="21"/>
          <w:highlight w:val="none"/>
        </w:rPr>
      </w:r>
      <w:r/>
    </w:p>
    <w:p>
      <w:pPr>
        <w:pStyle w:val="961"/>
        <w:ind w:firstLine="411"/>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1、甲方无正当理由，违反本合同第五条的有关规定，使乙方未能完成规定服务目标的，乙方有权要求甲方在一定期限内解决；逾期未解决、造成乙方经济损失的，由甲方向乙方偿付合同总价5%的违约金。</w:t>
      </w:r>
      <w:r>
        <w:rPr>
          <w:rFonts w:hint="eastAsia" w:ascii="宋体" w:hAnsi="宋体"/>
          <w:color w:val="000000"/>
          <w:szCs w:val="21"/>
          <w:highlight w:val="none"/>
        </w:rPr>
      </w:r>
      <w:r/>
    </w:p>
    <w:p>
      <w:pPr>
        <w:pStyle w:val="961"/>
        <w:ind w:firstLine="411"/>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2、甲方未按合同规定的期限向乙方支付款项的，每逾期1天甲方向乙方偿付欠款总额的0.2‰违约金，但累计违约金总额不超过欠款总额的5% 。</w:t>
      </w:r>
      <w:r>
        <w:rPr>
          <w:rFonts w:hint="eastAsia" w:ascii="宋体" w:hAnsi="宋体"/>
          <w:color w:val="000000"/>
          <w:szCs w:val="21"/>
          <w:highlight w:val="none"/>
        </w:rPr>
      </w:r>
      <w:r/>
    </w:p>
    <w:p>
      <w:pPr>
        <w:pStyle w:val="961"/>
        <w:ind w:firstLine="411"/>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3、乙方无正当理由，违反本合同第五条及第六条的有关规定，未能达到规定质量保证的，甲方有权要求乙方限期整改，逾期未整改，造成甲方经济损失的，甲方有权扣留乙方全部履约保证金，同时乙方应向甲方支付合同总价5%的违约金。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olor w:val="000000"/>
          <w:szCs w:val="21"/>
          <w:highlight w:val="none"/>
        </w:rPr>
      </w:r>
      <w:r/>
    </w:p>
    <w:p>
      <w:pPr>
        <w:pStyle w:val="961"/>
        <w:ind w:firstLine="411"/>
        <w:jc w:val="left"/>
        <w:spacing w:line="460" w:lineRule="exact"/>
        <w:rPr>
          <w:rFonts w:hint="eastAsia" w:ascii="宋体" w:hAnsi="宋体"/>
          <w:color w:val="000000"/>
          <w:szCs w:val="21"/>
          <w:highlight w:val="none"/>
        </w:rPr>
      </w:pPr>
      <w:r>
        <w:rPr>
          <w:rFonts w:hint="eastAsia" w:ascii="宋体" w:hAnsi="宋体"/>
          <w:color w:val="000000"/>
          <w:szCs w:val="21"/>
          <w:highlight w:val="none"/>
        </w:rPr>
        <w:t xml:space="preserve">4、如乙方违反合同任一条款，经催告后仍不改正或履行的，甲方有权解除合同，合同自解除通知到达时解除。合同解除时，乙方投入项目的设备及损耗、或租赁设备费用、基础设施投入、人员、材料等一切费用，由乙方自行承担。</w:t>
      </w:r>
      <w:r>
        <w:rPr>
          <w:rFonts w:hint="eastAsia"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第十条　合同的变更和终止</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、除《政府采购法》第</w:t>
      </w:r>
      <w:r>
        <w:rPr>
          <w:rFonts w:ascii="宋体" w:hAnsi="宋体"/>
          <w:color w:val="000000"/>
          <w:szCs w:val="21"/>
          <w:highlight w:val="none"/>
        </w:rPr>
        <w:t xml:space="preserve">49</w:t>
      </w:r>
      <w:r>
        <w:rPr>
          <w:rFonts w:hint="eastAsia" w:ascii="宋体" w:hAnsi="宋体"/>
          <w:color w:val="000000"/>
          <w:szCs w:val="21"/>
          <w:highlight w:val="none"/>
        </w:rPr>
        <w:t xml:space="preserve">条、第</w:t>
      </w:r>
      <w:r>
        <w:rPr>
          <w:rFonts w:ascii="宋体" w:hAnsi="宋体"/>
          <w:color w:val="000000"/>
          <w:szCs w:val="21"/>
          <w:highlight w:val="none"/>
        </w:rPr>
        <w:t xml:space="preserve">50</w:t>
      </w:r>
      <w:r>
        <w:rPr>
          <w:rFonts w:hint="eastAsia" w:ascii="宋体" w:hAnsi="宋体"/>
          <w:color w:val="000000"/>
          <w:szCs w:val="21"/>
          <w:highlight w:val="none"/>
        </w:rPr>
        <w:t xml:space="preserve">条第二款规定的情形外，本合同一经签订，甲乙双方不得擅自变更、中止或终止合同。</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2、本合同终止时，乙方应移交本项目管理权，撤出现场，协助甲方作好本项目的交接和善后工作，移交或配合甲方移交本项目的全部档案资料等。</w:t>
      </w:r>
      <w:r>
        <w:rPr>
          <w:rFonts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第十一条　合同的转让</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乙方不得擅自部分或全部转让其应履行的合同义务。</w:t>
      </w:r>
      <w:r>
        <w:rPr>
          <w:rFonts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第十二条 争议的解决</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、因履行本合同引起的或与本合同有关的争议，甲、乙双方应首先通过友好协商解决，如果协商不能解决争议，则采取以下第（1）种方式解决争议：</w:t>
      </w:r>
      <w:r>
        <w:rPr>
          <w:rFonts w:ascii="宋体" w:hAnsi="宋体"/>
          <w:color w:val="000000"/>
          <w:szCs w:val="21"/>
          <w:highlight w:val="none"/>
        </w:rPr>
      </w:r>
      <w:r/>
    </w:p>
    <w:p>
      <w:pPr>
        <w:pStyle w:val="961"/>
        <w:ind w:firstLine="210"/>
        <w:jc w:val="left"/>
        <w:spacing w:line="4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）向甲方所在地有管辖权的人民法院提起诉讼；</w:t>
      </w:r>
      <w:r>
        <w:rPr>
          <w:rFonts w:ascii="宋体" w:hAnsi="宋体"/>
          <w:color w:val="000000"/>
          <w:szCs w:val="21"/>
          <w:highlight w:val="none"/>
        </w:rPr>
      </w:r>
      <w:r/>
    </w:p>
    <w:p>
      <w:pPr>
        <w:pStyle w:val="961"/>
        <w:ind w:firstLine="210"/>
        <w:jc w:val="left"/>
        <w:spacing w:line="4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）向南京市江宁区仲裁委员会按仲裁规则申请仲裁。</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、在诉讼期间，本合同应继续履行。</w:t>
      </w:r>
      <w:r>
        <w:rPr>
          <w:rFonts w:ascii="宋体" w:hAnsi="宋体"/>
          <w:color w:val="000000"/>
          <w:szCs w:val="21"/>
          <w:highlight w:val="none"/>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第十三条 诚实信用</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lang w:val="zh-CN"/>
        </w:rPr>
      </w:pPr>
      <w:r>
        <w:rPr>
          <w:rFonts w:hint="eastAsia" w:ascii="宋体" w:hAnsi="宋体"/>
          <w:color w:val="000000"/>
          <w:szCs w:val="21"/>
          <w:highlight w:val="none"/>
          <w:lang w:val="zh-CN"/>
        </w:rPr>
        <w:t xml:space="preserve">乙方应诚实信用，严格按照采购文件要求和承诺履行合同，不向甲方进行商业贿赂或者提供不正当利益。</w:t>
      </w:r>
      <w:r>
        <w:rPr>
          <w:rFonts w:ascii="宋体" w:hAnsi="宋体"/>
          <w:color w:val="000000"/>
          <w:szCs w:val="21"/>
          <w:highlight w:val="none"/>
          <w:lang w:val="zh-CN"/>
        </w:rPr>
      </w:r>
      <w:r/>
    </w:p>
    <w:p>
      <w:pPr>
        <w:pStyle w:val="961"/>
        <w:ind w:firstLine="413"/>
        <w:jc w:val="left"/>
        <w:spacing w:line="460" w:lineRule="exact"/>
        <w:rPr>
          <w:rFonts w:ascii="宋体" w:hAnsi="宋体"/>
          <w:b/>
          <w:color w:val="000000"/>
          <w:szCs w:val="21"/>
          <w:highlight w:val="none"/>
        </w:rPr>
      </w:pPr>
      <w:r>
        <w:rPr>
          <w:rFonts w:hint="eastAsia" w:ascii="宋体" w:hAnsi="宋体"/>
          <w:b/>
          <w:color w:val="000000"/>
          <w:szCs w:val="21"/>
          <w:highlight w:val="none"/>
        </w:rPr>
        <w:t xml:space="preserve">第十四条 合同生效及其他</w:t>
      </w:r>
      <w:r>
        <w:rPr>
          <w:rFonts w:ascii="宋体" w:hAnsi="宋体"/>
          <w:b/>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、本合同自签订之日起生效。</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、本合同一式肆份，甲乙双方各执二份。</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3、本合同执行期间如遇不可抗力，致使合同无法履行时，双方应按有关法律规定及时协商处理。</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4、本合同应按照中华人民共和国的现行法律进行解释，条款中如与国家规定、条例有抵触的，则该条款无效并按国家规定和条例执行，合同的其它条款继续有效。</w:t>
      </w:r>
      <w:r>
        <w:rPr>
          <w:rFonts w:ascii="宋体" w:hAnsi="宋体"/>
          <w:color w:val="000000"/>
          <w:szCs w:val="21"/>
          <w:highlight w:val="none"/>
        </w:rPr>
      </w:r>
      <w:r/>
    </w:p>
    <w:p>
      <w:pPr>
        <w:pStyle w:val="961"/>
        <w:jc w:val="left"/>
        <w:spacing w:line="460" w:lineRule="exact"/>
        <w:rPr>
          <w:rFonts w:ascii="宋体" w:hAnsi="宋体"/>
          <w:color w:val="000000"/>
          <w:szCs w:val="21"/>
          <w:highlight w:val="none"/>
        </w:rPr>
      </w:pP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甲方（采购人）：（盖章）                  乙方（供应商）：（盖章）</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法定代表人</w:t>
      </w:r>
      <w:r>
        <w:rPr>
          <w:rFonts w:ascii="宋体" w:hAnsi="宋体"/>
          <w:color w:val="000000"/>
          <w:szCs w:val="21"/>
          <w:highlight w:val="none"/>
        </w:rPr>
        <w:t xml:space="preserve">(</w:t>
      </w:r>
      <w:r>
        <w:rPr>
          <w:rFonts w:hint="eastAsia" w:ascii="宋体" w:hAnsi="宋体"/>
          <w:color w:val="000000"/>
          <w:szCs w:val="21"/>
          <w:highlight w:val="none"/>
        </w:rPr>
        <w:t xml:space="preserve">签字</w:t>
      </w:r>
      <w:r>
        <w:rPr>
          <w:rFonts w:ascii="宋体" w:hAnsi="宋体"/>
          <w:color w:val="000000"/>
          <w:szCs w:val="21"/>
          <w:highlight w:val="none"/>
        </w:rPr>
        <w:t xml:space="preserve">)</w:t>
      </w:r>
      <w:r>
        <w:rPr>
          <w:rFonts w:hint="eastAsia" w:ascii="宋体" w:hAnsi="宋体"/>
          <w:color w:val="000000"/>
          <w:szCs w:val="21"/>
          <w:highlight w:val="none"/>
        </w:rPr>
        <w:t xml:space="preserve">：                        法定代表人</w:t>
      </w:r>
      <w:r>
        <w:rPr>
          <w:rFonts w:ascii="宋体" w:hAnsi="宋体"/>
          <w:color w:val="000000"/>
          <w:szCs w:val="21"/>
          <w:highlight w:val="none"/>
        </w:rPr>
        <w:t xml:space="preserve">(</w:t>
      </w:r>
      <w:r>
        <w:rPr>
          <w:rFonts w:hint="eastAsia" w:ascii="宋体" w:hAnsi="宋体"/>
          <w:color w:val="000000"/>
          <w:szCs w:val="21"/>
          <w:highlight w:val="none"/>
        </w:rPr>
        <w:t xml:space="preserve">签字</w:t>
      </w:r>
      <w:r>
        <w:rPr>
          <w:rFonts w:ascii="宋体" w:hAnsi="宋体"/>
          <w:color w:val="000000"/>
          <w:szCs w:val="21"/>
          <w:highlight w:val="none"/>
        </w:rPr>
        <w:t xml:space="preserve">)</w:t>
      </w:r>
      <w:r>
        <w:rPr>
          <w:rFonts w:hint="eastAsia" w:ascii="宋体" w:hAnsi="宋体"/>
          <w:color w:val="000000"/>
          <w:szCs w:val="21"/>
          <w:highlight w:val="none"/>
        </w:rPr>
        <w:t xml:space="preserve">：</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委托代理人：                              委托代理人：</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电话：                                    电话：</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开户银行：                                开户银行：</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帐号：                                    帐号：</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单位地址：                                单位地址：</w:t>
      </w:r>
      <w:r>
        <w:rPr>
          <w:rFonts w:ascii="宋体" w:hAnsi="宋体"/>
          <w:color w:val="000000"/>
          <w:szCs w:val="21"/>
          <w:highlight w:val="none"/>
        </w:rPr>
      </w:r>
      <w:r/>
    </w:p>
    <w:p>
      <w:pPr>
        <w:pStyle w:val="961"/>
        <w:ind w:firstLine="420"/>
        <w:jc w:val="left"/>
        <w:spacing w:line="460" w:lineRule="exact"/>
        <w:rPr>
          <w:rFonts w:ascii="宋体" w:hAnsi="宋体"/>
          <w:color w:val="000000"/>
          <w:szCs w:val="21"/>
          <w:highlight w:val="none"/>
        </w:rPr>
      </w:pPr>
      <w:r>
        <w:rPr>
          <w:rFonts w:hint="eastAsia" w:ascii="宋体" w:hAnsi="宋体"/>
          <w:color w:val="000000"/>
          <w:szCs w:val="21"/>
          <w:highlight w:val="none"/>
        </w:rPr>
        <w:t xml:space="preserve">日期： 年 月 日                           日期： 年  月  日</w:t>
      </w:r>
      <w:r>
        <w:rPr>
          <w:rFonts w:ascii="宋体" w:hAnsi="宋体"/>
          <w:color w:val="000000"/>
          <w:szCs w:val="21"/>
          <w:highlight w:val="none"/>
        </w:rPr>
      </w:r>
      <w:r/>
    </w:p>
    <w:p>
      <w:pPr>
        <w:pStyle w:val="961"/>
        <w:ind w:firstLine="5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64"/>
        <w:jc w:val="center"/>
        <w:spacing w:line="360" w:lineRule="auto"/>
        <w:widowControl/>
        <w:tabs>
          <w:tab w:val="left" w:pos="0" w:leader="none"/>
        </w:tabs>
        <w:rPr>
          <w:rFonts w:hint="eastAsia" w:ascii="仿宋_GB2312" w:hAnsi="仿宋_GB2312" w:eastAsia="仿宋_GB2312" w:cs="仿宋_GB2312"/>
          <w:b/>
          <w:bCs/>
          <w:color w:val="000000"/>
          <w:sz w:val="32"/>
          <w:szCs w:val="32"/>
          <w:highlight w:val="none"/>
        </w:rPr>
        <w:sectPr>
          <w:footnotePr/>
          <w:endnotePr/>
          <w:type w:val="nextPage"/>
          <w:pgSz w:w="12240" w:h="15840" w:orient="portrait"/>
          <w:pgMar w:top="1134" w:right="1417" w:bottom="1134" w:left="1417" w:header="720" w:footer="720" w:gutter="0"/>
          <w:cols w:num="1" w:sep="0" w:space="1701" w:equalWidth="1"/>
          <w:docGrid w:linePitch="360"/>
        </w:sectPr>
      </w:pPr>
      <w:r>
        <w:rPr>
          <w:rFonts w:hint="eastAsia" w:ascii="仿宋_GB2312" w:hAnsi="仿宋_GB2312" w:eastAsia="仿宋_GB2312" w:cs="仿宋_GB2312"/>
          <w:b/>
          <w:bCs/>
          <w:color w:val="000000"/>
          <w:sz w:val="32"/>
          <w:szCs w:val="32"/>
          <w:highlight w:val="none"/>
        </w:rPr>
      </w:r>
      <w:r/>
    </w:p>
    <w:p>
      <w:pPr>
        <w:pStyle w:val="108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 第</w:t>
      </w:r>
      <w:bookmarkEnd w:id="44"/>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961"/>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rPr>
      </w:pPr>
      <w:r/>
      <w:bookmarkStart w:id="219" w:name="_Toc49090575"/>
      <w:r/>
      <w:bookmarkStart w:id="220" w:name="_Toc26554093"/>
      <w:r>
        <w:rPr>
          <w:rFonts w:hint="eastAsia" w:ascii="宋体" w:hAnsi="宋体" w:eastAsia="宋体" w:cs="宋体"/>
          <w:b/>
          <w:bCs/>
          <w:color w:val="000000"/>
          <w:sz w:val="24"/>
          <w:szCs w:val="24"/>
          <w:highlight w:val="none"/>
          <w:lang w:val="en-US" w:eastAsia="zh-CN"/>
        </w:rPr>
        <w:t xml:space="preserve">一、项目概况</w:t>
      </w:r>
      <w:r>
        <w:rPr>
          <w:rFonts w:hint="eastAsia" w:ascii="宋体" w:hAnsi="宋体" w:eastAsia="宋体" w:cs="宋体"/>
          <w:b/>
          <w:bCs/>
          <w:color w:val="000000"/>
          <w:sz w:val="24"/>
          <w:szCs w:val="24"/>
          <w:highlight w:val="none"/>
          <w:lang w:val="en-US" w:eastAsia="zh-CN"/>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项目名称：</w:t>
      </w:r>
      <w:r>
        <w:rPr>
          <w:rFonts w:hint="eastAsia" w:ascii="宋体" w:hAnsi="宋体" w:eastAsia="宋体" w:cs="宋体"/>
          <w:color w:val="000000"/>
          <w:sz w:val="21"/>
          <w:szCs w:val="21"/>
          <w:highlight w:val="none"/>
          <w:lang w:val="en-US" w:eastAsia="zh-CN"/>
        </w:rPr>
        <w:t xml:space="preserve">滨江安置房盛江花苑房屋、零星维修服务项目；</w:t>
      </w:r>
      <w:r>
        <w:rPr>
          <w:rFonts w:hint="eastAsia" w:ascii="宋体" w:hAnsi="宋体" w:eastAsia="宋体" w:cs="宋体"/>
          <w:color w:val="000000"/>
          <w:sz w:val="21"/>
          <w:szCs w:val="21"/>
          <w:highlight w:val="none"/>
          <w:lang w:val="en-US" w:eastAsia="zh-CN"/>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lang w:val="en-US" w:eastAsia="zh-CN"/>
        </w:rPr>
        <w:t xml:space="preserve">南京市江宁区人民政府江宁街道办事处；</w:t>
      </w:r>
      <w:r>
        <w:rPr>
          <w:rFonts w:hint="eastAsia" w:ascii="宋体" w:hAnsi="宋体" w:eastAsia="宋体" w:cs="宋体"/>
          <w:color w:val="000000"/>
          <w:sz w:val="21"/>
          <w:szCs w:val="21"/>
          <w:highlight w:val="none"/>
          <w:lang w:val="en-US" w:eastAsia="zh-CN"/>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项目地点：</w:t>
      </w:r>
      <w:r>
        <w:rPr>
          <w:rFonts w:hint="eastAsia" w:ascii="宋体" w:hAnsi="宋体" w:eastAsia="宋体" w:cs="宋体"/>
          <w:color w:val="000000"/>
          <w:sz w:val="21"/>
          <w:szCs w:val="21"/>
          <w:highlight w:val="none"/>
          <w:lang w:val="en-US" w:eastAsia="zh-CN"/>
        </w:rPr>
        <w:t xml:space="preserve">南京市江宁区滨江安置房盛江花苑；</w:t>
      </w:r>
      <w:r>
        <w:rPr>
          <w:rFonts w:hint="eastAsia" w:ascii="宋体" w:hAnsi="宋体" w:eastAsia="宋体" w:cs="宋体"/>
          <w:color w:val="000000"/>
          <w:sz w:val="21"/>
          <w:szCs w:val="21"/>
          <w:highlight w:val="none"/>
          <w:lang w:val="en-US" w:eastAsia="zh-CN"/>
        </w:rPr>
      </w:r>
      <w:r/>
    </w:p>
    <w:p>
      <w:pPr>
        <w:pStyle w:val="961"/>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项目背景</w:t>
      </w:r>
      <w:r>
        <w:rPr>
          <w:rFonts w:hint="eastAsia" w:ascii="宋体" w:hAnsi="宋体" w:eastAsia="宋体" w:cs="宋体"/>
          <w:color w:val="000000"/>
          <w:sz w:val="24"/>
          <w:szCs w:val="24"/>
          <w:highlight w:val="none"/>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 w:val="21"/>
          <w:szCs w:val="21"/>
          <w:highlight w:val="none"/>
          <w:lang w:val="en-US" w:eastAsia="zh-CN" w:bidi="ar-SA"/>
        </w:rPr>
        <w:t xml:space="preserve">滨江托管安置房小区盛江花苑(金桂园、银杏园、玉兰园、石榴园、海棠园、樱花园</w:t>
      </w:r>
      <w:r>
        <w:rPr>
          <w:rFonts w:hint="eastAsia" w:ascii="宋体" w:hAnsi="宋体" w:eastAsia="宋体" w:cs="Times New Roman"/>
          <w:color w:val="000000"/>
          <w:sz w:val="21"/>
          <w:szCs w:val="21"/>
          <w:highlight w:val="none"/>
          <w:lang w:val="en-US" w:eastAsia="zh-CN" w:bidi="ar-SA"/>
        </w:rPr>
        <w:t xml:space="preserve">、蔷薇园</w:t>
      </w:r>
      <w:r>
        <w:rPr>
          <w:rFonts w:hint="eastAsia" w:ascii="宋体" w:hAnsi="宋体" w:eastAsia="宋体" w:cs="Times New Roman"/>
          <w:color w:val="000000"/>
          <w:sz w:val="21"/>
          <w:szCs w:val="21"/>
          <w:highlight w:val="none"/>
          <w:lang w:val="en-US" w:eastAsia="zh-CN" w:bidi="ar-SA"/>
        </w:rPr>
        <w:t xml:space="preserve">)，共</w:t>
      </w:r>
      <w:r>
        <w:rPr>
          <w:rFonts w:hint="eastAsia" w:ascii="宋体" w:hAnsi="宋体" w:eastAsia="宋体" w:cs="Times New Roman"/>
          <w:color w:val="000000"/>
          <w:sz w:val="21"/>
          <w:szCs w:val="21"/>
          <w:highlight w:val="none"/>
          <w:lang w:val="en-US" w:eastAsia="zh-CN" w:bidi="ar-SA"/>
        </w:rPr>
        <w:t xml:space="preserve">6867</w:t>
      </w:r>
      <w:r>
        <w:rPr>
          <w:rFonts w:hint="eastAsia" w:ascii="宋体" w:hAnsi="宋体" w:eastAsia="宋体" w:cs="Times New Roman"/>
          <w:color w:val="000000"/>
          <w:sz w:val="21"/>
          <w:szCs w:val="21"/>
          <w:highlight w:val="none"/>
          <w:lang w:val="en-US" w:eastAsia="zh-CN" w:bidi="ar-SA"/>
        </w:rPr>
        <w:t xml:space="preserve">套房屋，建筑面积</w:t>
      </w:r>
      <w:r>
        <w:rPr>
          <w:rFonts w:hint="eastAsia" w:ascii="宋体" w:hAnsi="宋体" w:eastAsia="宋体" w:cs="Times New Roman"/>
          <w:color w:val="000000"/>
          <w:sz w:val="21"/>
          <w:szCs w:val="21"/>
          <w:highlight w:val="none"/>
          <w:lang w:val="en-US" w:eastAsia="zh-CN" w:bidi="ar-SA"/>
        </w:rPr>
        <w:t xml:space="preserve">677202.17</w:t>
      </w:r>
      <w:r>
        <w:rPr>
          <w:rFonts w:hint="eastAsia" w:ascii="宋体" w:hAnsi="宋体" w:eastAsia="宋体" w:cs="Times New Roman"/>
          <w:color w:val="000000"/>
          <w:sz w:val="21"/>
          <w:szCs w:val="21"/>
          <w:highlight w:val="none"/>
          <w:lang w:val="en-US" w:eastAsia="zh-CN" w:bidi="ar-SA"/>
        </w:rPr>
        <w:t xml:space="preserve">平方米。主要包括7个小区房屋、零星维修服务项目，小区内公共设施、道路维修、下水道堵塞开挖、屋面外墙过阴、灾害天气应急处理等服务项目。</w:t>
      </w:r>
      <w:r>
        <w:rPr>
          <w:rFonts w:hint="eastAsia" w:ascii="宋体" w:hAnsi="宋体" w:eastAsia="宋体" w:cs="宋体"/>
          <w:color w:val="000000"/>
          <w:sz w:val="21"/>
          <w:szCs w:val="21"/>
          <w:highlight w:val="none"/>
          <w:lang w:eastAsia="zh-CN"/>
        </w:rPr>
      </w:r>
      <w:r/>
    </w:p>
    <w:p>
      <w:pPr>
        <w:pStyle w:val="961"/>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、项目范围</w:t>
      </w:r>
      <w:r>
        <w:rPr>
          <w:rFonts w:hint="eastAsia" w:ascii="宋体" w:hAnsi="宋体" w:eastAsia="宋体" w:cs="宋体"/>
          <w:b/>
          <w:bCs/>
          <w:color w:val="000000"/>
          <w:sz w:val="21"/>
          <w:szCs w:val="21"/>
          <w:highlight w:val="none"/>
        </w:rPr>
      </w:r>
      <w:r/>
    </w:p>
    <w:p>
      <w:pPr>
        <w:pStyle w:val="961"/>
        <w:ind w:firstLine="420"/>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 w:val="21"/>
          <w:szCs w:val="21"/>
          <w:highlight w:val="none"/>
          <w:lang w:val="en-US" w:eastAsia="zh-CN" w:bidi="ar-SA"/>
        </w:rPr>
        <w:t xml:space="preserve">1.采购需求：滨江托管安置房小区盛江花苑(金桂园、银杏园、玉兰园、石榴园、海棠园、樱花园、</w:t>
      </w:r>
      <w:r>
        <w:rPr>
          <w:rFonts w:hint="eastAsia" w:ascii="宋体" w:hAnsi="宋体" w:eastAsia="宋体" w:cs="Times New Roman"/>
          <w:color w:val="000000"/>
          <w:sz w:val="21"/>
          <w:szCs w:val="21"/>
          <w:highlight w:val="none"/>
          <w:lang w:val="en-US" w:eastAsia="zh-CN" w:bidi="ar-SA"/>
        </w:rPr>
        <w:t xml:space="preserve">蔷薇园)，共6867</w:t>
      </w:r>
      <w:r>
        <w:rPr>
          <w:rFonts w:hint="eastAsia" w:ascii="宋体" w:hAnsi="宋体" w:eastAsia="宋体" w:cs="Times New Roman"/>
          <w:color w:val="000000"/>
          <w:sz w:val="21"/>
          <w:szCs w:val="21"/>
          <w:highlight w:val="none"/>
          <w:lang w:val="en-US" w:eastAsia="zh-CN" w:bidi="ar-SA"/>
        </w:rPr>
        <w:t xml:space="preserve">套房屋，</w:t>
      </w:r>
      <w:r>
        <w:rPr>
          <w:rFonts w:hint="eastAsia" w:ascii="宋体" w:hAnsi="宋体" w:eastAsia="宋体" w:cs="Times New Roman"/>
          <w:color w:val="000000"/>
          <w:sz w:val="21"/>
          <w:szCs w:val="21"/>
          <w:highlight w:val="none"/>
          <w:lang w:val="en-US" w:eastAsia="zh-CN" w:bidi="ar-SA"/>
        </w:rPr>
        <w:t xml:space="preserve">建筑面积677202.17平方米。主要包括7个小区房屋、零星维修服务项目，</w:t>
      </w:r>
      <w:r>
        <w:rPr>
          <w:rFonts w:hint="eastAsia" w:ascii="宋体" w:hAnsi="宋体" w:eastAsia="宋体" w:cs="Times New Roman"/>
          <w:color w:val="000000"/>
          <w:sz w:val="21"/>
          <w:szCs w:val="21"/>
          <w:highlight w:val="none"/>
          <w:lang w:val="en-US" w:eastAsia="zh-CN" w:bidi="ar-SA"/>
        </w:rPr>
        <w:t xml:space="preserve">小区内公共设施、道路维修、下水道堵塞开挖、屋面外墙过阴、灾害天气应急处理等服务项目。</w:t>
      </w:r>
      <w:r>
        <w:rPr>
          <w:rFonts w:hint="eastAsia" w:ascii="宋体" w:hAnsi="宋体" w:eastAsia="宋体" w:cs="宋体"/>
          <w:color w:val="000000"/>
          <w:sz w:val="21"/>
          <w:szCs w:val="21"/>
          <w:highlight w:val="none"/>
          <w:lang w:eastAsia="zh-CN"/>
        </w:rPr>
      </w:r>
      <w:r/>
    </w:p>
    <w:p>
      <w:pPr>
        <w:pStyle w:val="961"/>
        <w:ind w:firstLine="420"/>
        <w:keepLines w:val="0"/>
        <w:keepNext w:val="0"/>
        <w:pageBreakBefore w:val="0"/>
        <w:spacing w:line="360" w:lineRule="exact"/>
        <w:widowControl w:val="off"/>
        <w:rPr>
          <w:rFonts w:hint="eastAsia"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2.项目地点位于：南京市江宁区江宁街道</w:t>
      </w:r>
      <w:r>
        <w:rPr>
          <w:rFonts w:hint="eastAsia" w:ascii="宋体" w:hAnsi="宋体" w:eastAsia="宋体" w:cs="Times New Roman"/>
          <w:color w:val="000000"/>
          <w:sz w:val="21"/>
          <w:szCs w:val="21"/>
          <w:highlight w:val="none"/>
          <w:lang w:val="en-US" w:eastAsia="zh-CN" w:bidi="ar-SA"/>
        </w:rPr>
        <w:t xml:space="preserve">盛江花苑(金桂园、银杏园、玉兰园石榴园、海棠园、樱花园</w:t>
      </w:r>
      <w:r>
        <w:rPr>
          <w:rFonts w:hint="eastAsia" w:ascii="宋体" w:hAnsi="宋体" w:eastAsia="宋体" w:cs="Times New Roman"/>
          <w:color w:val="000000"/>
          <w:sz w:val="21"/>
          <w:szCs w:val="21"/>
          <w:highlight w:val="none"/>
          <w:lang w:val="en-US" w:eastAsia="zh-CN" w:bidi="ar-SA"/>
        </w:rPr>
        <w:t xml:space="preserve">、蔷薇园</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zh-CN" w:eastAsia="zh-CN" w:bidi="ar-SA"/>
        </w:rPr>
      </w:r>
      <w:r/>
    </w:p>
    <w:p>
      <w:pPr>
        <w:pStyle w:val="961"/>
        <w:ind w:firstLine="420"/>
        <w:keepLines w:val="0"/>
        <w:keepNext w:val="0"/>
        <w:pageBreakBefore w:val="0"/>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bidi="ar-SA"/>
        </w:rPr>
        <w:t xml:space="preserve">3.项目服务期：</w:t>
      </w:r>
      <w:r>
        <w:rPr>
          <w:rFonts w:hint="eastAsia" w:ascii="宋体" w:hAnsi="宋体" w:eastAsia="宋体" w:cs="Times New Roman"/>
          <w:color w:val="000000"/>
          <w:sz w:val="21"/>
          <w:szCs w:val="21"/>
          <w:highlight w:val="none"/>
          <w:lang w:val="en-US" w:eastAsia="zh-CN" w:bidi="ar-SA"/>
        </w:rPr>
        <w:t xml:space="preserve">365天；</w:t>
      </w:r>
      <w:r>
        <w:rPr>
          <w:rFonts w:ascii="宋体" w:hAnsi="宋体" w:eastAsia="宋体" w:cs="Times New Roman"/>
          <w:color w:val="000000"/>
          <w:sz w:val="21"/>
          <w:szCs w:val="21"/>
          <w:highlight w:val="none"/>
          <w:lang w:val="en-US" w:eastAsia="zh-CN" w:bidi="ar-SA"/>
        </w:rPr>
      </w:r>
      <w:r/>
    </w:p>
    <w:p>
      <w:pPr>
        <w:pStyle w:val="961"/>
        <w:ind w:firstLine="420"/>
        <w:keepLines w:val="0"/>
        <w:keepNext w:val="0"/>
        <w:pageBreakBefore w:val="0"/>
        <w:spacing w:line="360" w:lineRule="exact"/>
        <w:widowControl w:val="off"/>
        <w:rPr>
          <w:rFonts w:hint="eastAsia"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4.项目采购最高限价：</w:t>
      </w:r>
      <w:r>
        <w:rPr>
          <w:rFonts w:hint="eastAsia" w:ascii="宋体" w:hAnsi="宋体" w:eastAsia="宋体" w:cs="Times New Roman"/>
          <w:color w:val="000000"/>
          <w:sz w:val="21"/>
          <w:szCs w:val="21"/>
          <w:highlight w:val="none"/>
          <w:lang w:val="en-US" w:eastAsia="zh-CN" w:bidi="ar-SA"/>
        </w:rPr>
        <w:t xml:space="preserve">248.65042万</w:t>
      </w:r>
      <w:r>
        <w:rPr>
          <w:rFonts w:hint="eastAsia" w:ascii="宋体" w:hAnsi="宋体" w:eastAsia="宋体" w:cs="Times New Roman"/>
          <w:color w:val="000000"/>
          <w:sz w:val="21"/>
          <w:szCs w:val="21"/>
          <w:highlight w:val="none"/>
          <w:lang w:val="zh-CN" w:eastAsia="zh-CN" w:bidi="ar-SA"/>
        </w:rPr>
        <w:t xml:space="preserve">元；</w:t>
      </w:r>
      <w:r>
        <w:rPr>
          <w:rFonts w:hint="eastAsia" w:ascii="宋体" w:hAnsi="宋体" w:eastAsia="宋体" w:cs="Times New Roman"/>
          <w:color w:val="000000"/>
          <w:sz w:val="21"/>
          <w:szCs w:val="21"/>
          <w:highlight w:val="none"/>
          <w:lang w:val="zh-CN" w:eastAsia="zh-CN" w:bidi="ar-SA"/>
        </w:rPr>
      </w:r>
      <w:r/>
    </w:p>
    <w:p>
      <w:pPr>
        <w:pStyle w:val="1088"/>
        <w:ind w:left="289" w:hanging="270"/>
        <w:jc w:val="left"/>
        <w:spacing w:line="460" w:lineRule="exact"/>
        <w:tabs>
          <w:tab w:val="left" w:pos="693" w:leader="none"/>
        </w:tabs>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★四、服务需求</w:t>
      </w:r>
      <w:r>
        <w:rPr>
          <w:rFonts w:hint="eastAsia" w:ascii="宋体" w:hAnsi="宋体" w:eastAsia="宋体" w:cs="宋体"/>
          <w:b/>
          <w:bCs/>
          <w:color w:val="000000"/>
          <w:sz w:val="21"/>
          <w:szCs w:val="21"/>
          <w:highlight w:val="none"/>
          <w:lang w:val="en-US" w:eastAsia="zh-CN"/>
        </w:rPr>
      </w:r>
      <w:r/>
    </w:p>
    <w:p>
      <w:pPr>
        <w:pStyle w:val="1085"/>
        <w:numPr>
          <w:ilvl w:val="0"/>
          <w:numId w:val="0"/>
        </w:numPr>
        <w:ind w:right="44"/>
        <w:spacing w:before="60" w:line="460" w:lineRule="exact"/>
        <w:rPr>
          <w:rFonts w:hint="eastAsia" w:ascii="宋体" w:hAnsi="宋体" w:eastAsia="宋体" w:cs="宋体"/>
          <w:b/>
          <w:color w:val="000000"/>
          <w:highlight w:val="none"/>
        </w:rPr>
      </w:pP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lang w:val="en-US" w:eastAsia="zh-CN"/>
        </w:rPr>
        <w:t xml:space="preserve">一</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rPr>
        <w:t xml:space="preserve">人员要求</w:t>
      </w:r>
      <w:r>
        <w:rPr>
          <w:rFonts w:hint="eastAsia" w:ascii="宋体" w:hAnsi="宋体" w:eastAsia="宋体" w:cs="宋体"/>
          <w:b/>
          <w:color w:val="000000"/>
          <w:highlight w:val="none"/>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1、</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应按照法律法规合法用工，严禁使用有职业禁忌、患有妨碍工作病症的人员。严禁使用患有传染病、精神疾病的人员。严禁使用身份不明的人员。</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2、按实际需要，配备相关专业技术人员。</w:t>
      </w:r>
      <w:r>
        <w:rPr>
          <w:rFonts w:hint="eastAsia" w:ascii="宋体" w:hAnsi="宋体" w:eastAsia="宋体" w:cs="宋体"/>
          <w:bCs/>
          <w:color w:val="000000"/>
          <w:szCs w:val="21"/>
          <w:highlight w:val="none"/>
          <w:shd w:val="clear" w:color="auto" w:fill="ffffff"/>
        </w:rPr>
        <w:t xml:space="preserve">包括基础的瓦工、木工、油漆工及其他必备人员。</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3、</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进场前，必须把维修人员的花名册、操作证和身份证等资料提供给采购人。</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4、</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应严格审核委派的特种作业人员的上岗资质，所有特种作业人员应做到持证上岗，并向采购人提供相关证照资料复印件。因提供虚假资料，导致的所有责任均由</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承担。</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5、</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需将所有在岗人员详细信息（身份证复印件、特殊工种上岗证、人员信息登记表、社保缴纳证明）提交采购人备案，当有人员变动时应第一时间将信息提交采购人。</w:t>
      </w:r>
      <w:r>
        <w:rPr>
          <w:rFonts w:hint="eastAsia" w:ascii="宋体" w:hAnsi="宋体" w:eastAsia="宋体" w:cs="宋体"/>
          <w:bCs/>
          <w:color w:val="000000"/>
          <w:szCs w:val="21"/>
          <w:highlight w:val="none"/>
          <w:shd w:val="clear" w:color="auto" w:fill="ffffff"/>
        </w:rPr>
      </w:r>
      <w:r/>
    </w:p>
    <w:p>
      <w:pPr>
        <w:pStyle w:val="961"/>
        <w:numPr>
          <w:ilvl w:val="0"/>
          <w:numId w:val="5"/>
        </w:numPr>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需指定一人或专人为现场负责人，全面负责维修过程中的安全管理和质量管理工作。</w:t>
      </w:r>
      <w:r>
        <w:rPr>
          <w:rFonts w:hint="eastAsia" w:ascii="宋体" w:hAnsi="宋体" w:eastAsia="宋体" w:cs="宋体"/>
          <w:bCs/>
          <w:color w:val="000000"/>
          <w:szCs w:val="21"/>
          <w:highlight w:val="none"/>
          <w:shd w:val="clear" w:color="auto" w:fill="ffffff"/>
        </w:rPr>
      </w:r>
      <w:r/>
    </w:p>
    <w:p>
      <w:pPr>
        <w:pStyle w:val="1085"/>
        <w:spacing w:before="60"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（二）安全要求</w:t>
      </w:r>
      <w:r>
        <w:rPr>
          <w:rFonts w:hint="eastAsia" w:ascii="宋体" w:hAnsi="宋体" w:eastAsia="宋体" w:cs="宋体"/>
          <w:b/>
          <w:color w:val="000000"/>
          <w:highlight w:val="none"/>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1、维修期间</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维修人员的人身安全、因</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原因造成的设备损坏事故等一律由</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负责。</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2、</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需自行配齐基本劳保、安全用品，监督维修人员正确配戴相关安全用具进入维修现场。</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3、</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派出人员在采购人场所工作时，遵守采购人有关规定及制度。</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4、未经采购人许可，</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不可私接电线、用水、进入非工作区域。</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5、用电及设备使用必须由专业人员持证操作。</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6、特种作业，需要编制和签署相关安全协议或许可证。</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7、对维修安全负责，杜绝安全事故的发生。</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8、维修期间，维修用具、材料实行定置摆放，保持场地整洁，对周围环境予以保护，对破坏环境的行为予以惩处。</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9、</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应在维修现场的危险区域设置明显的安全警示标志。</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10、</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必须接受采购人监督和指导，有出现安全生产责任事故时或危及安全情况，必须立即报告采购人。</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对采购人提出的有效意见必须及时整改。</w:t>
      </w:r>
      <w:r>
        <w:rPr>
          <w:rFonts w:hint="eastAsia" w:ascii="宋体" w:hAnsi="宋体" w:eastAsia="宋体" w:cs="宋体"/>
          <w:bCs/>
          <w:color w:val="000000"/>
          <w:szCs w:val="21"/>
          <w:highlight w:val="none"/>
          <w:shd w:val="clear" w:color="auto" w:fill="ffffff"/>
        </w:rPr>
      </w:r>
      <w:r/>
    </w:p>
    <w:p>
      <w:pPr>
        <w:pStyle w:val="961"/>
        <w:numPr>
          <w:ilvl w:val="0"/>
          <w:numId w:val="0"/>
        </w:numPr>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维修工作过程中和结束后，现场垃圾及时清扫、整理，禁止随意丢弃。</w:t>
      </w:r>
      <w:r>
        <w:rPr>
          <w:rFonts w:hint="eastAsia" w:ascii="宋体" w:hAnsi="宋体" w:eastAsia="宋体" w:cs="宋体"/>
          <w:bCs/>
          <w:color w:val="000000"/>
          <w:szCs w:val="21"/>
          <w:highlight w:val="none"/>
          <w:shd w:val="clear" w:color="auto" w:fill="ffffff"/>
        </w:rPr>
      </w:r>
      <w:r/>
    </w:p>
    <w:p>
      <w:pPr>
        <w:pStyle w:val="1085"/>
        <w:spacing w:before="60"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（三）应急服务需求</w:t>
      </w:r>
      <w:r>
        <w:rPr>
          <w:rFonts w:hint="eastAsia" w:ascii="宋体" w:hAnsi="宋体" w:eastAsia="宋体" w:cs="宋体"/>
          <w:b/>
          <w:color w:val="000000"/>
          <w:highlight w:val="none"/>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1、根据</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距</w:t>
      </w:r>
      <w:r>
        <w:rPr>
          <w:rFonts w:hint="eastAsia" w:ascii="宋体" w:hAnsi="宋体" w:eastAsia="宋体" w:cs="宋体"/>
          <w:bCs/>
          <w:color w:val="000000"/>
          <w:szCs w:val="21"/>
          <w:highlight w:val="none"/>
          <w:shd w:val="clear" w:color="auto" w:fill="ffffff"/>
        </w:rPr>
        <w:t xml:space="preserve">采购人</w:t>
      </w:r>
      <w:r>
        <w:rPr>
          <w:rFonts w:hint="eastAsia" w:ascii="宋体" w:hAnsi="宋体" w:eastAsia="宋体" w:cs="宋体"/>
          <w:bCs/>
          <w:color w:val="000000"/>
          <w:szCs w:val="21"/>
          <w:highlight w:val="none"/>
          <w:shd w:val="clear" w:color="auto" w:fill="ffffff"/>
        </w:rPr>
        <w:t xml:space="preserve">项目地点距离安排应急车辆。</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2、</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shd w:val="clear" w:color="auto" w:fill="ffffff"/>
        </w:rPr>
        <w:t xml:space="preserve">负责人必须24小时保持电话畅通，服从采购人统一指挥调度。</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3、在维修时间发现故障或接到故障通知，在2小时内赶到现场并解决问题。</w:t>
      </w:r>
      <w:r>
        <w:rPr>
          <w:rFonts w:hint="eastAsia" w:ascii="宋体" w:hAnsi="宋体" w:eastAsia="宋体" w:cs="宋体"/>
          <w:bCs/>
          <w:color w:val="000000"/>
          <w:szCs w:val="21"/>
          <w:highlight w:val="none"/>
          <w:shd w:val="clear" w:color="auto" w:fill="ffffff"/>
        </w:rPr>
      </w:r>
      <w:r/>
    </w:p>
    <w:p>
      <w:pPr>
        <w:pStyle w:val="961"/>
        <w:ind w:firstLine="420"/>
        <w:spacing w:line="460" w:lineRule="exact"/>
        <w:rPr>
          <w:rFonts w:hint="eastAsia" w:ascii="宋体" w:hAnsi="宋体" w:eastAsia="宋体" w:cs="宋体"/>
          <w:bCs/>
          <w:color w:val="000000"/>
          <w:szCs w:val="21"/>
          <w:highlight w:val="none"/>
          <w:shd w:val="clear" w:color="auto" w:fill="ffffff"/>
        </w:rPr>
      </w:pPr>
      <w:r>
        <w:rPr>
          <w:rFonts w:hint="eastAsia" w:ascii="宋体" w:hAnsi="宋体" w:eastAsia="宋体" w:cs="宋体"/>
          <w:bCs/>
          <w:color w:val="000000"/>
          <w:szCs w:val="21"/>
          <w:highlight w:val="none"/>
          <w:shd w:val="clear" w:color="auto" w:fill="ffffff"/>
        </w:rPr>
        <w:t xml:space="preserve">4、积极配合</w:t>
      </w:r>
      <w:r>
        <w:rPr>
          <w:rFonts w:hint="eastAsia" w:ascii="宋体" w:hAnsi="宋体" w:eastAsia="宋体" w:cs="宋体"/>
          <w:bCs/>
          <w:color w:val="000000"/>
          <w:szCs w:val="21"/>
          <w:highlight w:val="none"/>
          <w:shd w:val="clear" w:color="auto" w:fill="ffffff"/>
        </w:rPr>
        <w:t xml:space="preserve">采购人单位完成一些突发或</w:t>
      </w:r>
      <w:r>
        <w:rPr>
          <w:rFonts w:hint="eastAsia" w:ascii="宋体" w:hAnsi="宋体" w:eastAsia="宋体" w:cs="宋体"/>
          <w:bCs/>
          <w:color w:val="000000"/>
          <w:szCs w:val="21"/>
          <w:highlight w:val="none"/>
          <w:shd w:val="clear" w:color="auto" w:fill="ffffff"/>
        </w:rPr>
        <w:t xml:space="preserve">应急事件。</w:t>
      </w:r>
      <w:r>
        <w:rPr>
          <w:rFonts w:hint="eastAsia" w:ascii="宋体" w:hAnsi="宋体" w:eastAsia="宋体" w:cs="宋体"/>
          <w:bCs/>
          <w:color w:val="000000"/>
          <w:szCs w:val="21"/>
          <w:highlight w:val="none"/>
          <w:shd w:val="clear" w:color="auto" w:fill="ffffff"/>
        </w:rPr>
      </w:r>
      <w:r/>
    </w:p>
    <w:p>
      <w:pPr>
        <w:pStyle w:val="1088"/>
        <w:ind w:left="314" w:hanging="270"/>
        <w:jc w:val="both"/>
        <w:spacing w:line="460" w:lineRule="exact"/>
        <w:tabs>
          <w:tab w:val="left" w:pos="693" w:leader="none"/>
        </w:tabs>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（四）物资储备</w:t>
      </w:r>
      <w:r>
        <w:rPr>
          <w:rFonts w:hint="eastAsia" w:ascii="宋体" w:hAnsi="宋体" w:eastAsia="宋体" w:cs="宋体"/>
          <w:b/>
          <w:color w:val="000000"/>
          <w:sz w:val="21"/>
          <w:szCs w:val="21"/>
          <w:highlight w:val="none"/>
          <w:lang w:val="en-US"/>
        </w:rPr>
      </w:r>
      <w:r/>
    </w:p>
    <w:p>
      <w:pPr>
        <w:pStyle w:val="1088"/>
        <w:ind w:left="0" w:firstLine="420"/>
        <w:jc w:val="both"/>
        <w:spacing w:line="460" w:lineRule="exact"/>
        <w:tabs>
          <w:tab w:val="left" w:pos="693" w:leader="none"/>
        </w:tabs>
        <w:rPr>
          <w:rFonts w:hint="eastAsia" w:ascii="宋体" w:hAnsi="宋体" w:eastAsia="宋体" w:cs="宋体"/>
          <w:color w:val="000000"/>
          <w:sz w:val="21"/>
          <w:szCs w:val="21"/>
          <w:highlight w:val="none"/>
          <w:shd w:val="clear" w:color="auto" w:fill="ffffff"/>
          <w:lang w:val="en-US"/>
        </w:rPr>
        <w:outlineLvl w:val="9"/>
      </w:pPr>
      <w:r>
        <w:rPr>
          <w:rFonts w:hint="eastAsia" w:ascii="宋体" w:hAnsi="宋体" w:eastAsia="宋体" w:cs="宋体"/>
          <w:color w:val="000000"/>
          <w:sz w:val="21"/>
          <w:szCs w:val="21"/>
          <w:highlight w:val="none"/>
          <w:shd w:val="clear" w:color="auto" w:fill="ffffff"/>
          <w:lang w:val="en-US"/>
        </w:rPr>
        <w:t xml:space="preserve">1、针对项目维修要求，需做好一定的材料及设备的储备工作。包括基础的油漆、沙石、钢管、砌砖、安装的配管配线等。</w:t>
      </w:r>
      <w:r>
        <w:rPr>
          <w:rFonts w:hint="eastAsia" w:ascii="宋体" w:hAnsi="宋体" w:eastAsia="宋体" w:cs="宋体"/>
          <w:color w:val="000000"/>
          <w:sz w:val="21"/>
          <w:szCs w:val="21"/>
          <w:highlight w:val="none"/>
          <w:shd w:val="clear" w:color="auto" w:fill="ffffff"/>
          <w:lang w:val="en-US"/>
        </w:rPr>
      </w:r>
      <w:r/>
    </w:p>
    <w:p>
      <w:pPr>
        <w:pStyle w:val="1088"/>
        <w:ind w:left="0" w:firstLine="420"/>
        <w:jc w:val="both"/>
        <w:spacing w:line="460" w:lineRule="exact"/>
        <w:tabs>
          <w:tab w:val="left" w:pos="693" w:leader="none"/>
        </w:tabs>
        <w:rPr>
          <w:rFonts w:hint="eastAsia" w:ascii="宋体" w:hAnsi="宋体" w:eastAsia="宋体" w:cs="宋体"/>
          <w:color w:val="000000"/>
          <w:sz w:val="21"/>
          <w:szCs w:val="21"/>
          <w:highlight w:val="none"/>
          <w:shd w:val="clear" w:color="auto" w:fill="ffffff"/>
          <w:lang w:val="en-US"/>
        </w:rPr>
        <w:outlineLvl w:val="9"/>
      </w:pPr>
      <w:r>
        <w:rPr>
          <w:rFonts w:hint="eastAsia" w:ascii="宋体" w:hAnsi="宋体" w:eastAsia="宋体" w:cs="宋体"/>
          <w:color w:val="000000"/>
          <w:sz w:val="21"/>
          <w:szCs w:val="21"/>
          <w:highlight w:val="none"/>
          <w:shd w:val="clear" w:color="auto" w:fill="ffffff"/>
          <w:lang w:val="en-US"/>
        </w:rPr>
        <w:t xml:space="preserve">2、在项目进行中，应保持原材料的供应要求，避免出现应急维修问题的时候，因材料不足而影响维修进度。</w:t>
      </w:r>
      <w:r>
        <w:rPr>
          <w:rFonts w:hint="eastAsia" w:ascii="宋体" w:hAnsi="宋体" w:eastAsia="宋体" w:cs="宋体"/>
          <w:color w:val="000000"/>
          <w:sz w:val="21"/>
          <w:szCs w:val="21"/>
          <w:highlight w:val="none"/>
          <w:shd w:val="clear" w:color="auto" w:fill="ffffff"/>
          <w:lang w:val="en-US"/>
        </w:rPr>
      </w:r>
      <w:r/>
    </w:p>
    <w:p>
      <w:pPr>
        <w:pStyle w:val="961"/>
        <w:keepLines w:val="0"/>
        <w:keepNext w:val="0"/>
        <w:pageBreakBefore w:val="0"/>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（五）质保期</w:t>
      </w:r>
      <w:r>
        <w:rPr>
          <w:rFonts w:hint="eastAsia" w:ascii="宋体" w:hAnsi="宋体" w:eastAsia="宋体" w:cs="宋体"/>
          <w:b/>
          <w:bCs/>
          <w:color w:val="000000"/>
          <w:sz w:val="21"/>
          <w:szCs w:val="21"/>
          <w:highlight w:val="none"/>
          <w:lang w:val="en-US" w:eastAsia="zh-CN" w:bidi="ar-SA"/>
        </w:rPr>
      </w:r>
      <w:r/>
    </w:p>
    <w:p>
      <w:pPr>
        <w:pStyle w:val="961"/>
        <w:ind w:firstLine="480"/>
        <w:keepLines w:val="0"/>
        <w:keepNext w:val="0"/>
        <w:pageBreakBefore w:val="0"/>
        <w:spacing w:line="3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bidi="ar-SA"/>
        </w:rPr>
        <w:t xml:space="preserve">质保期：两年。若服务期结束，但质保期内出现质量问题、维修遗留问题，供应商应无偿提供后续的维修服务。</w:t>
      </w:r>
      <w:r>
        <w:rPr>
          <w:rFonts w:hint="eastAsia" w:ascii="宋体" w:hAnsi="宋体" w:eastAsia="宋体" w:cs="宋体"/>
          <w:color w:val="000000"/>
          <w:highlight w:val="none"/>
          <w:lang w:val="en-US" w:eastAsia="zh-CN"/>
        </w:rPr>
      </w:r>
      <w:r/>
    </w:p>
    <w:p>
      <w:pPr>
        <w:pStyle w:val="961"/>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★五、服务采购清单</w:t>
      </w:r>
      <w:r>
        <w:rPr>
          <w:rFonts w:hint="eastAsia" w:ascii="宋体" w:hAnsi="宋体" w:eastAsia="宋体" w:cs="宋体"/>
          <w:color w:val="000000"/>
          <w:sz w:val="24"/>
          <w:szCs w:val="24"/>
          <w:highlight w:val="none"/>
          <w:lang w:val="en-US" w:eastAsia="zh-CN"/>
        </w:rPr>
      </w:r>
      <w:r/>
    </w:p>
    <w:p>
      <w:pPr>
        <w:pStyle w:val="1088"/>
        <w:ind w:left="0" w:firstLine="420"/>
        <w:jc w:val="both"/>
        <w:spacing w:line="460" w:lineRule="exact"/>
        <w:tabs>
          <w:tab w:val="left" w:pos="693" w:leader="none"/>
        </w:tabs>
        <w:rPr>
          <w:rFonts w:hint="eastAsia" w:ascii="宋体" w:hAnsi="宋体" w:eastAsia="宋体" w:cs="宋体"/>
          <w:color w:val="000000"/>
          <w:sz w:val="21"/>
          <w:szCs w:val="21"/>
          <w:highlight w:val="none"/>
          <w:shd w:val="clear" w:color="auto" w:fill="ffffff"/>
          <w:lang w:val="zh-CN"/>
        </w:rPr>
        <w:outlineLvl w:val="9"/>
      </w:pPr>
      <w:r>
        <w:rPr>
          <w:rFonts w:hint="eastAsia" w:ascii="宋体" w:hAnsi="宋体" w:eastAsia="宋体" w:cs="宋体"/>
          <w:color w:val="000000"/>
          <w:sz w:val="21"/>
          <w:szCs w:val="21"/>
          <w:highlight w:val="none"/>
          <w:shd w:val="clear" w:color="auto" w:fill="ffffff"/>
          <w:lang w:val="zh-CN"/>
        </w:rPr>
        <w:t xml:space="preserve">投标报价包括但不限于</w:t>
      </w:r>
      <w:r>
        <w:rPr>
          <w:rFonts w:hint="eastAsia" w:ascii="宋体" w:hAnsi="宋体" w:eastAsia="宋体" w:cs="宋体"/>
          <w:color w:val="000000"/>
          <w:sz w:val="21"/>
          <w:szCs w:val="21"/>
          <w:highlight w:val="none"/>
          <w:shd w:val="clear" w:color="auto" w:fill="ffffff"/>
          <w:lang w:val="en-US"/>
        </w:rPr>
        <w:t xml:space="preserve">完成本项目的人工、机械、材料、维修技术、企业管理、税金、政策性文件规定及及合同包含内的所有风险、责任等各项应有费用以及供应商认为需要的其他费用等，响应供应商应根据上述因素结合清单自行考虑投标报价</w:t>
      </w:r>
      <w:r>
        <w:rPr>
          <w:rFonts w:hint="eastAsia" w:ascii="宋体" w:hAnsi="宋体" w:eastAsia="宋体" w:cs="宋体"/>
          <w:color w:val="000000"/>
          <w:sz w:val="21"/>
          <w:szCs w:val="21"/>
          <w:highlight w:val="none"/>
          <w:shd w:val="clear" w:color="auto" w:fill="ffffff"/>
          <w:lang w:val="zh-CN"/>
        </w:rPr>
        <w:t xml:space="preserve">。</w:t>
      </w:r>
      <w:r>
        <w:rPr>
          <w:rFonts w:hint="eastAsia" w:ascii="宋体" w:hAnsi="宋体" w:eastAsia="宋体" w:cs="宋体"/>
          <w:color w:val="000000"/>
          <w:sz w:val="21"/>
          <w:szCs w:val="21"/>
          <w:highlight w:val="none"/>
          <w:shd w:val="clear" w:color="auto" w:fill="ffffff"/>
          <w:lang w:val="zh-CN"/>
        </w:rPr>
      </w:r>
      <w:r/>
    </w:p>
    <w:p>
      <w:pPr>
        <w:pStyle w:val="1085"/>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lang w:val="zh-CN"/>
        </w:rPr>
      </w:r>
      <w:r/>
    </w:p>
    <w:p>
      <w:pPr>
        <w:pStyle w:val="1085"/>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lang w:val="zh-CN"/>
        </w:rPr>
      </w:r>
      <w:r/>
    </w:p>
    <w:p>
      <w:pPr>
        <w:pStyle w:val="1085"/>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lang w:val="zh-CN"/>
        </w:rPr>
      </w:r>
      <w:r/>
    </w:p>
    <w:tbl>
      <w:tblPr>
        <w:tblW w:w="9470"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19"/>
        <w:gridCol w:w="3129"/>
        <w:gridCol w:w="834"/>
        <w:gridCol w:w="1033"/>
        <w:gridCol w:w="1050"/>
        <w:gridCol w:w="1067"/>
      </w:tblGrid>
      <w:tr>
        <w:trPr>
          <w:trHeight w:val="312"/>
        </w:trPr>
        <w:tc>
          <w:tcPr>
            <w:tcW w:w="63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服务事项</w:t>
            </w:r>
            <w:r>
              <w:rPr>
                <w:rFonts w:hint="eastAsia" w:ascii="宋体" w:hAnsi="宋体" w:eastAsia="宋体" w:cs="宋体"/>
                <w:b/>
                <w:bCs/>
                <w:i w:val="0"/>
                <w:iCs w:val="0"/>
                <w:color w:val="000000"/>
                <w:sz w:val="21"/>
                <w:szCs w:val="21"/>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维修服务内容</w:t>
            </w:r>
            <w:r>
              <w:rPr>
                <w:rFonts w:hint="eastAsia" w:ascii="宋体" w:hAnsi="宋体" w:eastAsia="宋体" w:cs="宋体"/>
                <w:b/>
                <w:bCs/>
                <w:i w:val="0"/>
                <w:iCs w:val="0"/>
                <w:color w:val="000000"/>
                <w:sz w:val="21"/>
                <w:szCs w:val="21"/>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计量单位</w:t>
            </w:r>
            <w:r>
              <w:rPr>
                <w:rFonts w:hint="eastAsia" w:ascii="宋体" w:hAnsi="宋体" w:eastAsia="宋体" w:cs="宋体"/>
                <w:b/>
                <w:bCs/>
                <w:i w:val="0"/>
                <w:iCs w:val="0"/>
                <w:color w:val="000000"/>
                <w:sz w:val="21"/>
                <w:szCs w:val="21"/>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预估工作量</w:t>
            </w:r>
            <w:r>
              <w:rPr>
                <w:rFonts w:hint="eastAsia" w:ascii="宋体" w:hAnsi="宋体" w:eastAsia="宋体" w:cs="宋体"/>
                <w:b/>
                <w:bCs/>
                <w:i w:val="0"/>
                <w:iCs w:val="0"/>
                <w:color w:val="000000"/>
                <w:sz w:val="21"/>
                <w:szCs w:val="21"/>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单价</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合计</w:t>
            </w:r>
            <w:r>
              <w:rPr>
                <w:rFonts w:ascii="宋体" w:hAnsi="宋体" w:cs="宋体"/>
                <w:b/>
                <w:bCs/>
                <w:i w:val="0"/>
                <w:iCs w:val="0"/>
                <w:color w:val="000000"/>
                <w:sz w:val="21"/>
                <w:szCs w:val="21"/>
                <w:highlight w:val="none"/>
                <w:u w:val="none"/>
                <w:lang w:val="en-US" w:eastAsia="zh-CN" w:bidi="ar"/>
              </w:rPr>
            </w:r>
            <w:r/>
          </w:p>
        </w:tc>
      </w:tr>
      <w:tr>
        <w:trPr>
          <w:trHeight w:val="312"/>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修缮土建</w:t>
            </w:r>
            <w:r>
              <w:rPr>
                <w:rFonts w:hint="eastAsia" w:ascii="宋体" w:hAnsi="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r>
            <w:r/>
          </w:p>
        </w:tc>
      </w:tr>
      <w:tr>
        <w:trPr>
          <w:trHeight w:val="27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人工破除砖砌体</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1、人工拆除混合砂浆实砌墙、柱等；垃圾清理归堆集中堆放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平面块料拆除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1、人工铲除地面地砖装饰面层；垃圾清理归堆集中堆放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立面块料拆除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1、人工铲除墙、柱梁面磁面层；垃圾清理归堆集中堆放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6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墙抹灰层拆除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1、人工铲除墙、柱梁面混合砂浆底、面等部位抹灰层；垃圾清理归堆集中堆放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25"/>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人工铲除涂料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1.人工铲除墙面腻子、涂料；垃圾清理归堆集中堆放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6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50厚细石砼地面拆除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1、人工拆除混凝土地坪及路面(无筋)厚5cm；垃圾清理归堆集中堆放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切割机切割墙面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1、锯缝机切割墙面；垃圾清理归堆集中堆放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8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铲除墙纸</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1、人工铲除墙、柱面墙纸；垃圾清理归堆集中堆放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挖沟槽土方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1、人工挖沟槽三类土；深1.5m内；土方坑边堆放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1、人工夯填基(槽)坑回填土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垃圾外运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1、垃圾外运（含装车）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2、运距、弃置及消纳费自行考虑</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涂刷聚氨酯防水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1.防水膜品种:涂刷聚氨酯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2.涂膜厚度、遍数:二遍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3.增强材料种类:2.0mm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4.部位:平面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涂刷聚氨酯防水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1.防水膜品种:涂刷聚氨酯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2.涂膜厚度、遍数:二遍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3.增强材料种类:2.0mm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4.部位:外墙、(立面)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1.防水膜品种:水泥基渗透结晶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2.涂膜厚度、遍数:2-3遍(厚2mm)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高压注浆平面注浆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1、打孔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2、平面注浆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3、包含打孔、注浆、清理等完成本项工作的全部费用</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高压注浆立面注浆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1、打孔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2、立面注浆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3、包含打孔、注浆、清理等完成本项工作的全部费用</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屋面卷材3厚SBS防水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1.卷材品种、规格、厚度:SBS聚脂胎乙烯膜卷材δ3mm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2.防水层数:单层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3.防水层做法:热熔满铺法</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18</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刷堵漏王防水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1、刷堵漏王防水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3、室内、室外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1.墙体类型:外墙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1:2.5水泥砂浆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零星项目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1.墙体类型:零星项目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0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墙面贴网格布面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1.墙面贴玻纤网格布1层</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满刮腻子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1、外墙批抗裂腻子 3遍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2、部位：不做外墙弹性涂料及真石漆处</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外墙弹性涂料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1.外墙批腻子及弹性涂料3遍</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外墙真石漆 胶带分格</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1、基层清理，刮腻子两道，并打磨平整；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2、刷底漆一遍；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3、喷涂真石漆面漆两遍；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4、涂刷罩光漆两遍；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5、胶带分格子；</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2.墙体类型:240mm厚墙体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2.墙体类型:120mm厚墙体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零星砌砖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2.墙体类型:零星砌体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砖散水、地坪</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1.(20非泵送商品砼)混凝土散水</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7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混凝土面刷界面剂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1、混凝土面刷界面剂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2、内墙、外墙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墙面贴网格布面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1.内墙贴玻纤网格布</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1.墙体类型:内墙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1:2.5水泥砂浆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白水泥批腻子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1.基层类型:一般抹灰面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2.腻子种类:白水泥满批腻子2遍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3.刮腻子遍数:2遍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4.部位:内墙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抹灰面涂料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1.基层类型:一般抹灰面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2.刮腻子遍数:2遍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3.油漆品种、刷漆遍数:刷乳胶漆2遍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4.部位:内墙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40厚C20细石混凝土楼地面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1.找平层厚度、砂浆配合比:C20细石混凝土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2.面层厚度、混凝土强度等级:40厚</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7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水泥砂浆楼地面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1.找平层厚度、砂浆配合比:防水砂浆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2.面层厚度、砂浆配合比:20mm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防水砂浆楼地面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1.找平层厚度、砂浆配合比:(防水砂浆1:1.5)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2.面层厚度、砂浆配合比:40mm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块料楼地面300*300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1.结合层厚度、砂浆配合比:干硬性水泥砂浆30厚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2.面层材料品种、规格、颜色:瓷质防滑地砖300*300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块料楼地面600*600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1.结合层厚度、砂浆配合比:干硬性水泥砂浆30厚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2.面层材料品种、规格、颜色:抛光瓷质地砖600*600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1.墙体类型:内墙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2.安装方式:粘贴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3.面层材料品种、规格、颜色:全瓷砖300*450*8mm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4.缝宽、嵌缝材料种类:嵌缝砂浆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扣板吊顶安装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1.木龙骨基层墙面断面24×30间距300×300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2.PVC扣板面层</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墙纸裱糊</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1.贴墙纸 墙面对花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2.包含清扫墙面，铲除油污，填补裂缝;配料喷涂滚乳胶漆二遍。;满批腻子，刷清油一遍，粘贴壁纸</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更换百叶窗</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1.框、扇材质:铝合金百页窗安装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铺设地板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1.复合地板 免刨免漆地板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2.厚0.8CM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3.复合地板泡沫垫</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更换玻璃</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1、更换5厚钢化玻璃</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换门锁</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1、执手锁安装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换门把手</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1、不锈钢把手安装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安装防盗门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1.防盗门安装2200*900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机械开孔</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1.机械开孔Ø100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更换门合页</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1、不锈钢合页购入及安装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拆除更换双层中空玻璃5+9+5</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1、拆除及更换双层中空玻璃5+9+5含打胶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维修打胶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1、玻璃胶打胶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金属门窗拆除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1.拆除塑钢、铝合金窗 1-2扇；垃圾清理归堆集中堆放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金属（塑钢、断桥）窗</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1.窗代号及洞口尺寸:塑钢、铝合金窗安装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2.框、扇材质:铝合金推拉窗安装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3.玻璃品种、厚度:5mm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更换实木踢脚线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1.更换实木踢脚线，高度100mm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用白铁焊消防水箱顶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1、热镀锌钢板焊消防水箱顶制安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2.厚3mm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铝合金龙骨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1.骨架、边框材料种类、规格:铝合金型材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2.隔板材料品种、规格、颜色:76.3×44.5×1.5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不锈钢扶手</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1.扶手材料种类、规格:304不锈钢楼梯扶手，详见图集-15J403-1 -B14-B1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2.扶手采用Φ60×3，小立柱Φ28×1.5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外装饰吊篮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1、外墙镶(挂)贴吊篮脚手架安拆费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次</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外装饰吊篮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1、外墙镶(挂)贴吊篮脚手架使用费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外脚手架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1、双排外脚手架 搭拆高 12m 以内</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1、移动式脚手架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ascii="宋体" w:hAnsi="宋体" w:eastAsia="宋体" w:cs="宋体"/>
                <w:b/>
                <w:bCs/>
                <w:i w:val="0"/>
                <w:iCs w:val="0"/>
                <w:color w:val="000000"/>
                <w:sz w:val="21"/>
                <w:szCs w:val="21"/>
                <w:highlight w:val="none"/>
                <w:u w:val="none"/>
                <w:lang w:val="en-US" w:eastAsia="zh-CN" w:bidi="ar"/>
              </w:rPr>
              <w:t xml:space="preserve">修缮安装</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灯具更换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1、拆除座灯头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2、座灯头安装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更换漏电开关63A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1.名称：更换漏电开关63A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室内UPVC排水管DN100拆除安装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2.材质：UPVC塑料排水管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3.规格：De110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4.连接方式：专用胶承插粘接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更换PVC排水管件，100弯头、三通、直接、S弯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1.名称：更换PVC排水管件，100弯头、三通、直接、S弯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5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更换PVC排水管件，150弯头、三通、直接、S弯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1.名称：更换PVC排水管件，150弯头、三通、直接、S弯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室内UPVC排水管DN50拆除安装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2.材质：UPVC塑料排水管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4.连接方式：专用胶承插粘接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30"/>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更换PVC排水管件，50弯头、三通、直接、S弯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1.名称：更换PVC排水管件，50弯头、三通、直接、S弯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0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更换PVC排水管件，75弯头、三通、直接、S弯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1.名称：更换PVC排水管件，75弯头、三通、直接、S弯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1056"/>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更换75PPR水管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1.名称：室内给水管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2.输送介质：给水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3.规格：De75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4.材质：PPR管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5.连接形式：热熔连接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9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更换75PPR弯头、三通、直接、S弯配件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1.名称：更换75PPR弯头、三通、直接、S弯配件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更换20PPR水管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1.名称：室内给水管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2.输送介质：给水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4.材质：PPR管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5.连接形式：热熔连接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更换20PPR弯头、三通、直接、S弯配件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1.名称：更换20PPR弯头、三通、直接、S弯配件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地漏安装DN100调换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1.名称：不锈钢地漏</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更换（软管）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1.名称：金属软管安装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坐便器安装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1.名称：拆除、连体坐便器安装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洗脸盆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1.名称：拆除、洗脸盆安装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1.名称：水龙头安装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螺纹阀门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1.名称：螺纹阀门安装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拆装开关</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1.名称：三联扳式暗开关安装、拆除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更换岗亭漏电开关63A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1.名称：更换岗亭漏电开关63A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更换空气开关63A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1.名称：更换空气开关63A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厨房拆除更换冷热水龙头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1.类型:冷热水龙头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2.材质:钢制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3.规格、压力等级:dn15，pn1.0MPa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4.连接形式:丝口连接</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配线2.5平方铜芯线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4.规格:2.5mm2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5.材质:铜芯导线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接线盒</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接线盒暗装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重新安装五眼开关面板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1.名称:单相五孔插座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2.材质:塑料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3.规格:15A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4.安装方式:暗装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更换PVCØ100弯头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1.名称：更换100弯头</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拆除更换连体排水口配件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拆除更换连体排水口配件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拆除更换热过载继电器380V</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1.名称:热继电器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2.规格:AC 380v</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9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拆除更换电子浮球阀</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1.名称:电子浮球阀更换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重新安装4平方铜芯线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4.规格:4mm2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重新安装2.5平方铜芯线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4.规格:2.5mm2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修理照明线路、器具排除线路故障</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1.名称:修理照明线路、器具排除线路故障</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离心式泵检查</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1、单级离心泵离心耐蚀泵拆装检查0.5t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潜水泵拆换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1、名称:无堵塞排污潜水泵拆换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2、旧设备自行考虑残值回收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DN50PVC电线管埋地铺设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YJV-4*16+1*10mm铜芯电缆穿管铺设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市政工程</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拆除路面厚150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1、人工持风镐拆除混凝土路面；厚度15cm；垃圾清理归堆集中堆放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拆除路面100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1、人工持风镐拆除混凝土路面；厚度10cm；垃圾清理归堆集中堆放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拆除沥青路面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1、人工持风镐拆除沥青砼路面，面层+基层厚度10cm；垃圾清理归堆集中堆放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铺贴面包砖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1.结合层厚度、砂浆配合比:3cm厚干硬性水泥砂浆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2.面层材料品种、规格、颜色:彩色面包砖200×100×60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1.结合层厚度、砂浆配合比:3cm厚干硬性水泥砂浆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2.面层材料品种、规格、颜色:火烧板30mm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1.水泥(C30非泵送预拌砼)路面厚15cm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2.路面刻痕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3.水泥砼路面塑料膜养生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1.水泥(C30非泵送预拌砼)路面厚10cm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2.路面压痕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3.水泥砼路面塑料膜养生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碎石基层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1、人机配合铺装碎石底层厚5cm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碎石基层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1、人机配合铺装碎石底层厚10cm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1、机械摊铺细粒式沥青混凝土路面厚4cm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1、机械摊铺中粒式沥青混凝土路面厚6cm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1、冷沥青修补路面坑洞或路面，厚度10cm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透层、粘层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1、喷洒透层油喷油量1.0kg/m2以内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封层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1、乳化沥青下封层厚度1㎝</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35"/>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安砌侧（平、缘）石</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1.材料品种、规格:砼路牙75-100×30×12.5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2.基础、垫层：材料品种、厚度:(C20非泵送预拌砼)甲种路牙沿基础12.5×27.5cm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3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砌筑井</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1、人工井壁凿洞 砖壁厚24cm以内Φ600以内(凿除37cm以内砖墙)(从井外向井内凿洞)</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检查井</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1.(M10水泥砂浆)矩形检查井(省标苏S01-2012)雨水(流槽式)500×500×1500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2.现浇混凝土垫层组合钢模板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20"/>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更换600*600检查井盖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2、600*600砼盖板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8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更换500*500检查井盖</w:t>
            </w:r>
            <w:r>
              <w:rPr>
                <w:rFonts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2、500*500砼盖板</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2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更换600*600检查井框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1、拆除旧井框、更换新井框、清理现场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2、600*600砼井框盖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9"/>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更换Ø700检查井盖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2、Ø700砼盖板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92"/>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更换Ø700检查井框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1、拆除旧井框、更换新井框、清理现场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2、Ø700砼井框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14"/>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更换雨水篦子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1.更换混凝土雨水篦450×300以内（含旧混凝土雨水篦拆除、新混凝土雨水篦购入及安装等全部费用，含篦座篦盖）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ascii="宋体" w:hAnsi="宋体" w:eastAsia="宋体" w:cs="宋体"/>
                <w:i w:val="0"/>
                <w:iCs w:val="0"/>
                <w:color w:val="000000"/>
                <w:sz w:val="18"/>
                <w:szCs w:val="18"/>
                <w:highlight w:val="none"/>
                <w:u w:val="none"/>
                <w:lang w:val="en-US" w:eastAsia="zh-CN" w:bidi="ar-SA"/>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大型机械设备进出场及安拆</w:t>
            </w:r>
            <w:r>
              <w:rPr>
                <w:rFonts w:hint="eastAsia" w:ascii="宋体" w:hAnsi="宋体" w:eastAsia="宋体" w:cs="宋体"/>
                <w:i w:val="0"/>
                <w:iCs w:val="0"/>
                <w:color w:val="000000"/>
                <w:sz w:val="18"/>
                <w:szCs w:val="18"/>
                <w:highlight w:val="none"/>
                <w:u w:val="none"/>
                <w:lang w:val="en-US" w:eastAsia="zh-CN" w:bidi="ar-SA"/>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1、压路机(振动压路机)场外运输费</w:t>
            </w:r>
            <w:r>
              <w:rPr>
                <w:rFonts w:hint="eastAsia" w:ascii="宋体" w:hAnsi="宋体" w:eastAsia="宋体" w:cs="宋体"/>
                <w:i w:val="0"/>
                <w:iCs w:val="0"/>
                <w:color w:val="000000"/>
                <w:sz w:val="16"/>
                <w:szCs w:val="16"/>
                <w:highlight w:val="none"/>
                <w:u w:val="none"/>
                <w:lang w:val="en-US" w:eastAsia="zh-CN" w:bidi="ar"/>
              </w:rPr>
            </w:r>
            <w:r/>
          </w:p>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2、沥青摊铺机12t以内(或带自动找平)场外运输费</w:t>
            </w:r>
            <w:r>
              <w:rPr>
                <w:rFonts w:hint="eastAsia" w:ascii="宋体" w:hAnsi="宋体" w:eastAsia="宋体" w:cs="宋体"/>
                <w:i w:val="0"/>
                <w:iCs w:val="0"/>
                <w:color w:val="000000"/>
                <w:sz w:val="16"/>
                <w:szCs w:val="16"/>
                <w:highlight w:val="none"/>
                <w:u w:val="none"/>
                <w:lang w:val="en-US" w:eastAsia="zh-CN" w:bidi="ar"/>
              </w:rPr>
            </w:r>
            <w:r/>
          </w:p>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3、沥青摊铺机12t以内(或带自动找平)组装拆卸费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项</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w:t>
            </w:r>
            <w:r>
              <w:rPr>
                <w:rFonts w:hint="eastAsia"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点工</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点工</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工日</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470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五小工程车(含垃圾处理费)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五小工程车(含垃圾处理费)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车</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50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拖拉机拖垃圾外运(含垃圾处理费)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拖拉机拖垃圾外运(含垃圾处理费)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车</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80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污泥车5t（含垃圾处理费）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污泥车5t（含垃圾处理费）</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汽车式起重机提升质量20t</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汽车式起重机提升质量20t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汽车式起重机提升质量25t</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汽车式起重机提升质量25t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清疏两用车</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清疏两用车</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30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小型机械疏通</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小型机械疏通</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45</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平台升降车提升高度20m</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平台升降车提升高度20m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12</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汽油发电机组10kw</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汽油发电机组10kw</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30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22"/>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rPr>
                <w:rFonts w:ascii="宋体" w:hAnsi="宋体" w:eastAsia="宋体" w:cs="宋体"/>
                <w:b/>
                <w:bCs/>
                <w:i w:val="0"/>
                <w:iCs w:val="0"/>
                <w:color w:val="000000"/>
                <w:sz w:val="21"/>
                <w:szCs w:val="21"/>
                <w:highlight w:val="none"/>
                <w:u w:val="none"/>
                <w:lang w:val="en-US" w:eastAsia="zh-CN" w:bidi="ar"/>
              </w:rPr>
            </w:r>
            <w:r/>
          </w:p>
        </w:tc>
        <w:tc>
          <w:tcPr>
            <w:gridSpan w:val="2"/>
            <w:tcW w:w="484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合计（一+二+三+四）</w:t>
            </w:r>
            <w:r>
              <w:rPr>
                <w:rFonts w:hint="eastAsia" w:ascii="宋体" w:hAnsi="宋体" w:eastAsia="宋体" w:cs="宋体"/>
                <w:b/>
                <w:bCs/>
                <w:i w:val="0"/>
                <w:iCs w:val="0"/>
                <w:color w:val="000000"/>
                <w:sz w:val="21"/>
                <w:szCs w:val="21"/>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ascii="宋体" w:hAnsi="宋体" w:eastAsia="宋体" w:cs="宋体"/>
                <w:b/>
                <w:bCs/>
                <w:i w:val="0"/>
                <w:iCs w:val="0"/>
                <w:color w:val="000000"/>
                <w:sz w:val="21"/>
                <w:szCs w:val="21"/>
                <w:highlight w:val="none"/>
                <w:u w:val="none"/>
                <w:lang w:val="en-US" w:eastAsia="zh-CN" w:bidi="ar"/>
              </w:rPr>
            </w:r>
            <w:r/>
          </w:p>
        </w:tc>
        <w:tc>
          <w:tcPr>
            <w:gridSpan w:val="3"/>
            <w:tcW w:w="3150"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hint="eastAsia" w:ascii="宋体" w:hAnsi="宋体" w:eastAsia="宋体" w:cs="宋体"/>
                <w:b/>
                <w:bCs/>
                <w:i w:val="0"/>
                <w:iCs w:val="0"/>
                <w:color w:val="000000"/>
                <w:sz w:val="21"/>
                <w:szCs w:val="21"/>
                <w:highlight w:val="none"/>
                <w:u w:val="none"/>
                <w:lang w:val="en-US" w:eastAsia="zh-CN" w:bidi="ar"/>
              </w:rPr>
            </w:r>
            <w:r/>
          </w:p>
        </w:tc>
      </w:tr>
    </w:tbl>
    <w:p>
      <w:pPr>
        <w:pStyle w:val="1085"/>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lang w:val="zh-CN"/>
        </w:rPr>
      </w:r>
      <w:r/>
    </w:p>
    <w:p>
      <w:pPr>
        <w:pStyle w:val="961"/>
        <w:ind w:firstLine="420"/>
        <w:keepLines w:val="0"/>
        <w:keepNext w:val="0"/>
        <w:pageBreakBefore w:val="0"/>
        <w:spacing w:line="264" w:lineRule="auto"/>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961"/>
        <w:ind w:firstLine="420"/>
        <w:keepLines w:val="0"/>
        <w:keepNext w:val="0"/>
        <w:pageBreakBefore w:val="0"/>
        <w:spacing w:line="264" w:lineRule="auto"/>
        <w:widowControl w:val="off"/>
        <w:rPr>
          <w:rFonts w:ascii="宋体" w:hAnsi="宋体"/>
          <w:color w:val="000000"/>
          <w:szCs w:val="21"/>
          <w:highlight w:val="none"/>
          <w:lang w:val="en-US" w:eastAsia="zh-CN"/>
        </w:rPr>
        <w:sectPr>
          <w:footnotePr/>
          <w:endnotePr/>
          <w:type w:val="nextPage"/>
          <w:pgSz w:w="12240" w:h="15840" w:orient="portrait"/>
          <w:pgMar w:top="1134" w:right="1417" w:bottom="1134" w:left="1417" w:header="720" w:footer="720" w:gutter="0"/>
          <w:cols w:num="1" w:sep="0" w:space="1701" w:equalWidth="1"/>
          <w:docGrid w:linePitch="360"/>
        </w:sectPr>
      </w:pPr>
      <w:r>
        <w:rPr>
          <w:rFonts w:ascii="宋体" w:hAnsi="宋体"/>
          <w:color w:val="000000"/>
          <w:szCs w:val="21"/>
          <w:highlight w:val="none"/>
          <w:lang w:val="en-US" w:eastAsia="zh-CN"/>
        </w:rPr>
      </w:r>
      <w:r/>
    </w:p>
    <w:p>
      <w:pPr>
        <w:pStyle w:val="96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221"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96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61"/>
        <w:ind w:firstLine="48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一、评标方法</w:t>
      </w:r>
      <w:r>
        <w:rPr>
          <w:rFonts w:hint="eastAsia" w:ascii="宋体" w:hAnsi="宋体" w:eastAsia="宋体" w:cs="宋体"/>
          <w:b/>
          <w:bCs/>
          <w:color w:val="000000"/>
          <w:sz w:val="24"/>
          <w:szCs w:val="24"/>
          <w:highlight w:val="none"/>
          <w:lang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rPr>
        <w:t xml:space="preserve">2.1-2.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961"/>
        <w:ind w:firstLine="48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二、小微企业价格扣除</w:t>
      </w:r>
      <w:r>
        <w:rPr>
          <w:rFonts w:hint="eastAsia" w:ascii="宋体" w:hAnsi="宋体" w:eastAsia="宋体" w:cs="宋体"/>
          <w:b/>
          <w:bCs/>
          <w:color w:val="000000"/>
          <w:sz w:val="24"/>
          <w:szCs w:val="24"/>
          <w:highlight w:val="none"/>
          <w:lang w:eastAsia="zh-CN"/>
        </w:rPr>
      </w:r>
      <w:r/>
    </w:p>
    <w:p>
      <w:pPr>
        <w:pStyle w:val="96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本项目专门面向</w:t>
      </w:r>
      <w:r>
        <w:rPr>
          <w:rFonts w:hint="eastAsia" w:ascii="宋体" w:hAnsi="宋体" w:cs="宋体"/>
          <w:b/>
          <w:bCs/>
          <w:color w:val="000000"/>
          <w:sz w:val="24"/>
          <w:szCs w:val="24"/>
          <w:highlight w:val="none"/>
          <w:lang w:val="zh-CN"/>
        </w:rPr>
        <w:t xml:space="preserve">中小微</w:t>
      </w:r>
      <w:r>
        <w:rPr>
          <w:rFonts w:hint="eastAsia" w:ascii="宋体" w:hAnsi="宋体" w:cs="宋体"/>
          <w:b/>
          <w:bCs/>
          <w:color w:val="000000"/>
          <w:sz w:val="24"/>
          <w:szCs w:val="24"/>
          <w:highlight w:val="none"/>
        </w:rPr>
        <w:t xml:space="preserve">企业采购，不执行价格扣除政策，供应商应为中小微企业、监狱企业、残疾人福利性单位。</w:t>
      </w:r>
      <w:r>
        <w:rPr>
          <w:rFonts w:hint="eastAsia" w:ascii="宋体" w:hAnsi="宋体" w:cs="宋体"/>
          <w:b/>
          <w:bCs/>
          <w:color w:val="000000"/>
          <w:sz w:val="24"/>
          <w:szCs w:val="24"/>
          <w:highlight w:val="none"/>
        </w:rPr>
      </w:r>
      <w:r/>
    </w:p>
    <w:p>
      <w:pPr>
        <w:pStyle w:val="961"/>
        <w:ind w:firstLine="482"/>
        <w:keepLines w:val="0"/>
        <w:keepNext w:val="0"/>
        <w:pageBreakBefore w:val="0"/>
        <w:spacing w:line="264"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三、异常低价程序：</w:t>
      </w:r>
      <w:r>
        <w:rPr>
          <w:rFonts w:hint="eastAsia" w:ascii="宋体" w:hAnsi="宋体" w:cs="宋体"/>
          <w:b/>
          <w:bCs/>
          <w:color w:val="000000"/>
          <w:sz w:val="24"/>
          <w:szCs w:val="24"/>
          <w:highlight w:val="none"/>
          <w:lang w:val="en-US"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政府采购评审中出现下列情形之一的，评审委员会应当启动异常低价投标（响应）审查程序：</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（3）.投标（响应）报价低于采购项目最高限价65%的，即投标（响应）报价&lt;采购项目最高限价×65%；</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zh-CN" w:eastAsia="zh-CN"/>
        </w:rPr>
      </w:r>
      <w:r/>
    </w:p>
    <w:p>
      <w:pPr>
        <w:pStyle w:val="96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961"/>
        <w:ind w:firstLine="48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、评标标准</w:t>
      </w:r>
      <w:r>
        <w:rPr>
          <w:rFonts w:hint="eastAsia" w:ascii="宋体" w:hAnsi="宋体" w:eastAsia="宋体" w:cs="宋体"/>
          <w:b/>
          <w:bCs/>
          <w:color w:val="000000"/>
          <w:sz w:val="24"/>
          <w:szCs w:val="24"/>
          <w:highlight w:val="none"/>
          <w:lang w:eastAsia="zh-CN"/>
        </w:rPr>
      </w:r>
      <w:r/>
    </w:p>
    <w:tbl>
      <w:tblPr>
        <w:tblStyle w:val="1079"/>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W w:w="519"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序号</w:t>
            </w:r>
            <w:r>
              <w:rPr>
                <w:rFonts w:ascii="宋体" w:hAnsi="宋体" w:eastAsia="宋体" w:cs="宋体"/>
                <w:b/>
                <w:bCs/>
                <w:color w:val="000000"/>
                <w:spacing w:val="-3"/>
                <w:highlight w:val="none"/>
              </w:rPr>
            </w:r>
            <w:r/>
          </w:p>
        </w:tc>
        <w:tc>
          <w:tcPr>
            <w:tcW w:w="1180"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评审因素</w:t>
            </w:r>
            <w:r>
              <w:rPr>
                <w:rFonts w:ascii="宋体" w:hAnsi="宋体" w:eastAsia="宋体" w:cs="宋体"/>
                <w:b/>
                <w:bCs/>
                <w:color w:val="000000"/>
                <w:spacing w:val="-3"/>
                <w:highlight w:val="none"/>
              </w:rPr>
            </w:r>
            <w:r/>
          </w:p>
        </w:tc>
        <w:tc>
          <w:tcPr>
            <w:tcW w:w="6624"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评审细则</w:t>
            </w:r>
            <w:r>
              <w:rPr>
                <w:rFonts w:ascii="宋体" w:hAnsi="宋体" w:eastAsia="宋体" w:cs="宋体"/>
                <w:b/>
                <w:bCs/>
                <w:color w:val="000000"/>
                <w:spacing w:val="-3"/>
                <w:highlight w:val="none"/>
              </w:rPr>
            </w:r>
            <w:r/>
          </w:p>
        </w:tc>
        <w:tc>
          <w:tcPr>
            <w:tcW w:w="573"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分值</w:t>
            </w:r>
            <w:r>
              <w:rPr>
                <w:rFonts w:ascii="宋体" w:hAnsi="宋体" w:eastAsia="宋体" w:cs="宋体"/>
                <w:b/>
                <w:bCs/>
                <w:color w:val="000000"/>
                <w:spacing w:val="-3"/>
                <w:highlight w:val="none"/>
              </w:rPr>
            </w:r>
            <w:r/>
          </w:p>
        </w:tc>
        <w:tc>
          <w:tcPr>
            <w:tcW w:w="861" w:type="dxa"/>
            <w:vAlign w:val="top"/>
            <w:textDirection w:val="lrTb"/>
            <w:noWrap w:val="false"/>
          </w:tcPr>
          <w:p>
            <w:pPr>
              <w:pStyle w:val="961"/>
              <w:jc w:val="center"/>
              <w:keepLines w:val="0"/>
              <w:keepNext w:val="0"/>
              <w:pageBreakBefore w:val="0"/>
              <w:spacing w:before="122" w:line="288" w:lineRule="auto"/>
              <w:widowControl w:val="off"/>
              <w:rPr>
                <w:rFonts w:ascii="宋体" w:hAnsi="宋体" w:eastAsia="宋体" w:cs="宋体"/>
                <w:b/>
                <w:bCs/>
                <w:color w:val="000000"/>
                <w:spacing w:val="-3"/>
                <w:highlight w:val="none"/>
              </w:rPr>
            </w:pPr>
            <w:r>
              <w:rPr>
                <w:rFonts w:ascii="宋体" w:hAnsi="宋体" w:eastAsia="宋体" w:cs="宋体"/>
                <w:b/>
                <w:bCs/>
                <w:color w:val="000000"/>
                <w:spacing w:val="-3"/>
                <w:highlight w:val="none"/>
              </w:rPr>
              <w:t xml:space="preserve">类型</w:t>
            </w:r>
            <w:r>
              <w:rPr>
                <w:rFonts w:ascii="宋体" w:hAnsi="宋体" w:eastAsia="宋体" w:cs="宋体"/>
                <w:b/>
                <w:bCs/>
                <w:color w:val="000000"/>
                <w:spacing w:val="-3"/>
                <w:highlight w:val="none"/>
              </w:rPr>
            </w:r>
            <w:r/>
          </w:p>
        </w:tc>
      </w:tr>
      <w:tr>
        <w:trPr>
          <w:trHeight w:val="465"/>
        </w:trPr>
        <w:tc>
          <w:tcPr>
            <w:gridSpan w:val="5"/>
            <w:tcW w:w="9757" w:type="dxa"/>
            <w:vAlign w:val="top"/>
            <w:textDirection w:val="lrTb"/>
            <w:noWrap w:val="false"/>
          </w:tcPr>
          <w:p>
            <w:pPr>
              <w:pStyle w:val="961"/>
              <w:ind w:left="114"/>
              <w:keepLines w:val="0"/>
              <w:keepNext w:val="0"/>
              <w:pageBreakBefore w:val="0"/>
              <w:spacing w:before="122"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rHeight w:val="1202"/>
        </w:trPr>
        <w:tc>
          <w:tcPr>
            <w:tcW w:w="519" w:type="dxa"/>
            <w:vAlign w:val="center"/>
            <w:textDirection w:val="lrTb"/>
            <w:noWrap w:val="false"/>
          </w:tcPr>
          <w:p>
            <w:pPr>
              <w:pStyle w:val="961"/>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02"/>
              <w:jc w:val="both"/>
              <w:keepLines w:val="0"/>
              <w:keepNext w:val="0"/>
              <w:pageBreakBefore w:val="0"/>
              <w:spacing w:before="68" w:line="264" w:lineRule="auto"/>
              <w:widowControl w:val="off"/>
              <w:rPr>
                <w:rFonts w:hint="eastAsia" w:ascii="宋体" w:hAnsi="宋体" w:eastAsia="宋体" w:cs="宋体"/>
                <w:color w:val="000000"/>
                <w:spacing w:val="-4"/>
                <w:highlight w:val="none"/>
              </w:rPr>
            </w:pPr>
            <w:r>
              <w:rPr>
                <w:rFonts w:hint="eastAsia" w:ascii="宋体" w:hAnsi="宋体" w:eastAsia="宋体" w:cs="宋体"/>
                <w:color w:val="000000"/>
                <w:spacing w:val="-4"/>
                <w:highlight w:val="none"/>
                <w:lang w:val="en-US" w:eastAsia="zh-CN"/>
              </w:rPr>
              <w:t xml:space="preserve">20</w:t>
            </w:r>
            <w:r>
              <w:rPr>
                <w:rFonts w:hint="eastAsia" w:ascii="宋体" w:hAnsi="宋体" w:eastAsia="宋体" w:cs="宋体"/>
                <w:color w:val="000000"/>
                <w:spacing w:val="-4"/>
                <w:highlight w:val="none"/>
              </w:rPr>
            </w:r>
            <w:r/>
          </w:p>
        </w:tc>
        <w:tc>
          <w:tcPr>
            <w:tcW w:w="861" w:type="dxa"/>
            <w:vAlign w:val="center"/>
            <w:textDirection w:val="lrTb"/>
            <w:noWrap w:val="false"/>
          </w:tcPr>
          <w:p>
            <w:pPr>
              <w:pStyle w:val="961"/>
              <w:jc w:val="center"/>
              <w:keepLines w:val="0"/>
              <w:keepNext w:val="0"/>
              <w:pageBreakBefore w:val="0"/>
              <w:spacing w:before="68" w:line="264" w:lineRule="auto"/>
              <w:widowControl w:val="off"/>
              <w:rPr>
                <w:rFonts w:hint="eastAsia" w:ascii="宋体" w:hAnsi="宋体" w:eastAsia="宋体" w:cs="宋体"/>
                <w:color w:val="000000"/>
                <w:spacing w:val="-4"/>
                <w:highlight w:val="none"/>
                <w:lang w:eastAsia="zh-CN"/>
              </w:rPr>
            </w:pPr>
            <w:r>
              <w:rPr>
                <w:rFonts w:hint="eastAsia" w:ascii="宋体" w:hAnsi="宋体" w:eastAsia="宋体" w:cs="宋体"/>
                <w:color w:val="000000"/>
                <w:spacing w:val="-4"/>
                <w:highlight w:val="none"/>
                <w:lang w:eastAsia="zh-CN"/>
              </w:rPr>
              <w:t xml:space="preserve">价格分</w:t>
            </w:r>
            <w:r>
              <w:rPr>
                <w:rFonts w:hint="eastAsia" w:ascii="宋体" w:hAnsi="宋体" w:eastAsia="宋体" w:cs="宋体"/>
                <w:color w:val="000000"/>
                <w:spacing w:val="-4"/>
                <w:highlight w:val="none"/>
                <w:lang w:eastAsia="zh-CN"/>
              </w:rPr>
            </w:r>
            <w:r/>
          </w:p>
        </w:tc>
      </w:tr>
      <w:tr>
        <w:trPr>
          <w:trHeight w:val="465"/>
        </w:trPr>
        <w:tc>
          <w:tcPr>
            <w:gridSpan w:val="5"/>
            <w:tcW w:w="9757" w:type="dxa"/>
            <w:vAlign w:val="top"/>
            <w:textDirection w:val="lrTb"/>
            <w:noWrap w:val="false"/>
          </w:tcPr>
          <w:p>
            <w:pPr>
              <w:pStyle w:val="961"/>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2.服务</w:t>
            </w:r>
            <w:r>
              <w:rPr>
                <w:rFonts w:ascii="宋体" w:hAnsi="宋体" w:eastAsia="宋体" w:cs="宋体"/>
                <w:color w:val="000000"/>
                <w:highlight w:val="none"/>
              </w:rPr>
            </w:r>
            <w:r/>
          </w:p>
        </w:tc>
      </w:tr>
      <w:tr>
        <w:trPr>
          <w:trHeight w:val="895"/>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2.1</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维修服务方案</w:t>
            </w:r>
            <w:r>
              <w:rPr>
                <w:rFonts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对维修服务方案整体内容完整性、重点突出性、针对性进行综合评分：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(1)维修服务方案整体内容完整、重点突出、针对性强，得10分；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(2)维修服务方案整体内容基本完整、有重点、有针对性，得7分；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(3)维修服务方案整体内容基本完整，重点突出性、针对性较弱，得4分；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(4)维修服务方案整体内容完整度较低，重点突出性较差，针对性不明显，得1分；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lang w:eastAsia="zh-CN"/>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lang w:eastAsia="zh-CN"/>
              </w:rPr>
            </w:r>
            <w:r/>
          </w:p>
        </w:tc>
      </w:tr>
      <w:tr>
        <w:trPr>
          <w:trHeight w:val="893"/>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2.2</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物资储备及安排、劳动力计划及安排</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对供应商拟在项目履行中相关物资储备及安排、劳动力计划及安排进行综合评分：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(1)对本项目履行中相关物资储备及安排妥当，优于项目要求、劳动力计划及安排超项目要求，准备齐全，得10分；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(2)对本项目履行中相关物资储备及安排较妥当、满足项目要求，劳动力计划及安排满足要求得7分；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(3)对本项目履行中相关物资储备及安排不够完整详实，劳动力计划及安排勉强满足项目要求，得4分；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(4)对本项目履行中相关物资储备及安排有一定规划，但不够详细，有一定的劳动力计划及安排，准备不够充分，得1分；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425"/>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2.3</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重点难点分析及解决</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投标供应商针对本项目维修服务过程中会出现的重点难点分析及解决情况进行综合评分：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（1）重点难点分析全面，解决对策可行性很强，得10分；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（2）重点难点分析较全面，解决对策有一定的针对性，得7分；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（3）有重点难点分析，但是解决对策缺乏可行性，得4分；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(4)对重点难点分析比较片面，解决对策无法解决实际根本性问题，得1分；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sz w:val="24"/>
                <w:szCs w:val="24"/>
                <w:highlight w:val="none"/>
                <w:lang w:val="en-US" w:eastAsia="zh-CN"/>
              </w:rPr>
              <w:t xml:space="preserve">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873"/>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2.4</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进度、质量保证措施</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对不同（一般、紧急、应急）维修情况，分别制订维修服务规划并有相应的进度、质量保证措施合理性进行综合评分：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(1)进度、质量保证措施优于采购文件要求，维修服务规划考虑周到、全面，得10分；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(2)进度、质量保证措施满足采购文件要求，维修服务规划考虑较全面，得7分；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(3)进度、质量保证措施满足采购文件要求，维修服务规划考虑存在一定的缺陷，得4分；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(4)进度、质量保证措施满足采购文件要求，维修服务规划考虑存在明显缺陷，得1分；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873"/>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2.5</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现场安全保证措施</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根据供应商提供的现场安全保证措施进行综合评分：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(1)有高针对性、合理性，安全保证措施方案内容与本项目实际情况完全相符、操作要点十分完善的得10分；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(2)比较有针对性、合理性，安全保证措施方案内容与本项目实际情况基本相符、操作要点完善的得7分；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(3)针对性、合理性一般，安全保证措施方案内容与本项目实际情况较相符、操作要点不够完善的得4分；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(4)针对性，合理性较弱，安全保证措施方案内容与本项目实际情况相符性不高，操作要点不够明了，得1分；</w:t>
            </w:r>
            <w:r>
              <w:rPr>
                <w:rFonts w:hint="eastAsia" w:ascii="宋体" w:hAnsi="宋体" w:eastAsia="宋体" w:cs="宋体"/>
                <w:color w:val="000000"/>
                <w:szCs w:val="21"/>
                <w:highlight w:val="none"/>
                <w:lang w:val="en-US" w:eastAsia="zh-CN"/>
              </w:rPr>
            </w:r>
            <w:r/>
          </w:p>
          <w:p>
            <w:pPr>
              <w:pStyle w:val="961"/>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873"/>
        </w:trPr>
        <w:tc>
          <w:tcPr>
            <w:tcW w:w="519" w:type="dxa"/>
            <w:vAlign w:val="center"/>
            <w:textDirection w:val="lrTb"/>
            <w:noWrap w:val="false"/>
          </w:tcPr>
          <w:p>
            <w:pPr>
              <w:pStyle w:val="961"/>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2.6</w:t>
            </w:r>
            <w:r>
              <w:rPr>
                <w:rFonts w:ascii="宋体" w:hAnsi="宋体" w:eastAsia="宋体" w:cs="宋体"/>
                <w:color w:val="000000"/>
                <w:spacing w:val="1"/>
                <w:highlight w:val="none"/>
                <w:lang w:val="en-US" w:eastAsia="zh-CN"/>
              </w:rPr>
            </w:r>
            <w:r/>
          </w:p>
        </w:tc>
        <w:tc>
          <w:tcPr>
            <w:tcW w:w="1180" w:type="dxa"/>
            <w:vAlign w:val="center"/>
            <w:textDirection w:val="lrTb"/>
            <w:noWrap w:val="false"/>
          </w:tcPr>
          <w:p>
            <w:pPr>
              <w:pStyle w:val="961"/>
              <w:jc w:val="left"/>
              <w:rPr>
                <w:rFonts w:hint="eastAsia" w:ascii="宋体" w:hAnsi="宋体"/>
                <w:bCs/>
                <w:color w:val="000000"/>
                <w:szCs w:val="21"/>
                <w:highlight w:val="none"/>
              </w:rPr>
            </w:pPr>
            <w:r>
              <w:rPr>
                <w:rFonts w:hint="eastAsia" w:ascii="宋体" w:hAnsi="宋体" w:eastAsia="宋体" w:cs="宋体"/>
                <w:color w:val="000000"/>
                <w:szCs w:val="21"/>
                <w:highlight w:val="none"/>
                <w:lang w:val="en-US" w:eastAsia="zh-CN"/>
              </w:rPr>
              <w:t xml:space="preserve">档案管理制度</w:t>
            </w:r>
            <w:r>
              <w:rPr>
                <w:rFonts w:hint="eastAsia" w:ascii="宋体" w:hAnsi="宋体"/>
                <w:bCs/>
                <w:color w:val="000000"/>
                <w:szCs w:val="21"/>
                <w:highlight w:val="none"/>
              </w:rPr>
            </w:r>
            <w:r/>
          </w:p>
        </w:tc>
        <w:tc>
          <w:tcPr>
            <w:tcW w:w="6624" w:type="dxa"/>
            <w:vAlign w:val="center"/>
            <w:textDirection w:val="lrTb"/>
            <w:noWrap w:val="false"/>
          </w:tcPr>
          <w:p>
            <w:pPr>
              <w:pStyle w:val="961"/>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根据供应商提供的档案</w:t>
            </w:r>
            <w:r>
              <w:rPr>
                <w:rFonts w:hint="eastAsia" w:ascii="宋体" w:hAnsi="宋体" w:cs="宋体"/>
                <w:color w:val="000000"/>
                <w:szCs w:val="21"/>
                <w:highlight w:val="none"/>
                <w:lang w:eastAsia="zh-CN"/>
              </w:rPr>
              <w:t xml:space="preserve">成果文件的建立、收集、保存等流程健全、规范，有完善档案移交步骤</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rPr>
              <w:t xml:space="preserve">进行综合评分：</w:t>
            </w:r>
            <w:r>
              <w:rPr>
                <w:rFonts w:hint="eastAsia" w:ascii="宋体" w:hAnsi="宋体" w:cs="宋体"/>
                <w:color w:val="000000"/>
                <w:szCs w:val="21"/>
                <w:highlight w:val="none"/>
                <w:lang w:eastAsia="zh-CN"/>
              </w:rPr>
            </w:r>
            <w:r/>
          </w:p>
          <w:p>
            <w:pPr>
              <w:pStyle w:val="961"/>
              <w:numPr>
                <w:ilvl w:val="0"/>
                <w:numId w:val="0"/>
              </w:numPr>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内容贴合采购需求，详尽合理、针对性强的</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lang w:eastAsia="zh-CN"/>
              </w:rPr>
            </w:r>
            <w:r/>
          </w:p>
          <w:p>
            <w:pPr>
              <w:pStyle w:val="961"/>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内容基本贴合采购人需求、具备较强的针对性和可操作性的</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lang w:eastAsia="zh-CN"/>
              </w:rPr>
            </w:r>
            <w:r/>
          </w:p>
          <w:p>
            <w:pPr>
              <w:pStyle w:val="961"/>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内容一般，针对性和可操作性一般的</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lang w:eastAsia="zh-CN"/>
              </w:rPr>
            </w:r>
            <w:r/>
          </w:p>
          <w:p>
            <w:pPr>
              <w:pStyle w:val="961"/>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内容较差，无针对性和可操作性</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分；</w:t>
            </w:r>
            <w:r>
              <w:rPr>
                <w:rFonts w:hint="eastAsia" w:ascii="宋体" w:hAnsi="宋体" w:cs="宋体"/>
                <w:color w:val="000000"/>
                <w:szCs w:val="21"/>
                <w:highlight w:val="none"/>
                <w:lang w:eastAsia="zh-CN"/>
              </w:rPr>
            </w:r>
            <w:r/>
          </w:p>
          <w:p>
            <w:pPr>
              <w:pStyle w:val="961"/>
              <w:spacing w:line="360" w:lineRule="auto"/>
              <w:rPr>
                <w:rFonts w:hint="eastAsia" w:ascii="宋体" w:hAnsi="宋体" w:eastAsia="宋体" w:cs="Times New Roman"/>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未提供不得分。</w:t>
            </w:r>
            <w:r>
              <w:rPr>
                <w:rFonts w:hint="eastAsia" w:ascii="宋体" w:hAnsi="宋体" w:eastAsia="宋体" w:cs="Times New Roman"/>
                <w:color w:val="000000"/>
                <w:szCs w:val="21"/>
                <w:highlight w:val="none"/>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8</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r>
            <w:r/>
          </w:p>
        </w:tc>
      </w:tr>
      <w:tr>
        <w:trPr>
          <w:trHeight w:val="958"/>
        </w:trPr>
        <w:tc>
          <w:tcPr>
            <w:tcW w:w="519"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lang w:val="en-US" w:eastAsia="zh-CN"/>
              </w:rPr>
              <w:t xml:space="preserve">2.7</w:t>
            </w:r>
            <w:r>
              <w:rPr>
                <w:rFonts w:hint="eastAsia" w:ascii="宋体" w:hAnsi="宋体" w:eastAsia="宋体" w:cs="宋体"/>
                <w:color w:val="000000"/>
                <w:spacing w:val="1"/>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履约及应急保障措施</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结合实际情况，制定保证措施，对履约能力积极响应，对应急处理预案全面合理，有可操作性的酌情进行评分：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(1)方案合理可行且具有针对性，保证措施详细得10分；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(2)方案合理可行但针对性不强，保证措施较完备得7分；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(3)方案内容整体合理但操作性不强，有一定的保证措施得4分；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(4)方案合理性、针对性不强，保证措施简略不清得1分；</w:t>
            </w:r>
            <w:r>
              <w:rPr>
                <w:rFonts w:hint="eastAsia" w:ascii="宋体" w:hAnsi="宋体" w:eastAsia="宋体" w:cs="宋体"/>
                <w:color w:val="000000"/>
                <w:szCs w:val="21"/>
                <w:highlight w:val="none"/>
                <w:lang w:val="en-US" w:eastAsia="zh-CN"/>
              </w:rPr>
            </w:r>
            <w:r/>
          </w:p>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10</w:t>
            </w:r>
            <w:r>
              <w:rPr>
                <w:rFonts w:ascii="宋体" w:hAnsi="宋体" w:eastAsia="宋体" w:cs="宋体"/>
                <w:color w:val="000000"/>
                <w:spacing w:val="1"/>
                <w:highlight w:val="none"/>
                <w:lang w:val="en-US" w:eastAsia="zh-CN"/>
              </w:rPr>
            </w:r>
            <w:r/>
          </w:p>
        </w:tc>
        <w:tc>
          <w:tcPr>
            <w:tcW w:w="861" w:type="dxa"/>
            <w:vAlign w:val="center"/>
            <w:textDirection w:val="lrTb"/>
            <w:noWrap w:val="false"/>
          </w:tcPr>
          <w:p>
            <w:pPr>
              <w:pStyle w:val="961"/>
              <w:jc w:val="left"/>
              <w:keepLines w:val="0"/>
              <w:keepNext w:val="0"/>
              <w:pageBreakBefore w:val="0"/>
              <w:spacing w:line="264" w:lineRule="auto"/>
              <w:widowControl w:val="off"/>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主观</w:t>
            </w:r>
            <w:r>
              <w:rPr>
                <w:rFonts w:hint="eastAsia" w:ascii="宋体" w:hAnsi="宋体" w:eastAsia="宋体" w:cs="宋体"/>
                <w:color w:val="000000"/>
                <w:spacing w:val="1"/>
                <w:highlight w:val="none"/>
                <w:lang w:eastAsia="zh-CN"/>
              </w:rPr>
              <w:t xml:space="preserve">分</w:t>
            </w:r>
            <w:r>
              <w:rPr>
                <w:rFonts w:hint="eastAsia" w:ascii="宋体" w:hAnsi="宋体" w:eastAsia="宋体" w:cs="宋体"/>
                <w:color w:val="000000"/>
                <w:spacing w:val="1"/>
                <w:highlight w:val="none"/>
              </w:rPr>
            </w:r>
            <w:r/>
          </w:p>
        </w:tc>
      </w:tr>
      <w:tr>
        <w:trPr>
          <w:trHeight w:val="460"/>
        </w:trPr>
        <w:tc>
          <w:tcPr>
            <w:gridSpan w:val="5"/>
            <w:tcW w:w="9757" w:type="dxa"/>
            <w:vAlign w:val="center"/>
            <w:textDirection w:val="lrTb"/>
            <w:noWrap w:val="false"/>
          </w:tcPr>
          <w:p>
            <w:pPr>
              <w:pStyle w:val="961"/>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3.商务分</w:t>
            </w:r>
            <w:r>
              <w:rPr>
                <w:rFonts w:ascii="宋体" w:hAnsi="宋体" w:eastAsia="宋体" w:cs="宋体"/>
                <w:color w:val="000000"/>
                <w:highlight w:val="none"/>
              </w:rPr>
            </w:r>
            <w:r/>
          </w:p>
        </w:tc>
      </w:tr>
      <w:tr>
        <w:trPr>
          <w:trHeight w:val="1019"/>
        </w:trPr>
        <w:tc>
          <w:tcPr>
            <w:tcW w:w="519" w:type="dxa"/>
            <w:vAlign w:val="center"/>
            <w:textDirection w:val="lrTb"/>
            <w:noWrap w:val="false"/>
          </w:tcPr>
          <w:p>
            <w:pPr>
              <w:pStyle w:val="961"/>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3.1</w:t>
            </w:r>
            <w:r>
              <w:rPr>
                <w:rFonts w:ascii="宋体" w:hAnsi="宋体" w:eastAsia="宋体" w:cs="宋体"/>
                <w:color w:val="000000"/>
                <w:spacing w:val="-2"/>
                <w:highlight w:val="none"/>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投标人业绩</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自2021年3月1日以来（以合同签订时间为准），承接过类似住宅小区维修服务项目业绩，每个得3分，本项最高9分。（须提供合同原件扫描件上传至投标文件中，缺一不可，提供的证明材料必须能反映相关数据和内容，否则视为未提供）</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jc w:val="center"/>
              <w:spacing w:line="264" w:lineRule="auto"/>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rPr>
            </w:r>
            <w:r/>
          </w:p>
        </w:tc>
        <w:tc>
          <w:tcPr>
            <w:tcW w:w="861" w:type="dxa"/>
            <w:vAlign w:val="center"/>
            <w:textDirection w:val="lrTb"/>
            <w:noWrap w:val="false"/>
          </w:tcPr>
          <w:p>
            <w:pPr>
              <w:pStyle w:val="961"/>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hint="eastAsia"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1019"/>
        </w:trPr>
        <w:tc>
          <w:tcPr>
            <w:tcW w:w="519" w:type="dxa"/>
            <w:vAlign w:val="center"/>
            <w:textDirection w:val="lrTb"/>
            <w:noWrap w:val="false"/>
          </w:tcPr>
          <w:p>
            <w:pPr>
              <w:pStyle w:val="961"/>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3.2</w:t>
            </w:r>
            <w:r>
              <w:rPr>
                <w:rFonts w:ascii="宋体" w:hAnsi="宋体" w:eastAsia="宋体" w:cs="宋体"/>
                <w:color w:val="000000"/>
                <w:spacing w:val="-2"/>
                <w:highlight w:val="none"/>
                <w:lang w:val="en-US" w:eastAsia="zh-CN"/>
              </w:rPr>
            </w:r>
            <w:r/>
          </w:p>
        </w:tc>
        <w:tc>
          <w:tcPr>
            <w:tcW w:w="1180"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服务承诺</w:t>
            </w:r>
            <w:r>
              <w:rPr>
                <w:rFonts w:hint="eastAsia" w:ascii="宋体" w:hAnsi="宋体" w:eastAsia="宋体" w:cs="宋体"/>
                <w:color w:val="000000"/>
                <w:szCs w:val="21"/>
                <w:highlight w:val="none"/>
                <w:lang w:val="en-US" w:eastAsia="zh-CN"/>
              </w:rPr>
            </w:r>
            <w:r/>
          </w:p>
        </w:tc>
        <w:tc>
          <w:tcPr>
            <w:tcW w:w="6624" w:type="dxa"/>
            <w:vAlign w:val="center"/>
            <w:textDirection w:val="lrTb"/>
            <w:noWrap w:val="false"/>
          </w:tcPr>
          <w:p>
            <w:pPr>
              <w:pStyle w:val="961"/>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承诺水电维修服务时间＜3小时，一般维修服务时间＜12小时得3分；水电维修服务时间＜6小时，一般维修服务时间＜24小时得1分。（提供承诺书加盖公章原件上传至投标文件中，未提供的不得分）</w:t>
            </w:r>
            <w:r>
              <w:rPr>
                <w:rFonts w:hint="eastAsia" w:ascii="宋体" w:hAnsi="宋体" w:eastAsia="宋体" w:cs="宋体"/>
                <w:color w:val="000000"/>
                <w:szCs w:val="21"/>
                <w:highlight w:val="none"/>
                <w:lang w:val="en-US" w:eastAsia="zh-CN"/>
              </w:rPr>
            </w:r>
            <w:r/>
          </w:p>
        </w:tc>
        <w:tc>
          <w:tcPr>
            <w:tcW w:w="573" w:type="dxa"/>
            <w:vAlign w:val="center"/>
            <w:textDirection w:val="lrTb"/>
            <w:noWrap w:val="false"/>
          </w:tcPr>
          <w:p>
            <w:pPr>
              <w:pStyle w:val="961"/>
              <w:ind w:firstLine="212"/>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pacing w:val="1"/>
                <w:highlight w:val="none"/>
                <w:lang w:val="en-US" w:eastAsia="zh-CN"/>
              </w:rPr>
              <w:t xml:space="preserve">3</w:t>
            </w:r>
            <w:r>
              <w:rPr>
                <w:rFonts w:hint="eastAsia" w:ascii="宋体" w:hAnsi="宋体" w:eastAsia="宋体" w:cs="宋体"/>
                <w:color w:val="000000"/>
                <w:highlight w:val="none"/>
                <w:lang w:val="en-US" w:eastAsia="zh-CN"/>
              </w:rPr>
            </w:r>
            <w:r/>
          </w:p>
        </w:tc>
        <w:tc>
          <w:tcPr>
            <w:tcW w:w="861" w:type="dxa"/>
            <w:vAlign w:val="center"/>
            <w:textDirection w:val="lrTb"/>
            <w:noWrap w:val="false"/>
          </w:tcPr>
          <w:p>
            <w:pPr>
              <w:pStyle w:val="961"/>
              <w:ind w:firstLine="198"/>
              <w:jc w:val="left"/>
              <w:keepLines w:val="0"/>
              <w:keepNext w:val="0"/>
              <w:pageBreakBefore w:val="0"/>
              <w:spacing w:line="264" w:lineRule="auto"/>
              <w:widowControl w:val="off"/>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客</w:t>
            </w:r>
            <w:r>
              <w:rPr>
                <w:rFonts w:hint="eastAsia"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pacing w:val="-6"/>
                <w:highlight w:val="none"/>
              </w:rPr>
            </w:r>
            <w:r/>
          </w:p>
        </w:tc>
      </w:tr>
      <w:tr>
        <w:trPr>
          <w:trHeight w:val="474"/>
        </w:trPr>
        <w:tc>
          <w:tcPr>
            <w:tcW w:w="519" w:type="dxa"/>
            <w:vAlign w:val="center"/>
            <w:textDirection w:val="lrTb"/>
            <w:noWrap w:val="false"/>
          </w:tcPr>
          <w:p>
            <w:pPr>
              <w:pStyle w:val="961"/>
              <w:jc w:val="center"/>
              <w:keepLines w:val="0"/>
              <w:keepNext w:val="0"/>
              <w:pageBreakBefore w:val="0"/>
              <w:spacing w:line="264" w:lineRule="auto"/>
              <w:widowControl w:val="off"/>
              <w:rPr>
                <w:rFonts w:hint="eastAsia" w:ascii="宋体" w:hAnsi="宋体" w:eastAsia="宋体" w:cs="宋体"/>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rFonts w:hint="eastAsia" w:ascii="宋体" w:hAnsi="宋体" w:eastAsia="宋体" w:cs="宋体"/>
                <w:color w:val="000000"/>
                <w:highlight w:val="none"/>
              </w:rPr>
            </w:r>
            <w:r/>
          </w:p>
        </w:tc>
        <w:tc>
          <w:tcPr>
            <w:gridSpan w:val="2"/>
            <w:tcW w:w="7804" w:type="dxa"/>
            <w:vAlign w:val="center"/>
            <w:textDirection w:val="lrTb"/>
            <w:noWrap w:val="false"/>
          </w:tcPr>
          <w:p>
            <w:pPr>
              <w:pStyle w:val="961"/>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434" w:type="dxa"/>
            <w:vAlign w:val="center"/>
            <w:textDirection w:val="lrTb"/>
            <w:noWrap w:val="false"/>
          </w:tcPr>
          <w:p>
            <w:pPr>
              <w:pStyle w:val="961"/>
              <w:jc w:val="center"/>
              <w:keepLines w:val="0"/>
              <w:keepNext w:val="0"/>
              <w:pageBreakBefore w:val="0"/>
              <w:spacing w:line="264" w:lineRule="auto"/>
              <w:widowControl w:val="off"/>
              <w:rPr>
                <w:rFonts w:hint="eastAsia" w:ascii="宋体" w:hAnsi="宋体" w:eastAsia="宋体" w:cs="宋体"/>
                <w:color w:val="000000"/>
                <w:highlight w:val="none"/>
              </w:rPr>
            </w:pPr>
            <w:r>
              <w:rPr>
                <w:rFonts w:ascii="宋体" w:hAnsi="宋体" w:eastAsia="宋体" w:cs="宋体"/>
                <w:color w:val="000000"/>
                <w:spacing w:val="-11"/>
                <w:highlight w:val="none"/>
              </w:rPr>
              <w:t xml:space="preserve">100分</w:t>
            </w:r>
            <w:r>
              <w:rPr>
                <w:rFonts w:hint="eastAsia" w:ascii="宋体" w:hAnsi="宋体" w:eastAsia="宋体" w:cs="宋体"/>
                <w:color w:val="000000"/>
                <w:highlight w:val="none"/>
              </w:rPr>
            </w:r>
            <w:r/>
          </w:p>
        </w:tc>
      </w:tr>
    </w:tbl>
    <w:p>
      <w:pPr>
        <w:pStyle w:val="1038"/>
        <w:rPr>
          <w:rFonts w:hint="eastAsia"/>
          <w:color w:val="000000"/>
          <w:highlight w:val="none"/>
          <w:lang w:val="en-US" w:eastAsia="zh-CN"/>
        </w:rPr>
      </w:pPr>
      <w:r>
        <w:rPr>
          <w:rFonts w:hint="eastAsia"/>
          <w:color w:val="000000"/>
          <w:highlight w:val="none"/>
          <w:lang w:val="en-US" w:eastAsia="zh-CN"/>
        </w:rPr>
      </w:r>
      <w:r/>
    </w:p>
    <w:p>
      <w:pPr>
        <w:pStyle w:val="96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rPr>
          <w:rFonts w:hint="eastAsia" w:ascii="宋体" w:hAnsi="宋体" w:eastAsia="宋体" w:cs="宋体"/>
          <w:b/>
          <w:bCs/>
          <w:color w:val="000000"/>
          <w:sz w:val="24"/>
          <w:szCs w:val="24"/>
          <w:highlight w:val="none"/>
          <w:u w:val="none"/>
          <w:lang w:val="en-US" w:eastAsia="zh-CN"/>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eastAsia="宋体" w:cs="宋体"/>
          <w:b/>
          <w:bCs/>
          <w:color w:val="000000"/>
          <w:sz w:val="24"/>
          <w:szCs w:val="24"/>
          <w:highlight w:val="none"/>
          <w:u w:val="none"/>
          <w:lang w:val="en-US" w:eastAsia="zh-CN"/>
        </w:rPr>
      </w:r>
      <w:r/>
    </w:p>
    <w:p>
      <w:pPr>
        <w:pStyle w:val="1030"/>
        <w:rPr>
          <w:rFonts w:hint="eastAsia"/>
          <w:color w:val="000000"/>
          <w:highlight w:val="none"/>
          <w:lang w:val="en-US" w:eastAsia="zh-CN"/>
        </w:rPr>
      </w:pPr>
      <w:r>
        <w:rPr>
          <w:rFonts w:hint="eastAsia"/>
          <w:color w:val="000000"/>
          <w:highlight w:val="none"/>
          <w:lang w:val="en-US" w:eastAsia="zh-CN"/>
        </w:rPr>
      </w:r>
      <w:r/>
    </w:p>
    <w:p>
      <w:pPr>
        <w:pStyle w:val="1030"/>
        <w:rPr>
          <w:rFonts w:hint="eastAsia"/>
          <w:color w:val="000000"/>
          <w:highlight w:val="none"/>
          <w:lang w:val="en-US" w:eastAsia="zh-CN"/>
        </w:rPr>
      </w:pPr>
      <w:r>
        <w:rPr>
          <w:rFonts w:hint="eastAsia"/>
          <w:color w:val="000000"/>
          <w:highlight w:val="none"/>
          <w:lang w:val="en-US" w:eastAsia="zh-CN"/>
        </w:rPr>
      </w:r>
      <w:r/>
    </w:p>
    <w:p>
      <w:pPr>
        <w:pStyle w:val="961"/>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6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219"/>
      <w:r/>
      <w:bookmarkEnd w:id="220"/>
      <w:r/>
      <w:bookmarkEnd w:id="221"/>
      <w:r>
        <w:rPr>
          <w:rFonts w:hint="eastAsia" w:ascii="方正小标宋简体" w:hAnsi="方正小标宋简体" w:eastAsia="方正小标宋简体" w:cs="方正小标宋简体"/>
          <w:color w:val="000000"/>
          <w:sz w:val="36"/>
          <w:szCs w:val="36"/>
          <w:highlight w:val="none"/>
          <w:lang w:val="en-US" w:eastAsia="zh-CN"/>
        </w:rPr>
        <w:t xml:space="preserve">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61"/>
        <w:jc w:val="center"/>
        <w:rPr>
          <w:rFonts w:hint="eastAsia" w:ascii="宋体" w:hAnsi="宋体"/>
          <w:b/>
          <w:color w:val="000000"/>
          <w:sz w:val="72"/>
          <w:highlight w:val="none"/>
        </w:rPr>
      </w:pPr>
      <w:r/>
      <w:bookmarkStart w:id="222" w:name="_Toc120614282"/>
      <w:r/>
      <w:bookmarkStart w:id="223" w:name="_Toc26554094"/>
      <w:r/>
      <w:bookmarkStart w:id="224" w:name="_Toc49090576"/>
      <w:r/>
      <w:bookmarkStart w:id="225" w:name="_Hlt26671244"/>
      <w:r/>
      <w:bookmarkEnd w:id="225"/>
      <w:r/>
      <w:bookmarkStart w:id="226" w:name="_Hlt26955039"/>
      <w:r/>
      <w:bookmarkEnd w:id="226"/>
      <w:r>
        <w:rPr>
          <w:rFonts w:hint="eastAsia" w:ascii="宋体" w:hAnsi="宋体"/>
          <w:b/>
          <w:color w:val="000000"/>
          <w:sz w:val="72"/>
          <w:highlight w:val="none"/>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r>
      <w:r/>
    </w:p>
    <w:p>
      <w:pPr>
        <w:pStyle w:val="961"/>
        <w:jc w:val="center"/>
        <w:rPr>
          <w:rFonts w:hint="eastAsia" w:ascii="宋体" w:hAnsi="宋体"/>
          <w:b/>
          <w:color w:val="000000"/>
          <w:sz w:val="36"/>
          <w:highlight w:val="none"/>
        </w:rPr>
      </w:pPr>
      <w:r>
        <w:rPr>
          <w:rFonts w:hint="eastAsia" w:ascii="宋体" w:hAnsi="宋体"/>
          <w:b/>
          <w:color w:val="000000"/>
          <w:sz w:val="36"/>
          <w:highlight w:val="none"/>
        </w:rPr>
      </w:r>
      <w:r/>
    </w:p>
    <w:p>
      <w:pPr>
        <w:pStyle w:val="961"/>
        <w:jc w:val="center"/>
        <w:rPr>
          <w:rFonts w:hint="eastAsia" w:ascii="宋体" w:hAnsi="宋体"/>
          <w:b/>
          <w:color w:val="000000"/>
          <w:sz w:val="36"/>
          <w:highlight w:val="none"/>
        </w:rPr>
      </w:pPr>
      <w:r>
        <w:rPr>
          <w:rFonts w:hint="eastAsia" w:ascii="宋体" w:hAnsi="宋体"/>
          <w:b/>
          <w:color w:val="000000"/>
          <w:sz w:val="36"/>
          <w:highlight w:val="none"/>
        </w:rPr>
      </w:r>
      <w:r/>
    </w:p>
    <w:p>
      <w:pPr>
        <w:pStyle w:val="961"/>
        <w:jc w:val="center"/>
        <w:rPr>
          <w:rFonts w:hint="eastAsia" w:ascii="宋体" w:hAnsi="宋体"/>
          <w:b/>
          <w:color w:val="000000"/>
          <w:sz w:val="36"/>
          <w:highlight w:val="none"/>
        </w:rPr>
      </w:pPr>
      <w:r>
        <w:rPr>
          <w:rFonts w:hint="eastAsia" w:ascii="宋体" w:hAnsi="宋体"/>
          <w:b/>
          <w:color w:val="000000"/>
          <w:sz w:val="36"/>
          <w:highlight w:val="none"/>
        </w:rPr>
      </w:r>
      <w:r/>
    </w:p>
    <w:p>
      <w:pPr>
        <w:pStyle w:val="961"/>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961"/>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6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6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6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1"/>
        <w:spacing w:line="440" w:lineRule="exact"/>
        <w:rPr>
          <w:rFonts w:ascii="宋体" w:hAnsi="宋体"/>
          <w:color w:val="000000"/>
          <w:highlight w:val="none"/>
        </w:rPr>
      </w:pPr>
      <w:r>
        <w:rPr>
          <w:rFonts w:ascii="宋体" w:hAnsi="宋体"/>
          <w:color w:val="000000"/>
          <w:highlight w:val="none"/>
        </w:rPr>
      </w:r>
      <w:r/>
    </w:p>
    <w:p>
      <w:pPr>
        <w:pStyle w:val="961"/>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十二、《南京市政府采购供应商信用记录表暨信用承诺书》</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十三、其他资料</w:t>
      </w:r>
      <w:r>
        <w:rPr>
          <w:rFonts w:hint="eastAsia" w:ascii="宋体" w:hAnsi="宋体" w:eastAsia="宋体" w:cs="宋体"/>
          <w:b w:val="0"/>
          <w:bCs w:val="0"/>
          <w:i w:val="0"/>
          <w:color w:val="000000"/>
          <w:sz w:val="28"/>
          <w:szCs w:val="28"/>
          <w:highlight w:val="none"/>
          <w:u w:val="none"/>
          <w:lang w:val="en-US" w:eastAsia="zh-CN"/>
        </w:rPr>
      </w:r>
      <w:r/>
    </w:p>
    <w:p>
      <w:pPr>
        <w:pStyle w:val="961"/>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sectPr>
          <w:footnotePr/>
          <w:endnotePr/>
          <w:type w:val="nextPage"/>
          <w:pgSz w:w="11906" w:h="16838" w:orient="portrait"/>
          <w:pgMar w:top="1418" w:right="1134" w:bottom="1247" w:left="1304" w:header="851" w:footer="992" w:gutter="0"/>
          <w:cols w:num="1" w:sep="0" w:space="1701" w:equalWidth="1"/>
          <w:docGrid w:linePitch="360"/>
        </w:sectPr>
      </w:pPr>
      <w:r>
        <w:rPr>
          <w:rFonts w:ascii="宋体" w:hAnsi="宋体" w:eastAsia="宋体" w:cs="宋体"/>
          <w:b w:val="0"/>
          <w:bCs w:val="0"/>
          <w:i w:val="0"/>
          <w:color w:val="000000"/>
          <w:sz w:val="28"/>
          <w:szCs w:val="28"/>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pPr>
      <w:r/>
      <w:bookmarkEnd w:id="222"/>
      <w:r/>
      <w:bookmarkEnd w:id="223"/>
      <w:r/>
      <w:bookmarkEnd w:id="224"/>
      <w:r/>
      <w:bookmarkStart w:id="227" w:name="_Toc120614284"/>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96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961"/>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lang w:eastAsia="zh-CN"/>
        </w:rPr>
        <w:t xml:space="preserve">南京市江宁区人民政府江宁街道办事处</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1"/>
        <w:ind w:firstLine="492"/>
        <w:spacing w:line="46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如果我公司中标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将在中标结果公示后七个工作日内向采购人提供下列材料核验：</w:t>
      </w:r>
      <w:r>
        <w:rPr>
          <w:rFonts w:hint="eastAsia" w:ascii="宋体" w:hAnsi="宋体" w:eastAsia="宋体" w:cs="Times New Roman"/>
          <w:b/>
          <w:bCs/>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6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961"/>
        <w:ind w:firstLine="492"/>
        <w:spacing w:line="460" w:lineRule="exact"/>
        <w:rPr>
          <w:color w:val="000000"/>
          <w:sz w:val="24"/>
          <w:szCs w:val="24"/>
          <w:highlight w:val="none"/>
        </w:rPr>
      </w:pPr>
      <w:r>
        <w:rPr>
          <w:color w:val="000000"/>
          <w:sz w:val="24"/>
          <w:szCs w:val="24"/>
          <w:highlight w:val="none"/>
        </w:rPr>
      </w:r>
      <w:r/>
    </w:p>
    <w:p>
      <w:pPr>
        <w:pStyle w:val="1078"/>
        <w:rPr>
          <w:color w:val="000000"/>
          <w:sz w:val="24"/>
          <w:szCs w:val="24"/>
          <w:highlight w:val="none"/>
        </w:rPr>
      </w:pPr>
      <w:r>
        <w:rPr>
          <w:color w:val="000000"/>
          <w:sz w:val="24"/>
          <w:szCs w:val="24"/>
          <w:highlight w:val="none"/>
        </w:rPr>
      </w:r>
      <w:r/>
    </w:p>
    <w:p>
      <w:pPr>
        <w:pStyle w:val="96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6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61"/>
        <w:rPr>
          <w:color w:val="000000"/>
          <w:sz w:val="24"/>
          <w:szCs w:val="24"/>
          <w:highlight w:val="none"/>
        </w:rPr>
      </w:pPr>
      <w:r>
        <w:rPr>
          <w:color w:val="000000"/>
          <w:sz w:val="24"/>
          <w:szCs w:val="24"/>
          <w:highlight w:val="none"/>
        </w:rPr>
      </w:r>
      <w:r/>
    </w:p>
    <w:p>
      <w:pPr>
        <w:pStyle w:val="96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6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61"/>
        <w:rPr>
          <w:rFonts w:hint="eastAsia"/>
          <w:color w:val="000000"/>
          <w:highlight w:val="none"/>
          <w:lang w:eastAsia="zh-CN"/>
        </w:rPr>
      </w:pPr>
      <w:r>
        <w:rPr>
          <w:rFonts w:hint="eastAsia"/>
          <w:color w:val="000000"/>
          <w:highlight w:val="none"/>
          <w:lang w:eastAsia="zh-CN"/>
        </w:rPr>
      </w:r>
      <w:r/>
    </w:p>
    <w:p>
      <w:pPr>
        <w:pStyle w:val="961"/>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961"/>
        <w:rPr>
          <w:rFonts w:hint="eastAsia" w:ascii="黑体" w:hAnsi="黑体" w:eastAsia="黑体" w:cs="Times New Roman"/>
          <w:i w:val="0"/>
          <w:color w:val="000000"/>
          <w:sz w:val="32"/>
          <w:szCs w:val="32"/>
          <w:highlight w:val="none"/>
          <w:u w:val="none"/>
          <w:lang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color w:val="000000"/>
          <w:sz w:val="32"/>
          <w:szCs w:val="32"/>
          <w:highlight w:val="none"/>
          <w:u w:val="none"/>
          <w:lang w:eastAsia="zh-CN"/>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50"/>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1080"/>
        <w:rPr>
          <w:rFonts w:hint="eastAsia"/>
          <w:color w:val="000000"/>
          <w:highlight w:val="none"/>
        </w:rPr>
      </w:pPr>
      <w:r>
        <w:rPr>
          <w:rFonts w:hint="eastAsia"/>
          <w:color w:val="000000"/>
          <w:highlight w:val="none"/>
        </w:rPr>
      </w:r>
      <w:r/>
    </w:p>
    <w:p>
      <w:pPr>
        <w:pStyle w:val="961"/>
        <w:rPr>
          <w:rFonts w:hint="eastAsia"/>
          <w:color w:val="000000"/>
          <w:highlight w:val="none"/>
        </w:rPr>
      </w:pPr>
      <w:r>
        <w:rPr>
          <w:rFonts w:hint="eastAsia"/>
          <w:color w:val="000000"/>
          <w:highlight w:val="non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1"/>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61"/>
        <w:jc w:val="left"/>
        <w:spacing w:line="360" w:lineRule="auto"/>
        <w:rPr>
          <w:rFonts w:hint="eastAsia" w:ascii="黑体" w:hAnsi="黑体" w:eastAsia="黑体" w:cs="Times New Roman"/>
          <w:i w:val="0"/>
          <w:color w:val="000000"/>
          <w:sz w:val="32"/>
          <w:szCs w:val="32"/>
          <w:highlight w:val="none"/>
          <w:u w:val="none"/>
          <w:lang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color w:val="000000"/>
          <w:sz w:val="32"/>
          <w:szCs w:val="32"/>
          <w:highlight w:val="none"/>
          <w:u w:val="none"/>
          <w:lang w:eastAsia="zh-CN"/>
        </w:rPr>
      </w:r>
      <w:r/>
    </w:p>
    <w:p>
      <w:pPr>
        <w:pStyle w:val="961"/>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961"/>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5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5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105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105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050"/>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050"/>
        <w:ind w:firstLine="468"/>
        <w:spacing w:line="480" w:lineRule="exact"/>
        <w:tabs>
          <w:tab w:val="left" w:pos="360" w:leader="none"/>
        </w:tabs>
        <w:rPr>
          <w:rFonts w:hint="eastAsia" w:ascii="宋体" w:hAnsi="宋体" w:eastAsia="宋体" w:cs="宋体"/>
          <w:color w:val="000000"/>
          <w:sz w:val="24"/>
          <w:szCs w:val="24"/>
          <w:highlight w:val="none"/>
          <w:u w:val="none"/>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hint="eastAsia" w:ascii="宋体" w:hAnsi="宋体" w:eastAsia="宋体" w:cs="宋体"/>
          <w:color w:val="000000"/>
          <w:sz w:val="24"/>
          <w:szCs w:val="24"/>
          <w:highlight w:val="none"/>
          <w:u w:val="none"/>
        </w:rPr>
      </w:r>
      <w:r/>
    </w:p>
    <w:p>
      <w:pPr>
        <w:pStyle w:val="1050"/>
        <w:ind w:firstLine="468"/>
        <w:spacing w:line="480" w:lineRule="exact"/>
        <w:tabs>
          <w:tab w:val="left" w:pos="360" w:leader="none"/>
        </w:tabs>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法定代表人：（签字或加盖电子印章）</w:t>
      </w:r>
      <w:r>
        <w:rPr>
          <w:rFonts w:ascii="宋体" w:hAnsi="宋体" w:eastAsia="宋体" w:cs="宋体"/>
          <w:color w:val="000000"/>
          <w:sz w:val="24"/>
          <w:szCs w:val="24"/>
          <w:highlight w:val="none"/>
          <w:u w:val="none"/>
          <w:lang w:val="en-US" w:eastAsia="zh-CN"/>
        </w:rPr>
      </w:r>
      <w:r/>
    </w:p>
    <w:p>
      <w:pPr>
        <w:pStyle w:val="1050"/>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5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28" w:name="_格式3__银行出具的资信证明"/>
      <w:r/>
      <w:bookmarkEnd w:id="228"/>
      <w:r/>
      <w:bookmarkStart w:id="229" w:name="_Hlt26671380"/>
      <w:r/>
      <w:bookmarkEnd w:id="229"/>
      <w:r/>
      <w:bookmarkStart w:id="230" w:name="_Hlt26955070"/>
      <w:r/>
      <w:bookmarkEnd w:id="230"/>
      <w:r>
        <w:rPr>
          <w:rFonts w:hint="eastAsia"/>
          <w:color w:val="000000"/>
          <w:sz w:val="24"/>
          <w:szCs w:val="24"/>
          <w:highlight w:val="none"/>
        </w:rPr>
      </w:r>
      <w:r/>
    </w:p>
    <w:p>
      <w:pPr>
        <w:pStyle w:val="975"/>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附：法定代表人及被授权人身份证</w:t>
      </w:r>
      <w:r>
        <w:rPr>
          <w:rFonts w:hint="eastAsia" w:ascii="宋体" w:hAnsi="宋体" w:eastAsia="宋体" w:cs="宋体"/>
          <w:b/>
          <w:bCs/>
          <w:color w:val="000000"/>
          <w:sz w:val="24"/>
          <w:szCs w:val="24"/>
          <w:highlight w:val="none"/>
          <w:u w:val="none"/>
          <w:lang w:val="en-US" w:eastAsia="zh-CN" w:bidi="ar-SA"/>
        </w:rPr>
      </w:r>
      <w:r/>
    </w:p>
    <w:p>
      <w:pPr>
        <w:pStyle w:val="975"/>
        <w:rPr>
          <w:rFonts w:hint="eastAsia"/>
          <w:i/>
          <w:color w:val="000000"/>
          <w:sz w:val="24"/>
          <w:szCs w:val="24"/>
          <w:highlight w:val="none"/>
          <w:u w:val="single"/>
        </w:rPr>
      </w:pPr>
      <w:r>
        <w:rPr>
          <w:rFonts w:hint="eastAsia"/>
          <w:i/>
          <w:color w:val="000000"/>
          <w:sz w:val="24"/>
          <w:szCs w:val="24"/>
          <w:highlight w:val="none"/>
          <w:u w:val="single"/>
        </w:rPr>
      </w:r>
      <w:r/>
    </w:p>
    <w:p>
      <w:pPr>
        <w:pStyle w:val="975"/>
        <w:rPr>
          <w:rFonts w:hint="eastAsia"/>
          <w:i/>
          <w:color w:val="000000"/>
          <w:sz w:val="24"/>
          <w:szCs w:val="24"/>
          <w:highlight w:val="none"/>
          <w:u w:val="single"/>
        </w:rPr>
      </w:pPr>
      <w:r>
        <w:rPr>
          <w:rFonts w:hint="eastAsia"/>
          <w:i/>
          <w:color w:val="000000"/>
          <w:sz w:val="24"/>
          <w:szCs w:val="24"/>
          <w:highlight w:val="none"/>
          <w:u w:val="single"/>
        </w:rPr>
      </w:r>
      <w:r/>
    </w:p>
    <w:p>
      <w:pPr>
        <w:pStyle w:val="975"/>
        <w:ind w:firstLine="0"/>
        <w:rPr>
          <w:rFonts w:hint="eastAsia"/>
          <w:color w:val="000000"/>
          <w:highlight w:val="none"/>
        </w:rPr>
      </w:pPr>
      <w:r>
        <w:rPr>
          <w:rFonts w:hint="eastAsia"/>
          <w:color w:val="000000"/>
          <w:highlight w:val="none"/>
        </w:rPr>
      </w:r>
      <w:r/>
    </w:p>
    <w:p>
      <w:pPr>
        <w:pStyle w:val="96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96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41"/>
        <w:rPr>
          <w:rFonts w:hint="eastAsia" w:ascii="宋体" w:hAnsi="宋体"/>
          <w:bCs/>
          <w:color w:val="000000"/>
          <w:sz w:val="24"/>
          <w:highlight w:val="none"/>
        </w:rPr>
      </w:pPr>
      <w:r>
        <w:rPr>
          <w:rFonts w:hint="eastAsia" w:ascii="宋体" w:hAnsi="宋体"/>
          <w:bCs/>
          <w:color w:val="000000"/>
          <w:sz w:val="24"/>
          <w:highlight w:val="none"/>
        </w:rPr>
      </w:r>
      <w:r/>
    </w:p>
    <w:p>
      <w:pPr>
        <w:pStyle w:val="1041"/>
        <w:rPr>
          <w:rFonts w:hint="eastAsia" w:ascii="宋体" w:hAnsi="宋体"/>
          <w:bCs/>
          <w:color w:val="000000"/>
          <w:sz w:val="24"/>
          <w:highlight w:val="none"/>
        </w:rPr>
      </w:pPr>
      <w:r>
        <w:rPr>
          <w:rFonts w:hint="eastAsia" w:ascii="宋体" w:hAnsi="宋体"/>
          <w:bCs/>
          <w:color w:val="000000"/>
          <w:sz w:val="24"/>
          <w:highlight w:val="none"/>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color w:val="000000"/>
          <w:sz w:val="32"/>
          <w:szCs w:val="32"/>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96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52"/>
        <w:spacing w:before="0" w:after="0" w:line="420" w:lineRule="exact"/>
        <w:rPr>
          <w:rFonts w:hint="eastAsia" w:ascii="宋体" w:hAnsi="宋体" w:eastAsia="宋体" w:cs="Times New Roman"/>
          <w:color w:val="000000"/>
          <w:sz w:val="24"/>
          <w:szCs w:val="24"/>
          <w:highlight w:val="none"/>
          <w:u w:val="single"/>
          <w:lang w:eastAsia="zh-CN"/>
        </w:rPr>
      </w:pPr>
      <w:r>
        <w:rPr>
          <w:rFonts w:hint="eastAsia" w:ascii="宋体" w:hAnsi="宋体"/>
          <w:color w:val="000000"/>
          <w:szCs w:val="21"/>
          <w:highlight w:val="none"/>
        </w:rPr>
        <w:t xml:space="preserve">致：</w:t>
      </w:r>
      <w:r>
        <w:rPr>
          <w:rFonts w:hint="eastAsia" w:ascii="宋体" w:hAnsi="宋体" w:eastAsia="宋体" w:cs="Times New Roman"/>
          <w:color w:val="000000"/>
          <w:sz w:val="24"/>
          <w:szCs w:val="24"/>
          <w:highlight w:val="none"/>
          <w:u w:val="single"/>
          <w:lang w:eastAsia="zh-CN"/>
        </w:rPr>
        <w:t xml:space="preserve">南京市江宁区人民政府江宁街道办事处</w:t>
      </w:r>
      <w:r>
        <w:rPr>
          <w:rFonts w:hint="eastAsia" w:ascii="宋体" w:hAnsi="宋体" w:eastAsia="宋体" w:cs="Times New Roman"/>
          <w:color w:val="000000"/>
          <w:sz w:val="24"/>
          <w:szCs w:val="24"/>
          <w:highlight w:val="none"/>
          <w:u w:val="single"/>
          <w:lang w:eastAsia="zh-CN"/>
        </w:rPr>
      </w:r>
      <w:r/>
    </w:p>
    <w:p>
      <w:pPr>
        <w:pStyle w:val="1052"/>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我们知道必须放弃提出含糊不清或误解问题的权利。</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并在规定的投标有效期期满之前均具有约束力。</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并保证我方已提供和将要提供的文件是真实的、准确的。</w:t>
      </w:r>
      <w:r>
        <w:rPr>
          <w:rFonts w:hint="eastAsia" w:ascii="宋体" w:hAnsi="宋体"/>
          <w:color w:val="000000"/>
          <w:szCs w:val="21"/>
          <w:highlight w:val="none"/>
        </w:rPr>
      </w:r>
      <w:r/>
    </w:p>
    <w:p>
      <w:pPr>
        <w:pStyle w:val="105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交付买方验收、使用。</w:t>
      </w:r>
      <w:r>
        <w:rPr>
          <w:rFonts w:hint="eastAsia" w:ascii="宋体" w:hAnsi="宋体"/>
          <w:color w:val="000000"/>
          <w:szCs w:val="21"/>
          <w:highlight w:val="none"/>
        </w:rPr>
      </w:r>
      <w:r/>
    </w:p>
    <w:p>
      <w:pPr>
        <w:pStyle w:val="961"/>
        <w:ind w:firstLine="480"/>
        <w:jc w:val="left"/>
        <w:spacing w:line="4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61"/>
        <w:ind w:firstLine="480"/>
        <w:jc w:val="left"/>
        <w:spacing w:line="420" w:lineRule="exact"/>
        <w:rPr>
          <w:rFonts w:hint="eastAsia"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lang w:val="en-US" w:eastAsia="zh-CN"/>
        </w:rPr>
      </w:r>
      <w:r/>
    </w:p>
    <w:p>
      <w:pPr>
        <w:pStyle w:val="961"/>
        <w:ind w:firstLine="480"/>
        <w:jc w:val="left"/>
        <w:spacing w:line="420" w:lineRule="exact"/>
        <w:rPr>
          <w:rFonts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u w:val="none"/>
          <w:lang w:val="en-US" w:eastAsia="zh-CN"/>
        </w:rPr>
        <w:t xml:space="preserve">9.项目负责人：</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r>
      <w:r/>
    </w:p>
    <w:p>
      <w:pPr>
        <w:pStyle w:val="1052"/>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52"/>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52"/>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5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5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5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5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61"/>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52"/>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5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105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961"/>
        <w:jc w:val="center"/>
        <w:keepLines w:val="0"/>
        <w:keepNext w:val="0"/>
        <w:pageBreakBefore w:val="0"/>
        <w:spacing w:line="336"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61"/>
        <w:ind w:firstLine="0"/>
        <w:keepLines w:val="0"/>
        <w:keepNext w:val="0"/>
        <w:pageBreakBefore w:val="0"/>
        <w:spacing w:line="336"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61"/>
        <w:ind w:firstLine="0"/>
        <w:keepLines w:val="0"/>
        <w:keepNext w:val="0"/>
        <w:pageBreakBefore w:val="0"/>
        <w:spacing w:line="336" w:lineRule="auto"/>
        <w:widowControl w:val="off"/>
        <w:rPr>
          <w:color w:val="000000"/>
          <w:sz w:val="24"/>
          <w:szCs w:val="24"/>
          <w:highlight w:val="none"/>
        </w:rPr>
        <w:outlineLvl w:val="9"/>
      </w:pPr>
      <w:r>
        <w:rPr>
          <w:rFonts w:hint="eastAsia" w:ascii="宋体" w:hAnsi="宋体"/>
          <w:color w:val="000000"/>
          <w:sz w:val="24"/>
          <w:szCs w:val="24"/>
          <w:highlight w:val="none"/>
        </w:rPr>
        <w:t xml:space="preserve">项目名称：</w:t>
      </w:r>
      <w:r>
        <w:rPr>
          <w:color w:val="000000"/>
          <w:sz w:val="24"/>
          <w:szCs w:val="24"/>
          <w:highlight w:val="none"/>
        </w:rPr>
      </w:r>
      <w:r/>
    </w:p>
    <w:p>
      <w:pPr>
        <w:pStyle w:val="961"/>
        <w:ind w:firstLine="0"/>
        <w:keepLines w:val="0"/>
        <w:keepNext w:val="0"/>
        <w:pageBreakBefore w:val="0"/>
        <w:spacing w:line="336" w:lineRule="auto"/>
        <w:widowControl w:val="off"/>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61"/>
              <w:jc w:val="center"/>
              <w:keepLines w:val="0"/>
              <w:keepNext w:val="0"/>
              <w:pageBreakBefore w:val="0"/>
              <w:spacing w:line="336"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1965"/>
        </w:trPr>
        <w:tc>
          <w:tcPr>
            <w:tcW w:w="9748" w:type="dxa"/>
            <w:vAlign w:val="center"/>
            <w:textDirection w:val="lrTb"/>
            <w:noWrap w:val="false"/>
          </w:tcPr>
          <w:p>
            <w:pPr>
              <w:pStyle w:val="1052"/>
              <w:ind w:firstLine="0"/>
              <w:keepLines w:val="0"/>
              <w:keepNext w:val="0"/>
              <w:pageBreakBefore w:val="0"/>
              <w:spacing w:before="0" w:after="0" w:line="336" w:lineRule="auto"/>
              <w:widowControl w:val="off"/>
              <w:rPr>
                <w:rFonts w:hint="eastAsia" w:ascii="宋体" w:hAnsi="宋体"/>
                <w:color w:val="000000"/>
                <w:szCs w:val="21"/>
                <w:highlight w:val="none"/>
              </w:rPr>
              <w:outlineLvl w:val="9"/>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61"/>
        <w:ind w:firstLine="480"/>
        <w:keepLines w:val="0"/>
        <w:keepNext w:val="0"/>
        <w:pageBreakBefore w:val="0"/>
        <w:spacing w:line="336" w:lineRule="auto"/>
        <w:widowControl w:val="off"/>
        <w:rPr>
          <w:rFonts w:hint="eastAsia" w:ascii="黑体" w:hAnsi="黑体" w:eastAsia="黑体"/>
          <w:b/>
          <w:i/>
          <w:color w:val="000000"/>
          <w:sz w:val="32"/>
          <w:szCs w:val="32"/>
          <w:highlight w:val="none"/>
          <w:u w:val="single"/>
        </w:rPr>
        <w:outlineLvl w:val="9"/>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highlight w:val="none"/>
          <w:lang w:val="en-US" w:eastAsia="zh-CN"/>
        </w:rPr>
        <w:t xml:space="preserve">政府采购评审中出现下列情形之一的，评审委员会应当启动异常低价投标（响应）审查程序：</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（1）.投标（响应）报价低于全部通过符合性审查供应商投标（响应）报价平均值</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的，即投标（响应）报价&lt;全部通过符合性审查供应商投标（响应）报价平均值×</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（2）.投标（响应）报价低于通过符合性审查的次低报价供应商投标（响应）报价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的，即投标（响应）报价&lt;通过符合性审查的次低报价供应商投标（响应）报价×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（3）.投标（响应）报价低于采购项目最高限价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的，即投标（响应）报价&lt;采购项目最高限价×</w:t>
      </w:r>
      <w:r>
        <w:rPr>
          <w:rFonts w:hint="eastAsia" w:ascii="宋体" w:hAnsi="宋体" w:eastAsia="宋体" w:cs="Times New Roman"/>
          <w:b/>
          <w:bCs/>
          <w:color w:val="000000"/>
          <w:sz w:val="24"/>
          <w:highlight w:val="none"/>
          <w:lang w:val="en-US" w:eastAsia="zh-CN"/>
        </w:rPr>
        <w:t xml:space="preserve">65%</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highlight w:val="none"/>
          <w:lang w:val="zh-CN"/>
        </w:rPr>
      </w:r>
      <w:r/>
    </w:p>
    <w:p>
      <w:pPr>
        <w:pStyle w:val="96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
          <w:bCs/>
          <w:color w:val="000000"/>
          <w:sz w:val="24"/>
          <w:highlight w:val="none"/>
          <w:lang w:val="en-US" w:eastAsia="zh-CN"/>
        </w:rPr>
      </w:r>
      <w:r/>
    </w:p>
    <w:p>
      <w:pPr>
        <w:pStyle w:val="961"/>
        <w:numPr>
          <w:ilvl w:val="0"/>
          <w:numId w:val="6"/>
        </w:numPr>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投标分项报价表</w:t>
      </w:r>
      <w:r>
        <w:rPr>
          <w:rFonts w:hint="eastAsia" w:ascii="黑体" w:hAnsi="黑体" w:eastAsia="黑体" w:cs="Times New Roman"/>
          <w:i w:val="0"/>
          <w:color w:val="000000"/>
          <w:sz w:val="32"/>
          <w:szCs w:val="32"/>
          <w:highlight w:val="none"/>
          <w:u w:val="none"/>
          <w:lang w:val="en-US" w:eastAsia="zh-CN"/>
        </w:rPr>
      </w:r>
      <w:r/>
    </w:p>
    <w:tbl>
      <w:tblPr>
        <w:tblW w:w="9470"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19"/>
        <w:gridCol w:w="3129"/>
        <w:gridCol w:w="834"/>
        <w:gridCol w:w="1033"/>
        <w:gridCol w:w="1050"/>
        <w:gridCol w:w="1067"/>
      </w:tblGrid>
      <w:tr>
        <w:trPr>
          <w:trHeight w:val="312"/>
        </w:trPr>
        <w:tc>
          <w:tcPr>
            <w:tcW w:w="63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服务事项</w:t>
            </w:r>
            <w:r>
              <w:rPr>
                <w:rFonts w:hint="eastAsia" w:ascii="宋体" w:hAnsi="宋体" w:eastAsia="宋体" w:cs="宋体"/>
                <w:b/>
                <w:bCs/>
                <w:i w:val="0"/>
                <w:iCs w:val="0"/>
                <w:color w:val="000000"/>
                <w:sz w:val="21"/>
                <w:szCs w:val="21"/>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维修服务内容</w:t>
            </w:r>
            <w:r>
              <w:rPr>
                <w:rFonts w:hint="eastAsia" w:ascii="宋体" w:hAnsi="宋体" w:eastAsia="宋体" w:cs="宋体"/>
                <w:b/>
                <w:bCs/>
                <w:i w:val="0"/>
                <w:iCs w:val="0"/>
                <w:color w:val="000000"/>
                <w:sz w:val="21"/>
                <w:szCs w:val="21"/>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计量单位</w:t>
            </w:r>
            <w:r>
              <w:rPr>
                <w:rFonts w:hint="eastAsia" w:ascii="宋体" w:hAnsi="宋体" w:eastAsia="宋体" w:cs="宋体"/>
                <w:b/>
                <w:bCs/>
                <w:i w:val="0"/>
                <w:iCs w:val="0"/>
                <w:color w:val="000000"/>
                <w:sz w:val="21"/>
                <w:szCs w:val="21"/>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预估工作量</w:t>
            </w:r>
            <w:r>
              <w:rPr>
                <w:rFonts w:hint="eastAsia" w:ascii="宋体" w:hAnsi="宋体" w:eastAsia="宋体" w:cs="宋体"/>
                <w:b/>
                <w:bCs/>
                <w:i w:val="0"/>
                <w:iCs w:val="0"/>
                <w:color w:val="000000"/>
                <w:sz w:val="21"/>
                <w:szCs w:val="21"/>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单价</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合计</w:t>
            </w:r>
            <w:r>
              <w:rPr>
                <w:rFonts w:ascii="宋体" w:hAnsi="宋体" w:cs="宋体"/>
                <w:b/>
                <w:bCs/>
                <w:i w:val="0"/>
                <w:iCs w:val="0"/>
                <w:color w:val="000000"/>
                <w:sz w:val="21"/>
                <w:szCs w:val="21"/>
                <w:highlight w:val="none"/>
                <w:u w:val="none"/>
                <w:lang w:val="en-US" w:eastAsia="zh-CN" w:bidi="ar"/>
              </w:rPr>
            </w:r>
            <w:r/>
          </w:p>
        </w:tc>
      </w:tr>
      <w:tr>
        <w:trPr>
          <w:trHeight w:val="312"/>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修缮土建</w:t>
            </w:r>
            <w:r>
              <w:rPr>
                <w:rFonts w:hint="eastAsia" w:ascii="宋体" w:hAnsi="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r>
            <w:r/>
          </w:p>
        </w:tc>
      </w:tr>
      <w:tr>
        <w:trPr>
          <w:trHeight w:val="27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人工破除砖砌体</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1、人工拆除混合砂浆实砌墙、柱等；垃圾清理归堆集中堆放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平面块料拆除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1、人工铲除地面地砖装饰面层；垃圾清理归堆集中堆放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立面块料拆除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1、人工铲除墙、柱梁面磁面层；垃圾清理归堆集中堆放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6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墙抹灰层拆除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1、人工铲除墙、柱梁面混合砂浆底、面等部位抹灰层；垃圾清理归堆集中堆放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25"/>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人工铲除涂料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1.人工铲除墙面腻子、涂料；垃圾清理归堆集中堆放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6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50厚细石砼地面拆除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1、人工拆除混凝土地坪及路面(无筋)厚5cm；垃圾清理归堆集中堆放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切割机切割墙面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1、锯缝机切割墙面；垃圾清理归堆集中堆放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8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铲除墙纸</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1、人工铲除墙、柱面墙纸；垃圾清理归堆集中堆放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挖沟槽土方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1、人工挖沟槽三类土；深1.5m内；土方坑边堆放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回填方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1、人工夯填基(槽)坑回填土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垃圾外运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1、垃圾外运（含装车）</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2、运距、弃置及消纳费自行考虑</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涂刷聚氨酯防水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1.防水膜品种:涂刷聚氨酯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2.涂膜厚度、遍数:二遍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3.增强材料种类:2.0mm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4.部位:平面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涂刷聚氨酯防水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1.防水膜品种:涂刷聚氨酯</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2.涂膜厚度、遍数:二遍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3.增强材料种类:2.0mm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4.部位:外墙、(立面)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墙面涂膜防水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1.防水膜品种:水泥基渗透结晶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2.涂膜厚度、遍数:2-3遍(厚2mm)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高压注浆平面注浆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1、打孔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2、平面注浆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3、包含打孔、注浆、清理等完成本项工作的全部费用</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高压注浆立面注浆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1、打孔</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2、立面注浆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3、包含打孔、注浆、清理等完成本项工作的全部费用</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屋面卷材3厚SBS防水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1.卷材品种、规格、厚度:SBS聚脂胎乙烯膜卷材δ3mm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2.防水层数:单层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3.防水层做法:热熔满铺法</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18</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刷堵漏王防水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1、刷堵漏王防水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2、厚2MM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3、室内、室外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1.墙体类型:外墙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1:2.5水泥砂浆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零星项目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1.墙体类型:零星项目</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0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墙面贴网格布面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1.墙面贴玻纤网格布1层</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满刮腻子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1、外墙批抗裂腻子 3遍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2、部位：不做外墙弹性涂料及真石漆处</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外墙弹性涂料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1.外墙批腻子及弹性涂料3遍</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外墙真石漆 胶带分格</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1、基层清理，刮腻子两道，并打磨平整；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2、刷底漆一遍；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3、喷涂真石漆面漆两遍；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4、涂刷罩光漆两遍；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5、胶带分格子；</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2.墙体类型:240mm厚墙体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实心砖墙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2.墙体类型:120mm厚墙体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零星砌砖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1.砖品种、规格、强度等级:MU15砼标准砖</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2.墙体类型:零星砌体</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3.砂浆强度等级、配合比:M7.5水泥砂浆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砖散水、地坪</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1.(20非泵送商品砼)混凝土散水</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7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混凝土面刷界面剂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1、混凝土面刷界面剂</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2、内墙、外墙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墙面贴网格布面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1.内墙贴玻纤网格布</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1.墙体类型:内墙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2.底层厚度、砂浆配合比:8mm 1:2.5水泥砂浆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3.面层厚度、砂浆配合比:12mm 1:3水泥砂浆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4.装饰面材料种类:水泥砂浆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白水泥批腻子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1.基层类型:一般抹灰面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2.腻子种类:白水泥满批腻子2遍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3.刮腻子遍数:2遍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4.部位:内墙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抹灰面涂料</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1.基层类型:一般抹灰面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2.刮腻子遍数:2遍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3.油漆品种、刷漆遍数:刷乳胶漆2遍</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4.部位:内墙</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40厚C20细石混凝土楼地面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1.找平层厚度、砂浆配合比:C20细石混凝土</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2.面层厚度、混凝土强度等级:40厚</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7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水泥砂浆楼地面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1.找平层厚度、砂浆配合比:防水砂浆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2.面层厚度、砂浆配合比:20mm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防水砂浆楼地面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1.找平层厚度、砂浆配合比:(防水砂浆1:1.5)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2.面层厚度、砂浆配合比:40mm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块料楼地面300*300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1.结合层厚度、砂浆配合比:干硬性水泥砂浆30厚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2.面层材料品种、规格、颜色:瓷质防滑地砖300*300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块料楼地面600*600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1.结合层厚度、砂浆配合比:干硬性水泥砂浆30厚</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2.面层材料品种、规格、颜色:抛光瓷质地砖600*600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块料墙面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1.墙体类型:内墙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2.安装方式:粘贴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3.面层材料品种、规格、颜色:全瓷砖300*450*8mm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4.缝宽、嵌缝材料种类:嵌缝砂浆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扣板吊顶安装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1.木龙骨基层墙面断面24×30间距300×300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2.PVC扣板面层</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墙纸裱糊</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1.贴墙纸 墙面对花</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2.包含清扫墙面，铲除油污，填补裂缝;配料喷涂滚乳胶漆二遍。;满批腻子，刷清油一遍，粘贴壁纸</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更换百叶窗</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1.框、扇材质:铝合金百页窗安装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铺设地板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1.复合地板 免刨免漆地板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2.厚0.8CM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3.复合地板泡沫垫</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更换玻璃</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1、更换5厚钢化玻璃</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换门锁</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1、执手锁安装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32"/>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换门把手</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1、不锈钢把手安装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安装防盗门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1.防盗门安装2200*900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2.选用优质产品，品牌、样式等须经发包人确认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机械开孔</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1.机械开孔Ø100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49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更换门合页</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1、不锈钢合页购入及安装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拆除更换双层中空玻璃5+9+5</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1、拆除及更换双层中空玻璃5+9+5含打胶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维修打胶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1、玻璃胶打胶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金属门窗拆除</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1.拆除塑钢、铝合金窗 1-2扇；垃圾清理归堆集中堆放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金属（塑钢、断桥）窗</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1.窗代号及洞口尺寸:塑钢、铝合金窗安装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2.框、扇材质:铝合金推拉窗安装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3.玻璃品种、厚度:5mm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更换实木踢脚线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1.更换实木踢脚线，高度100mm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用白铁焊消防水箱顶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1、热镀锌钢板焊消防水箱顶制安</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2.厚3mm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铝合金龙骨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1.骨架、边框材料种类、规格:铝合金型材</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2.隔板材料品种、规格、颜色:76.3×44.5×1.5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不锈钢扶手</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1.扶手材料种类、规格:304不锈钢楼梯扶手，详见图集-15J403-1 -B14-B1</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2.扶手采用Φ60×3，小立柱Φ28×1.5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外装饰吊篮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1、外墙镶(挂)贴吊篮脚手架安拆费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次</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59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外装饰吊篮</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1、外墙镶(挂)贴吊篮脚手架使用费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外脚手架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1、双排外脚手架 搭拆高 12m 以内</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61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1、移动式脚手架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ascii="宋体" w:hAnsi="宋体" w:eastAsia="宋体" w:cs="宋体"/>
                <w:b/>
                <w:bCs/>
                <w:i w:val="0"/>
                <w:iCs w:val="0"/>
                <w:color w:val="000000"/>
                <w:sz w:val="21"/>
                <w:szCs w:val="21"/>
                <w:highlight w:val="none"/>
                <w:u w:val="none"/>
                <w:lang w:val="en-US" w:eastAsia="zh-CN" w:bidi="ar"/>
              </w:rPr>
              <w:t xml:space="preserve">修缮安装</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灯具更换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1、拆除座灯头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2、座灯头安装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更换漏电开关63A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1.名称：更换漏电开关63A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室内UPVC排水管DN100拆除安装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2.材质：UPVC塑料排水管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3.规格：De110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4.连接方式：专用胶承插粘接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更换PVC排水管件，100弯头、三通、直接、S弯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1.名称：更换PVC排水管件，100弯头、三通、直接、S弯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5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更换PVC排水管件，150弯头、三通、直接、S弯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1.名称：更换PVC排水管件，150弯头、三通、直接、S弯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室内UPVC排水管DN50拆除安装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2.材质：UPVC塑料排水管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3.规格：De50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4.连接方式：专用胶承插粘接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30"/>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更换PVC排水管件，50弯头、三通、直接、S弯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1.名称：更换PVC排水管件，50弯头、三通、直接、S弯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50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更换PVC排水管件，75弯头、三通、直接、S弯</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1.名称：更换PVC排水管件，75弯头、三通、直接、S弯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1056"/>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更换75PPR水管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1.名称：室内给水管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2.输送介质：给水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3.规格：De75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4.材质：PPR管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5.连接形式：热熔连接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9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更换75PPR弯头、三通、直接、S弯配件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1.名称：更换75PPR弯头、三通、直接、S弯配件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更换20PPR水管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1.名称：室内给水管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2.输送介质：给水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3.规格：De20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4.材质：PPR管</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5.连接形式：热熔连接</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6..管道及管件安装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更换20PPR弯头、三通、直接、S弯配件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1.名称：更换20PPR弯头、三通、直接、S弯配件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地漏安装DN100调换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1.名称：不锈钢地漏</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更换（软管）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1.名称：金属软管安装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坐便器安装</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1.名称：拆除、连体坐便器安装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洗脸盆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1.名称：拆除、洗脸盆安装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给、排水附（配）件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1.名称：水龙头安装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2.规格：DN15</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螺纹阀门</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1.名称：螺纹阀门安装</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2.规格：DN20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拆装开关</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1.名称：三联扳式暗开关安装、拆除</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更换岗亭漏电开关63A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1.名称：更换岗亭漏电开关63A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更换空气开关63A</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1.名称：更换空气开关63A</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厨房拆除更换冷热水龙头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1.类型:冷热水龙头</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2.材质:钢制</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3.规格、压力等级:dn15，pn1.0MPa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4.连接形式:丝口连接</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0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配线2.5平方铜芯线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4.规格:2.5mm2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5.材质:铜芯导线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接线盒</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接线盒暗装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重新安装五眼开关面板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1.名称:单相五孔插座</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2.材质:塑料</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3.规格:15A</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4.安装方式:暗装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6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更换PVCØ100弯头</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1.名称：更换100弯头</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拆除更换连体排水口配件</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拆除更换连体排水口配件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881"/>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拆除更换热过载继电器380V</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1.名称:热继电器</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2.规格:AC 380v</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9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拆除更换电子浮球阀</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1.名称:电子浮球阀更换</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重新安装4平方铜芯线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4.规格:4mm2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重新安装2.5平方铜芯线</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1.名称:配线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2.配线形式:管内穿线</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3.型号:BV</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4.规格:2.5mm2</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5.材质:铜芯</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修理照明线路、器具排除线路故障</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1.名称:修理照明线路、器具排除线路故障</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离心式泵检查</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1、单级离心泵离心耐蚀泵拆装检查0.5t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潜水泵拆换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1、名称:无堵塞排污潜水泵拆换</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2、旧设备自行考虑残值回收</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4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DN50PVC电线管埋地铺设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YJV-4*16+1*10mm铜芯电缆穿管铺设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37"/>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rPr>
                <w:rFonts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市政工程</w:t>
            </w:r>
            <w:r>
              <w:rPr>
                <w:rFonts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拆除路面厚150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1、人工持风镐拆除混凝土路面；厚度15cm；垃圾清理归堆集中堆放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5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拆除路面100</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1、人工持风镐拆除混凝土路面；厚度10cm；垃圾清理归堆集中堆放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拆除沥青路面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1、人工持风镐拆除沥青砼路面，面层+基层厚度10cm；垃圾清理归堆集中堆放</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43"/>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铺贴面包砖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1.结合层厚度、砂浆配合比:3cm厚干硬性水泥砂浆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2.面层材料品种、规格、颜色:彩色面包砖200×100×60</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47"/>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石材楼地面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1.结合层厚度、砂浆配合比:3cm厚干硬性水泥砂浆</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2.面层材料品种、规格、颜色:火烧板30mm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73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1.水泥(C30非泵送预拌砼)路面厚15cm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2.路面刻痕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3.水泥砼路面塑料膜养生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水泥混凝土路面</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1.水泥(C30非泵送预拌砼)路面厚10cm</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2.路面压痕</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3.水泥砼路面塑料膜养生</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14"/>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碎石基层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1、人机配合铺装碎石底层厚5cm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碎石基层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1、人机配合铺装碎石底层厚10cm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1、机械摊铺细粒式沥青混凝土路面厚4cm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1、机械摊铺中粒式沥青混凝土路面厚6cm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670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沥青混凝土</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1、冷沥青修补路面坑洞或路面，厚度10cm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透层、粘层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1、喷洒透层油喷油量1.0kg/m2以内</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9"/>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封层</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1、乳化沥青下封层厚度1㎝</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35"/>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安砌侧（平、缘）石</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1.材料品种、规格:砼路牙75-100×30×12.5</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2.基础、垫层：材料品种、厚度:(C20非泵送预拌砼)甲种路牙沿基础12.5×27.5cm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3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砌筑井</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1、人工井壁凿洞 砖壁厚24cm以内Φ600以内(凿除37cm以内砖墙)(从井外向井内凿洞)</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8"/>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检查井</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1.(M10水泥砂浆)矩形检查井(省标苏S01-2012)雨水(流槽式)500×500×1500</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2.现浇混凝土垫层组合钢模板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620"/>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更换600*600检查井盖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2、600*600砼盖板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86"/>
        </w:trPr>
        <w:tc>
          <w:tcPr>
            <w:tcW w:w="638"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更换500*500检查井盖</w:t>
            </w:r>
            <w:r>
              <w:rPr>
                <w:rFonts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2、500*500砼盖板</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2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更换600*600检查井框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1、拆除旧井框、更换新井框、清理现场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2、600*600砼井框盖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79"/>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更换Ø700检查井盖</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1、拆除旧井盖、更换新井盖、清理现场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2、Ø700砼盖板</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392"/>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更换Ø700检查井框</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1、拆除旧井框、更换新井框、清理现场</w:t>
            </w:r>
            <w:r>
              <w:rPr>
                <w:rFonts w:hint="eastAsia" w:ascii="宋体" w:hAnsi="宋体" w:eastAsia="宋体" w:cs="宋体"/>
                <w:i w:val="0"/>
                <w:iCs w:val="0"/>
                <w:color w:val="000000"/>
                <w:sz w:val="16"/>
                <w:szCs w:val="16"/>
                <w:highlight w:val="none"/>
                <w:u w:val="none"/>
                <w:lang w:val="en-US" w:eastAsia="zh-CN" w:bidi="ar"/>
              </w:rPr>
              <w:br w:type="textWrapping" w:clear="all"/>
            </w:r>
            <w:r>
              <w:rPr>
                <w:rFonts w:hint="eastAsia" w:ascii="宋体" w:hAnsi="宋体" w:eastAsia="宋体" w:cs="宋体"/>
                <w:i w:val="0"/>
                <w:iCs w:val="0"/>
                <w:color w:val="000000"/>
                <w:sz w:val="16"/>
                <w:szCs w:val="16"/>
                <w:highlight w:val="none"/>
                <w:u w:val="none"/>
                <w:lang w:val="en-US" w:eastAsia="zh-CN" w:bidi="ar"/>
              </w:rPr>
              <w:t xml:space="preserve">2、Ø700砼井框</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14"/>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ascii="宋体" w:hAnsi="宋体" w:eastAsia="宋体" w:cs="宋体"/>
                <w:i w:val="0"/>
                <w:iCs w:val="0"/>
                <w:color w:val="000000"/>
                <w:sz w:val="16"/>
                <w:szCs w:val="16"/>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更换雨水篦子</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1.更换混凝土雨水篦450×300以内（含旧混凝土雨水篦拆除、新混凝土雨水篦购入及安装等全部费用，含篦座篦盖）</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258"/>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ascii="宋体" w:hAnsi="宋体" w:eastAsia="宋体" w:cs="宋体"/>
                <w:i w:val="0"/>
                <w:iCs w:val="0"/>
                <w:color w:val="000000"/>
                <w:sz w:val="18"/>
                <w:szCs w:val="18"/>
                <w:highlight w:val="none"/>
                <w:u w:val="none"/>
                <w:lang w:val="en-US" w:eastAsia="zh-CN" w:bidi="ar-SA"/>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大型机械设备进出场及安拆</w:t>
            </w:r>
            <w:r>
              <w:rPr>
                <w:rFonts w:hint="eastAsia" w:ascii="宋体" w:hAnsi="宋体" w:eastAsia="宋体" w:cs="宋体"/>
                <w:i w:val="0"/>
                <w:iCs w:val="0"/>
                <w:color w:val="000000"/>
                <w:sz w:val="18"/>
                <w:szCs w:val="18"/>
                <w:highlight w:val="none"/>
                <w:u w:val="none"/>
                <w:lang w:val="en-US" w:eastAsia="zh-CN" w:bidi="ar-SA"/>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1、压路机(振动压路机)场外运输费</w:t>
            </w:r>
            <w:r>
              <w:rPr>
                <w:rFonts w:hint="eastAsia" w:ascii="宋体" w:hAnsi="宋体" w:eastAsia="宋体" w:cs="宋体"/>
                <w:i w:val="0"/>
                <w:iCs w:val="0"/>
                <w:color w:val="000000"/>
                <w:sz w:val="16"/>
                <w:szCs w:val="16"/>
                <w:highlight w:val="none"/>
                <w:u w:val="none"/>
                <w:lang w:val="en-US" w:eastAsia="zh-CN" w:bidi="ar"/>
              </w:rPr>
            </w:r>
            <w:r/>
          </w:p>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2、沥青摊铺机12t以内(或带自动找平)场外运输费</w:t>
            </w:r>
            <w:r>
              <w:rPr>
                <w:rFonts w:hint="eastAsia" w:ascii="宋体" w:hAnsi="宋体" w:eastAsia="宋体" w:cs="宋体"/>
                <w:i w:val="0"/>
                <w:iCs w:val="0"/>
                <w:color w:val="000000"/>
                <w:sz w:val="16"/>
                <w:szCs w:val="16"/>
                <w:highlight w:val="none"/>
                <w:u w:val="none"/>
                <w:lang w:val="en-US" w:eastAsia="zh-CN" w:bidi="ar"/>
              </w:rPr>
            </w:r>
            <w:r/>
          </w:p>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3、沥青摊铺机12t以内(或带自动找平)组装拆卸费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项</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ascii="宋体" w:hAnsi="宋体" w:eastAsia="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rPr>
                <w:rFonts w:hint="eastAsia" w:ascii="宋体" w:hAnsi="宋体" w:eastAsia="宋体" w:cs="宋体"/>
                <w:b/>
                <w:bCs/>
                <w:i w:val="0"/>
                <w:iCs w:val="0"/>
                <w:color w:val="000000"/>
                <w:sz w:val="21"/>
                <w:szCs w:val="21"/>
                <w:highlight w:val="none"/>
                <w:u w:val="none"/>
                <w:lang w:val="en-US" w:eastAsia="zh-CN" w:bidi="ar"/>
              </w:rPr>
            </w:r>
            <w:r/>
          </w:p>
        </w:tc>
        <w:tc>
          <w:tcPr>
            <w:gridSpan w:val="5"/>
            <w:tcW w:w="7765"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w:t>
            </w:r>
            <w:r>
              <w:rPr>
                <w:rFonts w:hint="eastAsia" w:ascii="宋体" w:hAnsi="宋体" w:eastAsia="宋体" w:cs="宋体"/>
                <w:b/>
                <w:bCs/>
                <w:i w:val="0"/>
                <w:iCs w:val="0"/>
                <w:color w:val="000000"/>
                <w:sz w:val="21"/>
                <w:szCs w:val="21"/>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点工</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点工</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工日</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470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五小工程车(含垃圾处理费)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五小工程车(含垃圾处理费)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车</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50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拖拉机拖垃圾外运(含垃圾处理费)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拖拉机拖垃圾外运(含垃圾处理费)</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车</w:t>
            </w:r>
            <w:r>
              <w:rPr>
                <w:rFonts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80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污泥车5t（含垃圾处理费）</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污泥车5t（含垃圾处理费）</w:t>
            </w:r>
            <w:r>
              <w:rPr>
                <w:rFonts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汽车式起重机提升质量20t</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汽车式起重机提升质量20t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汽车式起重机提升质量25t</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汽车式起重机提升质量25t</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20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清疏两用车</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清疏两用车</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30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小型机械疏通</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小型机械疏通</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45</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平台升降车提升高度20m</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平台升降车提升高度20m</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12</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35"/>
        </w:trPr>
        <w:tc>
          <w:tcPr>
            <w:tcW w:w="638" w:type="dxa"/>
            <w:vAlign w:val="center"/>
            <w:textDirection w:val="lrTb"/>
            <w:noWrap w:val="false"/>
          </w:tcPr>
          <w:p>
            <w:pPr>
              <w:pStyle w:val="9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ascii="宋体" w:hAnsi="宋体" w:eastAsia="宋体" w:cs="宋体"/>
                <w:i w:val="0"/>
                <w:iCs w:val="0"/>
                <w:color w:val="000000"/>
                <w:sz w:val="18"/>
                <w:szCs w:val="18"/>
                <w:highlight w:val="none"/>
                <w:u w:val="none"/>
                <w:lang w:val="en-US" w:eastAsia="zh-CN" w:bidi="ar"/>
              </w:rPr>
            </w:r>
            <w:r/>
          </w:p>
        </w:tc>
        <w:tc>
          <w:tcPr>
            <w:tcW w:w="171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汽油发电机组10kw</w:t>
            </w:r>
            <w:r>
              <w:rPr>
                <w:rFonts w:hint="eastAsia" w:ascii="宋体" w:hAnsi="宋体" w:eastAsia="宋体" w:cs="宋体"/>
                <w:i w:val="0"/>
                <w:iCs w:val="0"/>
                <w:color w:val="000000"/>
                <w:sz w:val="16"/>
                <w:szCs w:val="16"/>
                <w:highlight w:val="none"/>
                <w:u w:val="none"/>
                <w:lang w:val="en-US" w:eastAsia="zh-CN" w:bidi="ar"/>
              </w:rPr>
            </w:r>
            <w:r/>
          </w:p>
        </w:tc>
        <w:tc>
          <w:tcPr>
            <w:tcW w:w="3129"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汽油发电机组10kw</w:t>
            </w:r>
            <w:r>
              <w:rPr>
                <w:rFonts w:hint="eastAsia" w:ascii="宋体" w:hAnsi="宋体" w:eastAsia="宋体" w:cs="宋体"/>
                <w:i w:val="0"/>
                <w:iCs w:val="0"/>
                <w:color w:val="000000"/>
                <w:sz w:val="16"/>
                <w:szCs w:val="16"/>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台班</w:t>
            </w:r>
            <w:r>
              <w:rPr>
                <w:rFonts w:hint="eastAsia" w:ascii="宋体" w:hAnsi="宋体" w:eastAsia="宋体" w:cs="宋体"/>
                <w:i w:val="0"/>
                <w:iCs w:val="0"/>
                <w:color w:val="000000"/>
                <w:sz w:val="16"/>
                <w:szCs w:val="16"/>
                <w:highlight w:val="none"/>
                <w:u w:val="none"/>
                <w:lang w:val="en-US" w:eastAsia="zh-CN" w:bidi="ar"/>
              </w:rPr>
            </w:r>
            <w:r/>
          </w:p>
        </w:tc>
        <w:tc>
          <w:tcPr>
            <w:tcW w:w="1033" w:type="dxa"/>
            <w:vAlign w:val="center"/>
            <w:textDirection w:val="lrTb"/>
            <w:noWrap w:val="false"/>
          </w:tcPr>
          <w:p>
            <w:pPr>
              <w:pStyle w:val="961"/>
              <w:jc w:val="center"/>
              <w:keepLines w:val="0"/>
              <w:keepNext w:val="0"/>
              <w:widowControl/>
              <w:rPr>
                <w:rFonts w:ascii="宋体" w:hAnsi="宋体" w:cs="宋体"/>
                <w:i w:val="0"/>
                <w:iCs w:val="0"/>
                <w:color w:val="000000"/>
                <w:sz w:val="16"/>
                <w:szCs w:val="16"/>
                <w:highlight w:val="none"/>
                <w:u w:val="none"/>
                <w:lang w:val="en-US" w:eastAsia="zh-CN" w:bidi="ar"/>
              </w:rPr>
              <w:suppressLineNumbers w:val="0"/>
            </w:pPr>
            <w:r>
              <w:rPr>
                <w:rFonts w:hint="eastAsia" w:ascii="宋体" w:hAnsi="宋体" w:cs="宋体"/>
                <w:i w:val="0"/>
                <w:iCs w:val="0"/>
                <w:color w:val="000000"/>
                <w:sz w:val="16"/>
                <w:szCs w:val="16"/>
                <w:highlight w:val="none"/>
                <w:u w:val="none"/>
                <w:lang w:val="en-US" w:eastAsia="zh-CN" w:bidi="ar"/>
              </w:rPr>
              <w:t xml:space="preserve">30</w:t>
            </w:r>
            <w:r>
              <w:rPr>
                <w:rFonts w:ascii="宋体" w:hAnsi="宋体" w:cs="宋体"/>
                <w:i w:val="0"/>
                <w:iCs w:val="0"/>
                <w:color w:val="000000"/>
                <w:sz w:val="16"/>
                <w:szCs w:val="16"/>
                <w:highlight w:val="none"/>
                <w:u w:val="none"/>
                <w:lang w:val="en-US" w:eastAsia="zh-CN" w:bidi="ar"/>
              </w:rPr>
            </w:r>
            <w:r/>
          </w:p>
        </w:tc>
        <w:tc>
          <w:tcPr>
            <w:tcW w:w="1050" w:type="dxa"/>
            <w:vAlign w:val="center"/>
            <w:textDirection w:val="lrTb"/>
            <w:noWrap w:val="false"/>
          </w:tcPr>
          <w:p>
            <w:pPr>
              <w:pStyle w:val="961"/>
              <w:jc w:val="center"/>
              <w:keepLines w:val="0"/>
              <w:keepNext w:val="0"/>
              <w:widowControl/>
              <w:tabs>
                <w:tab w:val="left" w:pos="245" w:leader="none"/>
              </w:tabs>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c>
          <w:tcPr>
            <w:tcW w:w="1067" w:type="dxa"/>
            <w:vAlign w:val="center"/>
            <w:textDirection w:val="lrTb"/>
            <w:noWrap w:val="false"/>
          </w:tcPr>
          <w:p>
            <w:pPr>
              <w:pStyle w:val="961"/>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rHeight w:val="422"/>
        </w:trPr>
        <w:tc>
          <w:tcPr>
            <w:tcW w:w="638"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rPr>
                <w:rFonts w:ascii="宋体" w:hAnsi="宋体" w:eastAsia="宋体" w:cs="宋体"/>
                <w:b/>
                <w:bCs/>
                <w:i w:val="0"/>
                <w:iCs w:val="0"/>
                <w:color w:val="000000"/>
                <w:sz w:val="21"/>
                <w:szCs w:val="21"/>
                <w:highlight w:val="none"/>
                <w:u w:val="none"/>
                <w:lang w:val="en-US" w:eastAsia="zh-CN" w:bidi="ar"/>
              </w:rPr>
            </w:r>
            <w:r/>
          </w:p>
        </w:tc>
        <w:tc>
          <w:tcPr>
            <w:gridSpan w:val="2"/>
            <w:tcW w:w="4848"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合计（一+二+三+四）</w:t>
            </w:r>
            <w:r>
              <w:rPr>
                <w:rFonts w:hint="eastAsia" w:ascii="宋体" w:hAnsi="宋体" w:eastAsia="宋体" w:cs="宋体"/>
                <w:b/>
                <w:bCs/>
                <w:i w:val="0"/>
                <w:iCs w:val="0"/>
                <w:color w:val="000000"/>
                <w:sz w:val="21"/>
                <w:szCs w:val="21"/>
                <w:highlight w:val="none"/>
                <w:u w:val="none"/>
                <w:lang w:val="en-US" w:eastAsia="zh-CN" w:bidi="ar"/>
              </w:rPr>
            </w:r>
            <w:r/>
          </w:p>
        </w:tc>
        <w:tc>
          <w:tcPr>
            <w:tcW w:w="834" w:type="dxa"/>
            <w:vAlign w:val="center"/>
            <w:textDirection w:val="lrTb"/>
            <w:noWrap w:val="false"/>
          </w:tcPr>
          <w:p>
            <w:pPr>
              <w:pStyle w:val="961"/>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ascii="宋体" w:hAnsi="宋体" w:eastAsia="宋体" w:cs="宋体"/>
                <w:b/>
                <w:bCs/>
                <w:i w:val="0"/>
                <w:iCs w:val="0"/>
                <w:color w:val="000000"/>
                <w:sz w:val="21"/>
                <w:szCs w:val="21"/>
                <w:highlight w:val="none"/>
                <w:u w:val="none"/>
                <w:lang w:val="en-US" w:eastAsia="zh-CN" w:bidi="ar"/>
              </w:rPr>
            </w:r>
            <w:r/>
          </w:p>
        </w:tc>
        <w:tc>
          <w:tcPr>
            <w:gridSpan w:val="3"/>
            <w:tcW w:w="3150" w:type="dxa"/>
            <w:vAlign w:val="center"/>
            <w:textDirection w:val="lrTb"/>
            <w:noWrap w:val="false"/>
          </w:tcPr>
          <w:p>
            <w:pPr>
              <w:pStyle w:val="96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hint="eastAsia" w:ascii="宋体" w:hAnsi="宋体" w:eastAsia="宋体" w:cs="宋体"/>
                <w:b/>
                <w:bCs/>
                <w:i w:val="0"/>
                <w:iCs w:val="0"/>
                <w:color w:val="000000"/>
                <w:sz w:val="21"/>
                <w:szCs w:val="21"/>
                <w:highlight w:val="none"/>
                <w:u w:val="none"/>
                <w:lang w:val="en-US" w:eastAsia="zh-CN" w:bidi="ar"/>
              </w:rPr>
            </w:r>
            <w:r/>
          </w:p>
        </w:tc>
      </w:tr>
    </w:tbl>
    <w:p>
      <w:pPr>
        <w:pStyle w:val="961"/>
        <w:ind w:right="180" w:firstLine="480"/>
        <w:jc w:val="both"/>
        <w:keepLines w:val="0"/>
        <w:keepNext w:val="0"/>
        <w:pageBreakBefore w:val="0"/>
        <w:spacing w:line="360" w:lineRule="auto"/>
        <w:rPr>
          <w:rFonts w:hint="eastAsia" w:ascii="宋体" w:hAnsi="宋体"/>
          <w:color w:val="000000"/>
          <w:sz w:val="24"/>
          <w:szCs w:val="24"/>
          <w:highlight w:val="none"/>
          <w:u w:val="none"/>
        </w:rPr>
        <w:outlineLvl w:val="9"/>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2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102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102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1024"/>
        <w:ind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highlight w:val="none"/>
          <w:lang w:val="en-US" w:eastAsia="zh-CN"/>
        </w:rPr>
        <w:t xml:space="preserve">3.《投标分项报价表》中的分项名称须与“第四章-项目清单”中的名称一一对应，如有缺项、漏项，视为无效投标。“项目清单”中分项仅为一项的，此表无需提供。</w:t>
      </w:r>
      <w:r>
        <w:rPr>
          <w:rFonts w:ascii="宋体" w:hAnsi="宋体" w:eastAsia="宋体" w:cs="宋体"/>
          <w:b w:val="0"/>
          <w:bCs w:val="0"/>
          <w:color w:val="000000"/>
          <w:sz w:val="24"/>
          <w:szCs w:val="24"/>
          <w:highlight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outlineLvl w:val="9"/>
      </w:pPr>
      <w:r>
        <w:rPr>
          <w:rFonts w:hint="eastAsia" w:ascii="黑体" w:hAnsi="黑体" w:eastAsia="黑体" w:cs="Times New Roman"/>
          <w:i w:val="0"/>
          <w:color w:val="000000"/>
          <w:sz w:val="32"/>
          <w:szCs w:val="32"/>
          <w:highlight w:val="none"/>
          <w:u w:val="none"/>
          <w:lang w:val="en-US" w:eastAsia="zh-CN"/>
        </w:rPr>
      </w:r>
      <w:r/>
    </w:p>
    <w:p>
      <w:pPr>
        <w:pStyle w:val="961"/>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七、</w:t>
      </w:r>
      <w:bookmarkEnd w:id="42"/>
      <w:r/>
      <w:bookmarkEnd w:id="43"/>
      <w:r/>
      <w:bookmarkEnd w:id="227"/>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6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61"/>
              <w:jc w:val="center"/>
              <w:rPr>
                <w:color w:val="000000"/>
                <w:highlight w:val="none"/>
              </w:rPr>
            </w:pPr>
            <w:r>
              <w:rPr>
                <w:color w:val="000000"/>
                <w:highlight w:val="none"/>
              </w:rPr>
            </w:r>
            <w:r/>
          </w:p>
          <w:p>
            <w:pPr>
              <w:pStyle w:val="1030"/>
              <w:rPr>
                <w:rFonts w:hint="eastAsia"/>
                <w:color w:val="000000"/>
                <w:highlight w:val="none"/>
              </w:rPr>
            </w:pPr>
            <w:r>
              <w:rPr>
                <w:rFonts w:hint="eastAsia"/>
                <w:color w:val="000000"/>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2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6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1"/>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102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102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61"/>
              <w:jc w:val="center"/>
              <w:rPr>
                <w:rFonts w:hint="eastAsia" w:ascii="宋体" w:hAnsi="宋体"/>
                <w:color w:val="000000"/>
                <w:sz w:val="24"/>
                <w:szCs w:val="24"/>
                <w:highlight w:val="none"/>
              </w:rPr>
            </w:pPr>
            <w:r/>
            <w:bookmarkStart w:id="231" w:name="_Hlt26955056"/>
            <w:r/>
            <w:bookmarkEnd w:id="231"/>
            <w:r/>
            <w:bookmarkStart w:id="232" w:name="_Hlt26671343"/>
            <w:r/>
            <w:bookmarkEnd w:id="232"/>
            <w:r/>
            <w:bookmarkStart w:id="233" w:name="_Hlt26580838"/>
            <w:r/>
            <w:bookmarkEnd w:id="233"/>
            <w:r/>
            <w:bookmarkStart w:id="234" w:name="_Hlt26955064"/>
            <w:r/>
            <w:bookmarkEnd w:id="234"/>
            <w:r/>
            <w:bookmarkStart w:id="235" w:name="_Hlt26609391"/>
            <w:r/>
            <w:bookmarkEnd w:id="235"/>
            <w:r/>
            <w:bookmarkStart w:id="236" w:name="_Hlt26782999"/>
            <w:r/>
            <w:bookmarkEnd w:id="236"/>
            <w:r/>
            <w:bookmarkStart w:id="237" w:name="_Hlt24879081"/>
            <w:r/>
            <w:bookmarkEnd w:id="237"/>
            <w:r/>
            <w:bookmarkStart w:id="238" w:name="_Hlt26671372"/>
            <w:r/>
            <w:bookmarkEnd w:id="23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6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61"/>
              <w:jc w:val="center"/>
              <w:rPr>
                <w:color w:val="000000"/>
                <w:highlight w:val="none"/>
              </w:rPr>
            </w:pPr>
            <w:r>
              <w:rPr>
                <w:color w:val="000000"/>
                <w:highlight w:val="none"/>
              </w:rPr>
            </w:r>
            <w:r/>
          </w:p>
          <w:p>
            <w:pPr>
              <w:pStyle w:val="1030"/>
              <w:rPr>
                <w:rFonts w:hint="eastAsia"/>
                <w:color w:val="000000"/>
                <w:highlight w:val="none"/>
              </w:rPr>
            </w:pPr>
            <w:r>
              <w:rPr>
                <w:rFonts w:hint="eastAsia"/>
                <w:color w:val="000000"/>
                <w:highlight w:val="none"/>
              </w:rPr>
            </w:r>
            <w:r/>
          </w:p>
        </w:tc>
        <w:tc>
          <w:tcPr>
            <w:tcW w:w="2832"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6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2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6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1"/>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102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102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61"/>
        <w:rPr>
          <w:color w:val="000000"/>
          <w:highlight w:val="none"/>
        </w:rPr>
      </w:pPr>
      <w:r>
        <w:rPr>
          <w:color w:val="000000"/>
          <w:highlight w:val="none"/>
        </w:rPr>
      </w:r>
      <w:r/>
    </w:p>
    <w:p>
      <w:pPr>
        <w:pStyle w:val="96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3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6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6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6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6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6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61"/>
        <w:ind w:firstLine="480"/>
        <w:keepLines w:val="0"/>
        <w:keepNext w:val="0"/>
        <w:pageBreakBefore w:val="0"/>
        <w:spacing w:line="3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61"/>
        <w:numPr>
          <w:ilvl w:val="0"/>
          <w:numId w:val="7"/>
        </w:numPr>
        <w:ind w:firstLine="480"/>
        <w:keepLines w:val="0"/>
        <w:keepNext w:val="0"/>
        <w:pageBreakBefore w:val="0"/>
        <w:spacing w:line="380" w:lineRule="exact"/>
        <w:widowControl w:val="off"/>
        <w:tabs>
          <w:tab w:val="left" w:pos="312" w:leader="none"/>
        </w:tabs>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在所属企业类型前的</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u w:val="none"/>
          <w:lang w:val="en-US" w:eastAsia="zh-CN"/>
        </w:rPr>
        <w:t xml:space="preserve">内打“√”。</w:t>
      </w:r>
      <w:r>
        <w:rPr>
          <w:rFonts w:hint="eastAsia" w:ascii="宋体" w:hAnsi="宋体" w:eastAsia="宋体" w:cs="Times New Roman"/>
          <w:color w:val="000000"/>
          <w:sz w:val="24"/>
          <w:szCs w:val="24"/>
          <w:highlight w:val="none"/>
          <w:u w:val="none"/>
          <w:lang w:val="en-US" w:eastAsia="zh-CN"/>
        </w:rPr>
      </w:r>
      <w:r/>
    </w:p>
    <w:p>
      <w:pPr>
        <w:pStyle w:val="961"/>
        <w:numPr>
          <w:ilvl w:val="0"/>
          <w:numId w:val="7"/>
        </w:numPr>
        <w:ind w:firstLine="480"/>
        <w:keepLines w:val="0"/>
        <w:keepNext w:val="0"/>
        <w:pageBreakBefore w:val="0"/>
        <w:spacing w:line="380" w:lineRule="exact"/>
        <w:widowControl w:val="off"/>
        <w:tabs>
          <w:tab w:val="left" w:pos="312"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eastAsia="zh-CN"/>
        </w:rPr>
      </w:r>
      <w:r/>
    </w:p>
    <w:p>
      <w:pPr>
        <w:pStyle w:val="961"/>
        <w:numPr>
          <w:ilvl w:val="0"/>
          <w:numId w:val="7"/>
        </w:numPr>
        <w:ind w:firstLine="480"/>
        <w:keepLines w:val="0"/>
        <w:keepNext w:val="0"/>
        <w:pageBreakBefore w:val="0"/>
        <w:spacing w:line="380" w:lineRule="exact"/>
        <w:widowControl w:val="off"/>
        <w:tabs>
          <w:tab w:val="left" w:pos="312"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961"/>
        <w:ind w:firstLine="480"/>
        <w:keepLines w:val="0"/>
        <w:keepNext w:val="0"/>
        <w:pageBreakBefore w:val="0"/>
        <w:spacing w:line="3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zh-CN"/>
        </w:rPr>
        <w:t xml:space="preserve">本项目采购标的对应的中小企业划分标准所属行业为：</w:t>
      </w:r>
      <w:r>
        <w:rPr>
          <w:rFonts w:hint="eastAsia" w:ascii="宋体" w:hAnsi="宋体" w:eastAsia="宋体" w:cs="Times New Roman"/>
          <w:b w:val="0"/>
          <w:bCs w:val="0"/>
          <w:color w:val="000000"/>
          <w:sz w:val="24"/>
          <w:szCs w:val="24"/>
          <w:highlight w:val="none"/>
          <w:lang w:val="en-US" w:eastAsia="zh-CN"/>
        </w:rPr>
        <w:t xml:space="preserve">其他未列明行业。</w:t>
      </w:r>
      <w:r>
        <w:rPr>
          <w:rFonts w:hint="eastAsia" w:ascii="宋体" w:hAnsi="宋体" w:eastAsia="宋体" w:cs="Times New Roman"/>
          <w:b w:val="0"/>
          <w:bCs w:val="0"/>
          <w:color w:val="000000"/>
          <w:sz w:val="24"/>
          <w:szCs w:val="24"/>
          <w:highlight w:val="none"/>
          <w:lang w:val="zh-CN"/>
        </w:rPr>
        <w:t xml:space="preserve">根据《中小企业划型标准规定》（工信部联企业〔2011〕300号），</w:t>
      </w:r>
      <w:r>
        <w:rPr>
          <w:rFonts w:hint="eastAsia" w:ascii="宋体" w:hAnsi="宋体" w:eastAsia="宋体" w:cs="Times New Roman"/>
          <w:b w:val="0"/>
          <w:bCs w:val="0"/>
          <w:color w:val="000000"/>
          <w:sz w:val="24"/>
          <w:szCs w:val="24"/>
          <w:highlight w:val="none"/>
          <w:lang w:val="en-US" w:eastAsia="zh-CN"/>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Times New Roman"/>
          <w:color w:val="000000"/>
          <w:sz w:val="24"/>
          <w:szCs w:val="24"/>
          <w:highlight w:val="none"/>
          <w:lang w:eastAsia="zh-CN"/>
        </w:rPr>
      </w:r>
      <w:r/>
    </w:p>
    <w:p>
      <w:pPr>
        <w:pStyle w:val="961"/>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6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1038"/>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6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6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6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此声明函将随中标结果同时公告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961"/>
        <w:ind w:firstLine="480"/>
        <w:spacing w:line="480" w:lineRule="exact"/>
        <w:rPr>
          <w:rFonts w:ascii="宋体" w:hAnsi="宋体"/>
          <w:color w:val="000000"/>
          <w:sz w:val="24"/>
          <w:highlight w:val="none"/>
        </w:rPr>
      </w:pPr>
      <w:r>
        <w:rPr>
          <w:rFonts w:ascii="宋体" w:hAnsi="宋体"/>
          <w:color w:val="000000"/>
          <w:sz w:val="24"/>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6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961"/>
        <w:ind w:firstLine="0"/>
        <w:jc w:val="left"/>
        <w:spacing w:line="360" w:lineRule="auto"/>
        <w:rPr>
          <w:rFonts w:hint="eastAsia" w:ascii="黑体" w:hAnsi="黑体" w:eastAsia="黑体" w:cs="Times New Roman"/>
          <w:i w:val="0"/>
          <w:iCs/>
          <w:color w:val="000000"/>
          <w:sz w:val="32"/>
          <w:szCs w:val="32"/>
          <w:highlight w:val="none"/>
          <w:u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Times New Roman"/>
          <w:i w:val="0"/>
          <w:iCs/>
          <w:color w:val="000000"/>
          <w:sz w:val="32"/>
          <w:szCs w:val="32"/>
          <w:highlight w:val="none"/>
          <w:u w:val="none"/>
          <w:lang w:val="en-US" w:eastAsia="zh-CN"/>
        </w:rPr>
      </w:r>
      <w:r/>
    </w:p>
    <w:p>
      <w:pPr>
        <w:pStyle w:val="96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96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联合体协议（本项目不接受联合体）</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61"/>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96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96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96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1"/>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61"/>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61"/>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961"/>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6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961"/>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96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03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961"/>
        <w:rPr>
          <w:rFonts w:hint="eastAsia"/>
          <w:color w:val="000000"/>
          <w:highlight w:val="none"/>
        </w:rPr>
      </w:pPr>
      <w:r>
        <w:rPr>
          <w:rFonts w:hint="eastAsia"/>
          <w:color w:val="000000"/>
          <w:highlight w:val="none"/>
        </w:rPr>
      </w:r>
      <w:r/>
    </w:p>
    <w:p>
      <w:pPr>
        <w:pStyle w:val="961"/>
        <w:ind w:firstLine="645"/>
        <w:spacing w:line="560" w:lineRule="exact"/>
        <w:rPr>
          <w:rFonts w:ascii="宋体" w:hAnsi="宋体"/>
          <w:color w:val="000000"/>
          <w:sz w:val="24"/>
          <w:highlight w:val="none"/>
        </w:rPr>
      </w:pPr>
      <w:r>
        <w:rPr>
          <w:rFonts w:ascii="宋体" w:hAnsi="宋体"/>
          <w:color w:val="000000"/>
          <w:sz w:val="24"/>
          <w:highlight w:val="none"/>
        </w:rPr>
      </w:r>
      <w:r/>
    </w:p>
    <w:p>
      <w:pPr>
        <w:pStyle w:val="96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1038"/>
        <w:rPr>
          <w:rFonts w:hint="eastAsia" w:ascii="宋体" w:hAnsi="宋体"/>
          <w:color w:val="000000"/>
          <w:sz w:val="24"/>
          <w:highlight w:val="none"/>
        </w:rPr>
      </w:pPr>
      <w:r>
        <w:rPr>
          <w:rFonts w:hint="eastAsia" w:ascii="宋体" w:hAnsi="宋体"/>
          <w:color w:val="000000"/>
          <w:sz w:val="24"/>
          <w:highlight w:val="none"/>
        </w:rPr>
      </w:r>
      <w:r/>
    </w:p>
    <w:p>
      <w:pPr>
        <w:pStyle w:val="961"/>
        <w:jc w:val="center"/>
        <w:rPr>
          <w:rFonts w:hint="eastAsia" w:ascii="方正小标宋简体" w:hAnsi="方正小标宋简体" w:eastAsia="方正小标宋简体" w:cs="方正小标宋简体"/>
          <w:b w:val="0"/>
          <w:bCs w:val="0"/>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000000"/>
          <w:sz w:val="32"/>
          <w:szCs w:val="32"/>
          <w:highlight w:val="none"/>
        </w:rPr>
      </w:r>
      <w:r/>
    </w:p>
    <w:p>
      <w:pPr>
        <w:pStyle w:val="961"/>
        <w:numPr>
          <w:ilvl w:val="0"/>
          <w:numId w:val="8"/>
        </w:num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ascii="宋体" w:hAnsi="宋体" w:cs="Trebuchet MS"/>
          <w:b/>
          <w:color w:val="000000"/>
          <w:sz w:val="24"/>
          <w:szCs w:val="21"/>
          <w:highlight w:val="none"/>
          <w:lang w:val="zh-CN"/>
        </w:rPr>
        <w:t xml:space="preserve">★</w:t>
      </w:r>
      <w:r>
        <w:rPr>
          <w:rFonts w:hint="eastAsia" w:ascii="黑体" w:hAnsi="黑体" w:eastAsia="黑体" w:cs="Times New Roman"/>
          <w:i w:val="0"/>
          <w:iCs/>
          <w:color w:val="000000"/>
          <w:sz w:val="32"/>
          <w:szCs w:val="32"/>
          <w:highlight w:val="none"/>
          <w:u w:val="none"/>
          <w:lang w:val="en-US" w:eastAsia="zh-CN"/>
        </w:rPr>
        <w:t xml:space="preserve">《南京市政府采购供应商信用记录表暨信用承诺书》</w:t>
      </w:r>
      <w:r>
        <w:rPr>
          <w:rFonts w:hint="eastAsia" w:ascii="黑体" w:hAnsi="黑体" w:eastAsia="黑体" w:cs="Times New Roman"/>
          <w:i w:val="0"/>
          <w:iCs/>
          <w:color w:val="000000"/>
          <w:sz w:val="32"/>
          <w:szCs w:val="32"/>
          <w:highlight w:val="none"/>
          <w:u w:val="none"/>
          <w:lang w:val="en-US" w:eastAsia="zh-CN"/>
        </w:rPr>
      </w:r>
      <w:r/>
    </w:p>
    <w:p>
      <w:pPr>
        <w:pStyle w:val="961"/>
        <w:numPr>
          <w:ilvl w:val="0"/>
          <w:numId w:val="0"/>
        </w:numPr>
        <w:jc w:val="left"/>
        <w:spacing w:line="360" w:lineRule="auto"/>
        <w:rPr>
          <w:rFonts w:hint="eastAsia" w:ascii="黑体" w:hAnsi="黑体" w:eastAsia="黑体" w:cs="Times New Roman"/>
          <w:i w:val="0"/>
          <w:iCs/>
          <w:color w:val="000000"/>
          <w:sz w:val="32"/>
          <w:szCs w:val="32"/>
          <w:highlight w:val="none"/>
          <w:u w:val="none"/>
          <w:lang w:val="en-US" w:eastAsia="zh-CN"/>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cs="Georgia"/>
          <w:b/>
          <w:color w:val="000000"/>
          <w:szCs w:val="21"/>
          <w:highlight w:val="none"/>
          <w:lang w:val="zh-CN"/>
        </w:rPr>
        <w:t xml:space="preserve">注：本表打印时间必须在采购文件发布之日起至提交响应文件截止日前。</w:t>
      </w:r>
      <w:r>
        <w:rPr>
          <w:rFonts w:hint="eastAsia" w:ascii="黑体" w:hAnsi="黑体" w:eastAsia="黑体" w:cs="Times New Roman"/>
          <w:i w:val="0"/>
          <w:iCs/>
          <w:color w:val="000000"/>
          <w:sz w:val="32"/>
          <w:szCs w:val="32"/>
          <w:highlight w:val="none"/>
          <w:u w:val="none"/>
          <w:lang w:val="en-US" w:eastAsia="zh-CN"/>
        </w:rPr>
      </w:r>
      <w:r/>
    </w:p>
    <w:p>
      <w:pPr>
        <w:pStyle w:val="961"/>
        <w:numPr>
          <w:ilvl w:val="0"/>
          <w:numId w:val="0"/>
        </w:numPr>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十三、其他资料</w:t>
      </w:r>
      <w:r>
        <w:rPr>
          <w:rFonts w:hint="eastAsia" w:ascii="黑体" w:hAnsi="黑体" w:eastAsia="黑体" w:cs="Times New Roman"/>
          <w:i w:val="0"/>
          <w:iCs/>
          <w:color w:val="000000"/>
          <w:sz w:val="32"/>
          <w:szCs w:val="32"/>
          <w:highlight w:val="none"/>
          <w:u w:val="none"/>
          <w:lang w:val="en-US" w:eastAsia="zh-CN"/>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1</w:t>
      </w:r>
      <w:r>
        <w:rPr>
          <w:rFonts w:hint="eastAsia" w:ascii="宋体" w:hAnsi="宋体" w:eastAsia="宋体" w:cs="宋体"/>
          <w:b/>
          <w:color w:val="000000"/>
          <w:sz w:val="24"/>
          <w:szCs w:val="21"/>
          <w:highlight w:val="none"/>
        </w:rPr>
        <w:t xml:space="preserve">、无重大违法记录声明格式</w:t>
      </w:r>
      <w:r>
        <w:rPr>
          <w:rFonts w:hint="eastAsia" w:ascii="宋体" w:hAnsi="宋体" w:eastAsia="宋体" w:cs="宋体"/>
          <w:b/>
          <w:color w:val="000000"/>
          <w:sz w:val="24"/>
          <w:szCs w:val="21"/>
          <w:highlight w:val="none"/>
        </w:rPr>
      </w:r>
      <w:r/>
    </w:p>
    <w:p>
      <w:pPr>
        <w:pStyle w:val="961"/>
        <w:ind w:firstLine="72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61"/>
        <w:ind w:firstLine="72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无重大违法记录声明</w:t>
      </w:r>
      <w:r>
        <w:rPr>
          <w:rFonts w:hint="eastAsia" w:ascii="宋体" w:hAnsi="宋体" w:eastAsia="宋体" w:cs="宋体"/>
          <w:color w:val="000000"/>
          <w:sz w:val="36"/>
          <w:szCs w:val="36"/>
          <w:highlight w:val="none"/>
        </w:rPr>
      </w:r>
      <w:r/>
    </w:p>
    <w:p>
      <w:pPr>
        <w:pStyle w:val="96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郑重声明：</w:t>
      </w:r>
      <w:r>
        <w:rPr>
          <w:rFonts w:hint="eastAsia" w:ascii="宋体" w:hAnsi="宋体" w:eastAsia="宋体" w:cs="宋体"/>
          <w:color w:val="000000"/>
          <w:sz w:val="24"/>
          <w:highlight w:val="none"/>
        </w:rPr>
      </w:r>
      <w:r/>
    </w:p>
    <w:p>
      <w:pPr>
        <w:pStyle w:val="96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参加采购活动前3年内在经营活动中</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（在下划线上如实填写：有或没有）重大违法记录。</w:t>
      </w:r>
      <w:r>
        <w:rPr>
          <w:rFonts w:hint="eastAsia" w:ascii="宋体" w:hAnsi="宋体" w:eastAsia="宋体" w:cs="宋体"/>
          <w:color w:val="000000"/>
          <w:sz w:val="24"/>
          <w:highlight w:val="none"/>
        </w:rPr>
      </w:r>
      <w:r/>
    </w:p>
    <w:p>
      <w:pPr>
        <w:pStyle w:val="96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96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1"/>
        <w:ind w:right="480"/>
        <w:jc w:val="righ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61"/>
        <w:ind w:right="480" w:firstLine="7200"/>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b/>
          <w:color w:val="000000"/>
          <w:sz w:val="24"/>
          <w:highlight w:val="none"/>
        </w:rPr>
      </w:r>
      <w:r/>
    </w:p>
    <w:p>
      <w:pPr>
        <w:pStyle w:val="961"/>
        <w:rPr>
          <w:rFonts w:hint="eastAsia" w:ascii="宋体" w:hAnsi="宋体" w:eastAsia="宋体" w:cs="宋体"/>
          <w:b/>
          <w:color w:val="000000"/>
          <w:szCs w:val="21"/>
          <w:highlight w:val="none"/>
        </w:rPr>
        <w:outlineLvl w:val="1"/>
      </w:pPr>
      <w:r/>
      <w:bookmarkStart w:id="239" w:name="_Toc16617210"/>
      <w:r>
        <w:rPr>
          <w:rFonts w:hint="eastAsia" w:ascii="宋体" w:hAnsi="宋体" w:eastAsia="宋体" w:cs="宋体"/>
          <w:b/>
          <w:color w:val="000000"/>
          <w:szCs w:val="21"/>
          <w:highlight w:val="none"/>
        </w:rPr>
      </w:r>
      <w:r/>
    </w:p>
    <w:p>
      <w:pPr>
        <w:pStyle w:val="961"/>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r>
      <w:r/>
    </w:p>
    <w:p>
      <w:pPr>
        <w:pStyle w:val="961"/>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r>
      <w:r/>
    </w:p>
    <w:p>
      <w:pPr>
        <w:pStyle w:val="961"/>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2</w:t>
      </w:r>
      <w:r>
        <w:rPr>
          <w:rFonts w:hint="eastAsia" w:ascii="宋体" w:hAnsi="宋体" w:eastAsia="宋体" w:cs="宋体"/>
          <w:b/>
          <w:color w:val="000000"/>
          <w:sz w:val="24"/>
          <w:szCs w:val="21"/>
          <w:highlight w:val="none"/>
        </w:rPr>
        <w:t xml:space="preserve">、具备履行合同所必需的设备和专业技术能力的书面声明</w:t>
      </w:r>
      <w:bookmarkEnd w:id="239"/>
      <w:r>
        <w:rPr>
          <w:rFonts w:hint="eastAsia" w:ascii="宋体" w:hAnsi="宋体" w:eastAsia="宋体" w:cs="宋体"/>
          <w:b/>
          <w:color w:val="000000"/>
          <w:sz w:val="24"/>
          <w:szCs w:val="21"/>
          <w:highlight w:val="none"/>
        </w:rPr>
      </w:r>
      <w:r/>
    </w:p>
    <w:p>
      <w:pPr>
        <w:pStyle w:val="961"/>
        <w:jc w:val="center"/>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r>
      <w:r/>
    </w:p>
    <w:p>
      <w:pPr>
        <w:pStyle w:val="961"/>
        <w:ind w:firstLine="643"/>
        <w:jc w:val="center"/>
        <w:rPr>
          <w:rFonts w:hint="eastAsia" w:ascii="宋体" w:hAnsi="宋体" w:eastAsia="宋体" w:cs="宋体"/>
          <w:b/>
          <w:bCs/>
          <w:color w:val="000000"/>
          <w:sz w:val="32"/>
          <w:szCs w:val="44"/>
          <w:highlight w:val="none"/>
        </w:rPr>
      </w:pPr>
      <w:r>
        <w:rPr>
          <w:rFonts w:hint="eastAsia" w:ascii="宋体" w:hAnsi="宋体" w:eastAsia="宋体" w:cs="宋体"/>
          <w:b/>
          <w:bCs/>
          <w:color w:val="000000"/>
          <w:sz w:val="32"/>
          <w:szCs w:val="44"/>
          <w:highlight w:val="none"/>
        </w:rPr>
        <w:t xml:space="preserve">具备履行合同所必需的设备和专业技术能力的书面声明</w:t>
      </w:r>
      <w:r>
        <w:rPr>
          <w:rFonts w:hint="eastAsia" w:ascii="宋体" w:hAnsi="宋体" w:eastAsia="宋体" w:cs="宋体"/>
          <w:b/>
          <w:bCs/>
          <w:color w:val="000000"/>
          <w:sz w:val="32"/>
          <w:szCs w:val="44"/>
          <w:highlight w:val="none"/>
        </w:rPr>
      </w:r>
      <w:r/>
    </w:p>
    <w:p>
      <w:pPr>
        <w:pStyle w:val="961"/>
        <w:ind w:firstLine="444"/>
        <w:jc w:val="center"/>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961"/>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pacing w:val="6"/>
          <w:sz w:val="24"/>
          <w:highlight w:val="none"/>
        </w:rPr>
      </w:r>
      <w:r/>
    </w:p>
    <w:p>
      <w:pPr>
        <w:pStyle w:val="961"/>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主要设备有：</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61"/>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主要专业技术能力有：</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61"/>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61"/>
        <w:ind w:right="840"/>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961"/>
        <w:ind w:right="420"/>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61"/>
        <w:ind w:right="480" w:firstLine="624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日  期：  </w:t>
      </w:r>
      <w:r>
        <w:rPr>
          <w:rFonts w:hint="eastAsia" w:ascii="宋体" w:hAnsi="宋体" w:eastAsia="宋体" w:cs="宋体"/>
          <w:color w:val="000000"/>
          <w:sz w:val="24"/>
          <w:highlight w:val="none"/>
          <w:lang w:val="zh-CN"/>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eastAsia="宋体" w:cs="宋体"/>
          <w:color w:val="000000"/>
          <w:highlight w:val="none"/>
        </w:rPr>
      </w:r>
      <w:r/>
    </w:p>
    <w:p>
      <w:pPr>
        <w:pStyle w:val="961"/>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t xml:space="preserve">附件</w:t>
      </w:r>
      <w:r>
        <w:rPr>
          <w:rFonts w:hint="eastAsia" w:ascii="宋体" w:hAnsi="宋体" w:eastAsia="宋体" w:cs="宋体"/>
          <w:b/>
          <w:color w:val="000000"/>
          <w:sz w:val="24"/>
          <w:szCs w:val="21"/>
          <w:highlight w:val="none"/>
          <w:lang w:val="en-US" w:eastAsia="zh-CN"/>
        </w:rPr>
        <w:t xml:space="preserve">3</w:t>
      </w:r>
      <w:r>
        <w:rPr>
          <w:rFonts w:hint="eastAsia" w:ascii="宋体" w:hAnsi="宋体" w:eastAsia="宋体" w:cs="宋体"/>
          <w:b/>
          <w:color w:val="000000"/>
          <w:sz w:val="24"/>
          <w:szCs w:val="21"/>
          <w:highlight w:val="none"/>
        </w:rPr>
        <w:t xml:space="preserve">：证明材料</w:t>
      </w:r>
      <w:r>
        <w:rPr>
          <w:rFonts w:hint="eastAsia" w:ascii="宋体" w:hAnsi="宋体" w:eastAsia="宋体" w:cs="宋体"/>
          <w:b/>
          <w:color w:val="000000"/>
          <w:sz w:val="24"/>
          <w:szCs w:val="21"/>
          <w:highlight w:val="none"/>
        </w:rPr>
      </w:r>
      <w:r/>
    </w:p>
    <w:p>
      <w:pPr>
        <w:pStyle w:val="961"/>
        <w:jc w:val="center"/>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rPr>
      </w:r>
      <w:r/>
    </w:p>
    <w:p>
      <w:pPr>
        <w:pStyle w:val="961"/>
        <w:ind w:firstLine="504"/>
        <w:spacing w:line="480" w:lineRule="auto"/>
        <w:rPr>
          <w:rFonts w:hint="eastAsia" w:ascii="宋体" w:hAnsi="宋体" w:eastAsia="宋体" w:cs="宋体"/>
          <w:color w:val="000000"/>
          <w:spacing w:val="6"/>
          <w:sz w:val="24"/>
          <w:highlight w:val="none"/>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eastAsia="宋体" w:cs="宋体"/>
          <w:color w:val="000000"/>
          <w:spacing w:val="6"/>
          <w:sz w:val="24"/>
          <w:highlight w:val="none"/>
        </w:rPr>
        <w:t xml:space="preserve">提供“信用中国”网站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\o "http://www.creditchina.gov.cn" </w:instrText>
      </w:r>
      <w:r>
        <w:rPr>
          <w:rFonts w:hint="eastAsia" w:ascii="宋体" w:hAnsi="宋体" w:eastAsia="宋体" w:cs="宋体"/>
          <w:color w:val="000000"/>
          <w:highlight w:val="none"/>
        </w:rPr>
        <w:fldChar w:fldCharType="separate"/>
      </w:r>
      <w:r>
        <w:rPr>
          <w:rStyle w:val="1036"/>
          <w:rFonts w:hint="eastAsia" w:ascii="宋体" w:hAnsi="宋体" w:eastAsia="宋体" w:cs="宋体"/>
          <w:color w:val="000000"/>
          <w:spacing w:val="6"/>
          <w:sz w:val="24"/>
          <w:highlight w:val="none"/>
        </w:rPr>
        <w:t xml:space="preserve">www.creditchina.gov.cn</w:t>
      </w:r>
      <w:r>
        <w:rPr>
          <w:rStyle w:val="1036"/>
          <w:rFonts w:hint="eastAsia" w:ascii="宋体" w:hAnsi="宋体" w:eastAsia="宋体" w:cs="宋体"/>
          <w:color w:val="000000"/>
          <w:spacing w:val="6"/>
          <w:sz w:val="24"/>
          <w:highlight w:val="none"/>
        </w:rPr>
        <w:fldChar w:fldCharType="end"/>
      </w:r>
      <w:r>
        <w:rPr>
          <w:rFonts w:hint="eastAsia" w:ascii="宋体" w:hAnsi="宋体" w:eastAsia="宋体" w:cs="宋体"/>
          <w:color w:val="000000"/>
          <w:spacing w:val="6"/>
          <w:sz w:val="24"/>
          <w:highlight w:val="none"/>
        </w:rPr>
        <w:t xml:space="preserve">、中国政府采购网www.ccgp.gov.cn未被列入失信被执行主体、重大税收违法案件当事主体、政府采购严重违法失信行为当事主体等严重失信记录名单。（提供网页截图）</w:t>
      </w:r>
      <w:r>
        <w:rPr>
          <w:rFonts w:hint="eastAsia" w:ascii="宋体" w:hAnsi="宋体" w:eastAsia="宋体" w:cs="宋体"/>
          <w:color w:val="000000"/>
          <w:spacing w:val="6"/>
          <w:sz w:val="24"/>
          <w:highlight w:val="none"/>
        </w:rPr>
      </w:r>
      <w:r/>
    </w:p>
    <w:p>
      <w:pPr>
        <w:pStyle w:val="961"/>
        <w:jc w:val="left"/>
        <w:spacing w:line="360" w:lineRule="auto"/>
        <w:shd w:val="clear" w:color="auto" w:fill="ffffff"/>
        <w:widowControl/>
        <w:rPr>
          <w:rFonts w:ascii="宋体" w:hAnsi="宋体" w:cs="Trebuchet MS"/>
          <w:color w:val="000000"/>
          <w:szCs w:val="21"/>
          <w:highlight w:val="none"/>
          <w:lang w:val="zh-CN"/>
        </w:rPr>
      </w:pPr>
      <w:r>
        <w:rPr>
          <w:rFonts w:hint="eastAsia" w:ascii="宋体" w:hAnsi="宋体"/>
          <w:b/>
          <w:bCs/>
          <w:color w:val="000000"/>
          <w:szCs w:val="21"/>
          <w:highlight w:val="none"/>
        </w:rPr>
        <w:t xml:space="preserve">附件</w:t>
      </w:r>
      <w:r>
        <w:rPr>
          <w:rFonts w:hint="eastAsia" w:ascii="宋体" w:hAnsi="宋体"/>
          <w:b/>
          <w:bCs/>
          <w:color w:val="000000"/>
          <w:szCs w:val="21"/>
          <w:highlight w:val="none"/>
          <w:lang w:val="en-US" w:eastAsia="zh-CN"/>
        </w:rPr>
        <w:t xml:space="preserve">4</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供应商项目业绩及人员情况</w:t>
      </w:r>
      <w:r>
        <w:rPr>
          <w:rFonts w:hint="eastAsia" w:ascii="宋体" w:hAnsi="宋体" w:cs="ˎ̥"/>
          <w:b/>
          <w:bCs/>
          <w:color w:val="000000"/>
          <w:szCs w:val="21"/>
          <w:highlight w:val="none"/>
          <w:lang w:val="zh-CN"/>
        </w:rPr>
        <w:t xml:space="preserve">表</w:t>
      </w:r>
      <w:r>
        <w:rPr>
          <w:rFonts w:ascii="宋体" w:hAnsi="宋体" w:cs="Trebuchet MS"/>
          <w:color w:val="000000"/>
          <w:szCs w:val="21"/>
          <w:highlight w:val="none"/>
          <w:lang w:val="zh-CN"/>
        </w:rPr>
      </w:r>
      <w:r/>
    </w:p>
    <w:p>
      <w:pPr>
        <w:pStyle w:val="961"/>
        <w:jc w:val="center"/>
        <w:spacing w:line="360" w:lineRule="auto"/>
        <w:rPr>
          <w:rFonts w:ascii="宋体" w:hAnsi="宋体" w:cs="ˎ̥"/>
          <w:b/>
          <w:bCs/>
          <w:color w:val="000000"/>
          <w:szCs w:val="21"/>
          <w:highlight w:val="none"/>
          <w:lang w:val="zh-CN"/>
        </w:rPr>
      </w:pPr>
      <w:r>
        <w:rPr>
          <w:rFonts w:hint="eastAsia" w:ascii="宋体" w:hAnsi="宋体"/>
          <w:b/>
          <w:bCs/>
          <w:color w:val="000000"/>
          <w:szCs w:val="21"/>
          <w:highlight w:val="none"/>
        </w:rPr>
        <w:t xml:space="preserve">供应商</w:t>
      </w:r>
      <w:r>
        <w:rPr>
          <w:rFonts w:hint="eastAsia" w:ascii="宋体" w:hAnsi="宋体"/>
          <w:b/>
          <w:bCs/>
          <w:color w:val="000000"/>
          <w:szCs w:val="21"/>
          <w:highlight w:val="none"/>
          <w:lang w:val="en-US" w:eastAsia="zh-CN"/>
        </w:rPr>
        <w:t xml:space="preserve">类似</w:t>
      </w:r>
      <w:r>
        <w:rPr>
          <w:rFonts w:hint="eastAsia" w:ascii="宋体" w:hAnsi="宋体"/>
          <w:b/>
          <w:bCs/>
          <w:color w:val="000000"/>
          <w:szCs w:val="21"/>
          <w:highlight w:val="none"/>
        </w:rPr>
        <w:t xml:space="preserve">项目业绩情况</w:t>
      </w:r>
      <w:r>
        <w:rPr>
          <w:rFonts w:hint="eastAsia" w:ascii="宋体" w:hAnsi="宋体" w:cs="ˎ̥"/>
          <w:b/>
          <w:bCs/>
          <w:color w:val="000000"/>
          <w:szCs w:val="21"/>
          <w:highlight w:val="none"/>
          <w:lang w:val="zh-CN"/>
        </w:rPr>
        <w:t xml:space="preserve">表（合同）</w:t>
      </w:r>
      <w:r>
        <w:rPr>
          <w:rFonts w:ascii="宋体" w:hAnsi="宋体" w:cs="ˎ̥"/>
          <w:b/>
          <w:bCs/>
          <w:color w:val="000000"/>
          <w:szCs w:val="21"/>
          <w:highlight w:val="none"/>
          <w:lang w:val="zh-CN"/>
        </w:rPr>
      </w:r>
      <w:r/>
    </w:p>
    <w:p>
      <w:pPr>
        <w:pStyle w:val="961"/>
        <w:jc w:val="center"/>
        <w:spacing w:line="360" w:lineRule="auto"/>
        <w:rPr>
          <w:rFonts w:ascii="宋体" w:hAnsi="宋体" w:cs="ˎ̥"/>
          <w:b/>
          <w:bCs/>
          <w:color w:val="000000"/>
          <w:szCs w:val="21"/>
          <w:highlight w:val="none"/>
          <w:lang w:val="zh-CN"/>
        </w:rPr>
      </w:pPr>
      <w:r>
        <w:rPr>
          <w:rFonts w:ascii="宋体" w:hAnsi="宋体" w:cs="ˎ̥"/>
          <w:b/>
          <w:bCs/>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序号</w:t>
            </w:r>
            <w:r>
              <w:rPr>
                <w:rFonts w:ascii="宋体" w:hAnsi="宋体"/>
                <w:b/>
                <w:color w:val="000000"/>
                <w:sz w:val="22"/>
                <w:highlight w:val="none"/>
              </w:rPr>
            </w:r>
            <w:r/>
          </w:p>
        </w:tc>
        <w:tc>
          <w:tcPr>
            <w:tcW w:w="1677"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项目名称</w:t>
            </w:r>
            <w:r>
              <w:rPr>
                <w:rFonts w:ascii="宋体" w:hAnsi="宋体"/>
                <w:b/>
                <w:color w:val="000000"/>
                <w:sz w:val="22"/>
                <w:highlight w:val="none"/>
              </w:rPr>
            </w:r>
            <w:r/>
          </w:p>
        </w:tc>
        <w:tc>
          <w:tcPr>
            <w:tcW w:w="1985"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委托人</w:t>
            </w:r>
            <w:r>
              <w:rPr>
                <w:rFonts w:ascii="宋体" w:hAnsi="宋体"/>
                <w:b/>
                <w:color w:val="000000"/>
                <w:sz w:val="22"/>
                <w:highlight w:val="none"/>
              </w:rPr>
            </w:r>
            <w:r/>
          </w:p>
        </w:tc>
        <w:tc>
          <w:tcPr>
            <w:tcW w:w="1984"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合同约定主要工作内容</w:t>
            </w:r>
            <w:r>
              <w:rPr>
                <w:rFonts w:ascii="宋体" w:hAnsi="宋体"/>
                <w:b/>
                <w:color w:val="000000"/>
                <w:sz w:val="22"/>
                <w:highlight w:val="none"/>
              </w:rPr>
            </w:r>
            <w:r/>
          </w:p>
        </w:tc>
        <w:tc>
          <w:tcPr>
            <w:tcW w:w="1276" w:type="dxa"/>
            <w:vAlign w:val="center"/>
            <w:textDirection w:val="lrTb"/>
            <w:noWrap w:val="false"/>
          </w:tcPr>
          <w:p>
            <w:pPr>
              <w:pStyle w:val="961"/>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备注</w:t>
            </w:r>
            <w:r>
              <w:rPr>
                <w:rFonts w:ascii="宋体" w:hAnsi="宋体"/>
                <w:b/>
                <w:color w:val="000000"/>
                <w:sz w:val="22"/>
                <w:highlight w:val="none"/>
              </w:rPr>
            </w:r>
            <w:r/>
          </w:p>
        </w:tc>
      </w:tr>
      <w:tr>
        <w:trPr/>
        <w:tc>
          <w:tcPr>
            <w:tcW w:w="183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961"/>
              <w:spacing w:line="360" w:lineRule="auto"/>
              <w:rPr>
                <w:rFonts w:ascii="宋体" w:hAnsi="宋体"/>
                <w:color w:val="000000"/>
                <w:sz w:val="22"/>
                <w:highlight w:val="none"/>
              </w:rPr>
            </w:pPr>
            <w:r>
              <w:rPr>
                <w:rFonts w:ascii="宋体" w:hAnsi="宋体"/>
                <w:color w:val="000000"/>
                <w:sz w:val="22"/>
                <w:highlight w:val="none"/>
              </w:rPr>
            </w:r>
            <w:r/>
          </w:p>
        </w:tc>
      </w:tr>
    </w:tbl>
    <w:p>
      <w:pPr>
        <w:pStyle w:val="961"/>
        <w:ind w:firstLine="105"/>
        <w:jc w:val="left"/>
        <w:spacing w:line="360" w:lineRule="auto"/>
        <w:widowControl/>
        <w:rPr>
          <w:rFonts w:ascii="宋体" w:hAnsi="宋体" w:cs="Trebuchet MS"/>
          <w:color w:val="000000"/>
          <w:szCs w:val="21"/>
          <w:highlight w:val="none"/>
          <w:lang w:val="zh-CN"/>
        </w:rPr>
      </w:pPr>
      <w:r>
        <w:rPr>
          <w:rFonts w:ascii="宋体" w:hAnsi="宋体" w:cs="Trebuchet MS"/>
          <w:color w:val="000000"/>
          <w:szCs w:val="21"/>
          <w:highlight w:val="none"/>
          <w:lang w:val="zh-CN"/>
        </w:rPr>
      </w:r>
      <w:r/>
    </w:p>
    <w:p>
      <w:pPr>
        <w:pStyle w:val="961"/>
        <w:ind w:firstLine="210"/>
        <w:spacing w:line="360" w:lineRule="auto"/>
        <w:rPr>
          <w:rFonts w:hint="eastAsia" w:ascii="宋体" w:hAnsi="宋体" w:eastAsia="宋体" w:cs="Trebuchet MS"/>
          <w:color w:val="000000"/>
          <w:szCs w:val="21"/>
          <w:highlight w:val="none"/>
          <w:lang w:val="zh-CN"/>
        </w:rPr>
      </w:pPr>
      <w:r>
        <w:rPr>
          <w:rFonts w:hint="eastAsia" w:ascii="宋体" w:hAnsi="宋体" w:eastAsia="宋体" w:cs="Trebuchet MS"/>
          <w:color w:val="000000"/>
          <w:szCs w:val="21"/>
          <w:highlight w:val="none"/>
          <w:lang w:val="zh-CN"/>
        </w:rPr>
        <w:t xml:space="preserve">企业名称</w:t>
      </w:r>
      <w:r>
        <w:rPr>
          <w:rFonts w:hint="eastAsia" w:ascii="宋体" w:hAnsi="宋体" w:eastAsia="宋体" w:cs="Trebuchet MS"/>
          <w:color w:val="000000"/>
          <w:szCs w:val="21"/>
          <w:highlight w:val="none"/>
          <w:lang w:val="zh-CN" w:eastAsia="zh-CN"/>
        </w:rPr>
        <w:t xml:space="preserve">：</w:t>
      </w:r>
      <w:r>
        <w:rPr>
          <w:rFonts w:hint="eastAsia" w:ascii="宋体" w:hAnsi="宋体" w:eastAsia="宋体" w:cs="Trebuchet MS"/>
          <w:color w:val="000000"/>
          <w:szCs w:val="21"/>
          <w:highlight w:val="none"/>
          <w:lang w:val="zh-CN"/>
        </w:rPr>
        <w:t xml:space="preserve">（加盖电子公章）            </w:t>
      </w:r>
      <w:r>
        <w:rPr>
          <w:rFonts w:hint="eastAsia" w:ascii="宋体" w:hAnsi="宋体" w:eastAsia="宋体" w:cs="Trebuchet MS"/>
          <w:color w:val="000000"/>
          <w:szCs w:val="21"/>
          <w:highlight w:val="none"/>
          <w:lang w:val="zh-CN"/>
        </w:rPr>
      </w:r>
      <w:r/>
    </w:p>
    <w:p>
      <w:pPr>
        <w:pStyle w:val="961"/>
        <w:spacing w:line="360" w:lineRule="auto"/>
        <w:rPr>
          <w:rFonts w:hint="eastAsia" w:ascii="宋体" w:hAnsi="宋体" w:eastAsia="宋体" w:cs="Trebuchet MS"/>
          <w:color w:val="000000"/>
          <w:szCs w:val="21"/>
          <w:highlight w:val="none"/>
          <w:lang w:val="zh-CN"/>
        </w:rPr>
      </w:pPr>
      <w:r>
        <w:rPr>
          <w:rFonts w:hint="eastAsia" w:ascii="宋体" w:hAnsi="宋体" w:eastAsia="宋体" w:cs="Trebuchet MS"/>
          <w:color w:val="000000"/>
          <w:szCs w:val="21"/>
          <w:highlight w:val="none"/>
          <w:lang w:val="zh-CN"/>
        </w:rPr>
        <w:t xml:space="preserve"> </w:t>
      </w:r>
      <w:r>
        <w:rPr>
          <w:rFonts w:hint="eastAsia" w:ascii="宋体" w:hAnsi="宋体" w:eastAsia="宋体" w:cs="Trebuchet MS"/>
          <w:color w:val="000000"/>
          <w:szCs w:val="21"/>
          <w:highlight w:val="none"/>
          <w:lang w:val="en-US" w:eastAsia="zh-CN"/>
        </w:rPr>
        <w:t xml:space="preserve"> </w:t>
      </w:r>
      <w:r>
        <w:rPr>
          <w:rFonts w:hint="eastAsia" w:ascii="宋体" w:hAnsi="宋体" w:eastAsia="宋体" w:cs="Trebuchet MS"/>
          <w:color w:val="000000"/>
          <w:szCs w:val="21"/>
          <w:highlight w:val="none"/>
          <w:lang w:val="zh-CN"/>
        </w:rPr>
        <w:t xml:space="preserve">日  期：</w:t>
      </w:r>
      <w:r>
        <w:rPr>
          <w:rFonts w:hint="eastAsia" w:ascii="宋体" w:hAnsi="宋体" w:eastAsia="宋体" w:cs="Trebuchet MS"/>
          <w:color w:val="000000"/>
          <w:szCs w:val="21"/>
          <w:highlight w:val="none"/>
          <w:lang w:val="zh-CN"/>
        </w:rPr>
      </w:r>
      <w:r/>
    </w:p>
    <w:p>
      <w:pPr>
        <w:pStyle w:val="961"/>
        <w:jc w:val="left"/>
        <w:spacing w:line="360" w:lineRule="auto"/>
        <w:widowControl/>
        <w:rPr>
          <w:rFonts w:ascii="宋体" w:hAnsi="宋体" w:cs="Trebuchet MS"/>
          <w:color w:val="000000"/>
          <w:szCs w:val="21"/>
          <w:highlight w:val="none"/>
          <w:lang w:val="zh-CN"/>
        </w:rPr>
      </w:pPr>
      <w:r>
        <w:rPr>
          <w:rFonts w:hint="eastAsia" w:ascii="宋体" w:hAnsi="宋体" w:cs="Trebuchet MS"/>
          <w:color w:val="000000"/>
          <w:szCs w:val="21"/>
          <w:highlight w:val="none"/>
          <w:lang w:val="zh-CN"/>
        </w:rPr>
        <w:t xml:space="preserve">说明：</w:t>
      </w:r>
      <w:r>
        <w:rPr>
          <w:rFonts w:ascii="宋体" w:hAnsi="宋体" w:cs="Trebuchet MS"/>
          <w:color w:val="000000"/>
          <w:szCs w:val="21"/>
          <w:highlight w:val="none"/>
          <w:lang w:val="zh-CN"/>
        </w:rPr>
      </w:r>
      <w:r/>
    </w:p>
    <w:p>
      <w:pPr>
        <w:pStyle w:val="961"/>
        <w:spacing w:line="360" w:lineRule="auto"/>
        <w:rPr>
          <w:rFonts w:ascii="宋体" w:hAnsi="宋体"/>
          <w:b/>
          <w:color w:val="000000"/>
          <w:szCs w:val="21"/>
          <w:highlight w:val="none"/>
          <w:lang w:val="zh-CN"/>
        </w:rPr>
      </w:pPr>
      <w:r>
        <w:rPr>
          <w:rFonts w:hint="eastAsia" w:ascii="宋体" w:hAnsi="宋体" w:cs="Trebuchet MS"/>
          <w:color w:val="000000"/>
          <w:szCs w:val="21"/>
          <w:highlight w:val="none"/>
          <w:lang w:val="zh-CN"/>
        </w:rPr>
        <w:t xml:space="preserve">1、如果行、列数不够，请自行增加。</w:t>
      </w:r>
      <w:r>
        <w:rPr>
          <w:rFonts w:ascii="宋体" w:hAnsi="宋体"/>
          <w:b/>
          <w:color w:val="000000"/>
          <w:szCs w:val="21"/>
          <w:highlight w:val="none"/>
          <w:lang w:val="zh-CN"/>
        </w:rPr>
      </w:r>
      <w:r/>
    </w:p>
    <w:p>
      <w:pPr>
        <w:pStyle w:val="961"/>
        <w:jc w:val="left"/>
        <w:spacing w:line="360" w:lineRule="auto"/>
        <w:rPr>
          <w:rFonts w:ascii="宋体" w:hAnsi="宋体" w:cs="Trebuchet MS"/>
          <w:b/>
          <w:bCs/>
          <w:color w:val="000000"/>
          <w:spacing w:val="15"/>
          <w:szCs w:val="21"/>
          <w:highlight w:val="none"/>
        </w:rPr>
      </w:pPr>
      <w:r>
        <w:rPr>
          <w:rFonts w:hint="eastAsia" w:ascii="宋体" w:hAnsi="宋体" w:cs="Trebuchet MS"/>
          <w:b/>
          <w:bCs/>
          <w:color w:val="000000"/>
          <w:szCs w:val="21"/>
          <w:highlight w:val="none"/>
          <w:lang w:val="zh-CN"/>
        </w:rPr>
        <w:t xml:space="preserve">2、请同时提供以上业绩的合同等文件证明</w:t>
      </w:r>
      <w:r>
        <w:rPr>
          <w:rFonts w:hint="eastAsia" w:ascii="宋体" w:hAnsi="宋体" w:cs="Trebuchet MS"/>
          <w:b/>
          <w:bCs/>
          <w:color w:val="000000"/>
          <w:szCs w:val="21"/>
          <w:highlight w:val="none"/>
        </w:rPr>
        <w:t xml:space="preserve">材料原件扫描件</w:t>
      </w:r>
      <w:r>
        <w:rPr>
          <w:rFonts w:hint="eastAsia" w:ascii="宋体" w:hAnsi="宋体" w:cs="Trebuchet MS"/>
          <w:b/>
          <w:bCs/>
          <w:color w:val="000000"/>
          <w:szCs w:val="21"/>
          <w:highlight w:val="none"/>
          <w:lang w:val="zh-CN"/>
        </w:rPr>
        <w:t xml:space="preserve">上传。</w:t>
      </w:r>
      <w:r>
        <w:rPr>
          <w:rFonts w:ascii="宋体" w:hAnsi="宋体" w:cs="Trebuchet MS"/>
          <w:b/>
          <w:bCs/>
          <w:color w:val="000000"/>
          <w:spacing w:val="15"/>
          <w:szCs w:val="21"/>
          <w:highlight w:val="none"/>
        </w:rPr>
      </w:r>
      <w:r/>
    </w:p>
    <w:p>
      <w:pPr>
        <w:pStyle w:val="961"/>
        <w:jc w:val="left"/>
        <w:spacing w:line="360" w:lineRule="auto"/>
        <w:rPr>
          <w:rFonts w:ascii="宋体" w:hAnsi="宋体" w:cs="Trebuchet MS"/>
          <w:b/>
          <w:color w:val="000000"/>
          <w:spacing w:val="15"/>
          <w:szCs w:val="21"/>
          <w:highlight w:val="none"/>
        </w:rPr>
      </w:pPr>
      <w:r>
        <w:rPr>
          <w:rFonts w:ascii="宋体" w:hAnsi="宋体" w:cs="Trebuchet MS"/>
          <w:b/>
          <w:color w:val="000000"/>
          <w:spacing w:val="15"/>
          <w:szCs w:val="21"/>
          <w:highlight w:val="none"/>
        </w:rPr>
      </w:r>
      <w:r/>
    </w:p>
    <w:p>
      <w:pPr>
        <w:pStyle w:val="961"/>
        <w:jc w:val="both"/>
        <w:spacing w:line="360" w:lineRule="auto"/>
        <w:rPr>
          <w:rFonts w:ascii="宋体" w:hAnsi="宋体"/>
          <w:b/>
          <w:bCs/>
          <w:color w:val="000000"/>
          <w:szCs w:val="21"/>
          <w:highlight w:val="none"/>
        </w:rPr>
      </w:pPr>
      <w:r>
        <w:rPr>
          <w:rFonts w:ascii="宋体" w:hAnsi="宋体"/>
          <w:b/>
          <w:bCs/>
          <w:color w:val="000000"/>
          <w:szCs w:val="21"/>
          <w:highlight w:val="none"/>
        </w:rPr>
        <w:br w:type="page" w:clear="all"/>
      </w:r>
      <w:bookmarkStart w:id="240" w:name="_Toc341184788"/>
      <w:r>
        <w:rPr>
          <w:rFonts w:hint="eastAsia" w:ascii="宋体" w:hAnsi="宋体"/>
          <w:b/>
          <w:bCs/>
          <w:color w:val="000000"/>
          <w:szCs w:val="21"/>
          <w:highlight w:val="none"/>
        </w:rPr>
        <w:t xml:space="preserve">附件</w:t>
      </w:r>
      <w:r>
        <w:rPr>
          <w:rFonts w:hint="eastAsia" w:ascii="宋体" w:hAnsi="宋体"/>
          <w:b/>
          <w:bCs/>
          <w:color w:val="000000"/>
          <w:szCs w:val="21"/>
          <w:highlight w:val="none"/>
          <w:lang w:val="en-US" w:eastAsia="zh-CN"/>
        </w:rPr>
        <w:t xml:space="preserve">5：</w:t>
      </w:r>
      <w:r>
        <w:rPr>
          <w:rFonts w:hint="eastAsia" w:ascii="宋体" w:hAnsi="宋体"/>
          <w:b/>
          <w:bCs/>
          <w:color w:val="000000"/>
          <w:szCs w:val="21"/>
          <w:highlight w:val="none"/>
        </w:rPr>
        <w:t xml:space="preserve">拟投入项目的人员汇总表</w:t>
      </w:r>
      <w:r>
        <w:rPr>
          <w:rFonts w:ascii="宋体" w:hAnsi="宋体"/>
          <w:b/>
          <w:bCs/>
          <w:color w:val="000000"/>
          <w:szCs w:val="21"/>
          <w:highlight w:val="none"/>
        </w:rPr>
      </w:r>
      <w:r/>
    </w:p>
    <w:tbl>
      <w:tblPr>
        <w:tblW w:w="9626" w:type="dxa"/>
        <w:tblInd w:w="-216"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姓 名</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年 龄</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s="Trebuchet MS"/>
                <w:color w:val="000000"/>
                <w:szCs w:val="21"/>
                <w:highlight w:val="none"/>
              </w:rPr>
              <w:t xml:space="preserve">证书名称及证书号</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在本项目拟任职务</w:t>
            </w:r>
            <w:r>
              <w:rPr>
                <w:rFonts w:ascii="宋体" w:hAnsi="宋体" w:cs="Trebuchet MS"/>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olor w:val="000000"/>
                <w:highlight w:val="none"/>
              </w:rPr>
              <w:t xml:space="preserve">项目负责人</w:t>
            </w: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eastAsia="宋体" w:cs="Trebuchet MS"/>
                <w:color w:val="000000"/>
                <w:szCs w:val="21"/>
                <w:highlight w:val="none"/>
                <w:lang w:val="en-US" w:eastAsia="zh-CN"/>
              </w:rPr>
            </w:pPr>
            <w:r>
              <w:rPr>
                <w:rFonts w:hint="eastAsia" w:ascii="宋体" w:hAnsi="宋体" w:cs="Trebuchet MS"/>
                <w:color w:val="000000"/>
                <w:szCs w:val="21"/>
                <w:highlight w:val="none"/>
                <w:lang w:val="en-US" w:eastAsia="zh-CN"/>
              </w:rPr>
              <w:t xml:space="preserve">技术负责人</w:t>
            </w:r>
            <w:r>
              <w:rPr>
                <w:rFonts w:ascii="宋体" w:hAnsi="宋体" w:eastAsia="宋体" w:cs="Trebuchet MS"/>
                <w:color w:val="000000"/>
                <w:szCs w:val="21"/>
                <w:highlight w:val="none"/>
                <w:lang w:val="en-US" w:eastAsia="zh-CN"/>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hint="eastAsia" w:ascii="宋体" w:hAnsi="宋体"/>
                <w:color w:val="000000"/>
                <w:highlight w:val="none"/>
              </w:rPr>
              <w:t xml:space="preserve">其他项目组成员</w:t>
            </w:r>
            <w:r>
              <w:rPr>
                <w:rFonts w:ascii="宋体" w:hAnsi="宋体" w:cs="Trebuchet MS"/>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961"/>
              <w:jc w:val="center"/>
              <w:rPr>
                <w:rFonts w:ascii="宋体" w:hAnsi="宋体" w:cs="Trebuchet MS"/>
                <w:color w:val="000000"/>
                <w:szCs w:val="21"/>
                <w:highlight w:val="none"/>
              </w:rPr>
            </w:pPr>
            <w:r>
              <w:rPr>
                <w:rFonts w:ascii="宋体" w:hAnsi="宋体" w:cs="Trebuchet MS"/>
                <w:color w:val="000000"/>
                <w:szCs w:val="21"/>
                <w:highlight w:val="none"/>
              </w:rPr>
            </w:r>
            <w:r/>
          </w:p>
        </w:tc>
      </w:tr>
    </w:tbl>
    <w:p>
      <w:pPr>
        <w:pStyle w:val="961"/>
        <w:rPr>
          <w:rFonts w:ascii="宋体" w:hAnsi="宋体" w:cs="Trebuchet MS"/>
          <w:b/>
          <w:bCs/>
          <w:color w:val="000000"/>
          <w:szCs w:val="21"/>
          <w:highlight w:val="none"/>
        </w:rPr>
      </w:pPr>
      <w:r>
        <w:rPr>
          <w:rFonts w:hint="eastAsia" w:ascii="宋体" w:hAnsi="宋体" w:cs="Trebuchet MS"/>
          <w:b/>
          <w:bCs/>
          <w:color w:val="000000"/>
          <w:szCs w:val="21"/>
          <w:highlight w:val="none"/>
        </w:rPr>
        <w:t xml:space="preserve">注：本表后附相关证明材料原件扫描件上传，按表中人员顺序进行排列。</w:t>
      </w:r>
      <w:r>
        <w:rPr>
          <w:rFonts w:ascii="宋体" w:hAnsi="宋体" w:cs="Trebuchet MS"/>
          <w:b/>
          <w:bCs/>
          <w:color w:val="000000"/>
          <w:szCs w:val="21"/>
          <w:highlight w:val="none"/>
        </w:rPr>
      </w:r>
      <w:r/>
    </w:p>
    <w:p>
      <w:pPr>
        <w:pStyle w:val="961"/>
        <w:spacing w:before="100" w:beforeAutospacing="1" w:after="100" w:afterAutospacing="1"/>
        <w:shd w:val="clear" w:color="auto" w:fill="ffffff"/>
        <w:widowControl/>
        <w:rPr>
          <w:rFonts w:ascii="宋体" w:hAnsi="宋体" w:cs="Trebuchet MS"/>
          <w:color w:val="000000"/>
          <w:szCs w:val="21"/>
          <w:highlight w:val="none"/>
          <w:lang w:val="zh-CN"/>
        </w:rPr>
      </w:pPr>
      <w:r/>
      <w:bookmarkEnd w:id="240"/>
      <w:r>
        <w:rPr>
          <w:rFonts w:ascii="宋体" w:hAnsi="宋体" w:cs="Trebuchet MS"/>
          <w:color w:val="000000"/>
          <w:szCs w:val="21"/>
          <w:highlight w:val="none"/>
          <w:lang w:val="zh-CN"/>
        </w:rPr>
      </w:r>
      <w:r/>
    </w:p>
    <w:p>
      <w:pPr>
        <w:pStyle w:val="961"/>
        <w:ind w:firstLine="210"/>
        <w:spacing w:line="360" w:lineRule="auto"/>
        <w:rPr>
          <w:rFonts w:hint="eastAsia" w:ascii="宋体" w:hAnsi="宋体" w:eastAsia="宋体" w:cs="Trebuchet MS"/>
          <w:color w:val="000000"/>
          <w:szCs w:val="21"/>
          <w:highlight w:val="none"/>
          <w:lang w:val="zh-CN"/>
        </w:rPr>
      </w:pPr>
      <w:r>
        <w:rPr>
          <w:rFonts w:hint="eastAsia" w:ascii="宋体" w:hAnsi="宋体" w:eastAsia="宋体" w:cs="Trebuchet MS"/>
          <w:color w:val="000000"/>
          <w:szCs w:val="21"/>
          <w:highlight w:val="none"/>
          <w:lang w:val="zh-CN"/>
        </w:rPr>
        <w:t xml:space="preserve">企业名称</w:t>
      </w:r>
      <w:r>
        <w:rPr>
          <w:rFonts w:hint="eastAsia" w:ascii="宋体" w:hAnsi="宋体" w:eastAsia="宋体" w:cs="Trebuchet MS"/>
          <w:color w:val="000000"/>
          <w:szCs w:val="21"/>
          <w:highlight w:val="none"/>
          <w:lang w:val="zh-CN" w:eastAsia="zh-CN"/>
        </w:rPr>
        <w:t xml:space="preserve">：</w:t>
      </w:r>
      <w:r>
        <w:rPr>
          <w:rFonts w:hint="eastAsia" w:ascii="宋体" w:hAnsi="宋体" w:eastAsia="宋体" w:cs="Trebuchet MS"/>
          <w:color w:val="000000"/>
          <w:szCs w:val="21"/>
          <w:highlight w:val="none"/>
          <w:lang w:val="zh-CN"/>
        </w:rPr>
        <w:t xml:space="preserve">（加盖电子公章）            </w:t>
      </w:r>
      <w:r>
        <w:rPr>
          <w:rFonts w:hint="eastAsia" w:ascii="宋体" w:hAnsi="宋体" w:eastAsia="宋体" w:cs="Trebuchet MS"/>
          <w:color w:val="000000"/>
          <w:szCs w:val="21"/>
          <w:highlight w:val="none"/>
          <w:lang w:val="zh-CN"/>
        </w:rPr>
      </w:r>
      <w:r/>
    </w:p>
    <w:p>
      <w:pPr>
        <w:pStyle w:val="961"/>
        <w:spacing w:line="360" w:lineRule="auto"/>
        <w:rPr>
          <w:rFonts w:hint="eastAsia" w:ascii="宋体" w:hAnsi="宋体" w:eastAsia="宋体" w:cs="Trebuchet MS"/>
          <w:color w:val="000000"/>
          <w:szCs w:val="21"/>
          <w:highlight w:val="none"/>
          <w:lang w:val="zh-CN"/>
        </w:rPr>
      </w:pPr>
      <w:r>
        <w:rPr>
          <w:rFonts w:hint="eastAsia" w:ascii="宋体" w:hAnsi="宋体" w:eastAsia="宋体" w:cs="Trebuchet MS"/>
          <w:color w:val="000000"/>
          <w:szCs w:val="21"/>
          <w:highlight w:val="none"/>
          <w:lang w:val="zh-CN"/>
        </w:rPr>
        <w:t xml:space="preserve"> </w:t>
      </w:r>
      <w:r>
        <w:rPr>
          <w:rFonts w:hint="eastAsia" w:ascii="宋体" w:hAnsi="宋体" w:eastAsia="宋体" w:cs="Trebuchet MS"/>
          <w:color w:val="000000"/>
          <w:szCs w:val="21"/>
          <w:highlight w:val="none"/>
          <w:lang w:val="en-US" w:eastAsia="zh-CN"/>
        </w:rPr>
        <w:t xml:space="preserve"> </w:t>
      </w:r>
      <w:r>
        <w:rPr>
          <w:rFonts w:hint="eastAsia" w:ascii="宋体" w:hAnsi="宋体" w:eastAsia="宋体" w:cs="Trebuchet MS"/>
          <w:color w:val="000000"/>
          <w:szCs w:val="21"/>
          <w:highlight w:val="none"/>
          <w:lang w:val="zh-CN"/>
        </w:rPr>
        <w:t xml:space="preserve">日  期：</w:t>
      </w:r>
      <w:r>
        <w:rPr>
          <w:rFonts w:hint="eastAsia" w:ascii="宋体" w:hAnsi="宋体" w:eastAsia="宋体" w:cs="Trebuchet MS"/>
          <w:color w:val="000000"/>
          <w:szCs w:val="21"/>
          <w:highlight w:val="none"/>
          <w:lang w:val="zh-CN"/>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1"/>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1"/>
        <w:rPr>
          <w:rFonts w:ascii="宋体" w:hAnsi="宋体" w:eastAsia="宋体" w:cs="宋体"/>
          <w:b/>
          <w:color w:val="000000"/>
          <w:sz w:val="24"/>
          <w:szCs w:val="21"/>
          <w:highlight w:val="none"/>
          <w:lang w:val="en-US" w:eastAsia="zh-CN"/>
        </w:rPr>
        <w:outlineLvl w:val="1"/>
      </w:pPr>
      <w:r>
        <w:rPr>
          <w:rFonts w:hint="eastAsia" w:ascii="宋体" w:hAnsi="宋体" w:eastAsia="宋体" w:cs="宋体"/>
          <w:b/>
          <w:color w:val="000000"/>
          <w:sz w:val="24"/>
          <w:szCs w:val="21"/>
          <w:highlight w:val="none"/>
          <w:lang w:val="en-US" w:eastAsia="zh-CN"/>
        </w:rPr>
        <w:t xml:space="preserve">附件6：核验材料封面</w:t>
      </w:r>
      <w:r>
        <w:rPr>
          <w:rFonts w:ascii="宋体" w:hAnsi="宋体" w:eastAsia="宋体" w:cs="宋体"/>
          <w:b/>
          <w:color w:val="000000"/>
          <w:sz w:val="24"/>
          <w:szCs w:val="21"/>
          <w:highlight w:val="none"/>
          <w:lang w:val="en-US" w:eastAsia="zh-CN"/>
        </w:rPr>
      </w:r>
      <w:r/>
    </w:p>
    <w:p>
      <w:pPr>
        <w:pStyle w:val="961"/>
        <w:jc w:val="center"/>
        <w:rPr>
          <w:rFonts w:hint="eastAsia" w:ascii="宋体" w:hAnsi="宋体" w:eastAsia="宋体" w:cs="Times New Roman"/>
          <w:b/>
          <w:color w:val="000000"/>
          <w:sz w:val="72"/>
          <w:highlight w:val="none"/>
          <w:lang w:val="en-US" w:eastAsia="zh-CN"/>
        </w:rPr>
      </w:pPr>
      <w:r>
        <w:rPr>
          <w:rFonts w:hint="eastAsia" w:ascii="宋体" w:hAnsi="宋体" w:eastAsia="宋体" w:cs="Times New Roman"/>
          <w:b/>
          <w:color w:val="000000"/>
          <w:sz w:val="72"/>
          <w:highlight w:val="none"/>
          <w:lang w:val="en-US" w:eastAsia="zh-CN"/>
        </w:rPr>
      </w:r>
      <w:r/>
    </w:p>
    <w:p>
      <w:pPr>
        <w:pStyle w:val="961"/>
        <w:jc w:val="center"/>
        <w:rPr>
          <w:rFonts w:hint="eastAsia" w:ascii="宋体" w:hAnsi="宋体" w:eastAsia="宋体" w:cs="Times New Roman"/>
          <w:b/>
          <w:color w:val="000000"/>
          <w:sz w:val="72"/>
          <w:highlight w:val="none"/>
          <w:lang w:val="en-US" w:eastAsia="zh-CN"/>
        </w:rPr>
      </w:pPr>
      <w:r>
        <w:rPr>
          <w:rFonts w:hint="eastAsia" w:ascii="宋体" w:hAnsi="宋体" w:eastAsia="宋体" w:cs="Times New Roman"/>
          <w:b/>
          <w:color w:val="000000"/>
          <w:sz w:val="72"/>
          <w:highlight w:val="none"/>
          <w:lang w:val="en-US" w:eastAsia="zh-CN"/>
        </w:rPr>
      </w:r>
      <w:r/>
    </w:p>
    <w:p>
      <w:pPr>
        <w:pStyle w:val="961"/>
        <w:jc w:val="center"/>
        <w:rPr>
          <w:rFonts w:hint="eastAsia" w:ascii="宋体" w:hAnsi="宋体" w:eastAsia="宋体" w:cs="Times New Roman"/>
          <w:b/>
          <w:color w:val="000000"/>
          <w:sz w:val="72"/>
          <w:highlight w:val="none"/>
          <w:lang w:val="en-US" w:eastAsia="zh-CN"/>
        </w:rPr>
      </w:pPr>
      <w:r>
        <w:rPr>
          <w:rFonts w:hint="eastAsia" w:ascii="宋体" w:hAnsi="宋体" w:eastAsia="宋体" w:cs="Times New Roman"/>
          <w:b/>
          <w:color w:val="000000"/>
          <w:sz w:val="72"/>
          <w:highlight w:val="none"/>
          <w:lang w:val="en-US" w:eastAsia="zh-CN"/>
        </w:rPr>
        <w:t xml:space="preserve">中标后提供核验材料</w:t>
      </w:r>
      <w:r>
        <w:rPr>
          <w:rFonts w:hint="eastAsia" w:ascii="宋体" w:hAnsi="宋体" w:eastAsia="宋体" w:cs="Times New Roman"/>
          <w:b/>
          <w:color w:val="000000"/>
          <w:sz w:val="72"/>
          <w:highlight w:val="none"/>
          <w:lang w:val="en-US" w:eastAsia="zh-CN"/>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r>
      <w:r/>
    </w:p>
    <w:p>
      <w:pPr>
        <w:pStyle w:val="961"/>
        <w:ind w:firstLine="1446"/>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961"/>
        <w:ind w:firstLine="1446"/>
        <w:jc w:val="both"/>
        <w:rPr>
          <w:rFonts w:hint="eastAsia" w:ascii="宋体" w:hAnsi="宋体"/>
          <w:b/>
          <w:color w:val="000000"/>
          <w:sz w:val="72"/>
          <w:highlight w:val="non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72"/>
          <w:highlight w:val="none"/>
        </w:rPr>
      </w:r>
      <w:r/>
    </w:p>
    <w:p>
      <w:pPr>
        <w:pStyle w:val="961"/>
        <w:jc w:val="center"/>
        <w:rPr>
          <w:rFonts w:hint="eastAsia" w:ascii="宋体" w:hAnsi="宋体"/>
          <w:b/>
          <w:color w:val="000000"/>
          <w:sz w:val="72"/>
          <w:highlight w:val="none"/>
        </w:rPr>
      </w:pPr>
      <w:r>
        <w:rPr>
          <w:rFonts w:hint="eastAsia" w:ascii="宋体" w:hAnsi="宋体"/>
          <w:b/>
          <w:color w:val="000000"/>
          <w:sz w:val="72"/>
          <w:highlight w:val="none"/>
        </w:rPr>
      </w:r>
      <w:r/>
    </w:p>
    <w:p>
      <w:pPr>
        <w:pStyle w:val="961"/>
        <w:ind w:firstLine="1084"/>
        <w:rPr>
          <w:rFonts w:hint="eastAsia" w:ascii="宋体" w:hAnsi="宋体"/>
          <w:b/>
          <w:color w:val="000000"/>
          <w:sz w:val="36"/>
          <w:highlight w:val="none"/>
        </w:rPr>
      </w:pPr>
      <w:r>
        <w:rPr>
          <w:rFonts w:hint="eastAsia" w:ascii="宋体" w:hAnsi="宋体"/>
          <w:b/>
          <w:color w:val="000000"/>
          <w:sz w:val="36"/>
          <w:highlight w:val="none"/>
        </w:rPr>
      </w:r>
      <w:r/>
    </w:p>
    <w:p>
      <w:pPr>
        <w:pStyle w:val="961"/>
        <w:ind w:firstLine="1084"/>
        <w:rPr>
          <w:rFonts w:hint="eastAsia" w:ascii="宋体" w:hAnsi="宋体"/>
          <w:b/>
          <w:color w:val="000000"/>
          <w:sz w:val="36"/>
          <w:highlight w:val="none"/>
        </w:rPr>
      </w:pPr>
      <w:r>
        <w:rPr>
          <w:rFonts w:hint="eastAsia" w:ascii="宋体" w:hAnsi="宋体"/>
          <w:b/>
          <w:color w:val="000000"/>
          <w:sz w:val="36"/>
          <w:highlight w:val="none"/>
        </w:rPr>
      </w:r>
      <w:r/>
    </w:p>
    <w:p>
      <w:pPr>
        <w:pStyle w:val="961"/>
        <w:ind w:firstLine="1084"/>
        <w:rPr>
          <w:rFonts w:hint="eastAsia" w:ascii="宋体" w:hAnsi="宋体"/>
          <w:b/>
          <w:color w:val="000000"/>
          <w:sz w:val="36"/>
          <w:highlight w:val="none"/>
        </w:rPr>
      </w:pPr>
      <w:r>
        <w:rPr>
          <w:rFonts w:hint="eastAsia" w:ascii="宋体" w:hAnsi="宋体"/>
          <w:b/>
          <w:color w:val="000000"/>
          <w:sz w:val="36"/>
          <w:highlight w:val="none"/>
        </w:rPr>
      </w:r>
      <w:r/>
    </w:p>
    <w:p>
      <w:pPr>
        <w:pStyle w:val="961"/>
        <w:ind w:firstLine="1084"/>
        <w:rPr>
          <w:rFonts w:ascii="宋体" w:hAnsi="宋体" w:eastAsia="宋体"/>
          <w:b/>
          <w:color w:val="000000"/>
          <w:sz w:val="36"/>
          <w:highlight w:val="none"/>
          <w:u w:val="single"/>
          <w:lang w:val="en-US" w:eastAsia="zh-CN"/>
        </w:rPr>
      </w:pPr>
      <w:r>
        <w:rPr>
          <w:rFonts w:ascii="宋体" w:hAnsi="宋体" w:eastAsia="宋体"/>
          <w:b/>
          <w:color w:val="000000"/>
          <w:sz w:val="36"/>
          <w:highlight w:val="none"/>
          <w:u w:val="single"/>
          <w:lang w:val="en-US" w:eastAsia="zh-CN"/>
        </w:rPr>
      </w:r>
      <w:r/>
    </w:p>
    <w:p>
      <w:pPr>
        <w:pStyle w:val="96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w:t>
      </w:r>
      <w:r>
        <w:rPr>
          <w:rFonts w:hint="eastAsia" w:ascii="宋体" w:hAnsi="宋体"/>
          <w:b/>
          <w:color w:val="000000"/>
          <w:sz w:val="36"/>
          <w:highlight w:val="none"/>
          <w:u w:val="single"/>
          <w:lang w:val="en-US" w:eastAsia="zh-CN"/>
        </w:rPr>
        <w:t xml:space="preserve">投标人公章</w:t>
      </w:r>
      <w:r>
        <w:rPr>
          <w:rFonts w:hint="eastAsia" w:ascii="宋体" w:hAnsi="宋体"/>
          <w:b/>
          <w:color w:val="000000"/>
          <w:sz w:val="36"/>
          <w:highlight w:val="none"/>
          <w:u w:val="single"/>
        </w:rPr>
        <w:t xml:space="preserve">）</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61"/>
        <w:jc w:val="center"/>
        <w:spacing w:line="440" w:lineRule="exact"/>
        <w:rPr>
          <w:rFonts w:hint="eastAsia" w:ascii="宋体" w:hAnsi="宋体"/>
          <w:b/>
          <w:bCs/>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b/>
          <w:bCs/>
          <w:color w:val="000000"/>
          <w:sz w:val="32"/>
          <w:szCs w:val="32"/>
          <w:highlight w:val="none"/>
        </w:rPr>
      </w:r>
      <w:r/>
    </w:p>
    <w:p>
      <w:pPr>
        <w:pStyle w:val="961"/>
        <w:jc w:val="left"/>
        <w:spacing w:line="440" w:lineRule="exact"/>
        <w:rPr>
          <w:rFonts w:ascii="宋体" w:hAnsi="宋体"/>
          <w:b/>
          <w:bCs/>
          <w:color w:val="000000"/>
          <w:sz w:val="32"/>
          <w:szCs w:val="32"/>
          <w:highlight w:val="none"/>
          <w:lang w:val="en-US"/>
        </w:rPr>
      </w:pPr>
      <w:r>
        <w:rPr>
          <w:rFonts w:hint="eastAsia" w:ascii="宋体" w:hAnsi="宋体" w:eastAsia="宋体" w:cs="宋体"/>
          <w:b/>
          <w:color w:val="000000"/>
          <w:sz w:val="24"/>
          <w:szCs w:val="21"/>
          <w:highlight w:val="none"/>
          <w:lang w:val="en-US" w:eastAsia="zh-CN"/>
        </w:rPr>
        <w:t xml:space="preserve">资格审查资料核验材料目录：</w:t>
      </w:r>
      <w:r>
        <w:rPr>
          <w:rFonts w:ascii="宋体" w:hAnsi="宋体"/>
          <w:b/>
          <w:bCs/>
          <w:color w:val="000000"/>
          <w:sz w:val="32"/>
          <w:szCs w:val="32"/>
          <w:highlight w:val="none"/>
          <w:lang w:val="en-US"/>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6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6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6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961"/>
        <w:ind w:firstLine="492"/>
        <w:spacing w:line="460" w:lineRule="exact"/>
        <w:rPr>
          <w:color w:val="000000"/>
          <w:sz w:val="24"/>
          <w:szCs w:val="24"/>
          <w:highlight w:val="none"/>
        </w:rPr>
      </w:pPr>
      <w:r>
        <w:rPr>
          <w:color w:val="000000"/>
          <w:sz w:val="24"/>
          <w:szCs w:val="24"/>
          <w:highlight w:val="none"/>
        </w:rPr>
      </w:r>
      <w:r/>
    </w:p>
    <w:p>
      <w:pPr>
        <w:pStyle w:val="1085"/>
        <w:ind w:left="-178" w:firstLine="0"/>
        <w:spacing w:before="78"/>
        <w:rPr>
          <w:rFonts w:hint="eastAsia" w:ascii="宋体" w:hAnsi="宋体" w:eastAsia="宋体" w:cs="宋体"/>
          <w:b/>
          <w:bCs w:val="0"/>
          <w:color w:val="000000"/>
          <w:highlight w:val="none"/>
          <w:lang w:eastAsia="zh-CN"/>
        </w:rPr>
      </w:pPr>
      <w:r>
        <w:rPr>
          <w:rFonts w:hint="eastAsia" w:eastAsia="宋体" w:cs="宋体"/>
          <w:b/>
          <w:bCs w:val="0"/>
          <w:color w:val="000000"/>
          <w:highlight w:val="none"/>
          <w:lang w:val="en-US" w:eastAsia="zh-CN"/>
        </w:rPr>
        <w:t xml:space="preserve">注：</w:t>
      </w:r>
      <w:r>
        <w:rPr>
          <w:rFonts w:hint="eastAsia" w:ascii="宋体" w:hAnsi="宋体" w:eastAsia="宋体" w:cs="宋体"/>
          <w:b/>
          <w:bCs w:val="0"/>
          <w:color w:val="000000"/>
          <w:highlight w:val="none"/>
        </w:rPr>
        <w:t xml:space="preserve">1.以上资料</w:t>
      </w:r>
      <w:r>
        <w:rPr>
          <w:rFonts w:hint="eastAsia" w:eastAsia="宋体" w:cs="宋体"/>
          <w:b/>
          <w:bCs w:val="0"/>
          <w:color w:val="000000"/>
          <w:highlight w:val="none"/>
          <w:lang w:val="en-US" w:eastAsia="zh-CN"/>
        </w:rPr>
        <w:t xml:space="preserve">中标后提供，</w:t>
      </w:r>
      <w:r>
        <w:rPr>
          <w:rFonts w:hint="eastAsia" w:ascii="宋体" w:hAnsi="宋体" w:eastAsia="宋体" w:cs="宋体"/>
          <w:b/>
          <w:bCs w:val="0"/>
          <w:color w:val="000000"/>
          <w:highlight w:val="none"/>
        </w:rPr>
        <w:t xml:space="preserve">如电子响应文件中已提供的</w:t>
      </w:r>
      <w:r>
        <w:rPr>
          <w:rFonts w:hint="eastAsia" w:eastAsia="宋体" w:cs="宋体"/>
          <w:b/>
          <w:bCs w:val="0"/>
          <w:color w:val="000000"/>
          <w:highlight w:val="none"/>
          <w:lang w:eastAsia="zh-CN"/>
        </w:rPr>
        <w:t xml:space="preserve">，</w:t>
      </w:r>
      <w:r>
        <w:rPr>
          <w:rFonts w:hint="eastAsia" w:eastAsia="宋体" w:cs="宋体"/>
          <w:b/>
          <w:bCs w:val="0"/>
          <w:color w:val="000000"/>
          <w:highlight w:val="none"/>
          <w:lang w:val="en-US" w:eastAsia="zh-CN"/>
        </w:rPr>
        <w:t xml:space="preserve">则</w:t>
      </w:r>
      <w:r>
        <w:rPr>
          <w:rFonts w:hint="eastAsia" w:ascii="宋体" w:hAnsi="宋体" w:eastAsia="宋体" w:cs="宋体"/>
          <w:b/>
          <w:bCs w:val="0"/>
          <w:color w:val="000000"/>
          <w:highlight w:val="none"/>
        </w:rPr>
        <w:t xml:space="preserve">无需再提供</w:t>
      </w:r>
      <w:r>
        <w:rPr>
          <w:rFonts w:hint="eastAsia" w:eastAsia="宋体" w:cs="宋体"/>
          <w:b/>
          <w:bCs w:val="0"/>
          <w:color w:val="000000"/>
          <w:highlight w:val="none"/>
          <w:lang w:eastAsia="zh-CN"/>
        </w:rPr>
        <w:t xml:space="preserve">。</w:t>
      </w:r>
      <w:r>
        <w:rPr>
          <w:rFonts w:hint="eastAsia" w:ascii="宋体" w:hAnsi="宋体" w:eastAsia="宋体" w:cs="宋体"/>
          <w:b/>
          <w:bCs w:val="0"/>
          <w:color w:val="000000"/>
          <w:highlight w:val="none"/>
          <w:lang w:eastAsia="zh-CN"/>
        </w:rPr>
      </w:r>
      <w:r/>
    </w:p>
    <w:p>
      <w:pPr>
        <w:pStyle w:val="1085"/>
        <w:ind w:left="-178" w:firstLine="0"/>
        <w:spacing w:before="78"/>
        <w:rPr>
          <w:rFonts w:hint="eastAsia" w:ascii="宋体" w:hAnsi="宋体" w:eastAsia="宋体" w:cs="宋体"/>
          <w:b/>
          <w:bCs w:val="0"/>
          <w:color w:val="000000"/>
          <w:highlight w:val="none"/>
          <w:lang w:val="zh-CN"/>
        </w:rPr>
      </w:pPr>
      <w:r>
        <w:rPr>
          <w:rFonts w:hint="eastAsia" w:ascii="宋体" w:hAnsi="宋体" w:eastAsia="宋体" w:cs="宋体"/>
          <w:b/>
          <w:bCs w:val="0"/>
          <w:color w:val="000000"/>
          <w:highlight w:val="none"/>
        </w:rPr>
        <w:t xml:space="preserve">2.响应文件（纸质份数）：成交供应商在领取中标通知书前提供</w:t>
      </w:r>
      <w:r>
        <w:rPr>
          <w:rFonts w:hint="eastAsia" w:eastAsia="宋体" w:cs="宋体"/>
          <w:b/>
          <w:bCs w:val="0"/>
          <w:color w:val="000000"/>
          <w:highlight w:val="none"/>
          <w:lang w:val="en-US" w:eastAsia="zh-CN"/>
        </w:rPr>
        <w:t xml:space="preserve">4</w:t>
      </w:r>
      <w:r>
        <w:rPr>
          <w:rFonts w:hint="eastAsia" w:ascii="宋体" w:hAnsi="宋体" w:eastAsia="宋体" w:cs="宋体"/>
          <w:b/>
          <w:bCs w:val="0"/>
          <w:color w:val="000000"/>
          <w:highlight w:val="none"/>
        </w:rPr>
        <w:t xml:space="preserve">份通过专用投标工具软件打印的纸质投标文件并逐页加盖单位公章。</w:t>
      </w:r>
      <w:r>
        <w:rPr>
          <w:rFonts w:hint="eastAsia" w:ascii="宋体" w:hAnsi="宋体" w:eastAsia="宋体" w:cs="宋体"/>
          <w:b/>
          <w:bCs w:val="0"/>
          <w:color w:val="000000"/>
          <w:highlight w:val="none"/>
          <w:lang w:val="zh-CN"/>
        </w:rPr>
      </w:r>
      <w:r/>
    </w:p>
    <w:p>
      <w:pPr>
        <w:pStyle w:val="961"/>
        <w:jc w:val="center"/>
        <w:rPr>
          <w:rFonts w:hint="eastAsia" w:ascii="方正小标宋简体" w:hAnsi="方正小标宋简体" w:eastAsia="方正小标宋简体" w:cs="方正小标宋简体"/>
          <w:b w:val="0"/>
          <w:bCs w:val="0"/>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000000"/>
          <w:sz w:val="32"/>
          <w:szCs w:val="32"/>
          <w:highlight w:val="none"/>
        </w:rPr>
      </w:r>
      <w:r/>
    </w:p>
    <w:p>
      <w:pPr>
        <w:pStyle w:val="961"/>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6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6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6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6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6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6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6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6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font>
  <w:font w:name="仿宋">
    <w:panose1 w:val="02010609060101010101"/>
  </w:font>
  <w:font w:name="楷体">
    <w:panose1 w:val="02010609060101010101"/>
  </w:font>
  <w:font w:name="方正楷体_GBK">
    <w:panose1 w:val="020B0503020202020204"/>
  </w:font>
  <w:font w:name="Trebuchet MS">
    <w:panose1 w:val="020B0603020202020204"/>
  </w:font>
  <w:font w:name="方正小标宋简体">
    <w:panose1 w:val="020B0503020202020204"/>
  </w:font>
  <w:font w:name="Symbol">
    <w:panose1 w:val="05050102010706020507"/>
  </w:font>
  <w:font w:name="Wingdings">
    <w:panose1 w:val="05000000000000000000"/>
  </w:font>
  <w:font w:name="Plotter">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rPr>
        <w:rStyle w:val="1034"/>
        <w:rFonts w:ascii="宋体" w:hAnsi="宋体"/>
      </w:rPr>
      <w:framePr w:wrap="around" w:vAnchor="text" w:hAnchor="margin" w:xAlign="center" w:y="1"/>
    </w:pPr>
    <w:r>
      <w:rPr>
        <w:rFonts w:ascii="宋体" w:hAnsi="宋体"/>
      </w:rPr>
      <w:fldChar w:fldCharType="begin"/>
    </w:r>
    <w:r>
      <w:rPr>
        <w:rStyle w:val="1034"/>
        <w:rFonts w:ascii="宋体" w:hAnsi="宋体"/>
      </w:rPr>
      <w:instrText xml:space="preserve">PAGE  </w:instrText>
    </w:r>
    <w:r>
      <w:rPr>
        <w:rFonts w:ascii="宋体" w:hAnsi="宋体"/>
      </w:rPr>
      <w:fldChar w:fldCharType="separate"/>
    </w:r>
    <w:r>
      <w:rPr>
        <w:rStyle w:val="1034"/>
        <w:rFonts w:ascii="宋体" w:hAnsi="宋体"/>
      </w:rPr>
      <w:t xml:space="preserve">３５</w:t>
    </w:r>
    <w:r>
      <w:rPr>
        <w:rFonts w:ascii="宋体" w:hAnsi="宋体"/>
      </w:rPr>
      <w:fldChar w:fldCharType="end"/>
    </w:r>
    <w:r>
      <w:rPr>
        <w:rStyle w:val="1034"/>
        <w:rFonts w:ascii="宋体" w:hAnsi="宋体"/>
      </w:rPr>
    </w:r>
    <w:r/>
  </w:p>
  <w:p>
    <w:pPr>
      <w:pStyle w:val="100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rPr>
        <w:rStyle w:val="1034"/>
      </w:rPr>
      <w:framePr w:wrap="around" w:vAnchor="text" w:hAnchor="margin" w:xAlign="center" w:y="1"/>
    </w:pPr>
    <w:r>
      <w:fldChar w:fldCharType="begin"/>
    </w:r>
    <w:r>
      <w:rPr>
        <w:rStyle w:val="1034"/>
      </w:rPr>
      <w:instrText xml:space="preserve">PAGE  </w:instrText>
    </w:r>
    <w:r>
      <w:fldChar w:fldCharType="separate"/>
    </w:r>
    <w:r>
      <w:rPr>
        <w:rStyle w:val="1034"/>
      </w:rPr>
      <w:t xml:space="preserve">1</w:t>
    </w:r>
    <w:r>
      <w:fldChar w:fldCharType="end"/>
    </w:r>
    <w:r>
      <w:rPr>
        <w:rStyle w:val="1034"/>
      </w:rPr>
    </w:r>
    <w:r/>
  </w:p>
  <w:p>
    <w:pPr>
      <w:pStyle w:val="100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5575" cy="1670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55575" cy="167005"/>
                      </a:xfrm>
                      <a:prstGeom prst="rect">
                        <a:avLst/>
                      </a:prstGeom>
                      <a:noFill/>
                      <a:ln>
                        <a:noFill/>
                      </a:ln>
                    </wps:spPr>
                    <wps:txbx>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1"/>
                          </w:pPr>
                          <w:r/>
                          <w:r/>
                        </w:p>
                        <w:p>
                          <w:pPr>
                            <w:pStyle w:val="96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2pt;height:13.1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1"/>
                    </w:pPr>
                    <w:r/>
                    <w:r/>
                  </w:p>
                  <w:p>
                    <w:pPr>
                      <w:pStyle w:val="9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p>
                    <w:pPr>
                      <w:pStyle w:val="9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6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61"/>
        <w:ind w:left="1440" w:hanging="360"/>
      </w:pPr>
      <w:rPr>
        <w:rFonts w:ascii="Courier New" w:hAnsi="Courier New" w:eastAsia="Courier New" w:cs="Courier New"/>
      </w:rPr>
    </w:lvl>
    <w:lvl w:ilvl="2">
      <w:start w:val="1"/>
      <w:numFmt w:val="bullet"/>
      <w:isLgl w:val="false"/>
      <w:suff w:val="tab"/>
      <w:lvlText w:val="§"/>
      <w:lvlJc w:val="left"/>
      <w:pPr>
        <w:pStyle w:val="961"/>
        <w:ind w:left="2160" w:hanging="360"/>
      </w:pPr>
      <w:rPr>
        <w:rFonts w:ascii="Wingdings" w:hAnsi="Wingdings" w:eastAsia="Wingdings" w:cs="Wingdings"/>
      </w:rPr>
    </w:lvl>
    <w:lvl w:ilvl="3">
      <w:start w:val="1"/>
      <w:numFmt w:val="bullet"/>
      <w:isLgl w:val="false"/>
      <w:suff w:val="tab"/>
      <w:lvlText w:val="·"/>
      <w:lvlJc w:val="left"/>
      <w:pPr>
        <w:pStyle w:val="961"/>
        <w:ind w:left="2880" w:hanging="360"/>
      </w:pPr>
      <w:rPr>
        <w:rFonts w:ascii="Symbol" w:hAnsi="Symbol" w:eastAsia="Symbol" w:cs="Symbol"/>
      </w:rPr>
    </w:lvl>
    <w:lvl w:ilvl="4">
      <w:start w:val="1"/>
      <w:numFmt w:val="bullet"/>
      <w:isLgl w:val="false"/>
      <w:suff w:val="tab"/>
      <w:lvlText w:val="o"/>
      <w:lvlJc w:val="left"/>
      <w:pPr>
        <w:pStyle w:val="961"/>
        <w:ind w:left="3600" w:hanging="360"/>
      </w:pPr>
      <w:rPr>
        <w:rFonts w:ascii="Courier New" w:hAnsi="Courier New" w:eastAsia="Courier New" w:cs="Courier New"/>
      </w:rPr>
    </w:lvl>
    <w:lvl w:ilvl="5">
      <w:start w:val="1"/>
      <w:numFmt w:val="bullet"/>
      <w:isLgl w:val="false"/>
      <w:suff w:val="tab"/>
      <w:lvlText w:val="§"/>
      <w:lvlJc w:val="left"/>
      <w:pPr>
        <w:pStyle w:val="961"/>
        <w:ind w:left="4320" w:hanging="360"/>
      </w:pPr>
      <w:rPr>
        <w:rFonts w:ascii="Wingdings" w:hAnsi="Wingdings" w:eastAsia="Wingdings" w:cs="Wingdings"/>
      </w:rPr>
    </w:lvl>
    <w:lvl w:ilvl="6">
      <w:start w:val="1"/>
      <w:numFmt w:val="bullet"/>
      <w:isLgl w:val="false"/>
      <w:suff w:val="tab"/>
      <w:lvlText w:val="·"/>
      <w:lvlJc w:val="left"/>
      <w:pPr>
        <w:pStyle w:val="961"/>
        <w:ind w:left="5040" w:hanging="360"/>
      </w:pPr>
      <w:rPr>
        <w:rFonts w:ascii="Symbol" w:hAnsi="Symbol" w:eastAsia="Symbol" w:cs="Symbol"/>
      </w:rPr>
    </w:lvl>
    <w:lvl w:ilvl="7">
      <w:start w:val="1"/>
      <w:numFmt w:val="bullet"/>
      <w:isLgl w:val="false"/>
      <w:suff w:val="tab"/>
      <w:lvlText w:val="o"/>
      <w:lvlJc w:val="left"/>
      <w:pPr>
        <w:pStyle w:val="961"/>
        <w:ind w:left="5760" w:hanging="360"/>
      </w:pPr>
      <w:rPr>
        <w:rFonts w:ascii="Courier New" w:hAnsi="Courier New" w:eastAsia="Courier New" w:cs="Courier New"/>
      </w:rPr>
    </w:lvl>
    <w:lvl w:ilvl="8">
      <w:start w:val="1"/>
      <w:numFmt w:val="bullet"/>
      <w:isLgl w:val="false"/>
      <w:suff w:val="tab"/>
      <w:lvlText w:val="§"/>
      <w:lvlJc w:val="left"/>
      <w:pPr>
        <w:pStyle w:val="961"/>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96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44"/>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1"/>
      <w:isLgl w:val="false"/>
      <w:suff w:val="tab"/>
      <w:lvlText w:val="%1."/>
      <w:lvlJc w:val="left"/>
      <w:pPr>
        <w:pStyle w:val="961"/>
        <w:ind w:left="709" w:hanging="709"/>
        <w:tabs>
          <w:tab w:val="num" w:pos="709" w:leader="none"/>
        </w:tabs>
      </w:pPr>
      <w:rPr>
        <w:rFonts w:hint="eastAsia"/>
      </w:rPr>
    </w:lvl>
    <w:lvl w:ilvl="1">
      <w:start w:val="1"/>
      <w:numFmt w:val="decimal"/>
      <w:isLgl w:val="false"/>
      <w:suff w:val="tab"/>
      <w:lvlText w:val="%1.%2"/>
      <w:lvlJc w:val="left"/>
      <w:pPr>
        <w:pStyle w:val="961"/>
        <w:ind w:left="709" w:hanging="709"/>
        <w:tabs>
          <w:tab w:val="num" w:pos="709" w:leader="none"/>
        </w:tabs>
      </w:pPr>
      <w:rPr>
        <w:rFonts w:hint="eastAsia"/>
      </w:rPr>
    </w:lvl>
    <w:lvl w:ilvl="2">
      <w:start w:val="1"/>
      <w:numFmt w:val="decimal"/>
      <w:isLgl w:val="false"/>
      <w:suff w:val="tab"/>
      <w:lvlText w:val="%1.%2.%3."/>
      <w:lvlJc w:val="left"/>
      <w:pPr>
        <w:pStyle w:val="961"/>
        <w:ind w:left="425" w:hanging="425"/>
        <w:tabs>
          <w:tab w:val="num" w:pos="425"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6">
    <w:multiLevelType w:val="hybridMultilevel"/>
    <w:lvl w:ilvl="0">
      <w:start w:val="6"/>
      <w:numFmt w:val="decimal"/>
      <w:isLgl w:val="false"/>
      <w:suff w:val="tab"/>
      <w:lvlText w:val="%1、"/>
      <w:lvlJc w:val="left"/>
      <w:pPr>
        <w:pStyle w:val="961"/>
        <w:ind w:left="780" w:hanging="360"/>
      </w:pPr>
    </w:lvl>
    <w:lvl w:ilvl="1">
      <w:start w:val="1"/>
      <w:numFmt w:val="lowerLetter"/>
      <w:isLgl w:val="false"/>
      <w:suff w:val="tab"/>
      <w:lvlText w:val="%2)"/>
      <w:lvlJc w:val="left"/>
      <w:pPr>
        <w:pStyle w:val="961"/>
        <w:ind w:left="1300" w:hanging="440"/>
      </w:pPr>
    </w:lvl>
    <w:lvl w:ilvl="2">
      <w:start w:val="1"/>
      <w:numFmt w:val="lowerRoman"/>
      <w:isLgl w:val="false"/>
      <w:suff w:val="tab"/>
      <w:lvlText w:val="%3."/>
      <w:lvlJc w:val="right"/>
      <w:pPr>
        <w:pStyle w:val="961"/>
        <w:ind w:left="1740" w:hanging="440"/>
      </w:pPr>
    </w:lvl>
    <w:lvl w:ilvl="3">
      <w:start w:val="1"/>
      <w:numFmt w:val="decimal"/>
      <w:isLgl w:val="false"/>
      <w:suff w:val="tab"/>
      <w:lvlText w:val="%4."/>
      <w:lvlJc w:val="left"/>
      <w:pPr>
        <w:pStyle w:val="961"/>
        <w:ind w:left="2180" w:hanging="440"/>
      </w:pPr>
    </w:lvl>
    <w:lvl w:ilvl="4">
      <w:start w:val="1"/>
      <w:numFmt w:val="lowerLetter"/>
      <w:isLgl w:val="false"/>
      <w:suff w:val="tab"/>
      <w:lvlText w:val="%5)"/>
      <w:lvlJc w:val="left"/>
      <w:pPr>
        <w:pStyle w:val="961"/>
        <w:ind w:left="2620" w:hanging="440"/>
      </w:pPr>
    </w:lvl>
    <w:lvl w:ilvl="5">
      <w:start w:val="1"/>
      <w:numFmt w:val="lowerRoman"/>
      <w:isLgl w:val="false"/>
      <w:suff w:val="tab"/>
      <w:lvlText w:val="%6."/>
      <w:lvlJc w:val="right"/>
      <w:pPr>
        <w:pStyle w:val="961"/>
        <w:ind w:left="3060" w:hanging="440"/>
      </w:pPr>
    </w:lvl>
    <w:lvl w:ilvl="6">
      <w:start w:val="1"/>
      <w:numFmt w:val="decimal"/>
      <w:isLgl w:val="false"/>
      <w:suff w:val="tab"/>
      <w:lvlText w:val="%7."/>
      <w:lvlJc w:val="left"/>
      <w:pPr>
        <w:pStyle w:val="961"/>
        <w:ind w:left="3500" w:hanging="440"/>
      </w:pPr>
    </w:lvl>
    <w:lvl w:ilvl="7">
      <w:start w:val="1"/>
      <w:numFmt w:val="lowerLetter"/>
      <w:isLgl w:val="false"/>
      <w:suff w:val="tab"/>
      <w:lvlText w:val="%8)"/>
      <w:lvlJc w:val="left"/>
      <w:pPr>
        <w:pStyle w:val="961"/>
        <w:ind w:left="3940" w:hanging="440"/>
      </w:pPr>
    </w:lvl>
    <w:lvl w:ilvl="8">
      <w:start w:val="1"/>
      <w:numFmt w:val="lowerRoman"/>
      <w:isLgl w:val="false"/>
      <w:suff w:val="tab"/>
      <w:lvlText w:val="%9."/>
      <w:lvlJc w:val="right"/>
      <w:pPr>
        <w:pStyle w:val="961"/>
        <w:ind w:left="4380" w:hanging="440"/>
      </w:pPr>
    </w:lvl>
  </w:abstractNum>
  <w:abstractNum w:abstractNumId="7">
    <w:multiLevelType w:val="hybridMultilevel"/>
    <w:lvl w:ilvl="0">
      <w:start w:val="1"/>
      <w:numFmt w:val="chineseCountingThousand"/>
      <w:isLgl w:val="false"/>
      <w:suff w:val="nothing"/>
      <w:lvlText w:val="第%1章 "/>
      <w:lvlJc w:val="left"/>
      <w:pPr>
        <w:pStyle w:val="961"/>
        <w:ind w:left="0" w:firstLine="0"/>
      </w:pPr>
      <w:rPr>
        <w:rFonts w:hint="eastAsia"/>
      </w:rPr>
    </w:lvl>
    <w:lvl w:ilvl="1">
      <w:start w:val="1"/>
      <w:numFmt w:val="decimal"/>
      <w:isLgl w:val="false"/>
      <w:suff w:val="nothing"/>
      <w:lvlText w:val="%2、"/>
      <w:lvlJc w:val="left"/>
      <w:pPr>
        <w:pStyle w:val="961"/>
        <w:ind w:left="0" w:firstLine="0"/>
      </w:pPr>
      <w:rPr>
        <w:rFonts w:hint="eastAsia"/>
      </w:rPr>
    </w:lvl>
    <w:lvl w:ilvl="2">
      <w:start w:val="1"/>
      <w:numFmt w:val="decimal"/>
      <w:isLgl w:val="false"/>
      <w:suff w:val="nothing"/>
      <w:lvlText w:val="%2.%3 "/>
      <w:lvlJc w:val="left"/>
      <w:pPr>
        <w:pStyle w:val="961"/>
        <w:ind w:left="0" w:firstLine="0"/>
      </w:pPr>
      <w:rPr>
        <w:rFonts w:hint="eastAsia"/>
      </w:rPr>
    </w:lvl>
    <w:lvl w:ilvl="3">
      <w:start w:val="1"/>
      <w:numFmt w:val="decimal"/>
      <w:isLgl w:val="false"/>
      <w:suff w:val="nothing"/>
      <w:lvlText w:val="%2.%3.%4 "/>
      <w:lvlJc w:val="left"/>
      <w:pPr>
        <w:pStyle w:val="961"/>
        <w:ind w:left="0" w:firstLine="0"/>
      </w:pPr>
      <w:rPr>
        <w:rFonts w:hint="eastAsia"/>
      </w:rPr>
    </w:lvl>
    <w:lvl w:ilvl="4">
      <w:start w:val="1"/>
      <w:numFmt w:val="decimal"/>
      <w:isLgl w:val="false"/>
      <w:suff w:val="nothing"/>
      <w:lvlText w:val="%2.%3.%4.%5 "/>
      <w:lvlJc w:val="left"/>
      <w:pPr>
        <w:pStyle w:val="961"/>
        <w:ind w:left="0" w:firstLine="0"/>
      </w:pPr>
      <w:rPr>
        <w:rFonts w:hint="eastAsia"/>
      </w:rPr>
    </w:lvl>
    <w:lvl w:ilvl="5">
      <w:start w:val="1"/>
      <w:numFmt w:val="decimal"/>
      <w:pStyle w:val="967"/>
      <w:isLgl w:val="false"/>
      <w:suff w:val="nothing"/>
      <w:lvlText w:val=""/>
      <w:lvlJc w:val="left"/>
      <w:pPr>
        <w:pStyle w:val="961"/>
        <w:ind w:left="0" w:firstLine="0"/>
      </w:pPr>
      <w:rPr>
        <w:rFonts w:hint="eastAsia"/>
      </w:rPr>
    </w:lvl>
    <w:lvl w:ilvl="6">
      <w:start w:val="1"/>
      <w:numFmt w:val="decimal"/>
      <w:pStyle w:val="968"/>
      <w:isLgl w:val="false"/>
      <w:suff w:val="nothing"/>
      <w:lvlText w:val=""/>
      <w:lvlJc w:val="left"/>
      <w:pPr>
        <w:pStyle w:val="961"/>
        <w:ind w:left="0" w:firstLine="0"/>
      </w:pPr>
      <w:rPr>
        <w:rFonts w:hint="eastAsia"/>
      </w:rPr>
    </w:lvl>
    <w:lvl w:ilvl="7">
      <w:start w:val="1"/>
      <w:numFmt w:val="decimal"/>
      <w:pStyle w:val="969"/>
      <w:isLgl w:val="false"/>
      <w:suff w:val="nothing"/>
      <w:lvlText w:val=""/>
      <w:lvlJc w:val="left"/>
      <w:pPr>
        <w:pStyle w:val="961"/>
        <w:ind w:left="0" w:firstLine="0"/>
      </w:pPr>
      <w:rPr>
        <w:rFonts w:hint="eastAsia"/>
      </w:rPr>
    </w:lvl>
    <w:lvl w:ilvl="8">
      <w:start w:val="1"/>
      <w:numFmt w:val="decimal"/>
      <w:pStyle w:val="970"/>
      <w:isLgl w:val="false"/>
      <w:suff w:val="nothing"/>
      <w:lvlText w:val=""/>
      <w:lvlJc w:val="left"/>
      <w:pPr>
        <w:pStyle w:val="961"/>
        <w:ind w:left="0" w:firstLine="0"/>
      </w:pPr>
      <w:rPr>
        <w:rFonts w:hint="eastAsia"/>
      </w:rPr>
    </w:lvl>
  </w:abstractNum>
  <w:num w:numId="1">
    <w:abstractNumId w:val="7"/>
  </w:num>
  <w:num w:numId="2">
    <w:abstractNumId w:val="4"/>
  </w:num>
  <w:num w:numId="3">
    <w:abstractNumId w:val="5"/>
  </w:num>
  <w:num w:numId="4">
    <w:abstractNumId w:val="0"/>
  </w:num>
  <w:num w:numId="5">
    <w:abstractNumId w:val="6"/>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rFonts w:ascii="Times New Roman" w:hAnsi="Times New Roman"/>
      <w:sz w:val="21"/>
      <w:szCs w:val="21"/>
      <w:lang w:val="en-US" w:eastAsia="zh-CN" w:bidi="ar-SA"/>
    </w:rPr>
  </w:style>
  <w:style w:type="paragraph" w:styleId="962">
    <w:name w:val="标题 1"/>
    <w:basedOn w:val="961"/>
    <w:next w:val="961"/>
    <w:link w:val="973"/>
    <w:qFormat/>
    <w:pPr>
      <w:jc w:val="center"/>
      <w:keepNext/>
      <w:outlineLvl w:val="0"/>
    </w:pPr>
    <w:rPr>
      <w:rFonts w:ascii="楷体_GB2312" w:eastAsia="楷体_GB2312"/>
      <w:sz w:val="28"/>
      <w:szCs w:val="28"/>
    </w:rPr>
  </w:style>
  <w:style w:type="paragraph" w:styleId="963">
    <w:name w:val="标题 2"/>
    <w:basedOn w:val="961"/>
    <w:next w:val="975"/>
    <w:link w:val="974"/>
    <w:qFormat/>
    <w:pPr>
      <w:jc w:val="center"/>
      <w:keepLines/>
      <w:keepNext/>
      <w:spacing w:before="260" w:after="260" w:line="416" w:lineRule="auto"/>
      <w:outlineLvl w:val="1"/>
    </w:pPr>
    <w:rPr>
      <w:rFonts w:ascii="Arial" w:hAnsi="Arial" w:eastAsia="幼圆" w:cs="Arial"/>
      <w:b/>
      <w:bCs/>
      <w:sz w:val="44"/>
      <w:szCs w:val="44"/>
    </w:rPr>
  </w:style>
  <w:style w:type="paragraph" w:styleId="964">
    <w:name w:val="标题 3"/>
    <w:basedOn w:val="961"/>
    <w:next w:val="961"/>
    <w:link w:val="977"/>
    <w:qFormat/>
    <w:pPr>
      <w:keepLines/>
      <w:keepNext/>
      <w:spacing w:before="260" w:after="260" w:line="416" w:lineRule="auto"/>
      <w:outlineLvl w:val="2"/>
    </w:pPr>
    <w:rPr>
      <w:b/>
      <w:bCs/>
      <w:sz w:val="32"/>
      <w:szCs w:val="32"/>
    </w:rPr>
  </w:style>
  <w:style w:type="paragraph" w:styleId="965">
    <w:name w:val="标题 4"/>
    <w:basedOn w:val="961"/>
    <w:next w:val="975"/>
    <w:link w:val="978"/>
    <w:qFormat/>
    <w:pPr>
      <w:keepLines/>
      <w:keepNext/>
      <w:spacing w:before="280" w:after="290" w:line="376" w:lineRule="auto"/>
      <w:outlineLvl w:val="3"/>
    </w:pPr>
    <w:rPr>
      <w:rFonts w:ascii="Arial" w:hAnsi="Arial" w:eastAsia="黑体" w:cs="Arial"/>
      <w:b/>
      <w:bCs/>
      <w:sz w:val="28"/>
      <w:szCs w:val="28"/>
    </w:rPr>
  </w:style>
  <w:style w:type="paragraph" w:styleId="966">
    <w:name w:val="标题 5"/>
    <w:basedOn w:val="961"/>
    <w:next w:val="975"/>
    <w:link w:val="979"/>
    <w:qFormat/>
    <w:pPr>
      <w:keepNext/>
      <w:outlineLvl w:val="4"/>
    </w:pPr>
    <w:rPr>
      <w:rFonts w:ascii="宋体"/>
      <w:color w:val="000000"/>
      <w:sz w:val="28"/>
      <w:szCs w:val="28"/>
    </w:rPr>
  </w:style>
  <w:style w:type="paragraph" w:styleId="967">
    <w:name w:val="标题 6"/>
    <w:basedOn w:val="961"/>
    <w:next w:val="961"/>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8">
    <w:name w:val="标题 7"/>
    <w:basedOn w:val="961"/>
    <w:next w:val="961"/>
    <w:link w:val="981"/>
    <w:qFormat/>
    <w:pPr>
      <w:numPr>
        <w:ilvl w:val="6"/>
        <w:numId w:val="1"/>
      </w:numPr>
      <w:keepLines/>
      <w:keepNext/>
      <w:spacing w:before="240" w:after="64" w:line="320" w:lineRule="auto"/>
      <w:outlineLvl w:val="6"/>
    </w:pPr>
    <w:rPr>
      <w:b/>
      <w:bCs/>
      <w:sz w:val="24"/>
      <w:szCs w:val="24"/>
    </w:rPr>
  </w:style>
  <w:style w:type="paragraph" w:styleId="969">
    <w:name w:val="标题 8"/>
    <w:basedOn w:val="961"/>
    <w:next w:val="961"/>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70">
    <w:name w:val="标题 9"/>
    <w:basedOn w:val="961"/>
    <w:next w:val="961"/>
    <w:link w:val="983"/>
    <w:qFormat/>
    <w:pPr>
      <w:numPr>
        <w:ilvl w:val="8"/>
        <w:numId w:val="1"/>
      </w:numPr>
      <w:keepLines/>
      <w:keepNext/>
      <w:spacing w:before="240" w:after="64" w:line="320" w:lineRule="auto"/>
      <w:outlineLvl w:val="8"/>
    </w:pPr>
    <w:rPr>
      <w:rFonts w:ascii="Arial" w:hAnsi="Arial" w:eastAsia="黑体"/>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character" w:styleId="973">
    <w:name w:val="标题 1 Char"/>
    <w:next w:val="973"/>
    <w:link w:val="962"/>
    <w:rPr>
      <w:rFonts w:ascii="楷体_GB2312" w:hAnsi="Times New Roman" w:eastAsia="楷体_GB2312" w:cs="Times New Roman"/>
      <w:sz w:val="28"/>
      <w:szCs w:val="28"/>
    </w:rPr>
  </w:style>
  <w:style w:type="character" w:styleId="974">
    <w:name w:val="标题 2 Char"/>
    <w:next w:val="974"/>
    <w:link w:val="963"/>
    <w:rPr>
      <w:rFonts w:ascii="Arial" w:hAnsi="Arial" w:eastAsia="幼圆" w:cs="Arial"/>
      <w:b/>
      <w:bCs/>
      <w:sz w:val="44"/>
      <w:szCs w:val="44"/>
    </w:rPr>
  </w:style>
  <w:style w:type="paragraph" w:styleId="975">
    <w:name w:val="正文缩进"/>
    <w:basedOn w:val="961"/>
    <w:next w:val="975"/>
    <w:link w:val="976"/>
    <w:pPr>
      <w:ind w:firstLine="420"/>
    </w:pPr>
  </w:style>
  <w:style w:type="character" w:styleId="976">
    <w:name w:val="正文缩进 Char"/>
    <w:next w:val="976"/>
    <w:link w:val="975"/>
    <w:rPr>
      <w:rFonts w:ascii="Times New Roman" w:hAnsi="Times New Roman" w:eastAsia="宋体" w:cs="Times New Roman"/>
      <w:szCs w:val="21"/>
    </w:rPr>
  </w:style>
  <w:style w:type="character" w:styleId="977">
    <w:name w:val="标题 3 Char"/>
    <w:next w:val="977"/>
    <w:link w:val="964"/>
    <w:rPr>
      <w:rFonts w:ascii="Times New Roman" w:hAnsi="Times New Roman" w:eastAsia="宋体" w:cs="Times New Roman"/>
      <w:b/>
      <w:bCs/>
      <w:sz w:val="32"/>
      <w:szCs w:val="32"/>
    </w:rPr>
  </w:style>
  <w:style w:type="character" w:styleId="978">
    <w:name w:val="标题 4 Char"/>
    <w:next w:val="978"/>
    <w:link w:val="965"/>
    <w:rPr>
      <w:rFonts w:ascii="Arial" w:hAnsi="Arial" w:eastAsia="黑体" w:cs="Arial"/>
      <w:b/>
      <w:bCs/>
      <w:sz w:val="28"/>
      <w:szCs w:val="28"/>
    </w:rPr>
  </w:style>
  <w:style w:type="character" w:styleId="979">
    <w:name w:val="标题 5 Char"/>
    <w:next w:val="979"/>
    <w:link w:val="966"/>
    <w:rPr>
      <w:rFonts w:ascii="宋体" w:hAnsi="Times New Roman" w:eastAsia="宋体" w:cs="Times New Roman"/>
      <w:color w:val="000000"/>
      <w:sz w:val="28"/>
      <w:szCs w:val="28"/>
    </w:rPr>
  </w:style>
  <w:style w:type="character" w:styleId="980">
    <w:name w:val="标题 6 Char"/>
    <w:next w:val="980"/>
    <w:link w:val="967"/>
    <w:rPr>
      <w:rFonts w:ascii="Arial" w:hAnsi="Arial" w:eastAsia="黑体" w:cs="Times New Roman"/>
      <w:b/>
      <w:bCs/>
      <w:sz w:val="24"/>
      <w:szCs w:val="24"/>
    </w:rPr>
  </w:style>
  <w:style w:type="character" w:styleId="981">
    <w:name w:val="标题 7 Char"/>
    <w:next w:val="981"/>
    <w:link w:val="968"/>
    <w:rPr>
      <w:rFonts w:ascii="Times New Roman" w:hAnsi="Times New Roman" w:eastAsia="宋体" w:cs="Times New Roman"/>
      <w:b/>
      <w:bCs/>
      <w:sz w:val="24"/>
      <w:szCs w:val="24"/>
    </w:rPr>
  </w:style>
  <w:style w:type="character" w:styleId="982">
    <w:name w:val="标题 8 Char"/>
    <w:next w:val="982"/>
    <w:link w:val="969"/>
    <w:rPr>
      <w:rFonts w:ascii="Arial" w:hAnsi="Arial" w:eastAsia="黑体" w:cs="Times New Roman"/>
      <w:sz w:val="24"/>
      <w:szCs w:val="24"/>
    </w:rPr>
  </w:style>
  <w:style w:type="character" w:styleId="983">
    <w:name w:val="标题 9 Char"/>
    <w:next w:val="983"/>
    <w:link w:val="970"/>
    <w:rPr>
      <w:rFonts w:ascii="Arial" w:hAnsi="Arial" w:eastAsia="黑体" w:cs="Times New Roman"/>
      <w:szCs w:val="21"/>
    </w:rPr>
  </w:style>
  <w:style w:type="paragraph" w:styleId="984">
    <w:name w:val="列表 3"/>
    <w:basedOn w:val="961"/>
    <w:next w:val="984"/>
    <w:link w:val="961"/>
    <w:pPr>
      <w:ind w:left="100" w:hanging="200"/>
    </w:pPr>
  </w:style>
  <w:style w:type="paragraph" w:styleId="985">
    <w:name w:val="目录 7"/>
    <w:basedOn w:val="961"/>
    <w:next w:val="961"/>
    <w:link w:val="961"/>
    <w:semiHidden/>
    <w:pPr>
      <w:ind w:left="1260"/>
      <w:jc w:val="left"/>
    </w:pPr>
  </w:style>
  <w:style w:type="paragraph" w:styleId="986">
    <w:name w:val="文档结构图"/>
    <w:basedOn w:val="961"/>
    <w:next w:val="986"/>
    <w:link w:val="987"/>
    <w:semiHidden/>
    <w:pPr>
      <w:shd w:val="clear" w:color="auto" w:fill="000080"/>
    </w:pPr>
  </w:style>
  <w:style w:type="character" w:styleId="987">
    <w:name w:val="文档结构图 Char"/>
    <w:next w:val="987"/>
    <w:link w:val="986"/>
    <w:semiHidden/>
    <w:rPr>
      <w:rFonts w:ascii="Times New Roman" w:hAnsi="Times New Roman" w:eastAsia="宋体" w:cs="Times New Roman"/>
      <w:szCs w:val="21"/>
      <w:shd w:val="clear" w:color="auto" w:fill="000080"/>
    </w:rPr>
  </w:style>
  <w:style w:type="paragraph" w:styleId="988">
    <w:name w:val="批注文字"/>
    <w:basedOn w:val="961"/>
    <w:next w:val="988"/>
    <w:link w:val="989"/>
    <w:semiHidden/>
    <w:pPr>
      <w:jc w:val="left"/>
    </w:pPr>
  </w:style>
  <w:style w:type="character" w:styleId="989">
    <w:name w:val="批注文字 Char"/>
    <w:next w:val="989"/>
    <w:link w:val="988"/>
    <w:semiHidden/>
    <w:rPr>
      <w:rFonts w:ascii="Times New Roman" w:hAnsi="Times New Roman" w:eastAsia="宋体" w:cs="Times New Roman"/>
      <w:szCs w:val="21"/>
    </w:rPr>
  </w:style>
  <w:style w:type="paragraph" w:styleId="990">
    <w:name w:val="正文文本 3"/>
    <w:basedOn w:val="961"/>
    <w:next w:val="990"/>
    <w:link w:val="991"/>
    <w:rPr>
      <w:rFonts w:ascii="仿宋_GB2312" w:hAnsi="Arial" w:eastAsia="仿宋_GB2312"/>
      <w:sz w:val="32"/>
      <w:szCs w:val="32"/>
    </w:rPr>
  </w:style>
  <w:style w:type="character" w:styleId="991">
    <w:name w:val="正文文本 3 Char"/>
    <w:next w:val="991"/>
    <w:link w:val="990"/>
    <w:rPr>
      <w:rFonts w:ascii="仿宋_GB2312" w:hAnsi="Arial" w:eastAsia="仿宋_GB2312" w:cs="Times New Roman"/>
      <w:sz w:val="32"/>
      <w:szCs w:val="32"/>
    </w:rPr>
  </w:style>
  <w:style w:type="paragraph" w:styleId="992">
    <w:name w:val="正文文本"/>
    <w:basedOn w:val="961"/>
    <w:next w:val="961"/>
    <w:link w:val="993"/>
    <w:rPr>
      <w:rFonts w:ascii="楷体_GB2312" w:hAnsi="Arial" w:eastAsia="楷体_GB2312"/>
      <w:sz w:val="28"/>
      <w:szCs w:val="28"/>
    </w:rPr>
  </w:style>
  <w:style w:type="character" w:styleId="993">
    <w:name w:val="正文文本 Char"/>
    <w:next w:val="993"/>
    <w:link w:val="992"/>
    <w:rPr>
      <w:rFonts w:ascii="楷体_GB2312" w:hAnsi="Arial" w:eastAsia="楷体_GB2312" w:cs="Times New Roman"/>
      <w:sz w:val="28"/>
      <w:szCs w:val="28"/>
    </w:rPr>
  </w:style>
  <w:style w:type="paragraph" w:styleId="994">
    <w:name w:val="正文文本缩进"/>
    <w:basedOn w:val="961"/>
    <w:next w:val="996"/>
    <w:link w:val="995"/>
    <w:pPr>
      <w:ind w:firstLine="645"/>
    </w:pPr>
    <w:rPr>
      <w:rFonts w:ascii="楷体_GB2312" w:eastAsia="楷体_GB2312"/>
      <w:sz w:val="32"/>
      <w:szCs w:val="32"/>
    </w:rPr>
  </w:style>
  <w:style w:type="character" w:styleId="995">
    <w:name w:val="正文文本缩进 Char"/>
    <w:next w:val="995"/>
    <w:link w:val="994"/>
    <w:rPr>
      <w:rFonts w:ascii="楷体_GB2312" w:hAnsi="Times New Roman" w:eastAsia="楷体_GB2312" w:cs="Times New Roman"/>
      <w:sz w:val="32"/>
      <w:szCs w:val="32"/>
    </w:rPr>
  </w:style>
  <w:style w:type="paragraph" w:styleId="996">
    <w:name w:val="寄信人地址"/>
    <w:basedOn w:val="961"/>
    <w:next w:val="996"/>
    <w:link w:val="961"/>
    <w:qFormat/>
    <w:rPr>
      <w:rFonts w:ascii="Arial" w:hAnsi="Arial" w:eastAsia="宋体" w:cs="宋体"/>
    </w:rPr>
  </w:style>
  <w:style w:type="paragraph" w:styleId="997">
    <w:name w:val="列表 2"/>
    <w:basedOn w:val="961"/>
    <w:next w:val="997"/>
    <w:link w:val="961"/>
    <w:pPr>
      <w:ind w:left="100" w:hanging="200"/>
    </w:pPr>
  </w:style>
  <w:style w:type="paragraph" w:styleId="998">
    <w:name w:val="目录 5"/>
    <w:basedOn w:val="961"/>
    <w:next w:val="961"/>
    <w:link w:val="961"/>
    <w:semiHidden/>
    <w:pPr>
      <w:ind w:left="840"/>
      <w:jc w:val="left"/>
    </w:pPr>
  </w:style>
  <w:style w:type="paragraph" w:styleId="999">
    <w:name w:val="目录 3"/>
    <w:basedOn w:val="961"/>
    <w:next w:val="961"/>
    <w:link w:val="961"/>
    <w:semiHidden/>
    <w:pPr>
      <w:ind w:left="420"/>
      <w:jc w:val="left"/>
    </w:pPr>
    <w:rPr>
      <w:i/>
      <w:iCs/>
      <w:szCs w:val="24"/>
    </w:rPr>
  </w:style>
  <w:style w:type="paragraph" w:styleId="1000">
    <w:name w:val="纯文本"/>
    <w:basedOn w:val="961"/>
    <w:next w:val="1000"/>
    <w:link w:val="1001"/>
    <w:rPr>
      <w:rFonts w:ascii="宋体" w:hAnsi="Courier New" w:cs="Courier New"/>
    </w:rPr>
  </w:style>
  <w:style w:type="character" w:styleId="1001">
    <w:name w:val="纯文本 Char"/>
    <w:next w:val="1001"/>
    <w:link w:val="1000"/>
    <w:rPr>
      <w:rFonts w:ascii="宋体" w:hAnsi="Courier New" w:eastAsia="宋体" w:cs="Courier New"/>
      <w:szCs w:val="21"/>
    </w:rPr>
  </w:style>
  <w:style w:type="paragraph" w:styleId="1002">
    <w:name w:val="目录 8"/>
    <w:basedOn w:val="961"/>
    <w:next w:val="961"/>
    <w:link w:val="961"/>
    <w:semiHidden/>
    <w:pPr>
      <w:ind w:left="1470"/>
      <w:jc w:val="left"/>
    </w:pPr>
  </w:style>
  <w:style w:type="paragraph" w:styleId="1003">
    <w:name w:val="日期"/>
    <w:basedOn w:val="961"/>
    <w:next w:val="961"/>
    <w:link w:val="1004"/>
    <w:rPr>
      <w:sz w:val="24"/>
      <w:szCs w:val="24"/>
    </w:rPr>
  </w:style>
  <w:style w:type="character" w:styleId="1004">
    <w:name w:val="日期 Char"/>
    <w:next w:val="1004"/>
    <w:link w:val="1003"/>
    <w:rPr>
      <w:rFonts w:ascii="Times New Roman" w:hAnsi="Times New Roman" w:eastAsia="宋体" w:cs="Times New Roman"/>
      <w:sz w:val="24"/>
      <w:szCs w:val="24"/>
    </w:rPr>
  </w:style>
  <w:style w:type="paragraph" w:styleId="1005">
    <w:name w:val="正文文本缩进 2"/>
    <w:basedOn w:val="961"/>
    <w:next w:val="1005"/>
    <w:link w:val="1006"/>
    <w:pPr>
      <w:ind w:left="630" w:firstLine="645"/>
    </w:pPr>
    <w:rPr>
      <w:rFonts w:ascii="Arial" w:hAnsi="Arial" w:eastAsia="仿宋_GB2312" w:cs="Arial"/>
      <w:sz w:val="32"/>
      <w:szCs w:val="32"/>
    </w:rPr>
  </w:style>
  <w:style w:type="character" w:styleId="1006">
    <w:name w:val="正文文本缩进 2 Char"/>
    <w:next w:val="1006"/>
    <w:link w:val="1005"/>
    <w:rPr>
      <w:rFonts w:ascii="Arial" w:hAnsi="Arial" w:eastAsia="仿宋_GB2312" w:cs="Arial"/>
      <w:sz w:val="32"/>
      <w:szCs w:val="32"/>
    </w:rPr>
  </w:style>
  <w:style w:type="paragraph" w:styleId="1007">
    <w:name w:val="批注框文本"/>
    <w:basedOn w:val="961"/>
    <w:next w:val="1007"/>
    <w:link w:val="1008"/>
    <w:semiHidden/>
    <w:rPr>
      <w:sz w:val="18"/>
      <w:szCs w:val="18"/>
    </w:rPr>
  </w:style>
  <w:style w:type="character" w:styleId="1008">
    <w:name w:val="批注框文本 Char"/>
    <w:next w:val="1008"/>
    <w:link w:val="1007"/>
    <w:semiHidden/>
    <w:rPr>
      <w:rFonts w:ascii="Times New Roman" w:hAnsi="Times New Roman" w:eastAsia="宋体" w:cs="Times New Roman"/>
      <w:sz w:val="18"/>
      <w:szCs w:val="18"/>
    </w:rPr>
  </w:style>
  <w:style w:type="paragraph" w:styleId="1009">
    <w:name w:val="页脚"/>
    <w:basedOn w:val="961"/>
    <w:next w:val="1009"/>
    <w:link w:val="1010"/>
    <w:pPr>
      <w:jc w:val="left"/>
      <w:tabs>
        <w:tab w:val="center" w:pos="4153" w:leader="none"/>
        <w:tab w:val="right" w:pos="8306" w:leader="none"/>
      </w:tabs>
    </w:pPr>
    <w:rPr>
      <w:sz w:val="18"/>
      <w:szCs w:val="18"/>
    </w:rPr>
  </w:style>
  <w:style w:type="character" w:styleId="1010">
    <w:name w:val="页脚 Char"/>
    <w:next w:val="1010"/>
    <w:link w:val="1009"/>
    <w:rPr>
      <w:rFonts w:ascii="Times New Roman" w:hAnsi="Times New Roman" w:eastAsia="宋体" w:cs="Times New Roman"/>
      <w:sz w:val="18"/>
      <w:szCs w:val="18"/>
    </w:rPr>
  </w:style>
  <w:style w:type="paragraph" w:styleId="1011">
    <w:name w:val="页眉"/>
    <w:basedOn w:val="961"/>
    <w:next w:val="1011"/>
    <w:link w:val="1012"/>
    <w:pPr>
      <w:jc w:val="center"/>
      <w:tabs>
        <w:tab w:val="center" w:pos="4153" w:leader="none"/>
        <w:tab w:val="right" w:pos="8306" w:leader="none"/>
      </w:tabs>
      <w:pBdr>
        <w:bottom w:val="single" w:color="000000" w:sz="6" w:space="1"/>
      </w:pBdr>
    </w:pPr>
    <w:rPr>
      <w:sz w:val="18"/>
      <w:szCs w:val="18"/>
    </w:rPr>
  </w:style>
  <w:style w:type="character" w:styleId="1012">
    <w:name w:val="页眉 Char"/>
    <w:next w:val="1012"/>
    <w:link w:val="1011"/>
    <w:rPr>
      <w:rFonts w:ascii="Times New Roman" w:hAnsi="Times New Roman" w:eastAsia="宋体" w:cs="Times New Roman"/>
      <w:sz w:val="18"/>
      <w:szCs w:val="18"/>
    </w:rPr>
  </w:style>
  <w:style w:type="paragraph" w:styleId="1013">
    <w:name w:val="目录 1"/>
    <w:basedOn w:val="961"/>
    <w:next w:val="961"/>
    <w:link w:val="961"/>
    <w:semiHidden/>
    <w:pPr>
      <w:jc w:val="left"/>
      <w:spacing w:before="120" w:after="120" w:line="400" w:lineRule="exact"/>
      <w:tabs>
        <w:tab w:val="right" w:pos="8720" w:leader="dot"/>
      </w:tabs>
    </w:pPr>
    <w:rPr>
      <w:rFonts w:ascii="宋体" w:hAnsi="宋体"/>
      <w:caps/>
      <w:sz w:val="24"/>
      <w:szCs w:val="24"/>
    </w:rPr>
  </w:style>
  <w:style w:type="paragraph" w:styleId="1014">
    <w:name w:val="目录 4"/>
    <w:basedOn w:val="961"/>
    <w:next w:val="961"/>
    <w:link w:val="961"/>
    <w:semiHidden/>
    <w:pPr>
      <w:ind w:left="630"/>
      <w:jc w:val="left"/>
    </w:pPr>
  </w:style>
  <w:style w:type="paragraph" w:styleId="1015">
    <w:name w:val="列表"/>
    <w:basedOn w:val="961"/>
    <w:next w:val="1015"/>
    <w:link w:val="961"/>
    <w:pPr>
      <w:ind w:left="200" w:hanging="200"/>
    </w:pPr>
  </w:style>
  <w:style w:type="paragraph" w:styleId="1016">
    <w:name w:val="目录 6"/>
    <w:basedOn w:val="961"/>
    <w:next w:val="961"/>
    <w:link w:val="961"/>
    <w:semiHidden/>
    <w:pPr>
      <w:ind w:left="1050"/>
      <w:jc w:val="left"/>
    </w:pPr>
  </w:style>
  <w:style w:type="paragraph" w:styleId="1017">
    <w:name w:val="正文文本缩进 3"/>
    <w:basedOn w:val="961"/>
    <w:next w:val="1017"/>
    <w:link w:val="1018"/>
    <w:pPr>
      <w:ind w:left="645" w:firstLine="645"/>
    </w:pPr>
    <w:rPr>
      <w:rFonts w:ascii="Arial" w:hAnsi="Arial" w:eastAsia="仿宋_GB2312" w:cs="Arial"/>
      <w:color w:val="ffff00"/>
      <w:sz w:val="32"/>
      <w:szCs w:val="32"/>
    </w:rPr>
  </w:style>
  <w:style w:type="character" w:styleId="1018">
    <w:name w:val="正文文本缩进 3 Char"/>
    <w:next w:val="1018"/>
    <w:link w:val="1017"/>
    <w:rPr>
      <w:rFonts w:ascii="Arial" w:hAnsi="Arial" w:eastAsia="仿宋_GB2312" w:cs="Arial"/>
      <w:color w:val="ffff00"/>
      <w:sz w:val="32"/>
      <w:szCs w:val="32"/>
    </w:rPr>
  </w:style>
  <w:style w:type="paragraph" w:styleId="1019">
    <w:name w:val="图表目录"/>
    <w:basedOn w:val="961"/>
    <w:next w:val="961"/>
    <w:link w:val="961"/>
    <w:semiHidden/>
    <w:pPr>
      <w:ind w:left="840" w:hanging="420"/>
    </w:pPr>
  </w:style>
  <w:style w:type="paragraph" w:styleId="1020">
    <w:name w:val="目录 2"/>
    <w:basedOn w:val="961"/>
    <w:next w:val="961"/>
    <w:link w:val="961"/>
    <w:semiHidden/>
    <w:pPr>
      <w:ind w:left="210"/>
      <w:jc w:val="left"/>
    </w:pPr>
    <w:rPr>
      <w:smallCaps/>
      <w:szCs w:val="24"/>
    </w:rPr>
  </w:style>
  <w:style w:type="paragraph" w:styleId="1021">
    <w:name w:val="目录 9"/>
    <w:basedOn w:val="961"/>
    <w:next w:val="961"/>
    <w:link w:val="961"/>
    <w:semiHidden/>
    <w:pPr>
      <w:ind w:left="1680"/>
      <w:jc w:val="left"/>
    </w:pPr>
  </w:style>
  <w:style w:type="paragraph" w:styleId="1022">
    <w:name w:val="正文文本 2"/>
    <w:basedOn w:val="961"/>
    <w:next w:val="1022"/>
    <w:link w:val="1023"/>
    <w:pPr>
      <w:jc w:val="center"/>
      <w:widowControl/>
    </w:pPr>
    <w:rPr>
      <w:rFonts w:ascii="楷体_GB2312" w:eastAsia="楷体_GB2312"/>
      <w:sz w:val="28"/>
      <w:szCs w:val="28"/>
    </w:rPr>
  </w:style>
  <w:style w:type="character" w:styleId="1023">
    <w:name w:val="正文文本 2 Char"/>
    <w:next w:val="1023"/>
    <w:link w:val="1022"/>
    <w:rPr>
      <w:rFonts w:ascii="楷体_GB2312" w:hAnsi="Times New Roman" w:eastAsia="楷体_GB2312" w:cs="Times New Roman"/>
      <w:sz w:val="28"/>
      <w:szCs w:val="28"/>
    </w:rPr>
  </w:style>
  <w:style w:type="paragraph" w:styleId="1024">
    <w:name w:val="普通(网站)"/>
    <w:basedOn w:val="961"/>
    <w:next w:val="1024"/>
    <w:link w:val="961"/>
    <w:uiPriority w:val="99"/>
    <w:pPr>
      <w:jc w:val="left"/>
      <w:spacing w:before="100" w:beforeAutospacing="1" w:after="100" w:afterAutospacing="1"/>
      <w:widowControl/>
    </w:pPr>
    <w:rPr>
      <w:rFonts w:ascii="宋体" w:hAnsi="宋体" w:cs="宋体"/>
      <w:sz w:val="24"/>
      <w:szCs w:val="24"/>
    </w:rPr>
  </w:style>
  <w:style w:type="paragraph" w:styleId="1025">
    <w:name w:val="索引 1"/>
    <w:basedOn w:val="961"/>
    <w:next w:val="961"/>
    <w:link w:val="961"/>
    <w:semiHidden/>
    <w:pPr>
      <w:spacing w:line="240" w:lineRule="atLeast"/>
    </w:pPr>
    <w:rPr>
      <w:b/>
      <w:bCs/>
    </w:rPr>
  </w:style>
  <w:style w:type="paragraph" w:styleId="1026">
    <w:name w:val="批注主题"/>
    <w:basedOn w:val="988"/>
    <w:next w:val="988"/>
    <w:link w:val="1027"/>
    <w:semiHidden/>
    <w:rPr>
      <w:b/>
      <w:bCs/>
    </w:rPr>
  </w:style>
  <w:style w:type="character" w:styleId="1027">
    <w:name w:val="批注主题 Char"/>
    <w:next w:val="1027"/>
    <w:link w:val="1026"/>
    <w:semiHidden/>
    <w:rPr>
      <w:rFonts w:ascii="Times New Roman" w:hAnsi="Times New Roman" w:eastAsia="宋体" w:cs="Times New Roman"/>
      <w:b/>
      <w:bCs/>
      <w:szCs w:val="21"/>
    </w:rPr>
  </w:style>
  <w:style w:type="paragraph" w:styleId="1028">
    <w:name w:val="正文首行缩进"/>
    <w:basedOn w:val="961"/>
    <w:next w:val="1028"/>
    <w:link w:val="1029"/>
    <w:pPr>
      <w:ind w:firstLine="200"/>
      <w:spacing w:line="360" w:lineRule="auto"/>
    </w:pPr>
    <w:rPr>
      <w:rFonts w:ascii="仿宋_GB2312" w:eastAsia="仿宋_GB2312"/>
      <w:sz w:val="30"/>
      <w:szCs w:val="30"/>
    </w:rPr>
  </w:style>
  <w:style w:type="character" w:styleId="1029">
    <w:name w:val="正文首行缩进 Char"/>
    <w:next w:val="1029"/>
    <w:link w:val="1028"/>
    <w:rPr>
      <w:rFonts w:ascii="仿宋_GB2312" w:hAnsi="Times New Roman" w:eastAsia="仿宋_GB2312" w:cs="Times New Roman"/>
      <w:sz w:val="30"/>
      <w:szCs w:val="30"/>
    </w:rPr>
  </w:style>
  <w:style w:type="paragraph" w:styleId="1030">
    <w:name w:val="正文首行缩进 2"/>
    <w:basedOn w:val="994"/>
    <w:next w:val="961"/>
    <w:link w:val="1031"/>
    <w:pPr>
      <w:ind w:firstLine="420"/>
      <w:spacing w:line="360" w:lineRule="auto"/>
    </w:pPr>
    <w:rPr>
      <w:rFonts w:ascii="宋体" w:hAnsi="宋体" w:eastAsia="宋体"/>
      <w:sz w:val="21"/>
      <w:szCs w:val="20"/>
    </w:rPr>
  </w:style>
  <w:style w:type="character" w:styleId="1031">
    <w:name w:val="正文首行缩进 2 Char"/>
    <w:next w:val="1031"/>
    <w:link w:val="1030"/>
    <w:rPr>
      <w:rFonts w:ascii="宋体" w:hAnsi="宋体" w:eastAsia="宋体" w:cs="Times New Roman"/>
      <w:sz w:val="32"/>
      <w:szCs w:val="20"/>
    </w:rPr>
  </w:style>
  <w:style w:type="table" w:styleId="1032">
    <w:name w:val="网格型"/>
    <w:basedOn w:val="972"/>
    <w:next w:val="1032"/>
    <w:link w:val="961"/>
    <w:pPr>
      <w:jc w:val="both"/>
      <w:widowControl w:val="off"/>
    </w:pPr>
    <w:rPr>
      <w:rFonts w:ascii="Times New Roman" w:hAnsi="Times New Roman" w:eastAsia="宋体" w:cs="Times New Roman"/>
      <w:sz w:val="20"/>
      <w:szCs w:val="20"/>
    </w:rPr>
    <w:tblPr/>
  </w:style>
  <w:style w:type="character" w:styleId="1033">
    <w:name w:val="要点"/>
    <w:next w:val="1033"/>
    <w:link w:val="961"/>
    <w:qFormat/>
    <w:rPr>
      <w:b/>
      <w:bCs/>
    </w:rPr>
  </w:style>
  <w:style w:type="character" w:styleId="1034">
    <w:name w:val="页码"/>
    <w:next w:val="1034"/>
    <w:link w:val="961"/>
  </w:style>
  <w:style w:type="character" w:styleId="1035">
    <w:name w:val="已访问的超链接"/>
    <w:next w:val="1035"/>
    <w:link w:val="961"/>
    <w:rPr>
      <w:color w:val="800080"/>
      <w:u w:val="single"/>
    </w:rPr>
  </w:style>
  <w:style w:type="character" w:styleId="1036">
    <w:name w:val="超链接"/>
    <w:next w:val="1036"/>
    <w:link w:val="961"/>
    <w:rPr>
      <w:color w:val="0000ff"/>
      <w:u w:val="single"/>
    </w:rPr>
  </w:style>
  <w:style w:type="character" w:styleId="1037">
    <w:name w:val="批注引用"/>
    <w:next w:val="1037"/>
    <w:link w:val="961"/>
    <w:semiHidden/>
    <w:rPr>
      <w:sz w:val="21"/>
      <w:szCs w:val="21"/>
    </w:rPr>
  </w:style>
  <w:style w:type="paragraph" w:styleId="1038">
    <w:name w:val="索引 41"/>
    <w:basedOn w:val="961"/>
    <w:next w:val="961"/>
    <w:link w:val="961"/>
    <w:semiHidden/>
    <w:qFormat/>
    <w:pPr>
      <w:ind w:left="1260"/>
    </w:pPr>
    <w:rPr>
      <w:rFonts w:ascii="Calibri" w:hAnsi="Calibri" w:eastAsia="Calibri" w:cs="宋体"/>
      <w:sz w:val="20"/>
      <w:lang w:val="zh-CN"/>
    </w:rPr>
  </w:style>
  <w:style w:type="paragraph" w:styleId="1039">
    <w:name w:val="正文文本缩进1"/>
    <w:basedOn w:val="961"/>
    <w:next w:val="1040"/>
    <w:link w:val="961"/>
    <w:unhideWhenUsed/>
    <w:qFormat/>
    <w:pPr>
      <w:ind w:left="420"/>
      <w:spacing w:after="120"/>
    </w:pPr>
  </w:style>
  <w:style w:type="paragraph" w:styleId="1040">
    <w:name w:val="正文文本首行缩进 2"/>
    <w:basedOn w:val="1039"/>
    <w:next w:val="1040"/>
    <w:link w:val="961"/>
    <w:qFormat/>
    <w:pPr>
      <w:ind w:left="0" w:firstLine="420"/>
      <w:spacing w:after="0" w:line="360" w:lineRule="auto"/>
    </w:pPr>
    <w:rPr>
      <w:rFonts w:ascii="宋体" w:hAnsi="宋体"/>
      <w:sz w:val="20"/>
      <w:szCs w:val="20"/>
      <w:lang w:val="en-US" w:eastAsia="en-US"/>
    </w:rPr>
  </w:style>
  <w:style w:type="paragraph" w:styleId="1041">
    <w:name w:val="正文文本12"/>
    <w:basedOn w:val="961"/>
    <w:next w:val="1041"/>
    <w:link w:val="961"/>
    <w:uiPriority w:val="1"/>
    <w:qFormat/>
    <w:pPr>
      <w:ind w:left="120"/>
    </w:pPr>
    <w:rPr>
      <w:rFonts w:ascii="宋体" w:hAnsi="宋体" w:eastAsia="宋体" w:cs="宋体"/>
      <w:sz w:val="21"/>
      <w:szCs w:val="21"/>
      <w:lang w:val="zh-CN" w:eastAsia="zh-CN" w:bidi="zh-CN"/>
    </w:rPr>
  </w:style>
  <w:style w:type="character" w:styleId="1042">
    <w:name w:val="font5 Char"/>
    <w:next w:val="1042"/>
    <w:link w:val="961"/>
    <w:rPr>
      <w:rFonts w:ascii="宋体" w:hAnsi="宋体" w:eastAsia="宋体"/>
      <w:sz w:val="28"/>
      <w:szCs w:val="28"/>
      <w:lang w:val="en-US" w:eastAsia="zh-CN" w:bidi="ar-SA"/>
    </w:rPr>
  </w:style>
  <w:style w:type="character" w:styleId="1043">
    <w:name w:val="二级目录 Char"/>
    <w:next w:val="1043"/>
    <w:link w:val="1044"/>
    <w:rPr>
      <w:b/>
      <w:sz w:val="30"/>
      <w:szCs w:val="28"/>
    </w:rPr>
  </w:style>
  <w:style w:type="paragraph" w:styleId="1044">
    <w:name w:val="二级目录"/>
    <w:next w:val="961"/>
    <w:link w:val="1043"/>
    <w:pPr>
      <w:numPr>
        <w:ilvl w:val="0"/>
        <w:numId w:val="2"/>
      </w:numPr>
      <w:tabs>
        <w:tab w:val="left" w:pos="907" w:leader="none"/>
        <w:tab w:val="left" w:pos="1145" w:leader="none"/>
      </w:tabs>
      <w:outlineLvl w:val="1"/>
    </w:pPr>
    <w:rPr>
      <w:b/>
      <w:sz w:val="30"/>
      <w:szCs w:val="28"/>
      <w:lang w:val="en-US" w:eastAsia="zh-CN" w:bidi="ar-SA"/>
    </w:rPr>
  </w:style>
  <w:style w:type="character" w:styleId="1045">
    <w:name w:val="列出段落 Char,Bullet List Char,numbered Char,FooterText Char,List Paragraph1 Char,Paragraphe de liste1 Char"/>
    <w:next w:val="1045"/>
    <w:link w:val="1046"/>
    <w:rPr>
      <w:rFonts w:ascii="Calibri" w:hAnsi="Calibri"/>
      <w:sz w:val="24"/>
      <w:szCs w:val="24"/>
      <w:lang w:eastAsia="en-US" w:bidi="en-US"/>
    </w:rPr>
  </w:style>
  <w:style w:type="paragraph" w:styleId="1046">
    <w:name w:val="列出段落1"/>
    <w:basedOn w:val="961"/>
    <w:next w:val="1046"/>
    <w:link w:val="1045"/>
    <w:qFormat/>
    <w:pPr>
      <w:contextualSpacing/>
      <w:ind w:left="720"/>
      <w:jc w:val="left"/>
      <w:widowControl/>
    </w:pPr>
    <w:rPr>
      <w:rFonts w:ascii="Calibri" w:hAnsi="Calibri" w:eastAsia="宋体" w:cs="Times New Roman"/>
      <w:sz w:val="24"/>
      <w:szCs w:val="24"/>
      <w:lang w:eastAsia="en-US" w:bidi="en-US"/>
    </w:rPr>
  </w:style>
  <w:style w:type="paragraph" w:styleId="1047">
    <w:name w:val="Body Text(ch)"/>
    <w:basedOn w:val="961"/>
    <w:next w:val="992"/>
    <w:link w:val="961"/>
    <w:pPr>
      <w:spacing w:after="120"/>
    </w:pPr>
    <w:rPr>
      <w:rFonts w:ascii="宋体" w:hAnsi="Arial"/>
      <w:bCs/>
      <w:iCs/>
      <w:szCs w:val="24"/>
    </w:rPr>
  </w:style>
  <w:style w:type="paragraph" w:styleId="1048">
    <w:name w:val="xl27"/>
    <w:basedOn w:val="961"/>
    <w:next w:val="1048"/>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name w:val="xl26"/>
    <w:basedOn w:val="961"/>
    <w:next w:val="1049"/>
    <w:link w:val="9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name w:val="Char"/>
    <w:basedOn w:val="961"/>
    <w:next w:val="1050"/>
    <w:link w:val="961"/>
    <w:pPr>
      <w:ind w:firstLine="200"/>
      <w:tabs>
        <w:tab w:val="left" w:pos="360" w:leader="none"/>
      </w:tabs>
    </w:pPr>
    <w:rPr>
      <w:sz w:val="28"/>
      <w:szCs w:val="30"/>
    </w:rPr>
  </w:style>
  <w:style w:type="paragraph" w:styleId="1051">
    <w:name w:val=" Char"/>
    <w:basedOn w:val="986"/>
    <w:next w:val="1051"/>
    <w:link w:val="961"/>
    <w:rPr>
      <w:rFonts w:ascii="Tahoma" w:hAnsi="Tahoma"/>
      <w:sz w:val="24"/>
      <w:szCs w:val="24"/>
    </w:rPr>
  </w:style>
  <w:style w:type="paragraph" w:styleId="1052">
    <w:name w:val="普通正文"/>
    <w:basedOn w:val="961"/>
    <w:next w:val="1052"/>
    <w:link w:val="961"/>
    <w:pPr>
      <w:ind w:firstLine="480"/>
      <w:jc w:val="left"/>
      <w:spacing w:before="120" w:after="120" w:line="360" w:lineRule="auto"/>
    </w:pPr>
    <w:rPr>
      <w:rFonts w:ascii="Arial" w:hAnsi="Arial"/>
      <w:sz w:val="24"/>
      <w:szCs w:val="24"/>
    </w:rPr>
  </w:style>
  <w:style w:type="paragraph" w:styleId="1053">
    <w:name w:val="table_lines"/>
    <w:basedOn w:val="961"/>
    <w:next w:val="1053"/>
    <w:link w:val="961"/>
    <w:pPr>
      <w:jc w:val="left"/>
      <w:widowControl/>
    </w:pPr>
    <w:rPr>
      <w:sz w:val="20"/>
      <w:szCs w:val="20"/>
      <w:lang w:val="de-DE" w:eastAsia="de-DE"/>
    </w:rPr>
  </w:style>
  <w:style w:type="paragraph" w:styleId="1054">
    <w:name w:val="附录1"/>
    <w:next w:val="1054"/>
    <w:link w:val="96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5">
    <w:name w:val="font7"/>
    <w:basedOn w:val="961"/>
    <w:next w:val="1055"/>
    <w:link w:val="961"/>
    <w:pPr>
      <w:jc w:val="left"/>
      <w:spacing w:before="100" w:beforeAutospacing="1" w:after="100" w:afterAutospacing="1"/>
      <w:widowControl/>
    </w:pPr>
    <w:rPr>
      <w:rFonts w:hint="eastAsia" w:ascii="宋体" w:hAnsi="宋体"/>
      <w:sz w:val="18"/>
      <w:szCs w:val="18"/>
    </w:rPr>
  </w:style>
  <w:style w:type="paragraph" w:styleId="1056">
    <w:name w:val=" Char Char Char Char"/>
    <w:basedOn w:val="986"/>
    <w:next w:val="1056"/>
    <w:link w:val="961"/>
    <w:pPr>
      <w:spacing w:line="360" w:lineRule="auto"/>
    </w:pPr>
    <w:rPr>
      <w:rFonts w:ascii="Tahoma" w:hAnsi="Tahoma"/>
      <w:sz w:val="24"/>
      <w:szCs w:val="24"/>
    </w:rPr>
  </w:style>
  <w:style w:type="paragraph" w:styleId="1057">
    <w:name w:val="列出段落"/>
    <w:basedOn w:val="961"/>
    <w:next w:val="961"/>
    <w:link w:val="961"/>
    <w:qFormat/>
    <w:pPr>
      <w:contextualSpacing/>
      <w:ind w:left="720"/>
      <w:jc w:val="left"/>
      <w:widowControl/>
    </w:pPr>
    <w:rPr>
      <w:rFonts w:ascii="Calibri" w:hAnsi="Calibri"/>
      <w:sz w:val="24"/>
      <w:szCs w:val="24"/>
      <w:lang w:eastAsia="en-US" w:bidi="en-US"/>
    </w:rPr>
  </w:style>
  <w:style w:type="paragraph" w:styleId="1058">
    <w:name w:val="4"/>
    <w:basedOn w:val="961"/>
    <w:next w:val="1017"/>
    <w:link w:val="961"/>
    <w:pPr>
      <w:ind w:firstLine="420"/>
      <w:spacing w:line="360" w:lineRule="auto"/>
    </w:pPr>
    <w:rPr>
      <w:color w:val="ff0000"/>
      <w:sz w:val="24"/>
      <w:szCs w:val="24"/>
    </w:rPr>
  </w:style>
  <w:style w:type="paragraph" w:styleId="1059">
    <w:name w:val="普通 (Web)"/>
    <w:basedOn w:val="961"/>
    <w:next w:val="1059"/>
    <w:link w:val="961"/>
    <w:pPr>
      <w:jc w:val="left"/>
      <w:spacing w:before="100" w:beforeAutospacing="1" w:after="100" w:afterAutospacing="1"/>
      <w:widowControl/>
    </w:pPr>
    <w:rPr>
      <w:rFonts w:ascii="宋体" w:hAnsi="宋体"/>
      <w:sz w:val="24"/>
      <w:szCs w:val="24"/>
    </w:rPr>
  </w:style>
  <w:style w:type="paragraph" w:styleId="1060">
    <w:name w:val=" Char Char Char Char Char Char Char Char Char Char"/>
    <w:basedOn w:val="961"/>
    <w:next w:val="1060"/>
    <w:link w:val="961"/>
    <w:pPr>
      <w:spacing w:line="360" w:lineRule="auto"/>
    </w:pPr>
    <w:rPr>
      <w:sz w:val="24"/>
      <w:szCs w:val="20"/>
    </w:rPr>
  </w:style>
  <w:style w:type="paragraph" w:styleId="1061">
    <w:name w:val="样式1"/>
    <w:basedOn w:val="961"/>
    <w:next w:val="1061"/>
    <w:link w:val="961"/>
    <w:pPr>
      <w:numPr>
        <w:ilvl w:val="0"/>
        <w:numId w:val="3"/>
      </w:numPr>
      <w:tabs>
        <w:tab w:val="left" w:pos="709" w:leader="none"/>
      </w:tabs>
    </w:pPr>
    <w:rPr>
      <w:rFonts w:ascii="宋体" w:hAnsi="宋体"/>
    </w:rPr>
  </w:style>
  <w:style w:type="paragraph" w:styleId="1062">
    <w:name w:val="font6"/>
    <w:basedOn w:val="961"/>
    <w:next w:val="1062"/>
    <w:link w:val="961"/>
    <w:pPr>
      <w:jc w:val="left"/>
      <w:spacing w:before="100" w:beforeAutospacing="1" w:after="100" w:afterAutospacing="1"/>
      <w:widowControl/>
    </w:pPr>
    <w:rPr>
      <w:rFonts w:hint="eastAsia" w:ascii="宋体" w:hAnsi="宋体"/>
      <w:sz w:val="28"/>
      <w:szCs w:val="28"/>
      <w:u w:val="single"/>
    </w:rPr>
  </w:style>
  <w:style w:type="paragraph" w:styleId="1063">
    <w:name w:val="xl25"/>
    <w:basedOn w:val="961"/>
    <w:next w:val="1063"/>
    <w:link w:val="9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name w:val="图标"/>
    <w:basedOn w:val="961"/>
    <w:next w:val="961"/>
    <w:link w:val="9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name w:val="标题3"/>
    <w:basedOn w:val="961"/>
    <w:next w:val="961"/>
    <w:link w:val="961"/>
    <w:pPr>
      <w:ind w:firstLine="624"/>
      <w:spacing w:line="590" w:lineRule="atLeast"/>
    </w:pPr>
    <w:rPr>
      <w:rFonts w:ascii="方正黑体_GBK" w:eastAsia="方正黑体_GBK"/>
      <w:sz w:val="32"/>
      <w:szCs w:val="32"/>
    </w:rPr>
  </w:style>
  <w:style w:type="paragraph" w:styleId="1066">
    <w:name w:val="xl24"/>
    <w:basedOn w:val="961"/>
    <w:next w:val="1066"/>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name w:val="xl29"/>
    <w:basedOn w:val="961"/>
    <w:next w:val="1067"/>
    <w:link w:val="9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name w:val="Char Char Char Char Char Char Char Char"/>
    <w:basedOn w:val="961"/>
    <w:next w:val="1068"/>
    <w:link w:val="961"/>
    <w:pPr>
      <w:jc w:val="left"/>
      <w:spacing w:after="160" w:line="240" w:lineRule="exact"/>
      <w:widowControl/>
    </w:pPr>
    <w:rPr>
      <w:rFonts w:ascii="Verdana" w:hAnsi="Verdana"/>
      <w:sz w:val="20"/>
      <w:szCs w:val="20"/>
      <w:lang w:eastAsia="en-US"/>
    </w:rPr>
  </w:style>
  <w:style w:type="paragraph" w:styleId="1069">
    <w:name w:val="xl28"/>
    <w:basedOn w:val="961"/>
    <w:next w:val="1069"/>
    <w:link w:val="9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name w:val=" Char Char Char Char Char Char Char Char"/>
    <w:basedOn w:val="961"/>
    <w:next w:val="1070"/>
    <w:link w:val="961"/>
    <w:pPr>
      <w:jc w:val="left"/>
      <w:spacing w:after="160" w:line="240" w:lineRule="exact"/>
      <w:widowControl/>
    </w:pPr>
    <w:rPr>
      <w:rFonts w:ascii="Verdana" w:hAnsi="Verdana"/>
      <w:sz w:val="20"/>
      <w:szCs w:val="20"/>
      <w:lang w:eastAsia="en-US"/>
    </w:rPr>
  </w:style>
  <w:style w:type="paragraph" w:styleId="1071">
    <w:name w:val="xl30"/>
    <w:basedOn w:val="961"/>
    <w:next w:val="1071"/>
    <w:link w:val="961"/>
    <w:pPr>
      <w:jc w:val="center"/>
      <w:spacing w:before="100" w:beforeAutospacing="1" w:after="100" w:afterAutospacing="1"/>
      <w:widowControl/>
    </w:pPr>
    <w:rPr>
      <w:rFonts w:ascii="宋体" w:hAnsi="宋体"/>
      <w:b/>
      <w:bCs/>
      <w:sz w:val="36"/>
      <w:szCs w:val="36"/>
    </w:rPr>
  </w:style>
  <w:style w:type="paragraph" w:styleId="1072">
    <w:name w:val="Char Char Char Char"/>
    <w:basedOn w:val="986"/>
    <w:next w:val="1072"/>
    <w:link w:val="961"/>
    <w:pPr>
      <w:spacing w:line="360" w:lineRule="auto"/>
    </w:pPr>
    <w:rPr>
      <w:rFonts w:ascii="Tahoma" w:hAnsi="Tahoma"/>
      <w:sz w:val="24"/>
      <w:szCs w:val="24"/>
    </w:rPr>
  </w:style>
  <w:style w:type="paragraph" w:styleId="1073">
    <w:name w:val="table_1stline"/>
    <w:basedOn w:val="961"/>
    <w:next w:val="1073"/>
    <w:link w:val="961"/>
    <w:pPr>
      <w:jc w:val="left"/>
      <w:spacing w:before="120"/>
      <w:widowControl/>
    </w:pPr>
    <w:rPr>
      <w:bCs/>
      <w:sz w:val="20"/>
      <w:szCs w:val="20"/>
      <w:lang w:val="de-DE" w:eastAsia="de-DE"/>
    </w:rPr>
  </w:style>
  <w:style w:type="paragraph" w:styleId="1074">
    <w:name w:val="font5"/>
    <w:basedOn w:val="961"/>
    <w:next w:val="1074"/>
    <w:link w:val="961"/>
    <w:pPr>
      <w:jc w:val="left"/>
      <w:spacing w:before="100" w:beforeAutospacing="1" w:after="100" w:afterAutospacing="1"/>
      <w:widowControl/>
    </w:pPr>
    <w:rPr>
      <w:rFonts w:hint="eastAsia" w:ascii="宋体" w:hAnsi="宋体"/>
      <w:sz w:val="28"/>
      <w:szCs w:val="28"/>
    </w:rPr>
  </w:style>
  <w:style w:type="paragraph" w:styleId="1075">
    <w:name w:val="标题1"/>
    <w:basedOn w:val="961"/>
    <w:next w:val="961"/>
    <w:link w:val="96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name w:val="修订"/>
    <w:next w:val="1076"/>
    <w:link w:val="961"/>
    <w:uiPriority w:val="99"/>
    <w:semiHidden/>
    <w:rPr>
      <w:rFonts w:ascii="Times New Roman" w:hAnsi="Times New Roman"/>
      <w:sz w:val="21"/>
      <w:szCs w:val="21"/>
      <w:lang w:val="en-US" w:eastAsia="zh-CN" w:bidi="ar-SA"/>
    </w:rPr>
  </w:style>
  <w:style w:type="paragraph" w:styleId="1077">
    <w:name w:val="无间隔"/>
    <w:next w:val="1077"/>
    <w:link w:val="961"/>
    <w:uiPriority w:val="99"/>
    <w:qFormat/>
    <w:pPr>
      <w:jc w:val="both"/>
      <w:widowControl w:val="off"/>
    </w:pPr>
    <w:rPr>
      <w:rFonts w:ascii="Times New Roman" w:hAnsi="Times New Roman"/>
      <w:sz w:val="21"/>
      <w:szCs w:val="21"/>
      <w:lang w:val="en-US" w:eastAsia="zh-CN" w:bidi="ar-SA"/>
    </w:rPr>
  </w:style>
  <w:style w:type="paragraph" w:styleId="1078">
    <w:name w:val="正文文本 211"/>
    <w:basedOn w:val="961"/>
    <w:next w:val="1078"/>
    <w:link w:val="961"/>
    <w:uiPriority w:val="99"/>
    <w:qFormat/>
    <w:pPr>
      <w:jc w:val="center"/>
    </w:pPr>
    <w:rPr>
      <w:b/>
      <w:bCs/>
      <w:sz w:val="20"/>
      <w:szCs w:val="20"/>
    </w:rPr>
  </w:style>
  <w:style w:type="table" w:styleId="1079">
    <w:name w:val="Table Normal"/>
    <w:next w:val="1079"/>
    <w:link w:val="961"/>
    <w:qFormat/>
    <w:tblPr/>
  </w:style>
  <w:style w:type="paragraph" w:styleId="1080">
    <w:name w:val="正文文本1"/>
    <w:basedOn w:val="961"/>
    <w:next w:val="961"/>
    <w:link w:val="961"/>
    <w:semiHidden/>
    <w:qFormat/>
    <w:rPr>
      <w:rFonts w:ascii="Arial" w:hAnsi="Arial" w:eastAsia="Arial" w:cs="Arial"/>
      <w:sz w:val="21"/>
      <w:szCs w:val="21"/>
      <w:lang w:val="en-US" w:eastAsia="en-US" w:bidi="ar-SA"/>
    </w:rPr>
  </w:style>
  <w:style w:type="paragraph" w:styleId="1081">
    <w:name w:val="纯文本1"/>
    <w:basedOn w:val="961"/>
    <w:next w:val="1081"/>
    <w:link w:val="961"/>
    <w:qFormat/>
    <w:rPr>
      <w:rFonts w:ascii="宋体" w:hAnsi="Courier New" w:cs="Courier New"/>
    </w:rPr>
  </w:style>
  <w:style w:type="table" w:styleId="1082">
    <w:name w:val="网格型1"/>
    <w:basedOn w:val="1083"/>
    <w:next w:val="1082"/>
    <w:link w:val="961"/>
    <w:qFormat/>
    <w:pPr>
      <w:jc w:val="both"/>
      <w:widowControl w:val="off"/>
    </w:pPr>
    <w:tblPr/>
  </w:style>
  <w:style w:type="table" w:styleId="1083">
    <w:name w:val="普通表格1"/>
    <w:next w:val="1083"/>
    <w:link w:val="961"/>
    <w:uiPriority w:val="99"/>
    <w:unhideWhenUsed/>
    <w:qFormat/>
    <w:tblPr/>
  </w:style>
  <w:style w:type="paragraph" w:styleId="1084">
    <w:name w:val="首行缩进"/>
    <w:basedOn w:val="961"/>
    <w:next w:val="1084"/>
    <w:link w:val="961"/>
    <w:uiPriority w:val="99"/>
    <w:qFormat/>
    <w:pPr>
      <w:ind w:firstLine="480"/>
      <w:spacing w:line="360" w:lineRule="auto"/>
    </w:pPr>
    <w:rPr>
      <w:rFonts w:ascii="宋体" w:hAnsi="宋体"/>
      <w:sz w:val="24"/>
    </w:rPr>
  </w:style>
  <w:style w:type="paragraph" w:styleId="1085">
    <w:name w:val="正文格式"/>
    <w:basedOn w:val="961"/>
    <w:next w:val="1085"/>
    <w:link w:val="961"/>
    <w:qFormat/>
    <w:pPr>
      <w:ind w:left="178" w:right="44" w:hanging="178"/>
      <w:jc w:val="left"/>
      <w:spacing w:line="360" w:lineRule="auto"/>
      <w:widowControl/>
    </w:pPr>
    <w:rPr>
      <w:rFonts w:ascii="宋体" w:hAnsi="宋体"/>
      <w:bCs/>
      <w:szCs w:val="21"/>
    </w:rPr>
  </w:style>
  <w:style w:type="paragraph" w:styleId="1086">
    <w:name w:val="Table Paragraph"/>
    <w:basedOn w:val="961"/>
    <w:next w:val="1086"/>
    <w:link w:val="961"/>
    <w:uiPriority w:val="1"/>
    <w:qFormat/>
    <w:pPr>
      <w:ind w:right="72" w:firstLine="420"/>
      <w:jc w:val="left"/>
      <w:spacing w:before="75" w:line="374" w:lineRule="auto"/>
    </w:pPr>
    <w:rPr>
      <w:rFonts w:ascii="宋体" w:hAnsi="宋体"/>
      <w:color w:val="000000"/>
      <w:szCs w:val="21"/>
      <w:lang w:eastAsia="en-US"/>
    </w:rPr>
  </w:style>
  <w:style w:type="paragraph" w:styleId="1087">
    <w:name w:val="普通(网站)11"/>
    <w:basedOn w:val="961"/>
    <w:next w:val="1087"/>
    <w:link w:val="961"/>
    <w:uiPriority w:val="99"/>
    <w:qFormat/>
    <w:pPr>
      <w:jc w:val="left"/>
    </w:pPr>
    <w:rPr>
      <w:rFonts w:ascii="Plotter" w:hAnsi="Plotter" w:eastAsia="微软雅黑"/>
      <w:sz w:val="24"/>
    </w:rPr>
  </w:style>
  <w:style w:type="paragraph" w:styleId="1088">
    <w:name w:val="标题1，章节第一层"/>
    <w:basedOn w:val="1085"/>
    <w:next w:val="1085"/>
    <w:link w:val="961"/>
    <w:qFormat/>
    <w:pPr>
      <w:ind w:left="272" w:hanging="272"/>
      <w:jc w:val="center"/>
      <w:tabs>
        <w:tab w:val="left" w:pos="693" w:leader="none"/>
      </w:tabs>
      <w:outlineLvl w:val="0"/>
    </w:pPr>
    <w:rPr>
      <w:rFonts w:eastAsia="ˎ̥"/>
      <w:color w:val="000000"/>
      <w:sz w:val="32"/>
      <w:szCs w:val="24"/>
      <w:lang w:val="zh-CN"/>
    </w:rPr>
  </w:style>
  <w:style w:type="paragraph" w:styleId="1089">
    <w:name w:val="普通(网站)1"/>
    <w:basedOn w:val="961"/>
    <w:next w:val="1089"/>
    <w:link w:val="961"/>
    <w:qFormat/>
    <w:pPr>
      <w:jc w:val="left"/>
      <w:spacing w:before="100" w:beforeAutospacing="1" w:after="100" w:afterAutospacing="1"/>
      <w:widowControl/>
    </w:pPr>
    <w:rPr>
      <w:rFonts w:ascii="宋体" w:hAnsi="Times New Roman" w:cs="宋体"/>
      <w:sz w:val="24"/>
      <w:szCs w:val="24"/>
    </w:rPr>
  </w:style>
  <w:style w:type="paragraph" w:styleId="1090">
    <w:name w:val="页脚1"/>
    <w:basedOn w:val="961"/>
    <w:next w:val="1090"/>
    <w:link w:val="961"/>
    <w:qFormat/>
    <w:pPr>
      <w:jc w:val="left"/>
      <w:tabs>
        <w:tab w:val="center" w:pos="4153" w:leader="none"/>
        <w:tab w:val="right" w:pos="8306" w:leader="none"/>
      </w:tabs>
    </w:pPr>
    <w:rPr>
      <w:sz w:val="18"/>
      <w:szCs w:val="18"/>
    </w:rPr>
  </w:style>
  <w:style w:type="paragraph" w:styleId="1091">
    <w:name w:val="正文首行缩进 21"/>
    <w:basedOn w:val="1092"/>
    <w:next w:val="961"/>
    <w:link w:val="961"/>
    <w:pPr>
      <w:ind w:left="0" w:firstLine="420"/>
      <w:spacing w:after="0" w:line="360" w:lineRule="auto"/>
    </w:pPr>
    <w:rPr>
      <w:rFonts w:ascii="宋体" w:hAnsi="宋体" w:eastAsia="宋体" w:cs="Times New Roman"/>
      <w:szCs w:val="20"/>
    </w:rPr>
  </w:style>
  <w:style w:type="paragraph" w:styleId="1092">
    <w:name w:val="正文文本缩进11"/>
    <w:basedOn w:val="961"/>
    <w:next w:val="1093"/>
    <w:link w:val="961"/>
    <w:unhideWhenUsed/>
    <w:qFormat/>
    <w:pPr>
      <w:ind w:left="420"/>
      <w:spacing w:after="120"/>
    </w:pPr>
  </w:style>
  <w:style w:type="paragraph" w:styleId="1093">
    <w:name w:val="寄信人地址1"/>
    <w:basedOn w:val="961"/>
    <w:next w:val="1093"/>
    <w:link w:val="961"/>
    <w:qFormat/>
    <w:rPr>
      <w:rFonts w:ascii="Arial" w:hAnsi="Arial" w:eastAsia="宋体" w:cs="宋体"/>
    </w:rPr>
  </w:style>
  <w:style w:type="paragraph" w:styleId="1094">
    <w:name w:val="标题 41"/>
    <w:basedOn w:val="961"/>
    <w:next w:val="961"/>
    <w:link w:val="961"/>
    <w:qFormat/>
    <w:pPr>
      <w:keepLines/>
      <w:keepNext/>
      <w:spacing w:before="280" w:after="290" w:line="376" w:lineRule="auto"/>
      <w:outlineLvl w:val="3"/>
    </w:pPr>
    <w:rPr>
      <w:rFonts w:ascii="Arial" w:hAnsi="Arial" w:eastAsia="黑体" w:cs="Arial"/>
      <w:b/>
      <w:bCs/>
      <w:sz w:val="28"/>
      <w:szCs w:val="28"/>
    </w:r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南京建宁主锁</cp:lastModifiedBy>
  <cp:revision>5</cp:revision>
  <dcterms:created xsi:type="dcterms:W3CDTF">2023-03-16T02:16:00Z</dcterms:created>
  <dcterms:modified xsi:type="dcterms:W3CDTF">2026-04-07T07:50:23Z</dcterms:modified>
</cp:coreProperties>
</file>