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29491">
      <w:pPr>
        <w:spacing w:line="288" w:lineRule="auto"/>
        <w:jc w:val="right"/>
        <w:rPr>
          <w:rFonts w:hint="eastAsia" w:ascii="宋体" w:hAnsi="宋体" w:eastAsia="宋体" w:cs="宋体"/>
          <w:color w:val="000000"/>
          <w:sz w:val="84"/>
          <w:szCs w:val="84"/>
          <w:highlight w:val="none"/>
        </w:rPr>
      </w:pPr>
    </w:p>
    <w:p w14:paraId="1716E514">
      <w:pPr>
        <w:spacing w:line="288" w:lineRule="auto"/>
        <w:jc w:val="center"/>
        <w:rPr>
          <w:rFonts w:hint="eastAsia" w:ascii="宋体" w:hAnsi="宋体" w:eastAsia="宋体" w:cs="宋体"/>
          <w:color w:val="000000"/>
          <w:sz w:val="52"/>
          <w:szCs w:val="36"/>
          <w:highlight w:val="none"/>
        </w:rPr>
      </w:pPr>
    </w:p>
    <w:p w14:paraId="47B683D3">
      <w:pPr>
        <w:spacing w:line="288" w:lineRule="auto"/>
        <w:jc w:val="center"/>
        <w:rPr>
          <w:rFonts w:hint="eastAsia" w:ascii="宋体" w:hAnsi="宋体" w:eastAsia="宋体" w:cs="宋体"/>
          <w:color w:val="000000"/>
          <w:sz w:val="52"/>
          <w:szCs w:val="36"/>
          <w:highlight w:val="none"/>
        </w:rPr>
      </w:pPr>
      <w:r>
        <w:rPr>
          <w:rFonts w:hint="eastAsia" w:ascii="宋体" w:hAnsi="宋体" w:eastAsia="宋体" w:cs="宋体"/>
          <w:color w:val="000000"/>
          <w:sz w:val="52"/>
          <w:szCs w:val="36"/>
          <w:highlight w:val="none"/>
        </w:rPr>
        <w:t>单一来源采购文件</w:t>
      </w:r>
    </w:p>
    <w:p w14:paraId="1CBE83FA">
      <w:pPr>
        <w:spacing w:line="288" w:lineRule="auto"/>
        <w:jc w:val="left"/>
        <w:rPr>
          <w:rFonts w:hint="eastAsia" w:ascii="宋体" w:hAnsi="宋体" w:eastAsia="宋体" w:cs="宋体"/>
          <w:color w:val="000000"/>
          <w:sz w:val="52"/>
          <w:szCs w:val="36"/>
          <w:highlight w:val="none"/>
        </w:rPr>
      </w:pPr>
    </w:p>
    <w:p w14:paraId="4B64D222">
      <w:pPr>
        <w:spacing w:line="288" w:lineRule="auto"/>
        <w:ind w:firstLine="2200"/>
        <w:jc w:val="left"/>
        <w:rPr>
          <w:rFonts w:hint="eastAsia" w:ascii="宋体" w:hAnsi="宋体" w:eastAsia="宋体" w:cs="宋体"/>
          <w:color w:val="000000"/>
          <w:sz w:val="40"/>
          <w:szCs w:val="32"/>
          <w:highlight w:val="none"/>
        </w:rPr>
      </w:pPr>
    </w:p>
    <w:p w14:paraId="7CD5DFB2">
      <w:pPr>
        <w:keepNext w:val="0"/>
        <w:keepLines w:val="0"/>
        <w:pageBreakBefore w:val="0"/>
        <w:widowControl w:val="0"/>
        <w:spacing w:line="360" w:lineRule="auto"/>
        <w:ind w:left="0"/>
        <w:jc w:val="left"/>
        <w:rPr>
          <w:rFonts w:hint="eastAsia" w:ascii="宋体" w:hAnsi="宋体" w:eastAsia="宋体" w:cs="宋体"/>
          <w:color w:val="000000"/>
          <w:sz w:val="40"/>
          <w:szCs w:val="32"/>
          <w:highlight w:val="none"/>
        </w:rPr>
      </w:pPr>
    </w:p>
    <w:p w14:paraId="1772F75B">
      <w:pPr>
        <w:keepNext w:val="0"/>
        <w:keepLines w:val="0"/>
        <w:pageBreakBefore w:val="0"/>
        <w:widowControl w:val="0"/>
        <w:spacing w:line="360" w:lineRule="auto"/>
        <w:ind w:left="0"/>
        <w:jc w:val="left"/>
        <w:rPr>
          <w:rFonts w:hint="eastAsia" w:ascii="宋体" w:hAnsi="宋体" w:eastAsia="宋体" w:cs="宋体"/>
          <w:color w:val="000000"/>
          <w:sz w:val="40"/>
          <w:szCs w:val="32"/>
          <w:highlight w:val="none"/>
          <w:lang w:eastAsia="zh-CN"/>
        </w:rPr>
      </w:pPr>
      <w:r>
        <w:rPr>
          <w:rFonts w:hint="eastAsia" w:ascii="宋体" w:hAnsi="宋体" w:eastAsia="宋体" w:cs="宋体"/>
          <w:color w:val="000000"/>
          <w:sz w:val="40"/>
          <w:szCs w:val="32"/>
          <w:highlight w:val="none"/>
        </w:rPr>
        <w:t>项目编号：JSZC-320114-YSFH-D2026-0006</w:t>
      </w:r>
    </w:p>
    <w:p w14:paraId="47E31FF9">
      <w:pPr>
        <w:keepNext w:val="0"/>
        <w:keepLines w:val="0"/>
        <w:pageBreakBefore w:val="0"/>
        <w:widowControl w:val="0"/>
        <w:spacing w:line="360" w:lineRule="auto"/>
        <w:ind w:left="0" w:hanging="2200"/>
        <w:jc w:val="left"/>
        <w:rPr>
          <w:rFonts w:hint="eastAsia" w:ascii="宋体" w:hAnsi="宋体" w:eastAsia="宋体" w:cs="宋体"/>
          <w:color w:val="000000"/>
          <w:sz w:val="40"/>
          <w:szCs w:val="32"/>
          <w:highlight w:val="none"/>
          <w:lang w:eastAsia="zh-CN"/>
        </w:rPr>
      </w:pPr>
      <w:r>
        <w:rPr>
          <w:rFonts w:hint="eastAsia" w:ascii="宋体" w:hAnsi="宋体" w:eastAsia="宋体" w:cs="宋体"/>
          <w:color w:val="000000"/>
          <w:sz w:val="40"/>
          <w:szCs w:val="32"/>
          <w:highlight w:val="none"/>
        </w:rPr>
        <w:t>项</w:t>
      </w:r>
      <w:r>
        <w:rPr>
          <w:rFonts w:hint="eastAsia" w:ascii="宋体" w:hAnsi="宋体" w:eastAsia="宋体" w:cs="宋体"/>
          <w:color w:val="000000"/>
          <w:sz w:val="40"/>
          <w:szCs w:val="32"/>
          <w:highlight w:val="none"/>
          <w:lang w:val="en-US" w:eastAsia="zh-CN"/>
        </w:rPr>
        <w:t xml:space="preserve">        </w:t>
      </w:r>
      <w:r>
        <w:rPr>
          <w:rFonts w:hint="eastAsia" w:ascii="宋体" w:hAnsi="宋体" w:cs="宋体"/>
          <w:color w:val="000000"/>
          <w:sz w:val="40"/>
          <w:szCs w:val="32"/>
          <w:highlight w:val="none"/>
          <w:lang w:val="en-US" w:eastAsia="zh-CN"/>
        </w:rPr>
        <w:t xml:space="preserve"> </w:t>
      </w:r>
      <w:r>
        <w:rPr>
          <w:rFonts w:hint="eastAsia" w:ascii="宋体" w:hAnsi="宋体" w:eastAsia="宋体" w:cs="宋体"/>
          <w:color w:val="000000"/>
          <w:sz w:val="40"/>
          <w:szCs w:val="32"/>
          <w:highlight w:val="none"/>
          <w:lang w:val="en-US" w:eastAsia="zh-CN"/>
        </w:rPr>
        <w:t>项</w:t>
      </w:r>
      <w:r>
        <w:rPr>
          <w:rFonts w:hint="eastAsia" w:ascii="宋体" w:hAnsi="宋体" w:eastAsia="宋体" w:cs="宋体"/>
          <w:color w:val="000000"/>
          <w:sz w:val="40"/>
          <w:szCs w:val="32"/>
          <w:highlight w:val="none"/>
        </w:rPr>
        <w:t>目名称：</w:t>
      </w:r>
      <w:r>
        <w:rPr>
          <w:rFonts w:hint="eastAsia" w:ascii="宋体" w:hAnsi="宋体" w:eastAsia="宋体" w:cs="宋体"/>
          <w:color w:val="000000"/>
          <w:sz w:val="40"/>
          <w:szCs w:val="32"/>
          <w:highlight w:val="none"/>
          <w:lang w:eastAsia="zh-CN"/>
        </w:rPr>
        <w:t>南京市雨花台区城市管理综合行政执法大队队伍规范化建设技术业务用房租赁项目</w:t>
      </w:r>
    </w:p>
    <w:p w14:paraId="1F2CABDD">
      <w:pPr>
        <w:spacing w:line="288" w:lineRule="auto"/>
        <w:jc w:val="center"/>
        <w:rPr>
          <w:rFonts w:hint="eastAsia" w:ascii="宋体" w:hAnsi="宋体" w:eastAsia="宋体" w:cs="宋体"/>
          <w:color w:val="000000"/>
          <w:sz w:val="48"/>
          <w:szCs w:val="32"/>
          <w:highlight w:val="none"/>
        </w:rPr>
      </w:pPr>
    </w:p>
    <w:p w14:paraId="462A5F43">
      <w:pPr>
        <w:spacing w:line="288" w:lineRule="auto"/>
        <w:rPr>
          <w:rFonts w:hint="eastAsia" w:ascii="宋体" w:hAnsi="宋体" w:eastAsia="宋体" w:cs="宋体"/>
          <w:color w:val="000000"/>
          <w:sz w:val="32"/>
          <w:szCs w:val="32"/>
          <w:highlight w:val="none"/>
        </w:rPr>
      </w:pPr>
    </w:p>
    <w:p w14:paraId="249122DD">
      <w:pPr>
        <w:rPr>
          <w:rFonts w:hint="eastAsia" w:ascii="宋体" w:hAnsi="宋体" w:eastAsia="宋体" w:cs="宋体"/>
          <w:color w:val="000000"/>
          <w:sz w:val="20"/>
          <w:szCs w:val="21"/>
          <w:highlight w:val="none"/>
        </w:rPr>
      </w:pPr>
    </w:p>
    <w:p w14:paraId="7D13564B">
      <w:pPr>
        <w:spacing w:line="288" w:lineRule="auto"/>
        <w:rPr>
          <w:rFonts w:hint="eastAsia" w:ascii="宋体" w:hAnsi="宋体" w:eastAsia="宋体" w:cs="宋体"/>
          <w:color w:val="000000"/>
          <w:sz w:val="32"/>
          <w:szCs w:val="32"/>
          <w:highlight w:val="none"/>
        </w:rPr>
      </w:pPr>
    </w:p>
    <w:p w14:paraId="6FA3774E">
      <w:pPr>
        <w:spacing w:line="288" w:lineRule="auto"/>
        <w:jc w:val="center"/>
        <w:rPr>
          <w:rFonts w:hint="eastAsia" w:ascii="宋体" w:hAnsi="宋体" w:eastAsia="宋体" w:cs="宋体"/>
          <w:color w:val="000000"/>
          <w:sz w:val="32"/>
          <w:szCs w:val="32"/>
          <w:highlight w:val="none"/>
        </w:rPr>
      </w:pPr>
    </w:p>
    <w:p w14:paraId="09511021">
      <w:pPr>
        <w:spacing w:line="288" w:lineRule="auto"/>
        <w:jc w:val="center"/>
        <w:rPr>
          <w:rFonts w:hint="eastAsia" w:ascii="宋体" w:hAnsi="宋体" w:eastAsia="宋体" w:cs="宋体"/>
          <w:color w:val="000000"/>
          <w:sz w:val="32"/>
          <w:szCs w:val="32"/>
          <w:highlight w:val="none"/>
        </w:rPr>
      </w:pPr>
    </w:p>
    <w:p w14:paraId="7A699A12">
      <w:pPr>
        <w:spacing w:line="288" w:lineRule="auto"/>
        <w:jc w:val="center"/>
        <w:rPr>
          <w:rFonts w:hint="eastAsia" w:ascii="宋体" w:hAnsi="宋体" w:eastAsia="宋体" w:cs="宋体"/>
          <w:color w:val="000000"/>
          <w:sz w:val="40"/>
          <w:szCs w:val="40"/>
          <w:highlight w:val="none"/>
          <w:lang w:eastAsia="zh-CN"/>
        </w:rPr>
      </w:pPr>
      <w:r>
        <w:rPr>
          <w:rFonts w:hint="eastAsia" w:ascii="宋体" w:hAnsi="宋体" w:eastAsia="宋体" w:cs="宋体"/>
          <w:color w:val="000000"/>
          <w:sz w:val="40"/>
          <w:szCs w:val="40"/>
          <w:highlight w:val="none"/>
          <w:lang w:eastAsia="zh-CN"/>
        </w:rPr>
        <w:t>南京雨顺丰华工程科技咨询股份有限公司</w:t>
      </w:r>
    </w:p>
    <w:p w14:paraId="03D83D1F">
      <w:pPr>
        <w:spacing w:line="288" w:lineRule="auto"/>
        <w:jc w:val="center"/>
        <w:rPr>
          <w:rFonts w:hint="eastAsia" w:ascii="宋体" w:hAnsi="宋体" w:eastAsia="宋体" w:cs="宋体"/>
          <w:color w:val="000000"/>
          <w:sz w:val="36"/>
          <w:szCs w:val="36"/>
          <w:highlight w:val="none"/>
        </w:rPr>
      </w:pPr>
      <w:r>
        <w:rPr>
          <w:rFonts w:hint="eastAsia" w:ascii="宋体" w:hAnsi="宋体" w:eastAsia="宋体" w:cs="宋体"/>
          <w:color w:val="000000"/>
          <w:sz w:val="40"/>
          <w:szCs w:val="40"/>
          <w:highlight w:val="none"/>
        </w:rPr>
        <w:t>二〇二</w:t>
      </w:r>
      <w:r>
        <w:rPr>
          <w:rFonts w:hint="eastAsia" w:ascii="宋体" w:hAnsi="宋体" w:cs="宋体"/>
          <w:color w:val="000000"/>
          <w:sz w:val="40"/>
          <w:szCs w:val="40"/>
          <w:highlight w:val="none"/>
          <w:lang w:val="en-US" w:eastAsia="zh-CN"/>
        </w:rPr>
        <w:t>六</w:t>
      </w:r>
      <w:r>
        <w:rPr>
          <w:rFonts w:hint="eastAsia" w:ascii="宋体" w:hAnsi="宋体" w:eastAsia="宋体" w:cs="宋体"/>
          <w:color w:val="000000"/>
          <w:sz w:val="40"/>
          <w:szCs w:val="40"/>
          <w:highlight w:val="none"/>
        </w:rPr>
        <w:t>年</w:t>
      </w:r>
      <w:r>
        <w:rPr>
          <w:rFonts w:hint="eastAsia" w:ascii="宋体" w:hAnsi="宋体" w:cs="宋体"/>
          <w:color w:val="000000"/>
          <w:sz w:val="40"/>
          <w:szCs w:val="40"/>
          <w:highlight w:val="none"/>
          <w:lang w:val="en-US" w:eastAsia="zh-CN"/>
        </w:rPr>
        <w:t>四</w:t>
      </w:r>
      <w:r>
        <w:rPr>
          <w:rFonts w:hint="eastAsia" w:ascii="宋体" w:hAnsi="宋体" w:eastAsia="宋体" w:cs="宋体"/>
          <w:color w:val="000000"/>
          <w:sz w:val="40"/>
          <w:szCs w:val="40"/>
          <w:highlight w:val="none"/>
        </w:rPr>
        <w:t>月</w:t>
      </w:r>
      <w:r>
        <w:rPr>
          <w:rFonts w:hint="eastAsia" w:ascii="宋体" w:hAnsi="宋体" w:eastAsia="宋体" w:cs="宋体"/>
          <w:color w:val="000000"/>
          <w:sz w:val="36"/>
          <w:szCs w:val="36"/>
          <w:highlight w:val="none"/>
        </w:rPr>
        <w:br w:type="page" w:clear="all"/>
      </w:r>
    </w:p>
    <w:p w14:paraId="471E8405">
      <w:pPr>
        <w:widowControl/>
        <w:spacing w:line="288" w:lineRule="auto"/>
        <w:jc w:val="left"/>
        <w:rPr>
          <w:rFonts w:hint="eastAsia" w:ascii="宋体" w:hAnsi="宋体" w:eastAsia="宋体" w:cs="宋体"/>
          <w:color w:val="000000"/>
          <w:sz w:val="24"/>
          <w:szCs w:val="24"/>
          <w:highlight w:val="none"/>
        </w:rPr>
        <w:sectPr>
          <w:pgSz w:w="11906" w:h="16838"/>
          <w:pgMar w:top="1440" w:right="1757" w:bottom="1440" w:left="1757" w:header="851" w:footer="992" w:gutter="0"/>
          <w:cols w:space="1701" w:num="1"/>
          <w:docGrid w:linePitch="360" w:charSpace="0"/>
        </w:sectPr>
      </w:pPr>
    </w:p>
    <w:p w14:paraId="6D5C7450">
      <w:pPr>
        <w:pStyle w:val="187"/>
        <w:spacing w:line="288" w:lineRule="auto"/>
        <w:rPr>
          <w:rFonts w:hint="eastAsia" w:ascii="宋体" w:hAnsi="宋体" w:eastAsia="宋体" w:cs="宋体"/>
          <w:color w:val="000000"/>
          <w:sz w:val="28"/>
          <w:szCs w:val="28"/>
          <w:highlight w:val="none"/>
        </w:rPr>
      </w:pPr>
      <w:bookmarkStart w:id="0" w:name="_Toc4490"/>
      <w:r>
        <w:rPr>
          <w:rFonts w:hint="eastAsia" w:ascii="宋体" w:hAnsi="宋体" w:eastAsia="宋体" w:cs="宋体"/>
          <w:color w:val="000000"/>
          <w:sz w:val="28"/>
          <w:szCs w:val="28"/>
          <w:highlight w:val="none"/>
        </w:rPr>
        <w:t>第一章 单一来源采购邀请</w:t>
      </w:r>
      <w:bookmarkEnd w:id="0"/>
    </w:p>
    <w:p w14:paraId="321EFA79">
      <w:pPr>
        <w:spacing w:line="288" w:lineRule="auto"/>
        <w:rPr>
          <w:rFonts w:hint="eastAsia" w:ascii="宋体" w:hAnsi="宋体" w:eastAsia="宋体" w:cs="宋体"/>
          <w:b/>
          <w:bCs/>
          <w:color w:val="000000"/>
          <w:sz w:val="24"/>
          <w:szCs w:val="24"/>
          <w:highlight w:val="none"/>
          <w:u w:val="single"/>
        </w:rPr>
      </w:pPr>
    </w:p>
    <w:p w14:paraId="6430D4D1">
      <w:pPr>
        <w:keepNext w:val="0"/>
        <w:keepLines w:val="0"/>
        <w:pageBreakBefore w:val="0"/>
        <w:widowControl w:val="0"/>
        <w:spacing w:line="360" w:lineRule="auto"/>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b/>
          <w:bCs/>
          <w:color w:val="000000"/>
          <w:sz w:val="21"/>
          <w:szCs w:val="21"/>
          <w:highlight w:val="none"/>
          <w:u w:val="single"/>
          <w:lang w:val="en-US" w:eastAsia="zh-CN" w:bidi="ar-SA"/>
        </w:rPr>
        <w:t>南京友恒信息科技有限公司</w:t>
      </w:r>
      <w:r>
        <w:rPr>
          <w:rFonts w:hint="eastAsia" w:ascii="宋体" w:hAnsi="宋体" w:eastAsia="宋体" w:cs="宋体"/>
          <w:color w:val="000000"/>
          <w:sz w:val="21"/>
          <w:szCs w:val="21"/>
          <w:highlight w:val="none"/>
          <w:u w:val="none"/>
          <w:lang w:val="en-US" w:eastAsia="zh-CN" w:bidi="ar-SA"/>
        </w:rPr>
        <w:t>：</w:t>
      </w:r>
    </w:p>
    <w:p w14:paraId="2A726271">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eastAsia="zh-CN"/>
        </w:rPr>
        <w:t>南京雨顺丰华工程科技咨询股份有限公司</w:t>
      </w:r>
      <w:r>
        <w:rPr>
          <w:rFonts w:hint="eastAsia" w:ascii="宋体" w:hAnsi="宋体" w:eastAsia="宋体" w:cs="宋体"/>
          <w:color w:val="000000"/>
          <w:sz w:val="21"/>
          <w:szCs w:val="21"/>
          <w:highlight w:val="none"/>
        </w:rPr>
        <w:t>（以下简称“代理机构”）受</w:t>
      </w:r>
      <w:r>
        <w:rPr>
          <w:rFonts w:hint="eastAsia" w:ascii="宋体" w:hAnsi="宋体" w:eastAsia="宋体" w:cs="宋体"/>
          <w:color w:val="000000"/>
          <w:sz w:val="21"/>
          <w:szCs w:val="21"/>
          <w:highlight w:val="none"/>
          <w:u w:val="single"/>
          <w:lang w:eastAsia="zh-CN"/>
        </w:rPr>
        <w:t>南京市雨花台区城市管理综合行政执法大队</w:t>
      </w:r>
      <w:r>
        <w:rPr>
          <w:rFonts w:hint="eastAsia" w:ascii="宋体" w:hAnsi="宋体" w:eastAsia="宋体" w:cs="宋体"/>
          <w:color w:val="000000"/>
          <w:sz w:val="21"/>
          <w:szCs w:val="21"/>
          <w:highlight w:val="none"/>
          <w:u w:val="single"/>
        </w:rPr>
        <w:t>（以下简称“采购人”）</w:t>
      </w:r>
      <w:r>
        <w:rPr>
          <w:rFonts w:hint="eastAsia" w:ascii="宋体" w:hAnsi="宋体" w:eastAsia="宋体" w:cs="宋体"/>
          <w:color w:val="000000"/>
          <w:sz w:val="21"/>
          <w:szCs w:val="21"/>
          <w:highlight w:val="none"/>
        </w:rPr>
        <w:t>的委托，就</w:t>
      </w:r>
      <w:r>
        <w:rPr>
          <w:rFonts w:hint="eastAsia" w:ascii="宋体" w:hAnsi="宋体" w:eastAsia="宋体" w:cs="宋体"/>
          <w:color w:val="000000"/>
          <w:sz w:val="21"/>
          <w:szCs w:val="21"/>
          <w:highlight w:val="none"/>
          <w:u w:val="single"/>
          <w:lang w:eastAsia="zh-CN"/>
        </w:rPr>
        <w:t>南京市雨花台区城市管理综合行政执法大队队伍规范化建设技术业务用房租赁</w:t>
      </w:r>
      <w:r>
        <w:rPr>
          <w:rFonts w:hint="eastAsia" w:ascii="宋体" w:hAnsi="宋体" w:eastAsia="宋体" w:cs="宋体"/>
          <w:color w:val="000000"/>
          <w:sz w:val="21"/>
          <w:szCs w:val="21"/>
          <w:highlight w:val="none"/>
        </w:rPr>
        <w:t>项目以单一来源采购方式进行政府分散采购，我们诚恳地邀请贵公司参加，请按照单一来源采购文件的要求认真准备准时前来参加投标。</w:t>
      </w:r>
    </w:p>
    <w:p w14:paraId="430BEADE">
      <w:pPr>
        <w:spacing w:line="360" w:lineRule="auto"/>
        <w:ind w:firstLine="422"/>
        <w:rPr>
          <w:rFonts w:hint="eastAsia" w:ascii="宋体" w:hAnsi="宋体" w:eastAsia="宋体"/>
          <w:b/>
          <w:bCs/>
          <w:color w:val="000000"/>
          <w:sz w:val="21"/>
          <w:szCs w:val="21"/>
          <w:highlight w:val="none"/>
        </w:rPr>
      </w:pPr>
      <w:bookmarkStart w:id="1" w:name="_Toc35393790"/>
      <w:bookmarkStart w:id="2" w:name="_Toc28359002"/>
      <w:bookmarkStart w:id="3" w:name="_Toc35393621"/>
      <w:bookmarkStart w:id="4" w:name="_Toc28359079"/>
      <w:bookmarkStart w:id="5" w:name="_Hlk24379207"/>
      <w:r>
        <w:rPr>
          <w:rFonts w:hint="eastAsia" w:ascii="宋体" w:hAnsi="宋体" w:eastAsia="宋体"/>
          <w:b/>
          <w:bCs/>
          <w:color w:val="000000"/>
          <w:sz w:val="21"/>
          <w:szCs w:val="21"/>
          <w:highlight w:val="none"/>
        </w:rPr>
        <w:t>一、项目基本情况</w:t>
      </w:r>
      <w:bookmarkEnd w:id="1"/>
      <w:bookmarkEnd w:id="2"/>
      <w:bookmarkEnd w:id="3"/>
      <w:bookmarkEnd w:id="4"/>
      <w:r>
        <w:rPr>
          <w:rFonts w:hint="eastAsia" w:ascii="宋体" w:hAnsi="宋体" w:eastAsia="宋体"/>
          <w:b/>
          <w:bCs/>
          <w:color w:val="000000"/>
          <w:sz w:val="21"/>
          <w:szCs w:val="21"/>
          <w:highlight w:val="none"/>
        </w:rPr>
        <w:t>：</w:t>
      </w:r>
      <w:bookmarkEnd w:id="5"/>
    </w:p>
    <w:p w14:paraId="409740BD">
      <w:pPr>
        <w:pStyle w:val="223"/>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eastAsia="zh-CN"/>
        </w:rPr>
      </w:pPr>
      <w:r>
        <w:rPr>
          <w:rFonts w:hint="eastAsia" w:ascii="宋体" w:hAnsi="宋体" w:eastAsia="宋体"/>
          <w:color w:val="000000"/>
          <w:sz w:val="21"/>
          <w:szCs w:val="21"/>
          <w:highlight w:val="none"/>
          <w:lang w:val="en-US"/>
        </w:rPr>
        <w:t>1.1</w:t>
      </w:r>
      <w:r>
        <w:rPr>
          <w:rFonts w:hint="eastAsia" w:ascii="宋体" w:hAnsi="宋体" w:eastAsia="宋体"/>
          <w:color w:val="000000"/>
          <w:sz w:val="21"/>
          <w:szCs w:val="21"/>
          <w:highlight w:val="none"/>
        </w:rPr>
        <w:t>项目编号：JSZC-320114-YSFH-D2026-0006</w:t>
      </w:r>
    </w:p>
    <w:p w14:paraId="0FDB6A9E">
      <w:pPr>
        <w:spacing w:line="360" w:lineRule="auto"/>
        <w:ind w:firstLine="420"/>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1.2</w:t>
      </w:r>
      <w:r>
        <w:rPr>
          <w:rFonts w:hint="eastAsia" w:ascii="宋体" w:hAnsi="宋体" w:eastAsia="宋体"/>
          <w:color w:val="000000"/>
          <w:sz w:val="21"/>
          <w:szCs w:val="21"/>
          <w:highlight w:val="none"/>
        </w:rPr>
        <w:t>项目名称：</w:t>
      </w:r>
      <w:r>
        <w:rPr>
          <w:rFonts w:hint="eastAsia" w:ascii="宋体" w:hAnsi="宋体" w:eastAsia="宋体" w:cs="宋体"/>
          <w:color w:val="000000"/>
          <w:sz w:val="21"/>
          <w:szCs w:val="21"/>
          <w:highlight w:val="none"/>
          <w:lang w:eastAsia="zh-CN"/>
        </w:rPr>
        <w:t>南京市雨花台区城市管理综合行政执法大队队伍规范化建设技术业务用房租赁项目</w:t>
      </w:r>
    </w:p>
    <w:p w14:paraId="4D0C6C7B">
      <w:pPr>
        <w:spacing w:line="360" w:lineRule="auto"/>
        <w:ind w:firstLine="420"/>
        <w:rPr>
          <w:rFonts w:hint="eastAsia" w:ascii="宋体" w:hAnsi="宋体" w:eastAsia="宋体"/>
          <w:color w:val="000000"/>
          <w:sz w:val="21"/>
          <w:szCs w:val="21"/>
          <w:highlight w:val="none"/>
          <w:u w:val="single"/>
          <w:lang w:val="en-US"/>
        </w:rPr>
      </w:pPr>
      <w:r>
        <w:rPr>
          <w:rFonts w:hint="eastAsia" w:ascii="宋体" w:hAnsi="宋体" w:eastAsia="宋体"/>
          <w:color w:val="000000"/>
          <w:sz w:val="21"/>
          <w:szCs w:val="21"/>
          <w:highlight w:val="none"/>
          <w:lang w:val="en-US"/>
        </w:rPr>
        <w:t>1.3</w:t>
      </w:r>
      <w:r>
        <w:rPr>
          <w:rFonts w:hint="eastAsia" w:ascii="宋体" w:hAnsi="宋体" w:eastAsia="宋体"/>
          <w:color w:val="000000"/>
          <w:sz w:val="21"/>
          <w:szCs w:val="21"/>
          <w:highlight w:val="none"/>
        </w:rPr>
        <w:t>项目所属行业：根据《关于印发中小企业划型标准规定的通知》（工信部联企业〔2011〕300号）及《国家统计局关于印发〈统计上大中小微型企业划分办法（2017）〉的通知》（国统字〔2017〕213号）等文件规定，本项目所属行业为“租赁和商务服务业”</w:t>
      </w:r>
      <w:r>
        <w:rPr>
          <w:rFonts w:hint="eastAsia" w:ascii="宋体" w:hAnsi="宋体" w:eastAsia="宋体"/>
          <w:color w:val="000000"/>
          <w:sz w:val="21"/>
          <w:szCs w:val="21"/>
          <w:highlight w:val="none"/>
          <w:lang w:val="en-US"/>
        </w:rPr>
        <w:t>。</w:t>
      </w:r>
    </w:p>
    <w:p w14:paraId="51E5EDB7">
      <w:pPr>
        <w:spacing w:line="360" w:lineRule="auto"/>
        <w:ind w:firstLine="420"/>
        <w:rPr>
          <w:rFonts w:hint="eastAsia" w:ascii="宋体" w:hAnsi="宋体" w:eastAsia="宋体"/>
          <w:color w:val="000000"/>
          <w:sz w:val="21"/>
          <w:szCs w:val="21"/>
          <w:highlight w:val="none"/>
          <w:lang w:val="en-US"/>
        </w:rPr>
      </w:pPr>
      <w:bookmarkStart w:id="6" w:name="_Toc28359080"/>
      <w:bookmarkStart w:id="7" w:name="_Toc35393622"/>
      <w:bookmarkStart w:id="8" w:name="_Toc28359003"/>
      <w:bookmarkStart w:id="9" w:name="_Toc35393791"/>
      <w:r>
        <w:rPr>
          <w:rFonts w:hint="eastAsia" w:ascii="宋体" w:hAnsi="宋体" w:eastAsia="宋体"/>
          <w:color w:val="000000"/>
          <w:sz w:val="21"/>
          <w:szCs w:val="21"/>
          <w:highlight w:val="none"/>
          <w:lang w:val="en-US"/>
        </w:rPr>
        <w:t>1.4</w:t>
      </w:r>
      <w:r>
        <w:rPr>
          <w:rFonts w:hint="eastAsia" w:ascii="宋体" w:hAnsi="宋体" w:eastAsia="宋体"/>
          <w:color w:val="000000"/>
          <w:sz w:val="21"/>
          <w:szCs w:val="21"/>
          <w:highlight w:val="none"/>
        </w:rPr>
        <w:t>项目预算：</w:t>
      </w:r>
      <w:r>
        <w:rPr>
          <w:rFonts w:hint="eastAsia" w:ascii="宋体" w:hAnsi="宋体"/>
          <w:color w:val="000000"/>
          <w:sz w:val="21"/>
          <w:szCs w:val="21"/>
          <w:highlight w:val="none"/>
          <w:lang w:val="en-US" w:eastAsia="zh-CN"/>
        </w:rPr>
        <w:t>276.8</w:t>
      </w:r>
      <w:r>
        <w:rPr>
          <w:rFonts w:hint="eastAsia" w:ascii="宋体" w:hAnsi="宋体" w:eastAsia="宋体"/>
          <w:color w:val="000000"/>
          <w:sz w:val="21"/>
          <w:szCs w:val="21"/>
          <w:highlight w:val="none"/>
          <w:lang w:val="en-US" w:eastAsia="zh-CN"/>
        </w:rPr>
        <w:t>万元</w:t>
      </w:r>
    </w:p>
    <w:p w14:paraId="60499FA7">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1.5最高限价：</w:t>
      </w:r>
      <w:r>
        <w:rPr>
          <w:rFonts w:hint="eastAsia" w:ascii="宋体" w:hAnsi="宋体"/>
          <w:color w:val="000000"/>
          <w:sz w:val="21"/>
          <w:szCs w:val="21"/>
          <w:highlight w:val="none"/>
          <w:lang w:val="en-US" w:eastAsia="zh-CN"/>
        </w:rPr>
        <w:t>276.8</w:t>
      </w:r>
      <w:r>
        <w:rPr>
          <w:rFonts w:hint="eastAsia" w:ascii="宋体" w:hAnsi="宋体" w:eastAsia="宋体"/>
          <w:color w:val="000000"/>
          <w:sz w:val="21"/>
          <w:szCs w:val="21"/>
          <w:highlight w:val="none"/>
          <w:lang w:val="en-US" w:eastAsia="zh-CN"/>
        </w:rPr>
        <w:t>万元</w:t>
      </w:r>
      <w:r>
        <w:rPr>
          <w:rFonts w:hint="eastAsia" w:ascii="宋体" w:hAnsi="宋体" w:eastAsia="宋体"/>
          <w:color w:val="000000"/>
          <w:sz w:val="21"/>
          <w:szCs w:val="21"/>
          <w:highlight w:val="none"/>
          <w:lang w:val="en-US"/>
        </w:rPr>
        <w:t>，</w:t>
      </w:r>
      <w:r>
        <w:rPr>
          <w:color w:val="000000"/>
          <w:sz w:val="21"/>
          <w:szCs w:val="21"/>
          <w:highlight w:val="none"/>
        </w:rPr>
        <w:t>投标报价超过最高限价的为无效投标</w:t>
      </w:r>
      <w:r>
        <w:rPr>
          <w:rFonts w:hint="eastAsia" w:eastAsia="宋体"/>
          <w:color w:val="000000"/>
          <w:sz w:val="21"/>
          <w:szCs w:val="21"/>
          <w:highlight w:val="none"/>
        </w:rPr>
        <w:t>。</w:t>
      </w:r>
    </w:p>
    <w:p w14:paraId="1B917281">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1.6</w:t>
      </w:r>
      <w:r>
        <w:rPr>
          <w:rFonts w:hint="eastAsia" w:ascii="宋体" w:hAnsi="宋体" w:eastAsia="宋体"/>
          <w:color w:val="000000"/>
          <w:sz w:val="21"/>
          <w:szCs w:val="21"/>
          <w:highlight w:val="none"/>
        </w:rPr>
        <w:t>采购需求：</w:t>
      </w:r>
      <w:r>
        <w:rPr>
          <w:rFonts w:hint="eastAsia" w:ascii="宋体" w:hAnsi="宋体" w:eastAsia="宋体"/>
          <w:color w:val="000000"/>
          <w:sz w:val="21"/>
          <w:szCs w:val="21"/>
          <w:highlight w:val="none"/>
          <w:lang w:val="en-US"/>
        </w:rPr>
        <w:t>详见第</w:t>
      </w:r>
      <w:r>
        <w:rPr>
          <w:rFonts w:hint="eastAsia" w:ascii="宋体" w:hAnsi="宋体" w:eastAsia="宋体"/>
          <w:color w:val="000000"/>
          <w:sz w:val="21"/>
          <w:szCs w:val="21"/>
          <w:highlight w:val="none"/>
          <w:lang w:val="en-US" w:eastAsia="zh-CN"/>
        </w:rPr>
        <w:t>四</w:t>
      </w:r>
      <w:r>
        <w:rPr>
          <w:rFonts w:hint="eastAsia" w:ascii="宋体" w:hAnsi="宋体" w:eastAsia="宋体"/>
          <w:color w:val="000000"/>
          <w:sz w:val="21"/>
          <w:szCs w:val="21"/>
          <w:highlight w:val="none"/>
          <w:lang w:val="en-US"/>
        </w:rPr>
        <w:t>章。</w:t>
      </w:r>
    </w:p>
    <w:p w14:paraId="3BD34B24">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1.7</w:t>
      </w:r>
      <w:r>
        <w:rPr>
          <w:rFonts w:hint="eastAsia" w:ascii="宋体" w:hAnsi="宋体" w:eastAsia="宋体"/>
          <w:color w:val="000000"/>
          <w:sz w:val="21"/>
          <w:szCs w:val="21"/>
          <w:highlight w:val="none"/>
        </w:rPr>
        <w:t>合同履行期限：</w:t>
      </w:r>
      <w:r>
        <w:rPr>
          <w:rFonts w:hint="eastAsia" w:ascii="宋体" w:hAnsi="宋体" w:eastAsia="宋体"/>
          <w:color w:val="000000"/>
          <w:sz w:val="21"/>
          <w:szCs w:val="21"/>
          <w:highlight w:val="none"/>
          <w:lang w:eastAsia="zh-CN"/>
        </w:rPr>
        <w:t>租赁期限</w:t>
      </w:r>
      <w:r>
        <w:rPr>
          <w:rFonts w:hint="eastAsia" w:ascii="宋体" w:hAnsi="宋体" w:eastAsia="宋体"/>
          <w:color w:val="000000"/>
          <w:sz w:val="21"/>
          <w:szCs w:val="21"/>
          <w:highlight w:val="none"/>
          <w:lang w:val="en-US" w:eastAsia="zh-CN"/>
        </w:rPr>
        <w:t>一</w:t>
      </w:r>
      <w:r>
        <w:rPr>
          <w:rFonts w:hint="eastAsia" w:ascii="宋体" w:hAnsi="宋体" w:eastAsia="宋体"/>
          <w:color w:val="000000"/>
          <w:sz w:val="21"/>
          <w:szCs w:val="21"/>
          <w:highlight w:val="none"/>
          <w:lang w:eastAsia="zh-CN"/>
        </w:rPr>
        <w:t>年。具体时间以合同签订时间为准</w:t>
      </w:r>
      <w:r>
        <w:rPr>
          <w:rFonts w:hint="eastAsia" w:ascii="宋体" w:hAnsi="宋体" w:eastAsia="宋体"/>
          <w:color w:val="000000"/>
          <w:sz w:val="21"/>
          <w:szCs w:val="21"/>
          <w:highlight w:val="none"/>
          <w:lang w:val="en-US"/>
        </w:rPr>
        <w:t>。</w:t>
      </w:r>
    </w:p>
    <w:p w14:paraId="623F3596">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1.8</w:t>
      </w:r>
      <w:r>
        <w:rPr>
          <w:rFonts w:hint="eastAsia" w:ascii="宋体" w:hAnsi="宋体" w:eastAsia="宋体"/>
          <w:color w:val="000000"/>
          <w:sz w:val="21"/>
          <w:szCs w:val="21"/>
          <w:highlight w:val="none"/>
        </w:rPr>
        <w:t>本项目是否属专门面向中小企业采购项目：</w:t>
      </w:r>
      <w:r>
        <w:rPr>
          <w:rFonts w:hint="eastAsia" w:ascii="宋体" w:hAnsi="宋体" w:eastAsia="宋体"/>
          <w:color w:val="000000"/>
          <w:sz w:val="21"/>
          <w:szCs w:val="21"/>
          <w:highlight w:val="none"/>
          <w:lang w:val="en-US"/>
        </w:rPr>
        <w:t>否</w:t>
      </w:r>
      <w:r>
        <w:rPr>
          <w:rFonts w:hint="eastAsia" w:ascii="宋体" w:hAnsi="宋体" w:eastAsia="宋体"/>
          <w:color w:val="000000"/>
          <w:sz w:val="21"/>
          <w:szCs w:val="21"/>
          <w:highlight w:val="none"/>
        </w:rPr>
        <w:t>。</w:t>
      </w:r>
    </w:p>
    <w:p w14:paraId="23C31CC3">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1.9</w:t>
      </w:r>
      <w:r>
        <w:rPr>
          <w:rFonts w:hint="eastAsia" w:ascii="宋体" w:hAnsi="宋体" w:eastAsia="宋体"/>
          <w:color w:val="000000"/>
          <w:sz w:val="21"/>
          <w:szCs w:val="21"/>
          <w:highlight w:val="none"/>
        </w:rPr>
        <w:t>本项目是否接受联合体投标：否。</w:t>
      </w:r>
      <w:bookmarkEnd w:id="6"/>
      <w:bookmarkEnd w:id="7"/>
      <w:bookmarkEnd w:id="8"/>
      <w:bookmarkEnd w:id="9"/>
    </w:p>
    <w:p w14:paraId="2DF31A6B">
      <w:pPr>
        <w:spacing w:line="360" w:lineRule="auto"/>
        <w:ind w:firstLine="422"/>
        <w:rPr>
          <w:rFonts w:hint="eastAsia" w:ascii="宋体" w:hAnsi="宋体" w:eastAsia="宋体"/>
          <w:b/>
          <w:bCs/>
          <w:color w:val="000000"/>
          <w:sz w:val="21"/>
          <w:szCs w:val="21"/>
          <w:highlight w:val="none"/>
        </w:rPr>
      </w:pPr>
      <w:bookmarkStart w:id="10" w:name="_Toc28359004"/>
      <w:bookmarkStart w:id="11" w:name="_Toc28359081"/>
      <w:r>
        <w:rPr>
          <w:rFonts w:hint="eastAsia" w:ascii="宋体" w:hAnsi="宋体" w:eastAsia="宋体"/>
          <w:b/>
          <w:bCs/>
          <w:color w:val="000000"/>
          <w:sz w:val="21"/>
          <w:szCs w:val="21"/>
          <w:highlight w:val="none"/>
        </w:rPr>
        <w:t>二、供应商的资格要求：</w:t>
      </w:r>
    </w:p>
    <w:p w14:paraId="465B5F2C">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2.1</w:t>
      </w:r>
      <w:r>
        <w:rPr>
          <w:rFonts w:hint="eastAsia" w:ascii="宋体" w:hAnsi="宋体" w:eastAsia="宋体"/>
          <w:color w:val="000000"/>
          <w:sz w:val="21"/>
          <w:szCs w:val="21"/>
          <w:highlight w:val="none"/>
        </w:rPr>
        <w:t>满足《中华人民共和国政府采购法》第二十二条规定，即：</w:t>
      </w:r>
    </w:p>
    <w:p w14:paraId="2F5F1FFF">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（1）具有独立承担民事责任的能力（提供法人或者其他组织的营业执照等证明材料，自然人的身份证明）；</w:t>
      </w:r>
    </w:p>
    <w:p w14:paraId="25FAE234">
      <w:pPr>
        <w:spacing w:line="360" w:lineRule="auto"/>
        <w:ind w:firstLine="21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w:t>
      </w:r>
      <w:r>
        <w:rPr>
          <w:rFonts w:hint="eastAsia" w:ascii="宋体" w:hAnsi="宋体" w:cs="宋体"/>
          <w:szCs w:val="21"/>
        </w:rPr>
        <w:t>（提供参加本次政府采购活动前6个月内至少一个月份的会计报表（至少包括资产负债表和利润表）或银行出具的投标截止时间前六个月内银行出具的资信证明或其上一年度经审计的财务报告复印件加盖电子公章）</w:t>
      </w:r>
      <w:r>
        <w:rPr>
          <w:rFonts w:hint="eastAsia" w:ascii="宋体" w:hAnsi="宋体" w:eastAsia="宋体"/>
          <w:color w:val="000000"/>
          <w:sz w:val="21"/>
          <w:szCs w:val="21"/>
          <w:highlight w:val="none"/>
          <w:lang w:val="en-US"/>
        </w:rPr>
        <w:t>；</w:t>
      </w:r>
    </w:p>
    <w:p w14:paraId="2018D591">
      <w:pPr>
        <w:spacing w:line="360" w:lineRule="auto"/>
        <w:ind w:firstLine="21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w:t>
      </w:r>
      <w:r>
        <w:rPr>
          <w:rFonts w:hint="eastAsia" w:ascii="宋体" w:hAnsi="宋体" w:cs="宋体"/>
          <w:szCs w:val="21"/>
        </w:rPr>
        <w:t>（根据项目需求提供履行合同所必需的设备和专业技术能力的声明或证明材料，提供承诺书加盖电子公章，格式见附件）</w:t>
      </w:r>
      <w:r>
        <w:rPr>
          <w:rFonts w:hint="eastAsia" w:ascii="宋体" w:hAnsi="宋体" w:eastAsia="宋体"/>
          <w:color w:val="000000"/>
          <w:sz w:val="21"/>
          <w:szCs w:val="21"/>
          <w:highlight w:val="none"/>
          <w:lang w:val="en-US"/>
        </w:rPr>
        <w:t xml:space="preserve">； </w:t>
      </w:r>
    </w:p>
    <w:p w14:paraId="6A2F9D83">
      <w:pPr>
        <w:spacing w:line="360" w:lineRule="auto"/>
        <w:ind w:firstLine="21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w:t>
      </w:r>
      <w:r>
        <w:rPr>
          <w:rFonts w:hint="eastAsia" w:ascii="宋体" w:hAnsi="宋体" w:cs="宋体"/>
          <w:szCs w:val="21"/>
        </w:rPr>
        <w:t>（提供参加本次政府采购活动前半年内（至少一个月）依法缴纳税收和社会保障资金的相关材料（依法享受免缴、缓缴的，提供证明材料）加盖电子公章）</w:t>
      </w:r>
      <w:r>
        <w:rPr>
          <w:rFonts w:hint="eastAsia" w:ascii="宋体" w:hAnsi="宋体" w:eastAsia="宋体"/>
          <w:color w:val="000000"/>
          <w:sz w:val="21"/>
          <w:szCs w:val="21"/>
          <w:highlight w:val="none"/>
          <w:lang w:val="en-US"/>
        </w:rPr>
        <w:t>；</w:t>
      </w:r>
    </w:p>
    <w:p w14:paraId="7D55E8EF">
      <w:pPr>
        <w:spacing w:line="360" w:lineRule="auto"/>
        <w:ind w:firstLine="21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p>
    <w:p w14:paraId="53AA35E7">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（6）法律、行政法规规定的其他条件：无。</w:t>
      </w:r>
    </w:p>
    <w:p w14:paraId="61B475C6">
      <w:pPr>
        <w:spacing w:line="360" w:lineRule="auto"/>
        <w:ind w:firstLine="420"/>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2.2</w:t>
      </w:r>
      <w:r>
        <w:rPr>
          <w:rFonts w:hint="eastAsia" w:ascii="宋体" w:hAnsi="宋体" w:eastAsia="宋体"/>
          <w:color w:val="000000"/>
          <w:sz w:val="21"/>
          <w:szCs w:val="21"/>
          <w:highlight w:val="none"/>
        </w:rPr>
        <w:t>落实政府采购政策需满足的资格要求：</w:t>
      </w:r>
      <w:r>
        <w:rPr>
          <w:rFonts w:hint="eastAsia" w:ascii="宋体" w:hAnsi="宋体" w:eastAsia="宋体"/>
          <w:color w:val="000000"/>
          <w:sz w:val="21"/>
          <w:szCs w:val="21"/>
          <w:highlight w:val="none"/>
          <w:lang w:val="en-US" w:eastAsia="zh-CN"/>
        </w:rPr>
        <w:t>否。</w:t>
      </w:r>
    </w:p>
    <w:p w14:paraId="716150DD">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2.3</w:t>
      </w:r>
      <w:r>
        <w:rPr>
          <w:rFonts w:hint="eastAsia" w:ascii="宋体" w:hAnsi="宋体" w:eastAsia="宋体"/>
          <w:color w:val="000000"/>
          <w:sz w:val="21"/>
          <w:szCs w:val="21"/>
          <w:highlight w:val="none"/>
        </w:rPr>
        <w:t>采购人根据采购项目的特殊要求规定的特定条件：无。</w:t>
      </w:r>
    </w:p>
    <w:p w14:paraId="18C18CB2">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2.4本章2.1第（5）条所称重大违法记录，是指供应商因违法经营受到刑事处罚或者责令停产停业、吊销许可证或者执照、较大数额罚款等行政处罚。</w:t>
      </w:r>
    </w:p>
    <w:p w14:paraId="63786EC1">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2.5</w:t>
      </w:r>
      <w:r>
        <w:rPr>
          <w:rFonts w:hint="eastAsia" w:ascii="宋体" w:hAnsi="宋体" w:eastAsia="宋体"/>
          <w:color w:val="000000"/>
          <w:sz w:val="21"/>
          <w:szCs w:val="21"/>
          <w:highlight w:val="none"/>
        </w:rPr>
        <w:t>拒绝列入失信被执行人、重大税收违法案件当事人名单及政府采购严重违法失信行为记录名单的供应商参加本项目的采购活动。采购代理机构将在响应文件提交截止时间后通过“信用中国”网站、“中国政府采购网”网站等渠道查询供应商信用记录并保存。</w:t>
      </w:r>
      <w:bookmarkEnd w:id="10"/>
      <w:bookmarkEnd w:id="11"/>
    </w:p>
    <w:p w14:paraId="170AFDF9">
      <w:pPr>
        <w:spacing w:line="360" w:lineRule="auto"/>
        <w:ind w:firstLine="422"/>
        <w:rPr>
          <w:rFonts w:hint="eastAsia" w:ascii="宋体" w:hAnsi="宋体" w:eastAsia="宋体"/>
          <w:b/>
          <w:bCs/>
          <w:color w:val="000000"/>
          <w:sz w:val="21"/>
          <w:szCs w:val="21"/>
          <w:highlight w:val="none"/>
        </w:rPr>
      </w:pPr>
      <w:bookmarkStart w:id="12" w:name="_Toc35393793"/>
      <w:bookmarkStart w:id="13" w:name="_Toc28359082"/>
      <w:bookmarkStart w:id="14" w:name="_Toc28359005"/>
      <w:bookmarkStart w:id="15" w:name="_Toc35393624"/>
      <w:r>
        <w:rPr>
          <w:rFonts w:hint="eastAsia" w:ascii="宋体" w:hAnsi="宋体" w:eastAsia="宋体"/>
          <w:b/>
          <w:bCs/>
          <w:color w:val="000000"/>
          <w:sz w:val="21"/>
          <w:szCs w:val="21"/>
          <w:highlight w:val="none"/>
        </w:rPr>
        <w:t>三、响应文件提交</w:t>
      </w:r>
      <w:bookmarkEnd w:id="12"/>
      <w:bookmarkEnd w:id="13"/>
      <w:bookmarkEnd w:id="14"/>
      <w:bookmarkEnd w:id="15"/>
      <w:r>
        <w:rPr>
          <w:rFonts w:hint="eastAsia" w:ascii="宋体" w:hAnsi="宋体" w:eastAsia="宋体"/>
          <w:b/>
          <w:bCs/>
          <w:color w:val="000000"/>
          <w:sz w:val="21"/>
          <w:szCs w:val="21"/>
          <w:highlight w:val="none"/>
        </w:rPr>
        <w:t>信息：</w:t>
      </w:r>
      <w:bookmarkStart w:id="16" w:name="_Toc28359007"/>
      <w:bookmarkStart w:id="17" w:name="_Toc35393625"/>
      <w:bookmarkStart w:id="18" w:name="_Toc35393794"/>
      <w:bookmarkStart w:id="19" w:name="_Toc28359084"/>
    </w:p>
    <w:p w14:paraId="31791C65">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3.1</w:t>
      </w:r>
      <w:r>
        <w:rPr>
          <w:rFonts w:hint="eastAsia" w:ascii="宋体" w:hAnsi="宋体" w:eastAsia="宋体"/>
          <w:color w:val="000000"/>
          <w:sz w:val="21"/>
          <w:szCs w:val="21"/>
          <w:highlight w:val="none"/>
        </w:rPr>
        <w:t>响应文件提交截止时间：</w:t>
      </w:r>
      <w:r>
        <w:rPr>
          <w:rFonts w:hint="eastAsia" w:ascii="宋体" w:hAnsi="宋体" w:eastAsia="宋体"/>
          <w:color w:val="000000"/>
          <w:sz w:val="21"/>
          <w:szCs w:val="21"/>
          <w:highlight w:val="none"/>
          <w:lang w:eastAsia="zh-CN"/>
        </w:rPr>
        <w:t>20</w:t>
      </w:r>
      <w:r>
        <w:rPr>
          <w:rFonts w:hint="eastAsia" w:ascii="宋体" w:hAnsi="宋体" w:eastAsia="宋体"/>
          <w:color w:val="000000"/>
          <w:sz w:val="21"/>
          <w:szCs w:val="21"/>
          <w:highlight w:val="none"/>
          <w:lang w:val="en-US" w:eastAsia="zh-CN"/>
        </w:rPr>
        <w:t>2</w:t>
      </w:r>
      <w:r>
        <w:rPr>
          <w:rFonts w:hint="eastAsia" w:ascii="宋体" w:hAnsi="宋体"/>
          <w:color w:val="000000"/>
          <w:sz w:val="21"/>
          <w:szCs w:val="21"/>
          <w:highlight w:val="none"/>
          <w:lang w:val="en-US" w:eastAsia="zh-CN"/>
        </w:rPr>
        <w:t>6</w:t>
      </w:r>
      <w:r>
        <w:rPr>
          <w:rFonts w:hint="eastAsia" w:ascii="宋体" w:hAnsi="宋体" w:eastAsia="宋体"/>
          <w:color w:val="000000"/>
          <w:sz w:val="21"/>
          <w:szCs w:val="21"/>
          <w:highlight w:val="none"/>
          <w:lang w:eastAsia="zh-CN"/>
        </w:rPr>
        <w:t>年</w:t>
      </w:r>
      <w:r>
        <w:rPr>
          <w:rFonts w:hint="eastAsia" w:ascii="宋体" w:hAnsi="宋体" w:eastAsia="宋体"/>
          <w:color w:val="000000"/>
          <w:sz w:val="21"/>
          <w:szCs w:val="21"/>
          <w:highlight w:val="none"/>
          <w:lang w:val="en-US" w:eastAsia="zh-CN"/>
        </w:rPr>
        <w:t>0</w:t>
      </w:r>
      <w:r>
        <w:rPr>
          <w:rFonts w:hint="eastAsia" w:ascii="宋体" w:hAnsi="宋体"/>
          <w:color w:val="000000"/>
          <w:sz w:val="21"/>
          <w:szCs w:val="21"/>
          <w:highlight w:val="none"/>
          <w:lang w:val="en-US" w:eastAsia="zh-CN"/>
        </w:rPr>
        <w:t>4</w:t>
      </w:r>
      <w:r>
        <w:rPr>
          <w:rFonts w:hint="eastAsia" w:ascii="宋体" w:hAnsi="宋体" w:eastAsia="宋体"/>
          <w:color w:val="000000"/>
          <w:sz w:val="21"/>
          <w:szCs w:val="21"/>
          <w:highlight w:val="none"/>
          <w:lang w:eastAsia="zh-CN"/>
        </w:rPr>
        <w:t>月</w:t>
      </w:r>
      <w:r>
        <w:rPr>
          <w:rFonts w:hint="eastAsia" w:ascii="宋体" w:hAnsi="宋体"/>
          <w:color w:val="000000"/>
          <w:sz w:val="21"/>
          <w:szCs w:val="21"/>
          <w:highlight w:val="none"/>
          <w:lang w:val="en-US" w:eastAsia="zh-CN"/>
        </w:rPr>
        <w:t>29</w:t>
      </w:r>
      <w:r>
        <w:rPr>
          <w:rFonts w:hint="eastAsia" w:ascii="宋体" w:hAnsi="宋体" w:eastAsia="宋体"/>
          <w:color w:val="000000"/>
          <w:sz w:val="21"/>
          <w:szCs w:val="21"/>
          <w:highlight w:val="none"/>
          <w:lang w:eastAsia="zh-CN"/>
        </w:rPr>
        <w:t>日</w:t>
      </w:r>
      <w:r>
        <w:rPr>
          <w:rFonts w:hint="eastAsia" w:ascii="宋体" w:hAnsi="宋体" w:eastAsia="宋体"/>
          <w:color w:val="000000"/>
          <w:sz w:val="21"/>
          <w:szCs w:val="21"/>
          <w:highlight w:val="none"/>
          <w:lang w:val="en-US" w:eastAsia="zh-CN"/>
        </w:rPr>
        <w:t>9</w:t>
      </w:r>
      <w:r>
        <w:rPr>
          <w:rFonts w:hint="eastAsia" w:ascii="宋体" w:hAnsi="宋体" w:eastAsia="宋体"/>
          <w:color w:val="000000"/>
          <w:sz w:val="21"/>
          <w:szCs w:val="21"/>
          <w:highlight w:val="none"/>
          <w:lang w:val="en-US"/>
        </w:rPr>
        <w:t>时</w:t>
      </w:r>
      <w:r>
        <w:rPr>
          <w:rFonts w:hint="eastAsia" w:ascii="宋体" w:hAnsi="宋体"/>
          <w:color w:val="000000"/>
          <w:sz w:val="21"/>
          <w:szCs w:val="21"/>
          <w:highlight w:val="none"/>
          <w:lang w:val="en-US" w:eastAsia="zh-CN"/>
        </w:rPr>
        <w:t>30</w:t>
      </w:r>
      <w:r>
        <w:rPr>
          <w:rFonts w:hint="eastAsia" w:ascii="宋体" w:hAnsi="宋体" w:eastAsia="宋体"/>
          <w:color w:val="000000"/>
          <w:sz w:val="21"/>
          <w:szCs w:val="21"/>
          <w:highlight w:val="none"/>
        </w:rPr>
        <w:t>分。</w:t>
      </w:r>
    </w:p>
    <w:p w14:paraId="07DBDE52">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3.2响应文件提交地点：“苏采云”系统开标大厅。</w:t>
      </w:r>
    </w:p>
    <w:p w14:paraId="179F1794">
      <w:pPr>
        <w:spacing w:line="360" w:lineRule="auto"/>
        <w:ind w:firstLine="422"/>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四</w:t>
      </w:r>
      <w:r>
        <w:rPr>
          <w:rFonts w:hint="eastAsia" w:ascii="宋体" w:hAnsi="宋体" w:eastAsia="宋体"/>
          <w:b/>
          <w:bCs/>
          <w:color w:val="000000"/>
          <w:sz w:val="21"/>
          <w:szCs w:val="21"/>
          <w:highlight w:val="none"/>
        </w:rPr>
        <w:t>、响应文件开启信息：</w:t>
      </w:r>
    </w:p>
    <w:p w14:paraId="6BF0A686">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4.1</w:t>
      </w:r>
      <w:r>
        <w:rPr>
          <w:rFonts w:hint="eastAsia" w:ascii="宋体" w:hAnsi="宋体" w:eastAsia="宋体"/>
          <w:color w:val="000000"/>
          <w:sz w:val="21"/>
          <w:szCs w:val="21"/>
          <w:highlight w:val="none"/>
        </w:rPr>
        <w:t>响应文件开启时间：</w:t>
      </w:r>
      <w:r>
        <w:rPr>
          <w:rFonts w:hint="eastAsia" w:ascii="宋体" w:hAnsi="宋体" w:eastAsia="宋体"/>
          <w:color w:val="000000"/>
          <w:sz w:val="21"/>
          <w:szCs w:val="21"/>
          <w:highlight w:val="none"/>
          <w:lang w:eastAsia="zh-CN"/>
        </w:rPr>
        <w:t>20</w:t>
      </w:r>
      <w:r>
        <w:rPr>
          <w:rFonts w:hint="eastAsia" w:ascii="宋体" w:hAnsi="宋体" w:eastAsia="宋体"/>
          <w:color w:val="000000"/>
          <w:sz w:val="21"/>
          <w:szCs w:val="21"/>
          <w:highlight w:val="none"/>
          <w:lang w:val="en-US" w:eastAsia="zh-CN"/>
        </w:rPr>
        <w:t>2</w:t>
      </w:r>
      <w:r>
        <w:rPr>
          <w:rFonts w:hint="eastAsia" w:ascii="宋体" w:hAnsi="宋体"/>
          <w:color w:val="000000"/>
          <w:sz w:val="21"/>
          <w:szCs w:val="21"/>
          <w:highlight w:val="none"/>
          <w:lang w:val="en-US" w:eastAsia="zh-CN"/>
        </w:rPr>
        <w:t>6</w:t>
      </w:r>
      <w:r>
        <w:rPr>
          <w:rFonts w:hint="eastAsia" w:ascii="宋体" w:hAnsi="宋体" w:eastAsia="宋体"/>
          <w:color w:val="000000"/>
          <w:sz w:val="21"/>
          <w:szCs w:val="21"/>
          <w:highlight w:val="none"/>
          <w:lang w:eastAsia="zh-CN"/>
        </w:rPr>
        <w:t>年</w:t>
      </w:r>
      <w:r>
        <w:rPr>
          <w:rFonts w:hint="eastAsia" w:ascii="宋体" w:hAnsi="宋体" w:eastAsia="宋体"/>
          <w:color w:val="000000"/>
          <w:sz w:val="21"/>
          <w:szCs w:val="21"/>
          <w:highlight w:val="none"/>
          <w:lang w:val="en-US" w:eastAsia="zh-CN"/>
        </w:rPr>
        <w:t>0</w:t>
      </w:r>
      <w:r>
        <w:rPr>
          <w:rFonts w:hint="eastAsia" w:ascii="宋体" w:hAnsi="宋体"/>
          <w:color w:val="000000"/>
          <w:sz w:val="21"/>
          <w:szCs w:val="21"/>
          <w:highlight w:val="none"/>
          <w:lang w:val="en-US" w:eastAsia="zh-CN"/>
        </w:rPr>
        <w:t>4</w:t>
      </w:r>
      <w:r>
        <w:rPr>
          <w:rFonts w:hint="eastAsia" w:ascii="宋体" w:hAnsi="宋体" w:eastAsia="宋体"/>
          <w:color w:val="000000"/>
          <w:sz w:val="21"/>
          <w:szCs w:val="21"/>
          <w:highlight w:val="none"/>
          <w:lang w:eastAsia="zh-CN"/>
        </w:rPr>
        <w:t>月</w:t>
      </w:r>
      <w:r>
        <w:rPr>
          <w:rFonts w:hint="eastAsia" w:ascii="宋体" w:hAnsi="宋体"/>
          <w:color w:val="000000"/>
          <w:sz w:val="21"/>
          <w:szCs w:val="21"/>
          <w:highlight w:val="none"/>
          <w:lang w:val="en-US" w:eastAsia="zh-CN"/>
        </w:rPr>
        <w:t>29</w:t>
      </w:r>
      <w:r>
        <w:rPr>
          <w:rFonts w:hint="eastAsia" w:ascii="宋体" w:hAnsi="宋体" w:eastAsia="宋体"/>
          <w:color w:val="000000"/>
          <w:sz w:val="21"/>
          <w:szCs w:val="21"/>
          <w:highlight w:val="none"/>
          <w:lang w:eastAsia="zh-CN"/>
        </w:rPr>
        <w:t>日</w:t>
      </w:r>
      <w:r>
        <w:rPr>
          <w:rFonts w:hint="eastAsia" w:ascii="宋体" w:hAnsi="宋体" w:eastAsia="宋体"/>
          <w:color w:val="000000"/>
          <w:sz w:val="21"/>
          <w:szCs w:val="21"/>
          <w:highlight w:val="none"/>
          <w:lang w:val="en-US" w:eastAsia="zh-CN"/>
        </w:rPr>
        <w:t>9</w:t>
      </w:r>
      <w:r>
        <w:rPr>
          <w:rFonts w:hint="eastAsia" w:ascii="宋体" w:hAnsi="宋体" w:eastAsia="宋体"/>
          <w:color w:val="000000"/>
          <w:sz w:val="21"/>
          <w:szCs w:val="21"/>
          <w:highlight w:val="none"/>
          <w:lang w:val="en-US"/>
        </w:rPr>
        <w:t>时</w:t>
      </w:r>
      <w:r>
        <w:rPr>
          <w:rFonts w:hint="eastAsia" w:ascii="宋体" w:hAnsi="宋体"/>
          <w:color w:val="000000"/>
          <w:sz w:val="21"/>
          <w:szCs w:val="21"/>
          <w:highlight w:val="none"/>
          <w:lang w:val="en-US" w:eastAsia="zh-CN"/>
        </w:rPr>
        <w:t>30</w:t>
      </w:r>
      <w:r>
        <w:rPr>
          <w:rFonts w:hint="eastAsia" w:ascii="宋体" w:hAnsi="宋体" w:eastAsia="宋体"/>
          <w:color w:val="000000"/>
          <w:sz w:val="21"/>
          <w:szCs w:val="21"/>
          <w:highlight w:val="none"/>
        </w:rPr>
        <w:t>分。</w:t>
      </w:r>
    </w:p>
    <w:p w14:paraId="3178A2E4">
      <w:pPr>
        <w:spacing w:line="360" w:lineRule="auto"/>
        <w:ind w:firstLine="420"/>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4.2响应文件开启地点：“苏采云”系统。</w:t>
      </w:r>
      <w:bookmarkEnd w:id="16"/>
      <w:bookmarkEnd w:id="17"/>
      <w:bookmarkEnd w:id="18"/>
      <w:bookmarkEnd w:id="19"/>
    </w:p>
    <w:p w14:paraId="535C5015">
      <w:pPr>
        <w:spacing w:line="360" w:lineRule="auto"/>
        <w:ind w:firstLine="422"/>
        <w:rPr>
          <w:rFonts w:hint="eastAsia" w:ascii="宋体" w:hAnsi="宋体" w:eastAsia="宋体"/>
          <w:b/>
          <w:bCs/>
          <w:color w:val="000000"/>
          <w:sz w:val="21"/>
          <w:szCs w:val="21"/>
          <w:highlight w:val="none"/>
        </w:rPr>
      </w:pPr>
      <w:bookmarkStart w:id="20" w:name="_Toc35393626"/>
      <w:bookmarkStart w:id="21" w:name="_Toc35393795"/>
      <w:r>
        <w:rPr>
          <w:rFonts w:hint="eastAsia" w:ascii="宋体" w:hAnsi="宋体" w:eastAsia="宋体"/>
          <w:b/>
          <w:bCs/>
          <w:color w:val="000000"/>
          <w:sz w:val="21"/>
          <w:szCs w:val="21"/>
          <w:highlight w:val="none"/>
          <w:lang w:val="en-US"/>
        </w:rPr>
        <w:t>五</w:t>
      </w:r>
      <w:r>
        <w:rPr>
          <w:rFonts w:hint="eastAsia" w:ascii="宋体" w:hAnsi="宋体" w:eastAsia="宋体"/>
          <w:b/>
          <w:bCs/>
          <w:color w:val="000000"/>
          <w:sz w:val="21"/>
          <w:szCs w:val="21"/>
          <w:highlight w:val="none"/>
        </w:rPr>
        <w:t>、其他补充事宜</w:t>
      </w:r>
      <w:bookmarkEnd w:id="20"/>
      <w:bookmarkEnd w:id="21"/>
      <w:r>
        <w:rPr>
          <w:rFonts w:hint="eastAsia" w:ascii="宋体" w:hAnsi="宋体" w:eastAsia="宋体"/>
          <w:b/>
          <w:bCs/>
          <w:color w:val="000000"/>
          <w:sz w:val="21"/>
          <w:szCs w:val="21"/>
          <w:highlight w:val="none"/>
        </w:rPr>
        <w:t>：</w:t>
      </w:r>
    </w:p>
    <w:p w14:paraId="18B33E66">
      <w:pPr>
        <w:spacing w:line="360" w:lineRule="auto"/>
        <w:rPr>
          <w:rFonts w:hint="eastAsia" w:ascii="宋体" w:hAnsi="宋体" w:eastAsia="宋体"/>
          <w:color w:val="000000"/>
          <w:sz w:val="21"/>
          <w:szCs w:val="21"/>
          <w:highlight w:val="none"/>
        </w:rPr>
      </w:pPr>
      <w:bookmarkStart w:id="22" w:name="_Toc35393796"/>
      <w:bookmarkStart w:id="23" w:name="_Toc28359008"/>
      <w:bookmarkStart w:id="24" w:name="_Toc35393627"/>
      <w:bookmarkStart w:id="25" w:name="_Toc28359085"/>
      <w:r>
        <w:rPr>
          <w:rFonts w:hint="eastAsia" w:ascii="宋体" w:hAnsi="宋体" w:eastAsia="宋体"/>
          <w:color w:val="000000"/>
          <w:sz w:val="21"/>
          <w:szCs w:val="21"/>
          <w:highlight w:val="none"/>
          <w:lang w:val="en-US"/>
        </w:rPr>
        <w:t xml:space="preserve">    5.1商谈：</w:t>
      </w:r>
      <w:r>
        <w:rPr>
          <w:rFonts w:hint="eastAsia" w:ascii="宋体" w:hAnsi="宋体" w:eastAsia="宋体"/>
          <w:color w:val="000000"/>
          <w:sz w:val="21"/>
          <w:szCs w:val="21"/>
          <w:highlight w:val="none"/>
        </w:rPr>
        <w:t>采购人、采购代理机构</w:t>
      </w:r>
      <w:r>
        <w:rPr>
          <w:rFonts w:hint="eastAsia" w:ascii="宋体" w:hAnsi="宋体" w:eastAsia="宋体"/>
          <w:color w:val="000000"/>
          <w:sz w:val="21"/>
          <w:szCs w:val="21"/>
          <w:highlight w:val="none"/>
          <w:lang w:val="en-US"/>
        </w:rPr>
        <w:t>将</w:t>
      </w:r>
      <w:r>
        <w:rPr>
          <w:rFonts w:hint="eastAsia" w:ascii="宋体" w:hAnsi="宋体" w:eastAsia="宋体"/>
          <w:color w:val="000000"/>
          <w:sz w:val="21"/>
          <w:szCs w:val="21"/>
          <w:highlight w:val="none"/>
        </w:rPr>
        <w:t>组织具有相关经</w:t>
      </w:r>
      <w:bookmarkStart w:id="132" w:name="_GoBack"/>
      <w:bookmarkEnd w:id="132"/>
      <w:r>
        <w:rPr>
          <w:rFonts w:hint="eastAsia" w:ascii="宋体" w:hAnsi="宋体" w:eastAsia="宋体"/>
          <w:color w:val="000000"/>
          <w:sz w:val="21"/>
          <w:szCs w:val="21"/>
          <w:highlight w:val="none"/>
        </w:rPr>
        <w:t>验的专业人员与供应商商定合理的成交价格并保证采购项目质量。</w:t>
      </w:r>
    </w:p>
    <w:p w14:paraId="01162F2E">
      <w:pPr>
        <w:keepNext w:val="0"/>
        <w:keepLines w:val="0"/>
        <w:pageBreakBefore w:val="0"/>
        <w:widowControl w:val="0"/>
        <w:spacing w:line="360" w:lineRule="auto"/>
        <w:ind w:left="0" w:firstLine="420"/>
        <w:rPr>
          <w:rFonts w:hint="eastAsia" w:ascii="宋体" w:hAnsi="宋体" w:eastAsia="宋体" w:cs="宋体"/>
          <w:b/>
          <w:bCs/>
          <w:color w:val="000000"/>
          <w:sz w:val="21"/>
          <w:szCs w:val="21"/>
          <w:highlight w:val="none"/>
        </w:rPr>
      </w:pPr>
      <w:r>
        <w:rPr>
          <w:rFonts w:ascii="宋体" w:hAnsi="宋体" w:eastAsia="宋体"/>
          <w:color w:val="000000"/>
          <w:sz w:val="21"/>
          <w:szCs w:val="21"/>
          <w:highlight w:val="none"/>
          <w:lang w:val="en-US"/>
        </w:rPr>
        <w:t>5.2</w:t>
      </w:r>
      <w:bookmarkEnd w:id="22"/>
      <w:bookmarkEnd w:id="23"/>
      <w:bookmarkEnd w:id="24"/>
      <w:bookmarkEnd w:id="25"/>
      <w:r>
        <w:rPr>
          <w:rFonts w:hint="eastAsia" w:ascii="宋体" w:hAnsi="宋体" w:eastAsia="宋体" w:cs="宋体"/>
          <w:b/>
          <w:bCs/>
          <w:color w:val="000000"/>
          <w:sz w:val="21"/>
          <w:szCs w:val="21"/>
          <w:highlight w:val="none"/>
        </w:rPr>
        <w:t>政府采购信用承诺</w:t>
      </w:r>
    </w:p>
    <w:p w14:paraId="0B863273">
      <w:pPr>
        <w:keepNext w:val="0"/>
        <w:keepLines w:val="0"/>
        <w:pageBreakBefore w:val="0"/>
        <w:widowControl w:val="0"/>
        <w:spacing w:line="360" w:lineRule="auto"/>
        <w:ind w:left="0"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w:t>
      </w:r>
    </w:p>
    <w:p w14:paraId="638FABB7">
      <w:pPr>
        <w:keepNext w:val="0"/>
        <w:keepLines w:val="0"/>
        <w:pageBreakBefore w:val="0"/>
        <w:widowControl w:val="0"/>
        <w:spacing w:line="360" w:lineRule="auto"/>
        <w:ind w:left="0" w:firstLine="422"/>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yellow"/>
        </w:rPr>
        <w:t>经法定代表人签名和</w:t>
      </w:r>
      <w:r>
        <w:rPr>
          <w:rFonts w:hint="eastAsia" w:ascii="宋体" w:hAnsi="宋体" w:eastAsia="宋体" w:cs="宋体"/>
          <w:b/>
          <w:bCs/>
          <w:color w:val="000000"/>
          <w:sz w:val="21"/>
          <w:szCs w:val="21"/>
          <w:highlight w:val="yellow"/>
          <w:lang w:val="en-US" w:eastAsia="zh-CN"/>
        </w:rPr>
        <w:t>加盖电子公章</w:t>
      </w:r>
      <w:r>
        <w:rPr>
          <w:rFonts w:hint="eastAsia" w:ascii="宋体" w:hAnsi="宋体" w:eastAsia="宋体" w:cs="宋体"/>
          <w:b/>
          <w:bCs/>
          <w:color w:val="000000"/>
          <w:sz w:val="21"/>
          <w:szCs w:val="21"/>
          <w:highlight w:val="yellow"/>
        </w:rPr>
        <w:t>章后作为响应文件的组成部分提交。“《南京市政府采购供应商信用记录表暨信用承诺书》”在线打印时间要求：必须是在采购文件发布之日起至提交响应文件截止时间前。</w:t>
      </w:r>
    </w:p>
    <w:p w14:paraId="59D3BBA7">
      <w:pPr>
        <w:keepNext w:val="0"/>
        <w:keepLines w:val="0"/>
        <w:pageBreakBefore w:val="0"/>
        <w:widowControl w:val="0"/>
        <w:spacing w:line="360" w:lineRule="auto"/>
        <w:ind w:left="0" w:firstLine="422"/>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5.3供</w:t>
      </w:r>
      <w:r>
        <w:rPr>
          <w:rFonts w:hint="eastAsia" w:ascii="宋体" w:hAnsi="宋体" w:eastAsia="宋体" w:cs="宋体"/>
          <w:b/>
          <w:bCs/>
          <w:color w:val="000000"/>
          <w:sz w:val="21"/>
          <w:szCs w:val="21"/>
          <w:highlight w:val="none"/>
        </w:rPr>
        <w:t>应商访问政府采购管理交易系统（苏采云）的网络地址和方法：</w:t>
      </w:r>
    </w:p>
    <w:p w14:paraId="0B256073">
      <w:pPr>
        <w:keepNext w:val="0"/>
        <w:keepLines w:val="0"/>
        <w:pageBreakBefore w:val="0"/>
        <w:widowControl w:val="0"/>
        <w:spacing w:line="360" w:lineRule="auto"/>
        <w:ind w:left="0"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1）</w:t>
      </w:r>
      <w:r>
        <w:rPr>
          <w:rFonts w:hint="eastAsia" w:ascii="宋体" w:hAnsi="宋体" w:eastAsia="宋体" w:cs="宋体"/>
          <w:b w:val="0"/>
          <w:bCs w:val="0"/>
          <w:color w:val="000000"/>
          <w:sz w:val="21"/>
          <w:szCs w:val="21"/>
          <w:highlight w:val="none"/>
        </w:rPr>
        <w:t>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w:t>
      </w:r>
      <w:r>
        <w:rPr>
          <w:rFonts w:hint="eastAsia" w:ascii="宋体" w:hAnsi="宋体" w:eastAsia="宋体" w:cs="宋体"/>
          <w:b w:val="0"/>
          <w:bCs w:val="0"/>
          <w:color w:val="000000"/>
          <w:sz w:val="21"/>
          <w:szCs w:val="21"/>
          <w:highlight w:val="none"/>
          <w:lang w:val="en-US" w:eastAsia="zh-CN"/>
        </w:rPr>
        <w:t>响应</w:t>
      </w:r>
      <w:r>
        <w:rPr>
          <w:rFonts w:hint="eastAsia" w:ascii="宋体" w:hAnsi="宋体" w:eastAsia="宋体" w:cs="宋体"/>
          <w:b w:val="0"/>
          <w:bCs w:val="0"/>
          <w:color w:val="000000"/>
          <w:sz w:val="21"/>
          <w:szCs w:val="21"/>
          <w:highlight w:val="none"/>
        </w:rPr>
        <w:t>文件。</w:t>
      </w:r>
    </w:p>
    <w:p w14:paraId="1314957E">
      <w:pPr>
        <w:keepNext w:val="0"/>
        <w:keepLines w:val="0"/>
        <w:pageBreakBefore w:val="0"/>
        <w:widowControl w:val="0"/>
        <w:spacing w:line="360" w:lineRule="auto"/>
        <w:ind w:left="0"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2）“CA数字证书”的获取：供应商需办理CA锁，“苏采云”系统目前仅支持“苏采云”系统下的政务CA，省内各地区办理的“苏采云”系统下的政务CA全省通用。</w:t>
      </w:r>
    </w:p>
    <w:p w14:paraId="3D60DB34">
      <w:pPr>
        <w:keepNext w:val="0"/>
        <w:keepLines w:val="0"/>
        <w:pageBreakBefore w:val="0"/>
        <w:widowControl w:val="0"/>
        <w:spacing w:line="360" w:lineRule="auto"/>
        <w:ind w:left="0"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3）“CA数字证书”的办理材料以及供应商操作手册详见：http://jsxcmm.com/help/gys.html。</w:t>
      </w:r>
    </w:p>
    <w:p w14:paraId="2A7234C1">
      <w:pPr>
        <w:keepNext w:val="0"/>
        <w:keepLines w:val="0"/>
        <w:pageBreakBefore w:val="0"/>
        <w:widowControl w:val="0"/>
        <w:spacing w:line="360" w:lineRule="auto"/>
        <w:ind w:left="0"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4）供应商访问“苏采云”系统的网络地址和方法：“苏采云”系统的网址：http://jszfcg.jsczt.cn/jszc/login。</w:t>
      </w:r>
    </w:p>
    <w:p w14:paraId="50AF2B8A">
      <w:pPr>
        <w:keepNext w:val="0"/>
        <w:keepLines w:val="0"/>
        <w:pageBreakBefore w:val="0"/>
        <w:widowControl w:val="0"/>
        <w:spacing w:line="360" w:lineRule="auto"/>
        <w:ind w:left="0"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5）采购文件（后缀名为“.kedt”）、供应商操作手册及政府采购客户端工具也可通过“苏采云”系统--已报名项目--报名详情页面内相应链接进行下载。</w:t>
      </w:r>
    </w:p>
    <w:p w14:paraId="29DFDCF9">
      <w:pPr>
        <w:keepNext w:val="0"/>
        <w:keepLines w:val="0"/>
        <w:pageBreakBefore w:val="0"/>
        <w:widowControl w:val="0"/>
        <w:spacing w:line="360" w:lineRule="auto"/>
        <w:ind w:left="0"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6）招标代理机构（采购代理机构）将数据电文形式的采购文件加载至“苏采云”系统，供潜在供应商下载或者查阅。    </w:t>
      </w:r>
    </w:p>
    <w:p w14:paraId="2710DB02">
      <w:pPr>
        <w:keepNext w:val="0"/>
        <w:keepLines w:val="0"/>
        <w:pageBreakBefore w:val="0"/>
        <w:widowControl w:val="0"/>
        <w:spacing w:line="360" w:lineRule="auto"/>
        <w:ind w:left="0"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7）苏采云系统使用谷歌浏览器参与不见面开标。</w:t>
      </w:r>
    </w:p>
    <w:p w14:paraId="63BC8687">
      <w:pPr>
        <w:keepNext w:val="0"/>
        <w:keepLines w:val="0"/>
        <w:pageBreakBefore w:val="0"/>
        <w:widowControl w:val="0"/>
        <w:spacing w:line="360" w:lineRule="auto"/>
        <w:ind w:left="0" w:firstLine="420"/>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“苏采云”南京地区客服热线025-83633744、025-83633743。</w:t>
      </w:r>
    </w:p>
    <w:p w14:paraId="49079533">
      <w:pPr>
        <w:spacing w:line="360" w:lineRule="auto"/>
        <w:ind w:firstLine="422"/>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六</w:t>
      </w:r>
      <w:r>
        <w:rPr>
          <w:rFonts w:hint="eastAsia" w:ascii="宋体" w:hAnsi="宋体" w:eastAsia="宋体"/>
          <w:b/>
          <w:bCs/>
          <w:color w:val="000000"/>
          <w:sz w:val="21"/>
          <w:szCs w:val="21"/>
          <w:highlight w:val="none"/>
        </w:rPr>
        <w:t>、对本次</w:t>
      </w:r>
      <w:r>
        <w:rPr>
          <w:rFonts w:hint="eastAsia" w:ascii="宋体" w:hAnsi="宋体" w:eastAsia="宋体"/>
          <w:b/>
          <w:bCs/>
          <w:color w:val="000000"/>
          <w:sz w:val="21"/>
          <w:szCs w:val="21"/>
          <w:highlight w:val="none"/>
          <w:lang w:val="en-US"/>
        </w:rPr>
        <w:t>单一来源</w:t>
      </w:r>
      <w:r>
        <w:rPr>
          <w:rFonts w:hint="eastAsia" w:ascii="宋体" w:hAnsi="宋体" w:eastAsia="宋体"/>
          <w:b/>
          <w:bCs/>
          <w:color w:val="000000"/>
          <w:sz w:val="21"/>
          <w:szCs w:val="21"/>
          <w:highlight w:val="none"/>
        </w:rPr>
        <w:t>提出询问，请按以下方式联系：</w:t>
      </w:r>
    </w:p>
    <w:p w14:paraId="704ED9F0">
      <w:pPr>
        <w:pStyle w:val="223"/>
        <w:keepNext w:val="0"/>
        <w:keepLines w:val="0"/>
        <w:pageBreakBefore w:val="0"/>
        <w:widowControl w:val="0"/>
        <w:spacing w:line="360" w:lineRule="auto"/>
        <w:ind w:left="0" w:firstLine="42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采购人：</w:t>
      </w:r>
      <w:r>
        <w:rPr>
          <w:rFonts w:hint="eastAsia" w:ascii="宋体" w:hAnsi="宋体" w:eastAsia="宋体" w:cs="宋体"/>
          <w:color w:val="000000"/>
          <w:sz w:val="21"/>
          <w:szCs w:val="21"/>
          <w:highlight w:val="none"/>
          <w:lang w:eastAsia="zh-CN"/>
        </w:rPr>
        <w:t>南京市雨花台区城市管理综合行政执法大队</w:t>
      </w:r>
    </w:p>
    <w:p w14:paraId="4D6AFC00">
      <w:pPr>
        <w:pStyle w:val="223"/>
        <w:keepNext w:val="0"/>
        <w:keepLines w:val="0"/>
        <w:pageBreakBefore w:val="0"/>
        <w:widowControl w:val="0"/>
        <w:spacing w:line="360" w:lineRule="auto"/>
        <w:ind w:left="0" w:firstLine="420"/>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联系人：</w:t>
      </w:r>
      <w:r>
        <w:rPr>
          <w:rFonts w:hint="eastAsia" w:ascii="宋体" w:hAnsi="宋体" w:cs="宋体"/>
          <w:color w:val="000000"/>
          <w:sz w:val="21"/>
          <w:szCs w:val="21"/>
          <w:highlight w:val="none"/>
          <w:lang w:val="en-US" w:eastAsia="zh-CN"/>
        </w:rPr>
        <w:t>颜哲</w:t>
      </w:r>
    </w:p>
    <w:p w14:paraId="56EFF0C4">
      <w:pPr>
        <w:pStyle w:val="223"/>
        <w:keepNext w:val="0"/>
        <w:keepLines w:val="0"/>
        <w:pageBreakBefore w:val="0"/>
        <w:widowControl w:val="0"/>
        <w:spacing w:line="360" w:lineRule="auto"/>
        <w:ind w:left="0" w:firstLine="42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联系电话：025-85358300</w:t>
      </w:r>
    </w:p>
    <w:p w14:paraId="19BFC682">
      <w:pPr>
        <w:pStyle w:val="223"/>
        <w:keepNext w:val="0"/>
        <w:keepLines w:val="0"/>
        <w:pageBreakBefore w:val="0"/>
        <w:widowControl w:val="0"/>
        <w:spacing w:line="360" w:lineRule="auto"/>
        <w:ind w:left="0" w:firstLine="42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采购代理机构：南京雨顺丰华工程科技咨询股份有限公司</w:t>
      </w:r>
    </w:p>
    <w:p w14:paraId="59491C69">
      <w:pPr>
        <w:pStyle w:val="223"/>
        <w:keepNext w:val="0"/>
        <w:keepLines w:val="0"/>
        <w:pageBreakBefore w:val="0"/>
        <w:widowControl w:val="0"/>
        <w:spacing w:line="360" w:lineRule="auto"/>
        <w:ind w:left="0" w:firstLine="42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地点：南京市雨花台区宁双路19号云密城k栋7层</w:t>
      </w:r>
    </w:p>
    <w:p w14:paraId="5FFFE78E">
      <w:pPr>
        <w:pStyle w:val="223"/>
        <w:keepNext w:val="0"/>
        <w:keepLines w:val="0"/>
        <w:pageBreakBefore w:val="0"/>
        <w:widowControl w:val="0"/>
        <w:spacing w:line="360" w:lineRule="auto"/>
        <w:ind w:left="0" w:firstLine="42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联系人：</w:t>
      </w:r>
      <w:r>
        <w:rPr>
          <w:rFonts w:hint="eastAsia" w:ascii="宋体" w:hAnsi="宋体" w:eastAsia="宋体" w:cs="宋体"/>
          <w:color w:val="000000"/>
          <w:sz w:val="21"/>
          <w:szCs w:val="21"/>
          <w:highlight w:val="none"/>
          <w:lang w:val="en-US" w:eastAsia="zh-CN"/>
        </w:rPr>
        <w:t>陆工</w:t>
      </w:r>
    </w:p>
    <w:p w14:paraId="5B852260">
      <w:pPr>
        <w:pStyle w:val="223"/>
        <w:keepNext w:val="0"/>
        <w:keepLines w:val="0"/>
        <w:pageBreakBefore w:val="0"/>
        <w:widowControl w:val="0"/>
        <w:spacing w:line="360" w:lineRule="auto"/>
        <w:ind w:left="0" w:firstLine="420"/>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电话：</w:t>
      </w:r>
      <w:r>
        <w:rPr>
          <w:rFonts w:hint="eastAsia" w:ascii="宋体" w:hAnsi="宋体" w:eastAsia="宋体" w:cs="宋体"/>
          <w:color w:val="000000"/>
          <w:sz w:val="21"/>
          <w:szCs w:val="21"/>
          <w:highlight w:val="none"/>
          <w:lang w:val="en-US" w:eastAsia="zh-CN"/>
        </w:rPr>
        <w:t>13951600397</w:t>
      </w:r>
    </w:p>
    <w:p w14:paraId="346BAE4C">
      <w:pPr>
        <w:keepNext w:val="0"/>
        <w:keepLines w:val="0"/>
        <w:pageBreakBefore w:val="0"/>
        <w:widowControl w:val="0"/>
        <w:spacing w:line="360" w:lineRule="auto"/>
        <w:ind w:left="0" w:firstLine="420"/>
        <w:jc w:val="left"/>
        <w:rPr>
          <w:rFonts w:hint="eastAsia" w:ascii="宋体" w:hAnsi="宋体" w:eastAsia="宋体" w:cs="宋体"/>
          <w:color w:val="000000"/>
          <w:sz w:val="21"/>
          <w:szCs w:val="21"/>
          <w:highlight w:val="none"/>
        </w:rPr>
      </w:pPr>
    </w:p>
    <w:p w14:paraId="009877D8">
      <w:pPr>
        <w:keepNext w:val="0"/>
        <w:keepLines w:val="0"/>
        <w:pageBreakBefore w:val="0"/>
        <w:widowControl/>
        <w:spacing w:line="360" w:lineRule="auto"/>
        <w:jc w:val="right"/>
        <w:rPr>
          <w:rFonts w:hint="eastAsia" w:ascii="宋体" w:hAnsi="宋体" w:eastAsia="宋体" w:cs="宋体"/>
          <w:color w:val="000000"/>
          <w:sz w:val="24"/>
          <w:szCs w:val="24"/>
          <w:highlight w:val="none"/>
        </w:rPr>
      </w:pPr>
    </w:p>
    <w:p w14:paraId="0D50367C">
      <w:pPr>
        <w:keepNext w:val="0"/>
        <w:keepLines w:val="0"/>
        <w:pageBreakBefore w:val="0"/>
        <w:widowControl w:val="0"/>
        <w:spacing w:before="340" w:after="330" w:line="360" w:lineRule="auto"/>
        <w:jc w:val="center"/>
        <w:outlineLvl w:val="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highlight w:val="none"/>
        </w:rPr>
        <w:br w:type="page" w:clear="all"/>
      </w:r>
      <w:bookmarkStart w:id="26" w:name="_Toc16493"/>
      <w:r>
        <w:rPr>
          <w:rFonts w:hint="eastAsia" w:ascii="宋体" w:hAnsi="宋体" w:eastAsia="宋体" w:cs="宋体"/>
          <w:b/>
          <w:bCs/>
          <w:color w:val="000000"/>
          <w:sz w:val="24"/>
          <w:szCs w:val="24"/>
          <w:highlight w:val="none"/>
          <w:lang w:val="en-US" w:eastAsia="zh-CN" w:bidi="ar-SA"/>
        </w:rPr>
        <w:t>第二章 供应商须知</w:t>
      </w:r>
      <w:bookmarkEnd w:id="26"/>
    </w:p>
    <w:p w14:paraId="690DC011">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1.</w:t>
      </w:r>
      <w:r>
        <w:rPr>
          <w:rFonts w:hint="eastAsia" w:ascii="宋体" w:hAnsi="宋体" w:eastAsia="宋体" w:cs="宋体"/>
          <w:b/>
          <w:color w:val="000000"/>
          <w:sz w:val="21"/>
          <w:szCs w:val="21"/>
          <w:highlight w:val="none"/>
        </w:rPr>
        <w:t>采购方式</w:t>
      </w:r>
    </w:p>
    <w:p w14:paraId="19F44104">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 本次采购采取单一来源方式。本采购文件仅适用于单一来源采购邀请中所述采购项目。</w:t>
      </w:r>
    </w:p>
    <w:p w14:paraId="31BD0E03">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2.合格的供应商</w:t>
      </w:r>
    </w:p>
    <w:p w14:paraId="027019C4">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 满足采购文件中合格谈判供应商资格要求的规定。</w:t>
      </w:r>
    </w:p>
    <w:p w14:paraId="796FBBB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 满足本采购文件实质性条款的规定。</w:t>
      </w:r>
    </w:p>
    <w:p w14:paraId="578AE675">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3.适用法律</w:t>
      </w:r>
    </w:p>
    <w:p w14:paraId="048AE7EE">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3.1《中华人民共和国政府采购法》、《政府采购货物和服务招标投标管理办法》等有关法律、规章和规定等。</w:t>
      </w:r>
    </w:p>
    <w:p w14:paraId="76E217E6">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4.</w:t>
      </w:r>
      <w:r>
        <w:rPr>
          <w:rFonts w:hint="eastAsia" w:ascii="宋体" w:hAnsi="宋体" w:eastAsia="宋体" w:cs="宋体"/>
          <w:b/>
          <w:color w:val="000000"/>
          <w:sz w:val="21"/>
          <w:szCs w:val="21"/>
          <w:highlight w:val="none"/>
          <w:lang w:val="en-US" w:eastAsia="zh-CN"/>
        </w:rPr>
        <w:t>相关</w:t>
      </w:r>
      <w:r>
        <w:rPr>
          <w:rFonts w:hint="eastAsia" w:ascii="宋体" w:hAnsi="宋体" w:eastAsia="宋体" w:cs="宋体"/>
          <w:b/>
          <w:color w:val="000000"/>
          <w:sz w:val="21"/>
          <w:szCs w:val="21"/>
          <w:highlight w:val="none"/>
        </w:rPr>
        <w:t>费用</w:t>
      </w:r>
    </w:p>
    <w:p w14:paraId="4C5FFD0B">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w:t>
      </w:r>
      <w:r>
        <w:rPr>
          <w:rFonts w:hint="eastAsia" w:ascii="宋体" w:hAnsi="宋体" w:eastAsia="宋体" w:cs="宋体"/>
          <w:color w:val="000000"/>
          <w:sz w:val="21"/>
          <w:szCs w:val="21"/>
          <w:highlight w:val="none"/>
          <w:lang w:val="en-US" w:eastAsia="zh-CN"/>
        </w:rPr>
        <w:t>参加单一来源谈判供应商（以下简称“供应商”）应自行承担所有与参加单一来源谈判采购有关的费用，无论单一来源谈判采购过程中的做法和结果如何，南京雨顺丰华工程科技咨询股份有限公司（以下简称“采购代理机构”）及采购人在任何情况下均无义务和责任承担这些费用。</w:t>
      </w:r>
    </w:p>
    <w:p w14:paraId="771F79F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4.2 </w:t>
      </w:r>
      <w:r>
        <w:rPr>
          <w:rFonts w:hint="eastAsia" w:ascii="宋体" w:hAnsi="宋体" w:eastAsia="宋体" w:cs="宋体"/>
          <w:color w:val="000000"/>
          <w:sz w:val="21"/>
          <w:szCs w:val="21"/>
          <w:highlight w:val="none"/>
          <w:lang w:val="en-US" w:eastAsia="zh-CN"/>
        </w:rPr>
        <w:t>招标代理服务费、</w:t>
      </w:r>
      <w:r>
        <w:rPr>
          <w:rFonts w:hint="eastAsia" w:ascii="宋体" w:hAnsi="宋体" w:eastAsia="宋体" w:cs="宋体"/>
          <w:color w:val="000000"/>
          <w:sz w:val="21"/>
          <w:szCs w:val="21"/>
          <w:highlight w:val="none"/>
          <w:lang w:val="zh-CN" w:eastAsia="zh-CN"/>
        </w:rPr>
        <w:t>专家评审费</w:t>
      </w:r>
      <w:r>
        <w:rPr>
          <w:rFonts w:hint="eastAsia" w:ascii="宋体" w:hAnsi="宋体" w:eastAsia="宋体" w:cs="宋体"/>
          <w:color w:val="000000"/>
          <w:sz w:val="21"/>
          <w:szCs w:val="21"/>
          <w:highlight w:val="none"/>
          <w:lang w:val="en-US" w:eastAsia="zh-CN"/>
        </w:rPr>
        <w:t>和专家论证费由采购人承担</w:t>
      </w:r>
      <w:r>
        <w:rPr>
          <w:rFonts w:hint="eastAsia" w:ascii="宋体" w:hAnsi="宋体" w:eastAsia="宋体" w:cs="宋体"/>
          <w:color w:val="000000"/>
          <w:sz w:val="21"/>
          <w:szCs w:val="21"/>
          <w:highlight w:val="none"/>
          <w:lang w:val="zh-CN" w:eastAsia="zh-CN"/>
        </w:rPr>
        <w:t>。</w:t>
      </w:r>
      <w:r>
        <w:rPr>
          <w:rFonts w:hint="eastAsia" w:ascii="宋体" w:hAnsi="宋体" w:eastAsia="宋体" w:cs="宋体"/>
          <w:color w:val="000000"/>
          <w:sz w:val="21"/>
          <w:szCs w:val="21"/>
          <w:highlight w:val="none"/>
          <w:lang w:val="en-US" w:eastAsia="zh-CN"/>
        </w:rPr>
        <w:t xml:space="preserve"> </w:t>
      </w:r>
    </w:p>
    <w:p w14:paraId="06938E0C">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5.采购文件的约束力</w:t>
      </w:r>
    </w:p>
    <w:p w14:paraId="41B7FBA1">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5.1 供应商应当按照本单一来源采购文件的规定拟定</w:t>
      </w:r>
      <w:r>
        <w:rPr>
          <w:rFonts w:hint="eastAsia" w:ascii="宋体" w:hAnsi="宋体" w:eastAsia="宋体" w:cs="宋体"/>
          <w:color w:val="000000"/>
          <w:sz w:val="21"/>
          <w:szCs w:val="21"/>
          <w:highlight w:val="none"/>
          <w:lang w:val="en-US" w:eastAsia="zh-CN"/>
        </w:rPr>
        <w:t>电子</w:t>
      </w:r>
      <w:r>
        <w:rPr>
          <w:rFonts w:hint="eastAsia" w:ascii="宋体" w:hAnsi="宋体" w:eastAsia="宋体" w:cs="宋体"/>
          <w:color w:val="000000"/>
          <w:sz w:val="21"/>
          <w:szCs w:val="21"/>
          <w:highlight w:val="none"/>
        </w:rPr>
        <w:t>响应文件并按时参加谈判。</w:t>
      </w:r>
    </w:p>
    <w:p w14:paraId="6D9D365E">
      <w:pPr>
        <w:keepNext w:val="0"/>
        <w:keepLines w:val="0"/>
        <w:pageBreakBefore w:val="0"/>
        <w:widowControl w:val="0"/>
        <w:spacing w:line="360" w:lineRule="auto"/>
        <w:ind w:left="0" w:firstLine="422"/>
        <w:rPr>
          <w:rStyle w:val="196"/>
          <w:rFonts w:hint="eastAsia" w:ascii="宋体" w:hAnsi="宋体" w:eastAsia="宋体" w:cs="宋体"/>
          <w:color w:val="000000"/>
          <w:sz w:val="21"/>
          <w:szCs w:val="21"/>
          <w:highlight w:val="none"/>
        </w:rPr>
      </w:pPr>
      <w:r>
        <w:rPr>
          <w:rStyle w:val="196"/>
          <w:rFonts w:hint="eastAsia" w:ascii="宋体" w:hAnsi="宋体" w:eastAsia="宋体" w:cs="宋体"/>
          <w:color w:val="000000"/>
          <w:sz w:val="21"/>
          <w:szCs w:val="21"/>
          <w:highlight w:val="none"/>
        </w:rPr>
        <w:t>二、采购文件</w:t>
      </w:r>
    </w:p>
    <w:p w14:paraId="4DBD40D6">
      <w:pPr>
        <w:keepNext w:val="0"/>
        <w:keepLines w:val="0"/>
        <w:pageBreakBefore w:val="0"/>
        <w:widowControl w:val="0"/>
        <w:spacing w:line="360" w:lineRule="auto"/>
        <w:ind w:left="0" w:firstLine="422"/>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6.采购文件构成</w:t>
      </w:r>
    </w:p>
    <w:p w14:paraId="57CC12CF">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 采购文件有以下部分组成：</w:t>
      </w:r>
    </w:p>
    <w:p w14:paraId="26B97ACC">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（1）单一来源采购邀请</w:t>
      </w:r>
    </w:p>
    <w:p w14:paraId="281EA67B">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（2）供应商须知</w:t>
      </w:r>
    </w:p>
    <w:p w14:paraId="7B24F96F">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（3）合同条款及格式</w:t>
      </w:r>
    </w:p>
    <w:p w14:paraId="1EEE142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需求</w:t>
      </w:r>
    </w:p>
    <w:p w14:paraId="237A1A2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（5）响应文件格式</w:t>
      </w:r>
    </w:p>
    <w:p w14:paraId="57871A0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请仔细检查采购文件是否齐全，如有缺漏请立即与代理机构联系解决。</w:t>
      </w:r>
    </w:p>
    <w:p w14:paraId="4EC71C6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 供应商应认真阅读采购文件中所有的事项、格式、条款和规范等要求。按采购文件要求和规定编制</w:t>
      </w:r>
      <w:r>
        <w:rPr>
          <w:rFonts w:hint="eastAsia" w:ascii="宋体" w:hAnsi="宋体" w:eastAsia="宋体" w:cs="宋体"/>
          <w:color w:val="000000"/>
          <w:sz w:val="21"/>
          <w:szCs w:val="21"/>
          <w:highlight w:val="none"/>
          <w:lang w:val="en-US" w:eastAsia="zh-CN"/>
        </w:rPr>
        <w:t>单一来源</w:t>
      </w:r>
      <w:r>
        <w:rPr>
          <w:rFonts w:hint="eastAsia" w:ascii="宋体" w:hAnsi="宋体" w:eastAsia="宋体" w:cs="宋体"/>
          <w:color w:val="000000"/>
          <w:sz w:val="21"/>
          <w:szCs w:val="21"/>
          <w:highlight w:val="none"/>
        </w:rPr>
        <w:t>响应文件（以下简称“响应文件”），并保证所提供的全部资料的真实性，以使其响应文件对采购文件做出实质性响应，否则，其风险应由供应商自行承担。</w:t>
      </w:r>
    </w:p>
    <w:p w14:paraId="0B20395C">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7.采购文件的澄清</w:t>
      </w:r>
    </w:p>
    <w:p w14:paraId="7EB1C25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7.1 任何要求对采购文件进行澄清的供应商，均应在响应文件接收截止时间三日前按单一来源采购邀请中的通讯地址，以书面形式（如信件、传真、电报等）通知代理机构（联系方式见“单一来源采购邀请” ）。</w:t>
      </w:r>
    </w:p>
    <w:p w14:paraId="1C0F90EC">
      <w:pPr>
        <w:keepNext w:val="0"/>
        <w:keepLines w:val="0"/>
        <w:pageBreakBefore w:val="0"/>
        <w:widowControl w:val="0"/>
        <w:spacing w:line="360" w:lineRule="auto"/>
        <w:ind w:left="0" w:firstLine="422"/>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8.采购文件的修改</w:t>
      </w:r>
    </w:p>
    <w:p w14:paraId="37ABD04E">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8.1 在响应文件接收截止时间前，代理机构均可以以补充文件的方式对采购文件进行修改。</w:t>
      </w:r>
    </w:p>
    <w:p w14:paraId="70460080">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8.2 代理机构有权按照政府采购的有关要求推迟谈判</w:t>
      </w:r>
      <w:r>
        <w:rPr>
          <w:rFonts w:hint="eastAsia" w:ascii="宋体" w:hAnsi="宋体" w:eastAsia="宋体" w:cs="宋体"/>
          <w:color w:val="000000"/>
          <w:sz w:val="21"/>
          <w:szCs w:val="21"/>
          <w:highlight w:val="none"/>
          <w:lang w:val="en-US" w:eastAsia="zh-CN"/>
        </w:rPr>
        <w:t>电子</w:t>
      </w:r>
      <w:r>
        <w:rPr>
          <w:rFonts w:hint="eastAsia" w:ascii="宋体" w:hAnsi="宋体" w:eastAsia="宋体" w:cs="宋体"/>
          <w:color w:val="000000"/>
          <w:sz w:val="21"/>
          <w:szCs w:val="21"/>
          <w:highlight w:val="none"/>
        </w:rPr>
        <w:t>响应文件接收截止时间。</w:t>
      </w:r>
    </w:p>
    <w:p w14:paraId="450444D1">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8.3 采购文件的补充文件将作为采购文件的组成部分，并对供应商具有约束力。</w:t>
      </w:r>
    </w:p>
    <w:p w14:paraId="5BA3175F">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三、响应文件的编制</w:t>
      </w:r>
    </w:p>
    <w:p w14:paraId="6481E38A">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9.</w:t>
      </w:r>
      <w:r>
        <w:rPr>
          <w:rFonts w:hint="eastAsia" w:ascii="宋体" w:hAnsi="宋体" w:eastAsia="宋体" w:cs="宋体"/>
          <w:b/>
          <w:color w:val="000000"/>
          <w:sz w:val="21"/>
          <w:szCs w:val="21"/>
          <w:highlight w:val="none"/>
          <w:lang w:val="en-US" w:eastAsia="zh-CN"/>
        </w:rPr>
        <w:t>响应文件的</w:t>
      </w:r>
      <w:r>
        <w:rPr>
          <w:rFonts w:hint="eastAsia" w:ascii="宋体" w:hAnsi="宋体" w:eastAsia="宋体" w:cs="宋体"/>
          <w:b/>
          <w:color w:val="000000"/>
          <w:sz w:val="21"/>
          <w:szCs w:val="21"/>
          <w:highlight w:val="none"/>
        </w:rPr>
        <w:t>语言及度量衡单位</w:t>
      </w:r>
    </w:p>
    <w:p w14:paraId="4ECE63D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 供应商提交的响应文件以及供应商与代理机构就有关</w:t>
      </w:r>
      <w:r>
        <w:rPr>
          <w:rFonts w:hint="eastAsia" w:ascii="宋体" w:hAnsi="宋体" w:eastAsia="宋体" w:cs="宋体"/>
          <w:color w:val="000000"/>
          <w:sz w:val="21"/>
          <w:szCs w:val="21"/>
          <w:highlight w:val="none"/>
          <w:lang w:val="en-US" w:eastAsia="zh-CN"/>
        </w:rPr>
        <w:t>采购活动</w:t>
      </w:r>
      <w:r>
        <w:rPr>
          <w:rFonts w:hint="eastAsia" w:ascii="宋体" w:hAnsi="宋体" w:eastAsia="宋体" w:cs="宋体"/>
          <w:color w:val="000000"/>
          <w:sz w:val="21"/>
          <w:szCs w:val="21"/>
          <w:highlight w:val="none"/>
        </w:rPr>
        <w:t>的所有来往通知、函件和文件均应使用简体中文。</w:t>
      </w:r>
    </w:p>
    <w:p w14:paraId="6B7C3F36">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 除技术性能另有规定外，谈判响应文件所使用的度量衡单位，均须采用国家法定计量单位。</w:t>
      </w:r>
    </w:p>
    <w:p w14:paraId="2530966A">
      <w:pPr>
        <w:keepNext w:val="0"/>
        <w:keepLines w:val="0"/>
        <w:pageBreakBefore w:val="0"/>
        <w:widowControl w:val="0"/>
        <w:spacing w:line="360" w:lineRule="auto"/>
        <w:ind w:left="0" w:firstLine="422"/>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10.响应文件构成</w:t>
      </w:r>
    </w:p>
    <w:p w14:paraId="375FD2A3">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 xml:space="preserve"> 供应商编写的</w:t>
      </w:r>
      <w:r>
        <w:rPr>
          <w:rFonts w:hint="eastAsia" w:ascii="宋体" w:hAnsi="宋体" w:eastAsia="宋体" w:cs="宋体"/>
          <w:color w:val="000000"/>
          <w:sz w:val="21"/>
          <w:szCs w:val="21"/>
          <w:highlight w:val="none"/>
          <w:lang w:val="en-US" w:eastAsia="zh-CN"/>
        </w:rPr>
        <w:t>电子</w:t>
      </w:r>
      <w:r>
        <w:rPr>
          <w:rFonts w:hint="eastAsia" w:ascii="宋体" w:hAnsi="宋体" w:eastAsia="宋体" w:cs="宋体"/>
          <w:color w:val="000000"/>
          <w:sz w:val="21"/>
          <w:szCs w:val="21"/>
          <w:highlight w:val="none"/>
        </w:rPr>
        <w:t>响应文件应包括资</w:t>
      </w:r>
      <w:r>
        <w:rPr>
          <w:rFonts w:hint="eastAsia" w:ascii="宋体" w:hAnsi="宋体" w:eastAsia="宋体" w:cs="宋体"/>
          <w:color w:val="000000"/>
          <w:sz w:val="21"/>
          <w:szCs w:val="21"/>
          <w:highlight w:val="none"/>
          <w:lang w:val="en-US" w:eastAsia="zh-CN"/>
        </w:rPr>
        <w:t>格</w:t>
      </w:r>
      <w:r>
        <w:rPr>
          <w:rFonts w:hint="eastAsia" w:ascii="宋体" w:hAnsi="宋体" w:eastAsia="宋体" w:cs="宋体"/>
          <w:color w:val="000000"/>
          <w:sz w:val="21"/>
          <w:szCs w:val="21"/>
          <w:highlight w:val="none"/>
        </w:rPr>
        <w:t>证明文件、</w:t>
      </w:r>
      <w:r>
        <w:rPr>
          <w:rFonts w:hint="eastAsia" w:ascii="宋体" w:hAnsi="宋体" w:eastAsia="宋体" w:cs="宋体"/>
          <w:color w:val="000000"/>
          <w:sz w:val="21"/>
          <w:szCs w:val="21"/>
          <w:highlight w:val="none"/>
          <w:lang w:val="en-US" w:eastAsia="zh-CN"/>
        </w:rPr>
        <w:t>符合性证明文件、分项报价表</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响应及偏离表、其他证明文件、单一来源</w:t>
      </w:r>
      <w:r>
        <w:rPr>
          <w:rFonts w:hint="eastAsia" w:ascii="宋体" w:hAnsi="宋体" w:eastAsia="宋体" w:cs="宋体"/>
          <w:color w:val="000000"/>
          <w:sz w:val="21"/>
          <w:szCs w:val="21"/>
          <w:highlight w:val="none"/>
        </w:rPr>
        <w:t>响应函等部分。</w:t>
      </w:r>
    </w:p>
    <w:p w14:paraId="2C22136E">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11、证明供应商及响应标的符合采购文件规定的文件</w:t>
      </w:r>
    </w:p>
    <w:p w14:paraId="222E9BDC">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 供应商应按照法律、法规、规章和规范性文件以及采购文件要求提交证明文件，证明其及响应标的符合采购文件规定。</w:t>
      </w:r>
    </w:p>
    <w:p w14:paraId="306011BC">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 采购文件对证明文件无明确形式要求的，证明文件可以以文字资料、图纸和数据等形式提交。</w:t>
      </w:r>
    </w:p>
    <w:p w14:paraId="468A892C">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12、分项报价表</w:t>
      </w:r>
    </w:p>
    <w:p w14:paraId="42CC9173">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bookmarkStart w:id="27" w:name="_Hlt26954731"/>
      <w:bookmarkEnd w:id="27"/>
      <w:bookmarkStart w:id="28" w:name="_Hlt26954848"/>
      <w:bookmarkEnd w:id="28"/>
      <w:bookmarkStart w:id="29" w:name="_Hlt26954846"/>
      <w:bookmarkEnd w:id="29"/>
      <w:bookmarkStart w:id="30" w:name="_Hlt26670486"/>
      <w:bookmarkEnd w:id="30"/>
      <w:bookmarkStart w:id="31" w:name="_Hlt26670482"/>
      <w:bookmarkEnd w:id="31"/>
      <w:r>
        <w:rPr>
          <w:rFonts w:hint="eastAsia" w:ascii="宋体" w:hAnsi="宋体" w:eastAsia="宋体" w:cs="宋体"/>
          <w:color w:val="000000"/>
          <w:sz w:val="21"/>
          <w:szCs w:val="21"/>
          <w:highlight w:val="none"/>
        </w:rPr>
        <w:t>12.1 供应商应按照采购文件规定格式填报分项报价表。</w:t>
      </w:r>
    </w:p>
    <w:p w14:paraId="6BF6974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12.2 报价货币。响应文件中的单价和总价无特殊规定的采用人民币报价，以元为单位标注。采购文件中另有规定的按规定执行。</w:t>
      </w:r>
    </w:p>
    <w:p w14:paraId="0931DCE0">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13、响应及偏离表</w:t>
      </w:r>
    </w:p>
    <w:p w14:paraId="63F0A54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13.1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供应商需对采购文件中的技术要求与商务要求逐项作出响应或偏离，并说明原因。</w:t>
      </w:r>
    </w:p>
    <w:p w14:paraId="1395EE5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13.2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供应商可在响应文件中提供认为需要的其他技术文件或说明。</w:t>
      </w:r>
    </w:p>
    <w:p w14:paraId="4DB5CB20">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lang w:eastAsia="zh-CN"/>
        </w:rPr>
      </w:pPr>
      <w:bookmarkStart w:id="32" w:name="_Toc49090510"/>
      <w:bookmarkStart w:id="33" w:name="_Toc14577359"/>
      <w:r>
        <w:rPr>
          <w:rFonts w:hint="eastAsia" w:ascii="宋体" w:hAnsi="宋体" w:eastAsia="宋体" w:cs="宋体"/>
          <w:b/>
          <w:color w:val="000000"/>
          <w:sz w:val="21"/>
          <w:szCs w:val="21"/>
          <w:highlight w:val="none"/>
        </w:rPr>
        <w:t>14、服务承诺、培训计划、人员安排及其他</w:t>
      </w:r>
      <w:r>
        <w:rPr>
          <w:rFonts w:hint="eastAsia" w:ascii="宋体" w:hAnsi="宋体" w:eastAsia="宋体" w:cs="宋体"/>
          <w:b/>
          <w:color w:val="000000"/>
          <w:sz w:val="21"/>
          <w:szCs w:val="21"/>
          <w:highlight w:val="none"/>
          <w:lang w:eastAsia="zh-CN"/>
        </w:rPr>
        <w:t>（</w:t>
      </w:r>
      <w:r>
        <w:rPr>
          <w:rFonts w:hint="eastAsia" w:ascii="宋体" w:hAnsi="宋体" w:eastAsia="宋体" w:cs="宋体"/>
          <w:b/>
          <w:color w:val="000000"/>
          <w:sz w:val="21"/>
          <w:szCs w:val="21"/>
          <w:highlight w:val="none"/>
          <w:lang w:val="en-US" w:eastAsia="zh-CN"/>
        </w:rPr>
        <w:t>如涉及</w:t>
      </w:r>
      <w:r>
        <w:rPr>
          <w:rFonts w:hint="eastAsia" w:ascii="宋体" w:hAnsi="宋体" w:eastAsia="宋体" w:cs="宋体"/>
          <w:b/>
          <w:color w:val="000000"/>
          <w:sz w:val="21"/>
          <w:szCs w:val="21"/>
          <w:highlight w:val="none"/>
          <w:lang w:eastAsia="zh-CN"/>
        </w:rPr>
        <w:t>）</w:t>
      </w:r>
    </w:p>
    <w:p w14:paraId="71368B7F">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14.1 供应商根据采购文件要求提供有关售后服务的管理制度，售后服务机构的分布情况，售后服务人员的数量、素质、技术水平及售后服务的反应能力等。</w:t>
      </w:r>
    </w:p>
    <w:p w14:paraId="28BA2FE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14.2 供应商根据采购文件要求提供培训计划。</w:t>
      </w:r>
    </w:p>
    <w:p w14:paraId="62BAF0D4">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14.3 供应商根据采购文件要求提供所投标的的主要组成部分、功能设计、实现思路及关键技术等。</w:t>
      </w:r>
      <w:bookmarkEnd w:id="32"/>
      <w:bookmarkEnd w:id="33"/>
    </w:p>
    <w:p w14:paraId="368C20FE">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bookmarkStart w:id="34" w:name="_Toc14577360"/>
      <w:bookmarkStart w:id="35" w:name="_Toc49090511"/>
      <w:r>
        <w:rPr>
          <w:rFonts w:hint="eastAsia" w:ascii="宋体" w:hAnsi="宋体" w:eastAsia="宋体" w:cs="宋体"/>
          <w:b/>
          <w:color w:val="000000"/>
          <w:sz w:val="21"/>
          <w:szCs w:val="21"/>
          <w:highlight w:val="none"/>
        </w:rPr>
        <w:t>15、单一来源响应函</w:t>
      </w:r>
    </w:p>
    <w:p w14:paraId="7BAE92E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15.1 供应商应按照采购文件中提供的格式完整、正确填写单一来源响应函。</w:t>
      </w:r>
    </w:p>
    <w:p w14:paraId="77016D03">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16、单一来源采购有效期</w:t>
      </w:r>
      <w:bookmarkEnd w:id="34"/>
      <w:bookmarkEnd w:id="35"/>
    </w:p>
    <w:p w14:paraId="7B854F7B">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16.1 单一来源采购有效期（以下简称“有效期”）为</w:t>
      </w:r>
      <w:r>
        <w:rPr>
          <w:rFonts w:hint="eastAsia" w:ascii="宋体" w:hAnsi="宋体" w:eastAsia="宋体" w:cs="宋体"/>
          <w:color w:val="000000"/>
          <w:sz w:val="21"/>
          <w:szCs w:val="21"/>
          <w:highlight w:val="none"/>
          <w:lang w:val="en-US" w:eastAsia="zh-CN"/>
        </w:rPr>
        <w:t>采购文件</w:t>
      </w:r>
      <w:r>
        <w:rPr>
          <w:rFonts w:hint="eastAsia" w:ascii="宋体" w:hAnsi="宋体" w:eastAsia="宋体" w:cs="宋体"/>
          <w:color w:val="000000"/>
          <w:sz w:val="21"/>
          <w:szCs w:val="21"/>
          <w:highlight w:val="none"/>
          <w:lang w:val="zh-CN"/>
        </w:rPr>
        <w:t>规定的响应文件接收截止之日后</w:t>
      </w:r>
      <w:r>
        <w:rPr>
          <w:rFonts w:hint="eastAsia" w:ascii="宋体" w:hAnsi="宋体" w:eastAsia="宋体" w:cs="宋体"/>
          <w:color w:val="000000"/>
          <w:sz w:val="21"/>
          <w:szCs w:val="21"/>
          <w:highlight w:val="none"/>
          <w:lang w:val="en-US" w:eastAsia="zh-CN"/>
        </w:rPr>
        <w:t>九</w:t>
      </w:r>
      <w:r>
        <w:rPr>
          <w:rFonts w:hint="eastAsia" w:ascii="宋体" w:hAnsi="宋体" w:eastAsia="宋体" w:cs="宋体"/>
          <w:color w:val="000000"/>
          <w:sz w:val="21"/>
          <w:szCs w:val="21"/>
          <w:highlight w:val="none"/>
          <w:lang w:val="zh-CN"/>
        </w:rPr>
        <w:t>十天。有效期比规定期限短的将被视为未响应采购文件要求而予以拒绝。</w:t>
      </w:r>
    </w:p>
    <w:p w14:paraId="1D3D0C7D">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17、有效期的延长</w:t>
      </w:r>
    </w:p>
    <w:p w14:paraId="4FC9A9B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17.1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在特殊情况下，</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于原有效期满之前，可向供应商提出延长有效期的要求。这种要求与答复均应采用书面形式。供应商可以拒绝</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的这一要求而放弃单一来源采购活动，同意延长有效期的供应商既不能要求也不允许修改其响应文件。受有效期约束的所有权利与义务均延长至新的有效期。</w:t>
      </w:r>
    </w:p>
    <w:p w14:paraId="06CF7DA0">
      <w:pPr>
        <w:keepNext w:val="0"/>
        <w:keepLines w:val="0"/>
        <w:pageBreakBefore w:val="0"/>
        <w:widowControl w:val="0"/>
        <w:spacing w:line="360" w:lineRule="auto"/>
        <w:ind w:left="0" w:firstLine="422"/>
        <w:rPr>
          <w:rStyle w:val="196"/>
          <w:rFonts w:hint="eastAsia" w:ascii="宋体" w:hAnsi="宋体" w:eastAsia="宋体" w:cs="宋体"/>
          <w:color w:val="000000"/>
          <w:sz w:val="21"/>
          <w:szCs w:val="21"/>
          <w:highlight w:val="none"/>
        </w:rPr>
      </w:pPr>
      <w:r>
        <w:rPr>
          <w:rStyle w:val="196"/>
          <w:rFonts w:hint="eastAsia" w:ascii="宋体" w:hAnsi="宋体" w:eastAsia="宋体" w:cs="宋体"/>
          <w:color w:val="000000"/>
          <w:sz w:val="21"/>
          <w:szCs w:val="21"/>
          <w:highlight w:val="none"/>
        </w:rPr>
        <w:t>四、响应文件的递交</w:t>
      </w:r>
    </w:p>
    <w:p w14:paraId="75D9E9DB">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bookmarkStart w:id="36" w:name="_Toc16938541"/>
      <w:bookmarkStart w:id="37" w:name="_Toc462564084"/>
      <w:bookmarkStart w:id="38" w:name="_Toc513029225"/>
      <w:bookmarkStart w:id="39" w:name="_Toc20823297"/>
      <w:r>
        <w:rPr>
          <w:rFonts w:hint="eastAsia" w:ascii="宋体" w:hAnsi="宋体" w:eastAsia="宋体" w:cs="宋体"/>
          <w:b/>
          <w:color w:val="000000"/>
          <w:sz w:val="21"/>
          <w:szCs w:val="21"/>
          <w:highlight w:val="none"/>
        </w:rPr>
        <w:t>18、电子</w:t>
      </w:r>
      <w:bookmarkEnd w:id="36"/>
      <w:bookmarkEnd w:id="37"/>
      <w:bookmarkEnd w:id="38"/>
      <w:bookmarkEnd w:id="39"/>
      <w:r>
        <w:rPr>
          <w:rFonts w:hint="eastAsia" w:ascii="宋体" w:hAnsi="宋体" w:eastAsia="宋体" w:cs="宋体"/>
          <w:b/>
          <w:color w:val="000000"/>
          <w:sz w:val="21"/>
          <w:szCs w:val="21"/>
          <w:highlight w:val="none"/>
        </w:rPr>
        <w:t>响应文件的递交</w:t>
      </w:r>
    </w:p>
    <w:p w14:paraId="2FC927F9">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18.1 供应商应当按照《操作手册》规定，在截止时间前制作并上传电子响应文件。</w:t>
      </w:r>
      <w:bookmarkStart w:id="40" w:name="_Toc20823298"/>
      <w:bookmarkStart w:id="41" w:name="_Toc16938542"/>
      <w:bookmarkStart w:id="42" w:name="_Toc513029226"/>
    </w:p>
    <w:p w14:paraId="60E65762">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19、提交响应文件截止时间</w:t>
      </w:r>
      <w:bookmarkEnd w:id="40"/>
      <w:bookmarkEnd w:id="41"/>
      <w:bookmarkEnd w:id="42"/>
    </w:p>
    <w:p w14:paraId="0182B50E">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19.1 供应商上传电子响应文件的时间不得迟于单一来源采购邀请中规定的截止时间。</w:t>
      </w:r>
    </w:p>
    <w:p w14:paraId="3EF5FB86">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bookmarkStart w:id="43" w:name="_Toc20823299"/>
      <w:bookmarkStart w:id="44" w:name="_Toc513029227"/>
      <w:bookmarkStart w:id="45" w:name="_Toc16938543"/>
      <w:r>
        <w:rPr>
          <w:rFonts w:hint="eastAsia" w:ascii="宋体" w:hAnsi="宋体" w:eastAsia="宋体" w:cs="宋体"/>
          <w:color w:val="000000"/>
          <w:sz w:val="21"/>
          <w:szCs w:val="21"/>
          <w:highlight w:val="none"/>
          <w:lang w:val="zh-CN"/>
        </w:rPr>
        <w:t>供应商应充分考虑到网络环境、网络带宽等风险因素，如因供应商自身原因造成的电子响应文件上传不成功由供应商自行承担全部责任。</w:t>
      </w:r>
    </w:p>
    <w:p w14:paraId="0D872933">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19.2 </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可以按照规定，通过修改采购文件酌情延长截止时间，在此情况下，供应商的所有权利和义务以及供应商受制的截止时间以延长后新的截止时间为准。</w:t>
      </w:r>
    </w:p>
    <w:p w14:paraId="2F0280B6">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20、响应文件</w:t>
      </w:r>
      <w:bookmarkEnd w:id="43"/>
      <w:bookmarkEnd w:id="44"/>
      <w:bookmarkEnd w:id="45"/>
      <w:r>
        <w:rPr>
          <w:rFonts w:hint="eastAsia" w:ascii="宋体" w:hAnsi="宋体" w:eastAsia="宋体" w:cs="宋体"/>
          <w:b/>
          <w:color w:val="000000"/>
          <w:sz w:val="21"/>
          <w:szCs w:val="21"/>
          <w:highlight w:val="none"/>
        </w:rPr>
        <w:t>的拒收</w:t>
      </w:r>
    </w:p>
    <w:p w14:paraId="597C3691">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20.1 </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拒绝接收在其规定的截止时间后上传的任何电子响应文件。</w:t>
      </w:r>
    </w:p>
    <w:p w14:paraId="0738ACE9">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21</w:t>
      </w:r>
      <w:r>
        <w:rPr>
          <w:rFonts w:hint="eastAsia" w:ascii="宋体" w:hAnsi="宋体" w:eastAsia="宋体" w:cs="宋体"/>
          <w:b/>
          <w:color w:val="000000"/>
          <w:sz w:val="21"/>
          <w:szCs w:val="21"/>
          <w:highlight w:val="none"/>
        </w:rPr>
        <w:t>.响应文件的修改和撤回</w:t>
      </w:r>
    </w:p>
    <w:p w14:paraId="7456F72E">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21.1</w:t>
      </w:r>
      <w:r>
        <w:rPr>
          <w:rFonts w:hint="eastAsia" w:ascii="宋体" w:hAnsi="宋体" w:eastAsia="宋体" w:cs="宋体"/>
          <w:color w:val="000000"/>
          <w:sz w:val="21"/>
          <w:szCs w:val="21"/>
          <w:highlight w:val="none"/>
          <w:lang w:val="zh-CN" w:eastAsia="zh-CN"/>
        </w:rPr>
        <w:t xml:space="preserve"> 响应文件的撤回</w:t>
      </w:r>
    </w:p>
    <w:p w14:paraId="30F6992E">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21.1.1电子响应文件的撤回</w:t>
      </w:r>
    </w:p>
    <w:p w14:paraId="11182CC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供应商可在截止时间前，撤回其电子响应文件，具体操作方法见《操作手册》。</w:t>
      </w:r>
    </w:p>
    <w:p w14:paraId="49420BD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21.1.2供应商撤回电子响应文件，则认为其不再参与本项目采购活动。</w:t>
      </w:r>
    </w:p>
    <w:p w14:paraId="4F34D5AB">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21.2 响应文件的修改</w:t>
      </w:r>
    </w:p>
    <w:p w14:paraId="722DD603">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供应商可在截止时间前，对其电子响应文件进行修改，具体操作方法见《操作手册》。</w:t>
      </w:r>
    </w:p>
    <w:p w14:paraId="29943076">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21.3 在截止时间之后，供应商不得对其电子响应文件作任何修改。</w:t>
      </w:r>
    </w:p>
    <w:p w14:paraId="5D95F30B">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21.4 在截止时间至有效期满之间的这段时间内，供应商不得撤回其响应文件。</w:t>
      </w:r>
    </w:p>
    <w:p w14:paraId="0F6790C7">
      <w:pPr>
        <w:keepNext w:val="0"/>
        <w:keepLines w:val="0"/>
        <w:pageBreakBefore w:val="0"/>
        <w:widowControl w:val="0"/>
        <w:spacing w:line="360" w:lineRule="auto"/>
        <w:ind w:left="0" w:firstLine="422"/>
        <w:rPr>
          <w:rStyle w:val="196"/>
          <w:rFonts w:hint="eastAsia" w:ascii="宋体" w:hAnsi="宋体" w:eastAsia="宋体" w:cs="宋体"/>
          <w:b/>
          <w:bCs/>
          <w:color w:val="000000"/>
          <w:sz w:val="21"/>
          <w:szCs w:val="21"/>
          <w:highlight w:val="none"/>
        </w:rPr>
      </w:pPr>
      <w:r>
        <w:rPr>
          <w:rStyle w:val="196"/>
          <w:rFonts w:hint="eastAsia" w:ascii="宋体" w:hAnsi="宋体" w:eastAsia="宋体" w:cs="宋体"/>
          <w:b/>
          <w:bCs/>
          <w:color w:val="000000"/>
          <w:sz w:val="21"/>
          <w:szCs w:val="21"/>
          <w:highlight w:val="none"/>
        </w:rPr>
        <w:t>五、 响应文件的解密与评审</w:t>
      </w:r>
    </w:p>
    <w:p w14:paraId="01878079">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lang w:val="en-US" w:eastAsia="zh-CN"/>
        </w:rPr>
      </w:pPr>
      <w:bookmarkStart w:id="46" w:name="_Toc16938546"/>
      <w:bookmarkStart w:id="47" w:name="_Toc513029230"/>
      <w:bookmarkStart w:id="48" w:name="_Toc20823302"/>
      <w:r>
        <w:rPr>
          <w:rFonts w:hint="eastAsia" w:ascii="宋体" w:hAnsi="宋体" w:eastAsia="宋体" w:cs="宋体"/>
          <w:b/>
          <w:color w:val="000000"/>
          <w:sz w:val="21"/>
          <w:szCs w:val="21"/>
          <w:highlight w:val="none"/>
          <w:lang w:val="en-US" w:eastAsia="zh-CN"/>
        </w:rPr>
        <w:t>22、</w:t>
      </w:r>
      <w:bookmarkEnd w:id="46"/>
      <w:bookmarkEnd w:id="47"/>
      <w:bookmarkEnd w:id="48"/>
      <w:r>
        <w:rPr>
          <w:rFonts w:hint="eastAsia" w:ascii="宋体" w:hAnsi="宋体" w:eastAsia="宋体" w:cs="宋体"/>
          <w:b/>
          <w:color w:val="000000"/>
          <w:sz w:val="21"/>
          <w:szCs w:val="21"/>
          <w:highlight w:val="none"/>
          <w:lang w:val="en-US" w:eastAsia="zh-CN"/>
        </w:rPr>
        <w:t>响应文件解密</w:t>
      </w:r>
    </w:p>
    <w:p w14:paraId="7CDA8909">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22.1 供应商应当按照《操作手册》规定，在苏采云系统规定的时间内对响应文件进行解密。</w:t>
      </w:r>
    </w:p>
    <w:p w14:paraId="33467787">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lang w:val="en-US" w:eastAsia="zh-CN"/>
        </w:rPr>
      </w:pPr>
      <w:bookmarkStart w:id="49" w:name="_Toc16938547"/>
      <w:bookmarkStart w:id="50" w:name="_Toc513029231"/>
      <w:bookmarkStart w:id="51" w:name="_Toc20823303"/>
      <w:r>
        <w:rPr>
          <w:rFonts w:hint="eastAsia" w:ascii="宋体" w:hAnsi="宋体" w:eastAsia="宋体" w:cs="宋体"/>
          <w:b/>
          <w:color w:val="000000"/>
          <w:sz w:val="21"/>
          <w:szCs w:val="21"/>
          <w:highlight w:val="none"/>
          <w:lang w:val="en-US" w:eastAsia="zh-CN"/>
        </w:rPr>
        <w:t>23、单一来源采购小组</w:t>
      </w:r>
    </w:p>
    <w:p w14:paraId="691B9F3C">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23.1 单一来源采购小组（以下简称“采购小组”）由采购人、采购代理机构按照政府采购有关规定，组织具有相关经验的专业人员构成。</w:t>
      </w:r>
    </w:p>
    <w:p w14:paraId="61E565B4">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23.2 采购小组应当按照客观、公正、审慎的原则评审供应商的响应文件，并与供应商协商采购标的的价格。</w:t>
      </w:r>
    </w:p>
    <w:p w14:paraId="7E687B92">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24、单一来源采购过程的保密与公正</w:t>
      </w:r>
      <w:bookmarkEnd w:id="49"/>
      <w:bookmarkEnd w:id="50"/>
      <w:bookmarkEnd w:id="51"/>
    </w:p>
    <w:p w14:paraId="0C83F37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bookmarkStart w:id="52" w:name="_Toc20823304"/>
      <w:bookmarkStart w:id="53" w:name="_Toc16938548"/>
      <w:bookmarkStart w:id="54" w:name="_Toc513029232"/>
      <w:r>
        <w:rPr>
          <w:rFonts w:hint="eastAsia" w:ascii="宋体" w:hAnsi="宋体" w:eastAsia="宋体" w:cs="宋体"/>
          <w:color w:val="000000"/>
          <w:sz w:val="21"/>
          <w:szCs w:val="21"/>
          <w:highlight w:val="none"/>
          <w:lang w:val="zh-CN"/>
        </w:rPr>
        <w:t>24.1 采购小组、采购人和</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工作人员、相关监督人员等与评审工作有关的人员，对评审、单一来源采购情况以及在评审、单一来源采购过程（以下简称“采购过程”）中获悉的国家秘密、商业秘密负有保密责任。</w:t>
      </w:r>
    </w:p>
    <w:p w14:paraId="69CF056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24.2 在采购过程中，供应商不得以任何行为影响评审及采购过程，否则将会导致其响应文件被拒绝。</w:t>
      </w:r>
    </w:p>
    <w:p w14:paraId="52276627">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25、评审及采购过程中的澄清</w:t>
      </w:r>
      <w:bookmarkEnd w:id="52"/>
      <w:bookmarkEnd w:id="53"/>
      <w:bookmarkEnd w:id="54"/>
    </w:p>
    <w:p w14:paraId="57612D99">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25.1 项目评审及采购过程中，采购小组有权要求供应商对响应文件中含义不明确、同类问题表述不一致或者有明显文字和计算错误的内容等作出必要的澄清、说明或者更正。</w:t>
      </w:r>
    </w:p>
    <w:p w14:paraId="4F0D0515">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25.2 需要供应商进行澄清、说明和更正的，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61B0CB6">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25.3 接到采购小组澄清、说明和更正要求的供应商如未按规定做出澄清、说明和 更正，其风险由供应商自行承担。</w:t>
      </w:r>
    </w:p>
    <w:p w14:paraId="4977BC0E">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lang w:val="en-US" w:eastAsia="zh-CN"/>
        </w:rPr>
      </w:pPr>
      <w:bookmarkStart w:id="55" w:name="_Toc513029233"/>
      <w:bookmarkStart w:id="56" w:name="_Toc20823305"/>
      <w:bookmarkStart w:id="57" w:name="_Toc16938549"/>
      <w:r>
        <w:rPr>
          <w:rFonts w:hint="eastAsia" w:ascii="宋体" w:hAnsi="宋体" w:eastAsia="宋体" w:cs="宋体"/>
          <w:b/>
          <w:color w:val="000000"/>
          <w:sz w:val="21"/>
          <w:szCs w:val="21"/>
          <w:highlight w:val="none"/>
          <w:lang w:val="en-US" w:eastAsia="zh-CN"/>
        </w:rPr>
        <w:t>26、对响应文件的审</w:t>
      </w:r>
      <w:bookmarkEnd w:id="55"/>
      <w:bookmarkEnd w:id="56"/>
      <w:bookmarkEnd w:id="57"/>
      <w:r>
        <w:rPr>
          <w:rFonts w:hint="eastAsia" w:ascii="宋体" w:hAnsi="宋体" w:eastAsia="宋体" w:cs="宋体"/>
          <w:b/>
          <w:color w:val="000000"/>
          <w:sz w:val="21"/>
          <w:szCs w:val="21"/>
          <w:highlight w:val="none"/>
          <w:lang w:val="en-US" w:eastAsia="zh-CN"/>
        </w:rPr>
        <w:t>查</w:t>
      </w:r>
    </w:p>
    <w:p w14:paraId="49D305E1">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26.1 响应文件审查分为资格审查和符合性审查。</w:t>
      </w:r>
    </w:p>
    <w:p w14:paraId="71D8C8EF">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26.1.1资格审查：由采购小组依据法律法规和采购文件的规定，对响应文件中的资格证明文件进行审查，以确定供应商是否具备参加单一来源采购的资格。</w:t>
      </w:r>
    </w:p>
    <w:p w14:paraId="7AB6B886">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采购小组在进行资格审查的同时，将在“信用中国”网站（www.creditchina.gov.cn）查询供应商的信用记录，以确定供应商是否具备采购资格,查询结果留存并归档。</w:t>
      </w:r>
    </w:p>
    <w:p w14:paraId="249A339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26.1.2符合性审查：依据采购文件的规定，由采购小组从响应文件的有效性、完整性和对采购文件的响应程度进行审查，以确定是否对采购文件的实质性要求作出响应。</w:t>
      </w:r>
    </w:p>
    <w:p w14:paraId="48A3967F">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26.1.3未通过资格审查或符合性审查的供应商，采购小组将在苏采云系统中告知未通过资格审查或符合性审查的原因，评审结束后，采购小组将不再告知未通过资格审查或符合性审查的原因。</w:t>
      </w:r>
    </w:p>
    <w:p w14:paraId="6A03ACD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26.2 在详细评审之前，采购小组将首先审查响应文件是否实质性响应了采购文件的要求。响应文件应该是与采购文件要求的条款、条件和规格相符，没有重大偏离或保留。</w:t>
      </w:r>
    </w:p>
    <w:p w14:paraId="51B96F6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所谓重大偏离或保留是指与采购文件规定的实质性要求存在负偏离，或者在实质上与采购文件不一致，而且限制了合同中买方和</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的权利或供应商的义务。重大偏离由采购小组按照少数服从多数的原则认定。采购小组决定响应文件的响应性只根据响应文件本身的内容，而不寻求外部的证据。</w:t>
      </w:r>
    </w:p>
    <w:p w14:paraId="0094A323">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 未实质性响应采购文件的情形</w:t>
      </w:r>
    </w:p>
    <w:p w14:paraId="51C160B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26.3.1供应商在苏采云系统规定的时间内未成功解密电子响应文件的。</w:t>
      </w:r>
    </w:p>
    <w:p w14:paraId="2EE02BE5">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26.3.2供应商未按照采购文件要求上传电子响应文件的。</w:t>
      </w:r>
    </w:p>
    <w:p w14:paraId="50B3DF7E">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26.3.3供应商提交两个（含两个）以上不同的响应文件或者最后报价的。</w:t>
      </w:r>
    </w:p>
    <w:p w14:paraId="7332A31C">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26.3.4供应商不具备采购文件中规定资格要求的。</w:t>
      </w:r>
    </w:p>
    <w:p w14:paraId="2F5A8664">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26.3.5供应商的最后报价超过了采购预算。</w:t>
      </w:r>
    </w:p>
    <w:p w14:paraId="0F632B9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26.3.6不符合采购文件中规定的实质性要求和条件的（本采购文件中斜体且有下划线部分或者打“★”内容，为实质性要求和条件，</w:t>
      </w:r>
      <w:r>
        <w:rPr>
          <w:rFonts w:hint="eastAsia" w:ascii="宋体" w:hAnsi="宋体" w:eastAsia="宋体" w:cs="宋体"/>
          <w:color w:val="000000"/>
          <w:sz w:val="21"/>
          <w:szCs w:val="21"/>
          <w:highlight w:val="none"/>
          <w:lang w:val="en-US" w:eastAsia="zh-CN"/>
        </w:rPr>
        <w:t>如有</w:t>
      </w:r>
      <w:r>
        <w:rPr>
          <w:rFonts w:hint="eastAsia" w:ascii="宋体" w:hAnsi="宋体" w:eastAsia="宋体" w:cs="宋体"/>
          <w:color w:val="000000"/>
          <w:sz w:val="21"/>
          <w:szCs w:val="21"/>
          <w:highlight w:val="none"/>
          <w:lang w:val="zh-CN"/>
        </w:rPr>
        <w:t>）。</w:t>
      </w:r>
    </w:p>
    <w:p w14:paraId="6DF2E80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CA290F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26.3.8响应文件含有采购人不能接受的附加条件的。</w:t>
      </w:r>
    </w:p>
    <w:p w14:paraId="2FD6FAC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26.3.9响应文件未按照采购文件要求加盖CA电子公章的。</w:t>
      </w:r>
    </w:p>
    <w:p w14:paraId="648FB413">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26.4 未实质性响应采购文件的响应文件按无效响应处理。</w:t>
      </w:r>
    </w:p>
    <w:p w14:paraId="6C0ED746">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26.5 如果响应文件实质上没有响应采购文件的要求，采购小组将予以拒绝。</w:t>
      </w:r>
    </w:p>
    <w:p w14:paraId="59DC9369">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bookmarkStart w:id="58" w:name="_Toc513029234"/>
      <w:bookmarkStart w:id="59" w:name="_Toc16938550"/>
      <w:bookmarkStart w:id="60" w:name="_Toc20823306"/>
      <w:r>
        <w:rPr>
          <w:rFonts w:hint="eastAsia" w:ascii="宋体" w:hAnsi="宋体" w:eastAsia="宋体" w:cs="宋体"/>
          <w:color w:val="000000"/>
          <w:sz w:val="21"/>
          <w:szCs w:val="21"/>
          <w:highlight w:val="none"/>
          <w:lang w:val="zh-CN"/>
        </w:rPr>
        <w:t>26.6 供应商在项目评审及采购全过程中应保持通讯畅通，并安排专人与</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及采购小组联系。</w:t>
      </w:r>
    </w:p>
    <w:p w14:paraId="5A05BAF3">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27、单一来源采购及成交原则</w:t>
      </w:r>
    </w:p>
    <w:p w14:paraId="070E6BB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27.1 单一来源采购</w:t>
      </w:r>
    </w:p>
    <w:p w14:paraId="750B6995">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27.1.1对于通过资格审查和符合性审查的供应商，采购小组将通过苏采云系统与其就采购标的的价格、服务等内容进行谈判。</w:t>
      </w:r>
    </w:p>
    <w:p w14:paraId="258BA48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27.1.2供应商应当在苏采云系统中以书面形式对采购过程中做出的承诺与澄清进行确认，并在采购小组规定的时间内完成最后报价。</w:t>
      </w:r>
    </w:p>
    <w:p w14:paraId="184A5CD7">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27.1.3供应商的最后报价在响应产品数量没有增加，配置、服务没有重大提高的情况下，一般不允许高于第一次报价（即单一来源采购分项报价表中的报价）。否则，采购小组有权拒绝该最后报价并不再给予报价补救机会。</w:t>
      </w:r>
    </w:p>
    <w:p w14:paraId="361D9691">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27.2 成交原则</w:t>
      </w:r>
    </w:p>
    <w:p w14:paraId="408A3034">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采购小组根据政府采购相关法律、规章的规定，在供应商的响应情况能保证采购项目质量且最后报价合理的基础上确定其为成交供应商。</w:t>
      </w:r>
    </w:p>
    <w:p w14:paraId="027AC5F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27.3 单一来源采购终止情形处理</w:t>
      </w:r>
    </w:p>
    <w:p w14:paraId="1F37378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出现下列情形之一的，将终止采购活动，发布项目终止公告并说明原因，重新开展采购活动：</w:t>
      </w:r>
    </w:p>
    <w:p w14:paraId="4BC9926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27.3.1因情况变化，不再符合规定的单一来源采购方式适用情形的；</w:t>
      </w:r>
    </w:p>
    <w:p w14:paraId="0942C8E9">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27.3.2出现影响采购公正的违法、违规行为的；</w:t>
      </w:r>
    </w:p>
    <w:p w14:paraId="17B2166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27.3.3供应商最后报价超过采购预算的；</w:t>
      </w:r>
    </w:p>
    <w:p w14:paraId="1C258C99">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27.3.4供应商的技术方案、服务承诺、商务条款等不能满足采购人或采购小组的要求；</w:t>
      </w:r>
    </w:p>
    <w:p w14:paraId="48777B95">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27.3.5法律、法规、规章规定的其他应当终止的情形。</w:t>
      </w:r>
      <w:bookmarkEnd w:id="58"/>
      <w:bookmarkEnd w:id="59"/>
      <w:bookmarkEnd w:id="60"/>
    </w:p>
    <w:p w14:paraId="263C65FC">
      <w:pPr>
        <w:keepNext w:val="0"/>
        <w:keepLines w:val="0"/>
        <w:pageBreakBefore w:val="0"/>
        <w:widowControl w:val="0"/>
        <w:spacing w:line="360" w:lineRule="auto"/>
        <w:ind w:left="0" w:firstLine="422"/>
        <w:rPr>
          <w:rStyle w:val="196"/>
          <w:rFonts w:hint="eastAsia" w:ascii="宋体" w:hAnsi="宋体" w:eastAsia="宋体" w:cs="宋体"/>
          <w:b/>
          <w:bCs/>
          <w:color w:val="000000"/>
          <w:sz w:val="21"/>
          <w:szCs w:val="21"/>
          <w:highlight w:val="none"/>
        </w:rPr>
      </w:pPr>
      <w:r>
        <w:rPr>
          <w:rStyle w:val="196"/>
          <w:rFonts w:hint="eastAsia" w:ascii="宋体" w:hAnsi="宋体" w:eastAsia="宋体" w:cs="宋体"/>
          <w:b/>
          <w:bCs/>
          <w:color w:val="000000"/>
          <w:sz w:val="21"/>
          <w:szCs w:val="21"/>
          <w:highlight w:val="none"/>
        </w:rPr>
        <w:t>六、成交</w:t>
      </w:r>
    </w:p>
    <w:p w14:paraId="1B01EEA2">
      <w:pPr>
        <w:keepNext w:val="0"/>
        <w:keepLines w:val="0"/>
        <w:pageBreakBefore w:val="0"/>
        <w:widowControl w:val="0"/>
        <w:spacing w:line="360" w:lineRule="auto"/>
        <w:ind w:left="0" w:firstLine="422"/>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28、确定成交供应商</w:t>
      </w:r>
    </w:p>
    <w:p w14:paraId="0A3942B7">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28.1 采购小组根据谈判情况编写单一来源评审报告，确定成交供应商。</w:t>
      </w:r>
    </w:p>
    <w:p w14:paraId="0A6DC173">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28.2 若有充分证据证明，成交供应商出现下列情况之一的，一经查实，将被取消成交资格：</w:t>
      </w:r>
    </w:p>
    <w:p w14:paraId="0D938F03">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28.2.1提供虚假材料谋取成交的。</w:t>
      </w:r>
    </w:p>
    <w:p w14:paraId="6647B9A5">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28.2.2与采购人、其他供应商或者</w:t>
      </w:r>
      <w:r>
        <w:rPr>
          <w:rFonts w:hint="eastAsia" w:ascii="宋体" w:hAnsi="宋体" w:eastAsia="宋体" w:cs="宋体"/>
          <w:color w:val="000000"/>
          <w:sz w:val="21"/>
          <w:szCs w:val="21"/>
          <w:highlight w:val="none"/>
          <w:lang w:val="en-US" w:eastAsia="zh-CN"/>
        </w:rPr>
        <w:t>代理公司</w:t>
      </w:r>
      <w:r>
        <w:rPr>
          <w:rFonts w:hint="eastAsia" w:ascii="宋体" w:hAnsi="宋体" w:eastAsia="宋体" w:cs="宋体"/>
          <w:color w:val="000000"/>
          <w:sz w:val="21"/>
          <w:szCs w:val="21"/>
          <w:highlight w:val="none"/>
          <w:lang w:val="zh-CN"/>
        </w:rPr>
        <w:t>工作人员恶意串通的。</w:t>
      </w:r>
    </w:p>
    <w:p w14:paraId="02044F7F">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28.2.3向采购人或</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工作人员行贿或者提供其他不正当利益的。</w:t>
      </w:r>
    </w:p>
    <w:p w14:paraId="6C384D6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28.2.4恶意竞争，最后报价明显低于其自身合理成本且又无法提供证明的。</w:t>
      </w:r>
    </w:p>
    <w:p w14:paraId="5A635E9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28.2.5不满足本采购文件规定的实质性要求，但在评审过程中又未被采购小组发现的。</w:t>
      </w:r>
    </w:p>
    <w:p w14:paraId="1F57B497">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28.2.6成交后无正当理由拒不与采购人签订政府采购合同或者未按照采购文件确定的事项签订政府采购合同的。</w:t>
      </w:r>
    </w:p>
    <w:p w14:paraId="5D1FDD71">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28.3.7将政府采购合同转包的。</w:t>
      </w:r>
    </w:p>
    <w:p w14:paraId="54A66B7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成交供应商被取消成交资格后，</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lang w:val="zh-CN"/>
        </w:rPr>
        <w:t>有权重新组织采购。</w:t>
      </w:r>
    </w:p>
    <w:p w14:paraId="071C7124">
      <w:pPr>
        <w:keepNext w:val="0"/>
        <w:keepLines w:val="0"/>
        <w:pageBreakBefore w:val="0"/>
        <w:widowControl w:val="0"/>
        <w:spacing w:line="360" w:lineRule="auto"/>
        <w:ind w:left="0" w:firstLine="422"/>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29、成交通知书</w:t>
      </w:r>
    </w:p>
    <w:p w14:paraId="3ADAB5DF">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29.1 成交结果确定后，</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将向成交供应商发出成交通知书。请成交供应商在成交结果公告届满之日起三十日内,使用CA数字证书登录苏采云系统及时下载成交通知书。因系统存储空间有限，自成交结果公告届满之日起三十日后，苏采云系统不再保证提供下载成交通知书服务,因未及时下载而造成的不利后果由成交供应商自行承担。</w:t>
      </w:r>
    </w:p>
    <w:p w14:paraId="7B05D90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29.2 成交通知书将是合同的一个组成部分。对采购人和成交供应商均具有法律效力。成交通知书发出后，采购人改变成交结果的，或者成交供应商放弃成交项目的，应当依法承担法律责任。</w:t>
      </w:r>
    </w:p>
    <w:p w14:paraId="67D76B9D">
      <w:pPr>
        <w:keepNext w:val="0"/>
        <w:keepLines w:val="0"/>
        <w:pageBreakBefore w:val="0"/>
        <w:widowControl w:val="0"/>
        <w:spacing w:line="360" w:lineRule="auto"/>
        <w:ind w:left="0" w:firstLine="422"/>
        <w:rPr>
          <w:rStyle w:val="196"/>
          <w:rFonts w:hint="eastAsia" w:ascii="宋体" w:hAnsi="宋体" w:eastAsia="宋体" w:cs="宋体"/>
          <w:b/>
          <w:bCs/>
          <w:color w:val="000000"/>
          <w:sz w:val="21"/>
          <w:szCs w:val="21"/>
          <w:highlight w:val="none"/>
        </w:rPr>
      </w:pPr>
      <w:bookmarkStart w:id="61" w:name="_Toc120614220"/>
      <w:bookmarkStart w:id="62" w:name="_Toc513029236"/>
      <w:bookmarkStart w:id="63" w:name="_Toc20823308"/>
      <w:bookmarkStart w:id="64" w:name="_Toc16938552"/>
      <w:r>
        <w:rPr>
          <w:rStyle w:val="196"/>
          <w:rFonts w:hint="eastAsia" w:ascii="宋体" w:hAnsi="宋体" w:eastAsia="宋体" w:cs="宋体"/>
          <w:b/>
          <w:bCs/>
          <w:color w:val="000000"/>
          <w:sz w:val="21"/>
          <w:szCs w:val="21"/>
          <w:highlight w:val="none"/>
        </w:rPr>
        <w:t>七、授予合同</w:t>
      </w:r>
      <w:bookmarkEnd w:id="61"/>
      <w:bookmarkEnd w:id="62"/>
      <w:bookmarkEnd w:id="63"/>
      <w:bookmarkEnd w:id="64"/>
    </w:p>
    <w:p w14:paraId="21E4BE28">
      <w:pPr>
        <w:keepNext w:val="0"/>
        <w:keepLines w:val="0"/>
        <w:pageBreakBefore w:val="0"/>
        <w:widowControl w:val="0"/>
        <w:spacing w:line="360" w:lineRule="auto"/>
        <w:ind w:left="0" w:firstLine="422"/>
        <w:rPr>
          <w:rFonts w:hint="eastAsia" w:ascii="宋体" w:hAnsi="宋体" w:eastAsia="宋体" w:cs="宋体"/>
          <w:b/>
          <w:bCs/>
          <w:color w:val="000000"/>
          <w:sz w:val="21"/>
          <w:szCs w:val="21"/>
          <w:highlight w:val="none"/>
          <w:lang w:val="zh-CN"/>
        </w:rPr>
      </w:pPr>
      <w:bookmarkStart w:id="65" w:name="_Toc513029237"/>
      <w:bookmarkStart w:id="66" w:name="_Toc16938553"/>
      <w:bookmarkStart w:id="67" w:name="_Toc20823309"/>
      <w:r>
        <w:rPr>
          <w:rFonts w:hint="eastAsia" w:ascii="宋体" w:hAnsi="宋体" w:eastAsia="宋体" w:cs="宋体"/>
          <w:b/>
          <w:bCs/>
          <w:color w:val="000000"/>
          <w:sz w:val="21"/>
          <w:szCs w:val="21"/>
          <w:highlight w:val="none"/>
          <w:lang w:val="zh-CN"/>
        </w:rPr>
        <w:t>30、签订合同</w:t>
      </w:r>
    </w:p>
    <w:p w14:paraId="1BF1068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30.l 成交供应商应当在成交通知书发出之日起三十日内，按照采购文件确定的事项与采购人签订政府采购合同。</w:t>
      </w:r>
    </w:p>
    <w:p w14:paraId="4B36C0D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30.2 采购文件、成交供应商的响应文件及采购过程中有关澄清、承诺文件均应作为合同附件。</w:t>
      </w:r>
    </w:p>
    <w:p w14:paraId="662F841E">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30.3 签订合同后，成交供应商不得将合同标的进行转包。未经采购人同意，成交供应商也不得采用分包形式履行合同,否则采购人有权终止合同。转包或分包造成采购人损失的，成交供应商应承担相应赔偿责任。</w:t>
      </w:r>
    </w:p>
    <w:p w14:paraId="2FCCF681">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30.4 成交供应商因自身原因拒绝与采购人签订合同的，一年内不得参加采购人开展的所有政府采购活动。</w:t>
      </w:r>
    </w:p>
    <w:p w14:paraId="5DD1CB35">
      <w:pPr>
        <w:keepNext w:val="0"/>
        <w:keepLines w:val="0"/>
        <w:pageBreakBefore w:val="0"/>
        <w:widowControl w:val="0"/>
        <w:spacing w:line="360" w:lineRule="auto"/>
        <w:ind w:left="0" w:firstLine="422"/>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31、标的物的追加</w:t>
      </w:r>
    </w:p>
    <w:p w14:paraId="19D20CC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5"/>
      <w:bookmarkEnd w:id="66"/>
      <w:bookmarkEnd w:id="67"/>
    </w:p>
    <w:p w14:paraId="567102F2">
      <w:pPr>
        <w:keepNext w:val="0"/>
        <w:keepLines w:val="0"/>
        <w:pageBreakBefore w:val="0"/>
        <w:widowControl w:val="0"/>
        <w:spacing w:line="360" w:lineRule="auto"/>
        <w:ind w:left="0" w:firstLine="422"/>
        <w:rPr>
          <w:rStyle w:val="196"/>
          <w:rFonts w:hint="eastAsia" w:ascii="宋体" w:hAnsi="宋体" w:eastAsia="宋体" w:cs="宋体"/>
          <w:b/>
          <w:bCs/>
          <w:color w:val="000000"/>
          <w:sz w:val="21"/>
          <w:szCs w:val="21"/>
          <w:highlight w:val="none"/>
        </w:rPr>
      </w:pPr>
      <w:r>
        <w:rPr>
          <w:rStyle w:val="196"/>
          <w:rFonts w:hint="eastAsia" w:ascii="宋体" w:hAnsi="宋体" w:eastAsia="宋体" w:cs="宋体"/>
          <w:b/>
          <w:bCs/>
          <w:color w:val="000000"/>
          <w:sz w:val="21"/>
          <w:szCs w:val="21"/>
          <w:highlight w:val="none"/>
        </w:rPr>
        <w:t>八、质疑</w:t>
      </w:r>
    </w:p>
    <w:p w14:paraId="2392F478">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.提出质疑的供应商应当是参与所质疑项目采购活动的供应商，潜在供应商依法获取其可质疑的采购文件的，可以对采购文件提出质疑。</w:t>
      </w:r>
    </w:p>
    <w:p w14:paraId="5376325B">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zh-CN"/>
        </w:rPr>
        <w:t>.供应商认为采购文件、采购过程和采购结果使自己的权益受到损害的，可以在知道或应知其权益受到损害之日起七个工作日内，按照第34条、第35条之规定以书面形式向</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或采购人提出质疑。上述应知其权益受到损害之日是指：</w:t>
      </w:r>
    </w:p>
    <w:p w14:paraId="55C4D60C">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zh-CN"/>
        </w:rPr>
        <w:t>.1 对采购文件提出质疑的，为收到采购文件之日或者采购文件公告期限届满之日。</w:t>
      </w:r>
    </w:p>
    <w:p w14:paraId="43916A87">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zh-CN"/>
        </w:rPr>
        <w:t>.2 对采购过程提出质疑的，为各采购程序环节结束之日。</w:t>
      </w:r>
    </w:p>
    <w:p w14:paraId="0D643BA5">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zh-CN"/>
        </w:rPr>
        <w:t>.3 对中标或者成交结果提出质疑的，为中标或者成交结果公告期限届满之日。</w:t>
      </w:r>
    </w:p>
    <w:p w14:paraId="456CE387">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或采购人将只对供应商第一次质疑作出答复。</w:t>
      </w:r>
    </w:p>
    <w:p w14:paraId="18E457B5">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lang w:val="zh-CN"/>
        </w:rPr>
        <w:t>.供应商提出质疑应提交《质疑函》原件。供应商如组成联合体参加投标，《质疑函范本》中要求加盖公章之处，联合体各方均须按要求加盖公章。</w:t>
      </w:r>
    </w:p>
    <w:p w14:paraId="2C0915AA">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val="zh-CN"/>
        </w:rPr>
        <w:t>.供应商（含潜在供应商）对采购项目有关的所有询问和质疑均向</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提出，由</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负责答复。</w:t>
      </w:r>
    </w:p>
    <w:p w14:paraId="039945E2">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val="zh-CN"/>
        </w:rPr>
        <w:t>.以下情形的质疑不予受理：</w:t>
      </w:r>
    </w:p>
    <w:p w14:paraId="05B8F050">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val="zh-CN"/>
        </w:rPr>
        <w:t>.1 内容不符合《政府采购质疑和投诉办法》第十二条规定的质疑。</w:t>
      </w:r>
    </w:p>
    <w:p w14:paraId="7C2D9AA3">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val="zh-CN"/>
        </w:rPr>
        <w:t>.2 超出政府采购法定期限的质疑。</w:t>
      </w:r>
    </w:p>
    <w:p w14:paraId="7A288F3D">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val="zh-CN"/>
        </w:rPr>
        <w:t>.3 以传真、电子邮件等方式递交的非原件形式的质疑。</w:t>
      </w:r>
    </w:p>
    <w:p w14:paraId="17F5C1BC">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val="zh-CN"/>
        </w:rPr>
        <w:t>.4 未参加投标活动的供应商或在投标活动中自身权益未受到损害的供应商所提出的质疑。</w:t>
      </w:r>
    </w:p>
    <w:p w14:paraId="6AA3F364">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val="zh-CN"/>
        </w:rPr>
        <w:t>.5 供应商组成联合体参加投标，联合体中任何一方或多方未按要求签字或签章、加盖公章的质疑。</w:t>
      </w:r>
    </w:p>
    <w:p w14:paraId="50141E07">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lang w:val="zh-CN"/>
        </w:rPr>
        <w:t>.供应商提出书面质疑必须有理、有据，不得捏造事实、提供虚假材料进行恶意质疑。否则，一经查实，</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lang w:val="zh-CN"/>
        </w:rPr>
        <w:t>或采购人有权依据政府采购的有关规定，报请政府采购监管部门对该供应商进行相应的行政处罚和记录该供应商的失信信息。</w:t>
      </w:r>
    </w:p>
    <w:p w14:paraId="137A1543">
      <w:pPr>
        <w:keepNext w:val="0"/>
        <w:keepLines w:val="0"/>
        <w:pageBreakBefore w:val="0"/>
        <w:widowControl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p>
    <w:p w14:paraId="6841C4AE">
      <w:pPr>
        <w:pStyle w:val="187"/>
        <w:spacing w:line="288" w:lineRule="auto"/>
        <w:rPr>
          <w:rFonts w:hint="eastAsia" w:ascii="宋体" w:hAnsi="宋体" w:eastAsia="宋体" w:cs="宋体"/>
          <w:color w:val="000000"/>
          <w:sz w:val="24"/>
          <w:szCs w:val="24"/>
          <w:highlight w:val="none"/>
        </w:rPr>
      </w:pPr>
      <w:bookmarkStart w:id="68" w:name="_Toc3792"/>
      <w:r>
        <w:rPr>
          <w:rFonts w:hint="eastAsia" w:ascii="宋体" w:hAnsi="宋体" w:eastAsia="宋体" w:cs="宋体"/>
          <w:color w:val="000000"/>
          <w:sz w:val="24"/>
          <w:szCs w:val="24"/>
          <w:highlight w:val="none"/>
        </w:rPr>
        <w:t>第三章 合同条款及格式</w:t>
      </w:r>
      <w:bookmarkEnd w:id="68"/>
    </w:p>
    <w:p w14:paraId="1CC9B341">
      <w:pPr>
        <w:spacing w:line="288" w:lineRule="auto"/>
        <w:ind w:left="239"/>
        <w:jc w:val="center"/>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（仅供参考，供应商可在采购人的要求下就合同文本做相应调整）</w:t>
      </w:r>
    </w:p>
    <w:p w14:paraId="33A54A57">
      <w:pPr>
        <w:spacing w:line="288" w:lineRule="auto"/>
        <w:ind w:left="239"/>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队伍规范化建设技术业务用房租赁合同</w:t>
      </w:r>
    </w:p>
    <w:p w14:paraId="146E60A1">
      <w:pPr>
        <w:spacing w:line="360" w:lineRule="auto"/>
        <w:rPr>
          <w:rFonts w:hint="eastAsia" w:ascii="宋体" w:hAnsi="宋体" w:eastAsia="宋体" w:cs="宋体"/>
          <w:color w:val="auto"/>
          <w:lang w:eastAsia="zh-CN"/>
        </w:rPr>
      </w:pPr>
    </w:p>
    <w:p w14:paraId="00D5092C">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出租方:           </w:t>
      </w:r>
      <w:r>
        <w:rPr>
          <w:rFonts w:hint="eastAsia" w:ascii="宋体" w:hAnsi="宋体" w:cs="宋体"/>
          <w:color w:val="auto"/>
          <w:lang w:eastAsia="zh-CN"/>
        </w:rPr>
        <w:t>（</w:t>
      </w:r>
      <w:r>
        <w:rPr>
          <w:rFonts w:hint="eastAsia" w:ascii="宋体" w:hAnsi="宋体" w:eastAsia="宋体" w:cs="宋体"/>
          <w:color w:val="auto"/>
          <w:lang w:eastAsia="zh-CN"/>
        </w:rPr>
        <w:t>以下简称“甲方”</w:t>
      </w:r>
      <w:r>
        <w:rPr>
          <w:rFonts w:hint="eastAsia" w:ascii="宋体" w:hAnsi="宋体" w:cs="宋体"/>
          <w:color w:val="auto"/>
          <w:lang w:eastAsia="zh-CN"/>
        </w:rPr>
        <w:t>）</w:t>
      </w:r>
    </w:p>
    <w:p w14:paraId="0A784A34">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通讯地址:       </w:t>
      </w:r>
    </w:p>
    <w:p w14:paraId="00FAD0F6">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电话:                </w:t>
      </w:r>
    </w:p>
    <w:p w14:paraId="058DCF04">
      <w:pPr>
        <w:spacing w:line="360" w:lineRule="auto"/>
        <w:rPr>
          <w:rFonts w:hint="eastAsia" w:ascii="宋体" w:hAnsi="宋体" w:eastAsia="宋体" w:cs="宋体"/>
          <w:color w:val="auto"/>
          <w:lang w:eastAsia="zh-CN"/>
        </w:rPr>
      </w:pPr>
    </w:p>
    <w:p w14:paraId="7B000233">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承租方:               </w:t>
      </w:r>
      <w:r>
        <w:rPr>
          <w:rFonts w:hint="eastAsia" w:ascii="宋体" w:hAnsi="宋体" w:cs="宋体"/>
          <w:color w:val="auto"/>
          <w:lang w:eastAsia="zh-CN"/>
        </w:rPr>
        <w:t>（</w:t>
      </w:r>
      <w:r>
        <w:rPr>
          <w:rFonts w:hint="eastAsia" w:ascii="宋体" w:hAnsi="宋体" w:eastAsia="宋体" w:cs="宋体"/>
          <w:color w:val="auto"/>
          <w:lang w:eastAsia="zh-CN"/>
        </w:rPr>
        <w:t>以下简称“乙方”</w:t>
      </w:r>
      <w:r>
        <w:rPr>
          <w:rFonts w:hint="eastAsia" w:ascii="宋体" w:hAnsi="宋体" w:cs="宋体"/>
          <w:color w:val="auto"/>
          <w:lang w:eastAsia="zh-CN"/>
        </w:rPr>
        <w:t>）</w:t>
      </w:r>
    </w:p>
    <w:p w14:paraId="3EDE7CE3">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通讯地址:                            </w:t>
      </w:r>
    </w:p>
    <w:p w14:paraId="3D593A07">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电话:                   </w:t>
      </w:r>
    </w:p>
    <w:p w14:paraId="3FE91B09">
      <w:pPr>
        <w:spacing w:line="360" w:lineRule="auto"/>
        <w:ind w:firstLine="420"/>
        <w:rPr>
          <w:rFonts w:hint="eastAsia" w:ascii="宋体" w:hAnsi="宋体" w:eastAsia="宋体" w:cs="宋体"/>
          <w:color w:val="auto"/>
          <w:lang w:eastAsia="zh-CN"/>
        </w:rPr>
      </w:pPr>
    </w:p>
    <w:p w14:paraId="2D6933D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根据国家有关法律、法规和南京市有关规定，甲、乙双方在自愿、平等、互利的基础上，经协商一致，就甲方将其合法拥有使用权的物业出租给乙方使用事宜，于20</w:t>
      </w:r>
      <w:r>
        <w:rPr>
          <w:rFonts w:hint="eastAsia" w:ascii="宋体" w:hAnsi="宋体" w:cs="宋体"/>
          <w:color w:val="auto"/>
          <w:lang w:val="en-US" w:eastAsia="zh-CN"/>
        </w:rPr>
        <w:t>25</w:t>
      </w:r>
      <w:r>
        <w:rPr>
          <w:rFonts w:hint="eastAsia" w:ascii="宋体" w:hAnsi="宋体" w:eastAsia="宋体" w:cs="宋体"/>
          <w:color w:val="auto"/>
          <w:lang w:eastAsia="zh-CN"/>
        </w:rPr>
        <w:t>年【  】月【  】日在南京市雨花台区订立本合同。</w:t>
      </w:r>
    </w:p>
    <w:p w14:paraId="75965771">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第一条  出租物业</w:t>
      </w:r>
    </w:p>
    <w:p w14:paraId="6E4716B8">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1.1 物业位置</w:t>
      </w:r>
    </w:p>
    <w:p w14:paraId="5D1A1CC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甲方将其合法拥有使用权的坐落在</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的物业</w:t>
      </w:r>
      <w:r>
        <w:rPr>
          <w:rFonts w:hint="eastAsia" w:ascii="宋体" w:hAnsi="宋体" w:cs="宋体"/>
          <w:color w:val="auto"/>
          <w:lang w:eastAsia="zh-CN"/>
        </w:rPr>
        <w:t>（</w:t>
      </w:r>
      <w:r>
        <w:rPr>
          <w:rFonts w:hint="eastAsia" w:ascii="宋体" w:hAnsi="宋体" w:eastAsia="宋体" w:cs="宋体"/>
          <w:color w:val="auto"/>
          <w:lang w:eastAsia="zh-CN"/>
        </w:rPr>
        <w:t>以下简称“该物业”</w:t>
      </w:r>
      <w:r>
        <w:rPr>
          <w:rFonts w:hint="eastAsia" w:ascii="宋体" w:hAnsi="宋体" w:cs="宋体"/>
          <w:color w:val="auto"/>
          <w:lang w:eastAsia="zh-CN"/>
        </w:rPr>
        <w:t>）</w:t>
      </w:r>
      <w:r>
        <w:rPr>
          <w:rFonts w:hint="eastAsia" w:ascii="宋体" w:hAnsi="宋体" w:eastAsia="宋体" w:cs="宋体"/>
          <w:color w:val="auto"/>
          <w:lang w:eastAsia="zh-CN"/>
        </w:rPr>
        <w:t>出租给乙方使用，该物业的具体位置在本合同附件一中以阴影予以标注，该阴影标注只作位置确定及方便鉴别之用。</w:t>
      </w:r>
    </w:p>
    <w:p w14:paraId="1B41147D">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1.2 承租面积 </w:t>
      </w:r>
    </w:p>
    <w:p w14:paraId="314FE2C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该物业的建筑面积即为承租面积，面积为</w:t>
      </w:r>
      <w:r>
        <w:rPr>
          <w:rFonts w:hint="eastAsia" w:ascii="宋体" w:hAnsi="宋体" w:eastAsia="宋体" w:cs="宋体"/>
          <w:color w:val="auto"/>
          <w:u w:val="single"/>
          <w:lang w:eastAsia="zh-CN"/>
        </w:rPr>
        <w:t xml:space="preserve"> 2570 </w:t>
      </w:r>
      <w:r>
        <w:rPr>
          <w:rFonts w:hint="eastAsia" w:ascii="宋体" w:hAnsi="宋体" w:eastAsia="宋体" w:cs="宋体"/>
          <w:color w:val="auto"/>
          <w:lang w:eastAsia="zh-CN"/>
        </w:rPr>
        <w:t>平方米。本合同所涉及面积均以此面积为准。</w:t>
      </w:r>
    </w:p>
    <w:p w14:paraId="201E2E45">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第二条  租赁用途</w:t>
      </w:r>
    </w:p>
    <w:p w14:paraId="630C1BE1">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2.1 乙方租赁该物业仅作办公用房使用。</w:t>
      </w:r>
    </w:p>
    <w:p w14:paraId="6E66DE8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2.2 乙方应在本合同签署时出示乙方经营有关的营业执照、税务登记证、及政府规定的合法营业必备证照等文件并向甲方提交一份加盖公章的复印件供甲方存档。</w:t>
      </w:r>
    </w:p>
    <w:p w14:paraId="18C6A1B9">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第三条  租賃期限</w:t>
      </w:r>
    </w:p>
    <w:p w14:paraId="0CBF24A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3.1甲乙双方约定，乙方承租该物业的租赁期限为</w:t>
      </w:r>
      <w:r>
        <w:rPr>
          <w:rFonts w:hint="eastAsia" w:ascii="宋体" w:hAnsi="宋体" w:cs="宋体"/>
          <w:color w:val="auto"/>
          <w:u w:val="single"/>
          <w:lang w:val="en-US" w:eastAsia="zh-CN"/>
        </w:rPr>
        <w:t>1</w:t>
      </w:r>
      <w:r>
        <w:rPr>
          <w:rFonts w:hint="eastAsia" w:ascii="宋体" w:hAnsi="宋体" w:eastAsia="宋体" w:cs="宋体"/>
          <w:color w:val="auto"/>
          <w:u w:val="single"/>
          <w:lang w:eastAsia="zh-CN"/>
        </w:rPr>
        <w:t>年</w:t>
      </w:r>
      <w:r>
        <w:rPr>
          <w:rFonts w:hint="eastAsia" w:ascii="宋体" w:hAnsi="宋体" w:eastAsia="宋体" w:cs="宋体"/>
          <w:color w:val="auto"/>
          <w:lang w:eastAsia="zh-CN"/>
        </w:rPr>
        <w:t>，自</w:t>
      </w:r>
      <w:r>
        <w:rPr>
          <w:rFonts w:hint="eastAsia" w:ascii="宋体" w:hAnsi="宋体" w:eastAsia="宋体" w:cs="宋体"/>
          <w:color w:val="auto"/>
          <w:u w:val="single"/>
          <w:lang w:eastAsia="zh-CN"/>
        </w:rPr>
        <w:t xml:space="preserve"> 202</w:t>
      </w:r>
      <w:r>
        <w:rPr>
          <w:rFonts w:hint="eastAsia" w:ascii="宋体" w:hAnsi="宋体" w:cs="宋体"/>
          <w:color w:val="auto"/>
          <w:u w:val="single"/>
          <w:lang w:val="en-US" w:eastAsia="zh-CN"/>
        </w:rPr>
        <w:t>6</w:t>
      </w:r>
      <w:r>
        <w:rPr>
          <w:rFonts w:hint="eastAsia" w:ascii="宋体" w:hAnsi="宋体" w:eastAsia="宋体" w:cs="宋体"/>
          <w:color w:val="auto"/>
          <w:lang w:eastAsia="zh-CN"/>
        </w:rPr>
        <w:t>年</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日至</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日止。该物业合同生效日期为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日。 </w:t>
      </w:r>
    </w:p>
    <w:p w14:paraId="1567A520">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3.2若因甲方客观原因造成交付日提前或延迟，则租期、装修期等皆按实际交付日相应提前或顺延。实际交付日期以双方交付时签署的《租户承诺书》以及《房屋交接验收表》为准。</w:t>
      </w:r>
    </w:p>
    <w:p w14:paraId="2489699D">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第四条  租金、物业管理费等相关费用及支付方式</w:t>
      </w:r>
    </w:p>
    <w:p w14:paraId="60E20C9F">
      <w:pPr>
        <w:spacing w:line="360" w:lineRule="auto"/>
        <w:ind w:firstLine="420"/>
        <w:rPr>
          <w:rFonts w:hint="eastAsia" w:ascii="宋体" w:hAnsi="宋体" w:eastAsia="宋体" w:cs="宋体"/>
          <w:color w:val="auto"/>
        </w:rPr>
      </w:pPr>
      <w:r>
        <w:rPr>
          <w:rFonts w:hint="eastAsia" w:ascii="宋体" w:hAnsi="宋体" w:eastAsia="宋体" w:cs="宋体"/>
          <w:color w:val="auto"/>
        </w:rPr>
        <w:t>4.1 租金标准如下:</w:t>
      </w:r>
    </w:p>
    <w:tbl>
      <w:tblPr>
        <w:tblStyle w:val="33"/>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5"/>
        <w:gridCol w:w="3526"/>
        <w:gridCol w:w="3108"/>
      </w:tblGrid>
      <w:tr w14:paraId="5EEB3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shd w:val="clear" w:color="auto" w:fill="auto"/>
            <w:noWrap w:val="0"/>
            <w:vAlign w:val="top"/>
          </w:tcPr>
          <w:p w14:paraId="243EF736">
            <w:pPr>
              <w:spacing w:line="360" w:lineRule="auto"/>
              <w:ind w:firstLine="200"/>
              <w:jc w:val="center"/>
              <w:rPr>
                <w:rFonts w:hint="eastAsia" w:ascii="宋体" w:hAnsi="宋体" w:eastAsia="宋体" w:cs="宋体"/>
                <w:color w:val="auto"/>
              </w:rPr>
            </w:pPr>
            <w:r>
              <w:rPr>
                <w:rFonts w:hint="eastAsia" w:ascii="宋体" w:hAnsi="宋体" w:eastAsia="宋体" w:cs="宋体"/>
                <w:color w:val="auto"/>
              </w:rPr>
              <w:t>租赁\年度</w:t>
            </w:r>
          </w:p>
        </w:tc>
        <w:tc>
          <w:tcPr>
            <w:tcW w:w="3526" w:type="dxa"/>
            <w:shd w:val="clear" w:color="auto" w:fill="auto"/>
            <w:noWrap w:val="0"/>
            <w:vAlign w:val="top"/>
          </w:tcPr>
          <w:p w14:paraId="789E0693">
            <w:pPr>
              <w:spacing w:line="360" w:lineRule="auto"/>
              <w:ind w:firstLine="200"/>
              <w:jc w:val="center"/>
              <w:rPr>
                <w:rFonts w:hint="eastAsia" w:ascii="宋体" w:hAnsi="宋体" w:eastAsia="宋体" w:cs="宋体"/>
                <w:color w:val="auto"/>
                <w:lang w:eastAsia="zh-CN"/>
              </w:rPr>
            </w:pPr>
            <w:r>
              <w:rPr>
                <w:rFonts w:hint="eastAsia" w:ascii="宋体" w:hAnsi="宋体" w:eastAsia="宋体" w:cs="宋体"/>
                <w:color w:val="auto"/>
              </w:rPr>
              <w:t>租金</w:t>
            </w:r>
            <w:r>
              <w:rPr>
                <w:rFonts w:hint="eastAsia" w:ascii="宋体" w:hAnsi="宋体" w:cs="宋体"/>
                <w:color w:val="auto"/>
                <w:lang w:eastAsia="zh-CN"/>
              </w:rPr>
              <w:t>（</w:t>
            </w:r>
            <w:r>
              <w:rPr>
                <w:rFonts w:hint="eastAsia" w:ascii="宋体" w:hAnsi="宋体" w:eastAsia="宋体" w:cs="宋体"/>
                <w:color w:val="auto"/>
              </w:rPr>
              <w:t>元/天/平米</w:t>
            </w:r>
            <w:r>
              <w:rPr>
                <w:rFonts w:hint="eastAsia" w:ascii="宋体" w:hAnsi="宋体" w:cs="宋体"/>
                <w:color w:val="auto"/>
                <w:lang w:eastAsia="zh-CN"/>
              </w:rPr>
              <w:t>）</w:t>
            </w:r>
          </w:p>
        </w:tc>
        <w:tc>
          <w:tcPr>
            <w:tcW w:w="3108" w:type="dxa"/>
            <w:shd w:val="clear" w:color="auto" w:fill="auto"/>
            <w:noWrap w:val="0"/>
            <w:vAlign w:val="top"/>
          </w:tcPr>
          <w:p w14:paraId="0612176A">
            <w:pPr>
              <w:spacing w:line="360" w:lineRule="auto"/>
              <w:jc w:val="center"/>
              <w:rPr>
                <w:rFonts w:hint="eastAsia" w:ascii="宋体" w:hAnsi="宋体" w:eastAsia="宋体" w:cs="宋体"/>
                <w:color w:val="auto"/>
                <w:lang w:eastAsia="zh-CN"/>
              </w:rPr>
            </w:pPr>
            <w:r>
              <w:rPr>
                <w:rFonts w:hint="eastAsia" w:ascii="宋体" w:hAnsi="宋体" w:eastAsia="宋体" w:cs="宋体"/>
                <w:color w:val="auto"/>
              </w:rPr>
              <w:t>租金</w:t>
            </w:r>
            <w:r>
              <w:rPr>
                <w:rFonts w:hint="eastAsia" w:ascii="宋体" w:hAnsi="宋体" w:cs="宋体"/>
                <w:color w:val="auto"/>
                <w:lang w:eastAsia="zh-CN"/>
              </w:rPr>
              <w:t>（</w:t>
            </w:r>
            <w:r>
              <w:rPr>
                <w:rFonts w:hint="eastAsia" w:ascii="宋体" w:hAnsi="宋体" w:eastAsia="宋体" w:cs="宋体"/>
                <w:color w:val="auto"/>
              </w:rPr>
              <w:t>元/年</w:t>
            </w:r>
            <w:r>
              <w:rPr>
                <w:rFonts w:hint="eastAsia" w:ascii="宋体" w:hAnsi="宋体" w:cs="宋体"/>
                <w:color w:val="auto"/>
                <w:lang w:eastAsia="zh-CN"/>
              </w:rPr>
              <w:t>）</w:t>
            </w:r>
          </w:p>
        </w:tc>
      </w:tr>
      <w:tr w14:paraId="4134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shd w:val="clear" w:color="auto" w:fill="auto"/>
            <w:noWrap w:val="0"/>
            <w:vAlign w:val="top"/>
          </w:tcPr>
          <w:p w14:paraId="76439284">
            <w:pPr>
              <w:spacing w:line="360" w:lineRule="auto"/>
              <w:ind w:firstLine="200"/>
              <w:jc w:val="center"/>
              <w:rPr>
                <w:rFonts w:hint="eastAsia" w:ascii="宋体" w:hAnsi="宋体" w:eastAsia="宋体" w:cs="宋体"/>
                <w:color w:val="auto"/>
              </w:rPr>
            </w:pPr>
            <w:r>
              <w:rPr>
                <w:rFonts w:hint="eastAsia" w:ascii="宋体" w:hAnsi="宋体" w:eastAsia="宋体" w:cs="宋体"/>
                <w:color w:val="auto"/>
              </w:rPr>
              <w:t>第一年</w:t>
            </w:r>
          </w:p>
        </w:tc>
        <w:tc>
          <w:tcPr>
            <w:tcW w:w="3526" w:type="dxa"/>
            <w:shd w:val="clear" w:color="auto" w:fill="auto"/>
            <w:noWrap w:val="0"/>
            <w:vAlign w:val="top"/>
          </w:tcPr>
          <w:p w14:paraId="661C68A1">
            <w:pPr>
              <w:spacing w:line="360" w:lineRule="auto"/>
              <w:ind w:firstLine="200"/>
              <w:jc w:val="center"/>
              <w:rPr>
                <w:rFonts w:hint="eastAsia" w:ascii="宋体" w:hAnsi="宋体" w:eastAsia="宋体" w:cs="宋体"/>
                <w:color w:val="auto"/>
              </w:rPr>
            </w:pPr>
            <w:r>
              <w:rPr>
                <w:rFonts w:hint="eastAsia" w:ascii="宋体" w:hAnsi="宋体" w:eastAsia="宋体" w:cs="宋体"/>
                <w:color w:val="auto"/>
                <w:u w:val="single"/>
                <w:lang w:eastAsia="zh-CN"/>
              </w:rPr>
              <w:t xml:space="preserve">    </w:t>
            </w:r>
            <w:r>
              <w:rPr>
                <w:rFonts w:hint="eastAsia" w:ascii="宋体" w:hAnsi="宋体" w:eastAsia="宋体" w:cs="宋体"/>
                <w:color w:val="auto"/>
              </w:rPr>
              <w:t>元/天/m</w:t>
            </w:r>
            <w:r>
              <w:rPr>
                <w:rFonts w:hint="eastAsia" w:ascii="宋体" w:hAnsi="宋体" w:eastAsia="宋体" w:cs="宋体"/>
                <w:color w:val="auto"/>
                <w:vertAlign w:val="superscript"/>
              </w:rPr>
              <w:t>2</w:t>
            </w:r>
          </w:p>
        </w:tc>
        <w:tc>
          <w:tcPr>
            <w:tcW w:w="3108" w:type="dxa"/>
            <w:shd w:val="clear" w:color="auto" w:fill="auto"/>
            <w:noWrap w:val="0"/>
            <w:vAlign w:val="top"/>
          </w:tcPr>
          <w:p w14:paraId="59CB94C7">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  </w:t>
            </w:r>
          </w:p>
        </w:tc>
      </w:tr>
    </w:tbl>
    <w:p w14:paraId="77A26879">
      <w:pPr>
        <w:spacing w:line="360" w:lineRule="auto"/>
        <w:ind w:firstLine="420"/>
        <w:rPr>
          <w:rFonts w:hint="eastAsia" w:ascii="宋体" w:hAnsi="宋体" w:eastAsia="宋体" w:cs="宋体"/>
          <w:color w:val="auto"/>
        </w:rPr>
      </w:pPr>
      <w:r>
        <w:rPr>
          <w:rFonts w:hint="eastAsia" w:ascii="宋体" w:hAnsi="宋体" w:eastAsia="宋体" w:cs="宋体"/>
          <w:color w:val="auto"/>
        </w:rPr>
        <w:t>4.2 租金支付:</w:t>
      </w:r>
    </w:p>
    <w:p w14:paraId="6B755B21">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支付原则为“先付后用”，一年一付。一次性支付租金金额</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元</w:t>
      </w:r>
      <w:r>
        <w:rPr>
          <w:rFonts w:hint="eastAsia" w:ascii="宋体" w:hAnsi="宋体" w:cs="宋体"/>
          <w:color w:val="auto"/>
          <w:lang w:eastAsia="zh-CN"/>
        </w:rPr>
        <w:t>（</w:t>
      </w:r>
      <w:r>
        <w:rPr>
          <w:rFonts w:hint="eastAsia" w:ascii="宋体" w:hAnsi="宋体" w:eastAsia="宋体" w:cs="宋体"/>
          <w:color w:val="auto"/>
          <w:lang w:eastAsia="zh-CN"/>
        </w:rPr>
        <w:t>大写人民币</w:t>
      </w:r>
      <w:r>
        <w:rPr>
          <w:rFonts w:hint="eastAsia" w:ascii="宋体" w:hAnsi="宋体" w:eastAsia="宋体" w:cs="宋体"/>
          <w:color w:val="auto"/>
          <w:u w:val="single"/>
          <w:lang w:eastAsia="zh-CN"/>
        </w:rPr>
        <w:t xml:space="preserve">              </w:t>
      </w:r>
      <w:r>
        <w:rPr>
          <w:rFonts w:hint="eastAsia" w:ascii="宋体" w:hAnsi="宋体" w:cs="宋体"/>
          <w:color w:val="auto"/>
          <w:lang w:eastAsia="zh-CN"/>
        </w:rPr>
        <w:t>）</w:t>
      </w:r>
      <w:r>
        <w:rPr>
          <w:rFonts w:hint="eastAsia" w:ascii="宋体" w:hAnsi="宋体" w:eastAsia="宋体" w:cs="宋体"/>
          <w:color w:val="auto"/>
          <w:lang w:eastAsia="zh-CN"/>
        </w:rPr>
        <w:t>（此价格含税）。甲方须先开具发票给乙方，乙方在收到甲方提供的相关发票后二十个工作日内一次性支付。</w:t>
      </w:r>
    </w:p>
    <w:p w14:paraId="05F85F33">
      <w:pPr>
        <w:pStyle w:val="13"/>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4.3 甲方委托的物业管理公司所收物业管理费、空调能源费和户内电费等按1.2所述承租面积计算，每一个月为一个支付期，物业管理费收费标准为</w:t>
      </w:r>
      <w:r>
        <w:rPr>
          <w:rFonts w:hint="eastAsia" w:ascii="宋体" w:hAnsi="宋体" w:eastAsia="宋体" w:cs="宋体"/>
          <w:color w:val="auto"/>
          <w:u w:val="single"/>
          <w:lang w:eastAsia="zh-CN"/>
        </w:rPr>
        <w:t xml:space="preserve">       元/月/平方</w:t>
      </w:r>
      <w:r>
        <w:rPr>
          <w:rFonts w:hint="eastAsia" w:ascii="宋体" w:hAnsi="宋体" w:eastAsia="宋体" w:cs="宋体"/>
          <w:color w:val="auto"/>
          <w:lang w:eastAsia="zh-CN"/>
        </w:rPr>
        <w:t>，月物业管理费总额为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元（大写人民币</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），物业管理费（包含公共水电费用、电梯使用费用、空调能源费），户内空调能源费夏天</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元/KWH（冷量千瓦时）冬天</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元/KWH（制热量千瓦时），户内电费：按综合电单价以物业公司实际收费为基数，每月按实收取。除此之外，乙方无需向甲方或其指定的物业管理公司支付任何物业费用（停车费除外）。上述所有费用由甲方先提供发票复印件及收据，乙方在20个工作日内支付。</w:t>
      </w:r>
    </w:p>
    <w:p w14:paraId="03FC36C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在租赁期间，</w:t>
      </w:r>
      <w:r>
        <w:rPr>
          <w:rFonts w:hint="eastAsia" w:ascii="宋体" w:hAnsi="宋体" w:eastAsia="宋体" w:cs="宋体"/>
          <w:color w:val="auto"/>
          <w:highlight w:val="yellow"/>
          <w:lang w:val="en-US" w:eastAsia="zh-CN"/>
        </w:rPr>
        <w:t>物业管理费调整需基于第三方审计机构出具的年度运作成本变动报告，且年调整幅度不得超过5%。乙方对调整有异议的，可自收到通知之日起15日内提出书面协商请求；协商不成时，双方共同委托南京市建设工程造价管理协会进行核定，费用由异议方承担</w:t>
      </w:r>
      <w:r>
        <w:rPr>
          <w:rFonts w:hint="eastAsia" w:ascii="宋体" w:hAnsi="宋体" w:eastAsia="宋体" w:cs="宋体"/>
          <w:color w:val="auto"/>
          <w:highlight w:val="yellow"/>
          <w:lang w:eastAsia="zh-CN"/>
        </w:rPr>
        <w:t>。</w:t>
      </w:r>
    </w:p>
    <w:p w14:paraId="12A7CC6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4.4 租赁期间，乙方在租赁区域外本项目上从事各类商业活动必须事先征得甲方的书面同意，如需收费，则届时依照相关管理办法实施。</w:t>
      </w:r>
    </w:p>
    <w:p w14:paraId="72FCC80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4.5 乙方依据本合同应支付的租金待甲方出具发票后，物业管理费及其他费用待甲方出具发票复印件及收据后，以银行转账方式存入甲方及甲方指定的账户，发票及收据开具单位应与收款单位应一致。</w:t>
      </w:r>
    </w:p>
    <w:p w14:paraId="0AA32766">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甲方银行帐号如下:</w:t>
      </w:r>
    </w:p>
    <w:p w14:paraId="2AEB61CA">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开户银行： </w:t>
      </w:r>
    </w:p>
    <w:p w14:paraId="5A5A3709">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收款人名称： </w:t>
      </w:r>
    </w:p>
    <w:p w14:paraId="56A5EC8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银行账号： </w:t>
      </w:r>
    </w:p>
    <w:p w14:paraId="1A6DF97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甲方如变更付款账号，则甲方应在乙方付款日15个工作日前书面通知乙方。</w:t>
      </w:r>
    </w:p>
    <w:p w14:paraId="230C3A11">
      <w:pPr>
        <w:spacing w:line="360" w:lineRule="auto"/>
        <w:jc w:val="center"/>
        <w:rPr>
          <w:rFonts w:hint="eastAsia" w:ascii="宋体" w:hAnsi="宋体" w:eastAsia="宋体" w:cs="宋体"/>
          <w:b/>
          <w:color w:val="auto"/>
          <w:lang w:eastAsia="zh-CN"/>
        </w:rPr>
      </w:pPr>
      <w:r>
        <w:rPr>
          <w:rFonts w:hint="eastAsia" w:ascii="宋体" w:hAnsi="宋体" w:eastAsia="宋体" w:cs="宋体"/>
          <w:b/>
          <w:color w:val="auto"/>
          <w:lang w:eastAsia="zh-CN"/>
        </w:rPr>
        <w:t>第五条  装修期</w:t>
      </w:r>
    </w:p>
    <w:p w14:paraId="14E4D9D7">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   续租无装修期。乙方需要进行装修时，按照物业单位相关装修要求办理装修手续，进行装修工作。</w:t>
      </w:r>
    </w:p>
    <w:p w14:paraId="5D05CECC">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第六条  物业交付与验收</w:t>
      </w:r>
    </w:p>
    <w:p w14:paraId="51F4FD1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6.1 续租时乙方维持现有正常使用状态，无需重复交付与验收。</w:t>
      </w:r>
    </w:p>
    <w:p w14:paraId="5B74634A">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第七条  房屋装修</w:t>
      </w:r>
    </w:p>
    <w:p w14:paraId="6023403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7.1 甲方提供给乙方该物业之现有装修及设施状况，乙方可自行进行专业装修，但不得破坏甲方原有之建筑结构、防水结构、消防系统、机电设备及管线、隐蔽工程和装修布置。乙方自行装修后，对该物业自行装修部分所涉及的维保费用由乙方自行承担。</w:t>
      </w:r>
    </w:p>
    <w:p w14:paraId="5475DA0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7.2 乙方对该物业进行室内外装修、改造、修理或设备安装时，设计和施工必须符合国家相关政府部门法律法规规范的标准要求并满足甲方的要求、遵守甲方的相关规定，其设计效果图、施工图纸、装修物料、施工单位等装修改造事宣必须事先报甲方和有关政府部门书面批准后方可施工，乙方装修改造设计、施工等相关费用及其责任全部由乙方承担。施工必须在甲方规定的时间和甲方的监督下进行并服从甲方的监督与管理。在未经甲方或相关政府部门同意前乙方不得擅自更改已获审批之图纸。且乙方必须严格依照装修管理协议的相关规定进行施工，服从甲方的监督与管理。装修施工期间，乙方应派员监工，以维护房屋安全，甲方并可随时检查。</w:t>
      </w:r>
    </w:p>
    <w:p w14:paraId="64B8A45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7.3 如果乙方或施工单位在装修过程中违反甲方或国家的相关装修管理规定造成甲方损失或罚款的，全部由乙方承担。甲方有权事先在施工单位缴纳的装修押金中扣除，不足部分乙方应补足。</w:t>
      </w:r>
    </w:p>
    <w:p w14:paraId="254125E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7.4 装修期间因乙方或乙方代理人或装修单位之疏忽而导致甲方或其他客户之损失，乙方必须予以全额赔偿。</w:t>
      </w:r>
    </w:p>
    <w:p w14:paraId="633CDC9F">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7.5 乙方在设计完成，装修进场前，就装修改造工程与甲方签订装修确定书，甲方签订装修确定书后，乙方及装修公司在确认书规定的范围内改造、装修行为免责，不得以装修破坏结构为由，认定乙方违约。</w:t>
      </w:r>
    </w:p>
    <w:p w14:paraId="691FC90B">
      <w:pPr>
        <w:spacing w:line="360" w:lineRule="auto"/>
        <w:ind w:firstLine="420"/>
        <w:rPr>
          <w:rFonts w:hint="eastAsia" w:ascii="宋体" w:hAnsi="宋体" w:eastAsia="宋体" w:cs="宋体"/>
          <w:color w:val="auto"/>
          <w:lang w:eastAsia="zh-CN"/>
        </w:rPr>
      </w:pPr>
    </w:p>
    <w:p w14:paraId="2A94864A">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第八条  转租、续租</w:t>
      </w:r>
    </w:p>
    <w:p w14:paraId="4221C31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8.1 </w:t>
      </w:r>
      <w:r>
        <w:rPr>
          <w:rFonts w:hint="eastAsia" w:ascii="宋体" w:hAnsi="宋体" w:eastAsia="宋体" w:cs="宋体"/>
          <w:color w:val="auto"/>
          <w:highlight w:val="yellow"/>
          <w:lang w:eastAsia="zh-CN"/>
        </w:rPr>
        <w:t>乙方申请转租的，应提前30日向甲方提交书面申请（含拟转租方资质、用途说明）。甲方需在收到申请后15个工作日内书面答复，逾期未答复视为同意。未经同意擅自转租的，甲方有权解除合同并收取当年租金50%作为违约金</w:t>
      </w:r>
      <w:r>
        <w:rPr>
          <w:rFonts w:hint="eastAsia" w:ascii="宋体" w:hAnsi="宋体" w:cs="宋体"/>
          <w:color w:val="auto"/>
          <w:highlight w:val="yellow"/>
          <w:lang w:eastAsia="zh-CN"/>
        </w:rPr>
        <w:t>。</w:t>
      </w:r>
    </w:p>
    <w:p w14:paraId="292221C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8.2乙方的名称发生变更，乙方应及时书面通知甲方，否则，视为乙方违反本合同对转租的约定。</w:t>
      </w:r>
    </w:p>
    <w:p w14:paraId="080115FD">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8.3乙方应在合同租赁期限届满前六个月向甲方提出是否续租的申请，双方就该物业续租条件协商一致后，须在合同租赁期限届满前三个月签订新的合同，同等条件下，乙方享有优先续租权。如未能在此期限内完成续租合同的签署，则乙方不再享有优先续租权同等条件下，续租后房租以本合同最后一年租金为基准，每年递增</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%，同时租金不超过市场同等价格。</w:t>
      </w:r>
    </w:p>
    <w:p w14:paraId="6CB301D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8.4合同续租期间无装修期，续租期原则上不超过</w:t>
      </w:r>
      <w:r>
        <w:rPr>
          <w:rFonts w:hint="eastAsia" w:ascii="宋体" w:hAnsi="宋体" w:eastAsia="宋体" w:cs="宋体"/>
          <w:color w:val="auto"/>
          <w:u w:val="single"/>
          <w:lang w:eastAsia="zh-CN"/>
        </w:rPr>
        <w:t xml:space="preserve">      年 </w:t>
      </w:r>
      <w:r>
        <w:rPr>
          <w:rFonts w:hint="eastAsia" w:ascii="宋体" w:hAnsi="宋体" w:eastAsia="宋体" w:cs="宋体"/>
          <w:color w:val="auto"/>
          <w:lang w:eastAsia="zh-CN"/>
        </w:rPr>
        <w:t>。</w:t>
      </w:r>
    </w:p>
    <w:p w14:paraId="7FFC6E7C">
      <w:pPr>
        <w:spacing w:line="360" w:lineRule="auto"/>
        <w:jc w:val="center"/>
        <w:rPr>
          <w:rFonts w:hint="eastAsia" w:ascii="宋体" w:hAnsi="宋体" w:eastAsia="宋体" w:cs="宋体"/>
          <w:b/>
          <w:color w:val="auto"/>
          <w:lang w:eastAsia="zh-CN"/>
        </w:rPr>
      </w:pPr>
      <w:r>
        <w:rPr>
          <w:rFonts w:hint="eastAsia" w:ascii="宋体" w:hAnsi="宋体" w:eastAsia="宋体" w:cs="宋体"/>
          <w:b/>
          <w:color w:val="auto"/>
          <w:lang w:eastAsia="zh-CN"/>
        </w:rPr>
        <w:t>第九条  物业管理</w:t>
      </w:r>
    </w:p>
    <w:p w14:paraId="4798455A">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9.1在该物业使用过程中，如非乙方原因，该物业及甲方提供的设施出现妨碍安全、正常使用时，乙方应及时通知甲方，并采取有效措施防止损失扩大。甲方应在接到乙方通知后尽快联系相关人员进行维修，维修费用由甲方承担。</w:t>
      </w:r>
    </w:p>
    <w:p w14:paraId="09D3DBC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9.2 租赁期间，乙方应自行承担该物业内乙方所购置的所有设施设备的修缮和保养责任。甲方有权进入该物业视察该物业的状态，检查所有设备的运作情况，乙方必须全力配合，不得无理阻拦。但甲方进行检查工作前，应事先书面通知乙方以选择合适的时间，并避免因此而影响乙方的正常经营活动。</w:t>
      </w:r>
    </w:p>
    <w:p w14:paraId="61615B15">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9.3 租赁期间，遇到火灾等紧急事态时，甲方或其授权代表可在无通知情况下进入该物业进行处理抢救，但甲方必须第一时间通知乙方。</w:t>
      </w:r>
    </w:p>
    <w:p w14:paraId="1EDA7F2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9.4 乙方对下列行为和事件引起的损失和损害，必须进行赔偿，该赔偿包括但不限于任何修理、维修费用，以及任何其他人士因下述情形向甲方索赔或主张其权益而导致甲方支出的任何款项，和甲方因向己方索赔所发生的一切开支和费用</w:t>
      </w:r>
      <w:r>
        <w:rPr>
          <w:rFonts w:hint="eastAsia" w:ascii="宋体" w:hAnsi="宋体" w:cs="宋体"/>
          <w:color w:val="auto"/>
          <w:lang w:eastAsia="zh-CN"/>
        </w:rPr>
        <w:t>（</w:t>
      </w:r>
      <w:r>
        <w:rPr>
          <w:rFonts w:hint="eastAsia" w:ascii="宋体" w:hAnsi="宋体" w:eastAsia="宋体" w:cs="宋体"/>
          <w:color w:val="auto"/>
          <w:lang w:eastAsia="zh-CN"/>
        </w:rPr>
        <w:t>包括但不限于实际损失、诉讼费用、调查取证、律师费用</w:t>
      </w:r>
      <w:r>
        <w:rPr>
          <w:rFonts w:hint="eastAsia" w:ascii="宋体" w:hAnsi="宋体" w:cs="宋体"/>
          <w:color w:val="auto"/>
          <w:lang w:eastAsia="zh-CN"/>
        </w:rPr>
        <w:t>）</w:t>
      </w:r>
    </w:p>
    <w:p w14:paraId="32E9AF6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 9.4.1 因该物业内乙方自置的任何机械设备，电器装置、电器用品、电线等的故障、失修、错误接入危险而导致甲方及任何其他人或任何物品的损害;</w:t>
      </w:r>
    </w:p>
    <w:p w14:paraId="063FBBE3">
      <w:pPr>
        <w:spacing w:line="360" w:lineRule="auto"/>
        <w:ind w:firstLine="525"/>
        <w:rPr>
          <w:rFonts w:hint="eastAsia" w:ascii="宋体" w:hAnsi="宋体" w:eastAsia="宋体" w:cs="宋体"/>
          <w:color w:val="auto"/>
          <w:lang w:eastAsia="zh-CN"/>
        </w:rPr>
      </w:pPr>
      <w:r>
        <w:rPr>
          <w:rFonts w:hint="eastAsia" w:ascii="宋体" w:hAnsi="宋体" w:eastAsia="宋体" w:cs="宋体"/>
          <w:color w:val="auto"/>
          <w:lang w:eastAsia="zh-CN"/>
        </w:rPr>
        <w:t>9.4.2因乙方原因而导致该物业或本项目内水管通道、厕所、器具堵塞、损坏或停止运作而造成甲方及任何其他人或任何物品的损失;</w:t>
      </w:r>
    </w:p>
    <w:p w14:paraId="1EA86A5F">
      <w:pPr>
        <w:spacing w:line="360" w:lineRule="auto"/>
        <w:ind w:firstLine="525"/>
        <w:rPr>
          <w:rFonts w:hint="eastAsia" w:ascii="宋体" w:hAnsi="宋体" w:eastAsia="宋体" w:cs="宋体"/>
          <w:color w:val="auto"/>
          <w:lang w:eastAsia="zh-CN"/>
        </w:rPr>
      </w:pPr>
      <w:r>
        <w:rPr>
          <w:rFonts w:hint="eastAsia" w:ascii="宋体" w:hAnsi="宋体" w:eastAsia="宋体" w:cs="宋体"/>
          <w:color w:val="auto"/>
          <w:lang w:eastAsia="zh-CN"/>
        </w:rPr>
        <w:t>9.4.3因乙方原因而导致火、烟雾在该物业内扩散或任何来源的水</w:t>
      </w:r>
      <w:r>
        <w:rPr>
          <w:rFonts w:hint="eastAsia" w:ascii="宋体" w:hAnsi="宋体" w:cs="宋体"/>
          <w:color w:val="auto"/>
          <w:lang w:eastAsia="zh-CN"/>
        </w:rPr>
        <w:t>（</w:t>
      </w:r>
      <w:r>
        <w:rPr>
          <w:rFonts w:hint="eastAsia" w:ascii="宋体" w:hAnsi="宋体" w:eastAsia="宋体" w:cs="宋体"/>
          <w:color w:val="auto"/>
          <w:lang w:eastAsia="zh-CN"/>
        </w:rPr>
        <w:t>包括风暴或雨水</w:t>
      </w:r>
      <w:r>
        <w:rPr>
          <w:rFonts w:hint="eastAsia" w:ascii="宋体" w:hAnsi="宋体" w:cs="宋体"/>
          <w:color w:val="auto"/>
          <w:lang w:eastAsia="zh-CN"/>
        </w:rPr>
        <w:t>）</w:t>
      </w:r>
      <w:r>
        <w:rPr>
          <w:rFonts w:hint="eastAsia" w:ascii="宋体" w:hAnsi="宋体" w:eastAsia="宋体" w:cs="宋体"/>
          <w:color w:val="auto"/>
          <w:lang w:eastAsia="zh-CN"/>
        </w:rPr>
        <w:t>等事故在该物业或其任何部分泄漏或满泄而造成甲方及任何其他人或任何物品的损害。</w:t>
      </w:r>
    </w:p>
    <w:p w14:paraId="56F6D6E5">
      <w:pPr>
        <w:spacing w:line="360" w:lineRule="auto"/>
        <w:jc w:val="center"/>
        <w:rPr>
          <w:rFonts w:hint="eastAsia" w:ascii="宋体" w:hAnsi="宋体" w:eastAsia="宋体" w:cs="宋体"/>
          <w:b/>
          <w:color w:val="auto"/>
          <w:lang w:eastAsia="zh-CN"/>
        </w:rPr>
      </w:pPr>
      <w:r>
        <w:rPr>
          <w:rFonts w:hint="eastAsia" w:ascii="宋体" w:hAnsi="宋体" w:eastAsia="宋体" w:cs="宋体"/>
          <w:b/>
          <w:color w:val="auto"/>
          <w:lang w:eastAsia="zh-CN"/>
        </w:rPr>
        <w:t>第十条  物业交还</w:t>
      </w:r>
    </w:p>
    <w:p w14:paraId="7D886509">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10.1物业交还的期限</w:t>
      </w:r>
    </w:p>
    <w:p w14:paraId="5B6DE029">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租赁期间正常届满的，乙方应当于本合同约定的租期届满之日起10日内交还该物业;本合同提前解除或终止的，则乙方应当在合同提前解除或终止之日起10日内交还该物业。</w:t>
      </w:r>
    </w:p>
    <w:p w14:paraId="48283599">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10.2合同终止或解除后物业的权利定性</w:t>
      </w:r>
    </w:p>
    <w:p w14:paraId="62A2FF65">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合同终止或解除后，乙方对该物业占有、使用、经营收益等相关的一切合同权利自动灭失，同时，甲方取得对该物业不受他人干预的排他性控制处分权，乙方不得对甲方对该物业的任何占有支配行为在任何时候提出任何异议。</w:t>
      </w:r>
    </w:p>
    <w:p w14:paraId="60BC227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10.3交还状况及装修附属设施/设备的归属</w:t>
      </w:r>
    </w:p>
    <w:p w14:paraId="1AF31DB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合同终止或结束，乙方应搬离房屋内的所有动产和相关物品后现状交付给甲方。</w:t>
      </w:r>
    </w:p>
    <w:p w14:paraId="580D7586">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10.4物业交接手续</w:t>
      </w:r>
    </w:p>
    <w:p w14:paraId="4C362B16">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合同解除或终止后10日内，乙方应至甲方办理交接手续，并由双方签署书面的交接确认单，交接手续包含如下内容:</w:t>
      </w:r>
    </w:p>
    <w:p w14:paraId="6555E4D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10.4.1乙方将承租物业清空，根据本合同约定移除或带走其自有的一切物品与设施，并交甲方验收;</w:t>
      </w:r>
    </w:p>
    <w:p w14:paraId="7A2325DF">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10.4.2乙方将物业钥匙及甲方发放的其他物品交还给甲方:</w:t>
      </w:r>
    </w:p>
    <w:p w14:paraId="48BAB40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10.4.3双方对租金、物业管理费（包含公共水电费用、电梯使用费用、空调能源费）、户内空调能源费、户内电费及其它费用等进行最终核算;</w:t>
      </w:r>
    </w:p>
    <w:p w14:paraId="1F92DFAA">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10.4.4双方签署书面的交接确认单。</w:t>
      </w:r>
    </w:p>
    <w:p w14:paraId="621B780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10.5 逾期交还物业的法律责任</w:t>
      </w:r>
    </w:p>
    <w:p w14:paraId="04F72ED5">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10.5.1乙方逾期交还该物业，除应当依照合同最后一个月的租金标准交付逾期期间的租金、物业管理费等各项费用，乙方每逾期一天还应按照合同最后一个月日租金的</w:t>
      </w:r>
      <w:r>
        <w:rPr>
          <w:rFonts w:hint="eastAsia" w:ascii="宋体" w:hAnsi="宋体" w:eastAsia="宋体" w:cs="宋体"/>
          <w:color w:val="auto"/>
          <w:u w:val="single"/>
          <w:lang w:eastAsia="zh-CN"/>
        </w:rPr>
        <w:t>1.5倍</w:t>
      </w:r>
      <w:r>
        <w:rPr>
          <w:rFonts w:hint="eastAsia" w:ascii="宋体" w:hAnsi="宋体" w:eastAsia="宋体" w:cs="宋体"/>
          <w:color w:val="auto"/>
          <w:lang w:eastAsia="zh-CN"/>
        </w:rPr>
        <w:t>向甲方支付违约金，直至乙方交还该物业或甲方依照本合同的规定收回该物业;</w:t>
      </w:r>
    </w:p>
    <w:p w14:paraId="2432853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10.5.2乙方逾期交还该物业，经甲方书面催告后10日内，乙方仍未交还该物业的，则甲方也可自行收回该物业，并按如下方式处理:</w:t>
      </w:r>
    </w:p>
    <w:p w14:paraId="6A57224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 如甲方在收回该物业前，该物业内尚存有乙方物品或设施的，甲方可向乙方发出书面的通知要求乙方自行清出物品与设施，在接到甲方通知后10日内，乙方仍未将物品与设施自物业内清出的，则视为乙方自动放弃该物品与设施，甲方有权无偿地取得该物品与设施的所有权，甲方于通知届满后可自行进入该物业，并可对物业内的该物品与设施进行毁弃、变卖或占有使用等自由处置行为，乙方承诺不对甲方的自由处置行为提出任何异议，并放弃对甲方行为正当性、合理性及有效性提出异议的权利;</w:t>
      </w:r>
    </w:p>
    <w:p w14:paraId="2038B6BD">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（2） 甲方也可不向乙方发出书面通知，而直接进入该物业，并将该物业内存放的物品与设施自行转移保存于适当位置，自甲方通知乙方取回保存物品与设施后十五日内或自乙方应将该物业交还起届满十五日后，乙方仍未处理的，乙方承诺在任何时候基于任何理由向甲方主张就该保存物品与设施的相关的一切权利，并放弃对甲方行为正当性、合理性及有效性提出异议的权利;</w:t>
      </w:r>
    </w:p>
    <w:p w14:paraId="560D2B2F">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（3） 在按照上述条款规定，对该物业内存放的物品与设施进行转移保存及保存期间，该物品及设施可能所产生的一切损失与风险也由乙方自行承担，同时甲方有权向乙方主张转移或保存该物品所需支出的必要费用。</w:t>
      </w:r>
    </w:p>
    <w:p w14:paraId="2EC9BA5A">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第十一条  甲方违约责任</w:t>
      </w:r>
    </w:p>
    <w:p w14:paraId="73F8E32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11.1租赁期限内，甲方不及时履行本合同约定的维修、养护责任，致使该物业发生损坏，造成乙方财产损失或人身伤害的，甲方应承担赔偿责任。</w:t>
      </w:r>
    </w:p>
    <w:p w14:paraId="04644E8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11.2在租赁期内，甲方有下列行为之一的，乙方有权单方面解除本合同。</w:t>
      </w:r>
    </w:p>
    <w:p w14:paraId="15302148">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11.2.1 违反法律与本合同的规定，不享有该物业出租权的;</w:t>
      </w:r>
    </w:p>
    <w:p w14:paraId="6414A360">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11.2.2违反本合同及其补充条款的约定，不承担维修责任或支付维修费用，致使乙方无法正常经营的;</w:t>
      </w:r>
    </w:p>
    <w:p w14:paraId="09FB07C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11.2.3甲方单方面擅自提前解除租赁合同的;</w:t>
      </w:r>
    </w:p>
    <w:p w14:paraId="7B9738F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11.2.4由于甲方原因，该物业因法院强制执行而被查封乙方无法正常经营的。</w:t>
      </w:r>
    </w:p>
    <w:p w14:paraId="7043DFA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11.3本合同经甲、乙双方签署后，甲方未按规定向政府有关部门办理登记的，由甲方承担由此产生的一切责任。</w:t>
      </w:r>
    </w:p>
    <w:p w14:paraId="7EB63AE6">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第十二条  乙方违约责任</w:t>
      </w:r>
    </w:p>
    <w:p w14:paraId="5EE18EB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12.1在租赁期限内，乙方逾期交付租金、物业管理费、水、电、空调及其他费用，每逾期一天，乙方应每天按上述费用的3‰向甲方支付滞纳金。滞纳金总额不超过当年房租总价10%。</w:t>
      </w:r>
    </w:p>
    <w:p w14:paraId="6D6B2DB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12.2租赁期限内，经甲方理解并同意，乙方有权提前30日通知甲方解除本合同，且不负违约责任。如乙方非因法律、法规及本合同规定的情况，中途擅自退租的，乙方以剩余租金为限额作为违约金赔偿给甲方。</w:t>
      </w:r>
    </w:p>
    <w:p w14:paraId="37C31131">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12.3 乙方的行为构成以下任一情形，甲方可单方面解除本合同:</w:t>
      </w:r>
    </w:p>
    <w:p w14:paraId="56CC204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12.3.1乙方逾期缴纳租金或物业管理费任何中的一项超过20天，经甲方书面催告后20日内仍未缴纳的，或乙方逾期缴纳租金或物业管理费任何中的一项累计超过30天的，或在租赁期限内，乙方一个租赁年度内累计3次逾期交付租金、物业管理费、水、电、空调及其他费用的，甲方有权直接解除合同，并可同时采取停水、停电等自救措施，由此而造成的一切损失由乙方自行承担；</w:t>
      </w:r>
    </w:p>
    <w:p w14:paraId="520259EF">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12.3.2乙方不经甲方同意私自出租、分租、转借或转租、变相转租该物业全部或部分区域的:擅自改变本合同规定的物业租赁用途、经营范围，或利用该物业进行违法违章活动的;</w:t>
      </w:r>
    </w:p>
    <w:p w14:paraId="4EC57EE1">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12.3.3本合同</w:t>
      </w:r>
      <w:r>
        <w:rPr>
          <w:rFonts w:hint="eastAsia" w:ascii="宋体" w:hAnsi="宋体" w:cs="宋体"/>
          <w:color w:val="auto"/>
          <w:lang w:eastAsia="zh-CN"/>
        </w:rPr>
        <w:t>（</w:t>
      </w:r>
      <w:r>
        <w:rPr>
          <w:rFonts w:hint="eastAsia" w:ascii="宋体" w:hAnsi="宋体" w:eastAsia="宋体" w:cs="宋体"/>
          <w:color w:val="auto"/>
          <w:lang w:eastAsia="zh-CN"/>
        </w:rPr>
        <w:t>包括本合同的附件</w:t>
      </w:r>
      <w:r>
        <w:rPr>
          <w:rFonts w:hint="eastAsia" w:ascii="宋体" w:hAnsi="宋体" w:cs="宋体"/>
          <w:color w:val="auto"/>
          <w:lang w:eastAsia="zh-CN"/>
        </w:rPr>
        <w:t>）</w:t>
      </w:r>
      <w:r>
        <w:rPr>
          <w:rFonts w:hint="eastAsia" w:ascii="宋体" w:hAnsi="宋体" w:eastAsia="宋体" w:cs="宋体"/>
          <w:color w:val="auto"/>
          <w:lang w:eastAsia="zh-CN"/>
        </w:rPr>
        <w:t>对甲方单方面解除合同的情形做出其它规定的。</w:t>
      </w:r>
    </w:p>
    <w:p w14:paraId="151E47ED">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12.4如甲方根据12.3的规定，提前解除本合同，则按如下方式处理:</w:t>
      </w:r>
    </w:p>
    <w:p w14:paraId="65590E9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12.4.1双方合同解除，乙方应于合同解除后拾日内将该物业交还给甲方，并按本合同的约定与甲方办理物业的交接退还手续:</w:t>
      </w:r>
    </w:p>
    <w:p w14:paraId="0F9EADF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12.4.2乙方应赔偿因其违约行为给甲方所造成的实际损失，甲方有权从乙方的剩余租金中扣除相应金额；剩余租金不足以填补甲方实际损失的，乙方应予补足。</w:t>
      </w:r>
    </w:p>
    <w:p w14:paraId="4E7AE9A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12.4.3因本合同提前解除而给乙方所造成的一切损失</w:t>
      </w:r>
      <w:r>
        <w:rPr>
          <w:rFonts w:hint="eastAsia" w:ascii="宋体" w:hAnsi="宋体" w:cs="宋体"/>
          <w:color w:val="auto"/>
          <w:lang w:eastAsia="zh-CN"/>
        </w:rPr>
        <w:t>（</w:t>
      </w:r>
      <w:r>
        <w:rPr>
          <w:rFonts w:hint="eastAsia" w:ascii="宋体" w:hAnsi="宋体" w:eastAsia="宋体" w:cs="宋体"/>
          <w:color w:val="auto"/>
          <w:lang w:eastAsia="zh-CN"/>
        </w:rPr>
        <w:t>包括装修损失与经营损失等</w:t>
      </w:r>
      <w:r>
        <w:rPr>
          <w:rFonts w:hint="eastAsia" w:ascii="宋体" w:hAnsi="宋体" w:cs="宋体"/>
          <w:color w:val="auto"/>
          <w:lang w:eastAsia="zh-CN"/>
        </w:rPr>
        <w:t>）</w:t>
      </w:r>
      <w:r>
        <w:rPr>
          <w:rFonts w:hint="eastAsia" w:ascii="宋体" w:hAnsi="宋体" w:eastAsia="宋体" w:cs="宋体"/>
          <w:color w:val="auto"/>
          <w:lang w:eastAsia="zh-CN"/>
        </w:rPr>
        <w:t>由乙方自行承担，乙方在任何时候不得基于任何理由向甲方主张任何的赔偿要求。</w:t>
      </w:r>
    </w:p>
    <w:p w14:paraId="61D781F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12.5 甲方对乙方做出的任何同意，只构成甲方对某一特别事件的同意，并不构成放弃追究或豁免本合同任何条款的执行，亦不得理解为甲方在日后同类型事件中放弃须获得甲方同意的要求，除非甲方以书面作如此表示。</w:t>
      </w:r>
    </w:p>
    <w:p w14:paraId="5FB2828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12.6乙方理解并同意，如应房屋所有权人要求，甲方有权提前30日通知乙方解除本合同，且不负违约责任。</w:t>
      </w:r>
    </w:p>
    <w:p w14:paraId="60F15EF1">
      <w:pPr>
        <w:spacing w:line="360" w:lineRule="auto"/>
        <w:ind w:firstLine="420"/>
        <w:rPr>
          <w:rFonts w:hint="eastAsia" w:ascii="宋体" w:hAnsi="宋体" w:eastAsia="宋体" w:cs="宋体"/>
          <w:color w:val="auto"/>
          <w:lang w:eastAsia="zh-CN"/>
        </w:rPr>
      </w:pPr>
    </w:p>
    <w:p w14:paraId="7CE97F2F">
      <w:pPr>
        <w:spacing w:line="360" w:lineRule="auto"/>
        <w:jc w:val="center"/>
        <w:rPr>
          <w:rFonts w:hint="eastAsia" w:ascii="宋体" w:hAnsi="宋体" w:eastAsia="宋体" w:cs="宋体"/>
          <w:b/>
          <w:color w:val="auto"/>
          <w:lang w:eastAsia="zh-CN"/>
        </w:rPr>
      </w:pPr>
      <w:r>
        <w:rPr>
          <w:rFonts w:hint="eastAsia" w:ascii="宋体" w:hAnsi="宋体" w:eastAsia="宋体" w:cs="宋体"/>
          <w:b/>
          <w:color w:val="auto"/>
          <w:lang w:eastAsia="zh-CN"/>
        </w:rPr>
        <w:t>第十三条  乙方禁止行为</w:t>
      </w:r>
    </w:p>
    <w:p w14:paraId="1665BFB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在租赁期限内，乙方不得从事以下事宜:</w:t>
      </w:r>
    </w:p>
    <w:p w14:paraId="794BE35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13.1居住或者允许他人居住在办公场所的任何地方，或直接改变房屋用途。</w:t>
      </w:r>
    </w:p>
    <w:p w14:paraId="6C30AD7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13.2在办公场所从事或者允许他人从事与拍卖或者与宗教相关的活动。</w:t>
      </w:r>
    </w:p>
    <w:p w14:paraId="7F1B6B90">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13.3使用任何可能会对办公场所造成影响的设备。</w:t>
      </w:r>
    </w:p>
    <w:p w14:paraId="2DBFC94A">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13.4烹饪或者允许他人烹饪任何食物。</w:t>
      </w:r>
    </w:p>
    <w:p w14:paraId="464FCE0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13.5 携带、保存危险物品或非法物品。</w:t>
      </w:r>
    </w:p>
    <w:p w14:paraId="09EB65F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13.6抛撒、放置任何垃圾、碎片、废纸或可燃性物品在该建筑物的公共区域、过道、电梯或者卫生间等地。如果乙方违反此规定，则应该向甲方支付清除此类物品的费用，以及/或者对因为乙方违反此规定而对该建筑物公共区域、过道、电梯、厕所或者其他设施所造成的损害的修理费用。</w:t>
      </w:r>
    </w:p>
    <w:p w14:paraId="782F448D">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13.7 随意在公共区域范围内吸烟、修改、树立、涂写或增加字样、图画、海报等行为。</w:t>
      </w:r>
    </w:p>
    <w:p w14:paraId="531F1CF5">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13.8从事或者允许他人从事可能会造成损害或者引起相邻办公场所的使用人提出合理投诉的行为或者事情。</w:t>
      </w:r>
    </w:p>
    <w:p w14:paraId="05E6E0E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13.9从事或者允许他人从事非法或者不道德的事情。</w:t>
      </w:r>
    </w:p>
    <w:p w14:paraId="0F1C6B8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13.10携带或者允许他人携带除了公文包、公事包或者手提包等轻便物品以外的其他物品进入乘客电梯，且将客梯当做货梯使用。</w:t>
      </w:r>
    </w:p>
    <w:p w14:paraId="03A68D9A">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13.11不听从管理人员安排随意在大楼及周边地区泊车或允许他人随意泊车。</w:t>
      </w:r>
    </w:p>
    <w:p w14:paraId="2A49DA9A">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13.12全部或部分转租所承租的房屋。</w:t>
      </w:r>
    </w:p>
    <w:p w14:paraId="6D7A370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13.13对办公场所或者办公场所中归甲方所有的任何设备、固定设施以及装修进行私自改变或者添加。</w:t>
      </w:r>
    </w:p>
    <w:p w14:paraId="203823B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如乙方在租赁期间，违反上述条款，甲方有权要求整改，整改时间为甲方书面通知7日内，乙方拒不整改导致甲方产生实际损失的，乙方应进行赔偿。如乙方拒不赔偿，甲方有权解除合同，并按赔偿金额的2倍从已提前支付的租金中扣除。。</w:t>
      </w:r>
    </w:p>
    <w:p w14:paraId="572E2A75">
      <w:pPr>
        <w:spacing w:line="360" w:lineRule="auto"/>
        <w:jc w:val="center"/>
        <w:rPr>
          <w:rFonts w:hint="eastAsia" w:ascii="宋体" w:hAnsi="宋体" w:eastAsia="宋体" w:cs="宋体"/>
          <w:b/>
          <w:color w:val="auto"/>
          <w:lang w:eastAsia="zh-CN"/>
        </w:rPr>
      </w:pPr>
      <w:r>
        <w:rPr>
          <w:rFonts w:hint="eastAsia" w:ascii="宋体" w:hAnsi="宋体" w:eastAsia="宋体" w:cs="宋体"/>
          <w:b/>
          <w:color w:val="auto"/>
          <w:lang w:eastAsia="zh-CN"/>
        </w:rPr>
        <w:t>第十四条  不可抗力</w:t>
      </w:r>
    </w:p>
    <w:p w14:paraId="2E6BAA6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由于发生不能预见的、不能阻让或避免的事件，或政府机关的命令、指令、决定，一方不能履行其在本合同项下的义务或推迟上述义务的履行，则在不可抗力事件持续期间，由于不可抗力事件被阻止履行或推迟履行其义务的一方可免除未能履行其义务的责任。上述事件包括地震、台风、水灾、流行病、战争、封锁、政府行为或非甲方原因引起的断水、断电、断煤气及电话服务中断。但受不可抗力事件影响的一方应迅速以书面形式通知另一方并提供该不可抗力事件和持续期间的书面证据以及有关不可抗力事件的详细资料，说明事件的情况并经有关公证机关的证明。不可抗力事件终止，受影响的一方应立即尽快履行其义务。虽然有上述规定，如果上述不可抗力事件持续超过六十</w:t>
      </w:r>
      <w:r>
        <w:rPr>
          <w:rFonts w:hint="eastAsia" w:ascii="宋体" w:hAnsi="宋体" w:cs="宋体"/>
          <w:color w:val="auto"/>
          <w:lang w:eastAsia="zh-CN"/>
        </w:rPr>
        <w:t>（</w:t>
      </w:r>
      <w:r>
        <w:rPr>
          <w:rFonts w:hint="eastAsia" w:ascii="宋体" w:hAnsi="宋体" w:eastAsia="宋体" w:cs="宋体"/>
          <w:color w:val="auto"/>
          <w:lang w:eastAsia="zh-CN"/>
        </w:rPr>
        <w:t>60</w:t>
      </w:r>
      <w:r>
        <w:rPr>
          <w:rFonts w:hint="eastAsia" w:ascii="宋体" w:hAnsi="宋体" w:cs="宋体"/>
          <w:color w:val="auto"/>
          <w:lang w:eastAsia="zh-CN"/>
        </w:rPr>
        <w:t>）</w:t>
      </w:r>
      <w:r>
        <w:rPr>
          <w:rFonts w:hint="eastAsia" w:ascii="宋体" w:hAnsi="宋体" w:eastAsia="宋体" w:cs="宋体"/>
          <w:color w:val="auto"/>
          <w:lang w:eastAsia="zh-CN"/>
        </w:rPr>
        <w:t>天以上，双方应通过友好协商决定是否解除或修改本合同。</w:t>
      </w:r>
    </w:p>
    <w:p w14:paraId="1EC785AC">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第十五条  通知与送达</w:t>
      </w:r>
    </w:p>
    <w:p w14:paraId="1C14853F">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15.1任何与本合同有关的由本合同双方当事人发出的任何文件、通知及其他通讯往来，必须采取书面形式，并送达至下述地址或双方书面通知的其他地址。</w:t>
      </w:r>
    </w:p>
    <w:p w14:paraId="2459D8F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甲方: </w:t>
      </w:r>
    </w:p>
    <w:p w14:paraId="09A7DFD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地址:                         </w:t>
      </w:r>
    </w:p>
    <w:p w14:paraId="2CAD73FF">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邮编: </w:t>
      </w:r>
    </w:p>
    <w:p w14:paraId="44F1A716">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联系人:              电话:    </w:t>
      </w:r>
    </w:p>
    <w:p w14:paraId="053438F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邮箱： </w:t>
      </w:r>
    </w:p>
    <w:p w14:paraId="4C53D8F9">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乙方:                      </w:t>
      </w:r>
    </w:p>
    <w:p w14:paraId="5EE639F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地址:                         </w:t>
      </w:r>
    </w:p>
    <w:p w14:paraId="5323DB48">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邮编:  </w:t>
      </w:r>
    </w:p>
    <w:p w14:paraId="1B6B463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联系人:               电话: </w:t>
      </w:r>
    </w:p>
    <w:p w14:paraId="4671A556">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 xml:space="preserve">邮箱： </w:t>
      </w:r>
    </w:p>
    <w:p w14:paraId="252C7745">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15.2任何文件、通知或其他通讯往来，如以邮寄的方式，以邮政局或递送单位出具的挂号投送收据，注明的收件日期为送达日期；如以传真的方式，则发出时视作已送达，对方传真机收到的传真报告将作为有效证明;如以手递的方式，则于对方签收时视作已送达，收条将作为有效证明。</w:t>
      </w:r>
    </w:p>
    <w:p w14:paraId="7A14D8C0">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15.3甲方在乙方租赁该物业门口或其他醒目位置张贴的与日常物业管理有关的通知或文件，即视为已合理通知乙方。</w:t>
      </w:r>
    </w:p>
    <w:p w14:paraId="0372BD11">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第十六条  合同的效力保证</w:t>
      </w:r>
    </w:p>
    <w:p w14:paraId="34B7E8AA">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16.1无论何时，在对本合同的效力进行法律解释时，双方均应从有利于保证本合同有效的角度进行解释。且无论从任何角度进行解释，也不论合同内容本身的定性，均应尽力不影响本合同内容应有之含义及根据该含义所确定的权利义务。甲乙双方一致同意均放弃对本合同内容的有效性、正当性与合法性提出异议的权利。</w:t>
      </w:r>
    </w:p>
    <w:p w14:paraId="3DC632E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16.2 本合同构成甲方和乙方就有关本合同所涉事项的全部协议，并且取代有关本合同的所载的各事项先前的所有口头及书面协议。</w:t>
      </w:r>
    </w:p>
    <w:p w14:paraId="1734788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16.3本合同附件所列明的内容为本合同双方就本合同有关条款内容所作之补充、修正、解释及说明，为本合同双方所确认及同意，亦为本合同的组成部分。</w:t>
      </w:r>
    </w:p>
    <w:p w14:paraId="5F498420">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16.4本合同自双方加盖各自的公章/合同专用章后于本合同首部载明的签署之日起成立并生效。</w:t>
      </w:r>
    </w:p>
    <w:p w14:paraId="6D57EC5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16.5本合同正本一式伍份，甲方执贰份，乙方执贰份，采购代理机构壹份，各份具同等法律效力。</w:t>
      </w:r>
    </w:p>
    <w:p w14:paraId="2F089E47">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第十七条  其它事项</w:t>
      </w:r>
    </w:p>
    <w:p w14:paraId="441E262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17.1保密</w:t>
      </w:r>
    </w:p>
    <w:p w14:paraId="3DE0B13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甲、乙双方将对往来的所有信息保守机密，不得向第三者泄漏任何与本合同有关的信息。如有泄漏行为，一经查实，则应由违约方向守约方赔偿人民币伍万元作为赔偿。但是由于政府有关部门规定及甲方因业务需要而必须提及与乙方相关的信息的情况除外。</w:t>
      </w:r>
    </w:p>
    <w:p w14:paraId="38B45AC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17.2唯一合同</w:t>
      </w:r>
    </w:p>
    <w:p w14:paraId="21B6F63D">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本合同体现了双方对该物业的租赁事实的全部理解和所达成的一致意见，本合同的签署表明所有以前发生的有关的谈判以及达成的协议和理解全部失效。未经本合同缔约双方以一致签署书面文件同意，本合同不得修改。</w:t>
      </w:r>
    </w:p>
    <w:p w14:paraId="6FFC4AF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17.3责任限定</w:t>
      </w:r>
    </w:p>
    <w:p w14:paraId="0EEFFA8A">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因一方存在本合同约定的违约情形而导致对方提前解除本合同的，或一方无正当理由擅自单方面提前解除本合同的，违约方在赔偿守约方因合同提前解除所遭受的损失时，其赔偿的最低限度为合同解除时当年租赁年度3个月的租金，其赔偿的最高限度为合同解除时当年租赁年度12个月的租金。</w:t>
      </w:r>
    </w:p>
    <w:p w14:paraId="48A2041D">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17.4 责任豁免</w:t>
      </w:r>
    </w:p>
    <w:p w14:paraId="6F8F8834">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因不可抗力或政府行为导致本合同无法履行并使本合同提前解除或终止的，双方互不承担赔偿责任与违约责任。</w:t>
      </w:r>
    </w:p>
    <w:p w14:paraId="7E55FC9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17.5 規章制度</w:t>
      </w:r>
    </w:p>
    <w:p w14:paraId="780EB1F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在租赁期内，乙方应遵守本合同附件中甲方制定的管理规定以及甲方为保障本项目的正常、安全及有序的运营而制定的其它规章制度，包括现时适用的规章制度及其修改、补充和替代内容。</w:t>
      </w:r>
    </w:p>
    <w:p w14:paraId="79B5B30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17.6租金与物业管理费、空调费的分离</w:t>
      </w:r>
    </w:p>
    <w:p w14:paraId="681DBE35">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本合同履行中，双方对于本合同约定的其它具体履行内容的履行状态存在争议的，不应影响本合同所约定的乙方对于租金及物业管理费、空调能源费、公共水电费的缴纳义务，也不构成乙方延迟缴纳租金及物业管理费、空调能源费、公共水电费的理由，双方的其他争议由双方另行处理，但本合同另有明确约定的除外。</w:t>
      </w:r>
    </w:p>
    <w:p w14:paraId="73B65C21">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17.7其它</w:t>
      </w:r>
    </w:p>
    <w:p w14:paraId="296FD689">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乙方与客户的任何经营事故责任、债务等纠纷均与甲方无关，由乙方自行承担。</w:t>
      </w:r>
    </w:p>
    <w:p w14:paraId="3B57700F">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17.8条款的可分割性</w:t>
      </w:r>
    </w:p>
    <w:p w14:paraId="6F6CE3E9">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本合同下任何条款的无效不应影响本合同下其他任何条款的有效性。如果本合同下任何一条或多条条款在任何方面被认为无效、非法或不能执行，该条款应被认为与本合同分割，并从本合同中删除，而本合同中剩余条款的有效性、合法性和/或执行力不应在任何方面受到影响或阻碍，本合同应在尽可能反映合同双方商业基础和真实意向的范围内解释。</w:t>
      </w:r>
    </w:p>
    <w:p w14:paraId="22A11E68">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17.9文件的冲突处理</w:t>
      </w:r>
    </w:p>
    <w:p w14:paraId="6D0AACB2">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本合同签署后，甲方、乙方签署或确认的其它文件对甲已双方的行为有其它约定的，从其约定。其他文件与本合同冲突的，以本合同为准。但以下行为不属于与本合同存在冲突:</w:t>
      </w:r>
    </w:p>
    <w:p w14:paraId="627BB22A">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17.9.1其他文件增加甲方或乙方的权利义务或对本合同的解除条件进行设定的;</w:t>
      </w:r>
    </w:p>
    <w:p w14:paraId="3C59DF7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17.9.2本合同签订后，甲乙双方重新签订协议，明确改变本合同内容的;</w:t>
      </w:r>
    </w:p>
    <w:p w14:paraId="513E408B">
      <w:pPr>
        <w:spacing w:line="360" w:lineRule="auto"/>
        <w:ind w:firstLine="420"/>
        <w:rPr>
          <w:rFonts w:hint="default" w:ascii="宋体" w:hAnsi="宋体" w:cs="宋体"/>
          <w:color w:val="auto"/>
          <w:lang w:val="en-US" w:eastAsia="zh-CN"/>
        </w:rPr>
      </w:pPr>
      <w:r>
        <w:rPr>
          <w:rFonts w:hint="eastAsia" w:ascii="宋体" w:hAnsi="宋体" w:cs="宋体"/>
          <w:color w:val="auto"/>
          <w:lang w:val="en-US" w:eastAsia="zh-CN"/>
        </w:rPr>
        <w:t>17.10</w:t>
      </w:r>
      <w:r>
        <w:rPr>
          <w:rFonts w:hint="eastAsia" w:ascii="宋体" w:hAnsi="宋体" w:cs="宋体"/>
          <w:color w:val="auto"/>
          <w:highlight w:val="yellow"/>
          <w:lang w:val="en-US" w:eastAsia="zh-CN"/>
        </w:rPr>
        <w:t>合同的备案：</w:t>
      </w:r>
      <w:r>
        <w:rPr>
          <w:rFonts w:hint="default" w:ascii="宋体" w:hAnsi="宋体" w:cs="宋体"/>
          <w:color w:val="auto"/>
          <w:highlight w:val="yellow"/>
          <w:lang w:val="en-US" w:eastAsia="zh-CN"/>
        </w:rPr>
        <w:t>本合同签订后15日内，甲方应向南京市雨花台区财政局备案。未通过备案的，双方应协商修改</w:t>
      </w:r>
      <w:r>
        <w:rPr>
          <w:rFonts w:hint="eastAsia" w:ascii="宋体" w:hAnsi="宋体" w:cs="宋体"/>
          <w:color w:val="auto"/>
          <w:highlight w:val="yellow"/>
          <w:lang w:val="en-US" w:eastAsia="zh-CN"/>
        </w:rPr>
        <w:t>。</w:t>
      </w:r>
    </w:p>
    <w:p w14:paraId="0286A5AA">
      <w:pPr>
        <w:spacing w:line="360" w:lineRule="auto"/>
        <w:ind w:firstLine="422"/>
        <w:jc w:val="center"/>
        <w:rPr>
          <w:rFonts w:hint="eastAsia" w:ascii="宋体" w:hAnsi="宋体" w:eastAsia="宋体" w:cs="宋体"/>
          <w:b/>
          <w:color w:val="auto"/>
          <w:lang w:eastAsia="zh-CN"/>
        </w:rPr>
      </w:pPr>
      <w:r>
        <w:rPr>
          <w:rFonts w:hint="eastAsia" w:ascii="宋体" w:hAnsi="宋体" w:eastAsia="宋体" w:cs="宋体"/>
          <w:b/>
          <w:color w:val="auto"/>
          <w:lang w:eastAsia="zh-CN"/>
        </w:rPr>
        <w:t>第十八条  争议的解决</w:t>
      </w:r>
    </w:p>
    <w:p w14:paraId="27F159A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甲、己双方在履行本合同过程中发生争议，应协商解决。协商不成时，双方同意向该物业所在地有管辖权的人民法院起诉。</w:t>
      </w:r>
    </w:p>
    <w:p w14:paraId="7B118180">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附件：</w:t>
      </w:r>
    </w:p>
    <w:p w14:paraId="242174EE">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附件一：该物业位置示意图</w:t>
      </w:r>
    </w:p>
    <w:p w14:paraId="3FA095C3">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附件二：《房屋产权证明材料》</w:t>
      </w:r>
    </w:p>
    <w:p w14:paraId="610343D3">
      <w:pPr>
        <w:rPr>
          <w:rFonts w:hint="eastAsia" w:ascii="宋体" w:hAnsi="宋体" w:eastAsia="宋体" w:cs="宋体"/>
          <w:color w:val="auto"/>
          <w:lang w:eastAsia="zh-CN"/>
        </w:rPr>
      </w:pPr>
      <w:r>
        <w:rPr>
          <w:rFonts w:hint="eastAsia" w:ascii="宋体" w:hAnsi="宋体" w:eastAsia="宋体" w:cs="宋体"/>
          <w:color w:val="auto"/>
          <w:lang w:eastAsia="zh-CN"/>
        </w:rPr>
        <w:br w:type="page" w:clear="all"/>
      </w:r>
    </w:p>
    <w:p w14:paraId="72830F04">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签署页</w:t>
      </w:r>
    </w:p>
    <w:p w14:paraId="71A63423">
      <w:pPr>
        <w:spacing w:line="360" w:lineRule="auto"/>
        <w:ind w:firstLine="420"/>
        <w:rPr>
          <w:rFonts w:hint="eastAsia" w:ascii="宋体" w:hAnsi="宋体" w:eastAsia="宋体" w:cs="宋体"/>
          <w:color w:val="auto"/>
          <w:lang w:eastAsia="zh-CN"/>
        </w:rPr>
      </w:pPr>
    </w:p>
    <w:p w14:paraId="125EB4B1">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甲    方 ：</w:t>
      </w:r>
    </w:p>
    <w:p w14:paraId="1C77D8CD">
      <w:pPr>
        <w:spacing w:line="360" w:lineRule="auto"/>
        <w:ind w:firstLine="420"/>
        <w:rPr>
          <w:rFonts w:hint="eastAsia" w:ascii="宋体" w:hAnsi="宋体" w:eastAsia="宋体" w:cs="宋体"/>
          <w:color w:val="auto"/>
          <w:lang w:eastAsia="zh-CN"/>
        </w:rPr>
      </w:pPr>
    </w:p>
    <w:p w14:paraId="7C4A3EB7">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法定代表人：</w:t>
      </w:r>
    </w:p>
    <w:p w14:paraId="775780CB">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（或授权代表）</w:t>
      </w:r>
    </w:p>
    <w:p w14:paraId="0EF072E4">
      <w:pPr>
        <w:spacing w:line="360" w:lineRule="auto"/>
        <w:ind w:firstLine="420"/>
        <w:rPr>
          <w:rFonts w:hint="eastAsia" w:ascii="宋体" w:hAnsi="宋体" w:eastAsia="宋体" w:cs="宋体"/>
          <w:color w:val="auto"/>
          <w:lang w:eastAsia="zh-CN"/>
        </w:rPr>
      </w:pPr>
    </w:p>
    <w:p w14:paraId="0F64B387">
      <w:pPr>
        <w:spacing w:line="360" w:lineRule="auto"/>
        <w:ind w:firstLine="420"/>
        <w:rPr>
          <w:rFonts w:hint="eastAsia" w:ascii="宋体" w:hAnsi="宋体" w:eastAsia="宋体" w:cs="宋体"/>
          <w:color w:val="auto"/>
          <w:lang w:eastAsia="zh-CN"/>
        </w:rPr>
      </w:pPr>
    </w:p>
    <w:p w14:paraId="4F6136B4">
      <w:pPr>
        <w:spacing w:line="360" w:lineRule="auto"/>
        <w:ind w:firstLine="420"/>
        <w:rPr>
          <w:rFonts w:hint="eastAsia" w:ascii="宋体" w:hAnsi="宋体" w:eastAsia="宋体" w:cs="宋体"/>
          <w:color w:val="auto"/>
          <w:lang w:eastAsia="zh-CN"/>
        </w:rPr>
      </w:pPr>
    </w:p>
    <w:p w14:paraId="69A7CFD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乙    方 ：</w:t>
      </w:r>
    </w:p>
    <w:p w14:paraId="039117FE">
      <w:pPr>
        <w:spacing w:line="360" w:lineRule="auto"/>
        <w:ind w:firstLine="420"/>
        <w:rPr>
          <w:rFonts w:hint="eastAsia" w:ascii="宋体" w:hAnsi="宋体" w:eastAsia="宋体" w:cs="宋体"/>
          <w:color w:val="auto"/>
          <w:lang w:eastAsia="zh-CN"/>
        </w:rPr>
      </w:pPr>
    </w:p>
    <w:p w14:paraId="386EA1AD">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lang w:eastAsia="zh-CN"/>
        </w:rPr>
        <w:t>法定代表人：</w:t>
      </w:r>
    </w:p>
    <w:p w14:paraId="40E24F96">
      <w:pPr>
        <w:spacing w:line="360" w:lineRule="auto"/>
        <w:ind w:firstLine="420"/>
        <w:rPr>
          <w:rFonts w:hint="eastAsia" w:ascii="宋体" w:hAnsi="宋体" w:eastAsia="宋体" w:cs="宋体"/>
          <w:color w:val="auto"/>
        </w:rPr>
      </w:pPr>
      <w:r>
        <w:rPr>
          <w:rFonts w:hint="eastAsia" w:ascii="宋体" w:hAnsi="宋体" w:eastAsia="宋体" w:cs="宋体"/>
          <w:color w:val="auto"/>
        </w:rPr>
        <w:t>（或授权代表）</w:t>
      </w:r>
    </w:p>
    <w:p w14:paraId="31DA5E00">
      <w:pPr>
        <w:pStyle w:val="187"/>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8"/>
          <w:szCs w:val="28"/>
          <w:highlight w:val="none"/>
        </w:rPr>
        <w:br w:type="page" w:clear="all"/>
      </w:r>
      <w:bookmarkStart w:id="69" w:name="_Toc31731"/>
      <w:r>
        <w:rPr>
          <w:rFonts w:hint="eastAsia" w:ascii="宋体" w:hAnsi="宋体" w:eastAsia="宋体" w:cs="宋体"/>
          <w:color w:val="000000"/>
          <w:sz w:val="24"/>
          <w:szCs w:val="24"/>
          <w:highlight w:val="none"/>
        </w:rPr>
        <w:t xml:space="preserve">第四章 </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需求</w:t>
      </w:r>
      <w:bookmarkEnd w:id="69"/>
    </w:p>
    <w:p w14:paraId="3DF9FF53">
      <w:pPr>
        <w:pStyle w:val="14"/>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一、项目名称：</w:t>
      </w:r>
    </w:p>
    <w:p w14:paraId="379C9C3C">
      <w:pPr>
        <w:pStyle w:val="14"/>
        <w:spacing w:line="360" w:lineRule="auto"/>
        <w:ind w:left="420" w:firstLine="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南京市雨花台区城市管理综合行政执法大队队伍规范化建设技术业务用房租赁项目</w:t>
      </w:r>
    </w:p>
    <w:p w14:paraId="4E086158">
      <w:pPr>
        <w:pStyle w:val="14"/>
        <w:spacing w:line="360" w:lineRule="auto"/>
        <w:ind w:left="420" w:firstLine="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二、项目内容</w:t>
      </w:r>
    </w:p>
    <w:p w14:paraId="5B824AE6">
      <w:pPr>
        <w:pStyle w:val="14"/>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南京市雨花台区城市管理综合行政执法大队队伍规范化建设技术业务用房租赁。</w:t>
      </w:r>
    </w:p>
    <w:p w14:paraId="5778039C">
      <w:pPr>
        <w:pStyle w:val="14"/>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三、商务部分要求</w:t>
      </w:r>
    </w:p>
    <w:p w14:paraId="3C9101D9">
      <w:pPr>
        <w:pStyle w:val="14"/>
        <w:spacing w:line="360" w:lineRule="auto"/>
        <w:ind w:firstLine="420"/>
        <w:rPr>
          <w:rFonts w:hint="eastAsia" w:ascii="宋体" w:hAnsi="宋体" w:eastAsia="宋体" w:cs="宋体"/>
          <w:color w:val="auto"/>
          <w:sz w:val="21"/>
          <w:szCs w:val="21"/>
          <w:lang w:eastAsia="zh-CN"/>
        </w:rPr>
      </w:pPr>
      <w:bookmarkStart w:id="70" w:name="_Hlk158107034"/>
      <w:r>
        <w:rPr>
          <w:rFonts w:hint="eastAsia" w:ascii="宋体" w:hAnsi="宋体" w:eastAsia="宋体" w:cs="宋体"/>
          <w:color w:val="auto"/>
          <w:sz w:val="21"/>
          <w:szCs w:val="21"/>
          <w:lang w:eastAsia="zh-CN"/>
        </w:rPr>
        <w:t>1、服务期限：1年。</w:t>
      </w:r>
      <w:bookmarkEnd w:id="70"/>
    </w:p>
    <w:p w14:paraId="778933E9">
      <w:pPr>
        <w:pStyle w:val="14"/>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2、报价说明</w:t>
      </w:r>
    </w:p>
    <w:p w14:paraId="796EE0BE">
      <w:pPr>
        <w:pStyle w:val="14"/>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报价应包含与本次采购项目有关的所有费用。包含但不限于成本、设备、场地伴随配套服务等所有含税费用。同时，还应包含支付给员工的工资和国家强制缴纳的各种社会保障资金，以及供应商认为需要的其他费用等。</w:t>
      </w:r>
    </w:p>
    <w:p w14:paraId="46A75EE7">
      <w:pPr>
        <w:pStyle w:val="14"/>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（2）供应商的任何错漏、优惠、竞争性报价不得作为减轻责任、减少服务、增加收费、降低服务质量的理由。</w:t>
      </w:r>
    </w:p>
    <w:p w14:paraId="036EDAE8">
      <w:pPr>
        <w:pStyle w:val="14"/>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（3）供应商报价除包含采购文件中列明的项目外还应包括保障服务正常运行应当具有的物资和服务，对服务正常运行应当具有的物资和服务理解不一致的以采购人理解为准。</w:t>
      </w:r>
    </w:p>
    <w:p w14:paraId="2E5CEA79">
      <w:pPr>
        <w:pStyle w:val="14"/>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3、</w:t>
      </w:r>
      <w:r>
        <w:rPr>
          <w:rFonts w:hint="eastAsia" w:ascii="宋体" w:hAnsi="宋体" w:eastAsia="宋体" w:cs="宋体"/>
          <w:color w:val="auto"/>
          <w:sz w:val="21"/>
          <w:szCs w:val="21"/>
          <w:lang w:val="zh-CN" w:eastAsia="zh-CN"/>
        </w:rPr>
        <w:t>租赁用房应具有较好的市政设施条件，具备正规接入的水、电、气及符合环保要求的排水管网，能为单位执法车辆提供专门固定的停车场所；仓储、食堂及周边配套设施应能满足执法及其他工作人员日常需要，能为其执法工作提供更便捷的服务。</w:t>
      </w:r>
    </w:p>
    <w:p w14:paraId="3AD590AF">
      <w:pPr>
        <w:keepNext w:val="0"/>
        <w:keepLines w:val="0"/>
        <w:pageBreakBefore w:val="0"/>
        <w:widowControl w:val="0"/>
        <w:spacing w:line="360" w:lineRule="auto"/>
        <w:ind w:left="0" w:firstLine="480"/>
        <w:rPr>
          <w:rFonts w:hint="eastAsia" w:ascii="宋体" w:hAnsi="宋体" w:eastAsia="宋体" w:cs="宋体"/>
          <w:color w:val="000000"/>
          <w:sz w:val="21"/>
          <w:szCs w:val="21"/>
          <w:highlight w:val="none"/>
          <w:lang w:val="en-US" w:eastAsia="zh-CN"/>
        </w:rPr>
      </w:pPr>
    </w:p>
    <w:p w14:paraId="45CEB157">
      <w:pPr>
        <w:keepNext w:val="0"/>
        <w:keepLines w:val="0"/>
        <w:pageBreakBefore w:val="0"/>
        <w:widowControl w:val="0"/>
        <w:spacing w:line="360" w:lineRule="auto"/>
        <w:ind w:left="0" w:firstLine="480"/>
        <w:rPr>
          <w:rFonts w:hint="eastAsia" w:ascii="宋体" w:hAnsi="宋体" w:eastAsia="宋体" w:cs="宋体"/>
          <w:color w:val="000000"/>
          <w:sz w:val="24"/>
          <w:szCs w:val="24"/>
          <w:highlight w:val="none"/>
          <w:lang w:eastAsia="zh-CN"/>
        </w:rPr>
      </w:pPr>
    </w:p>
    <w:p w14:paraId="36C2EEE5">
      <w:pPr>
        <w:pStyle w:val="187"/>
        <w:spacing w:line="288" w:lineRule="auto"/>
        <w:rPr>
          <w:rFonts w:hint="eastAsia" w:ascii="宋体" w:hAnsi="宋体" w:eastAsia="宋体" w:cs="宋体"/>
          <w:color w:val="000000"/>
          <w:highlight w:val="none"/>
        </w:rPr>
      </w:pPr>
    </w:p>
    <w:p w14:paraId="13C561D9">
      <w:pPr>
        <w:pStyle w:val="187"/>
        <w:spacing w:line="288" w:lineRule="auto"/>
        <w:rPr>
          <w:rFonts w:hint="eastAsia" w:ascii="宋体" w:hAnsi="宋体" w:eastAsia="宋体" w:cs="宋体"/>
          <w:color w:val="000000"/>
          <w:highlight w:val="none"/>
        </w:rPr>
      </w:pPr>
    </w:p>
    <w:p w14:paraId="7F8FFD12">
      <w:pPr>
        <w:pStyle w:val="187"/>
        <w:spacing w:line="288" w:lineRule="auto"/>
        <w:rPr>
          <w:rFonts w:hint="eastAsia" w:ascii="宋体" w:hAnsi="宋体" w:eastAsia="宋体" w:cs="宋体"/>
          <w:color w:val="000000"/>
          <w:highlight w:val="none"/>
        </w:rPr>
      </w:pPr>
    </w:p>
    <w:p w14:paraId="2A86CCB1">
      <w:pPr>
        <w:pStyle w:val="187"/>
        <w:spacing w:line="288" w:lineRule="auto"/>
        <w:rPr>
          <w:rFonts w:hint="eastAsia" w:ascii="宋体" w:hAnsi="宋体" w:eastAsia="宋体" w:cs="宋体"/>
          <w:color w:val="000000"/>
          <w:highlight w:val="none"/>
        </w:rPr>
      </w:pPr>
    </w:p>
    <w:p w14:paraId="037B9EFC">
      <w:pPr>
        <w:rPr>
          <w:rFonts w:hint="eastAsia" w:ascii="宋体" w:hAnsi="宋体" w:eastAsia="宋体" w:cs="宋体"/>
          <w:color w:val="000000"/>
          <w:highlight w:val="none"/>
        </w:rPr>
      </w:pPr>
    </w:p>
    <w:p w14:paraId="6CA72B10">
      <w:pPr>
        <w:pStyle w:val="187"/>
        <w:spacing w:line="288" w:lineRule="auto"/>
        <w:rPr>
          <w:rFonts w:hint="eastAsia" w:ascii="宋体" w:hAnsi="宋体" w:eastAsia="宋体" w:cs="宋体"/>
          <w:b/>
          <w:bCs/>
          <w:color w:val="000000"/>
          <w:highlight w:val="none"/>
        </w:rPr>
      </w:pPr>
      <w:r>
        <w:rPr>
          <w:rFonts w:hint="eastAsia" w:ascii="宋体" w:hAnsi="宋体" w:eastAsia="宋体" w:cs="宋体"/>
          <w:color w:val="000000"/>
          <w:highlight w:val="none"/>
        </w:rPr>
        <w:br w:type="page" w:clear="all"/>
      </w:r>
      <w:bookmarkStart w:id="71" w:name="_Toc12115"/>
      <w:r>
        <w:rPr>
          <w:rFonts w:hint="eastAsia" w:ascii="宋体" w:hAnsi="宋体" w:eastAsia="宋体" w:cs="宋体"/>
          <w:b/>
          <w:bCs/>
          <w:color w:val="000000"/>
          <w:highlight w:val="none"/>
        </w:rPr>
        <w:t>第五章 响应文件格式</w:t>
      </w:r>
      <w:bookmarkEnd w:id="71"/>
    </w:p>
    <w:p w14:paraId="4F9F5584">
      <w:pPr>
        <w:spacing w:line="288" w:lineRule="auto"/>
        <w:rPr>
          <w:rFonts w:hint="eastAsia" w:ascii="宋体" w:hAnsi="宋体" w:eastAsia="宋体" w:cs="宋体"/>
          <w:color w:val="000000"/>
          <w:highlight w:val="none"/>
        </w:rPr>
      </w:pPr>
    </w:p>
    <w:p w14:paraId="1F290DE7">
      <w:pPr>
        <w:spacing w:line="288" w:lineRule="auto"/>
        <w:jc w:val="center"/>
        <w:rPr>
          <w:rFonts w:hint="eastAsia" w:ascii="宋体" w:hAnsi="宋体" w:eastAsia="宋体" w:cs="宋体"/>
          <w:color w:val="000000"/>
          <w:highlight w:val="none"/>
        </w:rPr>
      </w:pPr>
    </w:p>
    <w:p w14:paraId="7F1237FB">
      <w:pPr>
        <w:spacing w:line="288" w:lineRule="auto"/>
        <w:ind w:firstLine="72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单一来源采购响应文件</w:t>
      </w:r>
    </w:p>
    <w:p w14:paraId="61442A83">
      <w:pPr>
        <w:pStyle w:val="197"/>
        <w:spacing w:line="288" w:lineRule="auto"/>
        <w:rPr>
          <w:rFonts w:hint="eastAsia" w:ascii="宋体" w:hAnsi="宋体" w:eastAsia="宋体" w:cs="宋体"/>
          <w:color w:val="000000"/>
          <w:highlight w:val="none"/>
        </w:rPr>
      </w:pPr>
    </w:p>
    <w:p w14:paraId="13C5510D">
      <w:pPr>
        <w:pStyle w:val="197"/>
        <w:spacing w:line="288" w:lineRule="auto"/>
        <w:rPr>
          <w:rFonts w:hint="eastAsia" w:ascii="宋体" w:hAnsi="宋体" w:eastAsia="宋体" w:cs="宋体"/>
          <w:color w:val="000000"/>
          <w:highlight w:val="none"/>
        </w:rPr>
      </w:pPr>
    </w:p>
    <w:p w14:paraId="1A240DA4">
      <w:pPr>
        <w:pStyle w:val="197"/>
        <w:spacing w:line="288" w:lineRule="auto"/>
        <w:rPr>
          <w:rFonts w:hint="eastAsia" w:ascii="宋体" w:hAnsi="宋体" w:eastAsia="宋体" w:cs="宋体"/>
          <w:color w:val="000000"/>
          <w:highlight w:val="none"/>
        </w:rPr>
      </w:pPr>
    </w:p>
    <w:p w14:paraId="20AFB7C8">
      <w:pPr>
        <w:spacing w:line="288" w:lineRule="auto"/>
        <w:ind w:firstLine="210"/>
        <w:rPr>
          <w:rFonts w:hint="eastAsia" w:ascii="宋体" w:hAnsi="宋体" w:eastAsia="宋体" w:cs="宋体"/>
          <w:color w:val="000000"/>
          <w:highlight w:val="none"/>
        </w:rPr>
      </w:pPr>
    </w:p>
    <w:p w14:paraId="17F76C74">
      <w:pPr>
        <w:pStyle w:val="197"/>
        <w:spacing w:line="288" w:lineRule="auto"/>
        <w:rPr>
          <w:rFonts w:hint="eastAsia" w:ascii="宋体" w:hAnsi="宋体" w:eastAsia="宋体" w:cs="宋体"/>
          <w:color w:val="000000"/>
          <w:highlight w:val="none"/>
        </w:rPr>
      </w:pPr>
    </w:p>
    <w:p w14:paraId="556F678D">
      <w:pPr>
        <w:pStyle w:val="197"/>
        <w:spacing w:line="288" w:lineRule="auto"/>
        <w:rPr>
          <w:rFonts w:hint="eastAsia" w:ascii="宋体" w:hAnsi="宋体" w:eastAsia="宋体" w:cs="宋体"/>
          <w:color w:val="000000"/>
          <w:highlight w:val="none"/>
        </w:rPr>
      </w:pPr>
    </w:p>
    <w:p w14:paraId="532BAB4D">
      <w:pPr>
        <w:spacing w:line="288" w:lineRule="auto"/>
        <w:ind w:left="2889" w:hanging="2530"/>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项 目 名 称：</w:t>
      </w:r>
      <w:r>
        <w:rPr>
          <w:rFonts w:hint="eastAsia" w:ascii="宋体" w:hAnsi="宋体" w:eastAsia="宋体" w:cs="宋体"/>
          <w:b/>
          <w:bCs/>
          <w:color w:val="000000"/>
          <w:sz w:val="36"/>
          <w:szCs w:val="36"/>
          <w:highlight w:val="none"/>
          <w:lang w:eastAsia="zh-CN"/>
        </w:rPr>
        <w:t>南京市雨花台区城市管理综合行政执法大队队伍规范化建设技术业务用房租赁项目</w:t>
      </w:r>
    </w:p>
    <w:p w14:paraId="749DBFC6">
      <w:pPr>
        <w:spacing w:line="288" w:lineRule="auto"/>
        <w:ind w:firstLine="361"/>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highlight w:val="none"/>
        </w:rPr>
        <w:t>项 目 编 号</w:t>
      </w:r>
      <w:r>
        <w:rPr>
          <w:rFonts w:hint="eastAsia" w:ascii="宋体" w:hAnsi="宋体" w:eastAsia="宋体" w:cs="宋体"/>
          <w:color w:val="000000"/>
          <w:sz w:val="36"/>
          <w:szCs w:val="36"/>
          <w:highlight w:val="none"/>
        </w:rPr>
        <w:t>：</w:t>
      </w:r>
      <w:r>
        <w:rPr>
          <w:rFonts w:hint="eastAsia" w:ascii="宋体" w:hAnsi="宋体" w:eastAsia="宋体" w:cs="宋体"/>
          <w:color w:val="000000"/>
          <w:sz w:val="40"/>
          <w:szCs w:val="32"/>
          <w:highlight w:val="none"/>
        </w:rPr>
        <w:t>JSZC-320114-YSFH-D2026-0006</w:t>
      </w:r>
    </w:p>
    <w:p w14:paraId="3F6F7F4A">
      <w:pPr>
        <w:pStyle w:val="197"/>
        <w:spacing w:line="288" w:lineRule="auto"/>
        <w:rPr>
          <w:rFonts w:hint="eastAsia" w:ascii="宋体" w:hAnsi="宋体" w:eastAsia="宋体" w:cs="宋体"/>
          <w:color w:val="000000"/>
          <w:highlight w:val="none"/>
        </w:rPr>
      </w:pPr>
    </w:p>
    <w:p w14:paraId="299D0E6C">
      <w:pPr>
        <w:pStyle w:val="197"/>
        <w:spacing w:line="288" w:lineRule="auto"/>
        <w:rPr>
          <w:rFonts w:hint="eastAsia" w:ascii="宋体" w:hAnsi="宋体" w:eastAsia="宋体" w:cs="宋体"/>
          <w:color w:val="000000"/>
          <w:highlight w:val="none"/>
        </w:rPr>
      </w:pPr>
    </w:p>
    <w:p w14:paraId="67E96A3E">
      <w:pPr>
        <w:pStyle w:val="197"/>
        <w:spacing w:line="288" w:lineRule="auto"/>
        <w:rPr>
          <w:rFonts w:hint="eastAsia" w:ascii="宋体" w:hAnsi="宋体" w:eastAsia="宋体" w:cs="宋体"/>
          <w:color w:val="000000"/>
          <w:highlight w:val="none"/>
        </w:rPr>
      </w:pPr>
    </w:p>
    <w:p w14:paraId="2FDB1CBC">
      <w:pPr>
        <w:pStyle w:val="197"/>
        <w:spacing w:line="288" w:lineRule="auto"/>
        <w:rPr>
          <w:rFonts w:hint="eastAsia" w:ascii="宋体" w:hAnsi="宋体" w:eastAsia="宋体" w:cs="宋体"/>
          <w:color w:val="000000"/>
          <w:highlight w:val="none"/>
        </w:rPr>
      </w:pPr>
    </w:p>
    <w:p w14:paraId="4BB4BCBC">
      <w:pPr>
        <w:pStyle w:val="197"/>
        <w:spacing w:line="288" w:lineRule="auto"/>
        <w:rPr>
          <w:rFonts w:hint="eastAsia" w:ascii="宋体" w:hAnsi="宋体" w:eastAsia="宋体" w:cs="宋体"/>
          <w:color w:val="000000"/>
          <w:highlight w:val="none"/>
        </w:rPr>
      </w:pPr>
    </w:p>
    <w:p w14:paraId="4944D475">
      <w:pPr>
        <w:pStyle w:val="197"/>
        <w:spacing w:line="288" w:lineRule="auto"/>
        <w:rPr>
          <w:rFonts w:hint="eastAsia" w:ascii="宋体" w:hAnsi="宋体" w:eastAsia="宋体" w:cs="宋体"/>
          <w:color w:val="000000"/>
          <w:highlight w:val="none"/>
        </w:rPr>
      </w:pPr>
    </w:p>
    <w:p w14:paraId="4ECA5B00">
      <w:pPr>
        <w:spacing w:line="288" w:lineRule="auto"/>
        <w:ind w:firstLine="32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供应商名称 ：</w:t>
      </w:r>
      <w:r>
        <w:rPr>
          <w:rFonts w:hint="eastAsia" w:ascii="宋体" w:hAnsi="宋体" w:eastAsia="宋体" w:cs="宋体"/>
          <w:color w:val="000000"/>
          <w:sz w:val="32"/>
          <w:szCs w:val="32"/>
          <w:highlight w:val="none"/>
          <w:lang w:eastAsia="zh-CN"/>
        </w:rPr>
        <w:t>（</w:t>
      </w:r>
      <w:r>
        <w:rPr>
          <w:rFonts w:hint="eastAsia" w:ascii="宋体" w:hAnsi="宋体" w:eastAsia="宋体" w:cs="宋体"/>
          <w:color w:val="000000"/>
          <w:sz w:val="32"/>
          <w:szCs w:val="32"/>
          <w:highlight w:val="none"/>
          <w:lang w:val="en-US" w:eastAsia="zh-CN"/>
        </w:rPr>
        <w:t>加盖电子公章</w:t>
      </w:r>
      <w:r>
        <w:rPr>
          <w:rFonts w:hint="eastAsia" w:ascii="宋体" w:hAnsi="宋体" w:eastAsia="宋体" w:cs="宋体"/>
          <w:color w:val="000000"/>
          <w:sz w:val="32"/>
          <w:szCs w:val="32"/>
          <w:highlight w:val="none"/>
          <w:lang w:eastAsia="zh-CN"/>
        </w:rPr>
        <w:t>）</w:t>
      </w:r>
    </w:p>
    <w:p w14:paraId="67D7F25B">
      <w:pPr>
        <w:spacing w:line="288" w:lineRule="auto"/>
        <w:ind w:firstLine="32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日 期 ：</w:t>
      </w:r>
    </w:p>
    <w:p w14:paraId="64AD058F">
      <w:pPr>
        <w:pStyle w:val="197"/>
        <w:spacing w:line="288" w:lineRule="auto"/>
        <w:rPr>
          <w:rFonts w:hint="eastAsia" w:ascii="宋体" w:hAnsi="宋体" w:eastAsia="宋体" w:cs="宋体"/>
          <w:color w:val="000000"/>
          <w:highlight w:val="none"/>
        </w:rPr>
      </w:pPr>
    </w:p>
    <w:p w14:paraId="35B0FFE4">
      <w:pPr>
        <w:pStyle w:val="197"/>
        <w:spacing w:line="288" w:lineRule="auto"/>
        <w:rPr>
          <w:rFonts w:hint="eastAsia" w:ascii="宋体" w:hAnsi="宋体" w:eastAsia="宋体" w:cs="宋体"/>
          <w:color w:val="000000"/>
          <w:highlight w:val="none"/>
        </w:rPr>
      </w:pPr>
    </w:p>
    <w:p w14:paraId="3B103C7F">
      <w:pPr>
        <w:keepNext w:val="0"/>
        <w:keepLines w:val="0"/>
        <w:pageBreakBefore w:val="0"/>
        <w:widowControl w:val="0"/>
        <w:spacing w:line="360" w:lineRule="auto"/>
        <w:outlineLvl w:val="1"/>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color w:val="000000"/>
          <w:sz w:val="32"/>
          <w:highlight w:val="none"/>
        </w:rPr>
        <w:br w:type="page" w:clear="all"/>
      </w:r>
      <w:bookmarkStart w:id="72" w:name="_Toc22985"/>
      <w:r>
        <w:rPr>
          <w:rFonts w:hint="eastAsia" w:ascii="宋体" w:hAnsi="宋体" w:eastAsia="宋体" w:cs="宋体"/>
          <w:b/>
          <w:bCs w:val="0"/>
          <w:color w:val="000000"/>
          <w:sz w:val="21"/>
          <w:szCs w:val="21"/>
          <w:highlight w:val="none"/>
          <w:lang w:val="en-US" w:eastAsia="zh-CN" w:bidi="ar-SA"/>
        </w:rPr>
        <w:t>一、基本目录</w:t>
      </w:r>
      <w:bookmarkEnd w:id="72"/>
    </w:p>
    <w:p w14:paraId="2597F88F">
      <w:pPr>
        <w:pStyle w:val="197"/>
        <w:keepNext w:val="0"/>
        <w:keepLines w:val="0"/>
        <w:pageBreakBefore w:val="0"/>
        <w:widowControl w:val="0"/>
        <w:spacing w:after="0" w:line="360" w:lineRule="auto"/>
        <w:outlineLvl w:val="2"/>
        <w:rPr>
          <w:rFonts w:hint="eastAsia" w:ascii="宋体" w:hAnsi="宋体" w:eastAsia="宋体" w:cs="宋体"/>
          <w:b/>
          <w:bCs w:val="0"/>
          <w:color w:val="000000"/>
          <w:sz w:val="21"/>
          <w:szCs w:val="21"/>
          <w:highlight w:val="none"/>
          <w:lang w:val="en-US" w:eastAsia="zh-CN"/>
        </w:rPr>
      </w:pPr>
      <w:bookmarkStart w:id="73" w:name="_Toc11732"/>
      <w:r>
        <w:rPr>
          <w:rFonts w:hint="eastAsia" w:ascii="宋体" w:hAnsi="宋体" w:eastAsia="宋体" w:cs="宋体"/>
          <w:b/>
          <w:bCs w:val="0"/>
          <w:color w:val="000000"/>
          <w:sz w:val="21"/>
          <w:szCs w:val="21"/>
          <w:highlight w:val="none"/>
          <w:lang w:val="en-US" w:eastAsia="zh-CN"/>
        </w:rPr>
        <w:t>1、单一来源报价表</w:t>
      </w:r>
      <w:bookmarkEnd w:id="73"/>
    </w:p>
    <w:p w14:paraId="41A02076">
      <w:pPr>
        <w:keepNext w:val="0"/>
        <w:keepLines w:val="0"/>
        <w:pageBreakBefore w:val="0"/>
        <w:widowControl w:val="0"/>
        <w:spacing w:line="360" w:lineRule="auto"/>
        <w:jc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单一来源</w:t>
      </w:r>
      <w:r>
        <w:rPr>
          <w:rFonts w:hint="eastAsia" w:ascii="宋体" w:hAnsi="宋体" w:eastAsia="宋体" w:cs="宋体"/>
          <w:b/>
          <w:color w:val="000000"/>
          <w:sz w:val="21"/>
          <w:szCs w:val="21"/>
          <w:highlight w:val="none"/>
        </w:rPr>
        <w:t>报价表</w:t>
      </w:r>
    </w:p>
    <w:p w14:paraId="5F87E41B">
      <w:pPr>
        <w:pStyle w:val="211"/>
        <w:keepNext w:val="0"/>
        <w:keepLines w:val="0"/>
        <w:widowControl/>
        <w:suppressLineNumbers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项目编号：</w:t>
      </w:r>
      <w:r>
        <w:rPr>
          <w:rFonts w:hint="eastAsia" w:ascii="宋体" w:hAnsi="宋体" w:eastAsia="宋体" w:cs="宋体"/>
          <w:color w:val="000000"/>
          <w:sz w:val="21"/>
          <w:szCs w:val="21"/>
          <w:highlight w:val="none"/>
        </w:rPr>
        <w:t xml:space="preserve">                            </w:t>
      </w:r>
    </w:p>
    <w:p w14:paraId="670731AD">
      <w:pPr>
        <w:pStyle w:val="211"/>
        <w:keepNext w:val="0"/>
        <w:keepLines w:val="0"/>
        <w:widowControl/>
        <w:suppressLineNumbers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货币单位：人民币元</w:t>
      </w:r>
    </w:p>
    <w:p w14:paraId="3AAEE89B">
      <w:pPr>
        <w:pStyle w:val="211"/>
        <w:keepNext w:val="0"/>
        <w:keepLines w:val="0"/>
        <w:widowControl/>
        <w:suppressLineNumbers w:val="0"/>
        <w:spacing w:line="360" w:lineRule="auto"/>
        <w:rPr>
          <w:rFonts w:hint="eastAsia" w:ascii="宋体" w:hAnsi="宋体" w:eastAsia="宋体" w:cs="宋体"/>
          <w:color w:val="000000"/>
          <w:sz w:val="21"/>
          <w:szCs w:val="21"/>
          <w:highlight w:val="none"/>
          <w:u w:val="single"/>
          <w:lang w:bidi="zh-CN"/>
        </w:rPr>
      </w:pPr>
      <w:r>
        <w:rPr>
          <w:rFonts w:hint="eastAsia" w:ascii="宋体" w:hAnsi="宋体" w:eastAsia="宋体" w:cs="宋体"/>
          <w:color w:val="000000"/>
          <w:sz w:val="21"/>
          <w:szCs w:val="21"/>
          <w:highlight w:val="none"/>
        </w:rPr>
        <w:t>项目</w:t>
      </w:r>
      <w:r>
        <w:rPr>
          <w:rFonts w:hint="eastAsia" w:ascii="宋体" w:hAnsi="宋体" w:eastAsia="宋体" w:cs="宋体"/>
          <w:color w:val="000000"/>
          <w:sz w:val="21"/>
          <w:szCs w:val="21"/>
          <w:highlight w:val="none"/>
          <w:lang w:val="en-US" w:eastAsia="zh-CN"/>
        </w:rPr>
        <w:t>名称：</w:t>
      </w:r>
      <w:r>
        <w:rPr>
          <w:rFonts w:hint="eastAsia" w:ascii="宋体" w:hAnsi="宋体" w:eastAsia="宋体" w:cs="宋体"/>
          <w:color w:val="000000"/>
          <w:sz w:val="21"/>
          <w:szCs w:val="21"/>
          <w:highlight w:val="none"/>
          <w:u w:val="none"/>
          <w:lang w:bidi="zh-CN"/>
        </w:rPr>
        <w:t>南京市雨花台区城市管理综合行政执法大队队伍规范化建设技术业务用房租赁项目</w:t>
      </w:r>
    </w:p>
    <w:p w14:paraId="3D3EA656">
      <w:pPr>
        <w:pStyle w:val="211"/>
        <w:keepNext w:val="0"/>
        <w:keepLines w:val="0"/>
        <w:widowControl/>
        <w:suppressLineNumbers w:val="0"/>
        <w:spacing w:line="360" w:lineRule="auto"/>
        <w:rPr>
          <w:rFonts w:hint="eastAsia" w:ascii="宋体" w:hAnsi="宋体" w:eastAsia="宋体" w:cs="宋体"/>
          <w:color w:val="000000"/>
          <w:sz w:val="21"/>
          <w:szCs w:val="21"/>
          <w:highlight w:val="yellow"/>
          <w:lang w:eastAsia="zh-CN"/>
        </w:rPr>
      </w:pPr>
      <w:r>
        <w:rPr>
          <w:rFonts w:hint="eastAsia" w:ascii="宋体" w:hAnsi="宋体" w:eastAsia="宋体" w:cs="宋体"/>
          <w:color w:val="000000"/>
          <w:sz w:val="21"/>
          <w:szCs w:val="21"/>
          <w:highlight w:val="none"/>
        </w:rPr>
        <w:t>项目编号</w:t>
      </w:r>
      <w:r>
        <w:rPr>
          <w:rFonts w:hint="eastAsia" w:ascii="宋体" w:hAnsi="宋体" w:eastAsia="宋体" w:cs="宋体"/>
          <w:color w:val="000000"/>
          <w:sz w:val="21"/>
          <w:szCs w:val="21"/>
          <w:highlight w:val="none"/>
          <w:lang w:eastAsia="zh-CN"/>
        </w:rPr>
        <w:t>：</w:t>
      </w:r>
    </w:p>
    <w:tbl>
      <w:tblPr>
        <w:tblStyle w:val="33"/>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1849"/>
        <w:gridCol w:w="3315"/>
        <w:gridCol w:w="1875"/>
        <w:gridCol w:w="1515"/>
      </w:tblGrid>
      <w:tr w14:paraId="30CCF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1804" w:type="dxa"/>
            <w:vMerge w:val="restart"/>
            <w:noWrap w:val="0"/>
            <w:vAlign w:val="center"/>
          </w:tcPr>
          <w:p w14:paraId="715423FF">
            <w:pPr>
              <w:pStyle w:val="211"/>
              <w:keepNext w:val="0"/>
              <w:keepLines w:val="0"/>
              <w:widowControl/>
              <w:suppressLineNumbers w:val="0"/>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p>
        </w:tc>
        <w:tc>
          <w:tcPr>
            <w:tcW w:w="3285" w:type="dxa"/>
            <w:vMerge w:val="restart"/>
            <w:noWrap w:val="0"/>
            <w:vAlign w:val="center"/>
          </w:tcPr>
          <w:p w14:paraId="21279F88">
            <w:pPr>
              <w:pStyle w:val="211"/>
              <w:keepNext w:val="0"/>
              <w:keepLines w:val="0"/>
              <w:widowControl/>
              <w:suppressLineNumbers w:val="0"/>
              <w:spacing w:line="360" w:lineRule="auto"/>
              <w:jc w:val="left"/>
              <w:rPr>
                <w:rFonts w:hint="eastAsia" w:ascii="宋体" w:hAnsi="宋体" w:eastAsia="宋体" w:cs="宋体"/>
                <w:color w:val="000000"/>
                <w:sz w:val="21"/>
                <w:szCs w:val="21"/>
                <w:highlight w:val="none"/>
                <w:lang w:val="en-US" w:eastAsia="zh-CN"/>
              </w:rPr>
            </w:pPr>
          </w:p>
        </w:tc>
        <w:tc>
          <w:tcPr>
            <w:tcW w:w="1515" w:type="dxa"/>
            <w:noWrap w:val="0"/>
            <w:vAlign w:val="center"/>
          </w:tcPr>
          <w:p w14:paraId="31510971">
            <w:pPr>
              <w:pStyle w:val="211"/>
              <w:keepNext w:val="0"/>
              <w:keepLines w:val="0"/>
              <w:widowControl/>
              <w:suppressLineNumbers w:val="0"/>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报价</w:t>
            </w:r>
            <w:r>
              <w:rPr>
                <w:rFonts w:hint="eastAsia" w:ascii="宋体" w:hAnsi="宋体" w:eastAsia="宋体" w:cs="宋体"/>
                <w:color w:val="000000"/>
                <w:sz w:val="21"/>
                <w:szCs w:val="21"/>
                <w:highlight w:val="none"/>
              </w:rPr>
              <w:t>（小写）</w:t>
            </w:r>
          </w:p>
        </w:tc>
        <w:tc>
          <w:tcPr>
            <w:tcW w:w="1470" w:type="dxa"/>
            <w:noWrap w:val="0"/>
            <w:vAlign w:val="center"/>
          </w:tcPr>
          <w:p w14:paraId="3C38D919">
            <w:pPr>
              <w:pStyle w:val="211"/>
              <w:keepNext w:val="0"/>
              <w:keepLines w:val="0"/>
              <w:widowControl/>
              <w:suppressLineNumbers w:val="0"/>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备注</w:t>
            </w:r>
          </w:p>
        </w:tc>
      </w:tr>
      <w:tr w14:paraId="53622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1804" w:type="dxa"/>
            <w:vMerge w:val="continue"/>
            <w:noWrap w:val="0"/>
            <w:vAlign w:val="center"/>
          </w:tcPr>
          <w:p w14:paraId="6A303CD5">
            <w:pPr>
              <w:pStyle w:val="211"/>
              <w:keepNext w:val="0"/>
              <w:keepLines w:val="0"/>
              <w:widowControl/>
              <w:suppressLineNumbers w:val="0"/>
              <w:spacing w:line="360" w:lineRule="auto"/>
              <w:jc w:val="left"/>
              <w:rPr>
                <w:rFonts w:hint="eastAsia" w:ascii="宋体" w:hAnsi="宋体" w:eastAsia="宋体" w:cs="宋体"/>
                <w:color w:val="000000"/>
                <w:sz w:val="21"/>
                <w:szCs w:val="21"/>
                <w:highlight w:val="none"/>
                <w:lang w:val="en-US" w:eastAsia="zh-CN"/>
              </w:rPr>
            </w:pPr>
          </w:p>
        </w:tc>
        <w:tc>
          <w:tcPr>
            <w:tcW w:w="3285" w:type="dxa"/>
            <w:vMerge w:val="continue"/>
            <w:noWrap w:val="0"/>
            <w:vAlign w:val="center"/>
          </w:tcPr>
          <w:p w14:paraId="336C0432">
            <w:pPr>
              <w:pStyle w:val="211"/>
              <w:keepNext w:val="0"/>
              <w:keepLines w:val="0"/>
              <w:widowControl/>
              <w:suppressLineNumbers w:val="0"/>
              <w:spacing w:line="360" w:lineRule="auto"/>
              <w:jc w:val="left"/>
              <w:rPr>
                <w:rFonts w:hint="eastAsia" w:ascii="宋体" w:hAnsi="宋体" w:eastAsia="宋体" w:cs="宋体"/>
                <w:color w:val="000000"/>
                <w:sz w:val="21"/>
                <w:szCs w:val="21"/>
                <w:highlight w:val="none"/>
              </w:rPr>
            </w:pPr>
          </w:p>
        </w:tc>
        <w:tc>
          <w:tcPr>
            <w:tcW w:w="1515" w:type="dxa"/>
            <w:noWrap w:val="0"/>
            <w:vAlign w:val="center"/>
          </w:tcPr>
          <w:p w14:paraId="54FE6855">
            <w:pPr>
              <w:pStyle w:val="211"/>
              <w:keepNext w:val="0"/>
              <w:keepLines w:val="0"/>
              <w:widowControl/>
              <w:suppressLineNumbers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r>
              <w:rPr>
                <w:rFonts w:hint="eastAsia" w:ascii="宋体" w:hAnsi="宋体" w:eastAsia="宋体" w:cs="宋体"/>
                <w:color w:val="000000"/>
                <w:sz w:val="21"/>
                <w:szCs w:val="21"/>
                <w:highlight w:val="none"/>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635" cy="0"/>
                      <wp:effectExtent l="0" t="0" r="0" b="0"/>
                      <wp:wrapNone/>
                      <wp:docPr id="2" name="矩形 3"/>
                      <wp:cNvGraphicFramePr/>
                      <a:graphic xmlns:a="http://schemas.openxmlformats.org/drawingml/2006/main">
                        <a:graphicData uri="http://schemas.microsoft.com/office/word/2010/wordprocessingShape">
                          <wps:wsp>
                            <wps:cNvSpPr/>
                            <wps:spPr bwMode="auto">
                              <a:xfrm>
                                <a:off x="0" y="0"/>
                                <a:ext cx="635" cy="0"/>
                              </a:xfrm>
                              <a:prstGeom prst="rect">
                                <a:avLst/>
                              </a:prstGeom>
                              <a:noFill/>
                              <a:ln>
                                <a:solidFill>
                                  <a:srgbClr val="000000"/>
                                </a:solidFill>
                              </a:ln>
                            </wps:spPr>
                            <wps:txbx>
                              <w:txbxContent>
                                <w:p w14:paraId="64F464FE">
                                  <w:pPr>
                                    <w:jc w:val="center"/>
                                  </w:pPr>
                                </w:p>
                              </w:txbxContent>
                            </wps:txbx>
                            <wps:bodyPr rot="0">
                              <a:noAutofit/>
                            </wps:bodyPr>
                          </wps:wsp>
                        </a:graphicData>
                      </a:graphic>
                    </wp:anchor>
                  </w:drawing>
                </mc:Choice>
                <mc:Fallback>
                  <w:pict>
                    <v:rect id="矩形 3" o:spid="_x0000_s1026" o:spt="1" style="position:absolute;left:0pt;margin-left:0pt;margin-top:0pt;height:0pt;width:0.05pt;z-index:251659264;mso-width-relative:page;mso-height-relative:page;"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BlOQqc4AAAD/AAAADwAAAAAAAAABACAAAAAiAAAAZHJzL2Rvd25yZXYueG1sUEsBAhQAFAAA&#10;AAgAh07iQGkxmMjAAQAAhQMAAA4AAAAAAAAAAQAgAAAAHQEAAGRycy9lMm9Eb2MueG1sUEsFBgAA&#10;AAAGAAYAWQEAAE8FAAAAAA==&#10;">
                      <v:fill on="f" focussize="0,0"/>
                      <v:stroke color="#000000" joinstyle="round"/>
                      <v:imagedata o:title=""/>
                      <o:lock v:ext="edit" aspectratio="f"/>
                      <v:textbox>
                        <w:txbxContent>
                          <w:p w14:paraId="64F464FE">
                            <w:pPr>
                              <w:jc w:val="center"/>
                            </w:pPr>
                          </w:p>
                        </w:txbxContent>
                      </v:textbox>
                    </v:rect>
                  </w:pict>
                </mc:Fallback>
              </mc:AlternateContent>
            </w:r>
            <w:r>
              <w:rPr>
                <w:rFonts w:hint="eastAsia" w:ascii="宋体" w:hAnsi="宋体" w:eastAsia="宋体" w:cs="宋体"/>
                <w:color w:val="000000"/>
                <w:sz w:val="21"/>
                <w:szCs w:val="21"/>
                <w:highlight w:val="none"/>
              </w:rPr>
              <w:t>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元</w:t>
            </w:r>
          </w:p>
        </w:tc>
        <w:tc>
          <w:tcPr>
            <w:tcW w:w="1470" w:type="dxa"/>
            <w:noWrap w:val="0"/>
            <w:vAlign w:val="center"/>
          </w:tcPr>
          <w:p w14:paraId="4C528EFF">
            <w:pPr>
              <w:pStyle w:val="211"/>
              <w:keepNext w:val="0"/>
              <w:keepLines w:val="0"/>
              <w:widowControl/>
              <w:suppressLineNumbers w:val="0"/>
              <w:spacing w:line="360" w:lineRule="auto"/>
              <w:rPr>
                <w:rFonts w:hint="eastAsia" w:ascii="宋体" w:hAnsi="宋体" w:eastAsia="宋体" w:cs="宋体"/>
                <w:color w:val="000000"/>
                <w:sz w:val="21"/>
                <w:szCs w:val="21"/>
                <w:highlight w:val="none"/>
              </w:rPr>
            </w:pPr>
          </w:p>
        </w:tc>
      </w:tr>
      <w:tr w14:paraId="6B05B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1804" w:type="dxa"/>
            <w:noWrap w:val="0"/>
            <w:vAlign w:val="center"/>
          </w:tcPr>
          <w:p w14:paraId="3FB13749">
            <w:pPr>
              <w:pStyle w:val="211"/>
              <w:keepNext w:val="0"/>
              <w:keepLines w:val="0"/>
              <w:widowControl/>
              <w:suppressLineNumbers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报</w:t>
            </w:r>
            <w:r>
              <w:rPr>
                <w:rFonts w:hint="eastAsia" w:ascii="宋体" w:hAnsi="宋体" w:eastAsia="宋体" w:cs="宋体"/>
                <w:color w:val="000000"/>
                <w:sz w:val="21"/>
                <w:szCs w:val="21"/>
                <w:highlight w:val="none"/>
              </w:rPr>
              <w:t>价（大写）：</w:t>
            </w:r>
          </w:p>
        </w:tc>
        <w:tc>
          <w:tcPr>
            <w:tcW w:w="4830" w:type="dxa"/>
            <w:gridSpan w:val="2"/>
            <w:noWrap w:val="0"/>
            <w:vAlign w:val="center"/>
          </w:tcPr>
          <w:p w14:paraId="6A415E47">
            <w:pPr>
              <w:pStyle w:val="211"/>
              <w:keepNext w:val="0"/>
              <w:keepLines w:val="0"/>
              <w:widowControl/>
              <w:suppressLineNumbers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金额大写 </w:t>
            </w:r>
          </w:p>
        </w:tc>
        <w:tc>
          <w:tcPr>
            <w:tcW w:w="1470" w:type="dxa"/>
            <w:noWrap w:val="0"/>
            <w:vAlign w:val="center"/>
          </w:tcPr>
          <w:p w14:paraId="5FBA333D">
            <w:pPr>
              <w:pStyle w:val="211"/>
              <w:keepNext w:val="0"/>
              <w:keepLines w:val="0"/>
              <w:widowControl/>
              <w:suppressLineNumbers w:val="0"/>
              <w:spacing w:line="360" w:lineRule="auto"/>
              <w:rPr>
                <w:rFonts w:hint="eastAsia" w:ascii="宋体" w:hAnsi="宋体" w:eastAsia="宋体" w:cs="宋体"/>
                <w:color w:val="000000"/>
                <w:sz w:val="21"/>
                <w:szCs w:val="21"/>
                <w:highlight w:val="none"/>
              </w:rPr>
            </w:pPr>
          </w:p>
        </w:tc>
      </w:tr>
    </w:tbl>
    <w:p w14:paraId="17D3AD84">
      <w:pPr>
        <w:pStyle w:val="211"/>
        <w:keepNext w:val="0"/>
        <w:keepLines w:val="0"/>
        <w:pageBreakBefore w:val="0"/>
        <w:widowControl/>
        <w:suppressLineNumbers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本次报价为总价，大小写不一致以大写为准。</w:t>
      </w:r>
    </w:p>
    <w:p w14:paraId="40F8FE8A">
      <w:pPr>
        <w:pStyle w:val="211"/>
        <w:keepNext w:val="0"/>
        <w:keepLines w:val="0"/>
        <w:pageBreakBefore w:val="0"/>
        <w:widowControl/>
        <w:suppressLineNumbers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投标人盖章</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（电子签章）</w:t>
      </w:r>
    </w:p>
    <w:p w14:paraId="257A5AEC">
      <w:pPr>
        <w:pStyle w:val="211"/>
        <w:keepNext w:val="0"/>
        <w:keepLines w:val="0"/>
        <w:pageBreakBefore w:val="0"/>
        <w:widowControl/>
        <w:suppressLineNumbers w:val="0"/>
        <w:spacing w:before="0" w:beforeAutospacing="0" w:after="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日期：     年    月     日</w:t>
      </w:r>
    </w:p>
    <w:p w14:paraId="2DA72155">
      <w:pPr>
        <w:pStyle w:val="202"/>
        <w:spacing w:line="360" w:lineRule="auto"/>
        <w:rPr>
          <w:rFonts w:hint="eastAsia" w:ascii="宋体" w:hAnsi="宋体" w:eastAsia="宋体" w:cs="宋体"/>
          <w:color w:val="000000"/>
          <w:sz w:val="21"/>
          <w:szCs w:val="21"/>
          <w:highlight w:val="none"/>
          <w:lang w:val="en-US" w:eastAsia="zh-CN"/>
        </w:rPr>
      </w:pPr>
    </w:p>
    <w:p w14:paraId="1B8AD9F9">
      <w:pPr>
        <w:pStyle w:val="197"/>
        <w:keepNext w:val="0"/>
        <w:keepLines w:val="0"/>
        <w:pageBreakBefore w:val="0"/>
        <w:spacing w:after="0" w:line="360" w:lineRule="auto"/>
        <w:ind w:left="0" w:firstLine="420"/>
        <w:rPr>
          <w:rFonts w:hint="eastAsia" w:ascii="宋体" w:hAnsi="宋体" w:eastAsia="宋体" w:cs="宋体"/>
          <w:color w:val="000000"/>
          <w:sz w:val="21"/>
          <w:szCs w:val="21"/>
          <w:highlight w:val="none"/>
        </w:rPr>
      </w:pPr>
    </w:p>
    <w:p w14:paraId="643B53ED">
      <w:pPr>
        <w:keepNext w:val="0"/>
        <w:keepLines w:val="0"/>
        <w:pageBreakBefore w:val="0"/>
        <w:widowControl/>
        <w:spacing w:line="360" w:lineRule="auto"/>
        <w:ind w:left="0" w:firstLine="420"/>
        <w:jc w:val="left"/>
        <w:rPr>
          <w:rFonts w:hint="eastAsia" w:ascii="宋体" w:hAnsi="宋体" w:eastAsia="宋体" w:cs="宋体"/>
          <w:color w:val="000000"/>
          <w:sz w:val="21"/>
          <w:szCs w:val="21"/>
          <w:highlight w:val="none"/>
        </w:rPr>
        <w:sectPr>
          <w:footerReference r:id="rId3" w:type="default"/>
          <w:pgSz w:w="11906" w:h="16838"/>
          <w:pgMar w:top="1440" w:right="1757" w:bottom="1440" w:left="1757" w:header="851" w:footer="992" w:gutter="0"/>
          <w:cols w:space="1701" w:num="1"/>
          <w:docGrid w:linePitch="360" w:charSpace="0"/>
        </w:sectPr>
      </w:pPr>
    </w:p>
    <w:p w14:paraId="6A3AB55E">
      <w:pPr>
        <w:keepNext w:val="0"/>
        <w:keepLines w:val="0"/>
        <w:pageBreakBefore w:val="0"/>
        <w:widowControl w:val="0"/>
        <w:spacing w:line="360" w:lineRule="auto"/>
        <w:outlineLvl w:val="2"/>
        <w:rPr>
          <w:rFonts w:hint="eastAsia" w:ascii="宋体" w:hAnsi="宋体" w:eastAsia="宋体" w:cs="宋体"/>
          <w:b/>
          <w:bCs w:val="0"/>
          <w:color w:val="000000"/>
          <w:sz w:val="21"/>
          <w:szCs w:val="21"/>
          <w:highlight w:val="none"/>
          <w:lang w:val="en-US" w:eastAsia="zh-CN" w:bidi="ar-SA"/>
        </w:rPr>
      </w:pPr>
      <w:bookmarkStart w:id="74" w:name="_Toc5086"/>
      <w:r>
        <w:rPr>
          <w:rFonts w:hint="eastAsia" w:ascii="宋体" w:hAnsi="宋体" w:eastAsia="宋体" w:cs="宋体"/>
          <w:b/>
          <w:bCs w:val="0"/>
          <w:color w:val="000000"/>
          <w:sz w:val="21"/>
          <w:szCs w:val="21"/>
          <w:highlight w:val="none"/>
          <w:lang w:val="en-US" w:eastAsia="zh-CN" w:bidi="ar-SA"/>
        </w:rPr>
        <w:t>2、单一来源响应函</w:t>
      </w:r>
      <w:bookmarkEnd w:id="74"/>
    </w:p>
    <w:p w14:paraId="70EE16F0">
      <w:pPr>
        <w:keepNext w:val="0"/>
        <w:keepLines w:val="0"/>
        <w:pageBreakBefore w:val="0"/>
        <w:widowControl w:val="0"/>
        <w:spacing w:line="360" w:lineRule="auto"/>
        <w:jc w:val="center"/>
        <w:outlineLvl w:val="9"/>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单一来源响应函</w:t>
      </w:r>
    </w:p>
    <w:p w14:paraId="15B02502">
      <w:pPr>
        <w:keepNext w:val="0"/>
        <w:keepLines w:val="0"/>
        <w:pageBreakBefore w:val="0"/>
        <w:widowControl w:val="0"/>
        <w:spacing w:line="360" w:lineRule="auto"/>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 </w:t>
      </w:r>
      <w:r>
        <w:rPr>
          <w:rFonts w:hint="eastAsia" w:ascii="宋体" w:hAnsi="宋体" w:eastAsia="宋体" w:cs="宋体"/>
          <w:color w:val="000000"/>
          <w:sz w:val="21"/>
          <w:szCs w:val="21"/>
          <w:highlight w:val="none"/>
          <w:lang w:eastAsia="zh-CN"/>
        </w:rPr>
        <w:t>南京雨顺丰华工程科技咨询股份有限公司</w:t>
      </w:r>
    </w:p>
    <w:p w14:paraId="772B46AD">
      <w:pPr>
        <w:keepNext w:val="0"/>
        <w:keepLines w:val="0"/>
        <w:pageBreakBefore w:val="0"/>
        <w:widowControl w:val="0"/>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w:t>
      </w:r>
      <w:r>
        <w:rPr>
          <w:rFonts w:hint="eastAsia" w:ascii="宋体" w:hAnsi="宋体" w:eastAsia="宋体" w:cs="宋体"/>
          <w:color w:val="000000"/>
          <w:sz w:val="21"/>
          <w:szCs w:val="21"/>
          <w:highlight w:val="none"/>
          <w:lang w:eastAsia="zh-CN"/>
        </w:rPr>
        <w:t>南京市雨花台区城市管理综合行政执法大队</w:t>
      </w:r>
    </w:p>
    <w:p w14:paraId="324EB85D">
      <w:pPr>
        <w:keepNext w:val="0"/>
        <w:keepLines w:val="0"/>
        <w:pageBreakBefore w:val="0"/>
        <w:widowControl w:val="0"/>
        <w:spacing w:line="360" w:lineRule="auto"/>
        <w:ind w:lef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根据贵方</w:t>
      </w:r>
      <w:r>
        <w:rPr>
          <w:rFonts w:hint="eastAsia" w:ascii="宋体" w:hAnsi="宋体" w:eastAsia="宋体" w:cs="宋体"/>
          <w:color w:val="000000"/>
          <w:sz w:val="21"/>
          <w:szCs w:val="21"/>
          <w:highlight w:val="none"/>
          <w:u w:val="single"/>
        </w:rPr>
        <w:t>JSZC-320114-YSFH-D2026-0006</w:t>
      </w:r>
      <w:r>
        <w:rPr>
          <w:rFonts w:hint="eastAsia" w:ascii="宋体" w:hAnsi="宋体" w:eastAsia="宋体" w:cs="宋体"/>
          <w:color w:val="000000"/>
          <w:sz w:val="21"/>
          <w:szCs w:val="21"/>
          <w:highlight w:val="none"/>
        </w:rPr>
        <w:t>号项目的</w:t>
      </w:r>
      <w:r>
        <w:rPr>
          <w:rFonts w:hint="eastAsia" w:ascii="宋体" w:hAnsi="宋体" w:eastAsia="宋体" w:cs="宋体"/>
          <w:color w:val="000000"/>
          <w:sz w:val="21"/>
          <w:szCs w:val="21"/>
          <w:highlight w:val="none"/>
          <w:lang w:val="en-US" w:eastAsia="zh-CN"/>
        </w:rPr>
        <w:t>单一来源</w:t>
      </w:r>
      <w:r>
        <w:rPr>
          <w:rFonts w:hint="eastAsia" w:ascii="宋体" w:hAnsi="宋体" w:eastAsia="宋体" w:cs="宋体"/>
          <w:color w:val="000000"/>
          <w:sz w:val="21"/>
          <w:szCs w:val="21"/>
          <w:highlight w:val="none"/>
        </w:rPr>
        <w:t>采购文件，正式授权下述签字人</w:t>
      </w:r>
      <w:r>
        <w:rPr>
          <w:rFonts w:hint="eastAsia" w:ascii="宋体" w:hAnsi="宋体" w:cs="宋体"/>
          <w:color w:val="000000"/>
          <w:sz w:val="21"/>
          <w:szCs w:val="21"/>
          <w:highlight w:val="none"/>
          <w:u w:val="single"/>
          <w:lang w:eastAsia="zh-CN"/>
        </w:rPr>
        <w:t>（</w:t>
      </w:r>
      <w:r>
        <w:rPr>
          <w:rFonts w:hint="eastAsia" w:ascii="宋体" w:hAnsi="宋体" w:eastAsia="宋体" w:cs="宋体"/>
          <w:color w:val="000000"/>
          <w:sz w:val="21"/>
          <w:szCs w:val="21"/>
          <w:highlight w:val="none"/>
          <w:u w:val="single"/>
        </w:rPr>
        <w:t>姓名和职务</w:t>
      </w:r>
      <w:r>
        <w:rPr>
          <w:rFonts w:hint="eastAsia" w:ascii="宋体" w:hAnsi="宋体" w:cs="宋体"/>
          <w:color w:val="000000"/>
          <w:sz w:val="21"/>
          <w:szCs w:val="21"/>
          <w:highlight w:val="none"/>
          <w:u w:val="single"/>
          <w:lang w:eastAsia="zh-CN"/>
        </w:rPr>
        <w:t>）</w:t>
      </w:r>
      <w:r>
        <w:rPr>
          <w:rFonts w:hint="eastAsia" w:ascii="宋体" w:hAnsi="宋体" w:eastAsia="宋体" w:cs="宋体"/>
          <w:color w:val="000000"/>
          <w:sz w:val="21"/>
          <w:szCs w:val="21"/>
          <w:highlight w:val="none"/>
        </w:rPr>
        <w:t>代表我方</w:t>
      </w:r>
      <w:r>
        <w:rPr>
          <w:rFonts w:hint="eastAsia" w:ascii="宋体" w:hAnsi="宋体" w:eastAsia="宋体" w:cs="宋体"/>
          <w:color w:val="000000"/>
          <w:sz w:val="21"/>
          <w:szCs w:val="21"/>
          <w:highlight w:val="none"/>
          <w:u w:val="single"/>
        </w:rPr>
        <w:t>（供应商的名称）</w:t>
      </w:r>
      <w:r>
        <w:rPr>
          <w:rFonts w:hint="eastAsia" w:ascii="宋体" w:hAnsi="宋体" w:eastAsia="宋体" w:cs="宋体"/>
          <w:color w:val="000000"/>
          <w:sz w:val="21"/>
          <w:szCs w:val="21"/>
          <w:highlight w:val="none"/>
        </w:rPr>
        <w:t>，全权处理本次项目</w:t>
      </w:r>
      <w:r>
        <w:rPr>
          <w:rFonts w:hint="eastAsia" w:ascii="宋体" w:hAnsi="宋体" w:eastAsia="宋体" w:cs="宋体"/>
          <w:color w:val="000000"/>
          <w:sz w:val="21"/>
          <w:szCs w:val="21"/>
          <w:highlight w:val="none"/>
          <w:lang w:val="en-US" w:eastAsia="zh-CN"/>
        </w:rPr>
        <w:t>单一来源采购</w:t>
      </w:r>
      <w:r>
        <w:rPr>
          <w:rFonts w:hint="eastAsia" w:ascii="宋体" w:hAnsi="宋体" w:eastAsia="宋体" w:cs="宋体"/>
          <w:color w:val="000000"/>
          <w:sz w:val="21"/>
          <w:szCs w:val="21"/>
          <w:highlight w:val="none"/>
        </w:rPr>
        <w:t>的有关事宜。</w:t>
      </w:r>
    </w:p>
    <w:p w14:paraId="04CF86B9">
      <w:pPr>
        <w:keepNext w:val="0"/>
        <w:keepLines w:val="0"/>
        <w:pageBreakBefore w:val="0"/>
        <w:widowControl w:val="0"/>
        <w:spacing w:line="360" w:lineRule="auto"/>
        <w:ind w:lef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据此函， __________签字人兹宣布同意如下：</w:t>
      </w:r>
    </w:p>
    <w:p w14:paraId="3AE1BECA">
      <w:pPr>
        <w:keepNext w:val="0"/>
        <w:keepLines w:val="0"/>
        <w:pageBreakBefore w:val="0"/>
        <w:widowControl w:val="0"/>
        <w:spacing w:line="360" w:lineRule="auto"/>
        <w:ind w:lef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1.按采购文件规定的各项要求，向买方提供所需货物</w:t>
      </w:r>
      <w:r>
        <w:rPr>
          <w:rFonts w:hint="eastAsia" w:ascii="宋体" w:hAnsi="宋体" w:eastAsia="宋体" w:cs="宋体"/>
          <w:color w:val="000000"/>
          <w:sz w:val="21"/>
          <w:szCs w:val="21"/>
          <w:highlight w:val="none"/>
          <w:lang w:val="en-US" w:eastAsia="zh-CN"/>
        </w:rPr>
        <w:t>或</w:t>
      </w:r>
      <w:r>
        <w:rPr>
          <w:rFonts w:hint="eastAsia" w:ascii="宋体" w:hAnsi="宋体" w:eastAsia="宋体" w:cs="宋体"/>
          <w:color w:val="000000"/>
          <w:sz w:val="21"/>
          <w:szCs w:val="21"/>
          <w:highlight w:val="none"/>
        </w:rPr>
        <w:t>服务。</w:t>
      </w:r>
    </w:p>
    <w:p w14:paraId="4A9CF451">
      <w:pPr>
        <w:keepNext w:val="0"/>
        <w:keepLines w:val="0"/>
        <w:pageBreakBefore w:val="0"/>
        <w:widowControl w:val="0"/>
        <w:spacing w:line="360" w:lineRule="auto"/>
        <w:ind w:lef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2.我们已详细审核全部采购文件及其有效补充文件，我们知道必须放弃提出含糊不清或误解问题的权利。</w:t>
      </w:r>
    </w:p>
    <w:p w14:paraId="0C2B5C78">
      <w:pPr>
        <w:keepNext w:val="0"/>
        <w:keepLines w:val="0"/>
        <w:pageBreakBefore w:val="0"/>
        <w:widowControl w:val="0"/>
        <w:spacing w:line="360" w:lineRule="auto"/>
        <w:ind w:lef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3.我们同意从规定的谈判开始时间起遵循本谈判响应文件，并在规定的谈判有效期期满之前均具有约束力。</w:t>
      </w:r>
    </w:p>
    <w:p w14:paraId="01D73B9C">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.同意向贵方提供贵方可能另外要求的与谈判采购有关的任何证据或资料，并保证我方已提供和将要提供的文件是真实的、准确的。</w:t>
      </w:r>
    </w:p>
    <w:p w14:paraId="0FF3E0C9">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.一旦我方成交,我方将根据采购文件的规定，严格履行合同的责任和义务,并保证在采购文件规定的时间完成项目，交付买方验收、使用。</w:t>
      </w:r>
    </w:p>
    <w:p w14:paraId="40B15F9F">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.与本谈判采购有关的正式通讯地址为：</w:t>
      </w:r>
    </w:p>
    <w:p w14:paraId="3E919719">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我方正式通讯方式为：</w:t>
      </w:r>
    </w:p>
    <w:p w14:paraId="29829684">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   址：</w:t>
      </w:r>
      <w:r>
        <w:rPr>
          <w:rFonts w:hint="eastAsia" w:ascii="宋体" w:hAnsi="宋体" w:eastAsia="宋体" w:cs="宋体"/>
          <w:color w:val="000000"/>
          <w:sz w:val="21"/>
          <w:szCs w:val="21"/>
          <w:highlight w:val="none"/>
          <w:u w:val="single"/>
        </w:rPr>
        <w:t xml:space="preserve">                       </w:t>
      </w:r>
    </w:p>
    <w:p w14:paraId="2E881833">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   话：</w:t>
      </w:r>
      <w:r>
        <w:rPr>
          <w:rFonts w:hint="eastAsia" w:ascii="宋体" w:hAnsi="宋体" w:eastAsia="宋体" w:cs="宋体"/>
          <w:color w:val="000000"/>
          <w:sz w:val="21"/>
          <w:szCs w:val="21"/>
          <w:highlight w:val="none"/>
          <w:u w:val="single"/>
        </w:rPr>
        <w:t xml:space="preserve">                       </w:t>
      </w:r>
    </w:p>
    <w:p w14:paraId="57E66A34">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传   真：</w:t>
      </w:r>
      <w:r>
        <w:rPr>
          <w:rFonts w:hint="eastAsia" w:ascii="宋体" w:hAnsi="宋体" w:eastAsia="宋体" w:cs="宋体"/>
          <w:color w:val="000000"/>
          <w:sz w:val="21"/>
          <w:szCs w:val="21"/>
          <w:highlight w:val="none"/>
          <w:u w:val="single"/>
        </w:rPr>
        <w:t xml:space="preserve">                       </w:t>
      </w:r>
    </w:p>
    <w:p w14:paraId="7B3E91C1">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我方正式开户银行和账号为：</w:t>
      </w:r>
    </w:p>
    <w:p w14:paraId="4E9EC2B4">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开户银行：</w:t>
      </w:r>
      <w:r>
        <w:rPr>
          <w:rFonts w:hint="eastAsia" w:ascii="宋体" w:hAnsi="宋体" w:eastAsia="宋体" w:cs="宋体"/>
          <w:color w:val="000000"/>
          <w:sz w:val="21"/>
          <w:szCs w:val="21"/>
          <w:highlight w:val="none"/>
          <w:u w:val="single"/>
        </w:rPr>
        <w:t xml:space="preserve">                       </w:t>
      </w:r>
    </w:p>
    <w:p w14:paraId="087BE94E">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账    号：</w:t>
      </w:r>
      <w:r>
        <w:rPr>
          <w:rFonts w:hint="eastAsia" w:ascii="宋体" w:hAnsi="宋体" w:eastAsia="宋体" w:cs="宋体"/>
          <w:color w:val="000000"/>
          <w:sz w:val="21"/>
          <w:szCs w:val="21"/>
          <w:highlight w:val="none"/>
          <w:u w:val="single"/>
        </w:rPr>
        <w:t xml:space="preserve">                       </w:t>
      </w:r>
    </w:p>
    <w:p w14:paraId="7FC089DC">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供应商名称（加盖电子公章）：</w:t>
      </w:r>
      <w:r>
        <w:rPr>
          <w:rFonts w:hint="eastAsia" w:ascii="宋体" w:hAnsi="宋体" w:eastAsia="宋体" w:cs="宋体"/>
          <w:color w:val="000000"/>
          <w:sz w:val="21"/>
          <w:szCs w:val="21"/>
          <w:highlight w:val="none"/>
          <w:u w:val="single"/>
        </w:rPr>
        <w:t xml:space="preserve">                 </w:t>
      </w:r>
    </w:p>
    <w:p w14:paraId="44A9E38F">
      <w:pPr>
        <w:keepNext w:val="0"/>
        <w:keepLines w:val="0"/>
        <w:pageBreakBefore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3B33B92B">
      <w:pPr>
        <w:keepNext w:val="0"/>
        <w:keepLines w:val="0"/>
        <w:pageBreakBefore w:val="0"/>
        <w:spacing w:line="360" w:lineRule="auto"/>
        <w:ind w:left="0" w:firstLine="480"/>
        <w:jc w:val="left"/>
        <w:rPr>
          <w:rFonts w:hint="eastAsia" w:ascii="宋体" w:hAnsi="宋体" w:eastAsia="宋体" w:cs="宋体"/>
          <w:color w:val="000000"/>
          <w:sz w:val="24"/>
          <w:szCs w:val="24"/>
          <w:highlight w:val="none"/>
        </w:rPr>
      </w:pPr>
    </w:p>
    <w:p w14:paraId="5AB1A95E">
      <w:pPr>
        <w:keepNext w:val="0"/>
        <w:keepLines w:val="0"/>
        <w:pageBreakBefore w:val="0"/>
        <w:widowControl/>
        <w:spacing w:line="360" w:lineRule="auto"/>
        <w:ind w:left="0" w:firstLine="420"/>
        <w:jc w:val="left"/>
        <w:rPr>
          <w:rFonts w:hint="eastAsia" w:ascii="宋体" w:hAnsi="宋体" w:eastAsia="宋体" w:cs="宋体"/>
          <w:color w:val="000000"/>
          <w:highlight w:val="none"/>
        </w:rPr>
      </w:pPr>
    </w:p>
    <w:p w14:paraId="6EA9DC77">
      <w:pPr>
        <w:pStyle w:val="197"/>
        <w:keepNext w:val="0"/>
        <w:keepLines w:val="0"/>
        <w:pageBreakBefore w:val="0"/>
        <w:widowControl w:val="0"/>
        <w:spacing w:after="0" w:line="360" w:lineRule="auto"/>
        <w:outlineLvl w:val="2"/>
        <w:rPr>
          <w:rFonts w:hint="eastAsia" w:ascii="宋体" w:hAnsi="宋体" w:eastAsia="宋体" w:cs="宋体"/>
          <w:b/>
          <w:bCs w:val="0"/>
          <w:color w:val="000000"/>
          <w:sz w:val="21"/>
          <w:szCs w:val="21"/>
          <w:highlight w:val="none"/>
          <w:lang w:val="zh-CN" w:eastAsia="zh-CN"/>
        </w:rPr>
      </w:pPr>
      <w:bookmarkStart w:id="75" w:name="_Toc8362"/>
      <w:bookmarkStart w:id="76" w:name="_Toc5046"/>
      <w:bookmarkStart w:id="77" w:name="_Toc18755"/>
      <w:bookmarkStart w:id="78" w:name="_Toc6320"/>
      <w:bookmarkStart w:id="79" w:name="_Toc28144"/>
      <w:bookmarkStart w:id="80" w:name="_Toc30902"/>
      <w:r>
        <w:rPr>
          <w:rFonts w:hint="eastAsia" w:ascii="宋体" w:hAnsi="宋体" w:eastAsia="宋体" w:cs="宋体"/>
          <w:b/>
          <w:bCs w:val="0"/>
          <w:color w:val="000000"/>
          <w:sz w:val="24"/>
          <w:szCs w:val="24"/>
          <w:highlight w:val="none"/>
          <w:lang w:val="en-US" w:eastAsia="zh-CN"/>
        </w:rPr>
        <w:br w:type="page" w:clear="all"/>
      </w:r>
      <w:bookmarkStart w:id="81" w:name="_Toc26094"/>
      <w:r>
        <w:rPr>
          <w:rFonts w:hint="eastAsia" w:ascii="宋体" w:hAnsi="宋体" w:eastAsia="宋体" w:cs="宋体"/>
          <w:b/>
          <w:bCs w:val="0"/>
          <w:color w:val="000000"/>
          <w:sz w:val="21"/>
          <w:szCs w:val="21"/>
          <w:highlight w:val="none"/>
          <w:lang w:val="en-US" w:eastAsia="zh-CN"/>
        </w:rPr>
        <w:t>3、法定代表人授权书、法定代表人身份证明书</w:t>
      </w:r>
      <w:bookmarkEnd w:id="75"/>
      <w:bookmarkEnd w:id="76"/>
      <w:bookmarkEnd w:id="77"/>
      <w:bookmarkEnd w:id="78"/>
      <w:bookmarkEnd w:id="79"/>
      <w:bookmarkEnd w:id="80"/>
      <w:bookmarkEnd w:id="81"/>
    </w:p>
    <w:p w14:paraId="0C19E487">
      <w:pPr>
        <w:spacing w:line="360" w:lineRule="auto"/>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法定代表人授权委托书</w:t>
      </w:r>
    </w:p>
    <w:p w14:paraId="3E249759">
      <w:pPr>
        <w:pStyle w:val="197"/>
        <w:tabs>
          <w:tab w:val="left" w:pos="5401"/>
          <w:tab w:val="left" w:pos="7458"/>
          <w:tab w:val="left" w:pos="8727"/>
        </w:tabs>
        <w:spacing w:line="360" w:lineRule="auto"/>
        <w:ind w:firstLine="480"/>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致：南京市雨花台区城市管理综合行政执法大队</w:t>
      </w:r>
      <w:r>
        <w:rPr>
          <w:rFonts w:hint="eastAsia" w:ascii="宋体" w:hAnsi="宋体" w:cs="宋体"/>
          <w:color w:val="000000"/>
          <w:sz w:val="21"/>
          <w:szCs w:val="21"/>
          <w:highlight w:val="none"/>
          <w:lang w:bidi="zh-CN"/>
        </w:rPr>
        <w:t>（</w:t>
      </w:r>
      <w:r>
        <w:rPr>
          <w:rFonts w:hint="eastAsia" w:ascii="宋体" w:hAnsi="宋体" w:eastAsia="宋体" w:cs="宋体"/>
          <w:color w:val="000000"/>
          <w:sz w:val="21"/>
          <w:szCs w:val="21"/>
          <w:highlight w:val="none"/>
          <w:lang w:bidi="zh-CN"/>
        </w:rPr>
        <w:t>采购人</w:t>
      </w:r>
      <w:r>
        <w:rPr>
          <w:rFonts w:hint="eastAsia" w:ascii="宋体" w:hAnsi="宋体" w:cs="宋体"/>
          <w:color w:val="000000"/>
          <w:sz w:val="21"/>
          <w:szCs w:val="21"/>
          <w:highlight w:val="none"/>
          <w:lang w:bidi="zh-CN"/>
        </w:rPr>
        <w:t>）</w:t>
      </w:r>
    </w:p>
    <w:p w14:paraId="6C146845">
      <w:pPr>
        <w:pStyle w:val="197"/>
        <w:tabs>
          <w:tab w:val="left" w:pos="5401"/>
          <w:tab w:val="left" w:pos="7458"/>
          <w:tab w:val="left" w:pos="8727"/>
        </w:tabs>
        <w:spacing w:line="360" w:lineRule="auto"/>
        <w:ind w:firstLine="960"/>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南京雨顺丰华工程科技咨询股份有限公司  </w:t>
      </w:r>
    </w:p>
    <w:p w14:paraId="30FC5241">
      <w:pPr>
        <w:rPr>
          <w:rFonts w:hint="eastAsia" w:ascii="宋体" w:hAnsi="宋体" w:eastAsia="宋体" w:cs="宋体"/>
          <w:color w:val="000000"/>
          <w:sz w:val="21"/>
          <w:szCs w:val="21"/>
          <w:highlight w:val="none"/>
        </w:rPr>
      </w:pPr>
    </w:p>
    <w:p w14:paraId="74E780C5">
      <w:pPr>
        <w:spacing w:line="360" w:lineRule="auto"/>
        <w:ind w:firstLine="484"/>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本授权书声明：注册于＿＿＿＿＿（供应商住址）的＿＿＿＿（供应商名称）法定代表人＿＿＿＿（法定代表人姓名、职务）代表本公司授权在下面签字的＿＿＿＿（供应商代表姓名、职务）为本公司的合法代理人，就贵方组织的</w:t>
      </w:r>
      <w:r>
        <w:rPr>
          <w:rFonts w:hint="eastAsia" w:ascii="宋体" w:hAnsi="宋体" w:eastAsia="宋体" w:cs="宋体"/>
          <w:color w:val="000000"/>
          <w:sz w:val="21"/>
          <w:szCs w:val="21"/>
          <w:highlight w:val="none"/>
          <w:u w:val="single"/>
          <w:lang w:val="zh-CN" w:eastAsia="zh-CN"/>
        </w:rPr>
        <w:t>南京市雨花台区城市管理综合行政执法大队队伍规范化建设技术业务用房租赁项目</w:t>
      </w:r>
      <w:r>
        <w:rPr>
          <w:rFonts w:hint="eastAsia" w:ascii="宋体" w:hAnsi="宋体" w:eastAsia="宋体" w:cs="宋体"/>
          <w:color w:val="000000"/>
          <w:sz w:val="21"/>
          <w:szCs w:val="21"/>
          <w:highlight w:val="none"/>
          <w:lang w:val="zh-CN"/>
        </w:rPr>
        <w:t>（项目名称），</w:t>
      </w:r>
      <w:r>
        <w:rPr>
          <w:rFonts w:hint="eastAsia" w:ascii="宋体" w:hAnsi="宋体" w:eastAsia="宋体" w:cs="宋体"/>
          <w:color w:val="000000"/>
          <w:sz w:val="21"/>
          <w:szCs w:val="21"/>
          <w:highlight w:val="none"/>
          <w:u w:val="single"/>
        </w:rPr>
        <w:t>JSZC-320114-YSFH-D2026-0006</w:t>
      </w:r>
      <w:r>
        <w:rPr>
          <w:rFonts w:hint="eastAsia" w:ascii="宋体" w:hAnsi="宋体" w:eastAsia="宋体" w:cs="宋体"/>
          <w:color w:val="000000"/>
          <w:sz w:val="21"/>
          <w:szCs w:val="21"/>
          <w:highlight w:val="none"/>
          <w:lang w:val="zh-CN"/>
        </w:rPr>
        <w:t>（项目编号）投标，以本公司名义处理一切与之有关的事务。</w:t>
      </w:r>
    </w:p>
    <w:p w14:paraId="35B7E202">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本授权书于</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rPr>
        <w:t>日签字生效，特此声明。</w:t>
      </w:r>
    </w:p>
    <w:p w14:paraId="4AF71F70">
      <w:pPr>
        <w:spacing w:line="360" w:lineRule="auto"/>
        <w:ind w:firstLine="480"/>
        <w:rPr>
          <w:rFonts w:hint="eastAsia" w:ascii="宋体" w:hAnsi="宋体" w:eastAsia="宋体" w:cs="宋体"/>
          <w:color w:val="000000"/>
          <w:sz w:val="21"/>
          <w:szCs w:val="21"/>
          <w:highlight w:val="none"/>
        </w:rPr>
      </w:pPr>
    </w:p>
    <w:p w14:paraId="770DEC23">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被授权代表人姓名：            </w:t>
      </w:r>
    </w:p>
    <w:p w14:paraId="569086E7">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              </w:t>
      </w:r>
    </w:p>
    <w:p w14:paraId="5C1F0EF2">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职务：</w:t>
      </w:r>
    </w:p>
    <w:p w14:paraId="605EE5E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                      </w:t>
      </w:r>
    </w:p>
    <w:p w14:paraId="04CD933D">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p>
    <w:p w14:paraId="397BE818">
      <w:pPr>
        <w:spacing w:line="360" w:lineRule="auto"/>
        <w:ind w:firstLine="480"/>
        <w:rPr>
          <w:rFonts w:hint="eastAsia" w:ascii="宋体" w:hAnsi="宋体" w:eastAsia="宋体" w:cs="宋体"/>
          <w:color w:val="000000"/>
          <w:sz w:val="21"/>
          <w:szCs w:val="21"/>
          <w:highlight w:val="none"/>
        </w:rPr>
      </w:pPr>
    </w:p>
    <w:p w14:paraId="2C30CA01">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lang w:val="en-US" w:eastAsia="zh-CN"/>
        </w:rPr>
        <w:t>加盖电子公章</w:t>
      </w:r>
      <w:r>
        <w:rPr>
          <w:rFonts w:hint="eastAsia" w:ascii="宋体" w:hAnsi="宋体" w:eastAsia="宋体" w:cs="宋体"/>
          <w:color w:val="000000"/>
          <w:sz w:val="21"/>
          <w:szCs w:val="21"/>
          <w:highlight w:val="none"/>
          <w:lang w:val="zh-CN"/>
        </w:rPr>
        <w:t>）</w:t>
      </w:r>
    </w:p>
    <w:p w14:paraId="28F5BA19">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日期：年月日</w:t>
      </w:r>
    </w:p>
    <w:p w14:paraId="3227436C">
      <w:pPr>
        <w:spacing w:line="360" w:lineRule="auto"/>
        <w:ind w:firstLine="480"/>
        <w:rPr>
          <w:rFonts w:hint="eastAsia" w:ascii="宋体" w:hAnsi="宋体" w:eastAsia="宋体" w:cs="宋体"/>
          <w:color w:val="000000"/>
          <w:sz w:val="21"/>
          <w:szCs w:val="21"/>
          <w:highlight w:val="none"/>
        </w:rPr>
        <w:sectPr>
          <w:pgSz w:w="11906" w:h="16838"/>
          <w:pgMar w:top="1417" w:right="1757" w:bottom="1417" w:left="1757" w:header="851" w:footer="1020" w:gutter="0"/>
          <w:cols w:space="1701" w:num="1"/>
          <w:docGrid w:linePitch="360" w:charSpace="0"/>
        </w:sectPr>
      </w:pPr>
      <w:r>
        <w:rPr>
          <w:rFonts w:hint="eastAsia" w:ascii="宋体" w:hAnsi="宋体" w:eastAsia="宋体" w:cs="宋体"/>
          <w:color w:val="000000"/>
          <w:sz w:val="21"/>
          <w:szCs w:val="21"/>
          <w:highlight w:val="none"/>
        </w:rPr>
        <w:t>（注：后附被授权委托人身份证正反面</w:t>
      </w:r>
      <w:r>
        <w:rPr>
          <w:rFonts w:hint="eastAsia" w:ascii="宋体" w:hAnsi="宋体" w:eastAsia="宋体" w:cs="宋体"/>
          <w:color w:val="000000"/>
          <w:sz w:val="21"/>
          <w:szCs w:val="21"/>
          <w:highlight w:val="none"/>
          <w:lang w:eastAsia="zh-CN"/>
        </w:rPr>
        <w:t>扫描件</w:t>
      </w:r>
      <w:r>
        <w:rPr>
          <w:rFonts w:hint="eastAsia" w:ascii="宋体" w:hAnsi="宋体" w:eastAsia="宋体" w:cs="宋体"/>
          <w:color w:val="000000"/>
          <w:sz w:val="21"/>
          <w:szCs w:val="21"/>
          <w:highlight w:val="none"/>
        </w:rPr>
        <w:t>）</w:t>
      </w:r>
    </w:p>
    <w:p w14:paraId="308BE2A2">
      <w:pPr>
        <w:keepNext/>
        <w:keepLines/>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center"/>
        <w:outlineLvl w:val="9"/>
        <w:rPr>
          <w:rFonts w:hint="eastAsia" w:ascii="宋体" w:hAnsi="宋体" w:eastAsia="宋体" w:cs="宋体"/>
          <w:color w:val="000000"/>
          <w:sz w:val="21"/>
          <w:szCs w:val="21"/>
          <w:highlight w:val="none"/>
        </w:rPr>
      </w:pPr>
      <w:bookmarkStart w:id="82" w:name="_Toc14545"/>
      <w:bookmarkStart w:id="83" w:name="_Toc17108"/>
      <w:bookmarkStart w:id="84" w:name="_Toc5249"/>
      <w:bookmarkStart w:id="85" w:name="_Toc4730"/>
      <w:r>
        <w:rPr>
          <w:rFonts w:hint="eastAsia" w:ascii="宋体" w:hAnsi="宋体" w:eastAsia="宋体" w:cs="宋体"/>
          <w:b/>
          <w:color w:val="000000"/>
          <w:sz w:val="21"/>
          <w:szCs w:val="21"/>
          <w:highlight w:val="none"/>
          <w:lang w:val="en-US" w:eastAsia="zh-CN" w:bidi="ar-SA"/>
        </w:rPr>
        <w:t>法定代表人身份证明书</w:t>
      </w:r>
      <w:bookmarkEnd w:id="82"/>
      <w:bookmarkEnd w:id="83"/>
      <w:bookmarkEnd w:id="84"/>
      <w:bookmarkEnd w:id="85"/>
    </w:p>
    <w:p w14:paraId="63BFCF85">
      <w:pPr>
        <w:pBdr>
          <w:top w:val="none" w:color="000000" w:sz="0" w:space="0"/>
          <w:left w:val="none" w:color="000000" w:sz="0" w:space="0"/>
          <w:bottom w:val="none" w:color="000000" w:sz="0" w:space="0"/>
          <w:right w:val="none" w:color="000000" w:sz="0" w:space="0"/>
        </w:pBdr>
        <w:spacing w:before="0" w:after="0" w:line="85" w:lineRule="atLeast"/>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p w14:paraId="73724127">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兹证明</w:t>
      </w:r>
      <w:r>
        <w:rPr>
          <w:rFonts w:hint="eastAsia" w:ascii="宋体" w:hAnsi="宋体" w:eastAsia="宋体" w:cs="宋体"/>
          <w:b/>
          <w:color w:val="000000"/>
          <w:sz w:val="21"/>
          <w:szCs w:val="21"/>
          <w:highlight w:val="none"/>
          <w:u w:val="single"/>
        </w:rPr>
        <w:t>×××（）姓名</w:t>
      </w:r>
      <w:r>
        <w:rPr>
          <w:rFonts w:hint="eastAsia" w:ascii="宋体" w:hAnsi="宋体" w:eastAsia="宋体" w:cs="宋体"/>
          <w:color w:val="000000"/>
          <w:sz w:val="21"/>
          <w:szCs w:val="21"/>
          <w:highlight w:val="none"/>
        </w:rPr>
        <w:t>同志，性别</w:t>
      </w:r>
      <w:r>
        <w:rPr>
          <w:rFonts w:hint="eastAsia" w:ascii="宋体" w:hAnsi="宋体" w:eastAsia="宋体" w:cs="宋体"/>
          <w:b/>
          <w:color w:val="000000"/>
          <w:sz w:val="21"/>
          <w:szCs w:val="21"/>
          <w:highlight w:val="none"/>
          <w:u w:val="single"/>
        </w:rPr>
        <w:t>×××</w:t>
      </w:r>
      <w:r>
        <w:rPr>
          <w:rFonts w:hint="eastAsia" w:ascii="宋体" w:hAnsi="宋体" w:eastAsia="宋体" w:cs="宋体"/>
          <w:color w:val="000000"/>
          <w:sz w:val="21"/>
          <w:szCs w:val="21"/>
          <w:highlight w:val="none"/>
        </w:rPr>
        <w:t>，居民身份证号</w:t>
      </w:r>
      <w:r>
        <w:rPr>
          <w:rFonts w:hint="eastAsia" w:ascii="宋体" w:hAnsi="宋体" w:eastAsia="宋体" w:cs="宋体"/>
          <w:b/>
          <w:color w:val="000000"/>
          <w:sz w:val="21"/>
          <w:szCs w:val="21"/>
          <w:highlight w:val="none"/>
          <w:u w:val="single"/>
        </w:rPr>
        <w:t>×××</w:t>
      </w:r>
      <w:r>
        <w:rPr>
          <w:rFonts w:hint="eastAsia" w:ascii="宋体" w:hAnsi="宋体" w:eastAsia="宋体" w:cs="宋体"/>
          <w:color w:val="000000"/>
          <w:sz w:val="21"/>
          <w:szCs w:val="21"/>
          <w:highlight w:val="none"/>
        </w:rPr>
        <w:t>，在我单位任</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rPr>
        <w:t>职务，系我单位主要负责人即法定代表人。</w:t>
      </w:r>
    </w:p>
    <w:p w14:paraId="1FCD0144">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p w14:paraId="122F707D">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单位地址：</w:t>
      </w:r>
    </w:p>
    <w:p w14:paraId="20758611">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p w14:paraId="55D8F98F">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电话：</w:t>
      </w:r>
    </w:p>
    <w:p w14:paraId="75C3EF65">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p w14:paraId="6A78B7D0">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单位全称： </w:t>
      </w:r>
      <w:r>
        <w:rPr>
          <w:rFonts w:hint="eastAsia" w:ascii="宋体" w:hAnsi="宋体" w:eastAsia="宋体" w:cs="宋体"/>
          <w:color w:val="000000"/>
          <w:sz w:val="21"/>
          <w:szCs w:val="21"/>
          <w:highlight w:val="none"/>
          <w:lang w:val="en-US" w:eastAsia="zh-CN"/>
        </w:rPr>
        <w:t>（加盖电子公</w:t>
      </w:r>
      <w:r>
        <w:rPr>
          <w:rFonts w:hint="eastAsia" w:ascii="宋体" w:hAnsi="宋体" w:eastAsia="宋体" w:cs="宋体"/>
          <w:color w:val="000000"/>
          <w:sz w:val="21"/>
          <w:szCs w:val="21"/>
          <w:highlight w:val="none"/>
        </w:rPr>
        <w:t>章</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 xml:space="preserve"> </w:t>
      </w:r>
    </w:p>
    <w:p w14:paraId="2AEC1BDB">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p>
    <w:p w14:paraId="63816AD1">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p>
    <w:p w14:paraId="10BC6DC5">
      <w:pPr>
        <w:pBdr>
          <w:top w:val="none" w:color="000000" w:sz="0" w:space="0"/>
          <w:left w:val="none" w:color="000000" w:sz="0" w:space="0"/>
          <w:bottom w:val="none" w:color="000000" w:sz="0" w:space="0"/>
          <w:right w:val="none" w:color="000000" w:sz="0" w:space="0"/>
        </w:pBdr>
        <w:spacing w:before="0" w:after="0" w:line="85" w:lineRule="atLeast"/>
        <w:ind w:left="0" w:right="0" w:firstLine="560"/>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日</w:t>
      </w:r>
    </w:p>
    <w:p w14:paraId="17103DE8">
      <w:pPr>
        <w:pBdr>
          <w:top w:val="none" w:color="000000" w:sz="0" w:space="0"/>
          <w:left w:val="none" w:color="000000" w:sz="0" w:space="0"/>
          <w:bottom w:val="none" w:color="000000" w:sz="0" w:space="0"/>
          <w:right w:val="none" w:color="000000" w:sz="0" w:space="0"/>
        </w:pBdr>
        <w:spacing w:before="0" w:after="0" w:line="85" w:lineRule="atLeast"/>
        <w:ind w:left="0" w:right="0" w:firstLine="64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w:t>
      </w:r>
    </w:p>
    <w:p w14:paraId="39CEA6B0">
      <w:pPr>
        <w:pBdr>
          <w:top w:val="none" w:color="000000" w:sz="0" w:space="0"/>
          <w:left w:val="none" w:color="000000" w:sz="0" w:space="0"/>
          <w:bottom w:val="none" w:color="000000" w:sz="0" w:space="0"/>
          <w:right w:val="none" w:color="000000" w:sz="0" w:space="0"/>
        </w:pBdr>
        <w:spacing w:before="0" w:after="0" w:line="360" w:lineRule="auto"/>
        <w:ind w:right="0" w:firstLine="422"/>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附：法定代表人居民身份证复印件</w:t>
      </w:r>
    </w:p>
    <w:p w14:paraId="4483E30F">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u w:val="single"/>
        </w:rPr>
      </w:pPr>
    </w:p>
    <w:p w14:paraId="62257037">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u w:val="single"/>
        </w:rPr>
      </w:pPr>
    </w:p>
    <w:p w14:paraId="3272F7D9">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u w:val="single"/>
        </w:rPr>
      </w:pPr>
    </w:p>
    <w:p w14:paraId="7DC8FB22">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注：1.“法定代表人”直接参加投标响应活动的仅需填写本身份证明</w:t>
      </w:r>
      <w:r>
        <w:rPr>
          <w:rFonts w:hint="eastAsia" w:ascii="宋体" w:hAnsi="宋体" w:eastAsia="宋体" w:cs="宋体"/>
          <w:color w:val="000000"/>
          <w:sz w:val="21"/>
          <w:szCs w:val="21"/>
          <w:highlight w:val="none"/>
        </w:rPr>
        <w:t>。</w:t>
      </w:r>
    </w:p>
    <w:p w14:paraId="6008CC52">
      <w:pPr>
        <w:pStyle w:val="210"/>
        <w:ind w:firstLine="422"/>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u w:val="single"/>
        </w:rPr>
        <w:t>2.</w:t>
      </w:r>
      <w:r>
        <w:rPr>
          <w:rFonts w:hint="eastAsia" w:ascii="宋体" w:hAnsi="宋体" w:eastAsia="宋体" w:cs="宋体"/>
          <w:b/>
          <w:color w:val="000000"/>
          <w:sz w:val="21"/>
          <w:szCs w:val="21"/>
          <w:highlight w:val="none"/>
          <w:u w:val="single"/>
          <w:lang w:val="en-US" w:eastAsia="zh-CN"/>
        </w:rPr>
        <w:t>供应商</w:t>
      </w:r>
      <w:r>
        <w:rPr>
          <w:rFonts w:hint="eastAsia" w:ascii="宋体" w:hAnsi="宋体" w:eastAsia="宋体" w:cs="宋体"/>
          <w:b/>
          <w:color w:val="000000"/>
          <w:sz w:val="21"/>
          <w:szCs w:val="21"/>
          <w:highlight w:val="none"/>
          <w:u w:val="single"/>
        </w:rPr>
        <w:t>属于非法人组织的，按照法律、行政法规规定能够对外代表其从事民事活动的主要负责人，视同法定代表人。</w:t>
      </w:r>
    </w:p>
    <w:p w14:paraId="2E226298">
      <w:pPr>
        <w:keepNext w:val="0"/>
        <w:keepLines w:val="0"/>
        <w:pageBreakBefore w:val="0"/>
        <w:widowControl/>
        <w:spacing w:line="360" w:lineRule="auto"/>
        <w:ind w:firstLine="480"/>
        <w:jc w:val="left"/>
        <w:rPr>
          <w:rFonts w:hint="eastAsia" w:ascii="宋体" w:hAnsi="宋体" w:eastAsia="宋体" w:cs="宋体"/>
          <w:color w:val="000000"/>
          <w:sz w:val="21"/>
          <w:szCs w:val="21"/>
          <w:highlight w:val="none"/>
        </w:rPr>
        <w:sectPr>
          <w:pgSz w:w="11906" w:h="16838"/>
          <w:pgMar w:top="1440" w:right="1757" w:bottom="1440" w:left="1757" w:header="851" w:footer="992" w:gutter="0"/>
          <w:cols w:space="1701" w:num="1"/>
          <w:docGrid w:linePitch="360" w:charSpace="0"/>
        </w:sectPr>
      </w:pPr>
    </w:p>
    <w:p w14:paraId="289C0622">
      <w:pPr>
        <w:pStyle w:val="197"/>
        <w:keepNext w:val="0"/>
        <w:keepLines w:val="0"/>
        <w:pageBreakBefore w:val="0"/>
        <w:widowControl w:val="0"/>
        <w:spacing w:after="0" w:line="360" w:lineRule="auto"/>
        <w:outlineLvl w:val="2"/>
        <w:rPr>
          <w:rFonts w:hint="eastAsia" w:ascii="宋体" w:hAnsi="宋体" w:eastAsia="宋体" w:cs="宋体"/>
          <w:b/>
          <w:bCs w:val="0"/>
          <w:color w:val="000000"/>
          <w:sz w:val="21"/>
          <w:szCs w:val="21"/>
          <w:highlight w:val="none"/>
          <w:lang w:val="en-US" w:eastAsia="zh-CN"/>
        </w:rPr>
      </w:pPr>
      <w:bookmarkStart w:id="86" w:name="_Toc8993"/>
      <w:bookmarkStart w:id="87" w:name="_Toc28235"/>
      <w:bookmarkStart w:id="88" w:name="_Toc13288"/>
      <w:bookmarkStart w:id="89" w:name="_Toc4228"/>
      <w:r>
        <w:rPr>
          <w:rFonts w:hint="eastAsia" w:ascii="宋体" w:hAnsi="宋体" w:eastAsia="宋体" w:cs="宋体"/>
          <w:b/>
          <w:bCs w:val="0"/>
          <w:color w:val="000000"/>
          <w:sz w:val="21"/>
          <w:szCs w:val="21"/>
          <w:highlight w:val="none"/>
          <w:lang w:val="en-US" w:eastAsia="zh-CN"/>
        </w:rPr>
        <w:t>4、报价一览表</w:t>
      </w:r>
      <w:bookmarkEnd w:id="86"/>
      <w:bookmarkEnd w:id="87"/>
      <w:bookmarkEnd w:id="88"/>
      <w:bookmarkEnd w:id="89"/>
    </w:p>
    <w:p w14:paraId="59167D9F">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报价</w:t>
      </w:r>
      <w:r>
        <w:rPr>
          <w:rFonts w:hint="eastAsia" w:ascii="宋体" w:hAnsi="宋体" w:eastAsia="宋体" w:cs="宋体"/>
          <w:b/>
          <w:bCs/>
          <w:color w:val="000000"/>
          <w:sz w:val="21"/>
          <w:szCs w:val="21"/>
          <w:highlight w:val="none"/>
          <w:lang w:val="en-US" w:eastAsia="zh-CN"/>
        </w:rPr>
        <w:t>一览</w:t>
      </w:r>
      <w:r>
        <w:rPr>
          <w:rFonts w:hint="eastAsia" w:ascii="宋体" w:hAnsi="宋体" w:eastAsia="宋体" w:cs="宋体"/>
          <w:b/>
          <w:bCs/>
          <w:color w:val="000000"/>
          <w:sz w:val="21"/>
          <w:szCs w:val="21"/>
          <w:highlight w:val="none"/>
        </w:rPr>
        <w:t>表</w:t>
      </w:r>
    </w:p>
    <w:tbl>
      <w:tblPr>
        <w:tblStyle w:val="33"/>
        <w:tblW w:w="86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006"/>
        <w:gridCol w:w="1262"/>
        <w:gridCol w:w="4351"/>
      </w:tblGrid>
      <w:tr w14:paraId="34471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jc w:val="center"/>
        </w:trPr>
        <w:tc>
          <w:tcPr>
            <w:tcW w:w="8619" w:type="dxa"/>
            <w:gridSpan w:val="3"/>
            <w:noWrap w:val="0"/>
            <w:vAlign w:val="center"/>
          </w:tcPr>
          <w:p w14:paraId="0E5B927D">
            <w:pPr>
              <w:spacing w:line="360" w:lineRule="auto"/>
              <w:rPr>
                <w:rStyle w:val="219"/>
                <w:rFonts w:hint="eastAsia" w:ascii="宋体" w:hAnsi="宋体" w:eastAsia="宋体" w:cs="宋体"/>
                <w:color w:val="000000"/>
                <w:sz w:val="21"/>
                <w:szCs w:val="21"/>
                <w:highlight w:val="none"/>
                <w:lang w:val="zh-CN"/>
              </w:rPr>
            </w:pPr>
            <w:r>
              <w:rPr>
                <w:rStyle w:val="219"/>
                <w:rFonts w:hint="eastAsia" w:ascii="宋体" w:hAnsi="宋体" w:eastAsia="宋体" w:cs="宋体"/>
                <w:color w:val="000000"/>
                <w:sz w:val="21"/>
                <w:szCs w:val="21"/>
                <w:highlight w:val="none"/>
                <w:lang w:val="zh-CN"/>
              </w:rPr>
              <w:t>项目名称：南京市雨花台区城市管理综合行政执法大队队伍规范化建设技术业务用房租赁项目</w:t>
            </w:r>
          </w:p>
          <w:p w14:paraId="29001FD4">
            <w:pPr>
              <w:spacing w:line="360" w:lineRule="auto"/>
              <w:rPr>
                <w:rStyle w:val="219"/>
                <w:rFonts w:hint="eastAsia" w:ascii="宋体" w:hAnsi="宋体" w:eastAsia="宋体" w:cs="宋体"/>
                <w:color w:val="000000"/>
                <w:sz w:val="21"/>
                <w:szCs w:val="21"/>
                <w:highlight w:val="none"/>
                <w:lang w:val="zh-CN"/>
              </w:rPr>
            </w:pPr>
            <w:r>
              <w:rPr>
                <w:rStyle w:val="219"/>
                <w:rFonts w:hint="eastAsia" w:ascii="宋体" w:hAnsi="宋体" w:eastAsia="宋体" w:cs="宋体"/>
                <w:color w:val="000000"/>
                <w:sz w:val="21"/>
                <w:szCs w:val="21"/>
                <w:highlight w:val="none"/>
                <w:lang w:val="zh-CN"/>
              </w:rPr>
              <w:t>项目编号：</w:t>
            </w:r>
            <w:r>
              <w:rPr>
                <w:rFonts w:hint="eastAsia" w:ascii="宋体" w:hAnsi="宋体" w:eastAsia="宋体" w:cs="宋体"/>
                <w:color w:val="000000"/>
                <w:sz w:val="21"/>
                <w:szCs w:val="21"/>
                <w:highlight w:val="none"/>
                <w:u w:val="single"/>
              </w:rPr>
              <w:t>JSZC-320114-YSFH-D2026-0006</w:t>
            </w:r>
          </w:p>
        </w:tc>
      </w:tr>
      <w:tr w14:paraId="75070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jc w:val="center"/>
        </w:trPr>
        <w:tc>
          <w:tcPr>
            <w:tcW w:w="4268" w:type="dxa"/>
            <w:gridSpan w:val="2"/>
            <w:noWrap w:val="0"/>
            <w:vAlign w:val="center"/>
          </w:tcPr>
          <w:p w14:paraId="236A355E">
            <w:pPr>
              <w:jc w:val="center"/>
              <w:rPr>
                <w:rStyle w:val="219"/>
                <w:rFonts w:hint="eastAsia" w:ascii="宋体" w:hAnsi="宋体" w:eastAsia="宋体" w:cs="宋体"/>
                <w:color w:val="000000"/>
                <w:sz w:val="21"/>
                <w:szCs w:val="21"/>
                <w:highlight w:val="none"/>
                <w:lang w:val="zh-CN"/>
              </w:rPr>
            </w:pPr>
            <w:r>
              <w:rPr>
                <w:rStyle w:val="219"/>
                <w:rFonts w:hint="eastAsia" w:ascii="宋体" w:hAnsi="宋体" w:eastAsia="宋体" w:cs="宋体"/>
                <w:color w:val="000000"/>
                <w:sz w:val="21"/>
                <w:szCs w:val="21"/>
                <w:highlight w:val="none"/>
              </w:rPr>
              <w:t>总</w:t>
            </w:r>
            <w:r>
              <w:rPr>
                <w:rStyle w:val="219"/>
                <w:rFonts w:hint="eastAsia" w:ascii="宋体" w:hAnsi="宋体" w:eastAsia="宋体" w:cs="宋体"/>
                <w:color w:val="000000"/>
                <w:sz w:val="21"/>
                <w:szCs w:val="21"/>
                <w:highlight w:val="none"/>
                <w:lang w:val="zh-CN"/>
              </w:rPr>
              <w:t>报价（元）</w:t>
            </w:r>
          </w:p>
        </w:tc>
        <w:tc>
          <w:tcPr>
            <w:tcW w:w="4351" w:type="dxa"/>
            <w:noWrap w:val="0"/>
            <w:vAlign w:val="center"/>
          </w:tcPr>
          <w:p w14:paraId="1FBCD1E3">
            <w:pPr>
              <w:jc w:val="center"/>
              <w:rPr>
                <w:rStyle w:val="219"/>
                <w:rFonts w:hint="eastAsia" w:ascii="宋体" w:hAnsi="宋体" w:eastAsia="宋体" w:cs="宋体"/>
                <w:color w:val="000000"/>
                <w:sz w:val="21"/>
                <w:szCs w:val="21"/>
                <w:highlight w:val="none"/>
                <w:lang w:val="en-US" w:eastAsia="zh-CN"/>
              </w:rPr>
            </w:pPr>
            <w:r>
              <w:rPr>
                <w:rStyle w:val="219"/>
                <w:rFonts w:hint="eastAsia" w:ascii="宋体" w:hAnsi="宋体" w:eastAsia="宋体" w:cs="宋体"/>
                <w:color w:val="000000"/>
                <w:sz w:val="21"/>
                <w:szCs w:val="21"/>
                <w:highlight w:val="none"/>
                <w:lang w:val="en-US" w:eastAsia="zh-CN"/>
              </w:rPr>
              <w:t>备注</w:t>
            </w:r>
          </w:p>
        </w:tc>
      </w:tr>
      <w:tr w14:paraId="0E37C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79" w:hRule="atLeast"/>
          <w:jc w:val="center"/>
        </w:trPr>
        <w:tc>
          <w:tcPr>
            <w:tcW w:w="4268" w:type="dxa"/>
            <w:gridSpan w:val="2"/>
            <w:noWrap w:val="0"/>
            <w:vAlign w:val="center"/>
          </w:tcPr>
          <w:p w14:paraId="646B8844">
            <w:pPr>
              <w:spacing w:line="360" w:lineRule="auto"/>
              <w:rPr>
                <w:rStyle w:val="219"/>
                <w:rFonts w:hint="eastAsia" w:ascii="宋体" w:hAnsi="宋体" w:eastAsia="宋体" w:cs="宋体"/>
                <w:color w:val="000000"/>
                <w:sz w:val="21"/>
                <w:szCs w:val="21"/>
                <w:highlight w:val="none"/>
                <w:lang w:val="zh-CN"/>
              </w:rPr>
            </w:pPr>
          </w:p>
          <w:p w14:paraId="7E337973">
            <w:pPr>
              <w:spacing w:line="360" w:lineRule="auto"/>
              <w:rPr>
                <w:rFonts w:hint="eastAsia" w:ascii="宋体" w:hAnsi="宋体" w:eastAsia="宋体" w:cs="宋体"/>
                <w:color w:val="000000"/>
                <w:sz w:val="21"/>
                <w:szCs w:val="21"/>
                <w:highlight w:val="none"/>
                <w:lang w:val="zh-CN"/>
              </w:rPr>
            </w:pPr>
          </w:p>
        </w:tc>
        <w:tc>
          <w:tcPr>
            <w:tcW w:w="4351" w:type="dxa"/>
            <w:noWrap w:val="0"/>
            <w:vAlign w:val="center"/>
          </w:tcPr>
          <w:p w14:paraId="7A0311C3">
            <w:pPr>
              <w:spacing w:line="360" w:lineRule="auto"/>
              <w:rPr>
                <w:rStyle w:val="219"/>
                <w:rFonts w:hint="eastAsia" w:ascii="宋体" w:hAnsi="宋体" w:eastAsia="宋体" w:cs="宋体"/>
                <w:color w:val="000000"/>
                <w:sz w:val="21"/>
                <w:szCs w:val="21"/>
                <w:highlight w:val="none"/>
                <w:lang w:val="zh-CN"/>
              </w:rPr>
            </w:pPr>
          </w:p>
        </w:tc>
      </w:tr>
      <w:tr w14:paraId="17CC1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jc w:val="center"/>
        </w:trPr>
        <w:tc>
          <w:tcPr>
            <w:tcW w:w="3006" w:type="dxa"/>
            <w:noWrap w:val="0"/>
            <w:vAlign w:val="center"/>
          </w:tcPr>
          <w:p w14:paraId="2285D43B">
            <w:pPr>
              <w:jc w:val="center"/>
              <w:rPr>
                <w:rStyle w:val="219"/>
                <w:rFonts w:hint="eastAsia" w:ascii="宋体" w:hAnsi="宋体" w:eastAsia="宋体" w:cs="宋体"/>
                <w:color w:val="000000"/>
                <w:sz w:val="21"/>
                <w:szCs w:val="21"/>
                <w:highlight w:val="none"/>
                <w:lang w:val="en-US" w:eastAsia="zh-CN"/>
              </w:rPr>
            </w:pPr>
            <w:r>
              <w:rPr>
                <w:rStyle w:val="219"/>
                <w:rFonts w:hint="eastAsia" w:ascii="宋体" w:hAnsi="宋体" w:eastAsia="宋体" w:cs="宋体"/>
                <w:color w:val="000000"/>
                <w:sz w:val="21"/>
                <w:szCs w:val="21"/>
                <w:highlight w:val="none"/>
                <w:lang w:val="en-US" w:eastAsia="zh-CN"/>
              </w:rPr>
              <w:t>合同履行期限</w:t>
            </w:r>
          </w:p>
        </w:tc>
        <w:tc>
          <w:tcPr>
            <w:tcW w:w="5613" w:type="dxa"/>
            <w:gridSpan w:val="2"/>
            <w:noWrap w:val="0"/>
            <w:vAlign w:val="center"/>
          </w:tcPr>
          <w:p w14:paraId="1FA73444">
            <w:pPr>
              <w:jc w:val="center"/>
              <w:rPr>
                <w:rStyle w:val="219"/>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rPr>
              <w:t>一年</w:t>
            </w:r>
          </w:p>
        </w:tc>
      </w:tr>
    </w:tbl>
    <w:p w14:paraId="4A5155D4">
      <w:pPr>
        <w:spacing w:line="360" w:lineRule="auto"/>
        <w:ind w:firstLine="480"/>
        <w:jc w:val="righ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供应商名称：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lang w:val="en-US" w:eastAsia="zh-CN"/>
        </w:rPr>
        <w:t>加盖电子公章</w:t>
      </w:r>
      <w:r>
        <w:rPr>
          <w:rFonts w:hint="eastAsia" w:ascii="宋体" w:hAnsi="宋体" w:eastAsia="宋体" w:cs="宋体"/>
          <w:color w:val="000000"/>
          <w:sz w:val="21"/>
          <w:szCs w:val="21"/>
          <w:highlight w:val="none"/>
          <w:lang w:val="zh-CN"/>
        </w:rPr>
        <w:t>）</w:t>
      </w:r>
    </w:p>
    <w:p w14:paraId="0F6CDCBF">
      <w:pPr>
        <w:pStyle w:val="189"/>
        <w:keepNext/>
        <w:keepLines w:val="0"/>
        <w:pageBreakBefore w:val="0"/>
        <w:widowControl w:val="0"/>
        <w:tabs>
          <w:tab w:val="left" w:pos="1440"/>
          <w:tab w:val="left" w:pos="5670"/>
        </w:tabs>
        <w:spacing w:before="291" w:after="291" w:line="360" w:lineRule="auto"/>
        <w:ind w:left="0" w:firstLine="0"/>
        <w:jc w:val="both"/>
        <w:outlineLvl w:val="2"/>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color w:val="000000"/>
          <w:sz w:val="21"/>
          <w:szCs w:val="21"/>
          <w:highlight w:val="none"/>
        </w:rPr>
        <w:br w:type="page" w:clear="all"/>
      </w:r>
      <w:bookmarkStart w:id="90" w:name="_Toc32431"/>
      <w:bookmarkStart w:id="91" w:name="_Toc1387"/>
      <w:bookmarkStart w:id="92" w:name="_Toc33266155"/>
      <w:bookmarkStart w:id="93" w:name="_Toc7806"/>
      <w:bookmarkStart w:id="94" w:name="_Toc20883"/>
      <w:bookmarkStart w:id="95" w:name="_Toc28236"/>
      <w:r>
        <w:rPr>
          <w:rFonts w:hint="eastAsia" w:ascii="宋体" w:hAnsi="宋体" w:eastAsia="宋体" w:cs="宋体"/>
          <w:b/>
          <w:bCs w:val="0"/>
          <w:color w:val="000000"/>
          <w:sz w:val="21"/>
          <w:szCs w:val="21"/>
          <w:highlight w:val="none"/>
          <w:lang w:val="en-US" w:eastAsia="zh-CN" w:bidi="ar-SA"/>
        </w:rPr>
        <w:t>5、分项报价表</w:t>
      </w:r>
      <w:bookmarkEnd w:id="90"/>
      <w:bookmarkEnd w:id="91"/>
      <w:bookmarkEnd w:id="92"/>
      <w:bookmarkEnd w:id="93"/>
      <w:bookmarkEnd w:id="94"/>
      <w:bookmarkEnd w:id="95"/>
    </w:p>
    <w:p w14:paraId="79EC7B07">
      <w:pPr>
        <w:spacing w:line="360" w:lineRule="auto"/>
        <w:jc w:val="center"/>
        <w:rPr>
          <w:rStyle w:val="219"/>
          <w:rFonts w:hint="eastAsia" w:ascii="宋体" w:hAnsi="宋体" w:eastAsia="宋体" w:cs="宋体"/>
          <w:b/>
          <w:bCs/>
          <w:color w:val="000000"/>
          <w:sz w:val="21"/>
          <w:szCs w:val="21"/>
          <w:highlight w:val="none"/>
          <w:lang w:val="zh-CN"/>
        </w:rPr>
      </w:pPr>
      <w:r>
        <w:rPr>
          <w:rStyle w:val="219"/>
          <w:rFonts w:hint="eastAsia" w:ascii="宋体" w:hAnsi="宋体" w:eastAsia="宋体" w:cs="宋体"/>
          <w:b/>
          <w:bCs/>
          <w:color w:val="000000"/>
          <w:sz w:val="21"/>
          <w:szCs w:val="21"/>
          <w:highlight w:val="none"/>
          <w:lang w:val="zh-CN"/>
        </w:rPr>
        <w:t>分项报价表</w:t>
      </w:r>
    </w:p>
    <w:p w14:paraId="49BDA54F">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项目名称：</w:t>
      </w:r>
      <w:r>
        <w:rPr>
          <w:rFonts w:hint="eastAsia" w:ascii="宋体" w:hAnsi="宋体" w:eastAsia="宋体" w:cs="宋体"/>
          <w:color w:val="000000"/>
          <w:sz w:val="21"/>
          <w:szCs w:val="21"/>
          <w:highlight w:val="none"/>
          <w:lang w:eastAsia="zh-CN"/>
        </w:rPr>
        <w:t>南京市雨花台区城市管理综合行政执法大队队伍规范化建设技术业务用房租赁项目</w:t>
      </w:r>
    </w:p>
    <w:p w14:paraId="3156C1ED">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项目编号：</w:t>
      </w:r>
      <w:r>
        <w:rPr>
          <w:rFonts w:hint="eastAsia" w:ascii="宋体" w:hAnsi="宋体" w:eastAsia="宋体" w:cs="宋体"/>
          <w:color w:val="000000"/>
          <w:sz w:val="21"/>
          <w:szCs w:val="21"/>
          <w:highlight w:val="none"/>
          <w:u w:val="single"/>
        </w:rPr>
        <w:t>JSZC-320114-YSFH-D2026-0006</w:t>
      </w:r>
    </w:p>
    <w:tbl>
      <w:tblPr>
        <w:tblStyle w:val="33"/>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1620"/>
        <w:gridCol w:w="2346"/>
        <w:gridCol w:w="877"/>
        <w:gridCol w:w="1085"/>
        <w:gridCol w:w="2155"/>
      </w:tblGrid>
      <w:tr w14:paraId="321CA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564" w:type="dxa"/>
            <w:noWrap w:val="0"/>
            <w:vAlign w:val="center"/>
          </w:tcPr>
          <w:p w14:paraId="77C5D0CA">
            <w:pPr>
              <w:jc w:val="center"/>
              <w:rPr>
                <w:rStyle w:val="219"/>
                <w:rFonts w:hint="eastAsia" w:ascii="宋体" w:hAnsi="宋体" w:eastAsia="宋体" w:cs="宋体"/>
                <w:b/>
                <w:bCs/>
                <w:color w:val="000000"/>
                <w:sz w:val="21"/>
                <w:szCs w:val="21"/>
                <w:highlight w:val="none"/>
                <w:lang w:val="zh-CN"/>
              </w:rPr>
            </w:pPr>
            <w:r>
              <w:rPr>
                <w:rStyle w:val="219"/>
                <w:rFonts w:hint="eastAsia" w:ascii="宋体" w:hAnsi="宋体" w:eastAsia="宋体" w:cs="宋体"/>
                <w:b/>
                <w:bCs/>
                <w:color w:val="000000"/>
                <w:sz w:val="21"/>
                <w:szCs w:val="21"/>
                <w:highlight w:val="none"/>
                <w:lang w:val="zh-CN"/>
              </w:rPr>
              <w:t>序号</w:t>
            </w:r>
          </w:p>
        </w:tc>
        <w:tc>
          <w:tcPr>
            <w:tcW w:w="1620" w:type="dxa"/>
            <w:noWrap w:val="0"/>
            <w:vAlign w:val="center"/>
          </w:tcPr>
          <w:p w14:paraId="650E30A6">
            <w:pPr>
              <w:jc w:val="center"/>
              <w:rPr>
                <w:rStyle w:val="219"/>
                <w:rFonts w:hint="eastAsia" w:ascii="宋体" w:hAnsi="宋体" w:eastAsia="宋体" w:cs="宋体"/>
                <w:b/>
                <w:bCs/>
                <w:color w:val="000000"/>
                <w:sz w:val="21"/>
                <w:szCs w:val="21"/>
                <w:highlight w:val="none"/>
                <w:lang w:val="zh-CN"/>
              </w:rPr>
            </w:pPr>
            <w:r>
              <w:rPr>
                <w:rStyle w:val="219"/>
                <w:rFonts w:hint="eastAsia" w:ascii="宋体" w:hAnsi="宋体" w:eastAsia="宋体" w:cs="宋体"/>
                <w:b/>
                <w:bCs/>
                <w:color w:val="000000"/>
                <w:sz w:val="21"/>
                <w:szCs w:val="21"/>
                <w:highlight w:val="none"/>
                <w:lang w:val="zh-CN"/>
              </w:rPr>
              <w:t>名称</w:t>
            </w:r>
          </w:p>
        </w:tc>
        <w:tc>
          <w:tcPr>
            <w:tcW w:w="2346" w:type="dxa"/>
            <w:noWrap w:val="0"/>
            <w:vAlign w:val="center"/>
          </w:tcPr>
          <w:p w14:paraId="56BE2272">
            <w:pPr>
              <w:jc w:val="center"/>
              <w:rPr>
                <w:rStyle w:val="219"/>
                <w:rFonts w:hint="eastAsia" w:ascii="宋体" w:hAnsi="宋体" w:eastAsia="宋体" w:cs="宋体"/>
                <w:b/>
                <w:bCs/>
                <w:color w:val="000000"/>
                <w:sz w:val="21"/>
                <w:szCs w:val="21"/>
                <w:highlight w:val="none"/>
                <w:lang w:val="en-US" w:eastAsia="zh-CN"/>
              </w:rPr>
            </w:pPr>
            <w:r>
              <w:rPr>
                <w:rStyle w:val="219"/>
                <w:rFonts w:hint="eastAsia" w:ascii="宋体" w:hAnsi="宋体" w:eastAsia="宋体" w:cs="宋体"/>
                <w:b/>
                <w:bCs/>
                <w:color w:val="000000"/>
                <w:sz w:val="21"/>
                <w:szCs w:val="21"/>
                <w:highlight w:val="none"/>
                <w:lang w:val="en-US" w:eastAsia="zh-CN"/>
              </w:rPr>
              <w:t>每月租金</w:t>
            </w:r>
          </w:p>
          <w:p w14:paraId="6FD22B6F">
            <w:pPr>
              <w:jc w:val="center"/>
              <w:rPr>
                <w:rStyle w:val="219"/>
                <w:rFonts w:hint="eastAsia" w:ascii="宋体" w:hAnsi="宋体" w:eastAsia="宋体" w:cs="宋体"/>
                <w:b/>
                <w:bCs/>
                <w:color w:val="000000"/>
                <w:sz w:val="21"/>
                <w:szCs w:val="21"/>
                <w:highlight w:val="none"/>
                <w:lang w:val="zh-CN"/>
              </w:rPr>
            </w:pPr>
            <w:r>
              <w:rPr>
                <w:rStyle w:val="219"/>
                <w:rFonts w:hint="eastAsia" w:ascii="宋体" w:hAnsi="宋体" w:eastAsia="宋体" w:cs="宋体"/>
                <w:b/>
                <w:bCs/>
                <w:color w:val="000000"/>
                <w:sz w:val="21"/>
                <w:szCs w:val="21"/>
                <w:highlight w:val="none"/>
              </w:rPr>
              <w:t>（元</w:t>
            </w:r>
            <w:r>
              <w:rPr>
                <w:rStyle w:val="219"/>
                <w:rFonts w:hint="eastAsia" w:ascii="宋体" w:hAnsi="宋体" w:eastAsia="宋体" w:cs="宋体"/>
                <w:b/>
                <w:bCs/>
                <w:color w:val="000000"/>
                <w:sz w:val="21"/>
                <w:szCs w:val="21"/>
                <w:highlight w:val="none"/>
                <w:lang w:val="en-US" w:eastAsia="zh-CN"/>
              </w:rPr>
              <w:t>/m2/月</w:t>
            </w:r>
            <w:r>
              <w:rPr>
                <w:rStyle w:val="219"/>
                <w:rFonts w:hint="eastAsia" w:ascii="宋体" w:hAnsi="宋体" w:eastAsia="宋体" w:cs="宋体"/>
                <w:b/>
                <w:bCs/>
                <w:color w:val="000000"/>
                <w:sz w:val="21"/>
                <w:szCs w:val="21"/>
                <w:highlight w:val="none"/>
              </w:rPr>
              <w:t>）</w:t>
            </w:r>
          </w:p>
        </w:tc>
        <w:tc>
          <w:tcPr>
            <w:tcW w:w="877" w:type="dxa"/>
            <w:noWrap w:val="0"/>
            <w:vAlign w:val="center"/>
          </w:tcPr>
          <w:p w14:paraId="0E3A15AF">
            <w:pPr>
              <w:jc w:val="center"/>
              <w:rPr>
                <w:rStyle w:val="219"/>
                <w:rFonts w:hint="eastAsia" w:ascii="宋体" w:hAnsi="宋体" w:eastAsia="宋体" w:cs="宋体"/>
                <w:b/>
                <w:bCs/>
                <w:color w:val="000000"/>
                <w:sz w:val="21"/>
                <w:szCs w:val="21"/>
                <w:highlight w:val="none"/>
                <w:lang w:val="zh-CN"/>
              </w:rPr>
            </w:pPr>
            <w:r>
              <w:rPr>
                <w:rStyle w:val="219"/>
                <w:rFonts w:hint="eastAsia" w:ascii="宋体" w:hAnsi="宋体" w:eastAsia="宋体" w:cs="宋体"/>
                <w:b/>
                <w:bCs/>
                <w:color w:val="000000"/>
                <w:sz w:val="21"/>
                <w:szCs w:val="21"/>
                <w:highlight w:val="none"/>
                <w:lang w:val="zh-CN"/>
              </w:rPr>
              <w:t>数量</w:t>
            </w:r>
          </w:p>
        </w:tc>
        <w:tc>
          <w:tcPr>
            <w:tcW w:w="1085" w:type="dxa"/>
            <w:noWrap w:val="0"/>
            <w:vAlign w:val="center"/>
          </w:tcPr>
          <w:p w14:paraId="3200522C">
            <w:pPr>
              <w:pStyle w:val="39"/>
              <w:keepNext w:val="0"/>
              <w:keepLines w:val="0"/>
              <w:pageBreakBefore w:val="0"/>
              <w:widowControl w:val="0"/>
              <w:spacing w:before="0" w:line="240" w:lineRule="auto"/>
              <w:ind w:left="0" w:firstLine="0"/>
              <w:jc w:val="center"/>
              <w:rPr>
                <w:rStyle w:val="219"/>
                <w:rFonts w:hint="eastAsia" w:ascii="宋体" w:hAnsi="宋体" w:eastAsia="宋体" w:cs="宋体"/>
                <w:b/>
                <w:bCs/>
                <w:color w:val="000000"/>
                <w:sz w:val="21"/>
                <w:szCs w:val="21"/>
                <w:highlight w:val="none"/>
                <w:lang w:val="zh-CN"/>
              </w:rPr>
            </w:pPr>
            <w:r>
              <w:rPr>
                <w:rStyle w:val="219"/>
                <w:rFonts w:hint="eastAsia" w:ascii="宋体" w:hAnsi="宋体" w:eastAsia="宋体" w:cs="宋体"/>
                <w:b/>
                <w:bCs/>
                <w:color w:val="000000"/>
                <w:sz w:val="21"/>
                <w:szCs w:val="21"/>
                <w:highlight w:val="none"/>
                <w:lang w:val="zh-CN"/>
              </w:rPr>
              <w:t>单位</w:t>
            </w:r>
          </w:p>
          <w:p w14:paraId="3BC42743">
            <w:pPr>
              <w:pStyle w:val="39"/>
              <w:keepNext w:val="0"/>
              <w:keepLines w:val="0"/>
              <w:pageBreakBefore w:val="0"/>
              <w:widowControl w:val="0"/>
              <w:spacing w:before="0" w:line="240" w:lineRule="auto"/>
              <w:ind w:left="0" w:firstLine="0"/>
              <w:jc w:val="center"/>
              <w:rPr>
                <w:rFonts w:hint="eastAsia" w:ascii="宋体" w:hAnsi="宋体" w:eastAsia="宋体" w:cs="宋体"/>
                <w:color w:val="000000"/>
                <w:sz w:val="21"/>
                <w:szCs w:val="21"/>
                <w:highlight w:val="none"/>
                <w:lang w:val="en-US" w:eastAsia="zh-CN"/>
              </w:rPr>
            </w:pPr>
            <w:r>
              <w:rPr>
                <w:rStyle w:val="219"/>
                <w:rFonts w:hint="eastAsia" w:ascii="宋体" w:hAnsi="宋体" w:eastAsia="宋体" w:cs="宋体"/>
                <w:b/>
                <w:bCs/>
                <w:color w:val="000000"/>
                <w:sz w:val="21"/>
                <w:szCs w:val="21"/>
                <w:highlight w:val="none"/>
                <w:lang w:val="zh-CN"/>
              </w:rPr>
              <w:t>（</w:t>
            </w:r>
            <w:r>
              <w:rPr>
                <w:rStyle w:val="219"/>
                <w:rFonts w:hint="eastAsia" w:ascii="宋体" w:hAnsi="宋体" w:eastAsia="宋体" w:cs="宋体"/>
                <w:b/>
                <w:bCs/>
                <w:color w:val="000000"/>
                <w:sz w:val="21"/>
                <w:szCs w:val="21"/>
                <w:highlight w:val="none"/>
                <w:lang w:val="en-US" w:eastAsia="zh-CN"/>
              </w:rPr>
              <w:t>年</w:t>
            </w:r>
            <w:r>
              <w:rPr>
                <w:rStyle w:val="219"/>
                <w:rFonts w:hint="eastAsia" w:ascii="宋体" w:hAnsi="宋体" w:eastAsia="宋体" w:cs="宋体"/>
                <w:b/>
                <w:bCs/>
                <w:color w:val="000000"/>
                <w:sz w:val="21"/>
                <w:szCs w:val="21"/>
                <w:highlight w:val="none"/>
                <w:lang w:val="zh-CN"/>
              </w:rPr>
              <w:t>）</w:t>
            </w:r>
          </w:p>
        </w:tc>
        <w:tc>
          <w:tcPr>
            <w:tcW w:w="2155" w:type="dxa"/>
            <w:noWrap w:val="0"/>
            <w:vAlign w:val="center"/>
          </w:tcPr>
          <w:p w14:paraId="70B19568">
            <w:pPr>
              <w:jc w:val="center"/>
              <w:rPr>
                <w:rStyle w:val="219"/>
                <w:rFonts w:hint="eastAsia" w:ascii="宋体" w:hAnsi="宋体" w:eastAsia="宋体" w:cs="宋体"/>
                <w:b/>
                <w:bCs/>
                <w:color w:val="000000"/>
                <w:sz w:val="21"/>
                <w:szCs w:val="21"/>
                <w:highlight w:val="none"/>
                <w:lang w:val="zh-CN"/>
              </w:rPr>
            </w:pPr>
            <w:r>
              <w:rPr>
                <w:rStyle w:val="219"/>
                <w:rFonts w:hint="eastAsia" w:ascii="宋体" w:hAnsi="宋体" w:eastAsia="宋体" w:cs="宋体"/>
                <w:b/>
                <w:bCs/>
                <w:color w:val="000000"/>
                <w:sz w:val="21"/>
                <w:szCs w:val="21"/>
                <w:highlight w:val="none"/>
                <w:lang w:val="zh-CN"/>
              </w:rPr>
              <w:t>总价</w:t>
            </w:r>
          </w:p>
          <w:p w14:paraId="6D1488E3">
            <w:pPr>
              <w:jc w:val="center"/>
              <w:rPr>
                <w:rStyle w:val="219"/>
                <w:rFonts w:hint="eastAsia" w:ascii="宋体" w:hAnsi="宋体" w:eastAsia="宋体" w:cs="宋体"/>
                <w:b/>
                <w:bCs/>
                <w:color w:val="000000"/>
                <w:sz w:val="21"/>
                <w:szCs w:val="21"/>
                <w:highlight w:val="none"/>
              </w:rPr>
            </w:pPr>
            <w:r>
              <w:rPr>
                <w:rStyle w:val="219"/>
                <w:rFonts w:hint="eastAsia" w:ascii="宋体" w:hAnsi="宋体" w:eastAsia="宋体" w:cs="宋体"/>
                <w:b/>
                <w:bCs/>
                <w:color w:val="000000"/>
                <w:sz w:val="21"/>
                <w:szCs w:val="21"/>
                <w:highlight w:val="none"/>
                <w:lang w:val="zh-CN"/>
              </w:rPr>
              <w:t>（</w:t>
            </w:r>
            <w:r>
              <w:rPr>
                <w:rStyle w:val="219"/>
                <w:rFonts w:hint="eastAsia" w:ascii="宋体" w:hAnsi="宋体" w:eastAsia="宋体" w:cs="宋体"/>
                <w:b/>
                <w:bCs/>
                <w:color w:val="000000"/>
                <w:sz w:val="21"/>
                <w:szCs w:val="21"/>
                <w:highlight w:val="none"/>
                <w:lang w:val="en-US" w:eastAsia="zh-CN"/>
              </w:rPr>
              <w:t>元</w:t>
            </w:r>
            <w:r>
              <w:rPr>
                <w:rStyle w:val="219"/>
                <w:rFonts w:hint="eastAsia" w:ascii="宋体" w:hAnsi="宋体" w:eastAsia="宋体" w:cs="宋体"/>
                <w:b/>
                <w:bCs/>
                <w:color w:val="000000"/>
                <w:sz w:val="21"/>
                <w:szCs w:val="21"/>
                <w:highlight w:val="none"/>
                <w:lang w:val="zh-CN"/>
              </w:rPr>
              <w:t>）</w:t>
            </w:r>
          </w:p>
        </w:tc>
      </w:tr>
      <w:tr w14:paraId="058C2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64" w:type="dxa"/>
            <w:noWrap w:val="0"/>
            <w:vAlign w:val="center"/>
          </w:tcPr>
          <w:p w14:paraId="2032BE7A">
            <w:pPr>
              <w:jc w:val="center"/>
              <w:rPr>
                <w:rStyle w:val="219"/>
                <w:rFonts w:hint="eastAsia" w:ascii="宋体" w:hAnsi="宋体" w:eastAsia="宋体" w:cs="宋体"/>
                <w:color w:val="000000"/>
                <w:sz w:val="21"/>
                <w:szCs w:val="21"/>
                <w:highlight w:val="none"/>
                <w:lang w:val="en-US" w:eastAsia="zh-CN"/>
              </w:rPr>
            </w:pPr>
            <w:r>
              <w:rPr>
                <w:rStyle w:val="219"/>
                <w:rFonts w:hint="eastAsia" w:ascii="宋体" w:hAnsi="宋体" w:eastAsia="宋体" w:cs="宋体"/>
                <w:color w:val="000000"/>
                <w:sz w:val="21"/>
                <w:szCs w:val="21"/>
                <w:highlight w:val="none"/>
                <w:lang w:val="en-US" w:eastAsia="zh-CN"/>
              </w:rPr>
              <w:t>1</w:t>
            </w:r>
          </w:p>
        </w:tc>
        <w:tc>
          <w:tcPr>
            <w:tcW w:w="1620" w:type="dxa"/>
            <w:noWrap w:val="0"/>
            <w:vAlign w:val="center"/>
          </w:tcPr>
          <w:p w14:paraId="58981D4B">
            <w:pPr>
              <w:jc w:val="center"/>
              <w:rPr>
                <w:rStyle w:val="219"/>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eastAsia="zh-CN"/>
              </w:rPr>
              <w:t>南京市雨花台区城市管理综合行政执法大队队伍规范化建设技术业务用房租赁项目</w:t>
            </w:r>
          </w:p>
        </w:tc>
        <w:tc>
          <w:tcPr>
            <w:tcW w:w="2346" w:type="dxa"/>
            <w:noWrap w:val="0"/>
            <w:vAlign w:val="center"/>
          </w:tcPr>
          <w:p w14:paraId="0279D383">
            <w:pPr>
              <w:jc w:val="center"/>
              <w:rPr>
                <w:rStyle w:val="219"/>
                <w:rFonts w:hint="eastAsia" w:ascii="宋体" w:hAnsi="宋体" w:eastAsia="宋体" w:cs="宋体"/>
                <w:color w:val="000000"/>
                <w:sz w:val="21"/>
                <w:szCs w:val="21"/>
                <w:highlight w:val="none"/>
                <w:lang w:val="en-US" w:eastAsia="zh-CN"/>
              </w:rPr>
            </w:pPr>
          </w:p>
        </w:tc>
        <w:tc>
          <w:tcPr>
            <w:tcW w:w="877" w:type="dxa"/>
            <w:noWrap w:val="0"/>
            <w:vAlign w:val="center"/>
          </w:tcPr>
          <w:p w14:paraId="60EAE8E2">
            <w:pPr>
              <w:jc w:val="center"/>
              <w:rPr>
                <w:rStyle w:val="219"/>
                <w:rFonts w:hint="eastAsia" w:ascii="宋体" w:hAnsi="宋体" w:eastAsia="宋体" w:cs="宋体"/>
                <w:color w:val="000000"/>
                <w:sz w:val="21"/>
                <w:szCs w:val="21"/>
                <w:highlight w:val="none"/>
                <w:lang w:val="en-US" w:eastAsia="zh-CN"/>
              </w:rPr>
            </w:pPr>
            <w:r>
              <w:rPr>
                <w:rStyle w:val="219"/>
                <w:rFonts w:hint="eastAsia" w:ascii="宋体" w:hAnsi="宋体" w:eastAsia="宋体" w:cs="宋体"/>
                <w:color w:val="000000"/>
                <w:sz w:val="21"/>
                <w:szCs w:val="21"/>
                <w:highlight w:val="none"/>
                <w:lang w:val="en-US" w:eastAsia="zh-CN"/>
              </w:rPr>
              <w:t>1</w:t>
            </w:r>
          </w:p>
        </w:tc>
        <w:tc>
          <w:tcPr>
            <w:tcW w:w="1085" w:type="dxa"/>
            <w:noWrap w:val="0"/>
            <w:vAlign w:val="center"/>
          </w:tcPr>
          <w:p w14:paraId="2DD2202C">
            <w:pPr>
              <w:jc w:val="center"/>
              <w:rPr>
                <w:rStyle w:val="219"/>
                <w:rFonts w:hint="eastAsia" w:ascii="宋体" w:hAnsi="宋体" w:eastAsia="宋体" w:cs="宋体"/>
                <w:color w:val="000000"/>
                <w:sz w:val="21"/>
                <w:szCs w:val="21"/>
                <w:highlight w:val="none"/>
                <w:lang w:val="en-US" w:eastAsia="zh-CN"/>
              </w:rPr>
            </w:pPr>
            <w:r>
              <w:rPr>
                <w:rStyle w:val="219"/>
                <w:rFonts w:hint="eastAsia" w:ascii="宋体" w:hAnsi="宋体" w:eastAsia="宋体" w:cs="宋体"/>
                <w:color w:val="000000"/>
                <w:sz w:val="21"/>
                <w:szCs w:val="21"/>
                <w:highlight w:val="none"/>
                <w:lang w:val="en-US" w:eastAsia="zh-CN"/>
              </w:rPr>
              <w:t>年</w:t>
            </w:r>
          </w:p>
        </w:tc>
        <w:tc>
          <w:tcPr>
            <w:tcW w:w="2155" w:type="dxa"/>
            <w:noWrap w:val="0"/>
            <w:vAlign w:val="center"/>
          </w:tcPr>
          <w:p w14:paraId="54C226C6">
            <w:pPr>
              <w:jc w:val="center"/>
              <w:rPr>
                <w:rStyle w:val="219"/>
                <w:rFonts w:hint="eastAsia" w:ascii="宋体" w:hAnsi="宋体" w:eastAsia="宋体" w:cs="宋体"/>
                <w:color w:val="000000"/>
                <w:sz w:val="21"/>
                <w:szCs w:val="21"/>
                <w:highlight w:val="none"/>
                <w:lang w:val="zh-CN"/>
              </w:rPr>
            </w:pPr>
          </w:p>
        </w:tc>
      </w:tr>
      <w:tr w14:paraId="75B43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2184" w:type="dxa"/>
            <w:gridSpan w:val="2"/>
            <w:noWrap w:val="0"/>
            <w:vAlign w:val="center"/>
          </w:tcPr>
          <w:p w14:paraId="38D83112">
            <w:pPr>
              <w:jc w:val="center"/>
              <w:rPr>
                <w:rStyle w:val="219"/>
                <w:rFonts w:hint="eastAsia" w:ascii="宋体" w:hAnsi="宋体" w:eastAsia="宋体" w:cs="宋体"/>
                <w:color w:val="000000"/>
                <w:sz w:val="21"/>
                <w:szCs w:val="21"/>
                <w:highlight w:val="none"/>
                <w:lang w:val="zh-CN"/>
              </w:rPr>
            </w:pPr>
            <w:r>
              <w:rPr>
                <w:rStyle w:val="219"/>
                <w:rFonts w:hint="eastAsia" w:ascii="宋体" w:hAnsi="宋体" w:eastAsia="宋体" w:cs="宋体"/>
                <w:b/>
                <w:bCs/>
                <w:color w:val="000000"/>
                <w:sz w:val="21"/>
                <w:szCs w:val="21"/>
                <w:highlight w:val="none"/>
                <w:lang w:val="zh-CN"/>
              </w:rPr>
              <w:t>总价</w:t>
            </w:r>
            <w:r>
              <w:rPr>
                <w:rStyle w:val="219"/>
                <w:rFonts w:hint="eastAsia" w:ascii="宋体" w:hAnsi="宋体" w:eastAsia="宋体" w:cs="宋体"/>
                <w:color w:val="000000"/>
                <w:sz w:val="21"/>
                <w:szCs w:val="21"/>
                <w:highlight w:val="none"/>
                <w:lang w:val="zh-CN"/>
              </w:rPr>
              <w:t>：</w:t>
            </w:r>
          </w:p>
        </w:tc>
        <w:tc>
          <w:tcPr>
            <w:tcW w:w="6463" w:type="dxa"/>
            <w:gridSpan w:val="4"/>
            <w:noWrap w:val="0"/>
            <w:vAlign w:val="top"/>
          </w:tcPr>
          <w:p w14:paraId="352F8270">
            <w:pPr>
              <w:rPr>
                <w:rStyle w:val="219"/>
                <w:rFonts w:hint="eastAsia" w:ascii="宋体" w:hAnsi="宋体" w:eastAsia="宋体" w:cs="宋体"/>
                <w:color w:val="000000"/>
                <w:sz w:val="21"/>
                <w:szCs w:val="21"/>
                <w:highlight w:val="none"/>
                <w:lang w:val="zh-CN"/>
              </w:rPr>
            </w:pPr>
          </w:p>
        </w:tc>
      </w:tr>
    </w:tbl>
    <w:p w14:paraId="7ECF83E5">
      <w:pPr>
        <w:spacing w:line="360" w:lineRule="auto"/>
        <w:jc w:val="righ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供应商名称：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lang w:val="en-US" w:eastAsia="zh-CN"/>
        </w:rPr>
        <w:t>加盖电子公章</w:t>
      </w:r>
      <w:r>
        <w:rPr>
          <w:rFonts w:hint="eastAsia" w:ascii="宋体" w:hAnsi="宋体" w:eastAsia="宋体" w:cs="宋体"/>
          <w:color w:val="000000"/>
          <w:sz w:val="21"/>
          <w:szCs w:val="21"/>
          <w:highlight w:val="none"/>
          <w:lang w:val="zh-CN"/>
        </w:rPr>
        <w:t>）</w:t>
      </w:r>
    </w:p>
    <w:p w14:paraId="039A66C8">
      <w:pPr>
        <w:spacing w:line="360" w:lineRule="auto"/>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日期：年月日</w:t>
      </w:r>
    </w:p>
    <w:p w14:paraId="086B6158">
      <w:pPr>
        <w:pStyle w:val="200"/>
        <w:rPr>
          <w:rFonts w:hint="eastAsia" w:ascii="宋体" w:hAnsi="宋体" w:eastAsia="宋体" w:cs="宋体"/>
          <w:color w:val="000000"/>
          <w:sz w:val="21"/>
          <w:szCs w:val="21"/>
          <w:highlight w:val="none"/>
          <w:lang w:val="zh-CN"/>
        </w:rPr>
      </w:pPr>
    </w:p>
    <w:p w14:paraId="73498FB2">
      <w:pPr>
        <w:spacing w:line="360" w:lineRule="auto"/>
        <w:ind w:firstLine="480"/>
        <w:rPr>
          <w:rStyle w:val="219"/>
          <w:rFonts w:hint="eastAsia" w:ascii="宋体" w:hAnsi="宋体" w:eastAsia="宋体" w:cs="宋体"/>
          <w:color w:val="000000"/>
          <w:sz w:val="21"/>
          <w:szCs w:val="21"/>
          <w:highlight w:val="none"/>
          <w:lang w:val="zh-CN"/>
        </w:rPr>
      </w:pPr>
      <w:r>
        <w:rPr>
          <w:rStyle w:val="219"/>
          <w:rFonts w:hint="eastAsia" w:ascii="宋体" w:hAnsi="宋体" w:eastAsia="宋体" w:cs="宋体"/>
          <w:color w:val="000000"/>
          <w:sz w:val="21"/>
          <w:szCs w:val="21"/>
          <w:highlight w:val="none"/>
          <w:lang w:val="zh-CN"/>
        </w:rPr>
        <w:t>说明：</w:t>
      </w:r>
    </w:p>
    <w:p w14:paraId="395CF2F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供应商的磋商报价应充分考虑服务期间各项市场风险和国家政策性调整风险，其成交总价一旦确定，一律不作调整。</w:t>
      </w:r>
    </w:p>
    <w:p w14:paraId="4CE440B5">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、供应商的任何错漏、优惠、竞争性报价不得作为减轻责任、减少服务、增加收费、降低质量的理由。</w:t>
      </w:r>
    </w:p>
    <w:p w14:paraId="2C5A92CE">
      <w:pPr>
        <w:pStyle w:val="189"/>
        <w:keepNext/>
        <w:keepLines w:val="0"/>
        <w:pageBreakBefore w:val="0"/>
        <w:widowControl w:val="0"/>
        <w:tabs>
          <w:tab w:val="left" w:pos="1440"/>
          <w:tab w:val="left" w:pos="5670"/>
        </w:tabs>
        <w:spacing w:before="291" w:after="291" w:line="360" w:lineRule="auto"/>
        <w:ind w:left="0" w:firstLine="0"/>
        <w:jc w:val="both"/>
        <w:outlineLvl w:val="2"/>
        <w:rPr>
          <w:rFonts w:hint="eastAsia" w:ascii="宋体" w:hAnsi="宋体" w:eastAsia="宋体" w:cs="宋体"/>
          <w:b/>
          <w:bCs w:val="0"/>
          <w:color w:val="000000"/>
          <w:sz w:val="21"/>
          <w:szCs w:val="21"/>
          <w:highlight w:val="none"/>
          <w:lang w:val="en-US" w:eastAsia="zh-CN" w:bidi="ar-SA"/>
        </w:rPr>
      </w:pPr>
      <w:bookmarkStart w:id="96" w:name="_Toc18037"/>
      <w:bookmarkStart w:id="97" w:name="_Toc5151"/>
      <w:bookmarkStart w:id="98" w:name="_Toc24366"/>
      <w:r>
        <w:rPr>
          <w:rFonts w:hint="eastAsia" w:ascii="宋体" w:hAnsi="宋体" w:eastAsia="宋体" w:cs="宋体"/>
          <w:color w:val="000000"/>
          <w:sz w:val="21"/>
          <w:szCs w:val="21"/>
          <w:highlight w:val="none"/>
          <w:lang w:val="en-US" w:eastAsia="zh-CN"/>
        </w:rPr>
        <w:br w:type="page" w:clear="all"/>
      </w:r>
      <w:bookmarkStart w:id="99" w:name="_Toc21393"/>
      <w:r>
        <w:rPr>
          <w:rFonts w:hint="eastAsia" w:ascii="宋体" w:hAnsi="宋体" w:eastAsia="宋体" w:cs="宋体"/>
          <w:color w:val="000000"/>
          <w:sz w:val="21"/>
          <w:szCs w:val="21"/>
          <w:highlight w:val="none"/>
          <w:lang w:val="en-US" w:eastAsia="zh-CN"/>
        </w:rPr>
        <w:t>6</w:t>
      </w:r>
      <w:r>
        <w:rPr>
          <w:rFonts w:hint="eastAsia" w:ascii="宋体" w:hAnsi="宋体" w:eastAsia="宋体" w:cs="宋体"/>
          <w:b/>
          <w:bCs w:val="0"/>
          <w:color w:val="000000"/>
          <w:sz w:val="21"/>
          <w:szCs w:val="21"/>
          <w:highlight w:val="none"/>
          <w:lang w:val="en-US" w:eastAsia="zh-CN" w:bidi="ar-SA"/>
        </w:rPr>
        <w:t>、商务条款偏离表</w:t>
      </w:r>
      <w:bookmarkEnd w:id="96"/>
      <w:bookmarkEnd w:id="97"/>
      <w:bookmarkEnd w:id="98"/>
      <w:bookmarkEnd w:id="99"/>
    </w:p>
    <w:p w14:paraId="23C1706E">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商务条款偏离表</w:t>
      </w:r>
    </w:p>
    <w:tbl>
      <w:tblPr>
        <w:tblStyle w:val="33"/>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1843"/>
        <w:gridCol w:w="2268"/>
        <w:gridCol w:w="1417"/>
        <w:gridCol w:w="1259"/>
        <w:gridCol w:w="1372"/>
      </w:tblGrid>
      <w:tr w14:paraId="3884A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blHeader/>
          <w:jc w:val="center"/>
        </w:trPr>
        <w:tc>
          <w:tcPr>
            <w:tcW w:w="9010" w:type="dxa"/>
            <w:gridSpan w:val="6"/>
            <w:noWrap w:val="0"/>
            <w:vAlign w:val="center"/>
          </w:tcPr>
          <w:p w14:paraId="60DA4B93">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项目名称：南京市雨花台区城市管理综合行政执法大队队伍规范化建设技术业务用房租赁项目</w:t>
            </w:r>
          </w:p>
          <w:p w14:paraId="222B2094">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项目编号：</w:t>
            </w:r>
            <w:r>
              <w:rPr>
                <w:rFonts w:hint="eastAsia" w:ascii="宋体" w:hAnsi="宋体" w:eastAsia="宋体" w:cs="宋体"/>
                <w:color w:val="000000"/>
                <w:sz w:val="21"/>
                <w:szCs w:val="21"/>
                <w:highlight w:val="none"/>
                <w:u w:val="single"/>
              </w:rPr>
              <w:t>JSZC-320114-YSFH-D2026-0006</w:t>
            </w:r>
          </w:p>
        </w:tc>
      </w:tr>
      <w:tr w14:paraId="3C7B3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73185F39">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序号</w:t>
            </w:r>
          </w:p>
        </w:tc>
        <w:tc>
          <w:tcPr>
            <w:tcW w:w="1843" w:type="dxa"/>
            <w:noWrap w:val="0"/>
            <w:vAlign w:val="center"/>
          </w:tcPr>
          <w:p w14:paraId="269F3444">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lang w:val="zh-CN"/>
              </w:rPr>
              <w:t>文件</w:t>
            </w:r>
          </w:p>
          <w:p w14:paraId="5C13288C">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条目号</w:t>
            </w:r>
          </w:p>
        </w:tc>
        <w:tc>
          <w:tcPr>
            <w:tcW w:w="2268" w:type="dxa"/>
            <w:noWrap w:val="0"/>
            <w:vAlign w:val="center"/>
          </w:tcPr>
          <w:p w14:paraId="76080876">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lang w:val="zh-CN"/>
              </w:rPr>
              <w:t>文件要求的商务条款</w:t>
            </w:r>
          </w:p>
        </w:tc>
        <w:tc>
          <w:tcPr>
            <w:tcW w:w="1417" w:type="dxa"/>
            <w:noWrap w:val="0"/>
            <w:vAlign w:val="center"/>
          </w:tcPr>
          <w:p w14:paraId="0EDAFFFA">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参与投标的</w:t>
            </w:r>
          </w:p>
          <w:p w14:paraId="0B865BC1">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商务响应</w:t>
            </w:r>
          </w:p>
        </w:tc>
        <w:tc>
          <w:tcPr>
            <w:tcW w:w="1259" w:type="dxa"/>
            <w:noWrap w:val="0"/>
            <w:vAlign w:val="center"/>
          </w:tcPr>
          <w:p w14:paraId="0F021A8E">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是否偏离</w:t>
            </w:r>
          </w:p>
        </w:tc>
        <w:tc>
          <w:tcPr>
            <w:tcW w:w="1372" w:type="dxa"/>
            <w:noWrap w:val="0"/>
            <w:vAlign w:val="center"/>
          </w:tcPr>
          <w:p w14:paraId="7B41BD12">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供应商的承诺或说明</w:t>
            </w:r>
          </w:p>
        </w:tc>
      </w:tr>
      <w:tr w14:paraId="63C94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0E79B938">
            <w:pPr>
              <w:jc w:val="center"/>
              <w:rPr>
                <w:rFonts w:hint="eastAsia" w:ascii="宋体" w:hAnsi="宋体" w:eastAsia="宋体" w:cs="宋体"/>
                <w:color w:val="000000"/>
                <w:sz w:val="21"/>
                <w:szCs w:val="21"/>
                <w:highlight w:val="none"/>
                <w:lang w:val="zh-CN"/>
              </w:rPr>
            </w:pPr>
          </w:p>
        </w:tc>
        <w:tc>
          <w:tcPr>
            <w:tcW w:w="1843" w:type="dxa"/>
            <w:noWrap w:val="0"/>
            <w:vAlign w:val="center"/>
          </w:tcPr>
          <w:p w14:paraId="6513E8B0">
            <w:pPr>
              <w:jc w:val="center"/>
              <w:rPr>
                <w:rFonts w:hint="eastAsia" w:ascii="宋体" w:hAnsi="宋体" w:eastAsia="宋体" w:cs="宋体"/>
                <w:color w:val="000000"/>
                <w:sz w:val="21"/>
                <w:szCs w:val="21"/>
                <w:highlight w:val="none"/>
                <w:lang w:val="zh-CN"/>
              </w:rPr>
            </w:pPr>
          </w:p>
        </w:tc>
        <w:tc>
          <w:tcPr>
            <w:tcW w:w="2268" w:type="dxa"/>
            <w:noWrap w:val="0"/>
            <w:vAlign w:val="center"/>
          </w:tcPr>
          <w:p w14:paraId="2FD46588">
            <w:pPr>
              <w:jc w:val="center"/>
              <w:rPr>
                <w:rFonts w:hint="eastAsia" w:ascii="宋体" w:hAnsi="宋体" w:eastAsia="宋体" w:cs="宋体"/>
                <w:color w:val="000000"/>
                <w:sz w:val="21"/>
                <w:szCs w:val="21"/>
                <w:highlight w:val="none"/>
                <w:lang w:val="zh-CN"/>
              </w:rPr>
            </w:pPr>
          </w:p>
        </w:tc>
        <w:tc>
          <w:tcPr>
            <w:tcW w:w="1417" w:type="dxa"/>
            <w:noWrap w:val="0"/>
            <w:vAlign w:val="center"/>
          </w:tcPr>
          <w:p w14:paraId="665D64AB">
            <w:pPr>
              <w:jc w:val="center"/>
              <w:rPr>
                <w:rFonts w:hint="eastAsia" w:ascii="宋体" w:hAnsi="宋体" w:eastAsia="宋体" w:cs="宋体"/>
                <w:color w:val="000000"/>
                <w:sz w:val="21"/>
                <w:szCs w:val="21"/>
                <w:highlight w:val="none"/>
                <w:lang w:val="zh-CN"/>
              </w:rPr>
            </w:pPr>
          </w:p>
        </w:tc>
        <w:tc>
          <w:tcPr>
            <w:tcW w:w="1259" w:type="dxa"/>
            <w:noWrap w:val="0"/>
            <w:vAlign w:val="top"/>
          </w:tcPr>
          <w:p w14:paraId="0A15F1D0">
            <w:pPr>
              <w:jc w:val="center"/>
              <w:rPr>
                <w:rFonts w:hint="eastAsia" w:ascii="宋体" w:hAnsi="宋体" w:eastAsia="宋体" w:cs="宋体"/>
                <w:color w:val="000000"/>
                <w:sz w:val="21"/>
                <w:szCs w:val="21"/>
                <w:highlight w:val="none"/>
                <w:lang w:val="zh-CN"/>
              </w:rPr>
            </w:pPr>
          </w:p>
        </w:tc>
        <w:tc>
          <w:tcPr>
            <w:tcW w:w="1372" w:type="dxa"/>
            <w:noWrap w:val="0"/>
            <w:vAlign w:val="center"/>
          </w:tcPr>
          <w:p w14:paraId="7E098C17">
            <w:pPr>
              <w:jc w:val="center"/>
              <w:rPr>
                <w:rFonts w:hint="eastAsia" w:ascii="宋体" w:hAnsi="宋体" w:eastAsia="宋体" w:cs="宋体"/>
                <w:color w:val="000000"/>
                <w:sz w:val="21"/>
                <w:szCs w:val="21"/>
                <w:highlight w:val="none"/>
                <w:lang w:val="zh-CN"/>
              </w:rPr>
            </w:pPr>
          </w:p>
        </w:tc>
      </w:tr>
      <w:tr w14:paraId="14F7D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4A0E480B">
            <w:pPr>
              <w:jc w:val="center"/>
              <w:rPr>
                <w:rFonts w:hint="eastAsia" w:ascii="宋体" w:hAnsi="宋体" w:eastAsia="宋体" w:cs="宋体"/>
                <w:color w:val="000000"/>
                <w:sz w:val="21"/>
                <w:szCs w:val="21"/>
                <w:highlight w:val="none"/>
                <w:lang w:val="zh-CN"/>
              </w:rPr>
            </w:pPr>
          </w:p>
        </w:tc>
        <w:tc>
          <w:tcPr>
            <w:tcW w:w="1843" w:type="dxa"/>
            <w:noWrap w:val="0"/>
            <w:vAlign w:val="center"/>
          </w:tcPr>
          <w:p w14:paraId="15E94BC0">
            <w:pPr>
              <w:jc w:val="center"/>
              <w:rPr>
                <w:rFonts w:hint="eastAsia" w:ascii="宋体" w:hAnsi="宋体" w:eastAsia="宋体" w:cs="宋体"/>
                <w:color w:val="000000"/>
                <w:sz w:val="21"/>
                <w:szCs w:val="21"/>
                <w:highlight w:val="none"/>
                <w:lang w:val="zh-CN"/>
              </w:rPr>
            </w:pPr>
          </w:p>
        </w:tc>
        <w:tc>
          <w:tcPr>
            <w:tcW w:w="2268" w:type="dxa"/>
            <w:noWrap w:val="0"/>
            <w:vAlign w:val="center"/>
          </w:tcPr>
          <w:p w14:paraId="3E11E398">
            <w:pPr>
              <w:jc w:val="center"/>
              <w:rPr>
                <w:rFonts w:hint="eastAsia" w:ascii="宋体" w:hAnsi="宋体" w:eastAsia="宋体" w:cs="宋体"/>
                <w:color w:val="000000"/>
                <w:sz w:val="21"/>
                <w:szCs w:val="21"/>
                <w:highlight w:val="none"/>
                <w:lang w:val="zh-CN"/>
              </w:rPr>
            </w:pPr>
          </w:p>
        </w:tc>
        <w:tc>
          <w:tcPr>
            <w:tcW w:w="1417" w:type="dxa"/>
            <w:noWrap w:val="0"/>
            <w:vAlign w:val="center"/>
          </w:tcPr>
          <w:p w14:paraId="3170FEA2">
            <w:pPr>
              <w:jc w:val="center"/>
              <w:rPr>
                <w:rFonts w:hint="eastAsia" w:ascii="宋体" w:hAnsi="宋体" w:eastAsia="宋体" w:cs="宋体"/>
                <w:color w:val="000000"/>
                <w:sz w:val="21"/>
                <w:szCs w:val="21"/>
                <w:highlight w:val="none"/>
                <w:lang w:val="zh-CN"/>
              </w:rPr>
            </w:pPr>
          </w:p>
        </w:tc>
        <w:tc>
          <w:tcPr>
            <w:tcW w:w="1259" w:type="dxa"/>
            <w:noWrap w:val="0"/>
            <w:vAlign w:val="top"/>
          </w:tcPr>
          <w:p w14:paraId="72721808">
            <w:pPr>
              <w:jc w:val="center"/>
              <w:rPr>
                <w:rFonts w:hint="eastAsia" w:ascii="宋体" w:hAnsi="宋体" w:eastAsia="宋体" w:cs="宋体"/>
                <w:color w:val="000000"/>
                <w:sz w:val="21"/>
                <w:szCs w:val="21"/>
                <w:highlight w:val="none"/>
                <w:lang w:val="zh-CN"/>
              </w:rPr>
            </w:pPr>
          </w:p>
        </w:tc>
        <w:tc>
          <w:tcPr>
            <w:tcW w:w="1372" w:type="dxa"/>
            <w:noWrap w:val="0"/>
            <w:vAlign w:val="center"/>
          </w:tcPr>
          <w:p w14:paraId="1044F5E8">
            <w:pPr>
              <w:jc w:val="center"/>
              <w:rPr>
                <w:rFonts w:hint="eastAsia" w:ascii="宋体" w:hAnsi="宋体" w:eastAsia="宋体" w:cs="宋体"/>
                <w:color w:val="000000"/>
                <w:sz w:val="21"/>
                <w:szCs w:val="21"/>
                <w:highlight w:val="none"/>
                <w:lang w:val="zh-CN"/>
              </w:rPr>
            </w:pPr>
          </w:p>
        </w:tc>
      </w:tr>
      <w:tr w14:paraId="1EAF9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7E531017">
            <w:pPr>
              <w:jc w:val="center"/>
              <w:rPr>
                <w:rFonts w:hint="eastAsia" w:ascii="宋体" w:hAnsi="宋体" w:eastAsia="宋体" w:cs="宋体"/>
                <w:color w:val="000000"/>
                <w:sz w:val="21"/>
                <w:szCs w:val="21"/>
                <w:highlight w:val="none"/>
                <w:lang w:val="zh-CN"/>
              </w:rPr>
            </w:pPr>
          </w:p>
        </w:tc>
        <w:tc>
          <w:tcPr>
            <w:tcW w:w="1843" w:type="dxa"/>
            <w:noWrap w:val="0"/>
            <w:vAlign w:val="center"/>
          </w:tcPr>
          <w:p w14:paraId="7626C8BA">
            <w:pPr>
              <w:jc w:val="center"/>
              <w:rPr>
                <w:rFonts w:hint="eastAsia" w:ascii="宋体" w:hAnsi="宋体" w:eastAsia="宋体" w:cs="宋体"/>
                <w:color w:val="000000"/>
                <w:sz w:val="21"/>
                <w:szCs w:val="21"/>
                <w:highlight w:val="none"/>
                <w:lang w:val="zh-CN"/>
              </w:rPr>
            </w:pPr>
          </w:p>
        </w:tc>
        <w:tc>
          <w:tcPr>
            <w:tcW w:w="2268" w:type="dxa"/>
            <w:noWrap w:val="0"/>
            <w:vAlign w:val="center"/>
          </w:tcPr>
          <w:p w14:paraId="4ECC77EE">
            <w:pPr>
              <w:jc w:val="center"/>
              <w:rPr>
                <w:rFonts w:hint="eastAsia" w:ascii="宋体" w:hAnsi="宋体" w:eastAsia="宋体" w:cs="宋体"/>
                <w:color w:val="000000"/>
                <w:sz w:val="21"/>
                <w:szCs w:val="21"/>
                <w:highlight w:val="none"/>
                <w:lang w:val="zh-CN"/>
              </w:rPr>
            </w:pPr>
          </w:p>
        </w:tc>
        <w:tc>
          <w:tcPr>
            <w:tcW w:w="1417" w:type="dxa"/>
            <w:noWrap w:val="0"/>
            <w:vAlign w:val="center"/>
          </w:tcPr>
          <w:p w14:paraId="3E76A95B">
            <w:pPr>
              <w:jc w:val="center"/>
              <w:rPr>
                <w:rFonts w:hint="eastAsia" w:ascii="宋体" w:hAnsi="宋体" w:eastAsia="宋体" w:cs="宋体"/>
                <w:color w:val="000000"/>
                <w:sz w:val="21"/>
                <w:szCs w:val="21"/>
                <w:highlight w:val="none"/>
                <w:lang w:val="zh-CN"/>
              </w:rPr>
            </w:pPr>
          </w:p>
        </w:tc>
        <w:tc>
          <w:tcPr>
            <w:tcW w:w="1259" w:type="dxa"/>
            <w:noWrap w:val="0"/>
            <w:vAlign w:val="top"/>
          </w:tcPr>
          <w:p w14:paraId="42779F35">
            <w:pPr>
              <w:jc w:val="center"/>
              <w:rPr>
                <w:rFonts w:hint="eastAsia" w:ascii="宋体" w:hAnsi="宋体" w:eastAsia="宋体" w:cs="宋体"/>
                <w:color w:val="000000"/>
                <w:sz w:val="21"/>
                <w:szCs w:val="21"/>
                <w:highlight w:val="none"/>
                <w:lang w:val="zh-CN"/>
              </w:rPr>
            </w:pPr>
          </w:p>
        </w:tc>
        <w:tc>
          <w:tcPr>
            <w:tcW w:w="1372" w:type="dxa"/>
            <w:noWrap w:val="0"/>
            <w:vAlign w:val="center"/>
          </w:tcPr>
          <w:p w14:paraId="258C892C">
            <w:pPr>
              <w:jc w:val="center"/>
              <w:rPr>
                <w:rFonts w:hint="eastAsia" w:ascii="宋体" w:hAnsi="宋体" w:eastAsia="宋体" w:cs="宋体"/>
                <w:color w:val="000000"/>
                <w:sz w:val="21"/>
                <w:szCs w:val="21"/>
                <w:highlight w:val="none"/>
                <w:lang w:val="zh-CN"/>
              </w:rPr>
            </w:pPr>
          </w:p>
        </w:tc>
      </w:tr>
      <w:tr w14:paraId="3CF89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309E0D39">
            <w:pPr>
              <w:jc w:val="center"/>
              <w:rPr>
                <w:rFonts w:hint="eastAsia" w:ascii="宋体" w:hAnsi="宋体" w:eastAsia="宋体" w:cs="宋体"/>
                <w:color w:val="000000"/>
                <w:sz w:val="21"/>
                <w:szCs w:val="21"/>
                <w:highlight w:val="none"/>
                <w:lang w:val="zh-CN"/>
              </w:rPr>
            </w:pPr>
          </w:p>
        </w:tc>
        <w:tc>
          <w:tcPr>
            <w:tcW w:w="1843" w:type="dxa"/>
            <w:noWrap w:val="0"/>
            <w:vAlign w:val="center"/>
          </w:tcPr>
          <w:p w14:paraId="7D1DDF35">
            <w:pPr>
              <w:jc w:val="center"/>
              <w:rPr>
                <w:rFonts w:hint="eastAsia" w:ascii="宋体" w:hAnsi="宋体" w:eastAsia="宋体" w:cs="宋体"/>
                <w:color w:val="000000"/>
                <w:sz w:val="21"/>
                <w:szCs w:val="21"/>
                <w:highlight w:val="none"/>
                <w:lang w:val="zh-CN"/>
              </w:rPr>
            </w:pPr>
          </w:p>
        </w:tc>
        <w:tc>
          <w:tcPr>
            <w:tcW w:w="2268" w:type="dxa"/>
            <w:noWrap w:val="0"/>
            <w:vAlign w:val="center"/>
          </w:tcPr>
          <w:p w14:paraId="258B60B0">
            <w:pPr>
              <w:jc w:val="center"/>
              <w:rPr>
                <w:rFonts w:hint="eastAsia" w:ascii="宋体" w:hAnsi="宋体" w:eastAsia="宋体" w:cs="宋体"/>
                <w:color w:val="000000"/>
                <w:sz w:val="21"/>
                <w:szCs w:val="21"/>
                <w:highlight w:val="none"/>
                <w:lang w:val="zh-CN"/>
              </w:rPr>
            </w:pPr>
          </w:p>
        </w:tc>
        <w:tc>
          <w:tcPr>
            <w:tcW w:w="1417" w:type="dxa"/>
            <w:noWrap w:val="0"/>
            <w:vAlign w:val="center"/>
          </w:tcPr>
          <w:p w14:paraId="0DE21627">
            <w:pPr>
              <w:jc w:val="center"/>
              <w:rPr>
                <w:rFonts w:hint="eastAsia" w:ascii="宋体" w:hAnsi="宋体" w:eastAsia="宋体" w:cs="宋体"/>
                <w:color w:val="000000"/>
                <w:sz w:val="21"/>
                <w:szCs w:val="21"/>
                <w:highlight w:val="none"/>
                <w:lang w:val="zh-CN"/>
              </w:rPr>
            </w:pPr>
          </w:p>
        </w:tc>
        <w:tc>
          <w:tcPr>
            <w:tcW w:w="1259" w:type="dxa"/>
            <w:noWrap w:val="0"/>
            <w:vAlign w:val="top"/>
          </w:tcPr>
          <w:p w14:paraId="3C34A54B">
            <w:pPr>
              <w:jc w:val="center"/>
              <w:rPr>
                <w:rFonts w:hint="eastAsia" w:ascii="宋体" w:hAnsi="宋体" w:eastAsia="宋体" w:cs="宋体"/>
                <w:color w:val="000000"/>
                <w:sz w:val="21"/>
                <w:szCs w:val="21"/>
                <w:highlight w:val="none"/>
                <w:lang w:val="zh-CN"/>
              </w:rPr>
            </w:pPr>
          </w:p>
        </w:tc>
        <w:tc>
          <w:tcPr>
            <w:tcW w:w="1372" w:type="dxa"/>
            <w:noWrap w:val="0"/>
            <w:vAlign w:val="center"/>
          </w:tcPr>
          <w:p w14:paraId="55991B9F">
            <w:pPr>
              <w:jc w:val="center"/>
              <w:rPr>
                <w:rFonts w:hint="eastAsia" w:ascii="宋体" w:hAnsi="宋体" w:eastAsia="宋体" w:cs="宋体"/>
                <w:color w:val="000000"/>
                <w:sz w:val="21"/>
                <w:szCs w:val="21"/>
                <w:highlight w:val="none"/>
                <w:lang w:val="zh-CN"/>
              </w:rPr>
            </w:pPr>
          </w:p>
        </w:tc>
      </w:tr>
      <w:tr w14:paraId="2B9A4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4EA473C6">
            <w:pPr>
              <w:jc w:val="center"/>
              <w:rPr>
                <w:rFonts w:hint="eastAsia" w:ascii="宋体" w:hAnsi="宋体" w:eastAsia="宋体" w:cs="宋体"/>
                <w:color w:val="000000"/>
                <w:sz w:val="21"/>
                <w:szCs w:val="21"/>
                <w:highlight w:val="none"/>
                <w:lang w:val="zh-CN"/>
              </w:rPr>
            </w:pPr>
          </w:p>
        </w:tc>
        <w:tc>
          <w:tcPr>
            <w:tcW w:w="1843" w:type="dxa"/>
            <w:noWrap w:val="0"/>
            <w:vAlign w:val="center"/>
          </w:tcPr>
          <w:p w14:paraId="4F0C77C6">
            <w:pPr>
              <w:jc w:val="center"/>
              <w:rPr>
                <w:rFonts w:hint="eastAsia" w:ascii="宋体" w:hAnsi="宋体" w:eastAsia="宋体" w:cs="宋体"/>
                <w:color w:val="000000"/>
                <w:sz w:val="21"/>
                <w:szCs w:val="21"/>
                <w:highlight w:val="none"/>
                <w:lang w:val="zh-CN"/>
              </w:rPr>
            </w:pPr>
          </w:p>
        </w:tc>
        <w:tc>
          <w:tcPr>
            <w:tcW w:w="2268" w:type="dxa"/>
            <w:noWrap w:val="0"/>
            <w:vAlign w:val="center"/>
          </w:tcPr>
          <w:p w14:paraId="178D9D20">
            <w:pPr>
              <w:jc w:val="center"/>
              <w:rPr>
                <w:rFonts w:hint="eastAsia" w:ascii="宋体" w:hAnsi="宋体" w:eastAsia="宋体" w:cs="宋体"/>
                <w:color w:val="000000"/>
                <w:sz w:val="21"/>
                <w:szCs w:val="21"/>
                <w:highlight w:val="none"/>
                <w:lang w:val="zh-CN"/>
              </w:rPr>
            </w:pPr>
          </w:p>
        </w:tc>
        <w:tc>
          <w:tcPr>
            <w:tcW w:w="1417" w:type="dxa"/>
            <w:noWrap w:val="0"/>
            <w:vAlign w:val="center"/>
          </w:tcPr>
          <w:p w14:paraId="1404BE7D">
            <w:pPr>
              <w:jc w:val="center"/>
              <w:rPr>
                <w:rFonts w:hint="eastAsia" w:ascii="宋体" w:hAnsi="宋体" w:eastAsia="宋体" w:cs="宋体"/>
                <w:color w:val="000000"/>
                <w:sz w:val="21"/>
                <w:szCs w:val="21"/>
                <w:highlight w:val="none"/>
                <w:lang w:val="zh-CN"/>
              </w:rPr>
            </w:pPr>
          </w:p>
        </w:tc>
        <w:tc>
          <w:tcPr>
            <w:tcW w:w="1259" w:type="dxa"/>
            <w:noWrap w:val="0"/>
            <w:vAlign w:val="top"/>
          </w:tcPr>
          <w:p w14:paraId="525286A3">
            <w:pPr>
              <w:jc w:val="center"/>
              <w:rPr>
                <w:rFonts w:hint="eastAsia" w:ascii="宋体" w:hAnsi="宋体" w:eastAsia="宋体" w:cs="宋体"/>
                <w:color w:val="000000"/>
                <w:sz w:val="21"/>
                <w:szCs w:val="21"/>
                <w:highlight w:val="none"/>
                <w:lang w:val="zh-CN"/>
              </w:rPr>
            </w:pPr>
          </w:p>
        </w:tc>
        <w:tc>
          <w:tcPr>
            <w:tcW w:w="1372" w:type="dxa"/>
            <w:noWrap w:val="0"/>
            <w:vAlign w:val="center"/>
          </w:tcPr>
          <w:p w14:paraId="14637138">
            <w:pPr>
              <w:jc w:val="center"/>
              <w:rPr>
                <w:rFonts w:hint="eastAsia" w:ascii="宋体" w:hAnsi="宋体" w:eastAsia="宋体" w:cs="宋体"/>
                <w:color w:val="000000"/>
                <w:sz w:val="21"/>
                <w:szCs w:val="21"/>
                <w:highlight w:val="none"/>
                <w:lang w:val="zh-CN"/>
              </w:rPr>
            </w:pPr>
          </w:p>
        </w:tc>
      </w:tr>
      <w:tr w14:paraId="380F8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05F0CBB5">
            <w:pPr>
              <w:jc w:val="center"/>
              <w:rPr>
                <w:rFonts w:hint="eastAsia" w:ascii="宋体" w:hAnsi="宋体" w:eastAsia="宋体" w:cs="宋体"/>
                <w:color w:val="000000"/>
                <w:sz w:val="21"/>
                <w:szCs w:val="21"/>
                <w:highlight w:val="none"/>
                <w:lang w:val="zh-CN"/>
              </w:rPr>
            </w:pPr>
          </w:p>
        </w:tc>
        <w:tc>
          <w:tcPr>
            <w:tcW w:w="1843" w:type="dxa"/>
            <w:noWrap w:val="0"/>
            <w:vAlign w:val="center"/>
          </w:tcPr>
          <w:p w14:paraId="398B0855">
            <w:pPr>
              <w:jc w:val="center"/>
              <w:rPr>
                <w:rFonts w:hint="eastAsia" w:ascii="宋体" w:hAnsi="宋体" w:eastAsia="宋体" w:cs="宋体"/>
                <w:color w:val="000000"/>
                <w:sz w:val="21"/>
                <w:szCs w:val="21"/>
                <w:highlight w:val="none"/>
                <w:lang w:val="zh-CN"/>
              </w:rPr>
            </w:pPr>
          </w:p>
        </w:tc>
        <w:tc>
          <w:tcPr>
            <w:tcW w:w="2268" w:type="dxa"/>
            <w:noWrap w:val="0"/>
            <w:vAlign w:val="center"/>
          </w:tcPr>
          <w:p w14:paraId="6E745151">
            <w:pPr>
              <w:jc w:val="center"/>
              <w:rPr>
                <w:rFonts w:hint="eastAsia" w:ascii="宋体" w:hAnsi="宋体" w:eastAsia="宋体" w:cs="宋体"/>
                <w:color w:val="000000"/>
                <w:sz w:val="21"/>
                <w:szCs w:val="21"/>
                <w:highlight w:val="none"/>
                <w:lang w:val="zh-CN"/>
              </w:rPr>
            </w:pPr>
          </w:p>
        </w:tc>
        <w:tc>
          <w:tcPr>
            <w:tcW w:w="1417" w:type="dxa"/>
            <w:noWrap w:val="0"/>
            <w:vAlign w:val="center"/>
          </w:tcPr>
          <w:p w14:paraId="397C08F0">
            <w:pPr>
              <w:jc w:val="center"/>
              <w:rPr>
                <w:rFonts w:hint="eastAsia" w:ascii="宋体" w:hAnsi="宋体" w:eastAsia="宋体" w:cs="宋体"/>
                <w:color w:val="000000"/>
                <w:sz w:val="21"/>
                <w:szCs w:val="21"/>
                <w:highlight w:val="none"/>
                <w:lang w:val="zh-CN"/>
              </w:rPr>
            </w:pPr>
          </w:p>
        </w:tc>
        <w:tc>
          <w:tcPr>
            <w:tcW w:w="1259" w:type="dxa"/>
            <w:noWrap w:val="0"/>
            <w:vAlign w:val="top"/>
          </w:tcPr>
          <w:p w14:paraId="0F84F743">
            <w:pPr>
              <w:jc w:val="center"/>
              <w:rPr>
                <w:rFonts w:hint="eastAsia" w:ascii="宋体" w:hAnsi="宋体" w:eastAsia="宋体" w:cs="宋体"/>
                <w:color w:val="000000"/>
                <w:sz w:val="21"/>
                <w:szCs w:val="21"/>
                <w:highlight w:val="none"/>
                <w:lang w:val="zh-CN"/>
              </w:rPr>
            </w:pPr>
          </w:p>
        </w:tc>
        <w:tc>
          <w:tcPr>
            <w:tcW w:w="1372" w:type="dxa"/>
            <w:noWrap w:val="0"/>
            <w:vAlign w:val="center"/>
          </w:tcPr>
          <w:p w14:paraId="3E8DF006">
            <w:pPr>
              <w:jc w:val="center"/>
              <w:rPr>
                <w:rFonts w:hint="eastAsia" w:ascii="宋体" w:hAnsi="宋体" w:eastAsia="宋体" w:cs="宋体"/>
                <w:color w:val="000000"/>
                <w:sz w:val="21"/>
                <w:szCs w:val="21"/>
                <w:highlight w:val="none"/>
                <w:lang w:val="zh-CN"/>
              </w:rPr>
            </w:pPr>
          </w:p>
        </w:tc>
      </w:tr>
      <w:tr w14:paraId="7DDD4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28F7A1FE">
            <w:pPr>
              <w:jc w:val="center"/>
              <w:rPr>
                <w:rFonts w:hint="eastAsia" w:ascii="宋体" w:hAnsi="宋体" w:eastAsia="宋体" w:cs="宋体"/>
                <w:color w:val="000000"/>
                <w:sz w:val="21"/>
                <w:szCs w:val="21"/>
                <w:highlight w:val="none"/>
              </w:rPr>
            </w:pPr>
          </w:p>
        </w:tc>
        <w:tc>
          <w:tcPr>
            <w:tcW w:w="1843" w:type="dxa"/>
            <w:noWrap w:val="0"/>
            <w:vAlign w:val="center"/>
          </w:tcPr>
          <w:p w14:paraId="4751ADF7">
            <w:pPr>
              <w:jc w:val="center"/>
              <w:rPr>
                <w:rFonts w:hint="eastAsia" w:ascii="宋体" w:hAnsi="宋体" w:eastAsia="宋体" w:cs="宋体"/>
                <w:color w:val="000000"/>
                <w:sz w:val="21"/>
                <w:szCs w:val="21"/>
                <w:highlight w:val="none"/>
              </w:rPr>
            </w:pPr>
          </w:p>
        </w:tc>
        <w:tc>
          <w:tcPr>
            <w:tcW w:w="2268" w:type="dxa"/>
            <w:noWrap w:val="0"/>
            <w:vAlign w:val="center"/>
          </w:tcPr>
          <w:p w14:paraId="3FF5F53C">
            <w:pPr>
              <w:jc w:val="center"/>
              <w:rPr>
                <w:rFonts w:hint="eastAsia" w:ascii="宋体" w:hAnsi="宋体" w:eastAsia="宋体" w:cs="宋体"/>
                <w:color w:val="000000"/>
                <w:sz w:val="21"/>
                <w:szCs w:val="21"/>
                <w:highlight w:val="none"/>
              </w:rPr>
            </w:pPr>
          </w:p>
        </w:tc>
        <w:tc>
          <w:tcPr>
            <w:tcW w:w="1417" w:type="dxa"/>
            <w:noWrap w:val="0"/>
            <w:vAlign w:val="center"/>
          </w:tcPr>
          <w:p w14:paraId="434CA635">
            <w:pPr>
              <w:jc w:val="center"/>
              <w:rPr>
                <w:rFonts w:hint="eastAsia" w:ascii="宋体" w:hAnsi="宋体" w:eastAsia="宋体" w:cs="宋体"/>
                <w:color w:val="000000"/>
                <w:sz w:val="21"/>
                <w:szCs w:val="21"/>
                <w:highlight w:val="none"/>
              </w:rPr>
            </w:pPr>
          </w:p>
        </w:tc>
        <w:tc>
          <w:tcPr>
            <w:tcW w:w="1259" w:type="dxa"/>
            <w:noWrap w:val="0"/>
            <w:vAlign w:val="top"/>
          </w:tcPr>
          <w:p w14:paraId="75D425C4">
            <w:pPr>
              <w:jc w:val="center"/>
              <w:rPr>
                <w:rFonts w:hint="eastAsia" w:ascii="宋体" w:hAnsi="宋体" w:eastAsia="宋体" w:cs="宋体"/>
                <w:color w:val="000000"/>
                <w:sz w:val="21"/>
                <w:szCs w:val="21"/>
                <w:highlight w:val="none"/>
              </w:rPr>
            </w:pPr>
          </w:p>
        </w:tc>
        <w:tc>
          <w:tcPr>
            <w:tcW w:w="1372" w:type="dxa"/>
            <w:noWrap w:val="0"/>
            <w:vAlign w:val="center"/>
          </w:tcPr>
          <w:p w14:paraId="5070CC61">
            <w:pPr>
              <w:jc w:val="center"/>
              <w:rPr>
                <w:rFonts w:hint="eastAsia" w:ascii="宋体" w:hAnsi="宋体" w:eastAsia="宋体" w:cs="宋体"/>
                <w:color w:val="000000"/>
                <w:sz w:val="21"/>
                <w:szCs w:val="21"/>
                <w:highlight w:val="none"/>
              </w:rPr>
            </w:pPr>
          </w:p>
        </w:tc>
      </w:tr>
    </w:tbl>
    <w:p w14:paraId="0E1401B8">
      <w:pPr>
        <w:spacing w:line="360" w:lineRule="auto"/>
        <w:jc w:val="righ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供应商名称：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lang w:val="en-US" w:eastAsia="zh-CN"/>
        </w:rPr>
        <w:t>加盖电子公章</w:t>
      </w:r>
      <w:r>
        <w:rPr>
          <w:rFonts w:hint="eastAsia" w:ascii="宋体" w:hAnsi="宋体" w:eastAsia="宋体" w:cs="宋体"/>
          <w:color w:val="000000"/>
          <w:sz w:val="21"/>
          <w:szCs w:val="21"/>
          <w:highlight w:val="none"/>
          <w:lang w:val="zh-CN"/>
        </w:rPr>
        <w:t>）</w:t>
      </w:r>
    </w:p>
    <w:p w14:paraId="3EBB98D2">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说明：</w:t>
      </w:r>
    </w:p>
    <w:p w14:paraId="07B8CCF2">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1、如果行数不够，请自行增加。</w:t>
      </w:r>
    </w:p>
    <w:p w14:paraId="3AC23C2C">
      <w:pPr>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rPr>
        <w:t>2</w:t>
      </w:r>
      <w:r>
        <w:rPr>
          <w:rFonts w:hint="eastAsia" w:ascii="宋体" w:hAnsi="宋体" w:eastAsia="宋体" w:cs="宋体"/>
          <w:bCs/>
          <w:color w:val="000000"/>
          <w:sz w:val="21"/>
          <w:szCs w:val="21"/>
          <w:highlight w:val="none"/>
          <w:lang w:val="zh-CN"/>
        </w:rPr>
        <w:t>、供应商应逐一说明</w:t>
      </w:r>
      <w:r>
        <w:rPr>
          <w:rFonts w:hint="eastAsia" w:ascii="宋体" w:hAnsi="宋体" w:eastAsia="宋体" w:cs="宋体"/>
          <w:bCs/>
          <w:color w:val="000000"/>
          <w:sz w:val="21"/>
          <w:szCs w:val="21"/>
          <w:highlight w:val="none"/>
          <w:lang w:val="en-US" w:eastAsia="zh-CN"/>
        </w:rPr>
        <w:t>商务</w:t>
      </w:r>
      <w:r>
        <w:rPr>
          <w:rFonts w:hint="eastAsia" w:ascii="宋体" w:hAnsi="宋体" w:eastAsia="宋体" w:cs="宋体"/>
          <w:bCs/>
          <w:color w:val="000000"/>
          <w:sz w:val="21"/>
          <w:szCs w:val="21"/>
          <w:highlight w:val="none"/>
          <w:lang w:val="zh-CN"/>
        </w:rPr>
        <w:t>要求并填写</w:t>
      </w:r>
      <w:r>
        <w:rPr>
          <w:rFonts w:hint="eastAsia" w:ascii="宋体" w:hAnsi="宋体" w:eastAsia="宋体" w:cs="宋体"/>
          <w:color w:val="000000"/>
          <w:sz w:val="21"/>
          <w:szCs w:val="21"/>
          <w:highlight w:val="none"/>
          <w:lang w:val="zh-CN"/>
        </w:rPr>
        <w:t>响应</w:t>
      </w:r>
      <w:r>
        <w:rPr>
          <w:rFonts w:hint="eastAsia" w:ascii="宋体" w:hAnsi="宋体" w:eastAsia="宋体" w:cs="宋体"/>
          <w:bCs/>
          <w:color w:val="000000"/>
          <w:sz w:val="21"/>
          <w:szCs w:val="21"/>
          <w:highlight w:val="none"/>
          <w:lang w:val="zh-CN"/>
        </w:rPr>
        <w:t>程度。</w:t>
      </w:r>
    </w:p>
    <w:p w14:paraId="2F7B8413">
      <w:pPr>
        <w:spacing w:line="288" w:lineRule="auto"/>
        <w:ind w:left="354" w:hanging="320"/>
        <w:jc w:val="center"/>
        <w:rPr>
          <w:rFonts w:hint="eastAsia" w:ascii="宋体" w:hAnsi="宋体" w:eastAsia="宋体" w:cs="宋体"/>
          <w:color w:val="000000"/>
          <w:sz w:val="21"/>
          <w:szCs w:val="21"/>
          <w:highlight w:val="none"/>
        </w:rPr>
      </w:pPr>
    </w:p>
    <w:p w14:paraId="4EBC2885">
      <w:pPr>
        <w:spacing w:line="288" w:lineRule="auto"/>
        <w:ind w:left="354" w:hanging="320"/>
        <w:jc w:val="center"/>
        <w:rPr>
          <w:rFonts w:hint="eastAsia" w:ascii="宋体" w:hAnsi="宋体" w:eastAsia="宋体" w:cs="宋体"/>
          <w:color w:val="000000"/>
          <w:sz w:val="32"/>
          <w:szCs w:val="32"/>
          <w:highlight w:val="none"/>
        </w:rPr>
      </w:pPr>
    </w:p>
    <w:p w14:paraId="75220615">
      <w:pPr>
        <w:spacing w:line="288" w:lineRule="auto"/>
        <w:ind w:left="354" w:hanging="320"/>
        <w:jc w:val="center"/>
        <w:rPr>
          <w:rFonts w:hint="eastAsia" w:ascii="宋体" w:hAnsi="宋体" w:eastAsia="宋体" w:cs="宋体"/>
          <w:color w:val="000000"/>
          <w:sz w:val="32"/>
          <w:szCs w:val="32"/>
          <w:highlight w:val="none"/>
        </w:rPr>
      </w:pPr>
    </w:p>
    <w:p w14:paraId="362339D2">
      <w:pPr>
        <w:keepNext w:val="0"/>
        <w:keepLines w:val="0"/>
        <w:pageBreakBefore w:val="0"/>
        <w:widowControl w:val="0"/>
        <w:spacing w:before="291" w:after="291" w:line="360" w:lineRule="auto"/>
        <w:ind w:left="0" w:firstLine="0"/>
        <w:jc w:val="left"/>
        <w:outlineLvl w:val="2"/>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4"/>
          <w:szCs w:val="24"/>
          <w:highlight w:val="none"/>
          <w:lang w:val="en-US" w:eastAsia="zh-CN" w:bidi="ar-SA"/>
        </w:rPr>
        <w:br w:type="page" w:clear="all"/>
      </w:r>
      <w:bookmarkStart w:id="100" w:name="_Toc10056"/>
      <w:r>
        <w:rPr>
          <w:rFonts w:hint="eastAsia" w:ascii="宋体" w:hAnsi="宋体" w:eastAsia="宋体" w:cs="宋体"/>
          <w:b/>
          <w:color w:val="000000"/>
          <w:sz w:val="21"/>
          <w:szCs w:val="21"/>
          <w:highlight w:val="none"/>
          <w:lang w:val="en-US" w:eastAsia="zh-CN" w:bidi="ar-SA"/>
        </w:rPr>
        <w:t>7、服务承诺</w:t>
      </w:r>
      <w:bookmarkEnd w:id="100"/>
    </w:p>
    <w:p w14:paraId="38EB2DC8">
      <w:pPr>
        <w:spacing w:line="288" w:lineRule="auto"/>
        <w:jc w:val="center"/>
        <w:rPr>
          <w:rFonts w:hint="eastAsia" w:ascii="宋体" w:hAnsi="宋体" w:eastAsia="宋体" w:cs="宋体"/>
          <w:b/>
          <w:color w:val="000000"/>
          <w:sz w:val="21"/>
          <w:szCs w:val="21"/>
          <w:highlight w:val="none"/>
        </w:rPr>
      </w:pPr>
      <w:bookmarkStart w:id="101" w:name="OLE_LINK1"/>
      <w:r>
        <w:rPr>
          <w:rFonts w:hint="eastAsia" w:ascii="宋体" w:hAnsi="宋体" w:eastAsia="宋体" w:cs="宋体"/>
          <w:b/>
          <w:color w:val="000000"/>
          <w:sz w:val="21"/>
          <w:szCs w:val="21"/>
          <w:highlight w:val="none"/>
        </w:rPr>
        <w:t>服务承诺</w:t>
      </w:r>
    </w:p>
    <w:p w14:paraId="30BEEE40">
      <w:pPr>
        <w:spacing w:line="288" w:lineRule="auto"/>
        <w:rPr>
          <w:rFonts w:hint="eastAsia" w:ascii="宋体" w:hAnsi="宋体" w:eastAsia="宋体" w:cs="宋体"/>
          <w:color w:val="000000"/>
          <w:sz w:val="21"/>
          <w:szCs w:val="21"/>
          <w:highlight w:val="none"/>
        </w:rPr>
      </w:pPr>
    </w:p>
    <w:p w14:paraId="433380EB">
      <w:pPr>
        <w:keepNext w:val="0"/>
        <w:keepLines w:val="0"/>
        <w:pageBreakBefore w:val="0"/>
        <w:widowControl w:val="0"/>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本承诺人现就参加 </w:t>
      </w:r>
      <w:r>
        <w:rPr>
          <w:rFonts w:hint="eastAsia" w:ascii="宋体" w:hAnsi="宋体" w:eastAsia="宋体" w:cs="宋体"/>
          <w:color w:val="000000"/>
          <w:sz w:val="21"/>
          <w:szCs w:val="21"/>
          <w:highlight w:val="none"/>
          <w:u w:val="single"/>
          <w:lang w:eastAsia="zh-CN"/>
        </w:rPr>
        <w:t>南京市雨花台区城市管理综合行政执法大队队伍规范化建设技术业务用房租赁项目</w:t>
      </w:r>
      <w:r>
        <w:rPr>
          <w:rFonts w:hint="eastAsia" w:ascii="宋体" w:hAnsi="宋体" w:eastAsia="宋体" w:cs="宋体"/>
          <w:color w:val="000000"/>
          <w:sz w:val="21"/>
          <w:szCs w:val="21"/>
          <w:highlight w:val="none"/>
        </w:rPr>
        <w:t>项目相关事宜，自愿向</w:t>
      </w:r>
      <w:r>
        <w:rPr>
          <w:rFonts w:hint="eastAsia" w:ascii="宋体" w:hAnsi="宋体" w:eastAsia="宋体" w:cs="宋体"/>
          <w:color w:val="000000"/>
          <w:sz w:val="21"/>
          <w:szCs w:val="21"/>
          <w:highlight w:val="none"/>
          <w:lang w:eastAsia="zh-CN"/>
        </w:rPr>
        <w:t>南京市雨花台区城市管理综合行政执法大队</w:t>
      </w:r>
      <w:r>
        <w:rPr>
          <w:rFonts w:hint="eastAsia" w:ascii="宋体" w:hAnsi="宋体" w:eastAsia="宋体" w:cs="宋体"/>
          <w:color w:val="000000"/>
          <w:sz w:val="21"/>
          <w:szCs w:val="21"/>
          <w:highlight w:val="none"/>
        </w:rPr>
        <w:t>做出以下保证与承诺：</w:t>
      </w:r>
    </w:p>
    <w:p w14:paraId="0E043EB4">
      <w:pPr>
        <w:keepNext w:val="0"/>
        <w:keepLines w:val="0"/>
        <w:pageBreakBefore w:val="0"/>
        <w:widowControl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1、承诺人为依据中华人民共和国法律合法成立、有效存续并运行良好的法律实体。承诺人具有充分的权利、授权及法定权利签署、提交</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文件并参与此次</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活动，并已取得从事上述行为所必须的承诺人内部及其他相关授权和同意。</w:t>
      </w:r>
    </w:p>
    <w:p w14:paraId="540A905A">
      <w:pPr>
        <w:keepNext w:val="0"/>
        <w:keepLines w:val="0"/>
        <w:pageBreakBefore w:val="0"/>
        <w:widowControl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2、承诺人已详细阅读本次采购项目文件，并保证遵守文件的全部规定。承诺人将自行承担因对文件不明或误解而产生的相应后果。承诺人在</w:t>
      </w:r>
      <w:r>
        <w:rPr>
          <w:rFonts w:hint="eastAsia" w:ascii="宋体" w:hAnsi="宋体" w:eastAsia="宋体" w:cs="宋体"/>
          <w:color w:val="000000"/>
          <w:sz w:val="21"/>
          <w:szCs w:val="21"/>
          <w:highlight w:val="none"/>
          <w:lang w:val="en-US" w:eastAsia="zh-CN"/>
        </w:rPr>
        <w:t>响应文件中</w:t>
      </w:r>
      <w:r>
        <w:rPr>
          <w:rFonts w:hint="eastAsia" w:ascii="宋体" w:hAnsi="宋体" w:eastAsia="宋体" w:cs="宋体"/>
          <w:color w:val="000000"/>
          <w:sz w:val="21"/>
          <w:szCs w:val="21"/>
          <w:highlight w:val="none"/>
        </w:rPr>
        <w:t>方提供的所有信息是真实、准确和完整的。</w:t>
      </w:r>
    </w:p>
    <w:p w14:paraId="18C10C56">
      <w:pPr>
        <w:keepNext w:val="0"/>
        <w:keepLines w:val="0"/>
        <w:pageBreakBefore w:val="0"/>
        <w:widowControl w:val="0"/>
        <w:spacing w:line="360" w:lineRule="auto"/>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3、承诺人确认，</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的填写与提交之目的仅为方便采购人。是否选择承诺人参与此次项目有关工作，采购单位享有绝对、充分和最终的决定权。同时，承诺人充分理解采购人在此次采购项目中所采取的程序性规定及相应安排。承诺人在此不可撤销地放弃对先关程序性规定及相应安排提出任何异议的权利，并放弃因此而向</w:t>
      </w:r>
      <w:r>
        <w:rPr>
          <w:rFonts w:hint="eastAsia" w:ascii="宋体" w:hAnsi="宋体" w:eastAsia="宋体" w:cs="宋体"/>
          <w:color w:val="000000"/>
          <w:sz w:val="21"/>
          <w:szCs w:val="21"/>
          <w:highlight w:val="none"/>
          <w:lang w:eastAsia="zh-CN"/>
        </w:rPr>
        <w:t>南京市雨花台区城市管理综合行政执法大队</w:t>
      </w:r>
      <w:r>
        <w:rPr>
          <w:rFonts w:hint="eastAsia" w:ascii="宋体" w:hAnsi="宋体" w:eastAsia="宋体" w:cs="宋体"/>
          <w:color w:val="000000"/>
          <w:sz w:val="21"/>
          <w:szCs w:val="21"/>
          <w:highlight w:val="none"/>
        </w:rPr>
        <w:t>提出任何索赔的权利。</w:t>
      </w:r>
    </w:p>
    <w:p w14:paraId="64055AE3">
      <w:pPr>
        <w:keepNext w:val="0"/>
        <w:keepLines w:val="0"/>
        <w:pageBreakBefore w:val="0"/>
        <w:widowControl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4、承诺人确认并完全同意采购文件中的相关规定，承诺按照这些规定履行应征人的义务（包括但不限于与采购人签订相关法律文件及后续协议）。</w:t>
      </w:r>
    </w:p>
    <w:p w14:paraId="52C57634">
      <w:pPr>
        <w:keepNext w:val="0"/>
        <w:keepLines w:val="0"/>
        <w:pageBreakBefore w:val="0"/>
        <w:widowControl w:val="0"/>
        <w:spacing w:line="360" w:lineRule="auto"/>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5、承诺人不会在任何时间、任何地点以任何形式对此次提交</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文件及参加此次</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活动的相关行为进行商业性宣传，或者暗示承诺人与</w:t>
      </w:r>
      <w:r>
        <w:rPr>
          <w:rFonts w:hint="eastAsia" w:ascii="宋体" w:hAnsi="宋体" w:eastAsia="宋体" w:cs="宋体"/>
          <w:color w:val="000000"/>
          <w:sz w:val="21"/>
          <w:szCs w:val="21"/>
          <w:highlight w:val="none"/>
          <w:lang w:eastAsia="zh-CN"/>
        </w:rPr>
        <w:t>南京市雨花台区城市管理综合行政执法大队</w:t>
      </w:r>
      <w:r>
        <w:rPr>
          <w:rFonts w:hint="eastAsia" w:ascii="宋体" w:hAnsi="宋体" w:eastAsia="宋体" w:cs="宋体"/>
          <w:color w:val="000000"/>
          <w:sz w:val="21"/>
          <w:szCs w:val="21"/>
          <w:highlight w:val="none"/>
        </w:rPr>
        <w:t>存在任何关联。</w:t>
      </w:r>
    </w:p>
    <w:p w14:paraId="02D027FD">
      <w:pPr>
        <w:keepNext w:val="0"/>
        <w:keepLines w:val="0"/>
        <w:pageBreakBefore w:val="0"/>
        <w:widowControl w:val="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6、无论承诺人提交的</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文件是否最终成交，承诺人同意对因参与此次</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活动所提交的与</w:t>
      </w:r>
      <w:r>
        <w:rPr>
          <w:rFonts w:hint="eastAsia" w:ascii="宋体" w:hAnsi="宋体" w:eastAsia="宋体" w:cs="宋体"/>
          <w:color w:val="000000"/>
          <w:sz w:val="21"/>
          <w:szCs w:val="21"/>
          <w:highlight w:val="none"/>
          <w:lang w:val="en-US" w:eastAsia="zh-CN"/>
        </w:rPr>
        <w:t>采懈怠</w:t>
      </w:r>
      <w:r>
        <w:rPr>
          <w:rFonts w:hint="eastAsia" w:ascii="宋体" w:hAnsi="宋体" w:eastAsia="宋体" w:cs="宋体"/>
          <w:color w:val="000000"/>
          <w:sz w:val="21"/>
          <w:szCs w:val="21"/>
          <w:highlight w:val="none"/>
        </w:rPr>
        <w:t>活动相关的资料和信息承担保密义务，不会向任何第三方披露上述资料或信息。</w:t>
      </w:r>
    </w:p>
    <w:p w14:paraId="32690A76">
      <w:pPr>
        <w:keepNext w:val="0"/>
        <w:keepLines w:val="0"/>
        <w:pageBreakBefore w:val="0"/>
        <w:widowControl w:val="0"/>
        <w:spacing w:line="360" w:lineRule="auto"/>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7、承诺人承诺将根据</w:t>
      </w:r>
      <w:r>
        <w:rPr>
          <w:rFonts w:hint="eastAsia" w:ascii="宋体" w:hAnsi="宋体" w:eastAsia="宋体" w:cs="宋体"/>
          <w:color w:val="000000"/>
          <w:sz w:val="21"/>
          <w:szCs w:val="21"/>
          <w:highlight w:val="none"/>
          <w:lang w:eastAsia="zh-CN"/>
        </w:rPr>
        <w:t>南京市雨花台区城市管理综合行政执法大队</w:t>
      </w:r>
      <w:r>
        <w:rPr>
          <w:rFonts w:hint="eastAsia" w:ascii="宋体" w:hAnsi="宋体" w:eastAsia="宋体" w:cs="宋体"/>
          <w:color w:val="000000"/>
          <w:sz w:val="21"/>
          <w:szCs w:val="21"/>
          <w:highlight w:val="none"/>
        </w:rPr>
        <w:t>的安排和要求提交方案，并签署知识产权承诺函，以确保</w:t>
      </w:r>
      <w:r>
        <w:rPr>
          <w:rFonts w:hint="eastAsia" w:ascii="宋体" w:hAnsi="宋体" w:eastAsia="宋体" w:cs="宋体"/>
          <w:color w:val="000000"/>
          <w:sz w:val="21"/>
          <w:szCs w:val="21"/>
          <w:highlight w:val="none"/>
          <w:lang w:eastAsia="zh-CN"/>
        </w:rPr>
        <w:t>南京市雨花台区城市管理综合行政执法大队</w:t>
      </w:r>
      <w:r>
        <w:rPr>
          <w:rFonts w:hint="eastAsia" w:ascii="宋体" w:hAnsi="宋体" w:eastAsia="宋体" w:cs="宋体"/>
          <w:color w:val="000000"/>
          <w:sz w:val="21"/>
          <w:szCs w:val="21"/>
          <w:highlight w:val="none"/>
        </w:rPr>
        <w:t>成为承诺人所提交的方案或所涉及的全部知识产权的权利人。</w:t>
      </w:r>
    </w:p>
    <w:p w14:paraId="419BCFB7">
      <w:pPr>
        <w:keepNext w:val="0"/>
        <w:keepLines w:val="0"/>
        <w:pageBreakBefore w:val="0"/>
        <w:widowControl w:val="0"/>
        <w:spacing w:line="360" w:lineRule="auto"/>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文件之签署人系经本承诺人合法授权的代表，其签署行为对承诺人具有约束力。如因承诺人未遵守上述声明与保证而给</w:t>
      </w:r>
      <w:r>
        <w:rPr>
          <w:rFonts w:hint="eastAsia" w:ascii="宋体" w:hAnsi="宋体" w:eastAsia="宋体" w:cs="宋体"/>
          <w:color w:val="000000"/>
          <w:sz w:val="21"/>
          <w:szCs w:val="21"/>
          <w:highlight w:val="none"/>
          <w:lang w:eastAsia="zh-CN"/>
        </w:rPr>
        <w:t>南京市雨花台区城市管理综合行政执法大队</w:t>
      </w:r>
      <w:r>
        <w:rPr>
          <w:rFonts w:hint="eastAsia" w:ascii="宋体" w:hAnsi="宋体" w:eastAsia="宋体" w:cs="宋体"/>
          <w:color w:val="000000"/>
          <w:sz w:val="21"/>
          <w:szCs w:val="21"/>
          <w:highlight w:val="none"/>
        </w:rPr>
        <w:t>造成任何损失，承诺人愿意承担全部法律责任。</w:t>
      </w:r>
    </w:p>
    <w:p w14:paraId="145C6C2E">
      <w:pPr>
        <w:keepNext w:val="0"/>
        <w:keepLines w:val="0"/>
        <w:pageBreakBefore w:val="0"/>
        <w:widowControl w:val="0"/>
        <w:spacing w:line="360" w:lineRule="auto"/>
        <w:ind w:right="600" w:firstLine="4320"/>
        <w:rPr>
          <w:rFonts w:hint="eastAsia" w:ascii="宋体" w:hAnsi="宋体" w:eastAsia="宋体" w:cs="宋体"/>
          <w:color w:val="000000"/>
          <w:sz w:val="21"/>
          <w:szCs w:val="21"/>
          <w:highlight w:val="none"/>
        </w:rPr>
      </w:pPr>
    </w:p>
    <w:p w14:paraId="3288756D">
      <w:pPr>
        <w:keepNext w:val="0"/>
        <w:keepLines w:val="0"/>
        <w:pageBreakBefore w:val="0"/>
        <w:widowControl w:val="0"/>
        <w:spacing w:line="360" w:lineRule="auto"/>
        <w:ind w:right="600" w:firstLine="4320"/>
        <w:rPr>
          <w:rFonts w:hint="eastAsia" w:ascii="宋体" w:hAnsi="宋体" w:eastAsia="宋体" w:cs="宋体"/>
          <w:color w:val="000000"/>
          <w:sz w:val="21"/>
          <w:szCs w:val="21"/>
          <w:highlight w:val="none"/>
        </w:rPr>
      </w:pPr>
    </w:p>
    <w:p w14:paraId="4507639D">
      <w:pPr>
        <w:spacing w:line="288" w:lineRule="auto"/>
        <w:ind w:left="274" w:hanging="240"/>
        <w:jc w:val="center"/>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供应商名称：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lang w:val="en-US" w:eastAsia="zh-CN"/>
        </w:rPr>
        <w:t>加盖电子公章</w:t>
      </w:r>
      <w:r>
        <w:rPr>
          <w:rFonts w:hint="eastAsia" w:ascii="宋体" w:hAnsi="宋体" w:eastAsia="宋体" w:cs="宋体"/>
          <w:color w:val="000000"/>
          <w:sz w:val="21"/>
          <w:szCs w:val="21"/>
          <w:highlight w:val="none"/>
          <w:lang w:val="zh-CN"/>
        </w:rPr>
        <w:t>）</w:t>
      </w:r>
      <w:bookmarkEnd w:id="101"/>
    </w:p>
    <w:p w14:paraId="1B9B2FD4">
      <w:pPr>
        <w:spacing w:line="288" w:lineRule="auto"/>
        <w:ind w:left="354" w:hanging="320"/>
        <w:jc w:val="center"/>
        <w:rPr>
          <w:rFonts w:hint="eastAsia" w:ascii="宋体" w:hAnsi="宋体" w:eastAsia="宋体" w:cs="宋体"/>
          <w:color w:val="000000"/>
          <w:sz w:val="21"/>
          <w:szCs w:val="21"/>
          <w:highlight w:val="none"/>
        </w:rPr>
      </w:pPr>
    </w:p>
    <w:p w14:paraId="56D99840">
      <w:pPr>
        <w:keepNext w:val="0"/>
        <w:keepLines w:val="0"/>
        <w:pageBreakBefore w:val="0"/>
        <w:widowControl w:val="0"/>
        <w:spacing w:line="360" w:lineRule="auto"/>
        <w:outlineLvl w:val="1"/>
        <w:rPr>
          <w:rFonts w:hint="eastAsia" w:ascii="宋体" w:hAnsi="宋体" w:eastAsia="宋体" w:cs="宋体"/>
          <w:b/>
          <w:bCs w:val="0"/>
          <w:color w:val="000000"/>
          <w:sz w:val="21"/>
          <w:szCs w:val="21"/>
          <w:highlight w:val="none"/>
          <w:lang w:val="en-US" w:eastAsia="zh-CN" w:bidi="ar-SA"/>
        </w:rPr>
      </w:pPr>
    </w:p>
    <w:p w14:paraId="1DCB27CB">
      <w:pPr>
        <w:pStyle w:val="197"/>
        <w:keepNext w:val="0"/>
        <w:keepLines w:val="0"/>
        <w:pageBreakBefore w:val="0"/>
        <w:widowControl w:val="0"/>
        <w:spacing w:after="0" w:line="360" w:lineRule="auto"/>
        <w:outlineLvl w:val="2"/>
        <w:rPr>
          <w:rFonts w:hint="eastAsia" w:ascii="宋体" w:hAnsi="宋体" w:eastAsia="宋体" w:cs="宋体"/>
          <w:b/>
          <w:bCs w:val="0"/>
          <w:color w:val="000000"/>
          <w:sz w:val="21"/>
          <w:szCs w:val="21"/>
          <w:highlight w:val="none"/>
          <w:lang w:val="en-US" w:eastAsia="zh-CN"/>
        </w:rPr>
      </w:pPr>
      <w:bookmarkStart w:id="102" w:name="_Toc23038"/>
      <w:r>
        <w:rPr>
          <w:rFonts w:hint="eastAsia" w:ascii="宋体" w:hAnsi="宋体" w:eastAsia="宋体" w:cs="宋体"/>
          <w:b/>
          <w:bCs w:val="0"/>
          <w:color w:val="000000"/>
          <w:sz w:val="21"/>
          <w:szCs w:val="21"/>
          <w:highlight w:val="none"/>
          <w:lang w:val="en-US" w:eastAsia="zh-CN"/>
        </w:rPr>
        <w:t>8、服务方案（若有）</w:t>
      </w:r>
      <w:bookmarkEnd w:id="102"/>
    </w:p>
    <w:p w14:paraId="0E33D63C">
      <w:pPr>
        <w:keepNext w:val="0"/>
        <w:keepLines w:val="0"/>
        <w:pageBreakBefore w:val="0"/>
        <w:widowControl w:val="0"/>
        <w:spacing w:line="360" w:lineRule="auto"/>
        <w:outlineLvl w:val="1"/>
        <w:rPr>
          <w:rFonts w:hint="eastAsia" w:ascii="宋体" w:hAnsi="宋体" w:eastAsia="宋体" w:cs="宋体"/>
          <w:b/>
          <w:bCs w:val="0"/>
          <w:color w:val="000000"/>
          <w:sz w:val="21"/>
          <w:szCs w:val="21"/>
          <w:highlight w:val="none"/>
          <w:lang w:val="en-US" w:eastAsia="zh-CN" w:bidi="ar-SA"/>
        </w:rPr>
      </w:pPr>
    </w:p>
    <w:p w14:paraId="5FDC29C5">
      <w:pPr>
        <w:pStyle w:val="197"/>
        <w:keepNext w:val="0"/>
        <w:keepLines w:val="0"/>
        <w:pageBreakBefore w:val="0"/>
        <w:widowControl w:val="0"/>
        <w:numPr>
          <w:ilvl w:val="0"/>
          <w:numId w:val="1"/>
        </w:numPr>
        <w:spacing w:after="0" w:line="360" w:lineRule="auto"/>
        <w:outlineLvl w:val="2"/>
        <w:rPr>
          <w:rFonts w:hint="eastAsia" w:ascii="宋体" w:hAnsi="宋体" w:eastAsia="宋体" w:cs="宋体"/>
          <w:b/>
          <w:bCs w:val="0"/>
          <w:color w:val="000000"/>
          <w:sz w:val="21"/>
          <w:szCs w:val="21"/>
          <w:highlight w:val="none"/>
          <w:lang w:val="en-US" w:eastAsia="zh-CN"/>
        </w:rPr>
      </w:pPr>
      <w:bookmarkStart w:id="103" w:name="_Toc29941"/>
      <w:bookmarkStart w:id="104" w:name="_Toc18302"/>
      <w:r>
        <w:rPr>
          <w:rFonts w:hint="eastAsia" w:ascii="宋体" w:hAnsi="宋体" w:eastAsia="宋体" w:cs="宋体"/>
          <w:b/>
          <w:bCs w:val="0"/>
          <w:color w:val="000000"/>
          <w:sz w:val="21"/>
          <w:szCs w:val="21"/>
          <w:highlight w:val="none"/>
          <w:lang w:val="en-US" w:eastAsia="zh-CN"/>
        </w:rPr>
        <w:t>采购文件要求及供应商认为需要提供的其他证明文件及材料</w:t>
      </w:r>
      <w:bookmarkEnd w:id="103"/>
      <w:bookmarkEnd w:id="104"/>
    </w:p>
    <w:p w14:paraId="598072B1">
      <w:pPr>
        <w:pStyle w:val="197"/>
        <w:keepNext w:val="0"/>
        <w:keepLines w:val="0"/>
        <w:pageBreakBefore w:val="0"/>
        <w:widowControl w:val="0"/>
        <w:numPr>
          <w:ilvl w:val="0"/>
          <w:numId w:val="0"/>
        </w:numPr>
        <w:spacing w:after="0" w:line="360" w:lineRule="auto"/>
        <w:outlineLvl w:val="1"/>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br w:type="page" w:clear="all"/>
      </w:r>
      <w:bookmarkStart w:id="105" w:name="_Toc136"/>
      <w:r>
        <w:rPr>
          <w:rFonts w:hint="eastAsia" w:ascii="宋体" w:hAnsi="宋体" w:eastAsia="宋体" w:cs="宋体"/>
          <w:b/>
          <w:bCs w:val="0"/>
          <w:color w:val="000000"/>
          <w:sz w:val="21"/>
          <w:szCs w:val="21"/>
          <w:highlight w:val="none"/>
          <w:lang w:val="en-US" w:eastAsia="zh-CN" w:bidi="ar-SA"/>
        </w:rPr>
        <w:t>二、资格文件</w:t>
      </w:r>
      <w:bookmarkEnd w:id="105"/>
    </w:p>
    <w:p w14:paraId="3EF4806E">
      <w:pPr>
        <w:spacing w:line="360" w:lineRule="auto"/>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资格证明文件</w:t>
      </w:r>
    </w:p>
    <w:p w14:paraId="43A42AA4">
      <w:pPr>
        <w:spacing w:line="360" w:lineRule="auto"/>
        <w:rPr>
          <w:rFonts w:hint="eastAsia" w:ascii="宋体" w:hAnsi="宋体" w:eastAsia="宋体" w:cs="宋体"/>
          <w:color w:val="000000"/>
          <w:sz w:val="21"/>
          <w:szCs w:val="21"/>
          <w:highlight w:val="none"/>
        </w:rPr>
      </w:pPr>
    </w:p>
    <w:p w14:paraId="5865D76B">
      <w:pPr>
        <w:spacing w:line="360" w:lineRule="auto"/>
        <w:ind w:firstLine="484"/>
        <w:rPr>
          <w:rFonts w:hint="eastAsia" w:ascii="宋体" w:hAnsi="宋体" w:eastAsia="宋体" w:cs="宋体"/>
          <w:color w:val="000000"/>
          <w:sz w:val="21"/>
          <w:szCs w:val="21"/>
          <w:highlight w:val="none"/>
          <w:lang w:val="zh-CN"/>
        </w:rPr>
      </w:pPr>
      <w:bookmarkStart w:id="106" w:name="_Toc7902"/>
      <w:bookmarkStart w:id="107" w:name="_Toc19376"/>
      <w:bookmarkStart w:id="108" w:name="_Toc1390"/>
      <w:r>
        <w:rPr>
          <w:rFonts w:hint="eastAsia" w:ascii="宋体" w:hAnsi="宋体" w:eastAsia="宋体" w:cs="宋体"/>
          <w:color w:val="000000"/>
          <w:sz w:val="21"/>
          <w:szCs w:val="21"/>
          <w:highlight w:val="none"/>
          <w:lang w:val="zh-CN"/>
        </w:rPr>
        <w:t>1.</w:t>
      </w:r>
      <w:r>
        <w:rPr>
          <w:rFonts w:hint="eastAsia" w:ascii="宋体" w:hAnsi="宋体" w:eastAsia="宋体" w:cs="宋体"/>
          <w:color w:val="000000"/>
          <w:sz w:val="21"/>
          <w:szCs w:val="21"/>
          <w:highlight w:val="none"/>
        </w:rPr>
        <w:t>具有独立承担民事责任的能力（法人或者其他组织提供营业执照或法人证书或组织机构代码证，自然人提供身份证）</w:t>
      </w:r>
      <w:r>
        <w:rPr>
          <w:rFonts w:hint="eastAsia" w:ascii="宋体" w:hAnsi="宋体" w:eastAsia="宋体" w:cs="宋体"/>
          <w:color w:val="000000"/>
          <w:sz w:val="21"/>
          <w:szCs w:val="21"/>
          <w:highlight w:val="none"/>
          <w:lang w:val="zh-CN"/>
        </w:rPr>
        <w:t>（加盖</w:t>
      </w:r>
      <w:r>
        <w:rPr>
          <w:rFonts w:hint="eastAsia" w:ascii="宋体" w:hAnsi="宋体" w:eastAsia="宋体" w:cs="宋体"/>
          <w:color w:val="000000"/>
          <w:sz w:val="21"/>
          <w:szCs w:val="21"/>
          <w:highlight w:val="none"/>
          <w:lang w:val="en-US" w:eastAsia="zh-CN"/>
        </w:rPr>
        <w:t>电子</w:t>
      </w:r>
      <w:r>
        <w:rPr>
          <w:rFonts w:hint="eastAsia" w:ascii="宋体" w:hAnsi="宋体" w:eastAsia="宋体" w:cs="宋体"/>
          <w:color w:val="000000"/>
          <w:sz w:val="21"/>
          <w:szCs w:val="21"/>
          <w:highlight w:val="none"/>
          <w:lang w:val="zh-CN"/>
        </w:rPr>
        <w:t>公章）；</w:t>
      </w:r>
    </w:p>
    <w:p w14:paraId="6A203044">
      <w:pPr>
        <w:spacing w:line="360" w:lineRule="auto"/>
        <w:ind w:firstLine="48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2.《南京市政府采购供应商信用记录表暨信用承诺书》（在线打印</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法定代表人签字，加盖电子公章</w:t>
      </w:r>
      <w:r>
        <w:rPr>
          <w:rFonts w:hint="eastAsia" w:ascii="宋体" w:hAnsi="宋体" w:cs="宋体"/>
          <w:color w:val="000000"/>
          <w:sz w:val="21"/>
          <w:szCs w:val="21"/>
          <w:highlight w:val="none"/>
          <w:lang w:val="en-US" w:eastAsia="zh-CN"/>
        </w:rPr>
        <w:t>。注：时间要求：供应商参加本次政府采购活动时，在采购文件发布之日起至递交投标文件截止日前，应先登录“信用南京”在线打印其“南京市政府采购供应商信用记录表暨信用承诺书”，经法定代表人签字或签章、加盖单位公章后作为投标文件的组成部分。需为法定代表人手写签字，签字章或法人印章不予认可，视为无效）</w:t>
      </w:r>
      <w:r>
        <w:rPr>
          <w:rFonts w:hint="eastAsia" w:ascii="宋体" w:hAnsi="宋体" w:eastAsia="宋体" w:cs="宋体"/>
          <w:color w:val="000000"/>
          <w:sz w:val="21"/>
          <w:szCs w:val="21"/>
          <w:highlight w:val="none"/>
        </w:rPr>
        <w:t>）；</w:t>
      </w:r>
    </w:p>
    <w:p w14:paraId="1492735F">
      <w:pPr>
        <w:spacing w:line="360" w:lineRule="auto"/>
        <w:ind w:firstLine="48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注：</w:t>
      </w:r>
      <w:r>
        <w:rPr>
          <w:rFonts w:hint="eastAsia" w:ascii="宋体" w:hAnsi="宋体" w:eastAsia="宋体" w:cs="宋体"/>
          <w:b/>
          <w:bCs/>
          <w:color w:val="000000"/>
          <w:sz w:val="21"/>
          <w:szCs w:val="21"/>
          <w:highlight w:val="none"/>
          <w:lang w:val="zh-CN"/>
        </w:rPr>
        <w:t>不得以信用承诺书替代</w:t>
      </w:r>
      <w:r>
        <w:rPr>
          <w:rFonts w:hint="eastAsia" w:ascii="宋体" w:hAnsi="宋体" w:eastAsia="宋体" w:cs="宋体"/>
          <w:b/>
          <w:bCs/>
          <w:color w:val="000000"/>
          <w:sz w:val="21"/>
          <w:szCs w:val="21"/>
          <w:highlight w:val="none"/>
        </w:rPr>
        <w:t>的供应商资格证明文件须提供《中华人民共和国政府采购法》第二十二条规定的证明材料：</w:t>
      </w:r>
    </w:p>
    <w:p w14:paraId="2EA15C60">
      <w:pPr>
        <w:numPr>
          <w:ilvl w:val="0"/>
          <w:numId w:val="2"/>
        </w:num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w:t>
      </w:r>
      <w:r>
        <w:rPr>
          <w:rFonts w:hint="eastAsia" w:ascii="宋体" w:hAnsi="宋体" w:eastAsia="宋体" w:cs="宋体"/>
          <w:color w:val="000000"/>
          <w:sz w:val="21"/>
          <w:szCs w:val="21"/>
          <w:highlight w:val="none"/>
          <w:lang w:val="en-US" w:eastAsia="zh-CN"/>
        </w:rPr>
        <w:t>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加盖电子公章。</w:t>
      </w:r>
    </w:p>
    <w:p w14:paraId="6404B3D5">
      <w:pPr>
        <w:numPr>
          <w:ilvl w:val="0"/>
          <w:numId w:val="2"/>
        </w:num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有依法缴纳税收和社会保障资金的良好记录（提供参加本次政府采购活动前半年内（至少一个月）依法缴纳税收和社会保障资金的相关材料，依法享受免缴、缓缴的，提供证明材料）</w:t>
      </w:r>
      <w:r>
        <w:rPr>
          <w:rFonts w:hint="eastAsia" w:ascii="宋体" w:hAnsi="宋体" w:eastAsia="宋体" w:cs="宋体"/>
          <w:color w:val="000000"/>
          <w:sz w:val="21"/>
          <w:szCs w:val="21"/>
          <w:highlight w:val="none"/>
          <w:lang w:val="en-US" w:eastAsia="zh-CN"/>
        </w:rPr>
        <w:t>加盖电子公章</w:t>
      </w:r>
    </w:p>
    <w:p w14:paraId="56795E6D">
      <w:pPr>
        <w:numPr>
          <w:ilvl w:val="0"/>
          <w:numId w:val="2"/>
        </w:num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具有履行合同所必需的设备和专业技术能力（根据项目需求提供履行合同所必需的设备和专业技术能力的声明或证明材料</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提供承诺书，格式见附件</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加盖电子公章</w:t>
      </w:r>
      <w:r>
        <w:rPr>
          <w:rFonts w:hint="eastAsia" w:ascii="宋体" w:hAnsi="宋体" w:eastAsia="宋体" w:cs="宋体"/>
          <w:color w:val="000000"/>
          <w:sz w:val="21"/>
          <w:szCs w:val="21"/>
          <w:highlight w:val="none"/>
        </w:rPr>
        <w:t>；</w:t>
      </w:r>
    </w:p>
    <w:p w14:paraId="514C30B7">
      <w:pPr>
        <w:pStyle w:val="22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）参加本项目政府采购活动前三年内，在经营活动中没有重大违法记录（提供参加本次政府采购活动前3年内在经营活动中没有重大违法记录的书面声明</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格式见附件</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加盖电子公章</w:t>
      </w:r>
      <w:r>
        <w:rPr>
          <w:rFonts w:hint="eastAsia" w:ascii="宋体" w:hAnsi="宋体" w:eastAsia="宋体" w:cs="宋体"/>
          <w:color w:val="000000"/>
          <w:sz w:val="21"/>
          <w:szCs w:val="21"/>
          <w:highlight w:val="none"/>
        </w:rPr>
        <w:t>；</w:t>
      </w:r>
    </w:p>
    <w:p w14:paraId="59C40EC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）未被列入失信被执行人、重大税收违法案件当事人名单、政府采购严重违法失信行为记录名单的证明材料。</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提供</w:t>
      </w:r>
      <w:r>
        <w:rPr>
          <w:rFonts w:hint="eastAsia" w:ascii="宋体" w:hAnsi="宋体" w:eastAsia="宋体" w:cs="宋体"/>
          <w:color w:val="000000"/>
          <w:sz w:val="21"/>
          <w:szCs w:val="21"/>
          <w:highlight w:val="none"/>
        </w:rPr>
        <w:t>信用中国网站</w:t>
      </w:r>
      <w:r>
        <w:rPr>
          <w:rFonts w:hint="eastAsia" w:ascii="宋体" w:hAnsi="宋体" w:eastAsia="宋体" w:cs="宋体"/>
          <w:color w:val="000000"/>
          <w:sz w:val="21"/>
          <w:szCs w:val="21"/>
          <w:highlight w:val="none"/>
          <w:lang w:val="en-US" w:eastAsia="zh-CN"/>
        </w:rPr>
        <w:t>或</w:t>
      </w:r>
      <w:r>
        <w:rPr>
          <w:rFonts w:hint="eastAsia" w:ascii="宋体" w:hAnsi="宋体" w:eastAsia="宋体" w:cs="宋体"/>
          <w:color w:val="000000"/>
          <w:sz w:val="21"/>
          <w:szCs w:val="21"/>
          <w:highlight w:val="none"/>
        </w:rPr>
        <w:t>中国政府采购网站失信被执行人名单、重大税收违法案件当事人名单、政府采购严重违法失信行</w:t>
      </w:r>
      <w:r>
        <w:rPr>
          <w:rFonts w:hint="eastAsia" w:ascii="宋体" w:hAnsi="宋体" w:eastAsia="宋体" w:cs="宋体"/>
          <w:color w:val="000000"/>
          <w:sz w:val="21"/>
          <w:szCs w:val="21"/>
          <w:highlight w:val="none"/>
          <w:lang w:val="en-US" w:eastAsia="zh-CN"/>
        </w:rPr>
        <w:t>为记录网页查询截图加盖电子公章）</w:t>
      </w:r>
    </w:p>
    <w:p w14:paraId="1C4DCFFE">
      <w:pPr>
        <w:pStyle w:val="220"/>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注：第（</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）条重大违法记录，是指供应商因违法经营受到刑事处罚或者责令停产停业、吊销许可证或者执照、较大数额罚款等行政处罚。</w:t>
      </w:r>
      <w:bookmarkEnd w:id="106"/>
      <w:bookmarkEnd w:id="107"/>
      <w:bookmarkEnd w:id="108"/>
    </w:p>
    <w:p w14:paraId="4C7B63DC">
      <w:pPr>
        <w:spacing w:line="288" w:lineRule="auto"/>
        <w:ind w:left="354" w:hanging="320"/>
        <w:jc w:val="center"/>
        <w:rPr>
          <w:rFonts w:hint="eastAsia" w:ascii="宋体" w:hAnsi="宋体" w:eastAsia="宋体" w:cs="宋体"/>
          <w:color w:val="000000"/>
          <w:sz w:val="32"/>
          <w:szCs w:val="32"/>
          <w:highlight w:val="none"/>
        </w:rPr>
      </w:pPr>
    </w:p>
    <w:p w14:paraId="2F5918A9">
      <w:pPr>
        <w:pStyle w:val="220"/>
        <w:keepNext w:val="0"/>
        <w:keepLines w:val="0"/>
        <w:pageBreakBefore w:val="0"/>
        <w:widowControl w:val="0"/>
        <w:spacing w:before="291" w:after="291" w:line="360" w:lineRule="auto"/>
        <w:ind w:left="0" w:firstLine="0"/>
        <w:outlineLvl w:val="1"/>
        <w:rPr>
          <w:rFonts w:hint="eastAsia" w:ascii="宋体" w:hAnsi="宋体" w:eastAsia="宋体" w:cs="宋体"/>
          <w:b/>
          <w:bCs w:val="0"/>
          <w:color w:val="000000"/>
          <w:sz w:val="21"/>
          <w:szCs w:val="21"/>
          <w:highlight w:val="none"/>
          <w:lang w:val="en-US" w:eastAsia="zh-CN" w:bidi="ar-SA"/>
        </w:rPr>
      </w:pPr>
      <w:bookmarkStart w:id="109" w:name="_Toc27486"/>
      <w:r>
        <w:rPr>
          <w:rFonts w:hint="eastAsia" w:ascii="宋体" w:hAnsi="宋体" w:eastAsia="宋体" w:cs="宋体"/>
          <w:b/>
          <w:bCs/>
          <w:color w:val="000000"/>
          <w:sz w:val="24"/>
          <w:szCs w:val="24"/>
          <w:highlight w:val="none"/>
          <w:lang w:val="en-US" w:eastAsia="zh-CN"/>
        </w:rPr>
        <w:br w:type="page" w:clear="all"/>
      </w:r>
      <w:bookmarkStart w:id="110" w:name="_Toc22907"/>
      <w:r>
        <w:rPr>
          <w:rFonts w:hint="eastAsia" w:ascii="宋体" w:hAnsi="宋体" w:eastAsia="宋体" w:cs="宋体"/>
          <w:b/>
          <w:bCs w:val="0"/>
          <w:color w:val="000000"/>
          <w:sz w:val="21"/>
          <w:szCs w:val="21"/>
          <w:highlight w:val="none"/>
          <w:lang w:val="en-US" w:eastAsia="zh-CN" w:bidi="ar-SA"/>
        </w:rPr>
        <w:t>三、符合条件</w:t>
      </w:r>
      <w:bookmarkEnd w:id="109"/>
      <w:bookmarkEnd w:id="110"/>
    </w:p>
    <w:p w14:paraId="4ADF3C04">
      <w:pPr>
        <w:pStyle w:val="213"/>
        <w:spacing w:line="360" w:lineRule="auto"/>
        <w:ind w:left="0" w:firstLine="0"/>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项目名称：南京市雨花台区城市管理综合行政执法大队队伍规范化建设技术业务用房租赁项目  </w:t>
      </w:r>
    </w:p>
    <w:p w14:paraId="77A86AE5">
      <w:pPr>
        <w:pStyle w:val="213"/>
        <w:spacing w:line="360" w:lineRule="auto"/>
        <w:ind w:left="0" w:firstLine="0"/>
        <w:jc w:val="left"/>
        <w:rPr>
          <w:rFonts w:hint="eastAsia" w:ascii="宋体" w:hAnsi="宋体" w:eastAsia="宋体" w:cs="宋体"/>
          <w:color w:val="000000"/>
          <w:sz w:val="21"/>
          <w:szCs w:val="21"/>
          <w:highlight w:val="yellow"/>
          <w:lang w:val="zh-CN"/>
        </w:rPr>
      </w:pPr>
      <w:r>
        <w:rPr>
          <w:rFonts w:hint="eastAsia" w:ascii="宋体" w:hAnsi="宋体" w:eastAsia="宋体" w:cs="宋体"/>
          <w:color w:val="000000"/>
          <w:sz w:val="21"/>
          <w:szCs w:val="21"/>
          <w:highlight w:val="none"/>
          <w:lang w:val="zh-CN"/>
        </w:rPr>
        <w:t>项目编号：</w:t>
      </w:r>
      <w:r>
        <w:rPr>
          <w:rFonts w:hint="eastAsia" w:ascii="宋体" w:hAnsi="宋体" w:eastAsia="宋体" w:cs="宋体"/>
          <w:color w:val="000000"/>
          <w:sz w:val="21"/>
          <w:szCs w:val="21"/>
          <w:highlight w:val="none"/>
          <w:u w:val="single"/>
        </w:rPr>
        <w:t>JSZC-320114-YSFH-D2026-0006</w:t>
      </w:r>
    </w:p>
    <w:tbl>
      <w:tblPr>
        <w:tblStyle w:val="33"/>
        <w:tblW w:w="81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0"/>
        <w:gridCol w:w="4602"/>
        <w:gridCol w:w="2339"/>
      </w:tblGrid>
      <w:tr w14:paraId="64D18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2F051153">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4602" w:type="dxa"/>
            <w:noWrap w:val="0"/>
            <w:vAlign w:val="center"/>
          </w:tcPr>
          <w:p w14:paraId="70DAB075">
            <w:pPr>
              <w:spacing w:line="360" w:lineRule="auto"/>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符合性审查响应内容</w:t>
            </w:r>
          </w:p>
        </w:tc>
        <w:tc>
          <w:tcPr>
            <w:tcW w:w="2339" w:type="dxa"/>
            <w:noWrap w:val="0"/>
            <w:vAlign w:val="center"/>
          </w:tcPr>
          <w:p w14:paraId="5D5C729F">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是否响应</w:t>
            </w:r>
          </w:p>
          <w:p w14:paraId="6FDC456F">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（填是或者否）</w:t>
            </w:r>
          </w:p>
        </w:tc>
      </w:tr>
      <w:tr w14:paraId="597AA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655A727A">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4602" w:type="dxa"/>
            <w:noWrap w:val="0"/>
            <w:vAlign w:val="center"/>
          </w:tcPr>
          <w:p w14:paraId="398B4A74">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响应文件的有效性</w:t>
            </w:r>
          </w:p>
          <w:p w14:paraId="560F3958">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（是否签字盖章）</w:t>
            </w:r>
          </w:p>
        </w:tc>
        <w:tc>
          <w:tcPr>
            <w:tcW w:w="2339" w:type="dxa"/>
            <w:noWrap w:val="0"/>
            <w:vAlign w:val="center"/>
          </w:tcPr>
          <w:p w14:paraId="6CF47F17">
            <w:pPr>
              <w:keepNext/>
              <w:tabs>
                <w:tab w:val="left" w:pos="1440"/>
                <w:tab w:val="left" w:pos="5670"/>
              </w:tabs>
              <w:spacing w:before="240" w:after="240" w:line="360" w:lineRule="auto"/>
              <w:ind w:firstLine="2887"/>
              <w:outlineLvl w:val="0"/>
              <w:rPr>
                <w:rFonts w:hint="eastAsia" w:ascii="宋体" w:hAnsi="宋体" w:eastAsia="宋体" w:cs="宋体"/>
                <w:color w:val="000000"/>
                <w:sz w:val="21"/>
                <w:szCs w:val="21"/>
                <w:highlight w:val="none"/>
              </w:rPr>
            </w:pPr>
          </w:p>
        </w:tc>
      </w:tr>
      <w:tr w14:paraId="4FD95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79D18D6A">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4602" w:type="dxa"/>
            <w:noWrap w:val="0"/>
            <w:vAlign w:val="center"/>
          </w:tcPr>
          <w:p w14:paraId="56A0F37D">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响应文件的完整性</w:t>
            </w:r>
          </w:p>
        </w:tc>
        <w:tc>
          <w:tcPr>
            <w:tcW w:w="2339" w:type="dxa"/>
            <w:noWrap w:val="0"/>
            <w:vAlign w:val="center"/>
          </w:tcPr>
          <w:p w14:paraId="30D45D0F">
            <w:pPr>
              <w:keepNext/>
              <w:tabs>
                <w:tab w:val="left" w:pos="1440"/>
                <w:tab w:val="left" w:pos="5670"/>
              </w:tabs>
              <w:spacing w:before="240" w:after="240" w:line="360" w:lineRule="auto"/>
              <w:ind w:firstLine="2887"/>
              <w:outlineLvl w:val="0"/>
              <w:rPr>
                <w:rFonts w:hint="eastAsia" w:ascii="宋体" w:hAnsi="宋体" w:eastAsia="宋体" w:cs="宋体"/>
                <w:color w:val="000000"/>
                <w:sz w:val="21"/>
                <w:szCs w:val="21"/>
                <w:highlight w:val="none"/>
              </w:rPr>
            </w:pPr>
          </w:p>
        </w:tc>
      </w:tr>
      <w:tr w14:paraId="3372C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2651F1F3">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4602" w:type="dxa"/>
            <w:noWrap w:val="0"/>
            <w:vAlign w:val="center"/>
          </w:tcPr>
          <w:p w14:paraId="3D626DE2">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报价未超过预算或最高限价</w:t>
            </w:r>
          </w:p>
        </w:tc>
        <w:tc>
          <w:tcPr>
            <w:tcW w:w="2339" w:type="dxa"/>
            <w:noWrap w:val="0"/>
            <w:vAlign w:val="center"/>
          </w:tcPr>
          <w:p w14:paraId="33B9CE3D">
            <w:pPr>
              <w:keepNext/>
              <w:tabs>
                <w:tab w:val="left" w:pos="1440"/>
                <w:tab w:val="left" w:pos="5670"/>
              </w:tabs>
              <w:spacing w:before="240" w:after="240" w:line="360" w:lineRule="auto"/>
              <w:ind w:firstLine="2887"/>
              <w:outlineLvl w:val="0"/>
              <w:rPr>
                <w:rFonts w:hint="eastAsia" w:ascii="宋体" w:hAnsi="宋体" w:eastAsia="宋体" w:cs="宋体"/>
                <w:color w:val="000000"/>
                <w:sz w:val="21"/>
                <w:szCs w:val="21"/>
                <w:highlight w:val="none"/>
              </w:rPr>
            </w:pPr>
          </w:p>
        </w:tc>
      </w:tr>
      <w:tr w14:paraId="5BEDC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671B9A49">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4602" w:type="dxa"/>
            <w:noWrap w:val="0"/>
            <w:vAlign w:val="center"/>
          </w:tcPr>
          <w:p w14:paraId="340E5673">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未</w:t>
            </w:r>
            <w:r>
              <w:rPr>
                <w:rFonts w:hint="eastAsia" w:ascii="宋体" w:hAnsi="宋体" w:eastAsia="宋体" w:cs="宋体"/>
                <w:b w:val="0"/>
                <w:bCs w:val="0"/>
                <w:color w:val="000000"/>
                <w:sz w:val="21"/>
                <w:szCs w:val="21"/>
                <w:highlight w:val="none"/>
                <w:lang w:val="zh-CN"/>
              </w:rPr>
              <w:t>提交两个（含两个）以上不同的响应文件或者最后报价</w:t>
            </w:r>
          </w:p>
        </w:tc>
        <w:tc>
          <w:tcPr>
            <w:tcW w:w="2339" w:type="dxa"/>
            <w:noWrap w:val="0"/>
            <w:vAlign w:val="center"/>
          </w:tcPr>
          <w:p w14:paraId="2D81183B">
            <w:pPr>
              <w:keepNext/>
              <w:tabs>
                <w:tab w:val="left" w:pos="1440"/>
                <w:tab w:val="left" w:pos="5670"/>
              </w:tabs>
              <w:spacing w:before="240" w:after="240" w:line="360" w:lineRule="auto"/>
              <w:ind w:firstLine="2887"/>
              <w:outlineLvl w:val="0"/>
              <w:rPr>
                <w:rFonts w:hint="eastAsia" w:ascii="宋体" w:hAnsi="宋体" w:eastAsia="宋体" w:cs="宋体"/>
                <w:color w:val="000000"/>
                <w:sz w:val="21"/>
                <w:szCs w:val="21"/>
                <w:highlight w:val="none"/>
              </w:rPr>
            </w:pPr>
          </w:p>
        </w:tc>
      </w:tr>
      <w:tr w14:paraId="6567C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79BEE871">
            <w:pPr>
              <w:spacing w:line="360" w:lineRule="auto"/>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5</w:t>
            </w:r>
          </w:p>
        </w:tc>
        <w:tc>
          <w:tcPr>
            <w:tcW w:w="4602" w:type="dxa"/>
            <w:noWrap w:val="0"/>
            <w:vAlign w:val="center"/>
          </w:tcPr>
          <w:p w14:paraId="48A577F6">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不存在重大负偏</w:t>
            </w:r>
          </w:p>
        </w:tc>
        <w:tc>
          <w:tcPr>
            <w:tcW w:w="2339" w:type="dxa"/>
            <w:noWrap w:val="0"/>
            <w:vAlign w:val="center"/>
          </w:tcPr>
          <w:p w14:paraId="235E5CFC">
            <w:pPr>
              <w:keepNext/>
              <w:tabs>
                <w:tab w:val="left" w:pos="1440"/>
                <w:tab w:val="left" w:pos="5670"/>
              </w:tabs>
              <w:spacing w:before="240" w:after="240" w:line="360" w:lineRule="auto"/>
              <w:ind w:firstLine="2887"/>
              <w:outlineLvl w:val="0"/>
              <w:rPr>
                <w:rFonts w:hint="eastAsia" w:ascii="宋体" w:hAnsi="宋体" w:eastAsia="宋体" w:cs="宋体"/>
                <w:color w:val="000000"/>
                <w:sz w:val="21"/>
                <w:szCs w:val="21"/>
                <w:highlight w:val="none"/>
              </w:rPr>
            </w:pPr>
          </w:p>
        </w:tc>
      </w:tr>
      <w:tr w14:paraId="0D70F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1C7F53C2">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4602" w:type="dxa"/>
            <w:noWrap w:val="0"/>
            <w:vAlign w:val="center"/>
          </w:tcPr>
          <w:p w14:paraId="253AA4DA">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文件中的其他实质性要求</w:t>
            </w:r>
          </w:p>
        </w:tc>
        <w:tc>
          <w:tcPr>
            <w:tcW w:w="2339" w:type="dxa"/>
            <w:noWrap w:val="0"/>
            <w:vAlign w:val="center"/>
          </w:tcPr>
          <w:p w14:paraId="7DD9DFC6">
            <w:pPr>
              <w:keepNext/>
              <w:keepLines/>
              <w:shd w:val="clear" w:color="auto" w:fill="FFFFFF"/>
              <w:spacing w:line="360" w:lineRule="auto"/>
              <w:outlineLvl w:val="2"/>
              <w:rPr>
                <w:rFonts w:hint="eastAsia" w:ascii="宋体" w:hAnsi="宋体" w:eastAsia="宋体" w:cs="宋体"/>
                <w:color w:val="000000"/>
                <w:sz w:val="21"/>
                <w:szCs w:val="21"/>
                <w:highlight w:val="none"/>
              </w:rPr>
            </w:pPr>
          </w:p>
        </w:tc>
      </w:tr>
    </w:tbl>
    <w:p w14:paraId="48A206D5">
      <w:pPr>
        <w:spacing w:line="360" w:lineRule="auto"/>
        <w:jc w:val="both"/>
        <w:rPr>
          <w:rStyle w:val="194"/>
          <w:rFonts w:hint="eastAsia" w:ascii="宋体" w:hAnsi="宋体" w:eastAsia="宋体" w:cs="宋体"/>
          <w:b/>
          <w:color w:val="000000"/>
          <w:sz w:val="21"/>
          <w:szCs w:val="21"/>
          <w:highlight w:val="none"/>
          <w:lang w:val="en-US" w:eastAsia="zh-CN"/>
        </w:rPr>
      </w:pPr>
      <w:r>
        <w:rPr>
          <w:rFonts w:hint="eastAsia" w:ascii="宋体" w:hAnsi="宋体" w:eastAsia="宋体" w:cs="宋体"/>
          <w:color w:val="000000"/>
          <w:sz w:val="21"/>
          <w:szCs w:val="21"/>
          <w:highlight w:val="none"/>
          <w:lang w:val="zh-CN"/>
        </w:rPr>
        <w:t>供应商名称：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bidi="ar"/>
        </w:rPr>
        <w:t>加盖电子公章</w:t>
      </w:r>
      <w:r>
        <w:rPr>
          <w:rFonts w:hint="eastAsia" w:ascii="宋体" w:hAnsi="宋体" w:eastAsia="宋体" w:cs="宋体"/>
          <w:color w:val="000000"/>
          <w:sz w:val="21"/>
          <w:szCs w:val="21"/>
          <w:highlight w:val="none"/>
        </w:rPr>
        <w:t>）</w:t>
      </w:r>
    </w:p>
    <w:p w14:paraId="4A744D51">
      <w:pPr>
        <w:keepNext w:val="0"/>
        <w:keepLines w:val="0"/>
        <w:pageBreakBefore w:val="0"/>
        <w:widowControl w:val="0"/>
        <w:spacing w:line="360" w:lineRule="auto"/>
        <w:jc w:val="both"/>
        <w:rPr>
          <w:rStyle w:val="194"/>
          <w:rFonts w:hint="eastAsia" w:ascii="宋体" w:hAnsi="宋体" w:eastAsia="宋体" w:cs="宋体"/>
          <w:b/>
          <w:color w:val="000000"/>
          <w:sz w:val="21"/>
          <w:szCs w:val="21"/>
          <w:highlight w:val="none"/>
          <w:lang w:val="en-US" w:eastAsia="zh-CN"/>
        </w:rPr>
      </w:pPr>
      <w:bookmarkStart w:id="111" w:name="_Toc18079"/>
      <w:bookmarkStart w:id="112" w:name="_Toc18977"/>
      <w:bookmarkStart w:id="113" w:name="_Toc26720"/>
      <w:bookmarkStart w:id="114" w:name="_Toc13277"/>
      <w:bookmarkStart w:id="115" w:name="_Toc7594"/>
      <w:bookmarkStart w:id="116" w:name="_Toc26106"/>
      <w:bookmarkStart w:id="117" w:name="_Toc23034"/>
      <w:r>
        <w:rPr>
          <w:rStyle w:val="194"/>
          <w:rFonts w:hint="eastAsia" w:ascii="宋体" w:hAnsi="宋体" w:eastAsia="宋体" w:cs="宋体"/>
          <w:b/>
          <w:color w:val="000000"/>
          <w:sz w:val="21"/>
          <w:szCs w:val="21"/>
          <w:highlight w:val="none"/>
          <w:lang w:val="en-US" w:eastAsia="zh-CN"/>
        </w:rPr>
        <w:t>（注：满足采购文件要求，详见供应商须知。）</w:t>
      </w:r>
      <w:bookmarkEnd w:id="111"/>
      <w:bookmarkEnd w:id="112"/>
      <w:bookmarkEnd w:id="113"/>
      <w:bookmarkEnd w:id="114"/>
      <w:bookmarkEnd w:id="115"/>
      <w:bookmarkEnd w:id="116"/>
      <w:bookmarkEnd w:id="117"/>
    </w:p>
    <w:p w14:paraId="6CB29A24">
      <w:pPr>
        <w:spacing w:line="360" w:lineRule="auto"/>
        <w:ind w:left="354" w:hanging="320"/>
        <w:jc w:val="center"/>
        <w:rPr>
          <w:rFonts w:hint="eastAsia" w:ascii="宋体" w:hAnsi="宋体" w:eastAsia="宋体" w:cs="宋体"/>
          <w:color w:val="000000"/>
          <w:sz w:val="21"/>
          <w:szCs w:val="21"/>
          <w:highlight w:val="none"/>
        </w:rPr>
      </w:pPr>
    </w:p>
    <w:p w14:paraId="086D973C">
      <w:pPr>
        <w:pStyle w:val="220"/>
        <w:keepNext w:val="0"/>
        <w:keepLines w:val="0"/>
        <w:pageBreakBefore w:val="0"/>
        <w:widowControl w:val="0"/>
        <w:spacing w:before="291" w:after="291" w:line="360" w:lineRule="auto"/>
        <w:ind w:left="0" w:firstLine="0"/>
        <w:outlineLvl w:val="1"/>
        <w:rPr>
          <w:rFonts w:hint="eastAsia" w:ascii="宋体" w:hAnsi="宋体" w:eastAsia="宋体" w:cs="宋体"/>
          <w:b/>
          <w:bCs/>
          <w:color w:val="000000"/>
          <w:sz w:val="24"/>
          <w:szCs w:val="24"/>
          <w:highlight w:val="none"/>
          <w:lang w:val="en-US" w:eastAsia="zh-CN"/>
        </w:rPr>
      </w:pPr>
    </w:p>
    <w:p w14:paraId="3E81F345">
      <w:pPr>
        <w:pStyle w:val="220"/>
        <w:keepNext w:val="0"/>
        <w:keepLines w:val="0"/>
        <w:pageBreakBefore w:val="0"/>
        <w:widowControl w:val="0"/>
        <w:spacing w:before="291" w:after="291" w:line="360" w:lineRule="auto"/>
        <w:ind w:left="0" w:firstLine="0"/>
        <w:outlineLvl w:val="1"/>
        <w:rPr>
          <w:rFonts w:hint="eastAsia" w:ascii="宋体" w:hAnsi="宋体" w:eastAsia="宋体" w:cs="宋体"/>
          <w:b/>
          <w:bCs/>
          <w:color w:val="000000"/>
          <w:sz w:val="24"/>
          <w:szCs w:val="24"/>
          <w:highlight w:val="none"/>
          <w:lang w:val="en-US" w:eastAsia="zh-CN"/>
        </w:rPr>
      </w:pPr>
    </w:p>
    <w:p w14:paraId="03E2FB6B">
      <w:pPr>
        <w:pStyle w:val="220"/>
        <w:keepNext w:val="0"/>
        <w:keepLines w:val="0"/>
        <w:pageBreakBefore w:val="0"/>
        <w:widowControl w:val="0"/>
        <w:spacing w:before="291" w:after="291" w:line="360" w:lineRule="auto"/>
        <w:ind w:left="0" w:firstLine="0"/>
        <w:outlineLvl w:val="1"/>
        <w:rPr>
          <w:rFonts w:hint="eastAsia" w:ascii="宋体" w:hAnsi="宋体" w:eastAsia="宋体" w:cs="宋体"/>
          <w:b/>
          <w:bCs/>
          <w:color w:val="000000"/>
          <w:sz w:val="24"/>
          <w:szCs w:val="24"/>
          <w:highlight w:val="none"/>
          <w:lang w:val="en-US" w:eastAsia="zh-CN"/>
        </w:rPr>
      </w:pPr>
    </w:p>
    <w:p w14:paraId="3EDC5AB0">
      <w:pPr>
        <w:pStyle w:val="220"/>
        <w:keepNext w:val="0"/>
        <w:keepLines w:val="0"/>
        <w:pageBreakBefore w:val="0"/>
        <w:widowControl w:val="0"/>
        <w:spacing w:before="291" w:after="291" w:line="360" w:lineRule="auto"/>
        <w:ind w:left="0" w:firstLine="0"/>
        <w:outlineLvl w:val="1"/>
        <w:rPr>
          <w:rFonts w:hint="eastAsia" w:ascii="宋体" w:hAnsi="宋体" w:eastAsia="宋体" w:cs="宋体"/>
          <w:b/>
          <w:bCs/>
          <w:color w:val="000000"/>
          <w:sz w:val="24"/>
          <w:szCs w:val="24"/>
          <w:highlight w:val="none"/>
          <w:lang w:val="en-US" w:eastAsia="zh-CN"/>
        </w:rPr>
      </w:pPr>
    </w:p>
    <w:p w14:paraId="672ABAF2">
      <w:pPr>
        <w:pStyle w:val="220"/>
        <w:keepNext w:val="0"/>
        <w:keepLines w:val="0"/>
        <w:pageBreakBefore w:val="0"/>
        <w:widowControl w:val="0"/>
        <w:spacing w:before="291" w:after="291" w:line="360" w:lineRule="auto"/>
        <w:ind w:left="0" w:firstLine="0"/>
        <w:outlineLvl w:val="1"/>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color w:val="000000"/>
          <w:sz w:val="24"/>
          <w:szCs w:val="24"/>
          <w:highlight w:val="none"/>
          <w:lang w:val="en-US" w:eastAsia="zh-CN"/>
        </w:rPr>
        <w:br w:type="page" w:clear="all"/>
      </w:r>
      <w:bookmarkStart w:id="118" w:name="_Toc15527"/>
      <w:r>
        <w:rPr>
          <w:rFonts w:hint="eastAsia" w:ascii="宋体" w:hAnsi="宋体" w:eastAsia="宋体" w:cs="宋体"/>
          <w:b/>
          <w:bCs w:val="0"/>
          <w:color w:val="000000"/>
          <w:sz w:val="21"/>
          <w:szCs w:val="21"/>
          <w:highlight w:val="none"/>
          <w:lang w:val="en-US" w:eastAsia="zh-CN" w:bidi="ar-SA"/>
        </w:rPr>
        <w:t>四、附件</w:t>
      </w:r>
      <w:bookmarkEnd w:id="118"/>
    </w:p>
    <w:p w14:paraId="442FCD2D">
      <w:pPr>
        <w:pStyle w:val="189"/>
        <w:keepNext/>
        <w:keepLines w:val="0"/>
        <w:pageBreakBefore w:val="0"/>
        <w:widowControl w:val="0"/>
        <w:tabs>
          <w:tab w:val="left" w:pos="1440"/>
          <w:tab w:val="left" w:pos="5670"/>
        </w:tabs>
        <w:spacing w:before="240" w:after="240" w:line="360" w:lineRule="auto"/>
        <w:ind w:firstLine="0"/>
        <w:outlineLvl w:val="2"/>
        <w:rPr>
          <w:rFonts w:hint="eastAsia" w:ascii="宋体" w:hAnsi="宋体" w:eastAsia="宋体" w:cs="宋体"/>
          <w:color w:val="000000"/>
          <w:sz w:val="21"/>
          <w:szCs w:val="21"/>
          <w:highlight w:val="none"/>
        </w:rPr>
      </w:pPr>
      <w:bookmarkStart w:id="119" w:name="_Toc32360"/>
      <w:bookmarkStart w:id="120" w:name="_Toc4702"/>
      <w:bookmarkStart w:id="121" w:name="_Toc15614"/>
      <w:bookmarkStart w:id="122" w:name="_Toc10884"/>
      <w:bookmarkStart w:id="123" w:name="_Toc28447"/>
      <w:bookmarkStart w:id="124" w:name="_Toc3625"/>
      <w:bookmarkStart w:id="125" w:name="_Toc25671"/>
      <w:r>
        <w:rPr>
          <w:rFonts w:hint="eastAsia" w:ascii="宋体" w:hAnsi="宋体" w:eastAsia="宋体" w:cs="宋体"/>
          <w:color w:val="000000"/>
          <w:sz w:val="21"/>
          <w:szCs w:val="21"/>
          <w:highlight w:val="none"/>
        </w:rPr>
        <w:t>附件</w:t>
      </w:r>
      <w:r>
        <w:rPr>
          <w:rFonts w:hint="eastAsia" w:ascii="宋体" w:hAnsi="宋体" w:eastAsia="宋体" w:cs="宋体"/>
          <w:color w:val="000000"/>
          <w:sz w:val="21"/>
          <w:szCs w:val="21"/>
          <w:highlight w:val="none"/>
          <w:lang w:val="en-US" w:eastAsia="zh-CN"/>
        </w:rPr>
        <w:t>一</w:t>
      </w:r>
      <w:r>
        <w:rPr>
          <w:rFonts w:hint="eastAsia" w:ascii="宋体" w:hAnsi="宋体" w:eastAsia="宋体" w:cs="宋体"/>
          <w:color w:val="000000"/>
          <w:sz w:val="21"/>
          <w:szCs w:val="21"/>
          <w:highlight w:val="none"/>
        </w:rPr>
        <w:t>、无重大违法记录声明格式</w:t>
      </w:r>
      <w:bookmarkEnd w:id="119"/>
      <w:bookmarkEnd w:id="120"/>
      <w:bookmarkEnd w:id="121"/>
      <w:bookmarkEnd w:id="122"/>
      <w:bookmarkEnd w:id="123"/>
      <w:bookmarkEnd w:id="124"/>
      <w:bookmarkEnd w:id="125"/>
    </w:p>
    <w:p w14:paraId="79FAF104">
      <w:pPr>
        <w:spacing w:line="360" w:lineRule="auto"/>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无重大违法记录声明</w:t>
      </w:r>
    </w:p>
    <w:p w14:paraId="70D64E89">
      <w:pP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zh-CN"/>
        </w:rPr>
        <w:t>南京市雨花台区城市管理综合行政执法大队</w:t>
      </w:r>
      <w:r>
        <w:rPr>
          <w:rFonts w:hint="eastAsia" w:ascii="宋体" w:hAnsi="宋体" w:eastAsia="宋体" w:cs="宋体"/>
          <w:color w:val="000000"/>
          <w:sz w:val="21"/>
          <w:szCs w:val="21"/>
          <w:highlight w:val="none"/>
        </w:rPr>
        <w:t>：</w:t>
      </w:r>
    </w:p>
    <w:p w14:paraId="688AC382">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我单位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（供应商名称）郑重声明：</w:t>
      </w:r>
    </w:p>
    <w:p w14:paraId="2C036B1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参加政府采购活动前3年内在经营活动中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（在下划线上如实填写：</w:t>
      </w:r>
      <w:r>
        <w:rPr>
          <w:rFonts w:hint="eastAsia" w:ascii="宋体" w:hAnsi="宋体" w:eastAsia="宋体" w:cs="宋体"/>
          <w:b/>
          <w:bCs/>
          <w:color w:val="000000"/>
          <w:sz w:val="21"/>
          <w:szCs w:val="21"/>
          <w:highlight w:val="none"/>
        </w:rPr>
        <w:t>有或没有</w:t>
      </w:r>
      <w:r>
        <w:rPr>
          <w:rFonts w:hint="eastAsia" w:ascii="宋体" w:hAnsi="宋体" w:eastAsia="宋体" w:cs="宋体"/>
          <w:color w:val="000000"/>
          <w:sz w:val="21"/>
          <w:szCs w:val="21"/>
          <w:highlight w:val="none"/>
        </w:rPr>
        <w:t>）重大违法记录。</w:t>
      </w:r>
    </w:p>
    <w:p w14:paraId="35D5601C">
      <w:pPr>
        <w:spacing w:line="360" w:lineRule="auto"/>
        <w:ind w:firstLine="48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（说明：政府采购法第二十二条第一款第五项所称重大违法记录，是指供应商因违法经营受到刑事处罚或者责令停产停业、吊销许可证或者执照、较大数额罚款等行政处罚。）</w:t>
      </w:r>
    </w:p>
    <w:p w14:paraId="7F60E5B1">
      <w:pPr>
        <w:spacing w:line="360" w:lineRule="auto"/>
        <w:rPr>
          <w:rFonts w:hint="eastAsia" w:ascii="宋体" w:hAnsi="宋体" w:eastAsia="宋体" w:cs="宋体"/>
          <w:color w:val="000000"/>
          <w:sz w:val="21"/>
          <w:szCs w:val="21"/>
          <w:highlight w:val="none"/>
        </w:rPr>
      </w:pPr>
    </w:p>
    <w:p w14:paraId="4F868AA5">
      <w:pPr>
        <w:spacing w:line="360" w:lineRule="auto"/>
        <w:rPr>
          <w:rFonts w:hint="eastAsia" w:ascii="宋体" w:hAnsi="宋体" w:eastAsia="宋体" w:cs="宋体"/>
          <w:color w:val="000000"/>
          <w:sz w:val="21"/>
          <w:szCs w:val="21"/>
          <w:highlight w:val="none"/>
        </w:rPr>
      </w:pPr>
    </w:p>
    <w:p w14:paraId="59DBEE94">
      <w:pPr>
        <w:spacing w:line="360" w:lineRule="auto"/>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声明人（</w:t>
      </w:r>
      <w:r>
        <w:rPr>
          <w:rFonts w:hint="eastAsia" w:ascii="宋体" w:hAnsi="宋体" w:eastAsia="宋体" w:cs="宋体"/>
          <w:color w:val="000000"/>
          <w:sz w:val="21"/>
          <w:szCs w:val="21"/>
          <w:highlight w:val="none"/>
          <w:lang w:val="en-US" w:eastAsia="zh-CN" w:bidi="ar"/>
        </w:rPr>
        <w:t>加盖电子公章</w:t>
      </w:r>
      <w:r>
        <w:rPr>
          <w:rFonts w:hint="eastAsia" w:ascii="宋体" w:hAnsi="宋体" w:eastAsia="宋体" w:cs="宋体"/>
          <w:color w:val="000000"/>
          <w:sz w:val="21"/>
          <w:szCs w:val="21"/>
          <w:highlight w:val="none"/>
        </w:rPr>
        <w:t>）：</w:t>
      </w:r>
    </w:p>
    <w:p w14:paraId="6FDA5DBA">
      <w:pPr>
        <w:spacing w:line="360" w:lineRule="auto"/>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   年   月   日</w:t>
      </w:r>
    </w:p>
    <w:p w14:paraId="632DCF55">
      <w:pPr>
        <w:pStyle w:val="190"/>
        <w:rPr>
          <w:rFonts w:hint="eastAsia" w:ascii="宋体" w:hAnsi="宋体" w:eastAsia="宋体" w:cs="宋体"/>
          <w:color w:val="000000"/>
          <w:sz w:val="24"/>
          <w:highlight w:val="none"/>
        </w:rPr>
      </w:pPr>
    </w:p>
    <w:p w14:paraId="445227D9">
      <w:pPr>
        <w:rPr>
          <w:rFonts w:hint="eastAsia" w:ascii="宋体" w:hAnsi="宋体" w:eastAsia="宋体" w:cs="宋体"/>
          <w:color w:val="000000"/>
          <w:sz w:val="24"/>
          <w:highlight w:val="none"/>
        </w:rPr>
      </w:pPr>
    </w:p>
    <w:p w14:paraId="5685EA60">
      <w:pPr>
        <w:pStyle w:val="190"/>
        <w:rPr>
          <w:rFonts w:hint="eastAsia" w:ascii="宋体" w:hAnsi="宋体" w:eastAsia="宋体" w:cs="宋体"/>
          <w:color w:val="000000"/>
          <w:sz w:val="24"/>
          <w:highlight w:val="none"/>
        </w:rPr>
      </w:pPr>
    </w:p>
    <w:p w14:paraId="6E5A0D4D">
      <w:pPr>
        <w:rPr>
          <w:rFonts w:hint="eastAsia" w:ascii="宋体" w:hAnsi="宋体" w:eastAsia="宋体" w:cs="宋体"/>
          <w:color w:val="000000"/>
          <w:sz w:val="24"/>
          <w:highlight w:val="none"/>
        </w:rPr>
      </w:pPr>
    </w:p>
    <w:p w14:paraId="2BB6998D">
      <w:pPr>
        <w:pStyle w:val="190"/>
        <w:rPr>
          <w:rFonts w:hint="eastAsia" w:ascii="宋体" w:hAnsi="宋体" w:eastAsia="宋体" w:cs="宋体"/>
          <w:color w:val="000000"/>
          <w:sz w:val="24"/>
          <w:highlight w:val="none"/>
        </w:rPr>
      </w:pPr>
    </w:p>
    <w:p w14:paraId="4B9285E3">
      <w:pPr>
        <w:rPr>
          <w:rFonts w:hint="eastAsia" w:ascii="宋体" w:hAnsi="宋体" w:eastAsia="宋体" w:cs="宋体"/>
          <w:color w:val="000000"/>
          <w:sz w:val="24"/>
          <w:highlight w:val="none"/>
        </w:rPr>
      </w:pPr>
    </w:p>
    <w:p w14:paraId="55D18779">
      <w:pPr>
        <w:pStyle w:val="187"/>
        <w:tabs>
          <w:tab w:val="left" w:pos="1440"/>
          <w:tab w:val="left" w:pos="5670"/>
        </w:tabs>
        <w:spacing w:before="240" w:after="240"/>
        <w:ind w:firstLine="0"/>
        <w:rPr>
          <w:rFonts w:hint="eastAsia" w:ascii="宋体" w:hAnsi="宋体" w:eastAsia="宋体" w:cs="宋体"/>
          <w:color w:val="000000"/>
          <w:highlight w:val="none"/>
          <w:lang w:val="zh-CN"/>
        </w:rPr>
      </w:pPr>
    </w:p>
    <w:p w14:paraId="78719F75">
      <w:pPr>
        <w:rPr>
          <w:rFonts w:hint="eastAsia" w:ascii="宋体" w:hAnsi="宋体" w:eastAsia="宋体" w:cs="宋体"/>
          <w:color w:val="000000"/>
          <w:highlight w:val="none"/>
          <w:lang w:val="zh-CN"/>
        </w:rPr>
      </w:pPr>
    </w:p>
    <w:p w14:paraId="2153280C">
      <w:pPr>
        <w:pStyle w:val="187"/>
        <w:tabs>
          <w:tab w:val="left" w:pos="1440"/>
          <w:tab w:val="left" w:pos="5670"/>
        </w:tabs>
        <w:spacing w:before="240" w:after="240"/>
        <w:ind w:firstLine="0"/>
        <w:rPr>
          <w:rFonts w:hint="eastAsia" w:ascii="宋体" w:hAnsi="宋体" w:eastAsia="宋体" w:cs="宋体"/>
          <w:color w:val="000000"/>
          <w:highlight w:val="none"/>
        </w:rPr>
        <w:sectPr>
          <w:footerReference r:id="rId4" w:type="default"/>
          <w:pgSz w:w="11906" w:h="16838"/>
          <w:pgMar w:top="1417" w:right="1757" w:bottom="1417" w:left="1757" w:header="851" w:footer="964" w:gutter="0"/>
          <w:cols w:space="1701" w:num="1"/>
          <w:docGrid w:linePitch="360" w:charSpace="0"/>
        </w:sectPr>
      </w:pPr>
      <w:bookmarkStart w:id="126" w:name="_Toc27737"/>
    </w:p>
    <w:p w14:paraId="29865D26">
      <w:pPr>
        <w:pStyle w:val="189"/>
        <w:keepNext/>
        <w:keepLines w:val="0"/>
        <w:pageBreakBefore w:val="0"/>
        <w:widowControl w:val="0"/>
        <w:shd w:val="clear" w:color="auto" w:fill="FFFFFF"/>
        <w:tabs>
          <w:tab w:val="left" w:pos="1440"/>
          <w:tab w:val="left" w:pos="5670"/>
        </w:tabs>
        <w:spacing w:before="240" w:after="240" w:line="360" w:lineRule="auto"/>
        <w:ind w:firstLine="0"/>
        <w:outlineLvl w:val="2"/>
        <w:rPr>
          <w:rFonts w:hint="eastAsia" w:ascii="宋体" w:hAnsi="宋体" w:eastAsia="宋体" w:cs="宋体"/>
          <w:color w:val="000000"/>
          <w:sz w:val="21"/>
          <w:szCs w:val="21"/>
          <w:highlight w:val="none"/>
        </w:rPr>
      </w:pPr>
      <w:bookmarkStart w:id="127" w:name="_Toc3976"/>
      <w:bookmarkStart w:id="128" w:name="_Toc6231"/>
      <w:bookmarkStart w:id="129" w:name="_Toc20260"/>
      <w:bookmarkStart w:id="130" w:name="_Toc22852"/>
      <w:r>
        <w:rPr>
          <w:rFonts w:hint="eastAsia" w:ascii="宋体" w:hAnsi="宋体" w:eastAsia="宋体" w:cs="宋体"/>
          <w:color w:val="000000"/>
          <w:sz w:val="21"/>
          <w:szCs w:val="21"/>
          <w:highlight w:val="none"/>
        </w:rPr>
        <w:t>附件</w:t>
      </w:r>
      <w:r>
        <w:rPr>
          <w:rFonts w:hint="eastAsia" w:ascii="宋体" w:hAnsi="宋体" w:eastAsia="宋体" w:cs="宋体"/>
          <w:color w:val="000000"/>
          <w:sz w:val="21"/>
          <w:szCs w:val="21"/>
          <w:highlight w:val="none"/>
          <w:lang w:val="en-US" w:eastAsia="zh-CN"/>
        </w:rPr>
        <w:t>二</w:t>
      </w:r>
      <w:r>
        <w:rPr>
          <w:rFonts w:hint="eastAsia" w:ascii="宋体" w:hAnsi="宋体" w:eastAsia="宋体" w:cs="宋体"/>
          <w:color w:val="000000"/>
          <w:sz w:val="21"/>
          <w:szCs w:val="21"/>
          <w:highlight w:val="none"/>
        </w:rPr>
        <w:t>、具备履行合同所必需的设备和专业技术能力的声明格式</w:t>
      </w:r>
      <w:bookmarkEnd w:id="126"/>
      <w:bookmarkEnd w:id="127"/>
      <w:bookmarkEnd w:id="128"/>
      <w:bookmarkEnd w:id="129"/>
      <w:bookmarkEnd w:id="130"/>
    </w:p>
    <w:p w14:paraId="5BAB44F7">
      <w:pPr>
        <w:spacing w:line="360" w:lineRule="auto"/>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具备履行合同所必需的设备和专业技术能力的声明</w:t>
      </w:r>
    </w:p>
    <w:p w14:paraId="7E67443C">
      <w:pPr>
        <w:spacing w:line="360" w:lineRule="auto"/>
        <w:rPr>
          <w:rFonts w:hint="eastAsia" w:ascii="宋体" w:hAnsi="宋体" w:eastAsia="宋体" w:cs="宋体"/>
          <w:b/>
          <w:color w:val="000000"/>
          <w:sz w:val="21"/>
          <w:szCs w:val="21"/>
          <w:highlight w:val="none"/>
          <w:lang w:val="zh-CN"/>
        </w:rPr>
      </w:pPr>
    </w:p>
    <w:p w14:paraId="2A06B620">
      <w:pPr>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南京市雨花台区城市管理综合行政执法大队：</w:t>
      </w:r>
    </w:p>
    <w:p w14:paraId="7A4F59B2">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我单位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（供应商名称）郑重声明：我公司具备履行本项采购合同所必需的设备和专业技术能力，为履行本项采购合同我单位具备如下主要设备和主要专业技术能力：</w:t>
      </w:r>
    </w:p>
    <w:p w14:paraId="4C6971C5">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 若有 </w:t>
      </w:r>
      <w:r>
        <w:rPr>
          <w:rFonts w:hint="eastAsia" w:ascii="宋体" w:hAnsi="宋体" w:cs="宋体"/>
          <w:color w:val="000000"/>
          <w:sz w:val="21"/>
          <w:szCs w:val="21"/>
          <w:highlight w:val="none"/>
          <w:lang w:eastAsia="zh-CN"/>
        </w:rPr>
        <w:t>）</w:t>
      </w:r>
    </w:p>
    <w:p w14:paraId="0FC6A6F3">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 若有 </w:t>
      </w:r>
      <w:r>
        <w:rPr>
          <w:rFonts w:hint="eastAsia" w:ascii="宋体" w:hAnsi="宋体" w:cs="宋体"/>
          <w:color w:val="000000"/>
          <w:sz w:val="21"/>
          <w:szCs w:val="21"/>
          <w:highlight w:val="none"/>
          <w:lang w:eastAsia="zh-CN"/>
        </w:rPr>
        <w:t>）</w:t>
      </w:r>
    </w:p>
    <w:p w14:paraId="6CAC54FE">
      <w:pPr>
        <w:spacing w:line="360" w:lineRule="auto"/>
        <w:rPr>
          <w:rFonts w:hint="eastAsia" w:ascii="宋体" w:hAnsi="宋体" w:eastAsia="宋体" w:cs="宋体"/>
          <w:color w:val="000000"/>
          <w:sz w:val="21"/>
          <w:szCs w:val="21"/>
          <w:highlight w:val="none"/>
        </w:rPr>
      </w:pPr>
    </w:p>
    <w:p w14:paraId="5D74DF9A">
      <w:pPr>
        <w:spacing w:line="360" w:lineRule="auto"/>
        <w:rPr>
          <w:rFonts w:hint="eastAsia" w:ascii="宋体" w:hAnsi="宋体" w:eastAsia="宋体" w:cs="宋体"/>
          <w:color w:val="000000"/>
          <w:sz w:val="21"/>
          <w:szCs w:val="21"/>
          <w:highlight w:val="none"/>
        </w:rPr>
      </w:pPr>
    </w:p>
    <w:p w14:paraId="5702F248">
      <w:pPr>
        <w:spacing w:line="360" w:lineRule="auto"/>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声明人：（</w:t>
      </w:r>
      <w:r>
        <w:rPr>
          <w:rFonts w:hint="eastAsia" w:ascii="宋体" w:hAnsi="宋体" w:eastAsia="宋体" w:cs="宋体"/>
          <w:color w:val="000000"/>
          <w:sz w:val="21"/>
          <w:szCs w:val="21"/>
          <w:highlight w:val="none"/>
          <w:lang w:val="en-US" w:eastAsia="zh-CN" w:bidi="ar"/>
        </w:rPr>
        <w:t>加盖电子公章</w:t>
      </w:r>
      <w:r>
        <w:rPr>
          <w:rFonts w:hint="eastAsia" w:ascii="宋体" w:hAnsi="宋体" w:eastAsia="宋体" w:cs="宋体"/>
          <w:color w:val="000000"/>
          <w:sz w:val="21"/>
          <w:szCs w:val="21"/>
          <w:highlight w:val="none"/>
        </w:rPr>
        <w:t>）</w:t>
      </w:r>
    </w:p>
    <w:p w14:paraId="189D8453">
      <w:pPr>
        <w:spacing w:line="360" w:lineRule="auto"/>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 年   月   日</w:t>
      </w:r>
    </w:p>
    <w:p w14:paraId="4CBFDF58">
      <w:pPr>
        <w:keepNext w:val="0"/>
        <w:keepLines w:val="0"/>
        <w:pageBreakBefore w:val="0"/>
        <w:widowControl/>
        <w:spacing w:line="360" w:lineRule="auto"/>
        <w:jc w:val="left"/>
        <w:rPr>
          <w:rFonts w:hint="eastAsia" w:ascii="宋体" w:hAnsi="宋体" w:eastAsia="宋体" w:cs="宋体"/>
          <w:color w:val="000000"/>
          <w:sz w:val="21"/>
          <w:szCs w:val="21"/>
          <w:highlight w:val="none"/>
        </w:rPr>
      </w:pPr>
    </w:p>
    <w:p w14:paraId="4327D196">
      <w:pPr>
        <w:keepNext w:val="0"/>
        <w:keepLines w:val="0"/>
        <w:pageBreakBefore w:val="0"/>
        <w:widowControl w:val="0"/>
        <w:spacing w:line="360" w:lineRule="auto"/>
        <w:ind w:right="600" w:firstLine="4200"/>
        <w:rPr>
          <w:rFonts w:hint="eastAsia" w:ascii="宋体" w:hAnsi="宋体" w:eastAsia="宋体" w:cs="宋体"/>
          <w:color w:val="000000"/>
          <w:sz w:val="21"/>
          <w:szCs w:val="21"/>
          <w:highlight w:val="none"/>
        </w:rPr>
      </w:pPr>
    </w:p>
    <w:p w14:paraId="65520EDF">
      <w:pPr>
        <w:keepNext w:val="0"/>
        <w:keepLines w:val="0"/>
        <w:pageBreakBefore w:val="0"/>
        <w:widowControl w:val="0"/>
        <w:spacing w:line="360" w:lineRule="auto"/>
        <w:jc w:val="center"/>
        <w:rPr>
          <w:rFonts w:hint="eastAsia" w:ascii="宋体" w:hAnsi="宋体" w:eastAsia="宋体" w:cs="宋体"/>
          <w:color w:val="000000"/>
          <w:sz w:val="21"/>
          <w:szCs w:val="21"/>
          <w:highlight w:val="none"/>
        </w:rPr>
      </w:pPr>
    </w:p>
    <w:p w14:paraId="08CC01EB">
      <w:pPr>
        <w:pStyle w:val="189"/>
        <w:keepNext/>
        <w:keepLines w:val="0"/>
        <w:pageBreakBefore w:val="0"/>
        <w:widowControl w:val="0"/>
        <w:shd w:val="clear" w:color="auto" w:fill="FFFFFF"/>
        <w:tabs>
          <w:tab w:val="left" w:pos="1440"/>
          <w:tab w:val="left" w:pos="5670"/>
        </w:tabs>
        <w:spacing w:before="240" w:after="240" w:line="360" w:lineRule="auto"/>
        <w:ind w:firstLine="0"/>
        <w:outlineLvl w:val="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br w:type="page" w:clear="all"/>
      </w:r>
      <w:bookmarkStart w:id="131" w:name="_Toc11616"/>
      <w:r>
        <w:rPr>
          <w:rFonts w:hint="eastAsia" w:ascii="宋体" w:hAnsi="宋体" w:eastAsia="宋体" w:cs="宋体"/>
          <w:color w:val="000000"/>
          <w:sz w:val="21"/>
          <w:szCs w:val="21"/>
          <w:highlight w:val="none"/>
          <w:lang w:val="en-US" w:eastAsia="zh-CN"/>
        </w:rPr>
        <w:t>附件三</w:t>
      </w:r>
      <w:r>
        <w:rPr>
          <w:rFonts w:hint="eastAsia" w:ascii="宋体" w:hAnsi="宋体" w:eastAsia="宋体" w:cs="宋体"/>
          <w:color w:val="000000"/>
          <w:sz w:val="21"/>
          <w:szCs w:val="21"/>
          <w:highlight w:val="none"/>
        </w:rPr>
        <w:t>、中小企业声明函</w:t>
      </w:r>
      <w:bookmarkEnd w:id="131"/>
    </w:p>
    <w:p w14:paraId="44D83C5D">
      <w:pPr>
        <w:spacing w:line="360" w:lineRule="auto"/>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中小企业声明函（服务）</w:t>
      </w:r>
    </w:p>
    <w:p w14:paraId="0D80DF2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w:t>
      </w:r>
      <w:r>
        <w:rPr>
          <w:rFonts w:hint="eastAsia" w:ascii="宋体" w:hAnsi="宋体" w:cs="宋体"/>
          <w:sz w:val="21"/>
          <w:szCs w:val="21"/>
          <w:lang w:eastAsia="zh-CN"/>
        </w:rPr>
        <w:t>（</w:t>
      </w:r>
      <w:r>
        <w:rPr>
          <w:rFonts w:hint="eastAsia" w:ascii="宋体" w:hAnsi="宋体" w:eastAsia="宋体" w:cs="宋体"/>
          <w:sz w:val="21"/>
          <w:szCs w:val="21"/>
        </w:rPr>
        <w:t>财库〔2020〕46号</w:t>
      </w:r>
      <w:r>
        <w:rPr>
          <w:rFonts w:hint="eastAsia" w:ascii="宋体" w:hAnsi="宋体" w:cs="宋体"/>
          <w:sz w:val="21"/>
          <w:szCs w:val="21"/>
          <w:lang w:eastAsia="zh-CN"/>
        </w:rPr>
        <w:t>）</w:t>
      </w:r>
      <w:r>
        <w:rPr>
          <w:rFonts w:hint="eastAsia" w:ascii="宋体" w:hAnsi="宋体" w:eastAsia="宋体" w:cs="宋体"/>
          <w:sz w:val="21"/>
          <w:szCs w:val="21"/>
        </w:rPr>
        <w:t>的规定，本公司参加</w:t>
      </w:r>
      <w:r>
        <w:rPr>
          <w:rFonts w:hint="eastAsia" w:ascii="宋体" w:hAnsi="宋体" w:eastAsia="宋体" w:cs="宋体"/>
          <w:color w:val="000000"/>
          <w:sz w:val="21"/>
          <w:szCs w:val="21"/>
          <w:highlight w:val="none"/>
          <w:u w:val="single"/>
          <w:lang w:eastAsia="zh-CN"/>
        </w:rPr>
        <w:t>南京市雨花台区城市管理综合行政执法大队</w:t>
      </w:r>
      <w:r>
        <w:rPr>
          <w:rFonts w:hint="eastAsia" w:ascii="宋体" w:hAnsi="宋体" w:eastAsia="宋体" w:cs="宋体"/>
          <w:sz w:val="21"/>
          <w:szCs w:val="21"/>
        </w:rPr>
        <w:t>（单位名称）采购编号为</w:t>
      </w:r>
      <w:r>
        <w:rPr>
          <w:rFonts w:hint="eastAsia" w:ascii="宋体" w:hAnsi="宋体" w:eastAsia="宋体" w:cs="宋体"/>
          <w:color w:val="000000"/>
          <w:sz w:val="21"/>
          <w:szCs w:val="21"/>
          <w:highlight w:val="none"/>
          <w:u w:val="single"/>
        </w:rPr>
        <w:t>JSZC-320114-YSFH-D2026-0006</w:t>
      </w:r>
      <w:r>
        <w:rPr>
          <w:rFonts w:hint="eastAsia" w:ascii="宋体" w:hAnsi="宋体" w:eastAsia="宋体" w:cs="宋体"/>
          <w:sz w:val="21"/>
          <w:szCs w:val="21"/>
        </w:rPr>
        <w:t>项目的采购活动，服务全部由符合政策的中小企业承接。相关企业的具体情况如下：</w:t>
      </w:r>
    </w:p>
    <w:p w14:paraId="3B522B1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eastAsia="zh-CN"/>
        </w:rPr>
        <w:t>南京市雨花台区城市管理综合行政执法大队队伍规范化建设技术业务用房租赁项目</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租赁和商务服务业</w:t>
      </w:r>
      <w:r>
        <w:rPr>
          <w:rFonts w:hint="eastAsia" w:ascii="宋体" w:hAnsi="宋体" w:eastAsia="宋体" w:cs="宋体"/>
          <w:color w:val="000000"/>
          <w:sz w:val="21"/>
          <w:szCs w:val="21"/>
          <w:highlight w:val="none"/>
        </w:rPr>
        <w:t xml:space="preserve">。承接企业为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（企业名称）,从业人员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万元，属于</w:t>
      </w:r>
      <w:r>
        <w:rPr>
          <w:rFonts w:hint="eastAsia" w:ascii="宋体" w:hAnsi="宋体" w:eastAsia="宋体" w:cs="宋体"/>
          <w:color w:val="000000"/>
          <w:sz w:val="21"/>
          <w:szCs w:val="21"/>
          <w:highlight w:val="none"/>
          <w:u w:val="single"/>
        </w:rPr>
        <w:t>（中型企业、小型企业、微型企业）</w:t>
      </w:r>
      <w:r>
        <w:rPr>
          <w:rFonts w:hint="eastAsia" w:ascii="宋体" w:hAnsi="宋体" w:eastAsia="宋体" w:cs="宋体"/>
          <w:color w:val="000000"/>
          <w:sz w:val="21"/>
          <w:szCs w:val="21"/>
          <w:highlight w:val="none"/>
        </w:rPr>
        <w:t>；</w:t>
      </w:r>
    </w:p>
    <w:p w14:paraId="2EC0A9FF">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以上企业，不属于大企业的分支机构，不存在控股股东为大企业的情形，也不存在与大企业的负责人为同一人的情形。</w:t>
      </w:r>
    </w:p>
    <w:p w14:paraId="2C32B543">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本企业对上述声明内容的真实性负责。如有虚假，将依法承担相应责任。</w:t>
      </w:r>
    </w:p>
    <w:p w14:paraId="31D4D6FC">
      <w:pPr>
        <w:spacing w:line="360" w:lineRule="auto"/>
        <w:ind w:firstLine="480"/>
        <w:jc w:val="righ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企业名称: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bidi="ar"/>
        </w:rPr>
        <w:t>加盖电子公章</w:t>
      </w:r>
      <w:r>
        <w:rPr>
          <w:rFonts w:hint="eastAsia" w:ascii="宋体" w:hAnsi="宋体" w:eastAsia="宋体" w:cs="宋体"/>
          <w:color w:val="000000"/>
          <w:sz w:val="21"/>
          <w:szCs w:val="21"/>
          <w:highlight w:val="none"/>
        </w:rPr>
        <w:t>）</w:t>
      </w:r>
    </w:p>
    <w:p w14:paraId="3EA1DA39">
      <w:pPr>
        <w:spacing w:line="360" w:lineRule="auto"/>
        <w:ind w:firstLine="480"/>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  年  月  日</w:t>
      </w:r>
    </w:p>
    <w:p w14:paraId="5A7CBDCB">
      <w:pPr>
        <w:spacing w:line="360" w:lineRule="auto"/>
        <w:ind w:firstLine="480"/>
        <w:rPr>
          <w:rFonts w:hint="eastAsia" w:ascii="宋体" w:hAnsi="宋体" w:eastAsia="宋体" w:cs="宋体"/>
          <w:i/>
          <w:sz w:val="21"/>
          <w:szCs w:val="21"/>
        </w:rPr>
      </w:pPr>
    </w:p>
    <w:p w14:paraId="35175C03">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w:t>
      </w:r>
    </w:p>
    <w:p w14:paraId="7E5383A8">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45BD6C6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75A24EEB">
      <w:pPr>
        <w:pStyle w:val="224"/>
        <w:spacing w:line="360" w:lineRule="auto"/>
        <w:rPr>
          <w:rFonts w:hint="eastAsia" w:ascii="宋体" w:hAnsi="宋体" w:eastAsia="宋体" w:cs="宋体"/>
          <w:sz w:val="21"/>
          <w:szCs w:val="21"/>
        </w:rPr>
      </w:pPr>
    </w:p>
    <w:p w14:paraId="55FD86D5">
      <w:pPr>
        <w:spacing w:line="360" w:lineRule="auto"/>
        <w:rPr>
          <w:rFonts w:hint="eastAsia" w:ascii="宋体" w:hAnsi="宋体" w:eastAsia="宋体" w:cs="宋体"/>
          <w:sz w:val="21"/>
          <w:szCs w:val="21"/>
        </w:rPr>
      </w:pPr>
    </w:p>
    <w:p w14:paraId="48337D5A">
      <w:pPr>
        <w:spacing w:line="360" w:lineRule="auto"/>
        <w:ind w:right="180" w:firstLine="360"/>
        <w:jc w:val="center"/>
        <w:rPr>
          <w:rFonts w:hint="eastAsia" w:ascii="宋体" w:hAnsi="宋体" w:eastAsia="宋体" w:cs="宋体"/>
          <w:sz w:val="21"/>
          <w:szCs w:val="21"/>
        </w:rPr>
      </w:pPr>
      <w:r>
        <w:rPr>
          <w:rFonts w:hint="eastAsia" w:ascii="宋体" w:hAnsi="宋体" w:eastAsia="宋体" w:cs="宋体"/>
          <w:sz w:val="21"/>
          <w:szCs w:val="21"/>
        </w:rPr>
        <w:t xml:space="preserve">                                      企业名称：（加盖电子公章）</w:t>
      </w:r>
    </w:p>
    <w:p w14:paraId="660F3DBF">
      <w:pPr>
        <w:spacing w:line="360" w:lineRule="auto"/>
        <w:ind w:firstLine="5760"/>
        <w:rPr>
          <w:rFonts w:hint="eastAsia" w:ascii="宋体" w:hAnsi="宋体" w:eastAsia="宋体" w:cs="宋体"/>
          <w:sz w:val="21"/>
          <w:szCs w:val="21"/>
        </w:rPr>
      </w:pPr>
      <w:r>
        <w:rPr>
          <w:rFonts w:hint="eastAsia" w:ascii="宋体" w:hAnsi="宋体" w:eastAsia="宋体" w:cs="宋体"/>
          <w:color w:val="000000"/>
          <w:sz w:val="21"/>
          <w:szCs w:val="21"/>
        </w:rPr>
        <w:t>日    期：</w:t>
      </w:r>
    </w:p>
    <w:p w14:paraId="6DCD5306">
      <w:pPr>
        <w:widowControl/>
        <w:spacing w:line="360" w:lineRule="auto"/>
        <w:ind w:firstLine="480"/>
        <w:rPr>
          <w:rFonts w:hint="eastAsia" w:ascii="宋体" w:hAnsi="宋体" w:eastAsia="宋体" w:cs="宋体"/>
          <w:sz w:val="21"/>
          <w:szCs w:val="21"/>
        </w:rPr>
      </w:pPr>
    </w:p>
    <w:p w14:paraId="2D5BE317">
      <w:pPr>
        <w:pageBreakBefore w:val="0"/>
        <w:widowControl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32"/>
          <w:szCs w:val="32"/>
          <w:highlight w:val="none"/>
        </w:rPr>
        <w:br w:type="page" w:clear="all"/>
      </w:r>
      <w:r>
        <w:rPr>
          <w:rFonts w:hint="eastAsia" w:ascii="宋体" w:hAnsi="宋体" w:eastAsia="宋体" w:cs="宋体"/>
          <w:b/>
          <w:bCs/>
          <w:color w:val="000000"/>
          <w:sz w:val="21"/>
          <w:szCs w:val="21"/>
          <w:highlight w:val="none"/>
          <w:lang w:val="en-US" w:eastAsia="zh-CN"/>
        </w:rPr>
        <w:t>说明1</w:t>
      </w:r>
    </w:p>
    <w:p w14:paraId="1813E28A">
      <w:pPr>
        <w:pStyle w:val="220"/>
        <w:spacing w:line="360" w:lineRule="auto"/>
        <w:ind w:firstLine="643"/>
        <w:jc w:val="cente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南京市政府采购供应商信用记录表暨信用承诺书</w:t>
      </w:r>
    </w:p>
    <w:p w14:paraId="239408CF">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（仅为示范格式，直接填写无效，需至“南京政府采购供应商诚信档案管理系统”在线打印）</w:t>
      </w:r>
    </w:p>
    <w:p w14:paraId="7052DCA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20  年  月  日</w:t>
      </w:r>
    </w:p>
    <w:tbl>
      <w:tblPr>
        <w:tblStyle w:val="33"/>
        <w:tblpPr w:leftFromText="180" w:rightFromText="180" w:vertAnchor="text" w:horzAnchor="page" w:tblpX="1755" w:tblpY="4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33"/>
        <w:gridCol w:w="2052"/>
        <w:gridCol w:w="2298"/>
        <w:gridCol w:w="2125"/>
      </w:tblGrid>
      <w:tr w14:paraId="4EEA9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noWrap w:val="0"/>
            <w:vAlign w:val="center"/>
          </w:tcPr>
          <w:p w14:paraId="1DC41259">
            <w:pPr>
              <w:spacing w:line="251" w:lineRule="exact"/>
              <w:ind w:left="2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单位名称</w:t>
            </w:r>
          </w:p>
        </w:tc>
        <w:tc>
          <w:tcPr>
            <w:tcW w:w="2052" w:type="dxa"/>
            <w:noWrap w:val="0"/>
            <w:vAlign w:val="center"/>
          </w:tcPr>
          <w:p w14:paraId="7FB04D24">
            <w:pPr>
              <w:spacing w:line="251" w:lineRule="exact"/>
              <w:ind w:left="20"/>
              <w:jc w:val="center"/>
              <w:rPr>
                <w:rFonts w:hint="eastAsia" w:ascii="宋体" w:hAnsi="宋体" w:eastAsia="宋体" w:cs="宋体"/>
                <w:b/>
                <w:bCs/>
                <w:color w:val="000000"/>
                <w:sz w:val="21"/>
                <w:szCs w:val="21"/>
                <w:highlight w:val="none"/>
              </w:rPr>
            </w:pPr>
          </w:p>
        </w:tc>
        <w:tc>
          <w:tcPr>
            <w:tcW w:w="2298" w:type="dxa"/>
            <w:noWrap w:val="0"/>
            <w:vAlign w:val="center"/>
          </w:tcPr>
          <w:p w14:paraId="0688E293">
            <w:pPr>
              <w:spacing w:line="251" w:lineRule="exact"/>
              <w:ind w:left="2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统一社会信用代码</w:t>
            </w:r>
          </w:p>
        </w:tc>
        <w:tc>
          <w:tcPr>
            <w:tcW w:w="2125" w:type="dxa"/>
            <w:noWrap w:val="0"/>
            <w:vAlign w:val="center"/>
          </w:tcPr>
          <w:p w14:paraId="5B4802C6">
            <w:pPr>
              <w:spacing w:line="251" w:lineRule="exact"/>
              <w:ind w:left="20"/>
              <w:jc w:val="center"/>
              <w:rPr>
                <w:rFonts w:hint="eastAsia" w:ascii="宋体" w:hAnsi="宋体" w:eastAsia="宋体" w:cs="宋体"/>
                <w:b/>
                <w:bCs/>
                <w:color w:val="000000"/>
                <w:sz w:val="21"/>
                <w:szCs w:val="21"/>
                <w:highlight w:val="none"/>
              </w:rPr>
            </w:pPr>
          </w:p>
        </w:tc>
      </w:tr>
      <w:tr w14:paraId="25658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noWrap w:val="0"/>
            <w:vAlign w:val="center"/>
          </w:tcPr>
          <w:p w14:paraId="24037F5E">
            <w:pPr>
              <w:spacing w:line="251" w:lineRule="exact"/>
              <w:ind w:left="2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法定代表人</w:t>
            </w:r>
          </w:p>
        </w:tc>
        <w:tc>
          <w:tcPr>
            <w:tcW w:w="2052" w:type="dxa"/>
            <w:noWrap w:val="0"/>
            <w:vAlign w:val="center"/>
          </w:tcPr>
          <w:p w14:paraId="0ABA0F3D">
            <w:pPr>
              <w:spacing w:line="251" w:lineRule="exact"/>
              <w:ind w:left="20"/>
              <w:jc w:val="center"/>
              <w:rPr>
                <w:rFonts w:hint="eastAsia" w:ascii="宋体" w:hAnsi="宋体" w:eastAsia="宋体" w:cs="宋体"/>
                <w:b/>
                <w:bCs/>
                <w:color w:val="000000"/>
                <w:sz w:val="21"/>
                <w:szCs w:val="21"/>
                <w:highlight w:val="none"/>
              </w:rPr>
            </w:pPr>
          </w:p>
        </w:tc>
        <w:tc>
          <w:tcPr>
            <w:tcW w:w="2298" w:type="dxa"/>
            <w:noWrap w:val="0"/>
            <w:vAlign w:val="center"/>
          </w:tcPr>
          <w:p w14:paraId="30E0F897">
            <w:pPr>
              <w:spacing w:line="251" w:lineRule="exact"/>
              <w:ind w:left="2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联系人</w:t>
            </w:r>
          </w:p>
        </w:tc>
        <w:tc>
          <w:tcPr>
            <w:tcW w:w="2125" w:type="dxa"/>
            <w:noWrap w:val="0"/>
            <w:vAlign w:val="center"/>
          </w:tcPr>
          <w:p w14:paraId="541955A4">
            <w:pPr>
              <w:spacing w:line="251" w:lineRule="exact"/>
              <w:ind w:left="20"/>
              <w:jc w:val="center"/>
              <w:rPr>
                <w:rFonts w:hint="eastAsia" w:ascii="宋体" w:hAnsi="宋体" w:eastAsia="宋体" w:cs="宋体"/>
                <w:b/>
                <w:bCs/>
                <w:color w:val="000000"/>
                <w:sz w:val="21"/>
                <w:szCs w:val="21"/>
                <w:highlight w:val="none"/>
              </w:rPr>
            </w:pPr>
          </w:p>
        </w:tc>
      </w:tr>
      <w:tr w14:paraId="0EA85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noWrap w:val="0"/>
            <w:vAlign w:val="center"/>
          </w:tcPr>
          <w:p w14:paraId="14369FD6">
            <w:pPr>
              <w:spacing w:line="251" w:lineRule="exact"/>
              <w:ind w:left="2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联系地址</w:t>
            </w:r>
          </w:p>
        </w:tc>
        <w:tc>
          <w:tcPr>
            <w:tcW w:w="2052" w:type="dxa"/>
            <w:noWrap w:val="0"/>
            <w:vAlign w:val="center"/>
          </w:tcPr>
          <w:p w14:paraId="0957BCA3">
            <w:pPr>
              <w:spacing w:line="251" w:lineRule="exact"/>
              <w:ind w:left="20"/>
              <w:jc w:val="center"/>
              <w:rPr>
                <w:rFonts w:hint="eastAsia" w:ascii="宋体" w:hAnsi="宋体" w:eastAsia="宋体" w:cs="宋体"/>
                <w:b/>
                <w:bCs/>
                <w:color w:val="000000"/>
                <w:sz w:val="21"/>
                <w:szCs w:val="21"/>
                <w:highlight w:val="none"/>
              </w:rPr>
            </w:pPr>
          </w:p>
        </w:tc>
        <w:tc>
          <w:tcPr>
            <w:tcW w:w="2298" w:type="dxa"/>
            <w:noWrap w:val="0"/>
            <w:vAlign w:val="center"/>
          </w:tcPr>
          <w:p w14:paraId="47305D6B">
            <w:pPr>
              <w:spacing w:line="251" w:lineRule="exact"/>
              <w:ind w:left="2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联系电话</w:t>
            </w:r>
          </w:p>
        </w:tc>
        <w:tc>
          <w:tcPr>
            <w:tcW w:w="2125" w:type="dxa"/>
            <w:noWrap w:val="0"/>
            <w:vAlign w:val="center"/>
          </w:tcPr>
          <w:p w14:paraId="71FC4540">
            <w:pPr>
              <w:spacing w:line="251" w:lineRule="exact"/>
              <w:ind w:left="20"/>
              <w:jc w:val="center"/>
              <w:rPr>
                <w:rFonts w:hint="eastAsia" w:ascii="宋体" w:hAnsi="宋体" w:eastAsia="宋体" w:cs="宋体"/>
                <w:b/>
                <w:bCs/>
                <w:color w:val="000000"/>
                <w:sz w:val="21"/>
                <w:szCs w:val="21"/>
                <w:highlight w:val="none"/>
              </w:rPr>
            </w:pPr>
          </w:p>
        </w:tc>
      </w:tr>
      <w:tr w14:paraId="7A35B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6" w:hRule="atLeast"/>
        </w:trPr>
        <w:tc>
          <w:tcPr>
            <w:tcW w:w="2133" w:type="dxa"/>
            <w:noWrap w:val="0"/>
            <w:vAlign w:val="center"/>
          </w:tcPr>
          <w:p w14:paraId="00CD3C42">
            <w:pPr>
              <w:spacing w:line="251" w:lineRule="exact"/>
              <w:ind w:left="20"/>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诚信档案记录情况</w:t>
            </w:r>
          </w:p>
        </w:tc>
        <w:tc>
          <w:tcPr>
            <w:tcW w:w="6475" w:type="dxa"/>
            <w:gridSpan w:val="3"/>
            <w:noWrap w:val="0"/>
            <w:vAlign w:val="center"/>
          </w:tcPr>
          <w:p w14:paraId="64AA2C3D">
            <w:pPr>
              <w:spacing w:line="251" w:lineRule="exact"/>
              <w:ind w:left="20"/>
              <w:jc w:val="center"/>
              <w:rPr>
                <w:rFonts w:hint="eastAsia" w:ascii="宋体" w:hAnsi="宋体" w:eastAsia="宋体" w:cs="宋体"/>
                <w:color w:val="000000"/>
                <w:sz w:val="21"/>
                <w:szCs w:val="21"/>
                <w:highlight w:val="none"/>
              </w:rPr>
            </w:pPr>
          </w:p>
        </w:tc>
      </w:tr>
      <w:tr w14:paraId="3929E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2" w:hRule="atLeast"/>
        </w:trPr>
        <w:tc>
          <w:tcPr>
            <w:tcW w:w="2133" w:type="dxa"/>
            <w:noWrap w:val="0"/>
            <w:vAlign w:val="center"/>
          </w:tcPr>
          <w:p w14:paraId="688A74A8">
            <w:pPr>
              <w:spacing w:line="251" w:lineRule="exact"/>
              <w:ind w:left="20"/>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信用承诺</w:t>
            </w:r>
          </w:p>
        </w:tc>
        <w:tc>
          <w:tcPr>
            <w:tcW w:w="6475" w:type="dxa"/>
            <w:gridSpan w:val="3"/>
            <w:noWrap w:val="0"/>
            <w:vAlign w:val="center"/>
          </w:tcPr>
          <w:p w14:paraId="57CAC4CA">
            <w:pPr>
              <w:spacing w:line="274" w:lineRule="exact"/>
              <w:ind w:right="60" w:firstLine="47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我公司自愿参加贵中心（公司）组织的本次采购活动，严格遵守</w:t>
            </w:r>
            <w:r>
              <w:rPr>
                <w:rFonts w:hint="eastAsia" w:ascii="宋体" w:hAnsi="宋体" w:cs="宋体"/>
                <w:color w:val="000000"/>
                <w:sz w:val="21"/>
                <w:szCs w:val="21"/>
                <w:highlight w:val="none"/>
                <w:lang w:eastAsia="zh-CN"/>
              </w:rPr>
              <w:t>《中华人民共和国政府采购法》</w:t>
            </w:r>
            <w:r>
              <w:rPr>
                <w:rFonts w:hint="eastAsia" w:ascii="宋体" w:hAnsi="宋体" w:eastAsia="宋体" w:cs="宋体"/>
                <w:color w:val="000000"/>
                <w:sz w:val="21"/>
                <w:szCs w:val="21"/>
                <w:highlight w:val="none"/>
              </w:rPr>
              <w:t>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4F56CBC1">
            <w:pPr>
              <w:spacing w:line="251" w:lineRule="exact"/>
              <w:ind w:left="20"/>
              <w:jc w:val="center"/>
              <w:rPr>
                <w:rFonts w:hint="eastAsia" w:ascii="宋体" w:hAnsi="宋体" w:eastAsia="宋体" w:cs="宋体"/>
                <w:color w:val="000000"/>
                <w:sz w:val="21"/>
                <w:szCs w:val="21"/>
                <w:highlight w:val="none"/>
              </w:rPr>
            </w:pPr>
          </w:p>
          <w:p w14:paraId="7A4B943D">
            <w:pPr>
              <w:spacing w:line="251" w:lineRule="exact"/>
              <w:ind w:left="20"/>
              <w:jc w:val="center"/>
              <w:rPr>
                <w:rFonts w:hint="eastAsia" w:ascii="宋体" w:hAnsi="宋体" w:eastAsia="宋体" w:cs="宋体"/>
                <w:color w:val="000000"/>
                <w:sz w:val="21"/>
                <w:szCs w:val="21"/>
                <w:highlight w:val="none"/>
              </w:rPr>
            </w:pPr>
          </w:p>
          <w:p w14:paraId="3AC959E1">
            <w:pPr>
              <w:spacing w:line="251" w:lineRule="exact"/>
              <w:ind w:left="20"/>
              <w:jc w:val="center"/>
              <w:rPr>
                <w:rFonts w:hint="eastAsia" w:ascii="宋体" w:hAnsi="宋体" w:eastAsia="宋体" w:cs="宋体"/>
                <w:color w:val="000000"/>
                <w:sz w:val="21"/>
                <w:szCs w:val="21"/>
                <w:highlight w:val="none"/>
              </w:rPr>
            </w:pPr>
          </w:p>
          <w:p w14:paraId="192DEF97">
            <w:pPr>
              <w:spacing w:line="251" w:lineRule="exact"/>
              <w:ind w:left="20"/>
              <w:jc w:val="center"/>
              <w:rPr>
                <w:rFonts w:hint="eastAsia" w:ascii="宋体" w:hAnsi="宋体" w:eastAsia="宋体" w:cs="宋体"/>
                <w:color w:val="000000"/>
                <w:sz w:val="21"/>
                <w:szCs w:val="21"/>
                <w:highlight w:val="none"/>
              </w:rPr>
            </w:pPr>
          </w:p>
          <w:p w14:paraId="2FE53D98">
            <w:pPr>
              <w:spacing w:line="274" w:lineRule="exact"/>
              <w:ind w:left="2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供应商名称（</w:t>
            </w:r>
            <w:r>
              <w:rPr>
                <w:rFonts w:hint="eastAsia" w:ascii="宋体" w:hAnsi="宋体" w:eastAsia="宋体" w:cs="宋体"/>
                <w:color w:val="000000"/>
                <w:sz w:val="21"/>
                <w:szCs w:val="21"/>
                <w:highlight w:val="none"/>
                <w:lang w:val="en-US" w:eastAsia="zh-CN"/>
              </w:rPr>
              <w:t>公</w:t>
            </w:r>
            <w:r>
              <w:rPr>
                <w:rFonts w:hint="eastAsia" w:ascii="宋体" w:hAnsi="宋体" w:eastAsia="宋体" w:cs="宋体"/>
                <w:color w:val="000000"/>
                <w:sz w:val="21"/>
                <w:szCs w:val="21"/>
                <w:highlight w:val="none"/>
              </w:rPr>
              <w:t>章）：</w:t>
            </w:r>
          </w:p>
          <w:p w14:paraId="25BD179F">
            <w:pPr>
              <w:spacing w:line="274" w:lineRule="exact"/>
              <w:ind w:left="2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法定代表人（签字）：</w:t>
            </w:r>
          </w:p>
          <w:p w14:paraId="1BA2F4DD">
            <w:pPr>
              <w:spacing w:line="274" w:lineRule="exact"/>
              <w:ind w:left="2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二〇   年  月    日</w:t>
            </w:r>
          </w:p>
        </w:tc>
      </w:tr>
    </w:tbl>
    <w:p w14:paraId="783CA847">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32"/>
          <w:szCs w:val="32"/>
          <w:highlight w:val="none"/>
          <w:lang w:val="en-US" w:eastAsia="zh-CN"/>
        </w:rPr>
        <w:br w:type="page" w:clear="all"/>
      </w:r>
      <w:r>
        <w:rPr>
          <w:rFonts w:hint="eastAsia" w:ascii="宋体" w:hAnsi="宋体" w:eastAsia="宋体" w:cs="宋体"/>
          <w:b/>
          <w:bCs/>
          <w:color w:val="000000"/>
          <w:sz w:val="21"/>
          <w:szCs w:val="21"/>
          <w:highlight w:val="none"/>
          <w:lang w:val="en-US" w:eastAsia="zh-CN"/>
        </w:rPr>
        <w:t>说明2</w:t>
      </w:r>
    </w:p>
    <w:p w14:paraId="713CAD9F">
      <w:pPr>
        <w:pStyle w:val="220"/>
        <w:keepNext w:val="0"/>
        <w:keepLines w:val="0"/>
        <w:pageBreakBefore w:val="0"/>
        <w:widowControl w:val="0"/>
        <w:spacing w:line="360" w:lineRule="auto"/>
        <w:ind w:firstLine="48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根据《关于在政府采购活动中推行信用承诺制的通知》（宁财购通[2021]5号）的规定，本项目采购</w:t>
      </w:r>
      <w:r>
        <w:rPr>
          <w:rFonts w:hint="eastAsia" w:ascii="宋体" w:hAnsi="宋体" w:eastAsia="宋体" w:cs="宋体"/>
          <w:b/>
          <w:color w:val="000000"/>
          <w:sz w:val="21"/>
          <w:szCs w:val="21"/>
          <w:highlight w:val="none"/>
          <w:lang w:val="en-US" w:eastAsia="zh-CN"/>
        </w:rPr>
        <w:t>邀请中</w:t>
      </w:r>
      <w:r>
        <w:rPr>
          <w:rFonts w:hint="eastAsia" w:ascii="宋体" w:hAnsi="宋体" w:eastAsia="宋体" w:cs="宋体"/>
          <w:b/>
          <w:color w:val="000000"/>
          <w:sz w:val="21"/>
          <w:szCs w:val="21"/>
          <w:highlight w:val="none"/>
        </w:rPr>
        <w:t>“资格要求5</w:t>
      </w:r>
      <w:r>
        <w:rPr>
          <w:rFonts w:hint="eastAsia" w:ascii="宋体" w:hAnsi="宋体" w:eastAsia="宋体" w:cs="宋体"/>
          <w:b/>
          <w:color w:val="000000"/>
          <w:sz w:val="21"/>
          <w:szCs w:val="21"/>
          <w:highlight w:val="none"/>
          <w:lang w:val="en-US" w:eastAsia="zh-CN"/>
        </w:rPr>
        <w:t>.</w:t>
      </w:r>
      <w:r>
        <w:rPr>
          <w:rFonts w:hint="eastAsia" w:ascii="宋体" w:hAnsi="宋体" w:eastAsia="宋体" w:cs="宋体"/>
          <w:b/>
          <w:color w:val="000000"/>
          <w:sz w:val="21"/>
          <w:szCs w:val="21"/>
          <w:highlight w:val="none"/>
        </w:rPr>
        <w:t>条及6.（2）”中涉及的证明材料，供应商可以在</w:t>
      </w:r>
      <w:r>
        <w:rPr>
          <w:rFonts w:hint="eastAsia" w:ascii="宋体" w:hAnsi="宋体" w:eastAsia="宋体" w:cs="宋体"/>
          <w:b/>
          <w:color w:val="000000"/>
          <w:sz w:val="21"/>
          <w:szCs w:val="21"/>
          <w:highlight w:val="none"/>
          <w:lang w:val="en-US" w:eastAsia="zh-CN"/>
        </w:rPr>
        <w:t>电子</w:t>
      </w:r>
      <w:r>
        <w:rPr>
          <w:rFonts w:hint="eastAsia" w:ascii="宋体" w:hAnsi="宋体" w:eastAsia="宋体" w:cs="宋体"/>
          <w:b/>
          <w:color w:val="000000"/>
          <w:sz w:val="21"/>
          <w:szCs w:val="21"/>
          <w:highlight w:val="none"/>
        </w:rPr>
        <w:t>响应文件中一次性提交，也可以在</w:t>
      </w:r>
      <w:r>
        <w:rPr>
          <w:rFonts w:hint="eastAsia" w:ascii="宋体" w:hAnsi="宋体" w:eastAsia="宋体" w:cs="宋体"/>
          <w:b/>
          <w:color w:val="000000"/>
          <w:sz w:val="21"/>
          <w:szCs w:val="21"/>
          <w:highlight w:val="none"/>
          <w:lang w:val="en-US" w:eastAsia="zh-CN"/>
        </w:rPr>
        <w:t>电子</w:t>
      </w:r>
      <w:r>
        <w:rPr>
          <w:rFonts w:hint="eastAsia" w:ascii="宋体" w:hAnsi="宋体" w:eastAsia="宋体" w:cs="宋体"/>
          <w:b/>
          <w:color w:val="000000"/>
          <w:sz w:val="21"/>
          <w:szCs w:val="21"/>
          <w:highlight w:val="none"/>
        </w:rPr>
        <w:t>响应文件中提供满足相应条件的书面承诺书（南京市政府采购供应商信用记录表暨信用承诺书），不再需要提供上述涉及的证明材料。</w:t>
      </w:r>
    </w:p>
    <w:p w14:paraId="46353FD7">
      <w:pPr>
        <w:keepNext w:val="0"/>
        <w:keepLines w:val="0"/>
        <w:pageBreakBefore w:val="0"/>
        <w:widowControl w:val="0"/>
        <w:spacing w:line="360" w:lineRule="auto"/>
        <w:ind w:firstLine="480"/>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5BF3D5D4">
      <w:pPr>
        <w:keepNext w:val="0"/>
        <w:keepLines w:val="0"/>
        <w:pageBreakBefore w:val="0"/>
        <w:widowControl w:val="0"/>
        <w:spacing w:line="360" w:lineRule="auto"/>
        <w:ind w:firstLine="480"/>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4823B5B7">
      <w:pPr>
        <w:keepNext/>
        <w:keepLines/>
        <w:spacing w:line="360" w:lineRule="auto"/>
        <w:ind w:firstLine="48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供应商涉及以下情形的，不适用信用承诺：（1）供应商被列入严重失信主体名单；（2）被相关监管部门作出行政处罚且尚在处罚有效期内；（3）其他法律、行政法规规定的不适用信用承诺的情形。</w:t>
      </w:r>
    </w:p>
    <w:p w14:paraId="4E50EC38">
      <w:pPr>
        <w:keepNext w:val="0"/>
        <w:keepLines w:val="0"/>
        <w:pageBreakBefore w:val="0"/>
        <w:widowControl w:val="0"/>
        <w:spacing w:line="360" w:lineRule="auto"/>
        <w:ind w:firstLine="480"/>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供应商对信用承诺内容的真实性、合法性、有效性负责。如作出虚假信用承诺，视同为“提供虚假材料谋取中标、成交”的违法行为。</w:t>
      </w:r>
    </w:p>
    <w:p w14:paraId="7BE00C22">
      <w:pPr>
        <w:keepNext w:val="0"/>
        <w:keepLines w:val="0"/>
        <w:pageBreakBefore w:val="0"/>
        <w:widowControl w:val="0"/>
        <w:spacing w:line="360" w:lineRule="auto"/>
        <w:ind w:firstLine="480"/>
        <w:rPr>
          <w:rFonts w:hint="eastAsia" w:ascii="宋体" w:hAnsi="宋体" w:eastAsia="宋体" w:cs="宋体"/>
          <w:bCs/>
          <w:color w:val="000000"/>
          <w:sz w:val="21"/>
          <w:szCs w:val="21"/>
          <w:highlight w:val="none"/>
          <w:lang w:val="zh-CN"/>
        </w:rPr>
      </w:pPr>
      <w:r>
        <w:rPr>
          <w:rFonts w:hint="eastAsia" w:ascii="宋体" w:hAnsi="宋体" w:cs="宋体"/>
          <w:color w:val="000000"/>
          <w:sz w:val="21"/>
          <w:szCs w:val="21"/>
          <w:highlight w:val="yellow"/>
          <w:lang w:val="en-US" w:eastAsia="zh-CN"/>
        </w:rPr>
        <w:t>注：时间要求：供应商参加本次政府采购活动时，在采购文件发布之日起至递交投标文件截止日前，应先登录“信用南京”在线打印其“南京市政府采购供应商信用记录表暨信用承诺书”，经法定代表人签字或签章、加盖单位公章后作为投标文件的组成部分。需为法定代表人手写签字，签字章或法人印章不予认可，视为无效</w:t>
      </w:r>
      <w:r>
        <w:rPr>
          <w:rFonts w:hint="eastAsia" w:ascii="宋体" w:hAnsi="宋体" w:cs="宋体"/>
          <w:color w:val="000000"/>
          <w:sz w:val="21"/>
          <w:szCs w:val="21"/>
          <w:highlight w:val="none"/>
          <w:lang w:val="en-US" w:eastAsia="zh-CN"/>
        </w:rPr>
        <w:t>）</w:t>
      </w: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4CFB7">
    <w:pPr>
      <w:spacing w:line="175" w:lineRule="auto"/>
      <w:ind w:left="4480"/>
      <w:rPr>
        <w:rFonts w:ascii="Times New Roman" w:hAnsi="Times New Roman" w:eastAsia="Times New Roman" w:cs="Times New Roman"/>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E605BE8">
                          <w:pPr>
                            <w:pStyle w:val="21"/>
                          </w:pPr>
                          <w:r>
                            <w:fldChar w:fldCharType="begin"/>
                          </w:r>
                          <w:r>
                            <w:instrText xml:space="preserve"> PAGE  \* MERGEFORMAT </w:instrText>
                          </w:r>
                          <w:r>
                            <w:fldChar w:fldCharType="separate"/>
                          </w:r>
                          <w:r>
                            <w:t>14</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6E605BE8">
                    <w:pPr>
                      <w:pStyle w:val="21"/>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A31E1">
    <w:pPr>
      <w:pStyle w:val="203"/>
      <w:rPr>
        <w:rFonts w:hint="eastAsia" w:ascii="Times New Roman" w:hAnsi="Times New Roman" w:eastAsia="仿宋" w:cs="Times New Roman"/>
        <w:lang w:eastAsia="zh-CN"/>
      </w:rPr>
    </w:pPr>
    <w:r>
      <w:rPr>
        <w:rFonts w:eastAsia="仿宋"/>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17976"/>
    <w:rsid w:val="113871EA"/>
    <w:rsid w:val="12A804F4"/>
    <w:rsid w:val="4B5A1735"/>
    <w:rsid w:val="4D303059"/>
    <w:rsid w:val="59AB2216"/>
    <w:rsid w:val="64BF2891"/>
    <w:rsid w:val="7ED204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9"/>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style>
  <w:style w:type="paragraph" w:styleId="14">
    <w:name w:val="Body Text"/>
    <w:basedOn w:val="1"/>
    <w:next w:val="1"/>
    <w:semiHidden/>
    <w:qFormat/>
    <w:uiPriority w:val="0"/>
    <w:rPr>
      <w:rFonts w:ascii="宋体" w:hAnsi="宋体" w:eastAsia="宋体" w:cs="宋体"/>
      <w:sz w:val="28"/>
      <w:szCs w:val="28"/>
      <w:lang w:val="en-US" w:eastAsia="en-US" w:bidi="ar-SA"/>
    </w:rPr>
  </w:style>
  <w:style w:type="paragraph" w:styleId="15">
    <w:name w:val="Body Text Indent"/>
    <w:basedOn w:val="1"/>
    <w:next w:val="16"/>
    <w:qFormat/>
    <w:uiPriority w:val="99"/>
    <w:pPr>
      <w:spacing w:line="440" w:lineRule="exact"/>
      <w:ind w:firstLine="403"/>
    </w:pPr>
    <w:rPr>
      <w:rFonts w:ascii="宋体" w:hAnsi="宋体" w:cs="宋体"/>
    </w:rPr>
  </w:style>
  <w:style w:type="paragraph" w:styleId="16">
    <w:name w:val="envelope return"/>
    <w:basedOn w:val="1"/>
    <w:qFormat/>
    <w:uiPriority w:val="0"/>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5"/>
    <w:semiHidden/>
    <w:unhideWhenUsed/>
    <w:qFormat/>
    <w:uiPriority w:val="99"/>
    <w:pPr>
      <w:spacing w:after="0" w:line="240" w:lineRule="auto"/>
    </w:pPr>
    <w:rPr>
      <w:sz w:val="20"/>
    </w:rPr>
  </w:style>
  <w:style w:type="paragraph" w:styleId="21">
    <w:name w:val="footer"/>
    <w:basedOn w:val="1"/>
    <w:link w:val="58"/>
    <w:unhideWhenUsed/>
    <w:qFormat/>
    <w:uiPriority w:val="99"/>
    <w:pPr>
      <w:tabs>
        <w:tab w:val="center" w:pos="7143"/>
        <w:tab w:val="right" w:pos="14287"/>
      </w:tabs>
      <w:spacing w:after="0" w:line="240" w:lineRule="auto"/>
    </w:pPr>
  </w:style>
  <w:style w:type="paragraph" w:styleId="22">
    <w:name w:val="header"/>
    <w:basedOn w:val="1"/>
    <w:link w:val="56"/>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1"/>
    <w:qFormat/>
    <w:uiPriority w:val="11"/>
    <w:pPr>
      <w:spacing w:before="200" w:after="200"/>
    </w:pPr>
    <w:rPr>
      <w:sz w:val="24"/>
      <w:szCs w:val="24"/>
    </w:rPr>
  </w:style>
  <w:style w:type="paragraph" w:styleId="26">
    <w:name w:val="footnote text"/>
    <w:basedOn w:val="1"/>
    <w:link w:val="184"/>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0"/>
    <w:qFormat/>
    <w:uiPriority w:val="10"/>
    <w:pPr>
      <w:spacing w:before="300" w:after="200"/>
      <w:contextualSpacing/>
    </w:pPr>
    <w:rPr>
      <w:sz w:val="48"/>
      <w:szCs w:val="48"/>
    </w:rPr>
  </w:style>
  <w:style w:type="paragraph" w:styleId="32">
    <w:name w:val="Body Text First Indent 2"/>
    <w:basedOn w:val="15"/>
    <w:next w:val="1"/>
    <w:qFormat/>
    <w:uiPriority w:val="99"/>
    <w:pPr>
      <w:ind w:firstLine="420"/>
    </w:p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1"/>
    <w:basedOn w:val="1"/>
    <w:next w:val="1"/>
    <w:qFormat/>
    <w:uiPriority w:val="0"/>
    <w:pPr>
      <w:spacing w:before="156" w:line="360" w:lineRule="auto"/>
      <w:ind w:firstLine="510"/>
    </w:pPr>
    <w:rPr>
      <w:sz w:val="24"/>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No Spacing"/>
    <w:qFormat/>
    <w:uiPriority w:val="1"/>
    <w:pPr>
      <w:spacing w:before="0" w:after="0" w:line="240" w:lineRule="auto"/>
    </w:pPr>
    <w:rPr>
      <w:rFonts w:hint="default" w:ascii="Calibri" w:hAnsi="Calibri"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5"/>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2"/>
    <w:qFormat/>
    <w:uiPriority w:val="99"/>
  </w:style>
  <w:style w:type="character" w:customStyle="1" w:styleId="57">
    <w:name w:val="Footer Char"/>
    <w:link w:val="21"/>
    <w:qFormat/>
    <w:uiPriority w:val="99"/>
  </w:style>
  <w:style w:type="character" w:customStyle="1" w:styleId="58">
    <w:name w:val="Caption Char"/>
    <w:link w:val="21"/>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6"/>
    <w:qFormat/>
    <w:uiPriority w:val="99"/>
    <w:rPr>
      <w:sz w:val="18"/>
    </w:rPr>
  </w:style>
  <w:style w:type="character" w:customStyle="1" w:styleId="185">
    <w:name w:val="Endnote Text Char"/>
    <w:link w:val="20"/>
    <w:qFormat/>
    <w:uiPriority w:val="99"/>
    <w:rPr>
      <w:sz w:val="20"/>
    </w:rPr>
  </w:style>
  <w:style w:type="paragraph" w:customStyle="1" w:styleId="186">
    <w:name w:val="TOC Heading"/>
    <w:unhideWhenUsed/>
    <w:qFormat/>
    <w:uiPriority w:val="39"/>
    <w:rPr>
      <w:rFonts w:hint="default" w:ascii="Calibri" w:hAnsi="Calibri" w:eastAsia="宋体" w:cs="Times New Roman"/>
    </w:rPr>
  </w:style>
  <w:style w:type="paragraph" w:customStyle="1" w:styleId="187">
    <w:name w:val="标题 11"/>
    <w:basedOn w:val="1"/>
    <w:next w:val="1"/>
    <w:link w:val="216"/>
    <w:qFormat/>
    <w:uiPriority w:val="9"/>
    <w:pPr>
      <w:keepNext/>
      <w:keepLines/>
      <w:spacing w:before="340" w:after="330" w:line="576" w:lineRule="auto"/>
      <w:jc w:val="center"/>
      <w:outlineLvl w:val="0"/>
    </w:pPr>
    <w:rPr>
      <w:b/>
      <w:bCs/>
      <w:sz w:val="44"/>
      <w:szCs w:val="44"/>
    </w:rPr>
  </w:style>
  <w:style w:type="paragraph" w:customStyle="1" w:styleId="188">
    <w:name w:val="标题 21"/>
    <w:basedOn w:val="1"/>
    <w:next w:val="1"/>
    <w:qFormat/>
    <w:uiPriority w:val="0"/>
    <w:pPr>
      <w:keepNext/>
      <w:keepLines/>
      <w:spacing w:before="120" w:after="120"/>
      <w:jc w:val="left"/>
      <w:outlineLvl w:val="1"/>
    </w:pPr>
    <w:rPr>
      <w:rFonts w:ascii="宋体" w:hAnsi="宋体"/>
      <w:b/>
      <w:szCs w:val="24"/>
    </w:rPr>
  </w:style>
  <w:style w:type="paragraph" w:customStyle="1" w:styleId="189">
    <w:name w:val="标题 31"/>
    <w:basedOn w:val="1"/>
    <w:next w:val="1"/>
    <w:qFormat/>
    <w:uiPriority w:val="0"/>
    <w:pPr>
      <w:keepNext/>
      <w:keepLines/>
      <w:shd w:val="clear" w:color="auto" w:fill="FFFFFF"/>
      <w:spacing w:line="390" w:lineRule="atLeast"/>
      <w:outlineLvl w:val="2"/>
    </w:pPr>
    <w:rPr>
      <w:rFonts w:ascii="宋体" w:hAnsi="宋体"/>
      <w:b/>
      <w:szCs w:val="21"/>
    </w:rPr>
  </w:style>
  <w:style w:type="paragraph" w:customStyle="1" w:styleId="190">
    <w:name w:val="标题 41"/>
    <w:basedOn w:val="1"/>
    <w:next w:val="1"/>
    <w:link w:val="195"/>
    <w:unhideWhenUsed/>
    <w:qFormat/>
    <w:uiPriority w:val="9"/>
    <w:pPr>
      <w:keepNext/>
      <w:keepLines/>
      <w:spacing w:before="280" w:after="290" w:line="374" w:lineRule="auto"/>
      <w:outlineLvl w:val="3"/>
    </w:pPr>
    <w:rPr>
      <w:rFonts w:ascii="Calibri Light" w:hAnsi="Calibri Light" w:eastAsia="宋体" w:cs="Times New Roman"/>
      <w:b/>
      <w:bCs/>
      <w:sz w:val="28"/>
      <w:szCs w:val="28"/>
    </w:rPr>
  </w:style>
  <w:style w:type="paragraph" w:customStyle="1" w:styleId="191">
    <w:name w:val="标题 61"/>
    <w:basedOn w:val="1"/>
    <w:next w:val="1"/>
    <w:link w:val="196"/>
    <w:unhideWhenUsed/>
    <w:qFormat/>
    <w:uiPriority w:val="9"/>
    <w:pPr>
      <w:keepNext/>
      <w:keepLines/>
      <w:spacing w:before="240" w:after="64" w:line="319" w:lineRule="auto"/>
      <w:outlineLvl w:val="5"/>
    </w:pPr>
    <w:rPr>
      <w:rFonts w:ascii="Calibri Light" w:hAnsi="Calibri Light" w:eastAsia="宋体" w:cs="Times New Roman"/>
      <w:b/>
      <w:bCs/>
      <w:sz w:val="24"/>
      <w:szCs w:val="24"/>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字符"/>
    <w:basedOn w:val="192"/>
    <w:link w:val="187"/>
    <w:qFormat/>
    <w:uiPriority w:val="0"/>
    <w:rPr>
      <w:rFonts w:ascii="黑体" w:eastAsia="仿宋"/>
      <w:b/>
      <w:sz w:val="24"/>
      <w:szCs w:val="28"/>
    </w:rPr>
  </w:style>
  <w:style w:type="character" w:customStyle="1" w:styleId="195">
    <w:name w:val="标题 4 Char"/>
    <w:link w:val="190"/>
    <w:semiHidden/>
    <w:qFormat/>
    <w:uiPriority w:val="9"/>
    <w:rPr>
      <w:rFonts w:ascii="Calibri Light" w:hAnsi="Calibri Light" w:eastAsia="宋体" w:cs="Times New Roman"/>
      <w:b/>
      <w:bCs/>
      <w:sz w:val="28"/>
      <w:szCs w:val="28"/>
    </w:rPr>
  </w:style>
  <w:style w:type="character" w:customStyle="1" w:styleId="196">
    <w:name w:val="标题 6 Char"/>
    <w:link w:val="191"/>
    <w:semiHidden/>
    <w:qFormat/>
    <w:uiPriority w:val="9"/>
    <w:rPr>
      <w:rFonts w:ascii="Calibri Light" w:hAnsi="Calibri Light" w:eastAsia="宋体" w:cs="Times New Roman"/>
      <w:b/>
      <w:bCs/>
      <w:sz w:val="24"/>
      <w:szCs w:val="24"/>
    </w:rPr>
  </w:style>
  <w:style w:type="paragraph" w:customStyle="1" w:styleId="197">
    <w:name w:val="正文文本1"/>
    <w:basedOn w:val="1"/>
    <w:link w:val="198"/>
    <w:unhideWhenUsed/>
    <w:qFormat/>
    <w:uiPriority w:val="0"/>
    <w:pPr>
      <w:spacing w:after="120"/>
    </w:pPr>
  </w:style>
  <w:style w:type="character" w:customStyle="1" w:styleId="198">
    <w:name w:val="正文文本 Char"/>
    <w:basedOn w:val="192"/>
    <w:link w:val="197"/>
    <w:semiHidden/>
    <w:qFormat/>
    <w:uiPriority w:val="0"/>
  </w:style>
  <w:style w:type="paragraph" w:customStyle="1" w:styleId="199">
    <w:name w:val="正文文本缩进11"/>
    <w:basedOn w:val="1"/>
    <w:next w:val="1"/>
    <w:unhideWhenUsed/>
    <w:qFormat/>
    <w:uiPriority w:val="99"/>
    <w:pPr>
      <w:spacing w:after="120"/>
      <w:ind w:left="420"/>
    </w:pPr>
  </w:style>
  <w:style w:type="paragraph" w:customStyle="1" w:styleId="200">
    <w:name w:val="索引 411"/>
    <w:basedOn w:val="1"/>
    <w:next w:val="1"/>
    <w:semiHidden/>
    <w:qFormat/>
    <w:uiPriority w:val="0"/>
    <w:pPr>
      <w:ind w:left="1260"/>
    </w:pPr>
  </w:style>
  <w:style w:type="paragraph" w:customStyle="1" w:styleId="201">
    <w:name w:val="目录 31"/>
    <w:basedOn w:val="1"/>
    <w:next w:val="1"/>
    <w:unhideWhenUsed/>
    <w:qFormat/>
    <w:uiPriority w:val="39"/>
    <w:pPr>
      <w:ind w:left="840"/>
    </w:pPr>
  </w:style>
  <w:style w:type="paragraph" w:customStyle="1" w:styleId="202">
    <w:name w:val="日期1"/>
    <w:basedOn w:val="1"/>
    <w:next w:val="1"/>
    <w:qFormat/>
    <w:uiPriority w:val="99"/>
    <w:pPr>
      <w:ind w:left="100"/>
    </w:pPr>
    <w:rPr>
      <w:sz w:val="28"/>
    </w:rPr>
  </w:style>
  <w:style w:type="paragraph" w:customStyle="1" w:styleId="203">
    <w:name w:val="页脚1"/>
    <w:basedOn w:val="1"/>
    <w:link w:val="204"/>
    <w:unhideWhenUsed/>
    <w:qFormat/>
    <w:uiPriority w:val="99"/>
    <w:pPr>
      <w:tabs>
        <w:tab w:val="center" w:pos="4153"/>
        <w:tab w:val="right" w:pos="8306"/>
      </w:tabs>
      <w:jc w:val="left"/>
    </w:pPr>
    <w:rPr>
      <w:sz w:val="18"/>
      <w:szCs w:val="18"/>
    </w:rPr>
  </w:style>
  <w:style w:type="character" w:customStyle="1" w:styleId="204">
    <w:name w:val="页脚 Char"/>
    <w:link w:val="203"/>
    <w:semiHidden/>
    <w:qFormat/>
    <w:uiPriority w:val="99"/>
    <w:rPr>
      <w:sz w:val="18"/>
      <w:szCs w:val="18"/>
    </w:rPr>
  </w:style>
  <w:style w:type="paragraph" w:customStyle="1" w:styleId="205">
    <w:name w:val="寄信人地址1"/>
    <w:basedOn w:val="1"/>
    <w:unhideWhenUsed/>
    <w:qFormat/>
    <w:uiPriority w:val="99"/>
    <w:rPr>
      <w:rFonts w:ascii="Cambria" w:hAnsi="Cambria" w:eastAsia="宋体" w:cs="Times New Roman"/>
    </w:rPr>
  </w:style>
  <w:style w:type="paragraph" w:customStyle="1" w:styleId="206">
    <w:name w:val="页眉1"/>
    <w:basedOn w:val="1"/>
    <w:unhideWhenUsed/>
    <w:qFormat/>
    <w:uiPriority w:val="99"/>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207">
    <w:name w:val="目录 11"/>
    <w:basedOn w:val="1"/>
    <w:next w:val="1"/>
    <w:unhideWhenUsed/>
    <w:qFormat/>
    <w:uiPriority w:val="39"/>
  </w:style>
  <w:style w:type="paragraph" w:customStyle="1" w:styleId="208">
    <w:name w:val="目录 21"/>
    <w:basedOn w:val="1"/>
    <w:next w:val="1"/>
    <w:unhideWhenUsed/>
    <w:qFormat/>
    <w:uiPriority w:val="39"/>
    <w:pPr>
      <w:ind w:left="420"/>
    </w:pPr>
  </w:style>
  <w:style w:type="paragraph" w:customStyle="1" w:styleId="209">
    <w:name w:val="正文文本 21"/>
    <w:basedOn w:val="1"/>
    <w:qFormat/>
    <w:uiPriority w:val="0"/>
    <w:pPr>
      <w:jc w:val="center"/>
    </w:pPr>
    <w:rPr>
      <w:sz w:val="21"/>
      <w:szCs w:val="24"/>
    </w:rPr>
  </w:style>
  <w:style w:type="paragraph" w:customStyle="1" w:styleId="210">
    <w:name w:val="HTML 预设格式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left"/>
    </w:pPr>
    <w:rPr>
      <w:rFonts w:hint="default" w:ascii="宋体" w:hAnsi="宋体" w:eastAsia="宋体" w:cs="Times New Roman"/>
      <w:sz w:val="24"/>
      <w:szCs w:val="24"/>
      <w:lang w:val="en-US" w:eastAsia="zh-CN" w:bidi="ar-SA"/>
    </w:rPr>
  </w:style>
  <w:style w:type="paragraph" w:customStyle="1" w:styleId="211">
    <w:name w:val="普通(网站)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212">
    <w:name w:val="正文首行缩进1"/>
    <w:basedOn w:val="197"/>
    <w:unhideWhenUsed/>
    <w:qFormat/>
    <w:uiPriority w:val="0"/>
    <w:pPr>
      <w:ind w:firstLine="420"/>
    </w:pPr>
  </w:style>
  <w:style w:type="paragraph" w:customStyle="1" w:styleId="213">
    <w:name w:val="正文首行缩进 21"/>
    <w:basedOn w:val="199"/>
    <w:unhideWhenUsed/>
    <w:qFormat/>
    <w:uiPriority w:val="99"/>
    <w:pPr>
      <w:ind w:firstLine="420"/>
    </w:pPr>
  </w:style>
  <w:style w:type="character" w:customStyle="1" w:styleId="214">
    <w:name w:val="已访问的超链接1"/>
    <w:link w:val="1"/>
    <w:unhideWhenUsed/>
    <w:qFormat/>
    <w:uiPriority w:val="99"/>
    <w:rPr>
      <w:color w:val="800080"/>
      <w:u w:val="single"/>
    </w:rPr>
  </w:style>
  <w:style w:type="character" w:customStyle="1" w:styleId="215">
    <w:name w:val="超链接1"/>
    <w:link w:val="1"/>
    <w:unhideWhenUsed/>
    <w:qFormat/>
    <w:uiPriority w:val="99"/>
    <w:rPr>
      <w:color w:val="0000FF"/>
      <w:u w:val="single"/>
    </w:rPr>
  </w:style>
  <w:style w:type="character" w:customStyle="1" w:styleId="216">
    <w:name w:val="标题 1 Char"/>
    <w:link w:val="187"/>
    <w:qFormat/>
    <w:uiPriority w:val="9"/>
    <w:rPr>
      <w:b/>
      <w:bCs/>
      <w:sz w:val="44"/>
      <w:szCs w:val="44"/>
    </w:rPr>
  </w:style>
  <w:style w:type="paragraph" w:customStyle="1" w:styleId="217">
    <w:name w:val="正文文本缩进1"/>
    <w:basedOn w:val="1"/>
    <w:next w:val="1"/>
    <w:qFormat/>
    <w:uiPriority w:val="0"/>
    <w:pPr>
      <w:spacing w:after="120"/>
      <w:ind w:left="420"/>
    </w:pPr>
    <w:rPr>
      <w:szCs w:val="24"/>
    </w:rPr>
  </w:style>
  <w:style w:type="paragraph" w:styleId="218">
    <w:name w:val="List Paragraph"/>
    <w:basedOn w:val="1"/>
    <w:qFormat/>
    <w:uiPriority w:val="0"/>
    <w:pPr>
      <w:ind w:firstLine="420"/>
    </w:pPr>
    <w:rPr>
      <w:rFonts w:ascii="Calibri" w:hAnsi="Calibri"/>
      <w:szCs w:val="22"/>
    </w:rPr>
  </w:style>
  <w:style w:type="character" w:customStyle="1" w:styleId="219">
    <w:name w:val="NormalCharacter1"/>
    <w:link w:val="1"/>
    <w:semiHidden/>
    <w:qFormat/>
    <w:uiPriority w:val="0"/>
  </w:style>
  <w:style w:type="paragraph" w:customStyle="1" w:styleId="220">
    <w:name w:val="列出段落"/>
    <w:basedOn w:val="1"/>
    <w:qFormat/>
    <w:uiPriority w:val="34"/>
    <w:pPr>
      <w:ind w:firstLine="420"/>
    </w:pPr>
  </w:style>
  <w:style w:type="paragraph" w:customStyle="1" w:styleId="221">
    <w:name w:val="正文首缩两字"/>
    <w:basedOn w:val="1"/>
    <w:qFormat/>
    <w:uiPriority w:val="0"/>
    <w:pPr>
      <w:spacing w:line="360" w:lineRule="auto"/>
      <w:ind w:left="210" w:right="210" w:firstLine="480"/>
      <w:jc w:val="left"/>
    </w:pPr>
    <w:rPr>
      <w:rFonts w:ascii="宋体" w:hAnsi="宋体" w:eastAsia="仿宋_GB2312"/>
      <w:sz w:val="24"/>
      <w:szCs w:val="24"/>
    </w:rPr>
  </w:style>
  <w:style w:type="paragraph" w:customStyle="1" w:styleId="222">
    <w:name w:val="TOC 标题1"/>
    <w:basedOn w:val="187"/>
    <w:next w:val="1"/>
    <w:qFormat/>
    <w:uiPriority w:val="39"/>
    <w:pPr>
      <w:widowControl/>
      <w:spacing w:before="480" w:after="0" w:line="276" w:lineRule="auto"/>
      <w:jc w:val="left"/>
      <w:outlineLvl w:val="9"/>
    </w:pPr>
    <w:rPr>
      <w:rFonts w:ascii="Calibri Light" w:hAnsi="Calibri Light" w:eastAsia="宋体" w:cs="Times New Roman"/>
      <w:color w:val="2E74B5"/>
      <w:sz w:val="28"/>
      <w:szCs w:val="28"/>
    </w:rPr>
  </w:style>
  <w:style w:type="paragraph" w:customStyle="1" w:styleId="223">
    <w:name w:val="列出段落1"/>
    <w:basedOn w:val="1"/>
    <w:qFormat/>
    <w:uiPriority w:val="34"/>
    <w:pPr>
      <w:ind w:firstLine="420"/>
    </w:pPr>
  </w:style>
  <w:style w:type="paragraph" w:customStyle="1" w:styleId="224">
    <w:name w:val="索引 41"/>
    <w:basedOn w:val="1"/>
    <w:next w:val="1"/>
    <w:semiHidden/>
    <w:qFormat/>
    <w:uiPriority w:val="0"/>
    <w:pPr>
      <w:ind w:left="1260"/>
    </w:pPr>
    <w:rPr>
      <w:rFonts w:eastAsia="Calibri" w:cs="宋体"/>
      <w:sz w:val="20"/>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41</Pages>
  <Words>9375</Words>
  <Characters>10246</Characters>
  <TotalTime>4</TotalTime>
  <ScaleCrop>false</ScaleCrop>
  <LinksUpToDate>false</LinksUpToDate>
  <CharactersWithSpaces>10598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2022-12-09T02:22:00Z</dcterms:created>
  <dc:creator>炀</dc:creator>
  <cp:lastModifiedBy>Lucia小喵</cp:lastModifiedBy>
  <dcterms:modified xsi:type="dcterms:W3CDTF">2026-04-22T01:56:45Z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4C455159624544C4B7F1DDDDCBC30D6F_13</vt:lpwstr>
  </property>
  <property fmtid="{D5CDD505-2E9C-101B-9397-08002B2CF9AE}" pid="4" name="KSOTemplateDocerSaveRecord">
    <vt:lpwstr>eyJoZGlkIjoiODMxMDM4NDY5ZWMxMDA4NTA3YWE2ZTQ3OTI0YzZmNjMiLCJ1c2VySWQiOiIxMjY4Nzk4Njk2In0=</vt:lpwstr>
  </property>
</Properties>
</file>