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0E5CD09">
      <w:pPr>
        <w:spacing w:line="560" w:lineRule="exact"/>
        <w:ind w:firstLine="2530" w:firstLineChars="700"/>
        <w:rPr>
          <w:rFonts w:hint="eastAsia" w:ascii="宋体" w:hAnsi="宋体"/>
          <w:b/>
          <w:color w:val="000000" w:themeColor="text1"/>
          <w:sz w:val="36"/>
          <w:szCs w:val="36"/>
          <w:highlight w:val="none"/>
          <w14:textFill>
            <w14:solidFill>
              <w14:schemeClr w14:val="tx1"/>
            </w14:solidFill>
          </w14:textFill>
        </w:rPr>
      </w:pPr>
    </w:p>
    <w:p w14:paraId="3AF7CA3B">
      <w:pPr>
        <w:spacing w:line="560" w:lineRule="exact"/>
        <w:ind w:firstLine="2530" w:firstLineChars="700"/>
        <w:rPr>
          <w:rFonts w:hint="eastAsia" w:ascii="宋体" w:hAnsi="宋体"/>
          <w:b/>
          <w:color w:val="000000" w:themeColor="text1"/>
          <w:sz w:val="36"/>
          <w:szCs w:val="36"/>
          <w:highlight w:val="none"/>
          <w14:textFill>
            <w14:solidFill>
              <w14:schemeClr w14:val="tx1"/>
            </w14:solidFill>
          </w14:textFill>
        </w:rPr>
      </w:pPr>
    </w:p>
    <w:p w14:paraId="4F160BEE">
      <w:pPr>
        <w:spacing w:line="560" w:lineRule="exact"/>
        <w:ind w:firstLine="2530" w:firstLineChars="700"/>
        <w:rPr>
          <w:rFonts w:hint="eastAsia" w:ascii="宋体" w:hAnsi="宋体"/>
          <w:b/>
          <w:color w:val="000000" w:themeColor="text1"/>
          <w:sz w:val="36"/>
          <w:szCs w:val="36"/>
          <w:highlight w:val="none"/>
          <w14:textFill>
            <w14:solidFill>
              <w14:schemeClr w14:val="tx1"/>
            </w14:solidFill>
          </w14:textFill>
        </w:rPr>
      </w:pPr>
    </w:p>
    <w:p w14:paraId="1BD482C7">
      <w:pPr>
        <w:spacing w:line="560" w:lineRule="exact"/>
        <w:ind w:firstLine="3253" w:firstLineChars="900"/>
        <w:jc w:val="left"/>
        <w:rPr>
          <w:rFonts w:hint="eastAsia"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建设工程施工合同</w:t>
      </w:r>
    </w:p>
    <w:p w14:paraId="42A9D38D">
      <w:pPr>
        <w:spacing w:line="560" w:lineRule="exact"/>
        <w:ind w:firstLine="2530" w:firstLineChars="700"/>
        <w:rPr>
          <w:rFonts w:hint="eastAsia" w:ascii="宋体" w:hAnsi="宋体"/>
          <w:b/>
          <w:color w:val="000000" w:themeColor="text1"/>
          <w:sz w:val="36"/>
          <w:szCs w:val="36"/>
          <w:highlight w:val="none"/>
          <w14:textFill>
            <w14:solidFill>
              <w14:schemeClr w14:val="tx1"/>
            </w14:solidFill>
          </w14:textFill>
        </w:rPr>
      </w:pPr>
    </w:p>
    <w:p w14:paraId="0825981A">
      <w:pPr>
        <w:spacing w:line="560" w:lineRule="exact"/>
        <w:ind w:firstLine="2530" w:firstLineChars="700"/>
        <w:rPr>
          <w:rFonts w:hint="eastAsia" w:ascii="宋体" w:hAnsi="宋体"/>
          <w:b/>
          <w:color w:val="000000" w:themeColor="text1"/>
          <w:sz w:val="36"/>
          <w:szCs w:val="36"/>
          <w:highlight w:val="none"/>
          <w14:textFill>
            <w14:solidFill>
              <w14:schemeClr w14:val="tx1"/>
            </w14:solidFill>
          </w14:textFill>
        </w:rPr>
      </w:pPr>
    </w:p>
    <w:p w14:paraId="2548C2B0">
      <w:pPr>
        <w:spacing w:line="560" w:lineRule="exact"/>
        <w:ind w:firstLine="2530" w:firstLineChars="700"/>
        <w:rPr>
          <w:rFonts w:hint="eastAsia" w:ascii="宋体" w:hAnsi="宋体"/>
          <w:b/>
          <w:color w:val="000000" w:themeColor="text1"/>
          <w:sz w:val="36"/>
          <w:szCs w:val="36"/>
          <w:highlight w:val="none"/>
          <w14:textFill>
            <w14:solidFill>
              <w14:schemeClr w14:val="tx1"/>
            </w14:solidFill>
          </w14:textFill>
        </w:rPr>
      </w:pPr>
    </w:p>
    <w:p w14:paraId="736197FA">
      <w:pPr>
        <w:spacing w:line="560" w:lineRule="exact"/>
        <w:ind w:firstLine="2530" w:firstLineChars="700"/>
        <w:rPr>
          <w:rFonts w:hint="eastAsia" w:ascii="宋体" w:hAnsi="宋体"/>
          <w:b/>
          <w:color w:val="000000" w:themeColor="text1"/>
          <w:sz w:val="36"/>
          <w:szCs w:val="36"/>
          <w:highlight w:val="none"/>
          <w14:textFill>
            <w14:solidFill>
              <w14:schemeClr w14:val="tx1"/>
            </w14:solidFill>
          </w14:textFill>
        </w:rPr>
      </w:pPr>
    </w:p>
    <w:p w14:paraId="02103AF3">
      <w:pPr>
        <w:pStyle w:val="415"/>
        <w:rPr>
          <w:color w:val="000000" w:themeColor="text1"/>
          <w:highlight w:val="none"/>
          <w14:textFill>
            <w14:solidFill>
              <w14:schemeClr w14:val="tx1"/>
            </w14:solidFill>
          </w14:textFill>
        </w:rPr>
      </w:pPr>
    </w:p>
    <w:p w14:paraId="43B229C2">
      <w:pPr>
        <w:pStyle w:val="24"/>
        <w:rPr>
          <w:color w:val="000000" w:themeColor="text1"/>
          <w:sz w:val="36"/>
          <w:szCs w:val="36"/>
          <w:highlight w:val="none"/>
          <w14:textFill>
            <w14:solidFill>
              <w14:schemeClr w14:val="tx1"/>
            </w14:solidFill>
          </w14:textFill>
        </w:rPr>
      </w:pPr>
    </w:p>
    <w:p w14:paraId="24F8DB23">
      <w:pPr>
        <w:pStyle w:val="24"/>
        <w:rPr>
          <w:color w:val="000000" w:themeColor="text1"/>
          <w:sz w:val="36"/>
          <w:szCs w:val="36"/>
          <w:highlight w:val="none"/>
          <w14:textFill>
            <w14:solidFill>
              <w14:schemeClr w14:val="tx1"/>
            </w14:solidFill>
          </w14:textFill>
        </w:rPr>
      </w:pPr>
    </w:p>
    <w:p w14:paraId="79FB8828">
      <w:pPr>
        <w:pStyle w:val="24"/>
        <w:rPr>
          <w:color w:val="000000" w:themeColor="text1"/>
          <w:sz w:val="36"/>
          <w:szCs w:val="36"/>
          <w:highlight w:val="none"/>
          <w14:textFill>
            <w14:solidFill>
              <w14:schemeClr w14:val="tx1"/>
            </w14:solidFill>
          </w14:textFill>
        </w:rPr>
      </w:pPr>
    </w:p>
    <w:p w14:paraId="41A35A72">
      <w:pPr>
        <w:spacing w:line="560" w:lineRule="exact"/>
        <w:ind w:firstLine="2530" w:firstLineChars="700"/>
        <w:rPr>
          <w:rFonts w:hint="eastAsia" w:ascii="宋体" w:hAnsi="宋体"/>
          <w:b/>
          <w:color w:val="000000" w:themeColor="text1"/>
          <w:sz w:val="36"/>
          <w:szCs w:val="36"/>
          <w:highlight w:val="none"/>
          <w14:textFill>
            <w14:solidFill>
              <w14:schemeClr w14:val="tx1"/>
            </w14:solidFill>
          </w14:textFill>
        </w:rPr>
      </w:pPr>
    </w:p>
    <w:p w14:paraId="32D1A141">
      <w:pPr>
        <w:spacing w:line="560" w:lineRule="exact"/>
        <w:ind w:firstLine="3253" w:firstLineChars="900"/>
        <w:rPr>
          <w:rFonts w:hint="eastAsia"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住房和城乡建设部</w:t>
      </w:r>
    </w:p>
    <w:p w14:paraId="2F240C49">
      <w:pPr>
        <w:spacing w:line="560" w:lineRule="exact"/>
        <w:ind w:firstLine="5783" w:firstLineChars="1600"/>
        <w:rPr>
          <w:rFonts w:hint="eastAsia"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 xml:space="preserve"> </w:t>
      </w:r>
      <w:r>
        <w:rPr>
          <w:rFonts w:ascii="宋体" w:hAnsi="宋体"/>
          <w:b/>
          <w:color w:val="000000" w:themeColor="text1"/>
          <w:sz w:val="36"/>
          <w:szCs w:val="36"/>
          <w:highlight w:val="none"/>
          <w14:textFill>
            <w14:solidFill>
              <w14:schemeClr w14:val="tx1"/>
            </w14:solidFill>
          </w14:textFill>
        </w:rPr>
        <w:t xml:space="preserve">     </w:t>
      </w:r>
      <w:r>
        <w:rPr>
          <w:rFonts w:hint="eastAsia" w:ascii="宋体" w:hAnsi="宋体"/>
          <w:b/>
          <w:color w:val="000000" w:themeColor="text1"/>
          <w:sz w:val="36"/>
          <w:szCs w:val="36"/>
          <w:highlight w:val="none"/>
          <w14:textFill>
            <w14:solidFill>
              <w14:schemeClr w14:val="tx1"/>
            </w14:solidFill>
          </w14:textFill>
        </w:rPr>
        <w:t>制定</w:t>
      </w:r>
    </w:p>
    <w:p w14:paraId="14F825E9">
      <w:pPr>
        <w:spacing w:line="560" w:lineRule="exact"/>
        <w:ind w:firstLine="3253" w:firstLineChars="900"/>
        <w:rPr>
          <w:rFonts w:hint="eastAsia"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国家工商行政管理总局</w:t>
      </w:r>
    </w:p>
    <w:p w14:paraId="0ED329DF">
      <w:pPr>
        <w:spacing w:line="560" w:lineRule="exact"/>
        <w:ind w:firstLine="2530" w:firstLineChars="700"/>
        <w:rPr>
          <w:rFonts w:hint="eastAsia" w:ascii="宋体" w:hAnsi="宋体"/>
          <w:b/>
          <w:color w:val="000000" w:themeColor="text1"/>
          <w:sz w:val="36"/>
          <w:szCs w:val="36"/>
          <w:highlight w:val="none"/>
          <w14:textFill>
            <w14:solidFill>
              <w14:schemeClr w14:val="tx1"/>
            </w14:solidFill>
          </w14:textFill>
        </w:rPr>
      </w:pPr>
    </w:p>
    <w:p w14:paraId="55FA1BC3">
      <w:pPr>
        <w:spacing w:line="560" w:lineRule="exact"/>
        <w:ind w:firstLine="2249" w:firstLineChars="700"/>
        <w:rPr>
          <w:rFonts w:hint="eastAsia" w:ascii="宋体" w:hAnsi="宋体"/>
          <w:b/>
          <w:color w:val="000000" w:themeColor="text1"/>
          <w:sz w:val="32"/>
          <w:szCs w:val="32"/>
          <w:highlight w:val="none"/>
          <w14:textFill>
            <w14:solidFill>
              <w14:schemeClr w14:val="tx1"/>
            </w14:solidFill>
          </w14:textFill>
        </w:rPr>
      </w:pPr>
    </w:p>
    <w:p w14:paraId="7707FA2D">
      <w:pPr>
        <w:spacing w:line="560" w:lineRule="exact"/>
        <w:ind w:firstLine="2249" w:firstLineChars="700"/>
        <w:rPr>
          <w:rFonts w:hint="eastAsia" w:ascii="宋体" w:hAnsi="宋体"/>
          <w:b/>
          <w:color w:val="000000" w:themeColor="text1"/>
          <w:sz w:val="32"/>
          <w:szCs w:val="32"/>
          <w:highlight w:val="none"/>
          <w14:textFill>
            <w14:solidFill>
              <w14:schemeClr w14:val="tx1"/>
            </w14:solidFill>
          </w14:textFill>
        </w:rPr>
      </w:pPr>
    </w:p>
    <w:p w14:paraId="08159799">
      <w:pPr>
        <w:spacing w:line="560" w:lineRule="exact"/>
        <w:ind w:firstLine="2249" w:firstLineChars="700"/>
        <w:rPr>
          <w:rFonts w:hint="eastAsia" w:ascii="宋体" w:hAnsi="宋体"/>
          <w:b/>
          <w:color w:val="000000" w:themeColor="text1"/>
          <w:sz w:val="32"/>
          <w:szCs w:val="32"/>
          <w:highlight w:val="none"/>
          <w14:textFill>
            <w14:solidFill>
              <w14:schemeClr w14:val="tx1"/>
            </w14:solidFill>
          </w14:textFill>
        </w:rPr>
      </w:pPr>
    </w:p>
    <w:p w14:paraId="3F6576D0">
      <w:pPr>
        <w:pStyle w:val="24"/>
        <w:rPr>
          <w:color w:val="000000" w:themeColor="text1"/>
          <w:highlight w:val="none"/>
          <w14:textFill>
            <w14:solidFill>
              <w14:schemeClr w14:val="tx1"/>
            </w14:solidFill>
          </w14:textFill>
        </w:rPr>
      </w:pPr>
    </w:p>
    <w:p w14:paraId="328BE62D">
      <w:pPr>
        <w:pStyle w:val="24"/>
        <w:rPr>
          <w:color w:val="000000" w:themeColor="text1"/>
          <w:highlight w:val="none"/>
          <w14:textFill>
            <w14:solidFill>
              <w14:schemeClr w14:val="tx1"/>
            </w14:solidFill>
          </w14:textFill>
        </w:rPr>
      </w:pPr>
    </w:p>
    <w:p w14:paraId="3C0A134E">
      <w:pPr>
        <w:spacing w:line="560" w:lineRule="exact"/>
        <w:ind w:firstLine="482" w:firstLineChars="200"/>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14:paraId="699371B2">
      <w:pPr>
        <w:spacing w:line="560" w:lineRule="exact"/>
        <w:jc w:val="center"/>
        <w:outlineLvl w:val="2"/>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第一部分 合同协议书</w:t>
      </w:r>
    </w:p>
    <w:p w14:paraId="587DBC1D">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发包人（全称）：</w:t>
      </w:r>
      <w:r>
        <w:rPr>
          <w:rFonts w:hint="eastAsia" w:ascii="宋体" w:hAnsi="宋体" w:cs="宋体"/>
          <w:color w:val="000000" w:themeColor="text1"/>
          <w:sz w:val="28"/>
          <w:szCs w:val="28"/>
          <w:highlight w:val="none"/>
          <w:u w:val="single"/>
          <w14:textFill>
            <w14:solidFill>
              <w14:schemeClr w14:val="tx1"/>
            </w14:solidFill>
          </w14:textFill>
        </w:rPr>
        <w:t xml:space="preserve">南京市建筑市场监督站   </w:t>
      </w:r>
      <w:r>
        <w:rPr>
          <w:rFonts w:hint="eastAsia" w:ascii="宋体" w:hAnsi="宋体" w:cs="宋体"/>
          <w:color w:val="000000" w:themeColor="text1"/>
          <w:sz w:val="28"/>
          <w:szCs w:val="28"/>
          <w:highlight w:val="none"/>
          <w:u w:val="single" w:color="000000"/>
          <w14:textFill>
            <w14:solidFill>
              <w14:schemeClr w14:val="tx1"/>
            </w14:solidFill>
          </w14:textFill>
        </w:rPr>
        <w:t></w:t>
      </w:r>
      <w:r>
        <w:rPr>
          <w:rFonts w:hint="eastAsia" w:ascii="宋体" w:hAnsi="宋体" w:cs="宋体"/>
          <w:color w:val="000000" w:themeColor="text1"/>
          <w:sz w:val="28"/>
          <w:szCs w:val="28"/>
          <w:highlight w:val="none"/>
          <w:u w:val="single"/>
          <w14:textFill>
            <w14:solidFill>
              <w14:schemeClr w14:val="tx1"/>
            </w14:solidFill>
          </w14:textFill>
        </w:rPr>
        <w:t xml:space="preserve"> </w:t>
      </w:r>
    </w:p>
    <w:p w14:paraId="6AA68770">
      <w:pPr>
        <w:spacing w:line="560" w:lineRule="exact"/>
        <w:rPr>
          <w:rFonts w:hint="eastAsia" w:ascii="宋体" w:hAnsi="宋体" w:cs="宋体"/>
          <w:color w:val="000000" w:themeColor="text1"/>
          <w:sz w:val="28"/>
          <w:szCs w:val="28"/>
          <w:highlight w:val="none"/>
          <w:u w:val="single" w:color="000000"/>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承包人（全称）：</w:t>
      </w:r>
      <w:r>
        <w:rPr>
          <w:rFonts w:hint="eastAsia" w:ascii="宋体" w:hAnsi="宋体" w:cs="宋体"/>
          <w:color w:val="000000" w:themeColor="text1"/>
          <w:sz w:val="28"/>
          <w:szCs w:val="28"/>
          <w:highlight w:val="none"/>
          <w:u w:val="single" w:color="000000"/>
          <w14:textFill>
            <w14:solidFill>
              <w14:schemeClr w14:val="tx1"/>
            </w14:solidFill>
          </w14:textFill>
        </w:rPr>
        <w:t>南通新华建筑集团有限公司</w:t>
      </w:r>
    </w:p>
    <w:p w14:paraId="11A6CAE7">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根据《中华人民共和国民法典》、《中华人民共和国建筑法》及有关法律规定，遵循平等、自愿、公平和诚实信用的原则，双方就</w:t>
      </w:r>
      <w:r>
        <w:rPr>
          <w:rFonts w:hint="eastAsia" w:ascii="宋体" w:hAnsi="宋体" w:cs="宋体"/>
          <w:color w:val="000000" w:themeColor="text1"/>
          <w:sz w:val="28"/>
          <w:szCs w:val="28"/>
          <w:highlight w:val="none"/>
          <w:u w:val="single"/>
          <w14:textFill>
            <w14:solidFill>
              <w14:schemeClr w14:val="tx1"/>
            </w14:solidFill>
          </w14:textFill>
        </w:rPr>
        <w:t>办公大楼消防维修项目</w:t>
      </w:r>
      <w:r>
        <w:rPr>
          <w:rFonts w:hint="eastAsia" w:ascii="宋体" w:hAnsi="宋体" w:cs="宋体"/>
          <w:color w:val="000000" w:themeColor="text1"/>
          <w:sz w:val="28"/>
          <w:szCs w:val="28"/>
          <w:highlight w:val="none"/>
          <w14:textFill>
            <w14:solidFill>
              <w14:schemeClr w14:val="tx1"/>
            </w14:solidFill>
          </w14:textFill>
        </w:rPr>
        <w:t>施工及有关事项协商一致，共同达成如下协议：</w:t>
      </w:r>
    </w:p>
    <w:p w14:paraId="46C2B305">
      <w:pPr>
        <w:spacing w:line="560" w:lineRule="exact"/>
        <w:rPr>
          <w:rFonts w:hint="eastAsia" w:ascii="宋体" w:hAnsi="宋体" w:cs="宋体"/>
          <w:bCs/>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一、工程概况</w:t>
      </w:r>
    </w:p>
    <w:p w14:paraId="365A9C03">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1.工程名称</w:t>
      </w:r>
      <w:r>
        <w:rPr>
          <w:rFonts w:hint="eastAsia" w:ascii="宋体" w:hAnsi="宋体" w:cs="宋体"/>
          <w:color w:val="000000" w:themeColor="text1"/>
          <w:sz w:val="28"/>
          <w:szCs w:val="28"/>
          <w:highlight w:val="none"/>
          <w14:textFill>
            <w14:solidFill>
              <w14:schemeClr w14:val="tx1"/>
            </w14:solidFill>
          </w14:textFill>
        </w:rPr>
        <w:t>：</w:t>
      </w:r>
      <w:r>
        <w:rPr>
          <w:rFonts w:hint="eastAsia" w:ascii="宋体" w:hAnsi="宋体" w:cs="宋体"/>
          <w:bCs/>
          <w:color w:val="000000" w:themeColor="text1"/>
          <w:sz w:val="28"/>
          <w:szCs w:val="28"/>
          <w:highlight w:val="none"/>
          <w:u w:val="single"/>
          <w14:textFill>
            <w14:solidFill>
              <w14:schemeClr w14:val="tx1"/>
            </w14:solidFill>
          </w14:textFill>
        </w:rPr>
        <w:t xml:space="preserve">办公大楼消防维修项目  </w:t>
      </w:r>
    </w:p>
    <w:p w14:paraId="4D1FE6B9">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2.工程地点：</w:t>
      </w:r>
      <w:r>
        <w:rPr>
          <w:rFonts w:hint="eastAsia" w:ascii="宋体" w:hAnsi="宋体" w:cs="宋体"/>
          <w:color w:val="000000" w:themeColor="text1"/>
          <w:sz w:val="28"/>
          <w:szCs w:val="28"/>
          <w:highlight w:val="none"/>
          <w:u w:val="single"/>
          <w14:textFill>
            <w14:solidFill>
              <w14:schemeClr w14:val="tx1"/>
            </w14:solidFill>
          </w14:textFill>
        </w:rPr>
        <w:t xml:space="preserve"> 解放路44号建筑大厦 </w:t>
      </w:r>
    </w:p>
    <w:p w14:paraId="31723250">
      <w:pPr>
        <w:spacing w:line="560" w:lineRule="exact"/>
        <w:rPr>
          <w:rFonts w:hint="eastAsia" w:ascii="宋体" w:hAnsi="宋体" w:cs="宋体"/>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lang w:val="en-US" w:eastAsia="zh-CN"/>
          <w14:textFill>
            <w14:solidFill>
              <w14:schemeClr w14:val="tx1"/>
            </w14:solidFill>
          </w14:textFill>
        </w:rPr>
        <w:t>3</w:t>
      </w:r>
      <w:r>
        <w:rPr>
          <w:rFonts w:hint="eastAsia" w:ascii="宋体" w:hAnsi="宋体" w:cs="宋体"/>
          <w:bCs/>
          <w:color w:val="000000" w:themeColor="text1"/>
          <w:sz w:val="28"/>
          <w:szCs w:val="28"/>
          <w:highlight w:val="none"/>
          <w14:textFill>
            <w14:solidFill>
              <w14:schemeClr w14:val="tx1"/>
            </w14:solidFill>
          </w14:textFill>
        </w:rPr>
        <w:t>.资金来源：</w:t>
      </w:r>
      <w:r>
        <w:rPr>
          <w:rFonts w:hint="eastAsia" w:ascii="宋体" w:hAnsi="宋体" w:cs="宋体"/>
          <w:color w:val="000000" w:themeColor="text1"/>
          <w:sz w:val="28"/>
          <w:szCs w:val="28"/>
          <w:highlight w:val="none"/>
          <w:u w:val="single"/>
          <w14:textFill>
            <w14:solidFill>
              <w14:schemeClr w14:val="tx1"/>
            </w14:solidFill>
          </w14:textFill>
        </w:rPr>
        <w:t xml:space="preserve"> 财政    </w:t>
      </w:r>
      <w:r>
        <w:rPr>
          <w:rFonts w:hint="eastAsia" w:ascii="宋体" w:hAnsi="宋体" w:cs="宋体"/>
          <w:bCs/>
          <w:color w:val="000000" w:themeColor="text1"/>
          <w:sz w:val="28"/>
          <w:szCs w:val="28"/>
          <w:highlight w:val="none"/>
          <w14:textFill>
            <w14:solidFill>
              <w14:schemeClr w14:val="tx1"/>
            </w14:solidFill>
          </w14:textFill>
        </w:rPr>
        <w:t xml:space="preserve"> </w:t>
      </w:r>
    </w:p>
    <w:p w14:paraId="732CCC59">
      <w:pPr>
        <w:spacing w:line="560" w:lineRule="exact"/>
        <w:rPr>
          <w:rFonts w:hint="eastAsia" w:ascii="宋体" w:hAnsi="宋体" w:cs="宋体"/>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lang w:val="en-US" w:eastAsia="zh-CN"/>
          <w14:textFill>
            <w14:solidFill>
              <w14:schemeClr w14:val="tx1"/>
            </w14:solidFill>
          </w14:textFill>
        </w:rPr>
        <w:t>4</w:t>
      </w:r>
      <w:r>
        <w:rPr>
          <w:rFonts w:hint="eastAsia" w:ascii="宋体" w:hAnsi="宋体" w:cs="宋体"/>
          <w:bCs/>
          <w:color w:val="000000" w:themeColor="text1"/>
          <w:sz w:val="28"/>
          <w:szCs w:val="28"/>
          <w:highlight w:val="none"/>
          <w14:textFill>
            <w14:solidFill>
              <w14:schemeClr w14:val="tx1"/>
            </w14:solidFill>
          </w14:textFill>
        </w:rPr>
        <w:t>.工程内容：</w:t>
      </w:r>
      <w:r>
        <w:rPr>
          <w:rFonts w:hint="eastAsia" w:ascii="宋体" w:hAnsi="宋体"/>
          <w:sz w:val="28"/>
          <w:szCs w:val="28"/>
          <w:highlight w:val="none"/>
          <w:u w:val="single"/>
          <w:lang w:val="zh-CN"/>
        </w:rPr>
        <w:t xml:space="preserve"> 消防水系统维修       </w:t>
      </w:r>
    </w:p>
    <w:p w14:paraId="18A8608E">
      <w:pPr>
        <w:spacing w:line="560" w:lineRule="exact"/>
        <w:rPr>
          <w:rFonts w:hint="eastAsia" w:ascii="宋体" w:hAnsi="宋体" w:cs="宋体"/>
          <w:bCs/>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群体工程应附《承包人承揽工程项目一览表》（附件1）。</w:t>
      </w:r>
    </w:p>
    <w:p w14:paraId="2576AF14">
      <w:pPr>
        <w:spacing w:line="560" w:lineRule="exact"/>
        <w:rPr>
          <w:rFonts w:hint="eastAsia" w:ascii="宋体" w:hAnsi="宋体" w:cs="宋体"/>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lang w:val="en-US" w:eastAsia="zh-CN"/>
          <w14:textFill>
            <w14:solidFill>
              <w14:schemeClr w14:val="tx1"/>
            </w14:solidFill>
          </w14:textFill>
        </w:rPr>
        <w:t>5</w:t>
      </w:r>
      <w:r>
        <w:rPr>
          <w:rFonts w:hint="eastAsia" w:ascii="宋体" w:hAnsi="宋体" w:cs="宋体"/>
          <w:bCs/>
          <w:color w:val="000000" w:themeColor="text1"/>
          <w:sz w:val="28"/>
          <w:szCs w:val="28"/>
          <w:highlight w:val="none"/>
          <w14:textFill>
            <w14:solidFill>
              <w14:schemeClr w14:val="tx1"/>
            </w14:solidFill>
          </w14:textFill>
        </w:rPr>
        <w:t>.工程承包范围：</w:t>
      </w:r>
      <w:r>
        <w:rPr>
          <w:rFonts w:hint="eastAsia" w:ascii="宋体" w:hAnsi="宋体"/>
          <w:sz w:val="28"/>
          <w:szCs w:val="28"/>
          <w:highlight w:val="none"/>
          <w:u w:val="single"/>
          <w:lang w:val="zh-CN"/>
        </w:rPr>
        <w:t>对办公大楼消防水系统进行全面维修，包括改造水泵房、屋顶水箱，消火栓维修更换等</w:t>
      </w:r>
      <w:r>
        <w:rPr>
          <w:rFonts w:hint="eastAsia" w:ascii="宋体" w:hAnsi="宋体" w:cs="宋体"/>
          <w:color w:val="000000" w:themeColor="text1"/>
          <w:sz w:val="28"/>
          <w:szCs w:val="28"/>
          <w:highlight w:val="none"/>
          <w14:textFill>
            <w14:solidFill>
              <w14:schemeClr w14:val="tx1"/>
            </w14:solidFill>
          </w14:textFill>
        </w:rPr>
        <w:t>。</w:t>
      </w:r>
    </w:p>
    <w:p w14:paraId="552751F4">
      <w:pPr>
        <w:spacing w:line="560" w:lineRule="exact"/>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二、合同工期</w:t>
      </w:r>
    </w:p>
    <w:p w14:paraId="607FE69D">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计划开工日期：</w:t>
      </w:r>
      <w:r>
        <w:rPr>
          <w:rFonts w:hint="eastAsia" w:ascii="宋体" w:hAnsi="宋体" w:cs="宋体"/>
          <w:color w:val="000000" w:themeColor="text1"/>
          <w:sz w:val="28"/>
          <w:szCs w:val="28"/>
          <w:highlight w:val="none"/>
          <w:u w:val="single"/>
          <w14:textFill>
            <w14:solidFill>
              <w14:schemeClr w14:val="tx1"/>
            </w14:solidFill>
          </w14:textFill>
        </w:rPr>
        <w:t>2025</w:t>
      </w:r>
      <w:bookmarkStart w:id="537" w:name="_GoBack"/>
      <w:r>
        <w:rPr>
          <w:rFonts w:hint="eastAsia" w:ascii="宋体" w:hAnsi="宋体" w:cs="宋体"/>
          <w:color w:val="000000" w:themeColor="text1"/>
          <w:sz w:val="28"/>
          <w:szCs w:val="28"/>
          <w:highlight w:val="none"/>
          <w14:textFill>
            <w14:solidFill>
              <w14:schemeClr w14:val="tx1"/>
            </w14:solidFill>
          </w14:textFill>
        </w:rPr>
        <w:t>年</w:t>
      </w:r>
      <w:bookmarkEnd w:id="537"/>
      <w:r>
        <w:rPr>
          <w:rFonts w:hint="eastAsia" w:ascii="宋体" w:hAnsi="宋体" w:cs="宋体"/>
          <w:color w:val="000000" w:themeColor="text1"/>
          <w:sz w:val="28"/>
          <w:szCs w:val="28"/>
          <w:highlight w:val="none"/>
          <w:u w:val="single"/>
          <w14:textFill>
            <w14:solidFill>
              <w14:schemeClr w14:val="tx1"/>
            </w14:solidFill>
          </w14:textFill>
        </w:rPr>
        <w:t>06</w:t>
      </w:r>
      <w:r>
        <w:rPr>
          <w:rFonts w:hint="eastAsia" w:ascii="宋体" w:hAnsi="宋体" w:cs="宋体"/>
          <w:color w:val="000000" w:themeColor="text1"/>
          <w:sz w:val="28"/>
          <w:szCs w:val="28"/>
          <w:highlight w:val="none"/>
          <w14:textFill>
            <w14:solidFill>
              <w14:schemeClr w14:val="tx1"/>
            </w14:solidFill>
          </w14:textFill>
        </w:rPr>
        <w:t>月</w:t>
      </w:r>
      <w:r>
        <w:rPr>
          <w:rFonts w:hint="eastAsia" w:ascii="宋体" w:hAnsi="宋体" w:cs="宋体"/>
          <w:color w:val="000000" w:themeColor="text1"/>
          <w:sz w:val="28"/>
          <w:szCs w:val="28"/>
          <w:highlight w:val="none"/>
          <w:u w:val="single"/>
          <w14:textFill>
            <w14:solidFill>
              <w14:schemeClr w14:val="tx1"/>
            </w14:solidFill>
          </w14:textFill>
        </w:rPr>
        <w:t>28</w:t>
      </w:r>
      <w:r>
        <w:rPr>
          <w:rFonts w:hint="eastAsia" w:ascii="宋体" w:hAnsi="宋体" w:cs="宋体"/>
          <w:color w:val="000000" w:themeColor="text1"/>
          <w:sz w:val="28"/>
          <w:szCs w:val="28"/>
          <w:highlight w:val="none"/>
          <w14:textFill>
            <w14:solidFill>
              <w14:schemeClr w14:val="tx1"/>
            </w14:solidFill>
          </w14:textFill>
        </w:rPr>
        <w:t>日。</w:t>
      </w:r>
    </w:p>
    <w:p w14:paraId="25BF013C">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计划竣工日期：</w:t>
      </w:r>
      <w:r>
        <w:rPr>
          <w:rFonts w:hint="eastAsia" w:ascii="宋体" w:hAnsi="宋体" w:cs="宋体"/>
          <w:color w:val="000000" w:themeColor="text1"/>
          <w:sz w:val="28"/>
          <w:szCs w:val="28"/>
          <w:highlight w:val="none"/>
          <w:u w:val="single"/>
          <w14:textFill>
            <w14:solidFill>
              <w14:schemeClr w14:val="tx1"/>
            </w14:solidFill>
          </w14:textFill>
        </w:rPr>
        <w:t>2025</w:t>
      </w:r>
      <w:r>
        <w:rPr>
          <w:rFonts w:hint="eastAsia" w:ascii="宋体" w:hAnsi="宋体" w:cs="宋体"/>
          <w:color w:val="000000" w:themeColor="text1"/>
          <w:sz w:val="28"/>
          <w:szCs w:val="28"/>
          <w:highlight w:val="none"/>
          <w14:textFill>
            <w14:solidFill>
              <w14:schemeClr w14:val="tx1"/>
            </w14:solidFill>
          </w14:textFill>
        </w:rPr>
        <w:t>年</w:t>
      </w:r>
      <w:r>
        <w:rPr>
          <w:rFonts w:hint="eastAsia" w:ascii="宋体" w:hAnsi="宋体" w:cs="宋体"/>
          <w:color w:val="000000" w:themeColor="text1"/>
          <w:sz w:val="28"/>
          <w:szCs w:val="28"/>
          <w:highlight w:val="none"/>
          <w:u w:val="single"/>
          <w14:textFill>
            <w14:solidFill>
              <w14:schemeClr w14:val="tx1"/>
            </w14:solidFill>
          </w14:textFill>
        </w:rPr>
        <w:t>12</w:t>
      </w:r>
      <w:r>
        <w:rPr>
          <w:rFonts w:hint="eastAsia" w:ascii="宋体" w:hAnsi="宋体" w:cs="宋体"/>
          <w:color w:val="000000" w:themeColor="text1"/>
          <w:sz w:val="28"/>
          <w:szCs w:val="28"/>
          <w:highlight w:val="none"/>
          <w14:textFill>
            <w14:solidFill>
              <w14:schemeClr w14:val="tx1"/>
            </w14:solidFill>
          </w14:textFill>
        </w:rPr>
        <w:t>月</w:t>
      </w:r>
      <w:r>
        <w:rPr>
          <w:rFonts w:hint="eastAsia" w:ascii="宋体" w:hAnsi="宋体" w:cs="宋体"/>
          <w:color w:val="000000" w:themeColor="text1"/>
          <w:sz w:val="28"/>
          <w:szCs w:val="28"/>
          <w:highlight w:val="none"/>
          <w:u w:val="single"/>
          <w14:textFill>
            <w14:solidFill>
              <w14:schemeClr w14:val="tx1"/>
            </w14:solidFill>
          </w14:textFill>
        </w:rPr>
        <w:t>28</w:t>
      </w:r>
      <w:r>
        <w:rPr>
          <w:rFonts w:hint="eastAsia" w:ascii="宋体" w:hAnsi="宋体" w:cs="宋体"/>
          <w:color w:val="000000" w:themeColor="text1"/>
          <w:sz w:val="28"/>
          <w:szCs w:val="28"/>
          <w:highlight w:val="none"/>
          <w14:textFill>
            <w14:solidFill>
              <w14:schemeClr w14:val="tx1"/>
            </w14:solidFill>
          </w14:textFill>
        </w:rPr>
        <w:t>日。</w:t>
      </w:r>
    </w:p>
    <w:p w14:paraId="2B9F195D">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工期总日历天数：</w:t>
      </w:r>
      <w:r>
        <w:rPr>
          <w:rFonts w:hint="eastAsia" w:ascii="宋体" w:hAnsi="宋体" w:cs="宋体"/>
          <w:color w:val="000000" w:themeColor="text1"/>
          <w:sz w:val="28"/>
          <w:szCs w:val="28"/>
          <w:highlight w:val="none"/>
          <w:u w:val="single"/>
          <w14:textFill>
            <w14:solidFill>
              <w14:schemeClr w14:val="tx1"/>
            </w14:solidFill>
          </w14:textFill>
        </w:rPr>
        <w:t xml:space="preserve"> 18</w:t>
      </w:r>
      <w:r>
        <w:rPr>
          <w:rFonts w:hint="eastAsia" w:ascii="宋体" w:hAnsi="宋体" w:cs="宋体"/>
          <w:color w:val="000000" w:themeColor="text1"/>
          <w:sz w:val="28"/>
          <w:szCs w:val="28"/>
          <w:highlight w:val="none"/>
          <w:u w:val="single"/>
          <w:lang w:val="en-US" w:eastAsia="zh-CN"/>
          <w14:textFill>
            <w14:solidFill>
              <w14:schemeClr w14:val="tx1"/>
            </w14:solidFill>
          </w14:textFill>
        </w:rPr>
        <w:t>1</w:t>
      </w:r>
      <w:r>
        <w:rPr>
          <w:rFonts w:hint="eastAsia" w:ascii="宋体" w:hAnsi="宋体" w:cs="宋体"/>
          <w:color w:val="000000" w:themeColor="text1"/>
          <w:sz w:val="28"/>
          <w:szCs w:val="28"/>
          <w:highlight w:val="none"/>
          <w:u w:val="single"/>
          <w14:textFill>
            <w14:solidFill>
              <w14:schemeClr w14:val="tx1"/>
            </w14:solidFill>
          </w14:textFill>
        </w:rPr>
        <w:t xml:space="preserve"> 天</w:t>
      </w:r>
      <w:r>
        <w:rPr>
          <w:rFonts w:hint="eastAsia" w:ascii="宋体" w:hAnsi="宋体" w:cs="宋体"/>
          <w:color w:val="000000" w:themeColor="text1"/>
          <w:sz w:val="28"/>
          <w:szCs w:val="28"/>
          <w:highlight w:val="none"/>
          <w14:textFill>
            <w14:solidFill>
              <w14:schemeClr w14:val="tx1"/>
            </w14:solidFill>
          </w14:textFill>
        </w:rPr>
        <w:t>。工期总日历天数与根据前述计划开竣工日期计算的工期天数不一致的，以工期总日历天数为准。</w:t>
      </w:r>
    </w:p>
    <w:p w14:paraId="119CD1F7">
      <w:pPr>
        <w:spacing w:line="560" w:lineRule="exact"/>
        <w:rPr>
          <w:rFonts w:hint="eastAsia" w:ascii="宋体" w:hAnsi="宋体" w:cs="宋体"/>
          <w:bCs/>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三、质量标准</w:t>
      </w:r>
    </w:p>
    <w:p w14:paraId="482FA7A7">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工程质量符合《建筑工程施工质量验收统一标准》和相关专业验收规范的规定标准。</w:t>
      </w:r>
    </w:p>
    <w:p w14:paraId="673F90FA">
      <w:pPr>
        <w:spacing w:line="560" w:lineRule="exact"/>
        <w:rPr>
          <w:rFonts w:hint="eastAsia" w:ascii="宋体" w:hAnsi="宋体" w:cs="宋体"/>
          <w:bCs/>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四、签约合同价与合同价格形式</w:t>
      </w:r>
      <w:r>
        <w:rPr>
          <w:rFonts w:hint="eastAsia" w:ascii="宋体" w:hAnsi="宋体" w:cs="宋体"/>
          <w:b/>
          <w:color w:val="000000" w:themeColor="text1"/>
          <w:sz w:val="28"/>
          <w:szCs w:val="28"/>
          <w:highlight w:val="none"/>
          <w14:textFill>
            <w14:solidFill>
              <w14:schemeClr w14:val="tx1"/>
            </w14:solidFill>
          </w14:textFill>
        </w:rPr>
        <w:tab/>
      </w:r>
    </w:p>
    <w:p w14:paraId="0CA9A276">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1.签约合同价为：</w:t>
      </w:r>
    </w:p>
    <w:p w14:paraId="62CA41F6">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人民币（大写）</w:t>
      </w:r>
      <w:r>
        <w:rPr>
          <w:rFonts w:hint="eastAsia" w:ascii="宋体" w:hAnsi="宋体" w:cs="宋体"/>
          <w:color w:val="000000" w:themeColor="text1"/>
          <w:sz w:val="28"/>
          <w:szCs w:val="28"/>
          <w:highlight w:val="none"/>
          <w:u w:val="single"/>
          <w14:textFill>
            <w14:solidFill>
              <w14:schemeClr w14:val="tx1"/>
            </w14:solidFill>
          </w14:textFill>
        </w:rPr>
        <w:t xml:space="preserve"> 伍拾玖万</w:t>
      </w:r>
      <w:r>
        <w:rPr>
          <w:rFonts w:hint="eastAsia" w:ascii="宋体" w:hAnsi="宋体" w:cs="宋体"/>
          <w:color w:val="000000" w:themeColor="text1"/>
          <w:sz w:val="28"/>
          <w:szCs w:val="28"/>
          <w:highlight w:val="none"/>
          <w:u w:val="single"/>
          <w:lang w:val="en-US" w:eastAsia="zh-CN"/>
          <w14:textFill>
            <w14:solidFill>
              <w14:schemeClr w14:val="tx1"/>
            </w14:solidFill>
          </w14:textFill>
        </w:rPr>
        <w:t>元整</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lang w:val="en-US" w:eastAsia="zh-CN"/>
          <w14:textFill>
            <w14:solidFill>
              <w14:schemeClr w14:val="tx1"/>
            </w14:solidFill>
          </w14:textFill>
        </w:rPr>
        <w:t>590000.00</w:t>
      </w:r>
      <w:r>
        <w:rPr>
          <w:rFonts w:hint="eastAsia" w:ascii="宋体" w:hAnsi="宋体" w:cs="宋体"/>
          <w:color w:val="000000" w:themeColor="text1"/>
          <w:sz w:val="28"/>
          <w:szCs w:val="28"/>
          <w:highlight w:val="none"/>
          <w14:textFill>
            <w14:solidFill>
              <w14:schemeClr w14:val="tx1"/>
            </w14:solidFill>
          </w14:textFill>
        </w:rPr>
        <w:t>元)；</w:t>
      </w:r>
    </w:p>
    <w:p w14:paraId="1128A678">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2.合同价格形式：</w:t>
      </w:r>
      <w:r>
        <w:rPr>
          <w:rFonts w:hint="eastAsia" w:ascii="宋体" w:hAnsi="宋体" w:cs="宋体"/>
          <w:color w:val="000000" w:themeColor="text1"/>
          <w:sz w:val="28"/>
          <w:szCs w:val="28"/>
          <w:highlight w:val="none"/>
          <w:u w:val="single"/>
          <w14:textFill>
            <w14:solidFill>
              <w14:schemeClr w14:val="tx1"/>
            </w14:solidFill>
          </w14:textFill>
        </w:rPr>
        <w:t>固定总价  </w:t>
      </w:r>
      <w:r>
        <w:rPr>
          <w:rFonts w:hint="eastAsia" w:ascii="宋体" w:hAnsi="宋体" w:cs="宋体"/>
          <w:color w:val="000000" w:themeColor="text1"/>
          <w:sz w:val="28"/>
          <w:szCs w:val="28"/>
          <w:highlight w:val="none"/>
          <w14:textFill>
            <w14:solidFill>
              <w14:schemeClr w14:val="tx1"/>
            </w14:solidFill>
          </w14:textFill>
        </w:rPr>
        <w:t>。</w:t>
      </w:r>
    </w:p>
    <w:p w14:paraId="5F8706CF">
      <w:pPr>
        <w:spacing w:line="560" w:lineRule="exact"/>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五、项目经理</w:t>
      </w:r>
    </w:p>
    <w:p w14:paraId="5A1D1C66">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承包人项目经理：</w:t>
      </w:r>
      <w:r>
        <w:rPr>
          <w:rFonts w:hint="eastAsia" w:ascii="宋体" w:hAnsi="宋体" w:cs="宋体"/>
          <w:color w:val="000000" w:themeColor="text1"/>
          <w:sz w:val="28"/>
          <w:szCs w:val="28"/>
          <w:highlight w:val="none"/>
          <w:u w:val="single"/>
          <w14:textFill>
            <w14:solidFill>
              <w14:schemeClr w14:val="tx1"/>
            </w14:solidFill>
          </w14:textFill>
        </w:rPr>
        <w:t>纪康兵</w:t>
      </w:r>
      <w:r>
        <w:rPr>
          <w:rFonts w:hint="eastAsia" w:ascii="宋体" w:hAnsi="宋体" w:cs="宋体"/>
          <w:color w:val="000000" w:themeColor="text1"/>
          <w:sz w:val="28"/>
          <w:szCs w:val="28"/>
          <w:highlight w:val="none"/>
          <w14:textFill>
            <w14:solidFill>
              <w14:schemeClr w14:val="tx1"/>
            </w14:solidFill>
          </w14:textFill>
        </w:rPr>
        <w:t>。</w:t>
      </w:r>
    </w:p>
    <w:p w14:paraId="29D74FCB">
      <w:pPr>
        <w:spacing w:line="560" w:lineRule="exact"/>
        <w:rPr>
          <w:rFonts w:hint="eastAsia" w:ascii="宋体" w:hAnsi="宋体" w:cs="宋体"/>
          <w:bCs/>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六、合同文件构成</w:t>
      </w:r>
    </w:p>
    <w:p w14:paraId="441CF750">
      <w:pPr>
        <w:spacing w:line="560" w:lineRule="exact"/>
        <w:rPr>
          <w:rFonts w:hint="eastAsia" w:ascii="宋体" w:hAnsi="宋体" w:cs="宋体"/>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本协议书与下列文件一起构成合同文件：</w:t>
      </w:r>
    </w:p>
    <w:p w14:paraId="2648865D">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（1）采购文件</w:t>
      </w:r>
    </w:p>
    <w:p w14:paraId="47577082">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（2）成交通知书；</w:t>
      </w:r>
    </w:p>
    <w:p w14:paraId="0083F316">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（3）投标函及其附录（如果有）； </w:t>
      </w:r>
    </w:p>
    <w:p w14:paraId="61114DE2">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（4）专用合同条款及其附件；</w:t>
      </w:r>
    </w:p>
    <w:p w14:paraId="6FE5CE76">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（5）通用合同条款；</w:t>
      </w:r>
    </w:p>
    <w:p w14:paraId="5E2E77BB">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（6）技术标准和要求；</w:t>
      </w:r>
    </w:p>
    <w:p w14:paraId="37B42C4F">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（7）图纸；</w:t>
      </w:r>
    </w:p>
    <w:p w14:paraId="16149158">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（8）已标价工程量清单或预算书；</w:t>
      </w:r>
    </w:p>
    <w:p w14:paraId="2E188AC0">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（9）其他合同文件。</w:t>
      </w:r>
    </w:p>
    <w:p w14:paraId="7E8FC0E9">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在合同订立及履行过程中形成的与合同有关的文件均构成合同文件组成部分。</w:t>
      </w:r>
    </w:p>
    <w:p w14:paraId="6BE8B0B0">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14:paraId="58CF4E7D">
      <w:pPr>
        <w:spacing w:line="560" w:lineRule="exact"/>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七、承诺</w:t>
      </w:r>
    </w:p>
    <w:p w14:paraId="240309AC">
      <w:pPr>
        <w:spacing w:line="560" w:lineRule="exact"/>
        <w:rPr>
          <w:rFonts w:hint="eastAsia" w:ascii="宋体" w:hAnsi="宋体" w:cs="宋体"/>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1.发包人承诺按照法律规定履行项目审批手续、筹集工程建设资金并按照合同约定的期限和方式支付合同价款。</w:t>
      </w:r>
    </w:p>
    <w:p w14:paraId="2396D36B">
      <w:pPr>
        <w:spacing w:line="560" w:lineRule="exact"/>
        <w:rPr>
          <w:rFonts w:hint="eastAsia" w:ascii="宋体" w:hAnsi="宋体" w:cs="宋体"/>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6C3971BB">
      <w:pPr>
        <w:spacing w:line="560" w:lineRule="exact"/>
        <w:rPr>
          <w:rFonts w:hint="eastAsia" w:ascii="宋体" w:hAnsi="宋体" w:cs="宋体"/>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3.发包人和承包人通过招投标形式签订合同的，双方理解并承诺不再就同一工程另行签订与合同实质性内容相背离的协议。</w:t>
      </w:r>
    </w:p>
    <w:p w14:paraId="72CD062C">
      <w:pPr>
        <w:spacing w:line="560" w:lineRule="exact"/>
        <w:rPr>
          <w:rFonts w:hint="eastAsia" w:ascii="宋体" w:hAnsi="宋体" w:cs="宋体"/>
          <w:bCs/>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八、词语含义</w:t>
      </w:r>
    </w:p>
    <w:p w14:paraId="3E72ADE9">
      <w:pPr>
        <w:spacing w:line="560" w:lineRule="exact"/>
        <w:rPr>
          <w:rFonts w:hint="eastAsia" w:ascii="宋体" w:hAnsi="宋体" w:cs="宋体"/>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本协议书中词语含义与第二部分通用合同条款中赋予的含义相同。</w:t>
      </w:r>
    </w:p>
    <w:p w14:paraId="50869B16">
      <w:pPr>
        <w:spacing w:line="560" w:lineRule="exact"/>
        <w:rPr>
          <w:rFonts w:hint="eastAsia" w:ascii="宋体" w:hAnsi="宋体" w:cs="宋体"/>
          <w:bCs/>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九、签订时间</w:t>
      </w:r>
    </w:p>
    <w:p w14:paraId="56F873DB">
      <w:pPr>
        <w:spacing w:line="560" w:lineRule="exact"/>
        <w:rPr>
          <w:rFonts w:hint="eastAsia" w:ascii="宋体" w:hAnsi="宋体" w:cs="宋体"/>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本合同于</w:t>
      </w:r>
      <w:r>
        <w:rPr>
          <w:rFonts w:hint="eastAsia" w:ascii="宋体" w:hAnsi="宋体" w:cs="宋体"/>
          <w:bCs/>
          <w:color w:val="000000" w:themeColor="text1"/>
          <w:sz w:val="28"/>
          <w:szCs w:val="28"/>
          <w:highlight w:val="none"/>
          <w:u w:val="single"/>
          <w14:textFill>
            <w14:solidFill>
              <w14:schemeClr w14:val="tx1"/>
            </w14:solidFill>
          </w14:textFill>
        </w:rPr>
        <w:t xml:space="preserve"> </w:t>
      </w:r>
      <w:r>
        <w:rPr>
          <w:rFonts w:hint="eastAsia" w:ascii="宋体" w:hAnsi="宋体" w:cs="宋体"/>
          <w:bCs/>
          <w:color w:val="000000" w:themeColor="text1"/>
          <w:sz w:val="28"/>
          <w:szCs w:val="28"/>
          <w:highlight w:val="none"/>
          <w:u w:val="single"/>
          <w:lang w:val="en-US" w:eastAsia="zh-CN"/>
          <w14:textFill>
            <w14:solidFill>
              <w14:schemeClr w14:val="tx1"/>
            </w14:solidFill>
          </w14:textFill>
        </w:rPr>
        <w:t>2025</w:t>
      </w:r>
      <w:r>
        <w:rPr>
          <w:rFonts w:hint="eastAsia" w:ascii="宋体" w:hAnsi="宋体" w:cs="宋体"/>
          <w:bCs/>
          <w:color w:val="000000" w:themeColor="text1"/>
          <w:sz w:val="28"/>
          <w:szCs w:val="28"/>
          <w:highlight w:val="none"/>
          <w:u w:val="single"/>
          <w14:textFill>
            <w14:solidFill>
              <w14:schemeClr w14:val="tx1"/>
            </w14:solidFill>
          </w14:textFill>
        </w:rPr>
        <w:t>年</w:t>
      </w:r>
      <w:r>
        <w:rPr>
          <w:rFonts w:hint="eastAsia" w:ascii="宋体" w:hAnsi="宋体" w:cs="宋体"/>
          <w:bCs/>
          <w:color w:val="000000" w:themeColor="text1"/>
          <w:sz w:val="28"/>
          <w:szCs w:val="28"/>
          <w:highlight w:val="none"/>
          <w:u w:val="single"/>
          <w:lang w:val="en-US" w:eastAsia="zh-CN"/>
          <w14:textFill>
            <w14:solidFill>
              <w14:schemeClr w14:val="tx1"/>
            </w14:solidFill>
          </w14:textFill>
        </w:rPr>
        <w:t>06</w:t>
      </w:r>
      <w:r>
        <w:rPr>
          <w:rFonts w:hint="eastAsia" w:ascii="宋体" w:hAnsi="宋体" w:cs="宋体"/>
          <w:bCs/>
          <w:color w:val="000000" w:themeColor="text1"/>
          <w:sz w:val="28"/>
          <w:szCs w:val="28"/>
          <w:highlight w:val="none"/>
          <w:u w:val="single"/>
          <w14:textFill>
            <w14:solidFill>
              <w14:schemeClr w14:val="tx1"/>
            </w14:solidFill>
          </w14:textFill>
        </w:rPr>
        <w:t>月</w:t>
      </w:r>
      <w:r>
        <w:rPr>
          <w:rFonts w:hint="eastAsia" w:ascii="宋体" w:hAnsi="宋体" w:cs="宋体"/>
          <w:bCs/>
          <w:color w:val="000000" w:themeColor="text1"/>
          <w:sz w:val="28"/>
          <w:szCs w:val="28"/>
          <w:highlight w:val="none"/>
          <w:u w:val="single"/>
          <w:lang w:val="en-US" w:eastAsia="zh-CN"/>
          <w14:textFill>
            <w14:solidFill>
              <w14:schemeClr w14:val="tx1"/>
            </w14:solidFill>
          </w14:textFill>
        </w:rPr>
        <w:t>27</w:t>
      </w:r>
      <w:r>
        <w:rPr>
          <w:rFonts w:hint="eastAsia" w:ascii="宋体" w:hAnsi="宋体" w:cs="宋体"/>
          <w:bCs/>
          <w:color w:val="000000" w:themeColor="text1"/>
          <w:sz w:val="28"/>
          <w:szCs w:val="28"/>
          <w:highlight w:val="none"/>
          <w:u w:val="single"/>
          <w14:textFill>
            <w14:solidFill>
              <w14:schemeClr w14:val="tx1"/>
            </w14:solidFill>
          </w14:textFill>
        </w:rPr>
        <w:t>日</w:t>
      </w:r>
      <w:r>
        <w:rPr>
          <w:rFonts w:hint="eastAsia" w:ascii="宋体" w:hAnsi="宋体" w:cs="宋体"/>
          <w:bCs/>
          <w:color w:val="000000" w:themeColor="text1"/>
          <w:sz w:val="28"/>
          <w:szCs w:val="28"/>
          <w:highlight w:val="none"/>
          <w14:textFill>
            <w14:solidFill>
              <w14:schemeClr w14:val="tx1"/>
            </w14:solidFill>
          </w14:textFill>
        </w:rPr>
        <w:t>签订。</w:t>
      </w:r>
    </w:p>
    <w:p w14:paraId="148182BC">
      <w:pPr>
        <w:spacing w:line="560" w:lineRule="exact"/>
        <w:rPr>
          <w:rFonts w:hint="eastAsia" w:ascii="宋体" w:hAnsi="宋体" w:cs="宋体"/>
          <w:bCs/>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十、签订地点</w:t>
      </w:r>
    </w:p>
    <w:p w14:paraId="47812889">
      <w:pPr>
        <w:spacing w:line="560" w:lineRule="exact"/>
        <w:rPr>
          <w:rFonts w:hint="eastAsia" w:ascii="宋体" w:hAnsi="宋体" w:cs="宋体"/>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本合同在</w:t>
      </w:r>
      <w:r>
        <w:rPr>
          <w:rFonts w:hint="eastAsia" w:ascii="宋体" w:hAnsi="宋体" w:cs="宋体"/>
          <w:bCs/>
          <w:color w:val="000000" w:themeColor="text1"/>
          <w:sz w:val="28"/>
          <w:szCs w:val="28"/>
          <w:highlight w:val="none"/>
          <w:u w:val="single"/>
          <w:lang w:val="en-US" w:eastAsia="zh-CN"/>
          <w14:textFill>
            <w14:solidFill>
              <w14:schemeClr w14:val="tx1"/>
            </w14:solidFill>
          </w14:textFill>
        </w:rPr>
        <w:t>南京市秦淮区</w:t>
      </w:r>
      <w:r>
        <w:rPr>
          <w:rFonts w:hint="eastAsia" w:ascii="宋体" w:hAnsi="宋体" w:cs="宋体"/>
          <w:bCs/>
          <w:color w:val="000000" w:themeColor="text1"/>
          <w:sz w:val="28"/>
          <w:szCs w:val="28"/>
          <w:highlight w:val="none"/>
          <w14:textFill>
            <w14:solidFill>
              <w14:schemeClr w14:val="tx1"/>
            </w14:solidFill>
          </w14:textFill>
        </w:rPr>
        <w:t>签订。</w:t>
      </w:r>
    </w:p>
    <w:p w14:paraId="40FCD920">
      <w:pPr>
        <w:spacing w:line="560" w:lineRule="exact"/>
        <w:rPr>
          <w:rFonts w:hint="eastAsia" w:ascii="宋体" w:hAnsi="宋体" w:cs="宋体"/>
          <w:bCs/>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十一、补充协议</w:t>
      </w:r>
    </w:p>
    <w:p w14:paraId="3F2273CC">
      <w:pPr>
        <w:spacing w:line="560" w:lineRule="exact"/>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合同未尽事宜，合同当事人另行签订补充协议，补充协议是合同的组成部分。</w:t>
      </w:r>
    </w:p>
    <w:p w14:paraId="27C1246A">
      <w:pPr>
        <w:spacing w:line="560" w:lineRule="exact"/>
        <w:rPr>
          <w:rFonts w:hint="eastAsia" w:ascii="宋体" w:hAnsi="宋体" w:cs="宋体"/>
          <w:bCs/>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十二、合同生效</w:t>
      </w:r>
    </w:p>
    <w:p w14:paraId="379EBF0A">
      <w:pPr>
        <w:spacing w:line="560" w:lineRule="exact"/>
        <w:rPr>
          <w:rFonts w:hint="eastAsia" w:ascii="宋体" w:hAnsi="宋体" w:cs="宋体"/>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本合同自双方签字盖章之日起生效。</w:t>
      </w:r>
    </w:p>
    <w:p w14:paraId="6013B5E0">
      <w:pPr>
        <w:spacing w:line="560" w:lineRule="exact"/>
        <w:rPr>
          <w:rFonts w:hint="eastAsia" w:ascii="宋体" w:hAnsi="宋体" w:cs="宋体"/>
          <w:bCs/>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十三、合同份数</w:t>
      </w:r>
    </w:p>
    <w:p w14:paraId="6A8B767F">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本合同一式六份，均具有同等法律效力，发包人执三份，承包人执三份。</w:t>
      </w:r>
    </w:p>
    <w:p w14:paraId="034DE033">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br w:type="page"/>
      </w:r>
    </w:p>
    <w:p w14:paraId="5D9EB3E1">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发包人：  (公章)                   承包人：  (公章)</w:t>
      </w:r>
    </w:p>
    <w:p w14:paraId="2C67B727">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法定代表人或其委托代理人：         法定代表人或其委托代理人：</w:t>
      </w:r>
    </w:p>
    <w:p w14:paraId="21EA19AD">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 xml:space="preserve">             </w:t>
      </w:r>
    </w:p>
    <w:p w14:paraId="2CE7D8C4">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组织机构代码：</w:t>
      </w:r>
      <w:r>
        <w:rPr>
          <w:rFonts w:hint="eastAsia" w:ascii="宋体" w:hAnsi="宋体" w:cs="宋体"/>
          <w:color w:val="000000" w:themeColor="text1"/>
          <w:sz w:val="28"/>
          <w:szCs w:val="28"/>
          <w:highlight w:val="none"/>
          <w:u w:val="single"/>
          <w14:textFill>
            <w14:solidFill>
              <w14:schemeClr w14:val="tx1"/>
            </w14:solidFill>
          </w14:textFill>
        </w:rPr>
        <w:t>12320100425802578A</w:t>
      </w:r>
      <w:r>
        <w:rPr>
          <w:rFonts w:hint="eastAsia" w:ascii="宋体" w:hAnsi="宋体" w:cs="宋体"/>
          <w:color w:val="000000" w:themeColor="text1"/>
          <w:sz w:val="28"/>
          <w:szCs w:val="28"/>
          <w:highlight w:val="none"/>
          <w14:textFill>
            <w14:solidFill>
              <w14:schemeClr w14:val="tx1"/>
            </w14:solidFill>
          </w14:textFill>
        </w:rPr>
        <w:t xml:space="preserve">  组织机构代码：</w:t>
      </w:r>
      <w:r>
        <w:rPr>
          <w:rFonts w:hint="eastAsia" w:ascii="宋体" w:hAnsi="宋体" w:cs="宋体"/>
          <w:color w:val="000000" w:themeColor="text1"/>
          <w:sz w:val="28"/>
          <w:szCs w:val="28"/>
          <w:highlight w:val="none"/>
          <w:u w:val="single"/>
          <w14:textFill>
            <w14:solidFill>
              <w14:schemeClr w14:val="tx1"/>
            </w14:solidFill>
          </w14:textFill>
        </w:rPr>
        <w:t xml:space="preserve">913206121387352295        </w:t>
      </w:r>
    </w:p>
    <w:p w14:paraId="610882DA">
      <w:pPr>
        <w:spacing w:line="560" w:lineRule="exact"/>
        <w:ind w:left="6440" w:hanging="6440" w:hangingChars="2300"/>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地  址：</w:t>
      </w:r>
      <w:r>
        <w:rPr>
          <w:rFonts w:hint="eastAsia" w:ascii="宋体" w:hAnsi="宋体" w:cs="宋体"/>
          <w:color w:val="000000" w:themeColor="text1"/>
          <w:sz w:val="28"/>
          <w:szCs w:val="28"/>
          <w:highlight w:val="none"/>
          <w:u w:val="single"/>
          <w:lang w:val="en-US" w:eastAsia="zh-CN"/>
          <w14:textFill>
            <w14:solidFill>
              <w14:schemeClr w14:val="tx1"/>
            </w14:solidFill>
          </w14:textFill>
        </w:rPr>
        <w:t>江苏省南京市秦淮区</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 xml:space="preserve"> 地  址：</w:t>
      </w:r>
      <w:r>
        <w:rPr>
          <w:rFonts w:hint="eastAsia" w:ascii="宋体" w:hAnsi="宋体" w:cs="宋体"/>
          <w:color w:val="000000" w:themeColor="text1"/>
          <w:sz w:val="28"/>
          <w:szCs w:val="28"/>
          <w:highlight w:val="none"/>
          <w:u w:val="single"/>
          <w14:textFill>
            <w14:solidFill>
              <w14:schemeClr w14:val="tx1"/>
            </w14:solidFill>
          </w14:textFill>
        </w:rPr>
        <w:t>江苏省南通市通州区金沙</w:t>
      </w:r>
    </w:p>
    <w:p w14:paraId="5573A5A7">
      <w:pPr>
        <w:spacing w:line="560" w:lineRule="exact"/>
        <w:ind w:firstLine="1120" w:firstLineChars="40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u w:val="single"/>
          <w:lang w:val="en-US" w:eastAsia="zh-CN"/>
          <w14:textFill>
            <w14:solidFill>
              <w14:schemeClr w14:val="tx1"/>
            </w14:solidFill>
          </w14:textFill>
        </w:rPr>
        <w:t>解放路44号</w:t>
      </w:r>
      <w:r>
        <w:rPr>
          <w:rFonts w:hint="eastAsia" w:ascii="宋体" w:hAnsi="宋体" w:cs="宋体"/>
          <w:color w:val="000000" w:themeColor="text1"/>
          <w:sz w:val="28"/>
          <w:szCs w:val="28"/>
          <w:highlight w:val="none"/>
          <w:u w:val="non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镇新金路34号   </w:t>
      </w:r>
    </w:p>
    <w:p w14:paraId="50A6D853">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邮政编码：</w:t>
      </w:r>
      <w:r>
        <w:rPr>
          <w:rFonts w:hint="eastAsia" w:ascii="宋体" w:hAnsi="宋体" w:cs="宋体"/>
          <w:color w:val="000000" w:themeColor="text1"/>
          <w:sz w:val="28"/>
          <w:szCs w:val="28"/>
          <w:highlight w:val="none"/>
          <w:u w:val="single"/>
          <w14:textFill>
            <w14:solidFill>
              <w14:schemeClr w14:val="tx1"/>
            </w14:solidFill>
          </w14:textFill>
        </w:rPr>
        <w:t xml:space="preserve">         </w:t>
      </w:r>
      <w:r>
        <w:rPr>
          <w:rFonts w:hint="eastAsia" w:ascii="宋体" w:hAnsi="宋体" w:cs="宋体"/>
          <w:color w:val="000000" w:themeColor="text1"/>
          <w:sz w:val="28"/>
          <w:szCs w:val="28"/>
          <w:highlight w:val="none"/>
          <w14:textFill>
            <w14:solidFill>
              <w14:schemeClr w14:val="tx1"/>
            </w14:solidFill>
          </w14:textFill>
        </w:rPr>
        <w:t xml:space="preserve">    邮政编码：</w:t>
      </w:r>
      <w:r>
        <w:rPr>
          <w:rFonts w:hint="eastAsia" w:ascii="宋体" w:hAnsi="宋体" w:cs="宋体"/>
          <w:color w:val="000000" w:themeColor="text1"/>
          <w:sz w:val="28"/>
          <w:szCs w:val="28"/>
          <w:highlight w:val="none"/>
          <w:u w:val="single"/>
          <w14:textFill>
            <w14:solidFill>
              <w14:schemeClr w14:val="tx1"/>
            </w14:solidFill>
          </w14:textFill>
        </w:rPr>
        <w:t xml:space="preserve">   </w:t>
      </w:r>
    </w:p>
    <w:p w14:paraId="2BC5CE22">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法定代表人：</w:t>
      </w:r>
      <w:r>
        <w:rPr>
          <w:rFonts w:hint="eastAsia" w:ascii="宋体" w:hAnsi="宋体" w:cs="宋体"/>
          <w:color w:val="000000" w:themeColor="text1"/>
          <w:sz w:val="28"/>
          <w:szCs w:val="28"/>
          <w:highlight w:val="none"/>
          <w:u w:val="single"/>
          <w14:textFill>
            <w14:solidFill>
              <w14:schemeClr w14:val="tx1"/>
            </w14:solidFill>
          </w14:textFill>
        </w:rPr>
        <w:t xml:space="preserve">梁新华 </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 xml:space="preserve">   法定代表人：</w:t>
      </w:r>
      <w:r>
        <w:rPr>
          <w:rFonts w:hint="eastAsia" w:ascii="宋体" w:hAnsi="宋体" w:cs="宋体"/>
          <w:color w:val="000000" w:themeColor="text1"/>
          <w:sz w:val="28"/>
          <w:szCs w:val="28"/>
          <w:highlight w:val="none"/>
          <w:u w:val="single"/>
          <w14:textFill>
            <w14:solidFill>
              <w14:schemeClr w14:val="tx1"/>
            </w14:solidFill>
          </w14:textFill>
        </w:rPr>
        <w:t xml:space="preserve">徐宏均             </w:t>
      </w:r>
    </w:p>
    <w:p w14:paraId="5E81A9FE">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委托代理人：</w:t>
      </w:r>
      <w:r>
        <w:rPr>
          <w:rFonts w:hint="eastAsia" w:ascii="宋体" w:hAnsi="宋体" w:cs="宋体"/>
          <w:color w:val="000000" w:themeColor="text1"/>
          <w:sz w:val="28"/>
          <w:szCs w:val="28"/>
          <w:highlight w:val="none"/>
          <w:u w:val="single"/>
          <w14:textFill>
            <w14:solidFill>
              <w14:schemeClr w14:val="tx1"/>
            </w14:solidFill>
          </w14:textFill>
        </w:rPr>
        <w:t xml:space="preserve">崔小相             </w:t>
      </w:r>
      <w:r>
        <w:rPr>
          <w:rFonts w:hint="eastAsia" w:ascii="宋体" w:hAnsi="宋体" w:cs="宋体"/>
          <w:color w:val="000000" w:themeColor="text1"/>
          <w:sz w:val="28"/>
          <w:szCs w:val="28"/>
          <w:highlight w:val="none"/>
          <w14:textFill>
            <w14:solidFill>
              <w14:schemeClr w14:val="tx1"/>
            </w14:solidFill>
          </w14:textFill>
        </w:rPr>
        <w:t xml:space="preserve">  委托代理人：</w:t>
      </w:r>
      <w:r>
        <w:rPr>
          <w:rFonts w:hint="eastAsia" w:ascii="宋体" w:hAnsi="宋体" w:cs="宋体"/>
          <w:color w:val="000000" w:themeColor="text1"/>
          <w:sz w:val="28"/>
          <w:szCs w:val="28"/>
          <w:highlight w:val="none"/>
          <w:u w:val="single"/>
          <w:lang w:val="en-US" w:eastAsia="zh-CN"/>
          <w14:textFill>
            <w14:solidFill>
              <w14:schemeClr w14:val="tx1"/>
            </w14:solidFill>
          </w14:textFill>
        </w:rPr>
        <w:t>唐俊</w:t>
      </w:r>
      <w:r>
        <w:rPr>
          <w:rFonts w:hint="eastAsia" w:ascii="宋体" w:hAnsi="宋体" w:cs="宋体"/>
          <w:color w:val="000000" w:themeColor="text1"/>
          <w:sz w:val="28"/>
          <w:szCs w:val="28"/>
          <w:highlight w:val="none"/>
          <w:u w:val="single"/>
          <w14:textFill>
            <w14:solidFill>
              <w14:schemeClr w14:val="tx1"/>
            </w14:solidFill>
          </w14:textFill>
        </w:rPr>
        <w:t xml:space="preserve">                  </w:t>
      </w:r>
    </w:p>
    <w:p w14:paraId="2F636598">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电  话：</w:t>
      </w:r>
      <w:r>
        <w:rPr>
          <w:rFonts w:hint="eastAsia" w:ascii="宋体" w:hAnsi="宋体" w:cs="宋体"/>
          <w:color w:val="000000" w:themeColor="text1"/>
          <w:sz w:val="28"/>
          <w:szCs w:val="28"/>
          <w:highlight w:val="none"/>
          <w:u w:val="single"/>
          <w14:textFill>
            <w14:solidFill>
              <w14:schemeClr w14:val="tx1"/>
            </w14:solidFill>
          </w14:textFill>
        </w:rPr>
        <w:t>025</w:t>
      </w:r>
      <w:r>
        <w:rPr>
          <w:rFonts w:hint="eastAsia" w:ascii="宋体" w:hAnsi="宋体" w:cs="宋体"/>
          <w:color w:val="000000" w:themeColor="text1"/>
          <w:sz w:val="28"/>
          <w:szCs w:val="28"/>
          <w:highlight w:val="none"/>
          <w:u w:val="single"/>
          <w:lang w:val="en-US" w:eastAsia="zh-CN"/>
          <w14:textFill>
            <w14:solidFill>
              <w14:schemeClr w14:val="tx1"/>
            </w14:solidFill>
          </w14:textFill>
        </w:rPr>
        <w:t>-</w:t>
      </w:r>
      <w:r>
        <w:rPr>
          <w:rFonts w:hint="eastAsia" w:ascii="宋体" w:hAnsi="宋体" w:cs="宋体"/>
          <w:color w:val="000000" w:themeColor="text1"/>
          <w:sz w:val="28"/>
          <w:szCs w:val="28"/>
          <w:highlight w:val="none"/>
          <w:u w:val="single"/>
          <w14:textFill>
            <w14:solidFill>
              <w14:schemeClr w14:val="tx1"/>
            </w14:solidFill>
          </w14:textFill>
        </w:rPr>
        <w:t>84632201</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 xml:space="preserve">  电  话：</w:t>
      </w:r>
      <w:r>
        <w:rPr>
          <w:rFonts w:hint="eastAsia" w:ascii="宋体" w:hAnsi="宋体" w:cs="宋体"/>
          <w:color w:val="000000" w:themeColor="text1"/>
          <w:sz w:val="28"/>
          <w:szCs w:val="28"/>
          <w:highlight w:val="none"/>
          <w:u w:val="single"/>
          <w14:textFill>
            <w14:solidFill>
              <w14:schemeClr w14:val="tx1"/>
            </w14:solidFill>
          </w14:textFill>
        </w:rPr>
        <w:t xml:space="preserve">0513-86103929      </w:t>
      </w:r>
    </w:p>
    <w:p w14:paraId="133D366A">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传  真：</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 xml:space="preserve">  传  真：</w:t>
      </w:r>
      <w:r>
        <w:rPr>
          <w:rFonts w:hint="eastAsia" w:ascii="宋体" w:hAnsi="宋体" w:cs="宋体"/>
          <w:color w:val="000000" w:themeColor="text1"/>
          <w:sz w:val="28"/>
          <w:szCs w:val="28"/>
          <w:highlight w:val="none"/>
          <w:u w:val="single"/>
          <w14:textFill>
            <w14:solidFill>
              <w14:schemeClr w14:val="tx1"/>
            </w14:solidFill>
          </w14:textFill>
        </w:rPr>
        <w:t xml:space="preserve">          </w:t>
      </w:r>
    </w:p>
    <w:p w14:paraId="2E5D2AD8">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电子信箱：</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 xml:space="preserve">  电子信箱：</w:t>
      </w:r>
      <w:r>
        <w:rPr>
          <w:rFonts w:hint="eastAsia" w:ascii="宋体" w:hAnsi="宋体" w:cs="宋体"/>
          <w:color w:val="000000" w:themeColor="text1"/>
          <w:sz w:val="28"/>
          <w:szCs w:val="28"/>
          <w:highlight w:val="none"/>
          <w:u w:val="single"/>
          <w14:textFill>
            <w14:solidFill>
              <w14:schemeClr w14:val="tx1"/>
            </w14:solidFill>
          </w14:textFill>
        </w:rPr>
        <w:t xml:space="preserve">        </w:t>
      </w:r>
    </w:p>
    <w:p w14:paraId="47416BFF">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开户银行：</w:t>
      </w:r>
      <w:r>
        <w:rPr>
          <w:rFonts w:hint="eastAsia" w:ascii="宋体" w:hAnsi="宋体" w:cs="宋体"/>
          <w:color w:val="000000" w:themeColor="text1"/>
          <w:sz w:val="28"/>
          <w:szCs w:val="28"/>
          <w:highlight w:val="none"/>
          <w:u w:val="single"/>
          <w14:textFill>
            <w14:solidFill>
              <w14:schemeClr w14:val="tx1"/>
            </w14:solidFill>
          </w14:textFill>
        </w:rPr>
        <w:t>南京银行光华支行</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 xml:space="preserve">  开户银行：</w:t>
      </w:r>
      <w:r>
        <w:rPr>
          <w:rFonts w:hint="eastAsia" w:ascii="宋体" w:hAnsi="宋体" w:cs="宋体"/>
          <w:color w:val="000000" w:themeColor="text1"/>
          <w:sz w:val="28"/>
          <w:szCs w:val="28"/>
          <w:highlight w:val="none"/>
          <w:u w:val="single"/>
          <w14:textFill>
            <w14:solidFill>
              <w14:schemeClr w14:val="tx1"/>
            </w14:solidFill>
          </w14:textFill>
        </w:rPr>
        <w:t xml:space="preserve">建行南通通州支行    </w:t>
      </w:r>
    </w:p>
    <w:p w14:paraId="33D8F313">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账  号：</w:t>
      </w:r>
      <w:r>
        <w:rPr>
          <w:rFonts w:hint="eastAsia" w:ascii="宋体" w:hAnsi="宋体" w:cs="宋体"/>
          <w:color w:val="000000" w:themeColor="text1"/>
          <w:sz w:val="28"/>
          <w:szCs w:val="28"/>
          <w:highlight w:val="none"/>
          <w:u w:val="single"/>
          <w14:textFill>
            <w14:solidFill>
              <w14:schemeClr w14:val="tx1"/>
            </w14:solidFill>
          </w14:textFill>
        </w:rPr>
        <w:t xml:space="preserve">088220201202155646      </w:t>
      </w:r>
      <w:r>
        <w:rPr>
          <w:rFonts w:hint="eastAsia" w:ascii="宋体" w:hAnsi="宋体" w:cs="宋体"/>
          <w:color w:val="000000" w:themeColor="text1"/>
          <w:sz w:val="28"/>
          <w:szCs w:val="28"/>
          <w:highlight w:val="none"/>
          <w14:textFill>
            <w14:solidFill>
              <w14:schemeClr w14:val="tx1"/>
            </w14:solidFill>
          </w14:textFill>
        </w:rPr>
        <w:t xml:space="preserve">   账 号：</w:t>
      </w:r>
      <w:r>
        <w:rPr>
          <w:rFonts w:hint="eastAsia" w:ascii="宋体" w:hAnsi="宋体" w:cs="宋体"/>
          <w:color w:val="000000" w:themeColor="text1"/>
          <w:sz w:val="28"/>
          <w:szCs w:val="28"/>
          <w:highlight w:val="none"/>
          <w:u w:val="single"/>
          <w14:textFill>
            <w14:solidFill>
              <w14:schemeClr w14:val="tx1"/>
            </w14:solidFill>
          </w14:textFill>
        </w:rPr>
        <w:t xml:space="preserve">32001647436050435077  </w:t>
      </w:r>
    </w:p>
    <w:p w14:paraId="24F1E6C9">
      <w:pPr>
        <w:spacing w:line="560" w:lineRule="exact"/>
        <w:jc w:val="center"/>
        <w:outlineLvl w:val="2"/>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br w:type="page"/>
      </w:r>
      <w:r>
        <w:rPr>
          <w:rFonts w:hint="eastAsia" w:ascii="宋体" w:hAnsi="宋体" w:cs="宋体"/>
          <w:b/>
          <w:color w:val="000000" w:themeColor="text1"/>
          <w:sz w:val="28"/>
          <w:szCs w:val="28"/>
          <w:highlight w:val="none"/>
          <w14:textFill>
            <w14:solidFill>
              <w14:schemeClr w14:val="tx1"/>
            </w14:solidFill>
          </w14:textFill>
        </w:rPr>
        <w:t>第二部分 通用合同条款</w:t>
      </w:r>
    </w:p>
    <w:p w14:paraId="6F2F806A">
      <w:pPr>
        <w:spacing w:line="560" w:lineRule="exact"/>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此部分详见《建设工程施工合同》范本（GF-2017-0201）中《第二部分 通用条款》</w:t>
      </w:r>
    </w:p>
    <w:p w14:paraId="0C5E42B8">
      <w:pPr>
        <w:pStyle w:val="24"/>
        <w:spacing w:line="560" w:lineRule="exact"/>
        <w:ind w:firstLine="0"/>
        <w:rPr>
          <w:rFonts w:hint="eastAsia" w:ascii="宋体" w:hAnsi="宋体" w:eastAsia="宋体" w:cs="宋体"/>
          <w:color w:val="000000" w:themeColor="text1"/>
          <w:sz w:val="28"/>
          <w:szCs w:val="28"/>
          <w:highlight w:val="none"/>
          <w14:textFill>
            <w14:solidFill>
              <w14:schemeClr w14:val="tx1"/>
            </w14:solidFill>
          </w14:textFill>
        </w:rPr>
      </w:pPr>
    </w:p>
    <w:p w14:paraId="17324904">
      <w:pPr>
        <w:spacing w:line="560" w:lineRule="exact"/>
        <w:jc w:val="center"/>
        <w:outlineLvl w:val="2"/>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第三部分 专用合同条款</w:t>
      </w:r>
    </w:p>
    <w:p w14:paraId="7F27CC75">
      <w:pPr>
        <w:spacing w:line="560" w:lineRule="exact"/>
        <w:rPr>
          <w:rFonts w:hint="eastAsia" w:ascii="宋体" w:hAnsi="宋体" w:cs="宋体"/>
          <w:b/>
          <w:color w:val="000000" w:themeColor="text1"/>
          <w:sz w:val="28"/>
          <w:szCs w:val="28"/>
          <w:highlight w:val="none"/>
          <w14:textFill>
            <w14:solidFill>
              <w14:schemeClr w14:val="tx1"/>
            </w14:solidFill>
          </w14:textFill>
        </w:rPr>
      </w:pPr>
      <w:bookmarkStart w:id="0" w:name="_Toc351203633"/>
      <w:r>
        <w:rPr>
          <w:rFonts w:hint="eastAsia" w:ascii="宋体" w:hAnsi="宋体" w:cs="宋体"/>
          <w:b/>
          <w:color w:val="000000" w:themeColor="text1"/>
          <w:sz w:val="28"/>
          <w:szCs w:val="28"/>
          <w:highlight w:val="none"/>
          <w14:textFill>
            <w14:solidFill>
              <w14:schemeClr w14:val="tx1"/>
            </w14:solidFill>
          </w14:textFill>
        </w:rPr>
        <w:t>1</w:t>
      </w:r>
      <w:bookmarkStart w:id="1" w:name="_Toc292559361"/>
      <w:bookmarkStart w:id="2" w:name="_Toc296891196"/>
      <w:bookmarkStart w:id="3" w:name="_Toc296503156"/>
      <w:bookmarkStart w:id="4" w:name="_Toc296944495"/>
      <w:bookmarkStart w:id="5" w:name="_Toc292559866"/>
      <w:bookmarkStart w:id="6" w:name="_Toc296346657"/>
      <w:bookmarkStart w:id="7" w:name="_Toc296347155"/>
      <w:bookmarkStart w:id="8" w:name="_Toc297120456"/>
      <w:bookmarkStart w:id="9" w:name="_Toc297048342"/>
      <w:bookmarkStart w:id="10" w:name="_Toc296890984"/>
      <w:r>
        <w:rPr>
          <w:rFonts w:hint="eastAsia" w:ascii="宋体" w:hAnsi="宋体" w:cs="宋体"/>
          <w:b/>
          <w:color w:val="000000" w:themeColor="text1"/>
          <w:sz w:val="28"/>
          <w:szCs w:val="28"/>
          <w:highlight w:val="none"/>
          <w14:textFill>
            <w14:solidFill>
              <w14:schemeClr w14:val="tx1"/>
            </w14:solidFill>
          </w14:textFill>
        </w:rPr>
        <w:t>. 一般约定</w:t>
      </w:r>
      <w:bookmarkEnd w:id="0"/>
    </w:p>
    <w:bookmarkEnd w:id="1"/>
    <w:bookmarkEnd w:id="2"/>
    <w:bookmarkEnd w:id="3"/>
    <w:bookmarkEnd w:id="4"/>
    <w:bookmarkEnd w:id="5"/>
    <w:bookmarkEnd w:id="6"/>
    <w:bookmarkEnd w:id="7"/>
    <w:bookmarkEnd w:id="8"/>
    <w:bookmarkEnd w:id="9"/>
    <w:bookmarkEnd w:id="10"/>
    <w:p w14:paraId="34DB9293">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1.1 词语定义</w:t>
      </w:r>
    </w:p>
    <w:p w14:paraId="6692E4CC">
      <w:pPr>
        <w:spacing w:line="560" w:lineRule="exact"/>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1.1.1合同</w:t>
      </w:r>
    </w:p>
    <w:p w14:paraId="2C604652">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1.1.1.10其他合同文件包括：</w:t>
      </w:r>
      <w:r>
        <w:rPr>
          <w:rFonts w:hint="eastAsia" w:ascii="宋体" w:hAnsi="宋体" w:cs="宋体"/>
          <w:color w:val="000000" w:themeColor="text1"/>
          <w:sz w:val="28"/>
          <w:szCs w:val="28"/>
          <w:highlight w:val="none"/>
          <w:u w:val="single"/>
          <w14:textFill>
            <w14:solidFill>
              <w14:schemeClr w14:val="tx1"/>
            </w14:solidFill>
          </w14:textFill>
        </w:rPr>
        <w:t>（1）采购文件（含答疑文件及澄清文件）（2）承诺函（书）（3）明确双方权利义务的会议纪要、备忘录或补充协议等；（4）其他经双方同意视为本合同组成的有关文件。</w:t>
      </w:r>
    </w:p>
    <w:p w14:paraId="047673F6">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1.1.2 合同当事人及其他相关方</w:t>
      </w:r>
    </w:p>
    <w:p w14:paraId="4F4B525F">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1.1.2.4监理人：</w:t>
      </w:r>
    </w:p>
    <w:p w14:paraId="17A3F496">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名    称：</w:t>
      </w:r>
      <w:r>
        <w:rPr>
          <w:rFonts w:hint="eastAsia" w:ascii="宋体" w:hAnsi="宋体" w:cs="宋体"/>
          <w:color w:val="000000" w:themeColor="text1"/>
          <w:sz w:val="28"/>
          <w:szCs w:val="28"/>
          <w:highlight w:val="none"/>
          <w:u w:val="single"/>
          <w14:textFill>
            <w14:solidFill>
              <w14:schemeClr w14:val="tx1"/>
            </w14:solidFill>
          </w14:textFill>
        </w:rPr>
        <w:t></w:t>
      </w:r>
      <w:r>
        <w:rPr>
          <w:rFonts w:hint="eastAsia" w:ascii="宋体" w:hAnsi="宋体" w:cs="宋体"/>
          <w:color w:val="000000" w:themeColor="text1"/>
          <w:sz w:val="28"/>
          <w:szCs w:val="28"/>
          <w:highlight w:val="none"/>
          <w:u w:val="single"/>
          <w:lang w:val="en-US" w:eastAsia="zh-CN"/>
          <w14:textFill>
            <w14:solidFill>
              <w14:schemeClr w14:val="tx1"/>
            </w14:solidFill>
          </w14:textFill>
        </w:rPr>
        <w:t>/</w:t>
      </w:r>
      <w:r>
        <w:rPr>
          <w:rFonts w:hint="eastAsia" w:ascii="宋体" w:hAnsi="宋体" w:cs="宋体"/>
          <w:color w:val="000000" w:themeColor="text1"/>
          <w:sz w:val="28"/>
          <w:szCs w:val="28"/>
          <w:highlight w:val="none"/>
          <w:u w:val="single"/>
          <w14:textFill>
            <w14:solidFill>
              <w14:schemeClr w14:val="tx1"/>
            </w14:solidFill>
          </w14:textFill>
        </w:rPr>
        <w:t xml:space="preserve">                </w:t>
      </w:r>
      <w:r>
        <w:rPr>
          <w:rFonts w:hint="eastAsia" w:ascii="宋体" w:hAnsi="宋体" w:cs="宋体"/>
          <w:color w:val="000000" w:themeColor="text1"/>
          <w:sz w:val="28"/>
          <w:szCs w:val="28"/>
          <w:highlight w:val="none"/>
          <w14:textFill>
            <w14:solidFill>
              <w14:schemeClr w14:val="tx1"/>
            </w14:solidFill>
          </w14:textFill>
        </w:rPr>
        <w:t>；</w:t>
      </w:r>
    </w:p>
    <w:p w14:paraId="07EACB74">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资质类别和等级：</w:t>
      </w:r>
      <w:r>
        <w:rPr>
          <w:rFonts w:hint="eastAsia" w:ascii="宋体" w:hAnsi="宋体" w:cs="宋体"/>
          <w:color w:val="000000" w:themeColor="text1"/>
          <w:sz w:val="28"/>
          <w:szCs w:val="28"/>
          <w:highlight w:val="none"/>
          <w:u w:val="single"/>
          <w14:textFill>
            <w14:solidFill>
              <w14:schemeClr w14:val="tx1"/>
            </w14:solidFill>
          </w14:textFill>
        </w:rPr>
        <w:t></w:t>
      </w:r>
      <w:r>
        <w:rPr>
          <w:rFonts w:hint="eastAsia" w:ascii="宋体" w:hAnsi="宋体" w:cs="宋体"/>
          <w:color w:val="000000" w:themeColor="text1"/>
          <w:sz w:val="28"/>
          <w:szCs w:val="28"/>
          <w:highlight w:val="none"/>
          <w:u w:val="single"/>
          <w:lang w:val="en-US" w:eastAsia="zh-CN"/>
          <w14:textFill>
            <w14:solidFill>
              <w14:schemeClr w14:val="tx1"/>
            </w14:solidFill>
          </w14:textFill>
        </w:rPr>
        <w:t>/</w:t>
      </w:r>
      <w:r>
        <w:rPr>
          <w:rFonts w:hint="eastAsia" w:ascii="宋体" w:hAnsi="宋体" w:cs="宋体"/>
          <w:color w:val="000000" w:themeColor="text1"/>
          <w:sz w:val="28"/>
          <w:szCs w:val="28"/>
          <w:highlight w:val="none"/>
          <w:u w:val="single"/>
          <w14:textFill>
            <w14:solidFill>
              <w14:schemeClr w14:val="tx1"/>
            </w14:solidFill>
          </w14:textFill>
        </w:rPr>
        <w:t>               </w:t>
      </w:r>
      <w:r>
        <w:rPr>
          <w:rFonts w:hint="eastAsia" w:ascii="宋体" w:hAnsi="宋体" w:cs="宋体"/>
          <w:color w:val="000000" w:themeColor="text1"/>
          <w:sz w:val="28"/>
          <w:szCs w:val="28"/>
          <w:highlight w:val="none"/>
          <w14:textFill>
            <w14:solidFill>
              <w14:schemeClr w14:val="tx1"/>
            </w14:solidFill>
          </w14:textFill>
        </w:rPr>
        <w:t>；</w:t>
      </w:r>
    </w:p>
    <w:p w14:paraId="558BD404">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联系电话：</w:t>
      </w:r>
      <w:r>
        <w:rPr>
          <w:rFonts w:hint="eastAsia" w:ascii="宋体" w:hAnsi="宋体" w:cs="宋体"/>
          <w:color w:val="000000" w:themeColor="text1"/>
          <w:sz w:val="28"/>
          <w:szCs w:val="28"/>
          <w:highlight w:val="none"/>
          <w:u w:val="single"/>
          <w14:textFill>
            <w14:solidFill>
              <w14:schemeClr w14:val="tx1"/>
            </w14:solidFill>
          </w14:textFill>
        </w:rPr>
        <w:t></w:t>
      </w:r>
      <w:r>
        <w:rPr>
          <w:rFonts w:hint="eastAsia" w:ascii="宋体" w:hAnsi="宋体" w:cs="宋体"/>
          <w:color w:val="000000" w:themeColor="text1"/>
          <w:sz w:val="28"/>
          <w:szCs w:val="28"/>
          <w:highlight w:val="none"/>
          <w:u w:val="single"/>
          <w:lang w:val="en-US" w:eastAsia="zh-CN"/>
          <w14:textFill>
            <w14:solidFill>
              <w14:schemeClr w14:val="tx1"/>
            </w14:solidFill>
          </w14:textFill>
        </w:rPr>
        <w:t>/</w:t>
      </w:r>
      <w:r>
        <w:rPr>
          <w:rFonts w:hint="eastAsia" w:ascii="宋体" w:hAnsi="宋体" w:cs="宋体"/>
          <w:color w:val="000000" w:themeColor="text1"/>
          <w:sz w:val="28"/>
          <w:szCs w:val="28"/>
          <w:highlight w:val="none"/>
          <w:u w:val="single"/>
          <w14:textFill>
            <w14:solidFill>
              <w14:schemeClr w14:val="tx1"/>
            </w14:solidFill>
          </w14:textFill>
        </w:rPr>
        <w:t>                </w:t>
      </w:r>
      <w:r>
        <w:rPr>
          <w:rFonts w:hint="eastAsia" w:ascii="宋体" w:hAnsi="宋体" w:cs="宋体"/>
          <w:color w:val="000000" w:themeColor="text1"/>
          <w:sz w:val="28"/>
          <w:szCs w:val="28"/>
          <w:highlight w:val="none"/>
          <w14:textFill>
            <w14:solidFill>
              <w14:schemeClr w14:val="tx1"/>
            </w14:solidFill>
          </w14:textFill>
        </w:rPr>
        <w:t>；</w:t>
      </w:r>
    </w:p>
    <w:p w14:paraId="7051841A">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电子信箱：</w:t>
      </w:r>
      <w:r>
        <w:rPr>
          <w:rFonts w:hint="eastAsia" w:ascii="宋体" w:hAnsi="宋体" w:cs="宋体"/>
          <w:color w:val="000000" w:themeColor="text1"/>
          <w:sz w:val="28"/>
          <w:szCs w:val="28"/>
          <w:highlight w:val="none"/>
          <w:u w:val="single"/>
          <w14:textFill>
            <w14:solidFill>
              <w14:schemeClr w14:val="tx1"/>
            </w14:solidFill>
          </w14:textFill>
        </w:rPr>
        <w:t></w:t>
      </w:r>
      <w:r>
        <w:rPr>
          <w:rFonts w:hint="eastAsia" w:ascii="宋体" w:hAnsi="宋体" w:cs="宋体"/>
          <w:color w:val="000000" w:themeColor="text1"/>
          <w:sz w:val="28"/>
          <w:szCs w:val="28"/>
          <w:highlight w:val="none"/>
          <w:u w:val="single"/>
          <w:lang w:val="en-US" w:eastAsia="zh-CN"/>
          <w14:textFill>
            <w14:solidFill>
              <w14:schemeClr w14:val="tx1"/>
            </w14:solidFill>
          </w14:textFill>
        </w:rPr>
        <w:t>/</w:t>
      </w:r>
      <w:r>
        <w:rPr>
          <w:rFonts w:hint="eastAsia" w:ascii="宋体" w:hAnsi="宋体" w:cs="宋体"/>
          <w:color w:val="000000" w:themeColor="text1"/>
          <w:sz w:val="28"/>
          <w:szCs w:val="28"/>
          <w:highlight w:val="none"/>
          <w:u w:val="single"/>
          <w14:textFill>
            <w14:solidFill>
              <w14:schemeClr w14:val="tx1"/>
            </w14:solidFill>
          </w14:textFill>
        </w:rPr>
        <w:t>                </w:t>
      </w:r>
      <w:r>
        <w:rPr>
          <w:rFonts w:hint="eastAsia" w:ascii="宋体" w:hAnsi="宋体" w:cs="宋体"/>
          <w:color w:val="000000" w:themeColor="text1"/>
          <w:sz w:val="28"/>
          <w:szCs w:val="28"/>
          <w:highlight w:val="none"/>
          <w14:textFill>
            <w14:solidFill>
              <w14:schemeClr w14:val="tx1"/>
            </w14:solidFill>
          </w14:textFill>
        </w:rPr>
        <w:t>；</w:t>
      </w:r>
    </w:p>
    <w:p w14:paraId="0245D3CF">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通信地址：</w:t>
      </w:r>
      <w:r>
        <w:rPr>
          <w:rFonts w:hint="eastAsia" w:ascii="宋体" w:hAnsi="宋体" w:cs="宋体"/>
          <w:color w:val="000000" w:themeColor="text1"/>
          <w:sz w:val="28"/>
          <w:szCs w:val="28"/>
          <w:highlight w:val="none"/>
          <w:u w:val="single"/>
          <w14:textFill>
            <w14:solidFill>
              <w14:schemeClr w14:val="tx1"/>
            </w14:solidFill>
          </w14:textFill>
        </w:rPr>
        <w:t></w:t>
      </w:r>
      <w:r>
        <w:rPr>
          <w:rFonts w:hint="eastAsia" w:ascii="宋体" w:hAnsi="宋体" w:cs="宋体"/>
          <w:color w:val="000000" w:themeColor="text1"/>
          <w:sz w:val="28"/>
          <w:szCs w:val="28"/>
          <w:highlight w:val="none"/>
          <w:u w:val="single"/>
          <w:lang w:val="en-US" w:eastAsia="zh-CN"/>
          <w14:textFill>
            <w14:solidFill>
              <w14:schemeClr w14:val="tx1"/>
            </w14:solidFill>
          </w14:textFill>
        </w:rPr>
        <w:t>/</w:t>
      </w:r>
      <w:r>
        <w:rPr>
          <w:rFonts w:hint="eastAsia" w:ascii="宋体" w:hAnsi="宋体" w:cs="宋体"/>
          <w:color w:val="000000" w:themeColor="text1"/>
          <w:sz w:val="28"/>
          <w:szCs w:val="28"/>
          <w:highlight w:val="none"/>
          <w:u w:val="single"/>
          <w14:textFill>
            <w14:solidFill>
              <w14:schemeClr w14:val="tx1"/>
            </w14:solidFill>
          </w14:textFill>
        </w:rPr>
        <w:t>                </w:t>
      </w:r>
      <w:r>
        <w:rPr>
          <w:rFonts w:hint="eastAsia" w:ascii="宋体" w:hAnsi="宋体" w:cs="宋体"/>
          <w:color w:val="000000" w:themeColor="text1"/>
          <w:sz w:val="28"/>
          <w:szCs w:val="28"/>
          <w:highlight w:val="none"/>
          <w14:textFill>
            <w14:solidFill>
              <w14:schemeClr w14:val="tx1"/>
            </w14:solidFill>
          </w14:textFill>
        </w:rPr>
        <w:t>。</w:t>
      </w:r>
    </w:p>
    <w:p w14:paraId="4BDB5123">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1.1.2.5 设计人：</w:t>
      </w:r>
    </w:p>
    <w:p w14:paraId="37C49A9D">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名    称：</w:t>
      </w:r>
      <w:r>
        <w:rPr>
          <w:rFonts w:hint="eastAsia" w:ascii="宋体" w:hAnsi="宋体" w:cs="宋体"/>
          <w:color w:val="000000" w:themeColor="text1"/>
          <w:sz w:val="28"/>
          <w:szCs w:val="28"/>
          <w:highlight w:val="none"/>
          <w:u w:val="single"/>
          <w14:textFill>
            <w14:solidFill>
              <w14:schemeClr w14:val="tx1"/>
            </w14:solidFill>
          </w14:textFill>
        </w:rPr>
        <w:t></w:t>
      </w:r>
      <w:r>
        <w:rPr>
          <w:rFonts w:hint="eastAsia" w:ascii="宋体" w:hAnsi="宋体" w:cs="宋体"/>
          <w:color w:val="000000" w:themeColor="text1"/>
          <w:sz w:val="28"/>
          <w:szCs w:val="28"/>
          <w:highlight w:val="none"/>
          <w:u w:val="single"/>
          <w:lang w:val="en-US" w:eastAsia="zh-CN"/>
          <w14:textFill>
            <w14:solidFill>
              <w14:schemeClr w14:val="tx1"/>
            </w14:solidFill>
          </w14:textFill>
        </w:rPr>
        <w:t>/</w:t>
      </w:r>
      <w:r>
        <w:rPr>
          <w:rFonts w:hint="eastAsia" w:ascii="宋体" w:hAnsi="宋体" w:cs="宋体"/>
          <w:color w:val="000000" w:themeColor="text1"/>
          <w:sz w:val="28"/>
          <w:szCs w:val="28"/>
          <w:highlight w:val="none"/>
          <w:u w:val="single"/>
          <w14:textFill>
            <w14:solidFill>
              <w14:schemeClr w14:val="tx1"/>
            </w14:solidFill>
          </w14:textFill>
        </w:rPr>
        <w:t xml:space="preserve">                 </w:t>
      </w:r>
      <w:r>
        <w:rPr>
          <w:rFonts w:hint="eastAsia" w:ascii="宋体" w:hAnsi="宋体" w:cs="宋体"/>
          <w:color w:val="000000" w:themeColor="text1"/>
          <w:sz w:val="28"/>
          <w:szCs w:val="28"/>
          <w:highlight w:val="none"/>
          <w14:textFill>
            <w14:solidFill>
              <w14:schemeClr w14:val="tx1"/>
            </w14:solidFill>
          </w14:textFill>
        </w:rPr>
        <w:t>；</w:t>
      </w:r>
    </w:p>
    <w:p w14:paraId="0C6C3CEC">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资质类别和等级：</w:t>
      </w:r>
      <w:r>
        <w:rPr>
          <w:rFonts w:hint="eastAsia" w:ascii="宋体" w:hAnsi="宋体" w:cs="宋体"/>
          <w:color w:val="000000" w:themeColor="text1"/>
          <w:sz w:val="28"/>
          <w:szCs w:val="28"/>
          <w:highlight w:val="none"/>
          <w:u w:val="single"/>
          <w14:textFill>
            <w14:solidFill>
              <w14:schemeClr w14:val="tx1"/>
            </w14:solidFill>
          </w14:textFill>
        </w:rPr>
        <w:t></w:t>
      </w:r>
      <w:r>
        <w:rPr>
          <w:rFonts w:hint="eastAsia" w:ascii="宋体" w:hAnsi="宋体" w:cs="宋体"/>
          <w:color w:val="000000" w:themeColor="text1"/>
          <w:sz w:val="28"/>
          <w:szCs w:val="28"/>
          <w:highlight w:val="none"/>
          <w:u w:val="single"/>
          <w:lang w:val="en-US" w:eastAsia="zh-CN"/>
          <w14:textFill>
            <w14:solidFill>
              <w14:schemeClr w14:val="tx1"/>
            </w14:solidFill>
          </w14:textFill>
        </w:rPr>
        <w:t>/</w:t>
      </w:r>
      <w:r>
        <w:rPr>
          <w:rFonts w:hint="eastAsia" w:ascii="宋体" w:hAnsi="宋体" w:cs="宋体"/>
          <w:color w:val="000000" w:themeColor="text1"/>
          <w:sz w:val="28"/>
          <w:szCs w:val="28"/>
          <w:highlight w:val="none"/>
          <w:u w:val="single"/>
          <w14:textFill>
            <w14:solidFill>
              <w14:schemeClr w14:val="tx1"/>
            </w14:solidFill>
          </w14:textFill>
        </w:rPr>
        <w:t>               </w:t>
      </w:r>
      <w:r>
        <w:rPr>
          <w:rFonts w:hint="eastAsia" w:ascii="宋体" w:hAnsi="宋体" w:cs="宋体"/>
          <w:color w:val="000000" w:themeColor="text1"/>
          <w:sz w:val="28"/>
          <w:szCs w:val="28"/>
          <w:highlight w:val="none"/>
          <w14:textFill>
            <w14:solidFill>
              <w14:schemeClr w14:val="tx1"/>
            </w14:solidFill>
          </w14:textFill>
        </w:rPr>
        <w:t>；</w:t>
      </w:r>
    </w:p>
    <w:p w14:paraId="2F69F2F1">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联系电话：</w:t>
      </w:r>
      <w:r>
        <w:rPr>
          <w:rFonts w:hint="eastAsia" w:ascii="宋体" w:hAnsi="宋体" w:cs="宋体"/>
          <w:color w:val="000000" w:themeColor="text1"/>
          <w:sz w:val="28"/>
          <w:szCs w:val="28"/>
          <w:highlight w:val="none"/>
          <w:u w:val="single"/>
          <w14:textFill>
            <w14:solidFill>
              <w14:schemeClr w14:val="tx1"/>
            </w14:solidFill>
          </w14:textFill>
        </w:rPr>
        <w:t></w:t>
      </w:r>
      <w:r>
        <w:rPr>
          <w:rFonts w:hint="eastAsia" w:ascii="宋体" w:hAnsi="宋体" w:cs="宋体"/>
          <w:color w:val="000000" w:themeColor="text1"/>
          <w:sz w:val="28"/>
          <w:szCs w:val="28"/>
          <w:highlight w:val="none"/>
          <w:u w:val="single"/>
          <w:lang w:val="en-US" w:eastAsia="zh-CN"/>
          <w14:textFill>
            <w14:solidFill>
              <w14:schemeClr w14:val="tx1"/>
            </w14:solidFill>
          </w14:textFill>
        </w:rPr>
        <w:t>/</w:t>
      </w:r>
      <w:r>
        <w:rPr>
          <w:rFonts w:hint="eastAsia" w:ascii="宋体" w:hAnsi="宋体" w:cs="宋体"/>
          <w:color w:val="000000" w:themeColor="text1"/>
          <w:sz w:val="28"/>
          <w:szCs w:val="28"/>
          <w:highlight w:val="none"/>
          <w:u w:val="single"/>
          <w14:textFill>
            <w14:solidFill>
              <w14:schemeClr w14:val="tx1"/>
            </w14:solidFill>
          </w14:textFill>
        </w:rPr>
        <w:t>                 </w:t>
      </w:r>
      <w:r>
        <w:rPr>
          <w:rFonts w:hint="eastAsia" w:ascii="宋体" w:hAnsi="宋体" w:cs="宋体"/>
          <w:color w:val="000000" w:themeColor="text1"/>
          <w:sz w:val="28"/>
          <w:szCs w:val="28"/>
          <w:highlight w:val="none"/>
          <w14:textFill>
            <w14:solidFill>
              <w14:schemeClr w14:val="tx1"/>
            </w14:solidFill>
          </w14:textFill>
        </w:rPr>
        <w:t>；</w:t>
      </w:r>
    </w:p>
    <w:p w14:paraId="0E99CCCA">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电子信箱：</w:t>
      </w:r>
      <w:r>
        <w:rPr>
          <w:rFonts w:hint="eastAsia" w:ascii="宋体" w:hAnsi="宋体" w:cs="宋体"/>
          <w:color w:val="000000" w:themeColor="text1"/>
          <w:sz w:val="28"/>
          <w:szCs w:val="28"/>
          <w:highlight w:val="none"/>
          <w:u w:val="single"/>
          <w14:textFill>
            <w14:solidFill>
              <w14:schemeClr w14:val="tx1"/>
            </w14:solidFill>
          </w14:textFill>
        </w:rPr>
        <w:t></w:t>
      </w:r>
      <w:r>
        <w:rPr>
          <w:rFonts w:hint="eastAsia" w:ascii="宋体" w:hAnsi="宋体" w:cs="宋体"/>
          <w:color w:val="000000" w:themeColor="text1"/>
          <w:sz w:val="28"/>
          <w:szCs w:val="28"/>
          <w:highlight w:val="none"/>
          <w:u w:val="single"/>
          <w:lang w:val="en-US" w:eastAsia="zh-CN"/>
          <w14:textFill>
            <w14:solidFill>
              <w14:schemeClr w14:val="tx1"/>
            </w14:solidFill>
          </w14:textFill>
        </w:rPr>
        <w:t>/</w:t>
      </w:r>
      <w:r>
        <w:rPr>
          <w:rFonts w:hint="eastAsia" w:ascii="宋体" w:hAnsi="宋体" w:cs="宋体"/>
          <w:color w:val="000000" w:themeColor="text1"/>
          <w:sz w:val="28"/>
          <w:szCs w:val="28"/>
          <w:highlight w:val="none"/>
          <w:u w:val="single"/>
          <w14:textFill>
            <w14:solidFill>
              <w14:schemeClr w14:val="tx1"/>
            </w14:solidFill>
          </w14:textFill>
        </w:rPr>
        <w:t xml:space="preserve">                    </w:t>
      </w:r>
      <w:r>
        <w:rPr>
          <w:rFonts w:hint="eastAsia" w:ascii="宋体" w:hAnsi="宋体" w:cs="宋体"/>
          <w:color w:val="000000" w:themeColor="text1"/>
          <w:sz w:val="28"/>
          <w:szCs w:val="28"/>
          <w:highlight w:val="none"/>
          <w14:textFill>
            <w14:solidFill>
              <w14:schemeClr w14:val="tx1"/>
            </w14:solidFill>
          </w14:textFill>
        </w:rPr>
        <w:t>；</w:t>
      </w:r>
    </w:p>
    <w:p w14:paraId="3D520E91">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通信地址：</w:t>
      </w:r>
      <w:r>
        <w:rPr>
          <w:rFonts w:hint="eastAsia" w:ascii="宋体" w:hAnsi="宋体" w:cs="宋体"/>
          <w:color w:val="000000" w:themeColor="text1"/>
          <w:sz w:val="28"/>
          <w:szCs w:val="28"/>
          <w:highlight w:val="none"/>
          <w:u w:val="single"/>
          <w14:textFill>
            <w14:solidFill>
              <w14:schemeClr w14:val="tx1"/>
            </w14:solidFill>
          </w14:textFill>
        </w:rPr>
        <w:t></w:t>
      </w:r>
      <w:r>
        <w:rPr>
          <w:rFonts w:hint="eastAsia" w:ascii="宋体" w:hAnsi="宋体" w:cs="宋体"/>
          <w:color w:val="000000" w:themeColor="text1"/>
          <w:sz w:val="28"/>
          <w:szCs w:val="28"/>
          <w:highlight w:val="none"/>
          <w:u w:val="single"/>
          <w:lang w:val="en-US" w:eastAsia="zh-CN"/>
          <w14:textFill>
            <w14:solidFill>
              <w14:schemeClr w14:val="tx1"/>
            </w14:solidFill>
          </w14:textFill>
        </w:rPr>
        <w:t>/</w:t>
      </w:r>
      <w:r>
        <w:rPr>
          <w:rFonts w:hint="eastAsia" w:ascii="宋体" w:hAnsi="宋体" w:cs="宋体"/>
          <w:color w:val="000000" w:themeColor="text1"/>
          <w:sz w:val="28"/>
          <w:szCs w:val="28"/>
          <w:highlight w:val="none"/>
          <w:u w:val="single"/>
          <w14:textFill>
            <w14:solidFill>
              <w14:schemeClr w14:val="tx1"/>
            </w14:solidFill>
          </w14:textFill>
        </w:rPr>
        <w:t>                </w:t>
      </w:r>
      <w:r>
        <w:rPr>
          <w:rFonts w:hint="eastAsia" w:ascii="宋体" w:hAnsi="宋体" w:cs="宋体"/>
          <w:color w:val="000000" w:themeColor="text1"/>
          <w:sz w:val="28"/>
          <w:szCs w:val="28"/>
          <w:highlight w:val="none"/>
          <w14:textFill>
            <w14:solidFill>
              <w14:schemeClr w14:val="tx1"/>
            </w14:solidFill>
          </w14:textFill>
        </w:rPr>
        <w:t>。</w:t>
      </w:r>
    </w:p>
    <w:p w14:paraId="10059876">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1.1.3 工程和设备</w:t>
      </w:r>
    </w:p>
    <w:p w14:paraId="41B69ACB">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1.1.3.7作为施工现场组成部分的其他场所包括：</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w:t>
      </w:r>
      <w:r>
        <w:rPr>
          <w:rFonts w:hint="eastAsia" w:ascii="宋体" w:hAnsi="宋体" w:cs="宋体"/>
          <w:color w:val="000000" w:themeColor="text1"/>
          <w:sz w:val="28"/>
          <w:szCs w:val="28"/>
          <w:highlight w:val="none"/>
          <w:u w:val="single"/>
          <w14:textFill>
            <w14:solidFill>
              <w14:schemeClr w14:val="tx1"/>
            </w14:solidFill>
          </w14:textFill>
        </w:rPr>
        <w:t xml:space="preserve">                      </w:t>
      </w:r>
    </w:p>
    <w:p w14:paraId="155D32DE">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u w:val="single"/>
          <w14:textFill>
            <w14:solidFill>
              <w14:schemeClr w14:val="tx1"/>
            </w14:solidFill>
          </w14:textFill>
        </w:rPr>
        <w:t>                                      </w:t>
      </w:r>
      <w:r>
        <w:rPr>
          <w:rFonts w:hint="eastAsia" w:ascii="宋体" w:hAnsi="宋体" w:cs="宋体"/>
          <w:color w:val="000000" w:themeColor="text1"/>
          <w:sz w:val="28"/>
          <w:szCs w:val="28"/>
          <w:highlight w:val="none"/>
          <w14:textFill>
            <w14:solidFill>
              <w14:schemeClr w14:val="tx1"/>
            </w14:solidFill>
          </w14:textFill>
        </w:rPr>
        <w:t>。</w:t>
      </w:r>
    </w:p>
    <w:p w14:paraId="33752F50">
      <w:pPr>
        <w:spacing w:line="560" w:lineRule="exact"/>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1.1.3.9 永久占地包括：</w:t>
      </w:r>
      <w:r>
        <w:rPr>
          <w:rFonts w:hint="eastAsia" w:ascii="宋体" w:hAnsi="宋体" w:cs="宋体"/>
          <w:color w:val="000000" w:themeColor="text1"/>
          <w:sz w:val="28"/>
          <w:szCs w:val="28"/>
          <w:highlight w:val="none"/>
          <w:u w:val="single"/>
          <w14:textFill>
            <w14:solidFill>
              <w14:schemeClr w14:val="tx1"/>
            </w14:solidFill>
          </w14:textFill>
        </w:rPr>
        <w:t xml:space="preserve"> 施工区域 </w:t>
      </w:r>
      <w:r>
        <w:rPr>
          <w:rFonts w:hint="eastAsia" w:ascii="宋体" w:hAnsi="宋体" w:cs="宋体"/>
          <w:color w:val="000000" w:themeColor="text1"/>
          <w:kern w:val="0"/>
          <w:sz w:val="28"/>
          <w:szCs w:val="28"/>
          <w:highlight w:val="none"/>
          <w14:textFill>
            <w14:solidFill>
              <w14:schemeClr w14:val="tx1"/>
            </w14:solidFill>
          </w14:textFill>
        </w:rPr>
        <w:t>。</w:t>
      </w:r>
    </w:p>
    <w:p w14:paraId="31A4E089">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1.1.3.10 临时占地包括：</w:t>
      </w:r>
      <w:r>
        <w:rPr>
          <w:rFonts w:hint="eastAsia" w:ascii="宋体" w:hAnsi="宋体" w:cs="宋体"/>
          <w:color w:val="000000" w:themeColor="text1"/>
          <w:sz w:val="28"/>
          <w:szCs w:val="28"/>
          <w:highlight w:val="none"/>
          <w:u w:val="single"/>
          <w14:textFill>
            <w14:solidFill>
              <w14:schemeClr w14:val="tx1"/>
            </w14:solidFill>
          </w14:textFill>
        </w:rPr>
        <w:t>双方在合同履行过程中确定</w:t>
      </w:r>
      <w:r>
        <w:rPr>
          <w:rFonts w:hint="eastAsia" w:ascii="宋体" w:hAnsi="宋体" w:cs="宋体"/>
          <w:color w:val="000000" w:themeColor="text1"/>
          <w:kern w:val="0"/>
          <w:sz w:val="28"/>
          <w:szCs w:val="28"/>
          <w:highlight w:val="none"/>
          <w14:textFill>
            <w14:solidFill>
              <w14:schemeClr w14:val="tx1"/>
            </w14:solidFill>
          </w14:textFill>
        </w:rPr>
        <w:t>。</w:t>
      </w:r>
    </w:p>
    <w:p w14:paraId="1D46C4C2">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1.3法律 </w:t>
      </w:r>
    </w:p>
    <w:p w14:paraId="3EF709EA">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适用于合同的其他规范性文件：</w:t>
      </w:r>
      <w:r>
        <w:rPr>
          <w:rFonts w:hint="eastAsia" w:ascii="宋体" w:hAnsi="宋体" w:cs="宋体"/>
          <w:color w:val="000000" w:themeColor="text1"/>
          <w:sz w:val="28"/>
          <w:szCs w:val="28"/>
          <w:highlight w:val="none"/>
          <w:u w:val="single"/>
          <w14:textFill>
            <w14:solidFill>
              <w14:schemeClr w14:val="tx1"/>
            </w14:solidFill>
          </w14:textFill>
        </w:rPr>
        <w:t>江苏省、南京市现行的规范性文件。</w:t>
      </w:r>
    </w:p>
    <w:p w14:paraId="26441BC5">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1.4 标准和规范</w:t>
      </w:r>
    </w:p>
    <w:p w14:paraId="1DEA0C2A">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1.4.1适用于工程的标准规范包括：</w:t>
      </w:r>
      <w:r>
        <w:rPr>
          <w:rFonts w:hint="eastAsia" w:ascii="宋体" w:hAnsi="宋体" w:cs="宋体"/>
          <w:color w:val="000000" w:themeColor="text1"/>
          <w:sz w:val="28"/>
          <w:szCs w:val="28"/>
          <w:highlight w:val="none"/>
          <w:u w:val="single"/>
          <w14:textFill>
            <w14:solidFill>
              <w14:schemeClr w14:val="tx1"/>
            </w14:solidFill>
          </w14:textFill>
        </w:rPr>
        <w:t>国家和地方现行的有关标准、规范。如在施工期间，相关标准、规范已更新，以更新的版本为准。当对同一指标国家、行业、专业和南京市颁布的有关标准、规范产生不一致时，以其颁布的标准、规范较为严格者为准。设计施工图纸的要求高于标准、规范时，按设计施工图纸的要求实施。工程所需的所有标准、规范或制定施工工艺的费用，由承包人自行更新。</w:t>
      </w:r>
    </w:p>
    <w:p w14:paraId="36E1788E">
      <w:pPr>
        <w:spacing w:line="560" w:lineRule="exact"/>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1.4.2 发包人提供国外标准、规范的名称：</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kern w:val="0"/>
          <w:sz w:val="28"/>
          <w:szCs w:val="28"/>
          <w:highlight w:val="none"/>
          <w:u w:val="single"/>
          <w14:textFill>
            <w14:solidFill>
              <w14:schemeClr w14:val="tx1"/>
            </w14:solidFill>
          </w14:textFill>
        </w:rPr>
        <w:t xml:space="preserve"> </w:t>
      </w:r>
      <w:r>
        <w:rPr>
          <w:rFonts w:hint="eastAsia" w:ascii="宋体" w:hAnsi="宋体" w:cs="宋体"/>
          <w:color w:val="000000" w:themeColor="text1"/>
          <w:kern w:val="0"/>
          <w:sz w:val="28"/>
          <w:szCs w:val="28"/>
          <w:highlight w:val="none"/>
          <w14:textFill>
            <w14:solidFill>
              <w14:schemeClr w14:val="tx1"/>
            </w14:solidFill>
          </w14:textFill>
        </w:rPr>
        <w:t>；</w:t>
      </w:r>
    </w:p>
    <w:p w14:paraId="02DABC80">
      <w:pPr>
        <w:spacing w:line="560" w:lineRule="exact"/>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发包人提供国外标准、规范的份数：</w:t>
      </w:r>
      <w:r>
        <w:rPr>
          <w:rFonts w:hint="eastAsia" w:ascii="宋体" w:hAnsi="宋体" w:cs="宋体"/>
          <w:color w:val="000000" w:themeColor="text1"/>
          <w:kern w:val="0"/>
          <w:sz w:val="28"/>
          <w:szCs w:val="28"/>
          <w:highlight w:val="none"/>
          <w:u w:val="single"/>
          <w14:textFill>
            <w14:solidFill>
              <w14:schemeClr w14:val="tx1"/>
            </w14:solidFill>
          </w14:textFill>
        </w:rPr>
        <w:t xml:space="preserve">   /        </w:t>
      </w:r>
      <w:r>
        <w:rPr>
          <w:rFonts w:hint="eastAsia" w:ascii="宋体" w:hAnsi="宋体" w:cs="宋体"/>
          <w:color w:val="000000" w:themeColor="text1"/>
          <w:kern w:val="0"/>
          <w:sz w:val="28"/>
          <w:szCs w:val="28"/>
          <w:highlight w:val="none"/>
          <w14:textFill>
            <w14:solidFill>
              <w14:schemeClr w14:val="tx1"/>
            </w14:solidFill>
          </w14:textFill>
        </w:rPr>
        <w:t>；</w:t>
      </w:r>
    </w:p>
    <w:p w14:paraId="1C7E36F8">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发包人提供国外标准、规范的名称：</w:t>
      </w:r>
      <w:r>
        <w:rPr>
          <w:rFonts w:hint="eastAsia" w:ascii="宋体" w:hAnsi="宋体" w:cs="宋体"/>
          <w:color w:val="000000" w:themeColor="text1"/>
          <w:kern w:val="0"/>
          <w:sz w:val="28"/>
          <w:szCs w:val="28"/>
          <w:highlight w:val="none"/>
          <w:u w:val="single"/>
          <w14:textFill>
            <w14:solidFill>
              <w14:schemeClr w14:val="tx1"/>
            </w14:solidFill>
          </w14:textFill>
        </w:rPr>
        <w:t xml:space="preserve">    /      </w:t>
      </w:r>
      <w:r>
        <w:rPr>
          <w:rFonts w:hint="eastAsia" w:ascii="宋体" w:hAnsi="宋体" w:cs="宋体"/>
          <w:color w:val="000000" w:themeColor="text1"/>
          <w:kern w:val="0"/>
          <w:sz w:val="28"/>
          <w:szCs w:val="28"/>
          <w:highlight w:val="none"/>
          <w14:textFill>
            <w14:solidFill>
              <w14:schemeClr w14:val="tx1"/>
            </w14:solidFill>
          </w14:textFill>
        </w:rPr>
        <w:t>。</w:t>
      </w:r>
    </w:p>
    <w:p w14:paraId="310F91FA">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1.4.3发包人对工程的技术标准和功能要求的特殊要求：</w:t>
      </w:r>
      <w:r>
        <w:rPr>
          <w:rFonts w:hint="eastAsia" w:ascii="宋体" w:hAnsi="宋体" w:cs="宋体"/>
          <w:color w:val="000000" w:themeColor="text1"/>
          <w:sz w:val="28"/>
          <w:szCs w:val="28"/>
          <w:highlight w:val="none"/>
          <w:u w:val="single"/>
          <w14:textFill>
            <w14:solidFill>
              <w14:schemeClr w14:val="tx1"/>
            </w14:solidFill>
          </w14:textFill>
        </w:rPr>
        <w:t xml:space="preserve">满足国家质量验收相关规定 </w:t>
      </w:r>
      <w:r>
        <w:rPr>
          <w:rFonts w:hint="eastAsia" w:ascii="宋体" w:hAnsi="宋体" w:cs="宋体"/>
          <w:color w:val="000000" w:themeColor="text1"/>
          <w:sz w:val="28"/>
          <w:szCs w:val="28"/>
          <w:highlight w:val="none"/>
          <w14:textFill>
            <w14:solidFill>
              <w14:schemeClr w14:val="tx1"/>
            </w14:solidFill>
          </w14:textFill>
        </w:rPr>
        <w:t>。</w:t>
      </w:r>
    </w:p>
    <w:p w14:paraId="3D5FF20C">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1.5 合同文件的优先顺序</w:t>
      </w:r>
    </w:p>
    <w:p w14:paraId="24D5821D">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合同文件组成及优先顺序为：</w:t>
      </w:r>
      <w:r>
        <w:rPr>
          <w:rFonts w:hint="eastAsia" w:ascii="宋体" w:hAnsi="宋体" w:cs="宋体"/>
          <w:color w:val="000000" w:themeColor="text1"/>
          <w:sz w:val="28"/>
          <w:szCs w:val="28"/>
          <w:highlight w:val="none"/>
          <w:u w:val="single"/>
          <w14:textFill>
            <w14:solidFill>
              <w14:schemeClr w14:val="tx1"/>
            </w14:solidFill>
          </w14:textFill>
        </w:rPr>
        <w:t>（1）本合同协议书及其明确双方权利义务的会议纪要、备忘录或承诺函或补充协议等；（2）中标通知书；（3）招标文件及其附件；（4）本合同专用条款及附件；（5）合同协议书；（6）本合同通用条款；（7）标准、规范及有关技术文件、技术要求；（8）设计文件以及地勘报告（包括施工图纸、图审意见等）；（9）投标文件、工程报价单或预算书；（10）工程量清单编制说明；（11）发包人要求的施工现场管理制度及规定；（12）经发包人认可的施工方案及施工组织设计；(13)其他经双方同意视为本合同组成的有关文件。</w:t>
      </w:r>
    </w:p>
    <w:p w14:paraId="2DED5E84">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u w:val="single"/>
          <w14:textFill>
            <w14:solidFill>
              <w14:schemeClr w14:val="tx1"/>
            </w14:solidFill>
          </w14:textFill>
        </w:rPr>
        <w:t>合同履行中，发承包人有关工程的洽商、变更等书面协议或文件视为本合同文件的构成部分。</w:t>
      </w:r>
    </w:p>
    <w:p w14:paraId="064FA87A">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u w:val="single"/>
          <w14:textFill>
            <w14:solidFill>
              <w14:schemeClr w14:val="tx1"/>
            </w14:solidFill>
          </w14:textFill>
        </w:rPr>
        <w:t>进一步规定如下：（1）对于同一类合同文件，以其最新版本或最新颁发者为准；（2）承包人确认如果合同出现模糊、矛盾或不一致之处（本合同另有约定的除外），以发包人的解释和澄清为准。</w:t>
      </w:r>
    </w:p>
    <w:p w14:paraId="38FEFE7A">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1.6 图纸和承包人文件</w:t>
      </w:r>
      <w:r>
        <w:rPr>
          <w:rFonts w:hint="eastAsia" w:ascii="宋体" w:hAnsi="宋体" w:cs="宋体"/>
          <w:color w:val="000000" w:themeColor="text1"/>
          <w:sz w:val="28"/>
          <w:szCs w:val="28"/>
          <w:highlight w:val="none"/>
          <w14:textFill>
            <w14:solidFill>
              <w14:schemeClr w14:val="tx1"/>
            </w14:solidFill>
          </w14:textFill>
        </w:rPr>
        <w:tab/>
      </w:r>
    </w:p>
    <w:p w14:paraId="297563F7">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1.6.1 图纸的提供</w:t>
      </w:r>
    </w:p>
    <w:p w14:paraId="1788C5D0">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发包人向承包人提供图纸的期限：</w:t>
      </w:r>
      <w:r>
        <w:rPr>
          <w:rFonts w:hint="eastAsia" w:ascii="宋体" w:hAnsi="宋体" w:cs="宋体"/>
          <w:color w:val="000000" w:themeColor="text1"/>
          <w:sz w:val="28"/>
          <w:szCs w:val="28"/>
          <w:highlight w:val="none"/>
          <w:u w:val="single"/>
          <w14:textFill>
            <w14:solidFill>
              <w14:schemeClr w14:val="tx1"/>
            </w14:solidFill>
          </w14:textFill>
        </w:rPr>
        <w:t>合同签订后，工程开工前</w:t>
      </w:r>
      <w:r>
        <w:rPr>
          <w:rFonts w:hint="eastAsia" w:ascii="宋体" w:hAnsi="宋体" w:cs="宋体"/>
          <w:color w:val="000000" w:themeColor="text1"/>
          <w:sz w:val="28"/>
          <w:szCs w:val="28"/>
          <w:highlight w:val="none"/>
          <w14:textFill>
            <w14:solidFill>
              <w14:schemeClr w14:val="tx1"/>
            </w14:solidFill>
          </w14:textFill>
        </w:rPr>
        <w:t>；</w:t>
      </w:r>
    </w:p>
    <w:p w14:paraId="7519702F">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发包人向承包人提供图纸的数量：</w:t>
      </w:r>
      <w:r>
        <w:rPr>
          <w:rFonts w:hint="eastAsia" w:ascii="宋体" w:hAnsi="宋体" w:cs="宋体"/>
          <w:color w:val="000000" w:themeColor="text1"/>
          <w:sz w:val="28"/>
          <w:szCs w:val="28"/>
          <w:highlight w:val="none"/>
          <w:u w:val="single"/>
          <w14:textFill>
            <w14:solidFill>
              <w14:schemeClr w14:val="tx1"/>
            </w14:solidFill>
          </w14:textFill>
        </w:rPr>
        <w:t>施工图纸4套（根据项目情况特点提供相应份数）。承包人如需增加图纸份数，发包人可代为复制，费用由承包人承担；未经发包人同意不得复制，不得向承包人以外的人员泄露有关图纸内容。</w:t>
      </w:r>
      <w:r>
        <w:rPr>
          <w:rFonts w:hint="eastAsia" w:ascii="宋体" w:hAnsi="宋体" w:cs="宋体"/>
          <w:color w:val="000000" w:themeColor="text1"/>
          <w:sz w:val="28"/>
          <w:szCs w:val="28"/>
          <w:highlight w:val="none"/>
          <w14:textFill>
            <w14:solidFill>
              <w14:schemeClr w14:val="tx1"/>
            </w14:solidFill>
          </w14:textFill>
        </w:rPr>
        <w:t>；</w:t>
      </w:r>
    </w:p>
    <w:p w14:paraId="6BF1C10B">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发包人向承包人提供图纸的内容：</w:t>
      </w:r>
      <w:r>
        <w:rPr>
          <w:rFonts w:hint="eastAsia" w:ascii="宋体" w:hAnsi="宋体" w:cs="宋体"/>
          <w:color w:val="000000" w:themeColor="text1"/>
          <w:sz w:val="28"/>
          <w:szCs w:val="28"/>
          <w:highlight w:val="none"/>
          <w:u w:val="single"/>
          <w14:textFill>
            <w14:solidFill>
              <w14:schemeClr w14:val="tx1"/>
            </w14:solidFill>
          </w14:textFill>
        </w:rPr>
        <w:t>承包人承包范围内施工图纸及电子版。</w:t>
      </w:r>
    </w:p>
    <w:p w14:paraId="3487BA82">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1.6.4 承包人文件</w:t>
      </w:r>
    </w:p>
    <w:p w14:paraId="560ADC46">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需要由承包人提供的文件，包括：</w:t>
      </w:r>
      <w:r>
        <w:rPr>
          <w:rFonts w:hint="eastAsia" w:ascii="宋体" w:hAnsi="宋体" w:cs="宋体"/>
          <w:color w:val="000000" w:themeColor="text1"/>
          <w:sz w:val="28"/>
          <w:szCs w:val="28"/>
          <w:highlight w:val="none"/>
          <w:u w:val="single"/>
          <w14:textFill>
            <w14:solidFill>
              <w14:schemeClr w14:val="tx1"/>
            </w14:solidFill>
          </w14:textFill>
        </w:rPr>
        <w:t>发包方要求提供的有关资料；</w:t>
      </w:r>
    </w:p>
    <w:p w14:paraId="79B15B78">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承包人提供的文件的期限为：</w:t>
      </w:r>
      <w:r>
        <w:rPr>
          <w:rFonts w:hint="eastAsia" w:ascii="宋体" w:hAnsi="宋体" w:cs="宋体"/>
          <w:color w:val="000000" w:themeColor="text1"/>
          <w:sz w:val="28"/>
          <w:szCs w:val="28"/>
          <w:highlight w:val="none"/>
          <w:u w:val="single"/>
          <w14:textFill>
            <w14:solidFill>
              <w14:schemeClr w14:val="tx1"/>
            </w14:solidFill>
          </w14:textFill>
        </w:rPr>
        <w:t>发包方要求的期限内；</w:t>
      </w:r>
    </w:p>
    <w:p w14:paraId="240EF5F8">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承包人提供的文件的数量为：</w:t>
      </w:r>
      <w:r>
        <w:rPr>
          <w:rFonts w:hint="eastAsia" w:ascii="宋体" w:hAnsi="宋体" w:cs="宋体"/>
          <w:color w:val="000000" w:themeColor="text1"/>
          <w:sz w:val="28"/>
          <w:szCs w:val="28"/>
          <w:highlight w:val="none"/>
          <w:u w:val="single"/>
          <w14:textFill>
            <w14:solidFill>
              <w14:schemeClr w14:val="tx1"/>
            </w14:solidFill>
          </w14:textFill>
        </w:rPr>
        <w:t>发包方要求的数量；</w:t>
      </w:r>
    </w:p>
    <w:p w14:paraId="6CFEE9CE">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承包人提供的文件的形式为：</w:t>
      </w:r>
      <w:r>
        <w:rPr>
          <w:rFonts w:hint="eastAsia" w:ascii="宋体" w:hAnsi="宋体" w:cs="宋体"/>
          <w:color w:val="000000" w:themeColor="text1"/>
          <w:sz w:val="28"/>
          <w:szCs w:val="28"/>
          <w:highlight w:val="none"/>
          <w:u w:val="single"/>
          <w14:textFill>
            <w14:solidFill>
              <w14:schemeClr w14:val="tx1"/>
            </w14:solidFill>
          </w14:textFill>
        </w:rPr>
        <w:t>书面形式（包括纸质档和电子档文件）；</w:t>
      </w:r>
    </w:p>
    <w:p w14:paraId="0A5C8551">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发包人审批承包人文件的期限：</w:t>
      </w:r>
      <w:r>
        <w:rPr>
          <w:rFonts w:hint="eastAsia" w:ascii="宋体" w:hAnsi="宋体" w:cs="宋体"/>
          <w:color w:val="000000" w:themeColor="text1"/>
          <w:sz w:val="28"/>
          <w:szCs w:val="28"/>
          <w:highlight w:val="none"/>
          <w:u w:val="single"/>
          <w14:textFill>
            <w14:solidFill>
              <w14:schemeClr w14:val="tx1"/>
            </w14:solidFill>
          </w14:textFill>
        </w:rPr>
        <w:t>收到文件后7日内。</w:t>
      </w:r>
    </w:p>
    <w:p w14:paraId="1A73231C">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1.6.5 现场图纸准备</w:t>
      </w:r>
    </w:p>
    <w:p w14:paraId="4E16A2DE">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关于现场图纸准备的约定：</w:t>
      </w:r>
      <w:r>
        <w:rPr>
          <w:rFonts w:hint="eastAsia" w:ascii="宋体" w:hAnsi="宋体" w:cs="宋体"/>
          <w:color w:val="000000" w:themeColor="text1"/>
          <w:sz w:val="28"/>
          <w:szCs w:val="28"/>
          <w:highlight w:val="none"/>
          <w:u w:val="single"/>
          <w14:textFill>
            <w14:solidFill>
              <w14:schemeClr w14:val="tx1"/>
            </w14:solidFill>
          </w14:textFill>
        </w:rPr>
        <w:t>承包人应在施工现场另外保存一套完整的经审图办核准盖章的图 纸和承包人文件。</w:t>
      </w:r>
    </w:p>
    <w:p w14:paraId="5572F33E">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1.7 联络</w:t>
      </w:r>
    </w:p>
    <w:p w14:paraId="35EA6E23">
      <w:pPr>
        <w:spacing w:line="560" w:lineRule="exact"/>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1.7.1发包人和承包人应当在</w:t>
      </w:r>
      <w:r>
        <w:rPr>
          <w:rFonts w:hint="eastAsia" w:ascii="宋体" w:hAnsi="宋体" w:cs="宋体"/>
          <w:color w:val="000000" w:themeColor="text1"/>
          <w:sz w:val="28"/>
          <w:szCs w:val="28"/>
          <w:highlight w:val="none"/>
          <w:u w:val="single"/>
          <w14:textFill>
            <w14:solidFill>
              <w14:schemeClr w14:val="tx1"/>
            </w14:solidFill>
          </w14:textFill>
        </w:rPr>
        <w:t xml:space="preserve">3  </w:t>
      </w:r>
      <w:r>
        <w:rPr>
          <w:rFonts w:hint="eastAsia" w:ascii="宋体" w:hAnsi="宋体" w:cs="宋体"/>
          <w:color w:val="000000" w:themeColor="text1"/>
          <w:kern w:val="0"/>
          <w:sz w:val="28"/>
          <w:szCs w:val="28"/>
          <w:highlight w:val="none"/>
          <w14:textFill>
            <w14:solidFill>
              <w14:schemeClr w14:val="tx1"/>
            </w14:solidFill>
          </w14:textFill>
        </w:rPr>
        <w:t>天内将与合同有关的通知、批准、证明、证书、指示、指令、要求、请求、同意、意见、确定和决定等书面函件送达对方当事人。</w:t>
      </w:r>
    </w:p>
    <w:p w14:paraId="7D8FFBAB">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1.7.2 发包人接收文件的地点：</w:t>
      </w:r>
      <w:r>
        <w:rPr>
          <w:rFonts w:hint="eastAsia" w:ascii="宋体" w:hAnsi="宋体" w:cs="宋体"/>
          <w:color w:val="000000" w:themeColor="text1"/>
          <w:sz w:val="28"/>
          <w:szCs w:val="28"/>
          <w:highlight w:val="none"/>
          <w:u w:val="single"/>
          <w14:textFill>
            <w14:solidFill>
              <w14:schemeClr w14:val="tx1"/>
            </w14:solidFill>
          </w14:textFill>
        </w:rPr>
        <w:t>发包人项目办公地点。</w:t>
      </w:r>
    </w:p>
    <w:p w14:paraId="17B6CFDA">
      <w:pPr>
        <w:spacing w:line="560" w:lineRule="exact"/>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发包人指定的接收人为：</w:t>
      </w:r>
      <w:r>
        <w:rPr>
          <w:rFonts w:hint="eastAsia" w:ascii="宋体" w:hAnsi="宋体" w:cs="宋体"/>
          <w:color w:val="000000" w:themeColor="text1"/>
          <w:sz w:val="28"/>
          <w:szCs w:val="28"/>
          <w:highlight w:val="none"/>
          <w:u w:val="single"/>
          <w14:textFill>
            <w14:solidFill>
              <w14:schemeClr w14:val="tx1"/>
            </w14:solidFill>
          </w14:textFill>
        </w:rPr>
        <w:t></w:t>
      </w:r>
      <w:r>
        <w:rPr>
          <w:rFonts w:hint="eastAsia" w:ascii="宋体" w:hAnsi="宋体" w:cs="宋体"/>
          <w:color w:val="000000" w:themeColor="text1"/>
          <w:sz w:val="28"/>
          <w:szCs w:val="28"/>
          <w:highlight w:val="none"/>
          <w:u w:val="single"/>
          <w:lang w:val="en-US" w:eastAsia="zh-CN"/>
          <w14:textFill>
            <w14:solidFill>
              <w14:schemeClr w14:val="tx1"/>
            </w14:solidFill>
          </w14:textFill>
        </w:rPr>
        <w:t>/</w:t>
      </w:r>
      <w:r>
        <w:rPr>
          <w:rFonts w:hint="eastAsia" w:ascii="宋体" w:hAnsi="宋体" w:cs="宋体"/>
          <w:color w:val="000000" w:themeColor="text1"/>
          <w:sz w:val="28"/>
          <w:szCs w:val="28"/>
          <w:highlight w:val="none"/>
          <w:u w:val="single"/>
          <w14:textFill>
            <w14:solidFill>
              <w14:schemeClr w14:val="tx1"/>
            </w14:solidFill>
          </w14:textFill>
        </w:rPr>
        <w:t>               </w:t>
      </w:r>
      <w:r>
        <w:rPr>
          <w:rFonts w:hint="eastAsia" w:ascii="宋体" w:hAnsi="宋体" w:cs="宋体"/>
          <w:color w:val="000000" w:themeColor="text1"/>
          <w:kern w:val="0"/>
          <w:sz w:val="28"/>
          <w:szCs w:val="28"/>
          <w:highlight w:val="none"/>
          <w14:textFill>
            <w14:solidFill>
              <w14:schemeClr w14:val="tx1"/>
            </w14:solidFill>
          </w14:textFill>
        </w:rPr>
        <w:t>。</w:t>
      </w:r>
    </w:p>
    <w:p w14:paraId="5B509411">
      <w:pPr>
        <w:spacing w:line="560" w:lineRule="exact"/>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承包人接收文件的地点：</w:t>
      </w:r>
      <w:r>
        <w:rPr>
          <w:rFonts w:hint="eastAsia" w:ascii="宋体" w:hAnsi="宋体" w:cs="宋体"/>
          <w:color w:val="000000" w:themeColor="text1"/>
          <w:sz w:val="28"/>
          <w:szCs w:val="28"/>
          <w:highlight w:val="none"/>
          <w:u w:val="single"/>
          <w14:textFill>
            <w14:solidFill>
              <w14:schemeClr w14:val="tx1"/>
            </w14:solidFill>
          </w14:textFill>
        </w:rPr>
        <w:t>项目所在地承包人项目部。</w:t>
      </w:r>
    </w:p>
    <w:p w14:paraId="3D4D4105">
      <w:pPr>
        <w:spacing w:line="560" w:lineRule="exact"/>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承包人指定的接收人为：</w:t>
      </w:r>
      <w:r>
        <w:rPr>
          <w:rFonts w:hint="eastAsia" w:ascii="宋体" w:hAnsi="宋体" w:cs="宋体"/>
          <w:color w:val="000000" w:themeColor="text1"/>
          <w:sz w:val="28"/>
          <w:szCs w:val="28"/>
          <w:highlight w:val="none"/>
          <w:u w:val="single"/>
          <w14:textFill>
            <w14:solidFill>
              <w14:schemeClr w14:val="tx1"/>
            </w14:solidFill>
          </w14:textFill>
        </w:rPr>
        <w:t></w:t>
      </w:r>
      <w:r>
        <w:rPr>
          <w:rFonts w:hint="eastAsia" w:ascii="宋体" w:hAnsi="宋体" w:cs="宋体"/>
          <w:color w:val="000000" w:themeColor="text1"/>
          <w:sz w:val="28"/>
          <w:szCs w:val="28"/>
          <w:highlight w:val="none"/>
          <w:u w:val="single"/>
          <w:lang w:val="en-US" w:eastAsia="zh-CN"/>
          <w14:textFill>
            <w14:solidFill>
              <w14:schemeClr w14:val="tx1"/>
            </w14:solidFill>
          </w14:textFill>
        </w:rPr>
        <w:t>/</w:t>
      </w:r>
      <w:r>
        <w:rPr>
          <w:rFonts w:hint="eastAsia" w:ascii="宋体" w:hAnsi="宋体" w:cs="宋体"/>
          <w:color w:val="000000" w:themeColor="text1"/>
          <w:sz w:val="28"/>
          <w:szCs w:val="28"/>
          <w:highlight w:val="none"/>
          <w:u w:val="single"/>
          <w14:textFill>
            <w14:solidFill>
              <w14:schemeClr w14:val="tx1"/>
            </w14:solidFill>
          </w14:textFill>
        </w:rPr>
        <w:t>             </w:t>
      </w:r>
      <w:r>
        <w:rPr>
          <w:rFonts w:hint="eastAsia" w:ascii="宋体" w:hAnsi="宋体" w:cs="宋体"/>
          <w:color w:val="000000" w:themeColor="text1"/>
          <w:kern w:val="0"/>
          <w:sz w:val="28"/>
          <w:szCs w:val="28"/>
          <w:highlight w:val="none"/>
          <w14:textFill>
            <w14:solidFill>
              <w14:schemeClr w14:val="tx1"/>
            </w14:solidFill>
          </w14:textFill>
        </w:rPr>
        <w:t>。</w:t>
      </w:r>
    </w:p>
    <w:p w14:paraId="57C4256C">
      <w:pPr>
        <w:spacing w:line="560" w:lineRule="exact"/>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接收文件的地点：</w:t>
      </w:r>
      <w:r>
        <w:rPr>
          <w:rFonts w:hint="eastAsia" w:ascii="宋体" w:hAnsi="宋体" w:cs="宋体"/>
          <w:color w:val="000000" w:themeColor="text1"/>
          <w:sz w:val="28"/>
          <w:szCs w:val="28"/>
          <w:highlight w:val="none"/>
          <w:u w:val="single"/>
          <w14:textFill>
            <w14:solidFill>
              <w14:schemeClr w14:val="tx1"/>
            </w14:solidFill>
          </w14:textFill>
        </w:rPr>
        <w:t></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w:t>
      </w:r>
    </w:p>
    <w:p w14:paraId="1ADC7A73">
      <w:pPr>
        <w:spacing w:line="560" w:lineRule="exact"/>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指定的接收人为：</w:t>
      </w:r>
      <w:r>
        <w:rPr>
          <w:rFonts w:hint="eastAsia" w:ascii="宋体" w:hAnsi="宋体" w:cs="宋体"/>
          <w:color w:val="000000" w:themeColor="text1"/>
          <w:sz w:val="28"/>
          <w:szCs w:val="28"/>
          <w:highlight w:val="none"/>
          <w:u w:val="single"/>
          <w14:textFill>
            <w14:solidFill>
              <w14:schemeClr w14:val="tx1"/>
            </w14:solidFill>
          </w14:textFill>
        </w:rPr>
        <w:t></w:t>
      </w:r>
      <w:r>
        <w:rPr>
          <w:rFonts w:hint="eastAsia" w:ascii="宋体" w:hAnsi="宋体" w:cs="宋体"/>
          <w:color w:val="000000" w:themeColor="text1"/>
          <w:sz w:val="28"/>
          <w:szCs w:val="28"/>
          <w:highlight w:val="none"/>
          <w:u w:val="single"/>
          <w:lang w:val="en-US" w:eastAsia="zh-CN"/>
          <w14:textFill>
            <w14:solidFill>
              <w14:schemeClr w14:val="tx1"/>
            </w14:solidFill>
          </w14:textFill>
        </w:rPr>
        <w:t>/</w:t>
      </w:r>
      <w:r>
        <w:rPr>
          <w:rFonts w:hint="eastAsia" w:ascii="宋体" w:hAnsi="宋体" w:cs="宋体"/>
          <w:color w:val="000000" w:themeColor="text1"/>
          <w:sz w:val="28"/>
          <w:szCs w:val="28"/>
          <w:highlight w:val="none"/>
          <w:u w:val="single"/>
          <w14:textFill>
            <w14:solidFill>
              <w14:schemeClr w14:val="tx1"/>
            </w14:solidFill>
          </w14:textFill>
        </w:rPr>
        <w:t>      </w:t>
      </w:r>
      <w:r>
        <w:rPr>
          <w:rFonts w:hint="eastAsia" w:ascii="宋体" w:hAnsi="宋体" w:cs="宋体"/>
          <w:color w:val="000000" w:themeColor="text1"/>
          <w:kern w:val="0"/>
          <w:sz w:val="28"/>
          <w:szCs w:val="28"/>
          <w:highlight w:val="none"/>
          <w14:textFill>
            <w14:solidFill>
              <w14:schemeClr w14:val="tx1"/>
            </w14:solidFill>
          </w14:textFill>
        </w:rPr>
        <w:t>。</w:t>
      </w:r>
    </w:p>
    <w:p w14:paraId="17525BEE">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1.10 交通运输</w:t>
      </w:r>
    </w:p>
    <w:p w14:paraId="4D9D7E3F">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w:t>
      </w:r>
      <w:bookmarkStart w:id="11" w:name="_Toc304295521"/>
      <w:bookmarkStart w:id="12" w:name="_Toc318581155"/>
      <w:bookmarkStart w:id="13" w:name="_Toc312677986"/>
      <w:bookmarkStart w:id="14" w:name="_Toc300934943"/>
      <w:bookmarkStart w:id="15" w:name="_Toc303539100"/>
      <w:r>
        <w:rPr>
          <w:rFonts w:hint="eastAsia" w:ascii="宋体" w:hAnsi="宋体" w:cs="宋体"/>
          <w:color w:val="000000" w:themeColor="text1"/>
          <w:sz w:val="28"/>
          <w:szCs w:val="28"/>
          <w:highlight w:val="none"/>
          <w14:textFill>
            <w14:solidFill>
              <w14:schemeClr w14:val="tx1"/>
            </w14:solidFill>
          </w14:textFill>
        </w:rPr>
        <w:t>.10.1 出入现场的权利</w:t>
      </w:r>
    </w:p>
    <w:p w14:paraId="2E0106FD">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关于出入现场的权利的约定：</w:t>
      </w:r>
      <w:r>
        <w:rPr>
          <w:rFonts w:hint="eastAsia" w:ascii="宋体" w:hAnsi="宋体" w:cs="宋体"/>
          <w:color w:val="000000" w:themeColor="text1"/>
          <w:sz w:val="28"/>
          <w:szCs w:val="28"/>
          <w:highlight w:val="none"/>
          <w:u w:val="single"/>
          <w14:textFill>
            <w14:solidFill>
              <w14:schemeClr w14:val="tx1"/>
            </w14:solidFill>
          </w14:textFill>
        </w:rPr>
        <w:t>由承包人按发包人要求负责取得出入施工现场所需的批准手续和全部权利，以及取得因施工所需修建道路以及其他基础设施的权利，并承担相关手续费用和建设费用；承包人应做好施工现场封闭管理的工作。（1）现场施工人员、车辆应凭证出入。（2）承包人应建立外来人员、车辆出入施工现场登记制度。（3）严禁无关人员、车辆进入施工现场围挡范围内。上述费用含在合同总价内，结算时不做任何调整。在实施和完成本工程过程中，承包人应充分关注和保障所有在场人员及第三者的安全，承包人对安全防护工作负全责（包括但不限于责任和费用），发生安全事故所产生的一切后果及费用由承包人承担。</w:t>
      </w:r>
    </w:p>
    <w:bookmarkEnd w:id="11"/>
    <w:bookmarkEnd w:id="12"/>
    <w:bookmarkEnd w:id="13"/>
    <w:bookmarkEnd w:id="14"/>
    <w:bookmarkEnd w:id="15"/>
    <w:p w14:paraId="7875D20D">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w:t>
      </w:r>
      <w:bookmarkStart w:id="16" w:name="_Toc312677987"/>
      <w:bookmarkStart w:id="17" w:name="_Toc304295522"/>
      <w:bookmarkStart w:id="18" w:name="_Toc300934944"/>
      <w:bookmarkStart w:id="19" w:name="_Toc318581156"/>
      <w:bookmarkStart w:id="20" w:name="_Toc303539101"/>
      <w:r>
        <w:rPr>
          <w:rFonts w:hint="eastAsia" w:ascii="宋体" w:hAnsi="宋体" w:cs="宋体"/>
          <w:color w:val="000000" w:themeColor="text1"/>
          <w:sz w:val="28"/>
          <w:szCs w:val="28"/>
          <w:highlight w:val="none"/>
          <w14:textFill>
            <w14:solidFill>
              <w14:schemeClr w14:val="tx1"/>
            </w14:solidFill>
          </w14:textFill>
        </w:rPr>
        <w:t>.10.3 场内交通</w:t>
      </w:r>
    </w:p>
    <w:p w14:paraId="5B083B20">
      <w:pPr>
        <w:spacing w:line="560" w:lineRule="exact"/>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关于场外交通和场内交通的边界的约定：</w:t>
      </w:r>
      <w:r>
        <w:rPr>
          <w:rFonts w:hint="eastAsia" w:ascii="宋体" w:hAnsi="宋体" w:cs="宋体"/>
          <w:color w:val="000000" w:themeColor="text1"/>
          <w:sz w:val="28"/>
          <w:szCs w:val="28"/>
          <w:highlight w:val="none"/>
          <w:u w:val="single"/>
          <w14:textFill>
            <w14:solidFill>
              <w14:schemeClr w14:val="tx1"/>
            </w14:solidFill>
          </w14:textFill>
        </w:rPr>
        <w:t>以本工程工地围墙（或围档）和入口大门范围为界，以内为场内交通，以外为场外交通。</w:t>
      </w:r>
    </w:p>
    <w:p w14:paraId="65D124F2">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关于发包人向承包人免费提供满足工程施工需要的场内道路和交通设施的约定：</w:t>
      </w:r>
      <w:bookmarkEnd w:id="16"/>
      <w:bookmarkEnd w:id="17"/>
      <w:bookmarkEnd w:id="18"/>
      <w:bookmarkEnd w:id="19"/>
      <w:bookmarkEnd w:id="20"/>
      <w:r>
        <w:rPr>
          <w:rFonts w:hint="eastAsia" w:ascii="宋体" w:hAnsi="宋体" w:cs="宋体"/>
          <w:color w:val="000000" w:themeColor="text1"/>
          <w:sz w:val="28"/>
          <w:szCs w:val="28"/>
          <w:highlight w:val="none"/>
          <w:u w:val="single"/>
          <w14:textFill>
            <w14:solidFill>
              <w14:schemeClr w14:val="tx1"/>
            </w14:solidFill>
          </w14:textFill>
        </w:rPr>
        <w:t xml:space="preserve">施工场地内及场地外道路以投标时现场状况为准。承包人如认为有必要，应由承包人进一步负责完善。施工场地内的道路由承包人自行开设，保证施工期间车辆、行人的畅通和安全，费用已含在合同价款中，结算时不予调整。  </w:t>
      </w:r>
      <w:bookmarkStart w:id="21" w:name="_Toc318581157"/>
    </w:p>
    <w:p w14:paraId="23834E74">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1.10.4超大件和超重件的运输</w:t>
      </w:r>
    </w:p>
    <w:p w14:paraId="7F657940">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运输超大件或超重件所需的道路和桥梁临时加固改造费用和其他有关费用由</w:t>
      </w:r>
      <w:r>
        <w:rPr>
          <w:rFonts w:hint="eastAsia" w:ascii="宋体" w:hAnsi="宋体" w:cs="宋体"/>
          <w:color w:val="000000" w:themeColor="text1"/>
          <w:sz w:val="28"/>
          <w:szCs w:val="28"/>
          <w:highlight w:val="none"/>
          <w:u w:val="single"/>
          <w14:textFill>
            <w14:solidFill>
              <w14:schemeClr w14:val="tx1"/>
            </w14:solidFill>
          </w14:textFill>
        </w:rPr>
        <w:t xml:space="preserve">  承包人自行</w:t>
      </w:r>
      <w:r>
        <w:rPr>
          <w:rFonts w:hint="eastAsia" w:ascii="宋体" w:hAnsi="宋体" w:cs="宋体"/>
          <w:color w:val="000000" w:themeColor="text1"/>
          <w:sz w:val="28"/>
          <w:szCs w:val="28"/>
          <w:highlight w:val="none"/>
          <w14:textFill>
            <w14:solidFill>
              <w14:schemeClr w14:val="tx1"/>
            </w14:solidFill>
          </w14:textFill>
        </w:rPr>
        <w:t>承担。</w:t>
      </w:r>
    </w:p>
    <w:bookmarkEnd w:id="21"/>
    <w:p w14:paraId="72E98688">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1.11 知识产权</w:t>
      </w:r>
    </w:p>
    <w:p w14:paraId="03DAFA09">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themeColor="text1"/>
          <w:sz w:val="28"/>
          <w:szCs w:val="28"/>
          <w:highlight w:val="none"/>
          <w:u w:val="single"/>
          <w14:textFill>
            <w14:solidFill>
              <w14:schemeClr w14:val="tx1"/>
            </w14:solidFill>
          </w14:textFill>
        </w:rPr>
        <w:t>发包人或按发包人与第三方签订的有关协议执行。</w:t>
      </w:r>
    </w:p>
    <w:p w14:paraId="02B6CAAB">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关于发包人提供的上述文件的使用限制的要求：</w:t>
      </w:r>
      <w:r>
        <w:rPr>
          <w:rFonts w:hint="eastAsia" w:ascii="宋体" w:hAnsi="宋体" w:cs="宋体"/>
          <w:color w:val="000000" w:themeColor="text1"/>
          <w:sz w:val="28"/>
          <w:szCs w:val="28"/>
          <w:highlight w:val="none"/>
          <w:u w:val="single"/>
          <w14:textFill>
            <w14:solidFill>
              <w14:schemeClr w14:val="tx1"/>
            </w14:solidFill>
          </w14:textFill>
        </w:rPr>
        <w:t>承包人不得将图纸提供给第三方或转移作它用，未经发包人书面同意，不得外借。在整个施工过程中承包人需根据各专业图纸的增加和变更，及时做好图纸的汇总和更新。</w:t>
      </w:r>
    </w:p>
    <w:p w14:paraId="3989B9B8">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1.11.2 关于承包人为实施工程所编制文件的著作权的归属：</w:t>
      </w:r>
      <w:r>
        <w:rPr>
          <w:rFonts w:hint="eastAsia" w:ascii="宋体" w:hAnsi="宋体" w:cs="宋体"/>
          <w:color w:val="000000" w:themeColor="text1"/>
          <w:sz w:val="28"/>
          <w:szCs w:val="28"/>
          <w:highlight w:val="none"/>
          <w:u w:val="single"/>
          <w14:textFill>
            <w14:solidFill>
              <w14:schemeClr w14:val="tx1"/>
            </w14:solidFill>
          </w14:textFill>
        </w:rPr>
        <w:t>属发包人。</w:t>
      </w:r>
    </w:p>
    <w:p w14:paraId="73A69924">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关于承包人提供的上述文件的使用限制的要求：</w:t>
      </w:r>
      <w:r>
        <w:rPr>
          <w:rFonts w:hint="eastAsia" w:ascii="宋体" w:hAnsi="宋体" w:cs="宋体"/>
          <w:color w:val="000000" w:themeColor="text1"/>
          <w:sz w:val="28"/>
          <w:szCs w:val="28"/>
          <w:highlight w:val="none"/>
          <w:u w:val="single"/>
          <w14:textFill>
            <w14:solidFill>
              <w14:schemeClr w14:val="tx1"/>
            </w14:solidFill>
          </w14:textFill>
        </w:rPr>
        <w:t>仅限本工程使用。</w:t>
      </w:r>
    </w:p>
    <w:p w14:paraId="594DEDFE">
      <w:pPr>
        <w:spacing w:line="560" w:lineRule="exact"/>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1.11.4 承包人在施工过程中所采用的专利、专有技术、技术秘密的使用费的承担方式：</w:t>
      </w:r>
      <w:r>
        <w:rPr>
          <w:rFonts w:hint="eastAsia" w:ascii="宋体" w:hAnsi="宋体" w:cs="宋体"/>
          <w:color w:val="000000" w:themeColor="text1"/>
          <w:sz w:val="28"/>
          <w:szCs w:val="28"/>
          <w:highlight w:val="none"/>
          <w:u w:val="single"/>
          <w14:textFill>
            <w14:solidFill>
              <w14:schemeClr w14:val="tx1"/>
            </w14:solidFill>
          </w14:textFill>
        </w:rPr>
        <w:t>承包人根据施工实际情况自行考虑，费用含在合同总价中。</w:t>
      </w:r>
    </w:p>
    <w:p w14:paraId="1DB0031D">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1.13工程量清单错误的修正</w:t>
      </w:r>
    </w:p>
    <w:p w14:paraId="04744136">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出现工程量清单错误时，是否调整合同价格：</w:t>
      </w:r>
      <w:r>
        <w:rPr>
          <w:rFonts w:hint="eastAsia" w:ascii="宋体" w:hAnsi="宋体" w:cs="宋体"/>
          <w:color w:val="000000" w:themeColor="text1"/>
          <w:sz w:val="28"/>
          <w:szCs w:val="28"/>
          <w:highlight w:val="none"/>
          <w:u w:val="single"/>
          <w14:textFill>
            <w14:solidFill>
              <w14:schemeClr w14:val="tx1"/>
            </w14:solidFill>
          </w14:textFill>
        </w:rPr>
        <w:t>按清单计价规范相应条款执行。</w:t>
      </w:r>
    </w:p>
    <w:p w14:paraId="7AF667A4">
      <w:pPr>
        <w:spacing w:line="560" w:lineRule="exact"/>
        <w:rPr>
          <w:rFonts w:hint="eastAsia" w:ascii="宋体" w:hAnsi="宋体" w:cs="宋体"/>
          <w:b/>
          <w:color w:val="000000" w:themeColor="text1"/>
          <w:sz w:val="28"/>
          <w:szCs w:val="28"/>
          <w:highlight w:val="none"/>
          <w14:textFill>
            <w14:solidFill>
              <w14:schemeClr w14:val="tx1"/>
            </w14:solidFill>
          </w14:textFill>
        </w:rPr>
      </w:pPr>
      <w:bookmarkStart w:id="22" w:name="_Toc351203634"/>
      <w:r>
        <w:rPr>
          <w:rFonts w:hint="eastAsia" w:ascii="宋体" w:hAnsi="宋体" w:cs="宋体"/>
          <w:b/>
          <w:color w:val="000000" w:themeColor="text1"/>
          <w:sz w:val="28"/>
          <w:szCs w:val="28"/>
          <w:highlight w:val="none"/>
          <w14:textFill>
            <w14:solidFill>
              <w14:schemeClr w14:val="tx1"/>
            </w14:solidFill>
          </w14:textFill>
        </w:rPr>
        <w:t>2</w:t>
      </w:r>
      <w:bookmarkStart w:id="23" w:name="_Toc297120457"/>
      <w:bookmarkStart w:id="24" w:name="_Toc296346658"/>
      <w:bookmarkStart w:id="25" w:name="_Toc297048343"/>
      <w:bookmarkStart w:id="26" w:name="_Toc292559362"/>
      <w:bookmarkStart w:id="27" w:name="_Toc296944496"/>
      <w:bookmarkStart w:id="28" w:name="_Toc296890985"/>
      <w:bookmarkStart w:id="29" w:name="_Toc296503157"/>
      <w:bookmarkStart w:id="30" w:name="_Toc296891197"/>
      <w:bookmarkStart w:id="31" w:name="_Toc296347156"/>
      <w:bookmarkStart w:id="32" w:name="_Toc292559867"/>
      <w:r>
        <w:rPr>
          <w:rFonts w:hint="eastAsia" w:ascii="宋体" w:hAnsi="宋体" w:cs="宋体"/>
          <w:b/>
          <w:color w:val="000000" w:themeColor="text1"/>
          <w:sz w:val="28"/>
          <w:szCs w:val="28"/>
          <w:highlight w:val="none"/>
          <w14:textFill>
            <w14:solidFill>
              <w14:schemeClr w14:val="tx1"/>
            </w14:solidFill>
          </w14:textFill>
        </w:rPr>
        <w:t>. 发包人</w:t>
      </w:r>
      <w:bookmarkEnd w:id="22"/>
    </w:p>
    <w:bookmarkEnd w:id="23"/>
    <w:bookmarkEnd w:id="24"/>
    <w:bookmarkEnd w:id="25"/>
    <w:bookmarkEnd w:id="26"/>
    <w:bookmarkEnd w:id="27"/>
    <w:bookmarkEnd w:id="28"/>
    <w:bookmarkEnd w:id="29"/>
    <w:bookmarkEnd w:id="30"/>
    <w:bookmarkEnd w:id="31"/>
    <w:bookmarkEnd w:id="32"/>
    <w:p w14:paraId="59F2F32A">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2.2 发包人代表</w:t>
      </w:r>
    </w:p>
    <w:p w14:paraId="5867845F">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发包人代表：</w:t>
      </w:r>
      <w:r>
        <w:rPr>
          <w:rFonts w:hint="eastAsia" w:ascii="宋体" w:hAnsi="宋体" w:cs="宋体"/>
          <w:color w:val="000000" w:themeColor="text1"/>
          <w:sz w:val="28"/>
          <w:szCs w:val="28"/>
          <w:highlight w:val="none"/>
          <w:u w:val="single"/>
          <w14:textFill>
            <w14:solidFill>
              <w14:schemeClr w14:val="tx1"/>
            </w14:solidFill>
          </w14:textFill>
        </w:rPr>
        <w:t></w:t>
      </w:r>
      <w:r>
        <w:rPr>
          <w:rFonts w:hint="eastAsia" w:ascii="宋体" w:hAnsi="宋体" w:cs="宋体"/>
          <w:color w:val="000000" w:themeColor="text1"/>
          <w:sz w:val="28"/>
          <w:szCs w:val="28"/>
          <w:highlight w:val="none"/>
          <w:u w:val="single"/>
          <w:lang w:val="en-US" w:eastAsia="zh-CN"/>
          <w14:textFill>
            <w14:solidFill>
              <w14:schemeClr w14:val="tx1"/>
            </w14:solidFill>
          </w14:textFill>
        </w:rPr>
        <w:t>/</w:t>
      </w:r>
      <w:r>
        <w:rPr>
          <w:rFonts w:hint="eastAsia" w:ascii="宋体" w:hAnsi="宋体" w:cs="宋体"/>
          <w:color w:val="000000" w:themeColor="text1"/>
          <w:sz w:val="28"/>
          <w:szCs w:val="28"/>
          <w:highlight w:val="none"/>
          <w:u w:val="single"/>
          <w14:textFill>
            <w14:solidFill>
              <w14:schemeClr w14:val="tx1"/>
            </w14:solidFill>
          </w14:textFill>
        </w:rPr>
        <w:t>     </w:t>
      </w:r>
      <w:r>
        <w:rPr>
          <w:rFonts w:hint="eastAsia" w:ascii="宋体" w:hAnsi="宋体" w:cs="宋体"/>
          <w:color w:val="000000" w:themeColor="text1"/>
          <w:sz w:val="28"/>
          <w:szCs w:val="28"/>
          <w:highlight w:val="none"/>
          <w14:textFill>
            <w14:solidFill>
              <w14:schemeClr w14:val="tx1"/>
            </w14:solidFill>
          </w14:textFill>
        </w:rPr>
        <w:t>；</w:t>
      </w:r>
    </w:p>
    <w:p w14:paraId="164E22DB">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姓    名：</w:t>
      </w:r>
      <w:r>
        <w:rPr>
          <w:rFonts w:hint="eastAsia" w:ascii="宋体" w:hAnsi="宋体" w:cs="宋体"/>
          <w:color w:val="000000" w:themeColor="text1"/>
          <w:sz w:val="28"/>
          <w:szCs w:val="28"/>
          <w:highlight w:val="none"/>
          <w:u w:val="single"/>
          <w14:textFill>
            <w14:solidFill>
              <w14:schemeClr w14:val="tx1"/>
            </w14:solidFill>
          </w14:textFill>
        </w:rPr>
        <w:t></w:t>
      </w:r>
      <w:r>
        <w:rPr>
          <w:rFonts w:hint="eastAsia" w:ascii="宋体" w:hAnsi="宋体" w:cs="宋体"/>
          <w:color w:val="000000" w:themeColor="text1"/>
          <w:sz w:val="28"/>
          <w:szCs w:val="28"/>
          <w:highlight w:val="none"/>
          <w:u w:val="single"/>
          <w:lang w:val="en-US" w:eastAsia="zh-CN"/>
          <w14:textFill>
            <w14:solidFill>
              <w14:schemeClr w14:val="tx1"/>
            </w14:solidFill>
          </w14:textFill>
        </w:rPr>
        <w:t>/</w:t>
      </w:r>
      <w:r>
        <w:rPr>
          <w:rFonts w:hint="eastAsia" w:ascii="宋体" w:hAnsi="宋体" w:cs="宋体"/>
          <w:color w:val="000000" w:themeColor="text1"/>
          <w:sz w:val="28"/>
          <w:szCs w:val="28"/>
          <w:highlight w:val="none"/>
          <w:u w:val="single"/>
          <w14:textFill>
            <w14:solidFill>
              <w14:schemeClr w14:val="tx1"/>
            </w14:solidFill>
          </w14:textFill>
        </w:rPr>
        <w:t>       </w:t>
      </w:r>
      <w:r>
        <w:rPr>
          <w:rFonts w:hint="eastAsia" w:ascii="宋体" w:hAnsi="宋体" w:cs="宋体"/>
          <w:color w:val="000000" w:themeColor="text1"/>
          <w:sz w:val="28"/>
          <w:szCs w:val="28"/>
          <w:highlight w:val="none"/>
          <w14:textFill>
            <w14:solidFill>
              <w14:schemeClr w14:val="tx1"/>
            </w14:solidFill>
          </w14:textFill>
        </w:rPr>
        <w:t>；</w:t>
      </w:r>
    </w:p>
    <w:p w14:paraId="4E9BE614">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身份证号：</w:t>
      </w:r>
      <w:r>
        <w:rPr>
          <w:rFonts w:hint="eastAsia" w:ascii="宋体" w:hAnsi="宋体" w:cs="宋体"/>
          <w:color w:val="000000" w:themeColor="text1"/>
          <w:sz w:val="28"/>
          <w:szCs w:val="28"/>
          <w:highlight w:val="none"/>
          <w:u w:val="single"/>
          <w14:textFill>
            <w14:solidFill>
              <w14:schemeClr w14:val="tx1"/>
            </w14:solidFill>
          </w14:textFill>
        </w:rPr>
        <w:t></w:t>
      </w:r>
      <w:r>
        <w:rPr>
          <w:rFonts w:hint="eastAsia" w:ascii="宋体" w:hAnsi="宋体" w:cs="宋体"/>
          <w:color w:val="000000" w:themeColor="text1"/>
          <w:sz w:val="28"/>
          <w:szCs w:val="28"/>
          <w:highlight w:val="none"/>
          <w:u w:val="single"/>
          <w:lang w:val="en-US" w:eastAsia="zh-CN"/>
          <w14:textFill>
            <w14:solidFill>
              <w14:schemeClr w14:val="tx1"/>
            </w14:solidFill>
          </w14:textFill>
        </w:rPr>
        <w:t>/</w:t>
      </w:r>
      <w:r>
        <w:rPr>
          <w:rFonts w:hint="eastAsia" w:ascii="宋体" w:hAnsi="宋体" w:cs="宋体"/>
          <w:color w:val="000000" w:themeColor="text1"/>
          <w:sz w:val="28"/>
          <w:szCs w:val="28"/>
          <w:highlight w:val="none"/>
          <w:u w:val="single"/>
          <w14:textFill>
            <w14:solidFill>
              <w14:schemeClr w14:val="tx1"/>
            </w14:solidFill>
          </w14:textFill>
        </w:rPr>
        <w:t>         </w:t>
      </w:r>
      <w:r>
        <w:rPr>
          <w:rFonts w:hint="eastAsia" w:ascii="宋体" w:hAnsi="宋体" w:cs="宋体"/>
          <w:color w:val="000000" w:themeColor="text1"/>
          <w:sz w:val="28"/>
          <w:szCs w:val="28"/>
          <w:highlight w:val="none"/>
          <w14:textFill>
            <w14:solidFill>
              <w14:schemeClr w14:val="tx1"/>
            </w14:solidFill>
          </w14:textFill>
        </w:rPr>
        <w:t>；</w:t>
      </w:r>
    </w:p>
    <w:p w14:paraId="4DD661C9">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职    务：</w:t>
      </w:r>
      <w:r>
        <w:rPr>
          <w:rFonts w:hint="eastAsia" w:ascii="宋体" w:hAnsi="宋体" w:cs="宋体"/>
          <w:color w:val="000000" w:themeColor="text1"/>
          <w:sz w:val="28"/>
          <w:szCs w:val="28"/>
          <w:highlight w:val="none"/>
          <w:u w:val="single"/>
          <w14:textFill>
            <w14:solidFill>
              <w14:schemeClr w14:val="tx1"/>
            </w14:solidFill>
          </w14:textFill>
        </w:rPr>
        <w:t></w:t>
      </w:r>
      <w:r>
        <w:rPr>
          <w:rFonts w:hint="eastAsia" w:ascii="宋体" w:hAnsi="宋体" w:cs="宋体"/>
          <w:color w:val="000000" w:themeColor="text1"/>
          <w:sz w:val="28"/>
          <w:szCs w:val="28"/>
          <w:highlight w:val="none"/>
          <w:u w:val="single"/>
          <w:lang w:val="en-US" w:eastAsia="zh-CN"/>
          <w14:textFill>
            <w14:solidFill>
              <w14:schemeClr w14:val="tx1"/>
            </w14:solidFill>
          </w14:textFill>
        </w:rPr>
        <w:t>/</w:t>
      </w:r>
      <w:r>
        <w:rPr>
          <w:rFonts w:hint="eastAsia" w:ascii="宋体" w:hAnsi="宋体" w:cs="宋体"/>
          <w:color w:val="000000" w:themeColor="text1"/>
          <w:sz w:val="28"/>
          <w:szCs w:val="28"/>
          <w:highlight w:val="none"/>
          <w:u w:val="single"/>
          <w14:textFill>
            <w14:solidFill>
              <w14:schemeClr w14:val="tx1"/>
            </w14:solidFill>
          </w14:textFill>
        </w:rPr>
        <w:t>       </w:t>
      </w:r>
      <w:r>
        <w:rPr>
          <w:rFonts w:hint="eastAsia" w:ascii="宋体" w:hAnsi="宋体" w:cs="宋体"/>
          <w:color w:val="000000" w:themeColor="text1"/>
          <w:sz w:val="28"/>
          <w:szCs w:val="28"/>
          <w:highlight w:val="none"/>
          <w14:textFill>
            <w14:solidFill>
              <w14:schemeClr w14:val="tx1"/>
            </w14:solidFill>
          </w14:textFill>
        </w:rPr>
        <w:t>；</w:t>
      </w:r>
    </w:p>
    <w:p w14:paraId="347231AA">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联系电话：</w:t>
      </w:r>
      <w:r>
        <w:rPr>
          <w:rFonts w:hint="eastAsia" w:ascii="宋体" w:hAnsi="宋体" w:cs="宋体"/>
          <w:color w:val="000000" w:themeColor="text1"/>
          <w:sz w:val="28"/>
          <w:szCs w:val="28"/>
          <w:highlight w:val="none"/>
          <w:u w:val="single"/>
          <w14:textFill>
            <w14:solidFill>
              <w14:schemeClr w14:val="tx1"/>
            </w14:solidFill>
          </w14:textFill>
        </w:rPr>
        <w:t></w:t>
      </w:r>
      <w:r>
        <w:rPr>
          <w:rFonts w:hint="eastAsia" w:ascii="宋体" w:hAnsi="宋体" w:cs="宋体"/>
          <w:color w:val="000000" w:themeColor="text1"/>
          <w:sz w:val="28"/>
          <w:szCs w:val="28"/>
          <w:highlight w:val="none"/>
          <w:u w:val="single"/>
          <w:lang w:val="en-US" w:eastAsia="zh-CN"/>
          <w14:textFill>
            <w14:solidFill>
              <w14:schemeClr w14:val="tx1"/>
            </w14:solidFill>
          </w14:textFill>
        </w:rPr>
        <w:t>/</w:t>
      </w:r>
      <w:r>
        <w:rPr>
          <w:rFonts w:hint="eastAsia" w:ascii="宋体" w:hAnsi="宋体" w:cs="宋体"/>
          <w:color w:val="000000" w:themeColor="text1"/>
          <w:sz w:val="28"/>
          <w:szCs w:val="28"/>
          <w:highlight w:val="none"/>
          <w:u w:val="single"/>
          <w14:textFill>
            <w14:solidFill>
              <w14:schemeClr w14:val="tx1"/>
            </w14:solidFill>
          </w14:textFill>
        </w:rPr>
        <w:t>       </w:t>
      </w:r>
      <w:r>
        <w:rPr>
          <w:rFonts w:hint="eastAsia" w:ascii="宋体" w:hAnsi="宋体" w:cs="宋体"/>
          <w:color w:val="000000" w:themeColor="text1"/>
          <w:sz w:val="28"/>
          <w:szCs w:val="28"/>
          <w:highlight w:val="none"/>
          <w14:textFill>
            <w14:solidFill>
              <w14:schemeClr w14:val="tx1"/>
            </w14:solidFill>
          </w14:textFill>
        </w:rPr>
        <w:t>；</w:t>
      </w:r>
    </w:p>
    <w:p w14:paraId="1BE811D7">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电子信箱：</w:t>
      </w:r>
      <w:r>
        <w:rPr>
          <w:rFonts w:hint="eastAsia" w:ascii="宋体" w:hAnsi="宋体" w:cs="宋体"/>
          <w:color w:val="000000" w:themeColor="text1"/>
          <w:sz w:val="28"/>
          <w:szCs w:val="28"/>
          <w:highlight w:val="none"/>
          <w:u w:val="single"/>
          <w14:textFill>
            <w14:solidFill>
              <w14:schemeClr w14:val="tx1"/>
            </w14:solidFill>
          </w14:textFill>
        </w:rPr>
        <w:t></w:t>
      </w:r>
      <w:r>
        <w:rPr>
          <w:rFonts w:hint="eastAsia" w:ascii="宋体" w:hAnsi="宋体" w:cs="宋体"/>
          <w:color w:val="000000" w:themeColor="text1"/>
          <w:sz w:val="28"/>
          <w:szCs w:val="28"/>
          <w:highlight w:val="none"/>
          <w:u w:val="single"/>
          <w:lang w:val="en-US" w:eastAsia="zh-CN"/>
          <w14:textFill>
            <w14:solidFill>
              <w14:schemeClr w14:val="tx1"/>
            </w14:solidFill>
          </w14:textFill>
        </w:rPr>
        <w:t>/</w:t>
      </w:r>
      <w:r>
        <w:rPr>
          <w:rFonts w:hint="eastAsia" w:ascii="宋体" w:hAnsi="宋体" w:cs="宋体"/>
          <w:color w:val="000000" w:themeColor="text1"/>
          <w:sz w:val="28"/>
          <w:szCs w:val="28"/>
          <w:highlight w:val="none"/>
          <w:u w:val="single"/>
          <w14:textFill>
            <w14:solidFill>
              <w14:schemeClr w14:val="tx1"/>
            </w14:solidFill>
          </w14:textFill>
        </w:rPr>
        <w:t>       </w:t>
      </w:r>
      <w:r>
        <w:rPr>
          <w:rFonts w:hint="eastAsia" w:ascii="宋体" w:hAnsi="宋体" w:cs="宋体"/>
          <w:color w:val="000000" w:themeColor="text1"/>
          <w:sz w:val="28"/>
          <w:szCs w:val="28"/>
          <w:highlight w:val="none"/>
          <w14:textFill>
            <w14:solidFill>
              <w14:schemeClr w14:val="tx1"/>
            </w14:solidFill>
          </w14:textFill>
        </w:rPr>
        <w:t>；</w:t>
      </w:r>
    </w:p>
    <w:p w14:paraId="310118BB">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通信地址：</w:t>
      </w:r>
      <w:r>
        <w:rPr>
          <w:rFonts w:hint="eastAsia" w:ascii="宋体" w:hAnsi="宋体" w:cs="宋体"/>
          <w:color w:val="000000" w:themeColor="text1"/>
          <w:sz w:val="28"/>
          <w:szCs w:val="28"/>
          <w:highlight w:val="none"/>
          <w:u w:val="single"/>
          <w14:textFill>
            <w14:solidFill>
              <w14:schemeClr w14:val="tx1"/>
            </w14:solidFill>
          </w14:textFill>
        </w:rPr>
        <w:t></w:t>
      </w:r>
      <w:r>
        <w:rPr>
          <w:rFonts w:hint="eastAsia" w:ascii="宋体" w:hAnsi="宋体" w:cs="宋体"/>
          <w:color w:val="000000" w:themeColor="text1"/>
          <w:sz w:val="28"/>
          <w:szCs w:val="28"/>
          <w:highlight w:val="none"/>
          <w:u w:val="single"/>
          <w:lang w:val="en-US" w:eastAsia="zh-CN"/>
          <w14:textFill>
            <w14:solidFill>
              <w14:schemeClr w14:val="tx1"/>
            </w14:solidFill>
          </w14:textFill>
        </w:rPr>
        <w:t>/</w:t>
      </w:r>
      <w:r>
        <w:rPr>
          <w:rFonts w:hint="eastAsia" w:ascii="宋体" w:hAnsi="宋体" w:cs="宋体"/>
          <w:color w:val="000000" w:themeColor="text1"/>
          <w:sz w:val="28"/>
          <w:szCs w:val="28"/>
          <w:highlight w:val="none"/>
          <w:u w:val="single"/>
          <w14:textFill>
            <w14:solidFill>
              <w14:schemeClr w14:val="tx1"/>
            </w14:solidFill>
          </w14:textFill>
        </w:rPr>
        <w:t>       </w:t>
      </w:r>
      <w:r>
        <w:rPr>
          <w:rFonts w:hint="eastAsia" w:ascii="宋体" w:hAnsi="宋体" w:cs="宋体"/>
          <w:color w:val="000000" w:themeColor="text1"/>
          <w:sz w:val="28"/>
          <w:szCs w:val="28"/>
          <w:highlight w:val="none"/>
          <w14:textFill>
            <w14:solidFill>
              <w14:schemeClr w14:val="tx1"/>
            </w14:solidFill>
          </w14:textFill>
        </w:rPr>
        <w:t>。</w:t>
      </w:r>
    </w:p>
    <w:p w14:paraId="121E9D8C">
      <w:pPr>
        <w:spacing w:line="560" w:lineRule="exact"/>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发包人对发包人代表的授权范围如下：</w:t>
      </w:r>
      <w:r>
        <w:rPr>
          <w:rFonts w:hint="eastAsia" w:ascii="宋体" w:hAnsi="宋体" w:cs="宋体"/>
          <w:color w:val="000000" w:themeColor="text1"/>
          <w:sz w:val="28"/>
          <w:szCs w:val="28"/>
          <w:highlight w:val="none"/>
          <w:u w:val="single"/>
          <w14:textFill>
            <w14:solidFill>
              <w14:schemeClr w14:val="tx1"/>
            </w14:solidFill>
          </w14:textFill>
        </w:rPr>
        <w:t>本合同有关的工程项目。</w:t>
      </w:r>
    </w:p>
    <w:p w14:paraId="3B8EAEA5">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2.4 施工现场、施工条件和基础资料的提供</w:t>
      </w:r>
    </w:p>
    <w:p w14:paraId="6BCEBEEA">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2.4.1 提供施工现场</w:t>
      </w:r>
    </w:p>
    <w:p w14:paraId="757F0214">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关于发包人移交施工现场的期限要求：</w:t>
      </w:r>
      <w:r>
        <w:rPr>
          <w:rFonts w:hint="eastAsia" w:ascii="宋体" w:hAnsi="宋体" w:cs="宋体"/>
          <w:color w:val="000000" w:themeColor="text1"/>
          <w:sz w:val="28"/>
          <w:szCs w:val="28"/>
          <w:highlight w:val="none"/>
          <w:u w:val="single"/>
          <w14:textFill>
            <w14:solidFill>
              <w14:schemeClr w14:val="tx1"/>
            </w14:solidFill>
          </w14:textFill>
        </w:rPr>
        <w:t>开工前3天内</w:t>
      </w:r>
      <w:r>
        <w:rPr>
          <w:rFonts w:hint="eastAsia" w:ascii="宋体" w:hAnsi="宋体" w:cs="宋体"/>
          <w:color w:val="000000" w:themeColor="text1"/>
          <w:sz w:val="28"/>
          <w:szCs w:val="28"/>
          <w:highlight w:val="none"/>
          <w14:textFill>
            <w14:solidFill>
              <w14:schemeClr w14:val="tx1"/>
            </w14:solidFill>
          </w14:textFill>
        </w:rPr>
        <w:t>。</w:t>
      </w:r>
    </w:p>
    <w:p w14:paraId="247FA8D6">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2.4.2 提供施工条件</w:t>
      </w:r>
    </w:p>
    <w:p w14:paraId="507CDF0D">
      <w:pPr>
        <w:spacing w:line="560" w:lineRule="exact"/>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关于发包人应负责提供施工所需要的条件，包括：</w:t>
      </w:r>
      <w:r>
        <w:rPr>
          <w:rFonts w:hint="eastAsia" w:ascii="宋体" w:hAnsi="宋体" w:cs="宋体"/>
          <w:color w:val="000000" w:themeColor="text1"/>
          <w:sz w:val="28"/>
          <w:szCs w:val="28"/>
          <w:highlight w:val="none"/>
          <w:u w:val="single"/>
          <w14:textFill>
            <w14:solidFill>
              <w14:schemeClr w14:val="tx1"/>
            </w14:solidFill>
          </w14:textFill>
        </w:rPr>
        <w:t xml:space="preserve"> 承包人在投标前已经到工地勘察并充分了解工地位置、邻近建筑物、道路、储存空间、起卸限制及任何其他足以影响投标报价之情况。中标后，承包人不得因以不了解现场情况或误解工地情况提出费用或工期索赔 。</w:t>
      </w:r>
      <w:bookmarkStart w:id="33" w:name="_Toc351203635"/>
    </w:p>
    <w:p w14:paraId="7F30F917">
      <w:pPr>
        <w:spacing w:line="560" w:lineRule="exac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2.4.3 关于现场施工水电</w:t>
      </w:r>
    </w:p>
    <w:p w14:paraId="75B3D957">
      <w:pPr>
        <w:pStyle w:val="2"/>
        <w:rPr>
          <w:rFonts w:hint="eastAsia" w:asciiTheme="minorEastAsia" w:hAnsiTheme="minorEastAsia" w:eastAsiaTheme="minorEastAsia"/>
          <w:highlight w:val="none"/>
        </w:rPr>
      </w:pPr>
      <w:r>
        <w:rPr>
          <w:rFonts w:hint="eastAsia" w:asciiTheme="minorEastAsia" w:hAnsiTheme="minorEastAsia" w:eastAsiaTheme="minorEastAsia"/>
          <w:highlight w:val="none"/>
          <w:u w:val="single"/>
        </w:rPr>
        <w:t>本项目施工用水用电现场不具备单独挂表条件，水电费由发包人承担。</w:t>
      </w:r>
    </w:p>
    <w:p w14:paraId="6185D03C">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2.5 资金来源证明及支付担保</w:t>
      </w:r>
    </w:p>
    <w:p w14:paraId="659277D2">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发包人提供资金来源证明的期限要求：</w:t>
      </w:r>
      <w:r>
        <w:rPr>
          <w:rFonts w:hint="eastAsia" w:ascii="宋体" w:hAnsi="宋体" w:cs="宋体"/>
          <w:color w:val="000000" w:themeColor="text1"/>
          <w:sz w:val="28"/>
          <w:szCs w:val="28"/>
          <w:highlight w:val="none"/>
          <w:u w:val="single"/>
          <w14:textFill>
            <w14:solidFill>
              <w14:schemeClr w14:val="tx1"/>
            </w14:solidFill>
          </w14:textFill>
        </w:rPr>
        <w:t>发包人应在收到承包人要求提供资金来源证明的书面通知后28天内，向承包人提供能够按照合同约定支付合同价款的相应资金来源证明。</w:t>
      </w:r>
      <w:r>
        <w:rPr>
          <w:rFonts w:hint="eastAsia" w:ascii="宋体" w:hAnsi="宋体" w:cs="宋体"/>
          <w:color w:val="000000" w:themeColor="text1"/>
          <w:sz w:val="28"/>
          <w:szCs w:val="28"/>
          <w:highlight w:val="none"/>
          <w14:textFill>
            <w14:solidFill>
              <w14:schemeClr w14:val="tx1"/>
            </w14:solidFill>
          </w14:textFill>
        </w:rPr>
        <w:t xml:space="preserve">    </w:t>
      </w:r>
    </w:p>
    <w:p w14:paraId="3F0B8DF4">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发包人是否提供支付担保：</w:t>
      </w:r>
      <w:r>
        <w:rPr>
          <w:rFonts w:hint="eastAsia" w:ascii="宋体" w:hAnsi="宋体" w:cs="宋体"/>
          <w:color w:val="000000" w:themeColor="text1"/>
          <w:sz w:val="28"/>
          <w:szCs w:val="28"/>
          <w:highlight w:val="none"/>
          <w:u w:val="single"/>
          <w14:textFill>
            <w14:solidFill>
              <w14:schemeClr w14:val="tx1"/>
            </w14:solidFill>
          </w14:textFill>
        </w:rPr>
        <w:t>发包人要求承包人提供履约担保的，发包人应当向承包人提供支付担保。</w:t>
      </w:r>
    </w:p>
    <w:p w14:paraId="39519B3D">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发包人提供支付担保的形式：</w:t>
      </w:r>
      <w:r>
        <w:rPr>
          <w:rFonts w:hint="eastAsia" w:ascii="宋体" w:hAnsi="宋体" w:cs="宋体"/>
          <w:color w:val="000000" w:themeColor="text1"/>
          <w:sz w:val="28"/>
          <w:szCs w:val="28"/>
          <w:highlight w:val="none"/>
          <w:u w:val="single"/>
          <w14:textFill>
            <w14:solidFill>
              <w14:schemeClr w14:val="tx1"/>
            </w14:solidFill>
          </w14:textFill>
        </w:rPr>
        <w:t>支付担保可以采用银行保函或担保公司担保等形式。</w:t>
      </w:r>
      <w:r>
        <w:rPr>
          <w:rFonts w:hint="eastAsia" w:ascii="宋体" w:hAnsi="宋体" w:cs="宋体"/>
          <w:color w:val="000000" w:themeColor="text1"/>
          <w:sz w:val="28"/>
          <w:szCs w:val="28"/>
          <w:highlight w:val="none"/>
          <w14:textFill>
            <w14:solidFill>
              <w14:schemeClr w14:val="tx1"/>
            </w14:solidFill>
          </w14:textFill>
        </w:rPr>
        <w:t xml:space="preserve"> </w:t>
      </w:r>
    </w:p>
    <w:p w14:paraId="0ABD4596">
      <w:pPr>
        <w:spacing w:line="560" w:lineRule="exact"/>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3</w:t>
      </w:r>
      <w:bookmarkStart w:id="34" w:name="_Toc296503158"/>
      <w:bookmarkStart w:id="35" w:name="_Toc292559868"/>
      <w:bookmarkStart w:id="36" w:name="_Toc296346659"/>
      <w:bookmarkStart w:id="37" w:name="_Toc296347157"/>
      <w:bookmarkStart w:id="38" w:name="_Toc292559363"/>
      <w:bookmarkStart w:id="39" w:name="_Toc296890986"/>
      <w:bookmarkStart w:id="40" w:name="_Toc297120458"/>
      <w:bookmarkStart w:id="41" w:name="_Toc296944497"/>
      <w:bookmarkStart w:id="42" w:name="_Toc297048344"/>
      <w:bookmarkStart w:id="43" w:name="_Toc296891198"/>
      <w:r>
        <w:rPr>
          <w:rFonts w:hint="eastAsia" w:ascii="宋体" w:hAnsi="宋体" w:cs="宋体"/>
          <w:b/>
          <w:color w:val="000000" w:themeColor="text1"/>
          <w:sz w:val="28"/>
          <w:szCs w:val="28"/>
          <w:highlight w:val="none"/>
          <w14:textFill>
            <w14:solidFill>
              <w14:schemeClr w14:val="tx1"/>
            </w14:solidFill>
          </w14:textFill>
        </w:rPr>
        <w:t>. 承包人</w:t>
      </w:r>
      <w:bookmarkEnd w:id="33"/>
      <w:bookmarkEnd w:id="34"/>
      <w:bookmarkEnd w:id="35"/>
      <w:bookmarkEnd w:id="36"/>
      <w:bookmarkEnd w:id="37"/>
      <w:bookmarkEnd w:id="38"/>
      <w:bookmarkEnd w:id="39"/>
      <w:bookmarkEnd w:id="40"/>
      <w:bookmarkEnd w:id="41"/>
      <w:bookmarkEnd w:id="42"/>
      <w:bookmarkEnd w:id="43"/>
    </w:p>
    <w:p w14:paraId="1A23377A">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3.1 承包人的一般义务</w:t>
      </w:r>
    </w:p>
    <w:p w14:paraId="54140EB3">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（9）</w:t>
      </w:r>
      <w:r>
        <w:rPr>
          <w:rFonts w:hint="eastAsia" w:ascii="宋体" w:hAnsi="宋体" w:cs="宋体"/>
          <w:color w:val="000000" w:themeColor="text1"/>
          <w:sz w:val="28"/>
          <w:szCs w:val="28"/>
          <w:highlight w:val="none"/>
          <w14:textFill>
            <w14:solidFill>
              <w14:schemeClr w14:val="tx1"/>
            </w14:solidFill>
          </w14:textFill>
        </w:rPr>
        <w:t>承包人提交的竣工资料的内容：</w:t>
      </w:r>
      <w:r>
        <w:rPr>
          <w:rFonts w:hint="eastAsia" w:ascii="宋体" w:hAnsi="宋体" w:cs="宋体"/>
          <w:color w:val="000000" w:themeColor="text1"/>
          <w:sz w:val="28"/>
          <w:szCs w:val="28"/>
          <w:highlight w:val="none"/>
          <w:u w:val="single"/>
          <w14:textFill>
            <w14:solidFill>
              <w14:schemeClr w14:val="tx1"/>
            </w14:solidFill>
          </w14:textFill>
        </w:rPr>
        <w:t>竣工图及电子版、竣工资料及电子版（应符合南京市城建档案馆归档要求）及结算资料及电子版等。</w:t>
      </w:r>
    </w:p>
    <w:p w14:paraId="2084B887">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承包人需要提交的竣工资料套数：</w:t>
      </w:r>
      <w:r>
        <w:rPr>
          <w:rFonts w:hint="eastAsia" w:ascii="宋体" w:hAnsi="宋体" w:cs="宋体"/>
          <w:color w:val="000000" w:themeColor="text1"/>
          <w:sz w:val="28"/>
          <w:szCs w:val="28"/>
          <w:highlight w:val="none"/>
          <w:u w:val="single"/>
          <w14:textFill>
            <w14:solidFill>
              <w14:schemeClr w14:val="tx1"/>
            </w14:solidFill>
          </w14:textFill>
        </w:rPr>
        <w:t xml:space="preserve"> 肆套。</w:t>
      </w:r>
    </w:p>
    <w:p w14:paraId="1EA7E22B">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承包人提交的竣工资料的费用承担：</w:t>
      </w:r>
      <w:r>
        <w:rPr>
          <w:rFonts w:hint="eastAsia" w:ascii="宋体" w:hAnsi="宋体" w:cs="宋体"/>
          <w:color w:val="000000" w:themeColor="text1"/>
          <w:sz w:val="28"/>
          <w:szCs w:val="28"/>
          <w:highlight w:val="none"/>
          <w:u w:val="single"/>
          <w14:textFill>
            <w14:solidFill>
              <w14:schemeClr w14:val="tx1"/>
            </w14:solidFill>
          </w14:textFill>
        </w:rPr>
        <w:t>由承包人自行承担。</w:t>
      </w:r>
    </w:p>
    <w:p w14:paraId="299C5E45">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承包人提交的竣工资料移交时间：</w:t>
      </w:r>
      <w:r>
        <w:rPr>
          <w:rFonts w:hint="eastAsia" w:ascii="宋体" w:hAnsi="宋体" w:cs="宋体"/>
          <w:color w:val="000000" w:themeColor="text1"/>
          <w:sz w:val="28"/>
          <w:szCs w:val="28"/>
          <w:highlight w:val="none"/>
          <w:u w:val="single"/>
          <w14:textFill>
            <w14:solidFill>
              <w14:schemeClr w14:val="tx1"/>
            </w14:solidFill>
          </w14:textFill>
        </w:rPr>
        <w:t>工程通过竣工验收后28天内。</w:t>
      </w:r>
    </w:p>
    <w:p w14:paraId="6ED93DF4">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承包人提交的竣工资料形式要求：</w:t>
      </w:r>
      <w:r>
        <w:rPr>
          <w:rFonts w:hint="eastAsia" w:ascii="宋体" w:hAnsi="宋体" w:cs="宋体"/>
          <w:color w:val="000000" w:themeColor="text1"/>
          <w:sz w:val="28"/>
          <w:szCs w:val="28"/>
          <w:highlight w:val="none"/>
          <w:u w:val="single"/>
          <w14:textFill>
            <w14:solidFill>
              <w14:schemeClr w14:val="tx1"/>
            </w14:solidFill>
          </w14:textFill>
        </w:rPr>
        <w:t>按发包人南京市城建档案馆要求的形式。</w:t>
      </w:r>
    </w:p>
    <w:p w14:paraId="1F2A9F05">
      <w:pPr>
        <w:spacing w:line="560" w:lineRule="exact"/>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（10）承包人应履行的其他义务：</w:t>
      </w:r>
    </w:p>
    <w:p w14:paraId="41235384">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u w:val="single"/>
          <w14:textFill>
            <w14:solidFill>
              <w14:schemeClr w14:val="tx1"/>
            </w14:solidFill>
          </w14:textFill>
        </w:rPr>
        <w:t>①承包人应按发包人的指令，完成发包人要求的对工程内容任何的增加和删减。</w:t>
      </w:r>
    </w:p>
    <w:p w14:paraId="0347BA7C">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u w:val="single"/>
          <w14:textFill>
            <w14:solidFill>
              <w14:schemeClr w14:val="tx1"/>
            </w14:solidFill>
          </w14:textFill>
        </w:rPr>
        <w:t>②承包人项目经理须准时参加发包人组织的每周工程例会和专题会议。</w:t>
      </w:r>
    </w:p>
    <w:p w14:paraId="71C9DE1E">
      <w:pPr>
        <w:pStyle w:val="416"/>
        <w:spacing w:line="560" w:lineRule="exact"/>
        <w:ind w:firstLine="0" w:firstLineChars="0"/>
        <w:rPr>
          <w:rFonts w:hint="eastAsia" w:ascii="宋体" w:hAnsi="宋体"/>
          <w:color w:val="000000" w:themeColor="text1"/>
          <w:sz w:val="28"/>
          <w:szCs w:val="28"/>
          <w:highlight w:val="none"/>
          <w:u w:val="single"/>
          <w14:textFill>
            <w14:solidFill>
              <w14:schemeClr w14:val="tx1"/>
            </w14:solidFill>
          </w14:textFill>
        </w:rPr>
      </w:pPr>
      <w:r>
        <w:rPr>
          <w:rFonts w:hint="eastAsia" w:ascii="宋体" w:hAnsi="宋体"/>
          <w:color w:val="000000" w:themeColor="text1"/>
          <w:sz w:val="28"/>
          <w:szCs w:val="28"/>
          <w:highlight w:val="none"/>
          <w:u w:val="single"/>
          <w14:textFill>
            <w14:solidFill>
              <w14:schemeClr w14:val="tx1"/>
            </w14:solidFill>
          </w14:textFill>
        </w:rPr>
        <w:t>③承包人应积极主动核对图纸中的标高、轴线、预埋件的尺寸等技术数据，充分理解设计意图。若由于明显的设计图纸问题（例如尺寸标注不闭合、文字标识相互矛盾等）和发包人不正确的指令，承包人发现后有口头或书面告知义务，否则造成工程质量、安全、进度损失，也不能免除承包人的责任。</w:t>
      </w:r>
    </w:p>
    <w:p w14:paraId="685B1225">
      <w:pPr>
        <w:pStyle w:val="416"/>
        <w:spacing w:line="560" w:lineRule="exact"/>
        <w:ind w:firstLine="0" w:firstLineChars="0"/>
        <w:rPr>
          <w:rFonts w:hint="eastAsia" w:ascii="宋体" w:hAnsi="宋体"/>
          <w:color w:val="000000" w:themeColor="text1"/>
          <w:sz w:val="28"/>
          <w:szCs w:val="28"/>
          <w:highlight w:val="none"/>
          <w:u w:val="single"/>
          <w14:textFill>
            <w14:solidFill>
              <w14:schemeClr w14:val="tx1"/>
            </w14:solidFill>
          </w14:textFill>
        </w:rPr>
      </w:pPr>
      <w:r>
        <w:rPr>
          <w:rFonts w:hint="eastAsia" w:ascii="宋体" w:hAnsi="宋体"/>
          <w:color w:val="000000" w:themeColor="text1"/>
          <w:sz w:val="28"/>
          <w:szCs w:val="28"/>
          <w:highlight w:val="none"/>
          <w:u w:val="single"/>
          <w14:textFill>
            <w14:solidFill>
              <w14:schemeClr w14:val="tx1"/>
            </w14:solidFill>
          </w14:textFill>
        </w:rPr>
        <w:t>④承包人应按照政府相关规定，建立有健全的雇员工资发放和劳动保障制度。承包人首先确保施工一线工人的工资发放，不得拖欠施工一线工人的工资情况出现，如因施工雇员的工资发放和劳动保障制度不健全而引发纠纷或者因为承包人与建材供应商以及承包人自身纠纷，引起政府、新闻媒体曝光和群体过激行为，发包人按人民币1—5万元/次向承包人收取违约金，直至承包人妥善处理该事件；如承包人未妥善处理该事件，发包人有权终止与承包人解除施工合同，并保留进一步追究承包人法律责任的权利。承包人应提供发放雇员工资的所有资料供发包人检查。</w:t>
      </w:r>
    </w:p>
    <w:p w14:paraId="08D3FFEB">
      <w:pPr>
        <w:pStyle w:val="416"/>
        <w:spacing w:line="560" w:lineRule="exact"/>
        <w:ind w:firstLine="0" w:firstLineChars="0"/>
        <w:rPr>
          <w:rFonts w:hint="eastAsia" w:ascii="宋体" w:hAnsi="宋体"/>
          <w:color w:val="000000" w:themeColor="text1"/>
          <w:sz w:val="28"/>
          <w:szCs w:val="28"/>
          <w:highlight w:val="none"/>
          <w:u w:val="single"/>
          <w14:textFill>
            <w14:solidFill>
              <w14:schemeClr w14:val="tx1"/>
            </w14:solidFill>
          </w14:textFill>
        </w:rPr>
      </w:pPr>
      <w:r>
        <w:rPr>
          <w:rFonts w:hint="eastAsia" w:ascii="宋体" w:hAnsi="宋体"/>
          <w:color w:val="000000" w:themeColor="text1"/>
          <w:sz w:val="28"/>
          <w:szCs w:val="28"/>
          <w:highlight w:val="none"/>
          <w:u w:val="single"/>
          <w14:textFill>
            <w14:solidFill>
              <w14:schemeClr w14:val="tx1"/>
            </w14:solidFill>
          </w14:textFill>
        </w:rPr>
        <w:t>⑤承包人进场及施工过程中注意保护好已有设施并与周边相邻单位搞好关系，文明施工；施工中遇到有关问题自行协调解决，费用自理；承包人应配合协调处理扰民与民扰问题，因场地管理不善引发的一切纠纷由承包人自行解决，发包人不承担任何责任。</w:t>
      </w:r>
    </w:p>
    <w:p w14:paraId="480D921E">
      <w:pPr>
        <w:pStyle w:val="416"/>
        <w:spacing w:line="560" w:lineRule="exact"/>
        <w:ind w:firstLine="0" w:firstLineChars="0"/>
        <w:rPr>
          <w:rFonts w:hint="eastAsia" w:ascii="宋体" w:hAnsi="宋体"/>
          <w:color w:val="000000" w:themeColor="text1"/>
          <w:sz w:val="28"/>
          <w:szCs w:val="28"/>
          <w:highlight w:val="none"/>
          <w:u w:val="single"/>
          <w14:textFill>
            <w14:solidFill>
              <w14:schemeClr w14:val="tx1"/>
            </w14:solidFill>
          </w14:textFill>
        </w:rPr>
      </w:pPr>
      <w:r>
        <w:rPr>
          <w:rFonts w:hint="eastAsia" w:ascii="宋体" w:hAnsi="宋体"/>
          <w:color w:val="000000" w:themeColor="text1"/>
          <w:sz w:val="28"/>
          <w:szCs w:val="28"/>
          <w:highlight w:val="none"/>
          <w:u w:val="single"/>
          <w14:textFill>
            <w14:solidFill>
              <w14:schemeClr w14:val="tx1"/>
            </w14:solidFill>
          </w14:textFill>
        </w:rPr>
        <w:t>⑥工程完工后，在发包人要求退场的时间内，做好退场工作，不得在场地留有任何工料具、垃圾、临时设施等。如有遗留物作无主处理。清理标准需要征得发包人同意，否则发生再清理费用由承包人承担，造成的损失在承包人的工程款中扣除。</w:t>
      </w:r>
    </w:p>
    <w:p w14:paraId="4BAB6822">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u w:val="single"/>
          <w14:textFill>
            <w14:solidFill>
              <w14:schemeClr w14:val="tx1"/>
            </w14:solidFill>
          </w14:textFill>
        </w:rPr>
        <w:t>⑦在施工过程中以及工程移交的质量保修期内，由于承包人原因出现的质量问题、安全事故或者其他原因，受到媒体的曝光或政府部门的通报，给本工程的社会形象造成负面影响时，发包人具有人民币1—5万元/次收取违约金的权利，并在当期工程款中扣除。</w:t>
      </w:r>
    </w:p>
    <w:p w14:paraId="09C6B506">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u w:val="single"/>
          <w14:textFill>
            <w14:solidFill>
              <w14:schemeClr w14:val="tx1"/>
            </w14:solidFill>
          </w14:textFill>
        </w:rPr>
        <w:t>⑧本工程的承包人必须接受发包人的管理。同时承包人有义务协助发包人办理在施工中遇到的相关事宜。</w:t>
      </w:r>
    </w:p>
    <w:p w14:paraId="271B6466">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u w:val="single"/>
          <w14:textFill>
            <w14:solidFill>
              <w14:schemeClr w14:val="tx1"/>
            </w14:solidFill>
          </w14:textFill>
        </w:rPr>
        <w:t>⑨承包人在施工过程中切实做好半成品保护及成品保护等。</w:t>
      </w:r>
    </w:p>
    <w:p w14:paraId="60E75FE4">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3.2 项目经理</w:t>
      </w:r>
    </w:p>
    <w:p w14:paraId="27568891">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 xml:space="preserve">3.2.1 </w:t>
      </w:r>
      <w:r>
        <w:rPr>
          <w:rFonts w:hint="eastAsia" w:ascii="宋体" w:hAnsi="宋体" w:cs="宋体"/>
          <w:color w:val="000000" w:themeColor="text1"/>
          <w:sz w:val="28"/>
          <w:szCs w:val="28"/>
          <w:highlight w:val="none"/>
          <w14:textFill>
            <w14:solidFill>
              <w14:schemeClr w14:val="tx1"/>
            </w14:solidFill>
          </w14:textFill>
        </w:rPr>
        <w:t>项目经理：</w:t>
      </w:r>
    </w:p>
    <w:p w14:paraId="3DC1FB3E">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姓    名：</w:t>
      </w:r>
      <w:r>
        <w:rPr>
          <w:rFonts w:hint="eastAsia" w:ascii="宋体" w:hAnsi="宋体" w:cs="宋体"/>
          <w:color w:val="000000" w:themeColor="text1"/>
          <w:sz w:val="28"/>
          <w:szCs w:val="28"/>
          <w:highlight w:val="none"/>
          <w:u w:val="single"/>
          <w14:textFill>
            <w14:solidFill>
              <w14:schemeClr w14:val="tx1"/>
            </w14:solidFill>
          </w14:textFill>
        </w:rPr>
        <w:t>纪康兵         </w:t>
      </w:r>
      <w:r>
        <w:rPr>
          <w:rFonts w:hint="eastAsia" w:ascii="宋体" w:hAnsi="宋体" w:cs="宋体"/>
          <w:color w:val="000000" w:themeColor="text1"/>
          <w:sz w:val="28"/>
          <w:szCs w:val="28"/>
          <w:highlight w:val="none"/>
          <w14:textFill>
            <w14:solidFill>
              <w14:schemeClr w14:val="tx1"/>
            </w14:solidFill>
          </w14:textFill>
        </w:rPr>
        <w:t>；</w:t>
      </w:r>
    </w:p>
    <w:p w14:paraId="55D047D3">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身份证号：</w:t>
      </w:r>
      <w:r>
        <w:rPr>
          <w:rFonts w:hint="eastAsia" w:ascii="宋体" w:hAnsi="宋体" w:cs="宋体"/>
          <w:color w:val="000000" w:themeColor="text1"/>
          <w:sz w:val="28"/>
          <w:szCs w:val="28"/>
          <w:highlight w:val="none"/>
          <w:u w:val="single"/>
          <w14:textFill>
            <w14:solidFill>
              <w14:schemeClr w14:val="tx1"/>
            </w14:solidFill>
          </w14:textFill>
        </w:rPr>
        <w:t>         320624196702223678      </w:t>
      </w:r>
      <w:r>
        <w:rPr>
          <w:rFonts w:hint="eastAsia" w:ascii="宋体" w:hAnsi="宋体" w:cs="宋体"/>
          <w:color w:val="000000" w:themeColor="text1"/>
          <w:sz w:val="28"/>
          <w:szCs w:val="28"/>
          <w:highlight w:val="none"/>
          <w14:textFill>
            <w14:solidFill>
              <w14:schemeClr w14:val="tx1"/>
            </w14:solidFill>
          </w14:textFill>
        </w:rPr>
        <w:t>；</w:t>
      </w:r>
    </w:p>
    <w:p w14:paraId="32603C60">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建造师执业资格等级：</w:t>
      </w:r>
      <w:r>
        <w:rPr>
          <w:rFonts w:hint="eastAsia" w:ascii="宋体" w:hAnsi="宋体" w:cs="宋体"/>
          <w:color w:val="000000" w:themeColor="text1"/>
          <w:sz w:val="28"/>
          <w:szCs w:val="28"/>
          <w:highlight w:val="none"/>
          <w:u w:val="single"/>
          <w14:textFill>
            <w14:solidFill>
              <w14:schemeClr w14:val="tx1"/>
            </w14:solidFill>
          </w14:textFill>
        </w:rPr>
        <w:t>         一级        </w:t>
      </w:r>
      <w:r>
        <w:rPr>
          <w:rFonts w:hint="eastAsia" w:ascii="宋体" w:hAnsi="宋体" w:cs="宋体"/>
          <w:color w:val="000000" w:themeColor="text1"/>
          <w:sz w:val="28"/>
          <w:szCs w:val="28"/>
          <w:highlight w:val="none"/>
          <w14:textFill>
            <w14:solidFill>
              <w14:schemeClr w14:val="tx1"/>
            </w14:solidFill>
          </w14:textFill>
        </w:rPr>
        <w:t>；</w:t>
      </w:r>
    </w:p>
    <w:p w14:paraId="30F8F6BC">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建造师注册证书号：</w:t>
      </w:r>
      <w:r>
        <w:rPr>
          <w:rFonts w:hint="eastAsia" w:ascii="宋体" w:hAnsi="宋体" w:cs="宋体"/>
          <w:color w:val="000000" w:themeColor="text1"/>
          <w:sz w:val="28"/>
          <w:szCs w:val="28"/>
          <w:highlight w:val="none"/>
          <w:u w:val="single"/>
          <w14:textFill>
            <w14:solidFill>
              <w14:schemeClr w14:val="tx1"/>
            </w14:solidFill>
          </w14:textFill>
        </w:rPr>
        <w:t>  苏1322017201703910     </w:t>
      </w:r>
      <w:r>
        <w:rPr>
          <w:rFonts w:hint="eastAsia" w:ascii="宋体" w:hAnsi="宋体" w:cs="宋体"/>
          <w:color w:val="000000" w:themeColor="text1"/>
          <w:sz w:val="28"/>
          <w:szCs w:val="28"/>
          <w:highlight w:val="none"/>
          <w14:textFill>
            <w14:solidFill>
              <w14:schemeClr w14:val="tx1"/>
            </w14:solidFill>
          </w14:textFill>
        </w:rPr>
        <w:t>；</w:t>
      </w:r>
    </w:p>
    <w:p w14:paraId="5A1E4530">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建造师执业印章号：</w:t>
      </w:r>
      <w:r>
        <w:rPr>
          <w:rFonts w:hint="eastAsia" w:ascii="宋体" w:hAnsi="宋体" w:cs="宋体"/>
          <w:color w:val="000000" w:themeColor="text1"/>
          <w:sz w:val="28"/>
          <w:szCs w:val="28"/>
          <w:highlight w:val="none"/>
          <w:u w:val="single"/>
          <w14:textFill>
            <w14:solidFill>
              <w14:schemeClr w14:val="tx1"/>
            </w14:solidFill>
          </w14:textFill>
        </w:rPr>
        <w:t>苏1322017201703910</w:t>
      </w:r>
      <w:r>
        <w:rPr>
          <w:rFonts w:hint="eastAsia" w:ascii="宋体" w:hAnsi="宋体" w:cs="宋体"/>
          <w:color w:val="000000" w:themeColor="text1"/>
          <w:sz w:val="28"/>
          <w:szCs w:val="28"/>
          <w:highlight w:val="none"/>
          <w14:textFill>
            <w14:solidFill>
              <w14:schemeClr w14:val="tx1"/>
            </w14:solidFill>
          </w14:textFill>
        </w:rPr>
        <w:t>；</w:t>
      </w:r>
    </w:p>
    <w:p w14:paraId="565139CC">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安全生产考核合格证书号：</w:t>
      </w:r>
      <w:r>
        <w:rPr>
          <w:rFonts w:hint="eastAsia" w:ascii="宋体" w:hAnsi="宋体" w:cs="宋体"/>
          <w:color w:val="000000" w:themeColor="text1"/>
          <w:sz w:val="28"/>
          <w:szCs w:val="28"/>
          <w:highlight w:val="none"/>
          <w:u w:val="single"/>
          <w14:textFill>
            <w14:solidFill>
              <w14:schemeClr w14:val="tx1"/>
            </w14:solidFill>
          </w14:textFill>
        </w:rPr>
        <w:t xml:space="preserve">苏建安B（2005）101122  </w:t>
      </w:r>
      <w:r>
        <w:rPr>
          <w:rFonts w:hint="eastAsia" w:ascii="宋体" w:hAnsi="宋体" w:cs="宋体"/>
          <w:color w:val="000000" w:themeColor="text1"/>
          <w:sz w:val="28"/>
          <w:szCs w:val="28"/>
          <w:highlight w:val="none"/>
          <w14:textFill>
            <w14:solidFill>
              <w14:schemeClr w14:val="tx1"/>
            </w14:solidFill>
          </w14:textFill>
        </w:rPr>
        <w:t>；</w:t>
      </w:r>
    </w:p>
    <w:p w14:paraId="05232E84">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联系电话：</w:t>
      </w:r>
      <w:r>
        <w:rPr>
          <w:rFonts w:hint="eastAsia" w:ascii="宋体" w:hAnsi="宋体" w:cs="宋体"/>
          <w:color w:val="000000" w:themeColor="text1"/>
          <w:sz w:val="28"/>
          <w:szCs w:val="28"/>
          <w:highlight w:val="none"/>
          <w:u w:val="single"/>
          <w14:textFill>
            <w14:solidFill>
              <w14:schemeClr w14:val="tx1"/>
            </w14:solidFill>
          </w14:textFill>
        </w:rPr>
        <w:t>      13584061820              </w:t>
      </w:r>
      <w:r>
        <w:rPr>
          <w:rFonts w:hint="eastAsia" w:ascii="宋体" w:hAnsi="宋体" w:cs="宋体"/>
          <w:color w:val="000000" w:themeColor="text1"/>
          <w:sz w:val="28"/>
          <w:szCs w:val="28"/>
          <w:highlight w:val="none"/>
          <w14:textFill>
            <w14:solidFill>
              <w14:schemeClr w14:val="tx1"/>
            </w14:solidFill>
          </w14:textFill>
        </w:rPr>
        <w:t>；</w:t>
      </w:r>
    </w:p>
    <w:p w14:paraId="31BC248B">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电子信箱：</w:t>
      </w:r>
      <w:r>
        <w:rPr>
          <w:highlight w:val="none"/>
        </w:rPr>
        <w:fldChar w:fldCharType="begin"/>
      </w:r>
      <w:r>
        <w:rPr>
          <w:highlight w:val="none"/>
        </w:rPr>
        <w:instrText xml:space="preserve"> HYPERLINK "mailto:1152007607@qq.com" </w:instrText>
      </w:r>
      <w:r>
        <w:rPr>
          <w:highlight w:val="none"/>
        </w:rPr>
        <w:fldChar w:fldCharType="separate"/>
      </w:r>
      <w:r>
        <w:rPr>
          <w:rStyle w:val="70"/>
          <w:rFonts w:hint="eastAsia" w:ascii="宋体" w:hAnsi="宋体" w:cs="宋体"/>
          <w:sz w:val="28"/>
          <w:szCs w:val="28"/>
          <w:highlight w:val="none"/>
        </w:rPr>
        <w:t>1152007607</w:t>
      </w:r>
      <w:r>
        <w:rPr>
          <w:rStyle w:val="70"/>
          <w:rFonts w:ascii="宋体" w:hAnsi="宋体" w:cs="宋体"/>
          <w:sz w:val="28"/>
          <w:szCs w:val="28"/>
          <w:highlight w:val="none"/>
        </w:rPr>
        <w:t>@qq</w:t>
      </w:r>
      <w:r>
        <w:rPr>
          <w:rStyle w:val="70"/>
          <w:rFonts w:hint="eastAsia" w:ascii="宋体" w:hAnsi="宋体" w:cs="宋体"/>
          <w:sz w:val="28"/>
          <w:szCs w:val="28"/>
          <w:highlight w:val="none"/>
        </w:rPr>
        <w:t>.com</w:t>
      </w:r>
      <w:r>
        <w:rPr>
          <w:rStyle w:val="70"/>
          <w:rFonts w:hint="eastAsia" w:ascii="宋体" w:hAnsi="宋体" w:cs="宋体"/>
          <w:sz w:val="28"/>
          <w:szCs w:val="28"/>
          <w:highlight w:val="none"/>
        </w:rPr>
        <w:fldChar w:fldCharType="end"/>
      </w:r>
      <w:r>
        <w:rPr>
          <w:rFonts w:hint="eastAsia" w:ascii="宋体" w:hAnsi="宋体" w:cs="宋体"/>
          <w:color w:val="000000" w:themeColor="text1"/>
          <w:sz w:val="28"/>
          <w:szCs w:val="28"/>
          <w:highlight w:val="none"/>
          <w:u w:val="single"/>
          <w14:textFill>
            <w14:solidFill>
              <w14:schemeClr w14:val="tx1"/>
            </w14:solidFill>
          </w14:textFill>
        </w:rPr>
        <w:t xml:space="preserve">        </w:t>
      </w:r>
      <w:r>
        <w:rPr>
          <w:rFonts w:hint="eastAsia" w:ascii="宋体" w:hAnsi="宋体" w:cs="宋体"/>
          <w:color w:val="000000" w:themeColor="text1"/>
          <w:sz w:val="28"/>
          <w:szCs w:val="28"/>
          <w:highlight w:val="none"/>
          <w14:textFill>
            <w14:solidFill>
              <w14:schemeClr w14:val="tx1"/>
            </w14:solidFill>
          </w14:textFill>
        </w:rPr>
        <w:t>；</w:t>
      </w:r>
    </w:p>
    <w:p w14:paraId="19D2B0E1">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通信地址：</w:t>
      </w:r>
      <w:r>
        <w:rPr>
          <w:rFonts w:hint="eastAsia" w:ascii="宋体" w:hAnsi="宋体" w:cs="宋体"/>
          <w:color w:val="000000" w:themeColor="text1"/>
          <w:sz w:val="28"/>
          <w:szCs w:val="28"/>
          <w:highlight w:val="none"/>
          <w:u w:val="single"/>
          <w14:textFill>
            <w14:solidFill>
              <w14:schemeClr w14:val="tx1"/>
            </w14:solidFill>
          </w14:textFill>
        </w:rPr>
        <w:t>南通市通州区             </w:t>
      </w:r>
      <w:r>
        <w:rPr>
          <w:rFonts w:hint="eastAsia" w:ascii="宋体" w:hAnsi="宋体" w:cs="宋体"/>
          <w:color w:val="000000" w:themeColor="text1"/>
          <w:sz w:val="28"/>
          <w:szCs w:val="28"/>
          <w:highlight w:val="none"/>
          <w14:textFill>
            <w14:solidFill>
              <w14:schemeClr w14:val="tx1"/>
            </w14:solidFill>
          </w14:textFill>
        </w:rPr>
        <w:t>；</w:t>
      </w:r>
    </w:p>
    <w:p w14:paraId="42D86D0C">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承包人对项目经理的授权范围如下：</w:t>
      </w:r>
      <w:r>
        <w:rPr>
          <w:rFonts w:hint="eastAsia" w:ascii="宋体" w:hAnsi="宋体" w:cs="宋体"/>
          <w:color w:val="000000" w:themeColor="text1"/>
          <w:sz w:val="28"/>
          <w:szCs w:val="28"/>
          <w:highlight w:val="none"/>
          <w:u w:val="single"/>
          <w14:textFill>
            <w14:solidFill>
              <w14:schemeClr w14:val="tx1"/>
            </w14:solidFill>
          </w14:textFill>
        </w:rPr>
        <w:t>组织与协调现场施工管理工作，履行承包人的权利与义务 。</w:t>
      </w:r>
    </w:p>
    <w:p w14:paraId="03DC3FE0">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关于项目经理每月在施工现场的时间要求：</w:t>
      </w:r>
      <w:r>
        <w:rPr>
          <w:rFonts w:hint="eastAsia" w:ascii="宋体" w:hAnsi="宋体" w:cs="宋体"/>
          <w:color w:val="000000" w:themeColor="text1"/>
          <w:sz w:val="28"/>
          <w:szCs w:val="28"/>
          <w:highlight w:val="none"/>
          <w:u w:val="single"/>
          <w14:textFill>
            <w14:solidFill>
              <w14:schemeClr w14:val="tx1"/>
            </w14:solidFill>
          </w14:textFill>
        </w:rPr>
        <w:t>投标文件中明确的项目经理必须常驻施工现场，要求其本人每周不少于6日、每天不少于6小时在本工程现场工作，并接受发包人的书面考勤，项目经理必须参加每周召开的工程例会。</w:t>
      </w:r>
    </w:p>
    <w:p w14:paraId="338B3809">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承包人未提交劳动合同，以及没有为项目经理缴纳社会保险证明的违约责任：</w:t>
      </w:r>
      <w:r>
        <w:rPr>
          <w:rFonts w:hint="eastAsia" w:ascii="宋体" w:hAnsi="宋体" w:cs="宋体"/>
          <w:color w:val="000000" w:themeColor="text1"/>
          <w:sz w:val="28"/>
          <w:szCs w:val="28"/>
          <w:highlight w:val="none"/>
          <w:u w:val="single"/>
          <w14:textFill>
            <w14:solidFill>
              <w14:schemeClr w14:val="tx1"/>
            </w14:solidFill>
          </w14:textFill>
        </w:rPr>
        <w:t>一经发现，一次性收取违约金5000元，并要求在一周内签订劳动合同和缴纳社会保险，如未履行，每延迟一天，收取违约金2000元。</w:t>
      </w:r>
    </w:p>
    <w:p w14:paraId="7EF18BEE">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项目经理未经批准，擅自离开施工现场的违约责任：</w:t>
      </w:r>
      <w:r>
        <w:rPr>
          <w:rFonts w:hint="eastAsia" w:ascii="宋体" w:hAnsi="宋体" w:cs="宋体"/>
          <w:color w:val="000000" w:themeColor="text1"/>
          <w:sz w:val="28"/>
          <w:szCs w:val="28"/>
          <w:highlight w:val="none"/>
          <w:u w:val="single"/>
          <w14:textFill>
            <w14:solidFill>
              <w14:schemeClr w14:val="tx1"/>
            </w14:solidFill>
          </w14:textFill>
        </w:rPr>
        <w:t>如项目经理未经发包人同意违反上述规定，每缺席一日或缺席一次例会支付违约金2000元整。如一周有二个工作日或二个月累计10天不在现场或二个月缺席例会三次，为严重违约，发包人有权解除合同，将承包人清退出场，解除合同的同时不免除承包人应当承担的上述违约责任。</w:t>
      </w:r>
    </w:p>
    <w:p w14:paraId="1392216D">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3.2.3 承包人擅自更换项目经理的违约责任：</w:t>
      </w:r>
      <w:r>
        <w:rPr>
          <w:rFonts w:hint="eastAsia" w:ascii="宋体" w:hAnsi="宋体" w:cs="宋体"/>
          <w:color w:val="000000" w:themeColor="text1"/>
          <w:sz w:val="28"/>
          <w:szCs w:val="28"/>
          <w:highlight w:val="none"/>
          <w:u w:val="single"/>
          <w14:textFill>
            <w14:solidFill>
              <w14:schemeClr w14:val="tx1"/>
            </w14:solidFill>
          </w14:textFill>
        </w:rPr>
        <w:t>投标文件中明确的项目经理，不得擅自变更，开工时或施工过程中若有擅自变更，发包人有权解除合同，并追究由此带来的发包人一切损失；经发包人同意更换项目经理须交发包人1万元的违约金，未经发包人同意更换项目经理的再处以合同总价的5%且不低于10万元的违约金,发包人并保留解除合同的权利。并通报相关建设行政主管部门处理。</w:t>
      </w:r>
    </w:p>
    <w:p w14:paraId="6818FEBA">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3.2.4 承包人无正当理由拒绝更换项目经理的违约责任：</w:t>
      </w:r>
      <w:r>
        <w:rPr>
          <w:rFonts w:hint="eastAsia" w:ascii="宋体" w:hAnsi="宋体" w:cs="宋体"/>
          <w:color w:val="000000" w:themeColor="text1"/>
          <w:sz w:val="28"/>
          <w:szCs w:val="28"/>
          <w:highlight w:val="none"/>
          <w:u w:val="single"/>
          <w14:textFill>
            <w14:solidFill>
              <w14:schemeClr w14:val="tx1"/>
            </w14:solidFill>
          </w14:textFill>
        </w:rPr>
        <w:t>每延迟一天，向发包人支付违约金3000元，发包人有权解除合同，承包人应赔偿由此给发包人带来的一切损失。</w:t>
      </w:r>
    </w:p>
    <w:p w14:paraId="21F12540">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3.3 承包人人员</w:t>
      </w:r>
    </w:p>
    <w:p w14:paraId="3B2ECF82">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3.3.1 承包人提交项目管理机构及施工现场管理人员安排报告的期限：</w:t>
      </w:r>
      <w:r>
        <w:rPr>
          <w:rFonts w:hint="eastAsia" w:ascii="宋体" w:hAnsi="宋体" w:cs="宋体"/>
          <w:color w:val="000000" w:themeColor="text1"/>
          <w:sz w:val="28"/>
          <w:szCs w:val="28"/>
          <w:highlight w:val="none"/>
          <w:u w:val="single"/>
          <w14:textFill>
            <w14:solidFill>
              <w14:schemeClr w14:val="tx1"/>
            </w14:solidFill>
          </w14:textFill>
        </w:rPr>
        <w:t>按通用条款执行。</w:t>
      </w:r>
    </w:p>
    <w:p w14:paraId="0DDB7E1A">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3.3.3 承包人无正当理由拒绝撤换主要施工管理人员的违约责任：</w:t>
      </w:r>
      <w:r>
        <w:rPr>
          <w:rFonts w:hint="eastAsia" w:ascii="宋体" w:hAnsi="宋体" w:cs="宋体"/>
          <w:color w:val="000000" w:themeColor="text1"/>
          <w:sz w:val="28"/>
          <w:szCs w:val="28"/>
          <w:highlight w:val="none"/>
          <w:u w:val="single"/>
          <w14:textFill>
            <w14:solidFill>
              <w14:schemeClr w14:val="tx1"/>
            </w14:solidFill>
          </w14:textFill>
        </w:rPr>
        <w:t>每延迟一天，向发包人支付违约金2000元，发包人有权解除合同，承包人应赔偿由此给发包人带来的一切损失（从当期进度款扣除）。</w:t>
      </w:r>
    </w:p>
    <w:p w14:paraId="3881770C">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3.3.4 承包人主要施工管理人员离开施工现场的批准要求：</w:t>
      </w:r>
      <w:r>
        <w:rPr>
          <w:rFonts w:hint="eastAsia" w:ascii="宋体" w:hAnsi="宋体" w:cs="宋体"/>
          <w:color w:val="000000" w:themeColor="text1"/>
          <w:sz w:val="28"/>
          <w:szCs w:val="28"/>
          <w:highlight w:val="none"/>
          <w:u w:val="single"/>
          <w14:textFill>
            <w14:solidFill>
              <w14:schemeClr w14:val="tx1"/>
            </w14:solidFill>
          </w14:textFill>
        </w:rPr>
        <w:t>向发包人批准方可离开现场。</w:t>
      </w:r>
    </w:p>
    <w:p w14:paraId="59C0EBC3">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3.3.5承包人擅自更换主要施工管理人员的违约责任：</w:t>
      </w:r>
      <w:r>
        <w:rPr>
          <w:rFonts w:hint="eastAsia" w:ascii="宋体" w:hAnsi="宋体" w:cs="宋体"/>
          <w:color w:val="000000" w:themeColor="text1"/>
          <w:sz w:val="28"/>
          <w:szCs w:val="28"/>
          <w:highlight w:val="none"/>
          <w:u w:val="single"/>
          <w14:textFill>
            <w14:solidFill>
              <w14:schemeClr w14:val="tx1"/>
            </w14:solidFill>
          </w14:textFill>
        </w:rPr>
        <w:t>每人次支付发包人5000元的违约金,累计超过3次的发包人有权解除合同，承包人应赔偿由此给发包人带来的一切损失。</w:t>
      </w:r>
    </w:p>
    <w:p w14:paraId="592180F7">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承包人主要施工管理人员擅自离开施工现场的违约责任</w:t>
      </w:r>
      <w:r>
        <w:rPr>
          <w:rFonts w:hint="eastAsia" w:ascii="宋体" w:hAnsi="宋体" w:cs="宋体"/>
          <w:color w:val="000000" w:themeColor="text1"/>
          <w:sz w:val="28"/>
          <w:szCs w:val="28"/>
          <w:highlight w:val="none"/>
          <w:u w:val="single"/>
          <w14:textFill>
            <w14:solidFill>
              <w14:schemeClr w14:val="tx1"/>
            </w14:solidFill>
          </w14:textFill>
        </w:rPr>
        <w:t>每人每次支付发包人2000元的违约金,累计超过5次的发包人有权解除合同，承包人应赔偿由此给发包人带来的一切损失。</w:t>
      </w:r>
    </w:p>
    <w:p w14:paraId="755D577F">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3</w:t>
      </w:r>
      <w:bookmarkStart w:id="44" w:name="_Toc297123492"/>
      <w:bookmarkStart w:id="45" w:name="_Toc296347158"/>
      <w:bookmarkStart w:id="46" w:name="_Toc296891199"/>
      <w:bookmarkStart w:id="47" w:name="_Toc303539102"/>
      <w:bookmarkStart w:id="48" w:name="_Toc300934945"/>
      <w:bookmarkStart w:id="49" w:name="_Toc296890987"/>
      <w:bookmarkStart w:id="50" w:name="_Toc296346660"/>
      <w:bookmarkStart w:id="51" w:name="_Toc292559869"/>
      <w:bookmarkStart w:id="52" w:name="_Toc292559364"/>
      <w:bookmarkStart w:id="53" w:name="_Toc304295523"/>
      <w:bookmarkStart w:id="54" w:name="_Toc296944498"/>
      <w:bookmarkStart w:id="55" w:name="_Toc297048345"/>
      <w:bookmarkStart w:id="56" w:name="_Toc297120459"/>
      <w:bookmarkStart w:id="57" w:name="_Toc297216151"/>
      <w:bookmarkStart w:id="58" w:name="_Toc312677988"/>
      <w:bookmarkStart w:id="59" w:name="_Toc296503159"/>
      <w:r>
        <w:rPr>
          <w:rFonts w:hint="eastAsia" w:ascii="宋体" w:hAnsi="宋体" w:cs="宋体"/>
          <w:color w:val="000000" w:themeColor="text1"/>
          <w:sz w:val="28"/>
          <w:szCs w:val="28"/>
          <w:highlight w:val="none"/>
          <w14:textFill>
            <w14:solidFill>
              <w14:schemeClr w14:val="tx1"/>
            </w14:solidFill>
          </w14:textFill>
        </w:rPr>
        <w:t>.5 分包</w:t>
      </w:r>
    </w:p>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14:paraId="18F2A630">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3</w:t>
      </w:r>
      <w:bookmarkStart w:id="60" w:name="_Toc296347159"/>
      <w:bookmarkStart w:id="61" w:name="_Toc303539103"/>
      <w:bookmarkStart w:id="62" w:name="_Toc296944499"/>
      <w:bookmarkStart w:id="63" w:name="_Toc297048346"/>
      <w:bookmarkStart w:id="64" w:name="_Toc292559365"/>
      <w:bookmarkStart w:id="65" w:name="_Toc300934946"/>
      <w:bookmarkStart w:id="66" w:name="_Toc296503160"/>
      <w:bookmarkStart w:id="67" w:name="_Toc292559870"/>
      <w:bookmarkStart w:id="68" w:name="_Toc297120460"/>
      <w:bookmarkStart w:id="69" w:name="_Toc304295524"/>
      <w:bookmarkStart w:id="70" w:name="_Toc296346661"/>
      <w:bookmarkStart w:id="71" w:name="_Toc296891200"/>
      <w:bookmarkStart w:id="72" w:name="_Toc297216152"/>
      <w:bookmarkStart w:id="73" w:name="_Toc297123493"/>
      <w:bookmarkStart w:id="74" w:name="_Toc296890988"/>
      <w:bookmarkStart w:id="75" w:name="_Toc318581158"/>
      <w:bookmarkStart w:id="76" w:name="_Toc312677989"/>
      <w:r>
        <w:rPr>
          <w:rFonts w:hint="eastAsia" w:ascii="宋体" w:hAnsi="宋体" w:cs="宋体"/>
          <w:color w:val="000000" w:themeColor="text1"/>
          <w:sz w:val="28"/>
          <w:szCs w:val="28"/>
          <w:highlight w:val="none"/>
          <w14:textFill>
            <w14:solidFill>
              <w14:schemeClr w14:val="tx1"/>
            </w14:solidFill>
          </w14:textFill>
        </w:rPr>
        <w:t>.5.1 分包的一般约定</w:t>
      </w:r>
    </w:p>
    <w:p w14:paraId="2FDE4D70">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禁止分包的工程包括：</w:t>
      </w:r>
      <w:r>
        <w:rPr>
          <w:rFonts w:hint="eastAsia" w:ascii="宋体" w:hAnsi="宋体" w:cs="宋体"/>
          <w:color w:val="000000" w:themeColor="text1"/>
          <w:sz w:val="28"/>
          <w:szCs w:val="28"/>
          <w:highlight w:val="none"/>
          <w:u w:val="single"/>
          <w14:textFill>
            <w14:solidFill>
              <w14:schemeClr w14:val="tx1"/>
            </w14:solidFill>
          </w14:textFill>
        </w:rPr>
        <w:t xml:space="preserve"> 按通用条款规定  </w:t>
      </w:r>
      <w:r>
        <w:rPr>
          <w:rFonts w:hint="eastAsia" w:ascii="宋体" w:hAnsi="宋体" w:cs="宋体"/>
          <w:color w:val="000000" w:themeColor="text1"/>
          <w:sz w:val="28"/>
          <w:szCs w:val="28"/>
          <w:highlight w:val="none"/>
          <w14:textFill>
            <w14:solidFill>
              <w14:schemeClr w14:val="tx1"/>
            </w14:solidFill>
          </w14:textFill>
        </w:rPr>
        <w:t>。</w:t>
      </w:r>
    </w:p>
    <w:p w14:paraId="7E4D9EE5">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主体结构、关键性工作的范围：</w:t>
      </w:r>
      <w:r>
        <w:rPr>
          <w:rFonts w:hint="eastAsia" w:ascii="宋体" w:hAnsi="宋体" w:cs="宋体"/>
          <w:color w:val="000000" w:themeColor="text1"/>
          <w:sz w:val="28"/>
          <w:szCs w:val="28"/>
          <w:highlight w:val="none"/>
          <w:u w:val="single"/>
          <w14:textFill>
            <w14:solidFill>
              <w14:schemeClr w14:val="tx1"/>
            </w14:solidFill>
          </w14:textFill>
        </w:rPr>
        <w:t xml:space="preserve">按通用条款规定   </w:t>
      </w:r>
      <w:r>
        <w:rPr>
          <w:rFonts w:hint="eastAsia" w:ascii="宋体" w:hAnsi="宋体" w:cs="宋体"/>
          <w:color w:val="000000" w:themeColor="text1"/>
          <w:sz w:val="28"/>
          <w:szCs w:val="28"/>
          <w:highlight w:val="none"/>
          <w14:textFill>
            <w14:solidFill>
              <w14:schemeClr w14:val="tx1"/>
            </w14:solidFill>
          </w14:textFill>
        </w:rPr>
        <w:t>。</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Start w:id="77" w:name="_Toc297123494"/>
      <w:bookmarkStart w:id="78" w:name="_Toc296891201"/>
      <w:bookmarkStart w:id="79" w:name="_Toc296890989"/>
      <w:bookmarkStart w:id="80" w:name="_Toc304295525"/>
      <w:bookmarkStart w:id="81" w:name="_Toc297048347"/>
      <w:bookmarkStart w:id="82" w:name="_Toc296347160"/>
      <w:bookmarkStart w:id="83" w:name="_Toc300934947"/>
      <w:bookmarkStart w:id="84" w:name="_Toc297216153"/>
      <w:bookmarkStart w:id="85" w:name="_Toc297120461"/>
      <w:bookmarkStart w:id="86" w:name="_Toc296944500"/>
      <w:bookmarkStart w:id="87" w:name="_Toc296346662"/>
      <w:bookmarkStart w:id="88" w:name="_Toc303539104"/>
      <w:bookmarkStart w:id="89" w:name="_Toc296503161"/>
    </w:p>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14:paraId="02D5B5E6">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3</w:t>
      </w:r>
      <w:bookmarkStart w:id="90" w:name="_Toc318581159"/>
      <w:bookmarkStart w:id="91" w:name="_Toc312677990"/>
      <w:r>
        <w:rPr>
          <w:rFonts w:hint="eastAsia" w:ascii="宋体" w:hAnsi="宋体" w:cs="宋体"/>
          <w:color w:val="000000" w:themeColor="text1"/>
          <w:sz w:val="28"/>
          <w:szCs w:val="28"/>
          <w:highlight w:val="none"/>
          <w14:textFill>
            <w14:solidFill>
              <w14:schemeClr w14:val="tx1"/>
            </w14:solidFill>
          </w14:textFill>
        </w:rPr>
        <w:t>.5.2分包的确定</w:t>
      </w:r>
    </w:p>
    <w:p w14:paraId="5BAFF206">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允许分包的专业工程包括：</w:t>
      </w:r>
      <w:r>
        <w:rPr>
          <w:rFonts w:hint="eastAsia" w:ascii="宋体" w:hAnsi="宋体" w:cs="宋体"/>
          <w:color w:val="000000" w:themeColor="text1"/>
          <w:sz w:val="28"/>
          <w:szCs w:val="28"/>
          <w:highlight w:val="none"/>
          <w:u w:val="single"/>
          <w14:textFill>
            <w14:solidFill>
              <w14:schemeClr w14:val="tx1"/>
            </w14:solidFill>
          </w14:textFill>
        </w:rPr>
        <w:t xml:space="preserve"> 无  </w:t>
      </w:r>
      <w:r>
        <w:rPr>
          <w:rFonts w:hint="eastAsia" w:ascii="宋体" w:hAnsi="宋体" w:cs="宋体"/>
          <w:color w:val="000000" w:themeColor="text1"/>
          <w:sz w:val="28"/>
          <w:szCs w:val="28"/>
          <w:highlight w:val="none"/>
          <w14:textFill>
            <w14:solidFill>
              <w14:schemeClr w14:val="tx1"/>
            </w14:solidFill>
          </w14:textFill>
        </w:rPr>
        <w:t>。</w:t>
      </w:r>
    </w:p>
    <w:p w14:paraId="07E4B63D">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其他关于分包的约定：</w:t>
      </w:r>
      <w:r>
        <w:rPr>
          <w:rFonts w:hint="eastAsia" w:ascii="宋体" w:hAnsi="宋体" w:cs="宋体"/>
          <w:color w:val="000000" w:themeColor="text1"/>
          <w:sz w:val="28"/>
          <w:szCs w:val="28"/>
          <w:highlight w:val="none"/>
          <w:u w:val="single"/>
          <w14:textFill>
            <w14:solidFill>
              <w14:schemeClr w14:val="tx1"/>
            </w14:solidFill>
          </w14:textFill>
        </w:rPr>
        <w:t>分包合同不得与本合同发生抵触。分包合同不解除承包人对该分包工程的任何义务与责任，承包人在分包现场派驻监督管理人员，保证合同的履行。分包单位的任何违约行为，均视为承包人违约。分包单位对所分包的项目和承包人一样负有连带责任。未经发包人同意不得擅自分包。若发现擅自分包，发包人有权要求承包人退场，一切损失由承包人承担。对确实需要分包的工程，必须经发包人书面备案，并提供分包单位资质证书、分包合同、进退场时间、分包工程施工方案。本合同规定的工程项目，如确认有未经发包人批准的第三方施工单位进场，发包人有权中止该分包合同，同时由承包人向发包人支付分包合同价款的5%且不低于5万元的违约金；发包人的实际损失高于此违约金的，承包人赔偿发包人实际损失。</w:t>
      </w:r>
    </w:p>
    <w:p w14:paraId="6C2FF569">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3.5.4 分包合同价款</w:t>
      </w:r>
    </w:p>
    <w:p w14:paraId="06E6A047">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关于分包合同价款支付的约定：</w:t>
      </w:r>
      <w:r>
        <w:rPr>
          <w:rFonts w:hint="eastAsia" w:ascii="宋体" w:hAnsi="宋体" w:cs="宋体"/>
          <w:color w:val="000000" w:themeColor="text1"/>
          <w:sz w:val="28"/>
          <w:szCs w:val="28"/>
          <w:highlight w:val="none"/>
          <w:u w:val="single"/>
          <w14:textFill>
            <w14:solidFill>
              <w14:schemeClr w14:val="tx1"/>
            </w14:solidFill>
          </w14:textFill>
        </w:rPr>
        <w:t>无。</w:t>
      </w:r>
    </w:p>
    <w:bookmarkEnd w:id="90"/>
    <w:bookmarkEnd w:id="91"/>
    <w:p w14:paraId="589F8342">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3.6 工程照管与成品、半成品保护</w:t>
      </w:r>
    </w:p>
    <w:p w14:paraId="7A7B4F0B">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承包人负责照管工程及工程相关的材料、工程设备的起始时间：</w:t>
      </w:r>
      <w:r>
        <w:rPr>
          <w:rFonts w:hint="eastAsia" w:ascii="宋体" w:hAnsi="宋体" w:cs="宋体"/>
          <w:color w:val="000000" w:themeColor="text1"/>
          <w:sz w:val="28"/>
          <w:szCs w:val="28"/>
          <w:highlight w:val="none"/>
          <w:u w:val="single"/>
          <w14:textFill>
            <w14:solidFill>
              <w14:schemeClr w14:val="tx1"/>
            </w14:solidFill>
          </w14:textFill>
        </w:rPr>
        <w:t>承包人应无条件做好自身承包范围内成品保护工作，直至正式竣工验收后交付使用，该费用已包含在合同总价内。在进行拆除时请采取必要防护措施，以免破损和妥善保管，如有损坏按价赔偿。承包范围内的成品在保护期间发生损坏，承包人自费予以修复。如交付后，发包人要求承包人继续保护，费用另行商定。</w:t>
      </w:r>
    </w:p>
    <w:p w14:paraId="6794518E">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3.7 履约担保</w:t>
      </w:r>
    </w:p>
    <w:p w14:paraId="40099877">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承包人是否提供履约担保：</w:t>
      </w:r>
      <w:r>
        <w:rPr>
          <w:rFonts w:hint="eastAsia" w:ascii="宋体" w:hAnsi="宋体" w:cs="宋体"/>
          <w:color w:val="000000" w:themeColor="text1"/>
          <w:sz w:val="28"/>
          <w:szCs w:val="28"/>
          <w:highlight w:val="none"/>
          <w:u w:val="single"/>
          <w14:textFill>
            <w14:solidFill>
              <w14:schemeClr w14:val="tx1"/>
            </w14:solidFill>
          </w14:textFill>
        </w:rPr>
        <w:t>无。</w:t>
      </w:r>
      <w:r>
        <w:rPr>
          <w:rFonts w:hint="eastAsia" w:ascii="宋体" w:hAnsi="宋体" w:cs="宋体"/>
          <w:color w:val="000000" w:themeColor="text1"/>
          <w:sz w:val="28"/>
          <w:szCs w:val="28"/>
          <w:highlight w:val="none"/>
          <w14:textFill>
            <w14:solidFill>
              <w14:schemeClr w14:val="tx1"/>
            </w14:solidFill>
          </w14:textFill>
        </w:rPr>
        <w:t xml:space="preserve"> </w:t>
      </w:r>
    </w:p>
    <w:p w14:paraId="4B2AEBF1">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承包人提供履约担保的形式、金额及期限的：</w:t>
      </w:r>
      <w:r>
        <w:rPr>
          <w:rFonts w:hint="eastAsia" w:ascii="宋体" w:hAnsi="宋体" w:cs="宋体"/>
          <w:color w:val="000000" w:themeColor="text1"/>
          <w:sz w:val="28"/>
          <w:szCs w:val="28"/>
          <w:highlight w:val="none"/>
          <w:u w:val="single"/>
          <w14:textFill>
            <w14:solidFill>
              <w14:schemeClr w14:val="tx1"/>
            </w14:solidFill>
          </w14:textFill>
        </w:rPr>
        <w:t>无 。</w:t>
      </w:r>
    </w:p>
    <w:p w14:paraId="48AA46CE">
      <w:pPr>
        <w:spacing w:line="560" w:lineRule="exact"/>
        <w:rPr>
          <w:rFonts w:hint="eastAsia" w:ascii="宋体" w:hAnsi="宋体" w:cs="宋体"/>
          <w:b/>
          <w:color w:val="000000" w:themeColor="text1"/>
          <w:sz w:val="28"/>
          <w:szCs w:val="28"/>
          <w:highlight w:val="none"/>
          <w14:textFill>
            <w14:solidFill>
              <w14:schemeClr w14:val="tx1"/>
            </w14:solidFill>
          </w14:textFill>
        </w:rPr>
      </w:pPr>
      <w:bookmarkStart w:id="92" w:name="_Toc351203636"/>
      <w:r>
        <w:rPr>
          <w:rFonts w:hint="eastAsia" w:ascii="宋体" w:hAnsi="宋体" w:cs="宋体"/>
          <w:b/>
          <w:color w:val="000000" w:themeColor="text1"/>
          <w:sz w:val="28"/>
          <w:szCs w:val="28"/>
          <w:highlight w:val="none"/>
          <w14:textFill>
            <w14:solidFill>
              <w14:schemeClr w14:val="tx1"/>
            </w14:solidFill>
          </w14:textFill>
        </w:rPr>
        <w:t>4</w:t>
      </w:r>
      <w:bookmarkStart w:id="93" w:name="_Toc292559366"/>
      <w:bookmarkStart w:id="94" w:name="_Toc297120462"/>
      <w:bookmarkStart w:id="95" w:name="_Toc267251413"/>
      <w:bookmarkStart w:id="96" w:name="_Toc296347161"/>
      <w:bookmarkStart w:id="97" w:name="_Toc297048348"/>
      <w:bookmarkStart w:id="98" w:name="_Toc296890990"/>
      <w:bookmarkStart w:id="99" w:name="_Toc296891202"/>
      <w:bookmarkStart w:id="100" w:name="_Toc296346663"/>
      <w:bookmarkStart w:id="101" w:name="_Toc296944501"/>
      <w:bookmarkStart w:id="102" w:name="_Toc292559871"/>
      <w:bookmarkStart w:id="103" w:name="_Toc296503162"/>
      <w:r>
        <w:rPr>
          <w:rFonts w:hint="eastAsia" w:ascii="宋体" w:hAnsi="宋体" w:cs="宋体"/>
          <w:b/>
          <w:color w:val="000000" w:themeColor="text1"/>
          <w:sz w:val="28"/>
          <w:szCs w:val="28"/>
          <w:highlight w:val="none"/>
          <w14:textFill>
            <w14:solidFill>
              <w14:schemeClr w14:val="tx1"/>
            </w14:solidFill>
          </w14:textFill>
        </w:rPr>
        <w:t>. 监</w:t>
      </w:r>
      <w:bookmarkEnd w:id="93"/>
      <w:bookmarkEnd w:id="94"/>
      <w:bookmarkEnd w:id="95"/>
      <w:bookmarkEnd w:id="96"/>
      <w:bookmarkEnd w:id="97"/>
      <w:bookmarkEnd w:id="98"/>
      <w:bookmarkEnd w:id="99"/>
      <w:bookmarkEnd w:id="100"/>
      <w:bookmarkEnd w:id="101"/>
      <w:bookmarkEnd w:id="102"/>
      <w:bookmarkEnd w:id="103"/>
      <w:r>
        <w:rPr>
          <w:rFonts w:hint="eastAsia" w:ascii="宋体" w:hAnsi="宋体" w:cs="宋体"/>
          <w:b/>
          <w:color w:val="000000" w:themeColor="text1"/>
          <w:sz w:val="28"/>
          <w:szCs w:val="28"/>
          <w:highlight w:val="none"/>
          <w14:textFill>
            <w14:solidFill>
              <w14:schemeClr w14:val="tx1"/>
            </w14:solidFill>
          </w14:textFill>
        </w:rPr>
        <w:t>理人</w:t>
      </w:r>
      <w:bookmarkEnd w:id="92"/>
    </w:p>
    <w:p w14:paraId="476B26E6">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4.1监理人的一般规定</w:t>
      </w:r>
    </w:p>
    <w:p w14:paraId="74C02C21">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关于监理人的监理内容：</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        </w:t>
      </w:r>
      <w:r>
        <w:rPr>
          <w:rFonts w:hint="eastAsia" w:ascii="宋体" w:hAnsi="宋体" w:cs="宋体"/>
          <w:color w:val="000000" w:themeColor="text1"/>
          <w:sz w:val="28"/>
          <w:szCs w:val="28"/>
          <w:highlight w:val="none"/>
          <w:u w:val="single"/>
          <w14:textFill>
            <w14:solidFill>
              <w14:schemeClr w14:val="tx1"/>
            </w14:solidFill>
          </w14:textFill>
        </w:rPr>
        <w:t>。</w:t>
      </w:r>
    </w:p>
    <w:p w14:paraId="0B69E162">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关于监理人的监理权限：</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      </w:t>
      </w:r>
      <w:r>
        <w:rPr>
          <w:rFonts w:hint="eastAsia" w:ascii="宋体" w:hAnsi="宋体" w:cs="宋体"/>
          <w:color w:val="000000" w:themeColor="text1"/>
          <w:sz w:val="28"/>
          <w:szCs w:val="28"/>
          <w:highlight w:val="none"/>
          <w:u w:val="single"/>
          <w14:textFill>
            <w14:solidFill>
              <w14:schemeClr w14:val="tx1"/>
            </w14:solidFill>
          </w14:textFill>
        </w:rPr>
        <w:t>。</w:t>
      </w:r>
    </w:p>
    <w:p w14:paraId="77F81596">
      <w:pPr>
        <w:spacing w:line="560" w:lineRule="exact"/>
        <w:ind w:left="560" w:hanging="560" w:hangingChars="200"/>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关于监理人在施工现场的办公场所、生活场所的提供和费用承担的约定：</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p>
    <w:p w14:paraId="0361030C">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4.2 监理人员</w:t>
      </w:r>
    </w:p>
    <w:p w14:paraId="3BBE9809">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总监理工程师：</w:t>
      </w:r>
    </w:p>
    <w:p w14:paraId="19DB5F59">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姓    名：</w:t>
      </w:r>
      <w:r>
        <w:rPr>
          <w:rFonts w:hint="eastAsia" w:ascii="宋体" w:hAnsi="宋体" w:cs="宋体"/>
          <w:color w:val="000000" w:themeColor="text1"/>
          <w:sz w:val="28"/>
          <w:szCs w:val="28"/>
          <w:highlight w:val="none"/>
          <w:u w:val="single"/>
          <w14:textFill>
            <w14:solidFill>
              <w14:schemeClr w14:val="tx1"/>
            </w14:solidFill>
          </w14:textFill>
        </w:rPr>
        <w:t></w:t>
      </w:r>
      <w:r>
        <w:rPr>
          <w:rFonts w:hint="eastAsia" w:ascii="宋体" w:hAnsi="宋体" w:cs="宋体"/>
          <w:color w:val="000000" w:themeColor="text1"/>
          <w:sz w:val="28"/>
          <w:szCs w:val="28"/>
          <w:highlight w:val="none"/>
          <w:u w:val="single"/>
          <w:lang w:val="en-US" w:eastAsia="zh-CN"/>
          <w14:textFill>
            <w14:solidFill>
              <w14:schemeClr w14:val="tx1"/>
            </w14:solidFill>
          </w14:textFill>
        </w:rPr>
        <w:t>/</w:t>
      </w:r>
      <w:r>
        <w:rPr>
          <w:rFonts w:hint="eastAsia" w:ascii="宋体" w:hAnsi="宋体" w:cs="宋体"/>
          <w:color w:val="000000" w:themeColor="text1"/>
          <w:sz w:val="28"/>
          <w:szCs w:val="28"/>
          <w:highlight w:val="none"/>
          <w:u w:val="single"/>
          <w14:textFill>
            <w14:solidFill>
              <w14:schemeClr w14:val="tx1"/>
            </w14:solidFill>
          </w14:textFill>
        </w:rPr>
        <w:t>   </w:t>
      </w:r>
      <w:r>
        <w:rPr>
          <w:rFonts w:hint="eastAsia" w:ascii="宋体" w:hAnsi="宋体" w:cs="宋体"/>
          <w:color w:val="000000" w:themeColor="text1"/>
          <w:sz w:val="28"/>
          <w:szCs w:val="28"/>
          <w:highlight w:val="none"/>
          <w14:textFill>
            <w14:solidFill>
              <w14:schemeClr w14:val="tx1"/>
            </w14:solidFill>
          </w14:textFill>
        </w:rPr>
        <w:t>；</w:t>
      </w:r>
    </w:p>
    <w:p w14:paraId="0FE59727">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职    务：</w:t>
      </w:r>
      <w:r>
        <w:rPr>
          <w:rFonts w:hint="eastAsia" w:ascii="宋体" w:hAnsi="宋体" w:cs="宋体"/>
          <w:color w:val="000000" w:themeColor="text1"/>
          <w:sz w:val="28"/>
          <w:szCs w:val="28"/>
          <w:highlight w:val="none"/>
          <w:u w:val="single"/>
          <w14:textFill>
            <w14:solidFill>
              <w14:schemeClr w14:val="tx1"/>
            </w14:solidFill>
          </w14:textFill>
        </w:rPr>
        <w:t></w:t>
      </w:r>
      <w:r>
        <w:rPr>
          <w:rFonts w:hint="eastAsia" w:ascii="宋体" w:hAnsi="宋体" w:cs="宋体"/>
          <w:color w:val="000000" w:themeColor="text1"/>
          <w:sz w:val="28"/>
          <w:szCs w:val="28"/>
          <w:highlight w:val="none"/>
          <w:u w:val="single"/>
          <w:lang w:val="en-US" w:eastAsia="zh-CN"/>
          <w14:textFill>
            <w14:solidFill>
              <w14:schemeClr w14:val="tx1"/>
            </w14:solidFill>
          </w14:textFill>
        </w:rPr>
        <w:t>/</w:t>
      </w:r>
      <w:r>
        <w:rPr>
          <w:rFonts w:hint="eastAsia" w:ascii="宋体" w:hAnsi="宋体" w:cs="宋体"/>
          <w:color w:val="000000" w:themeColor="text1"/>
          <w:sz w:val="28"/>
          <w:szCs w:val="28"/>
          <w:highlight w:val="none"/>
          <w:u w:val="single"/>
          <w14:textFill>
            <w14:solidFill>
              <w14:schemeClr w14:val="tx1"/>
            </w14:solidFill>
          </w14:textFill>
        </w:rPr>
        <w:t>   </w:t>
      </w:r>
      <w:r>
        <w:rPr>
          <w:rFonts w:hint="eastAsia" w:ascii="宋体" w:hAnsi="宋体" w:cs="宋体"/>
          <w:color w:val="000000" w:themeColor="text1"/>
          <w:sz w:val="28"/>
          <w:szCs w:val="28"/>
          <w:highlight w:val="none"/>
          <w14:textFill>
            <w14:solidFill>
              <w14:schemeClr w14:val="tx1"/>
            </w14:solidFill>
          </w14:textFill>
        </w:rPr>
        <w:t>；</w:t>
      </w:r>
    </w:p>
    <w:p w14:paraId="75E46105">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监理工程师执业资格证书号：</w:t>
      </w:r>
      <w:r>
        <w:rPr>
          <w:rFonts w:hint="eastAsia" w:ascii="宋体" w:hAnsi="宋体" w:cs="宋体"/>
          <w:color w:val="000000" w:themeColor="text1"/>
          <w:sz w:val="28"/>
          <w:szCs w:val="28"/>
          <w:highlight w:val="none"/>
          <w:u w:val="single"/>
          <w14:textFill>
            <w14:solidFill>
              <w14:schemeClr w14:val="tx1"/>
            </w14:solidFill>
          </w14:textFill>
        </w:rPr>
        <w:t></w:t>
      </w:r>
      <w:r>
        <w:rPr>
          <w:rFonts w:hint="eastAsia" w:ascii="宋体" w:hAnsi="宋体" w:cs="宋体"/>
          <w:color w:val="000000" w:themeColor="text1"/>
          <w:sz w:val="28"/>
          <w:szCs w:val="28"/>
          <w:highlight w:val="none"/>
          <w:u w:val="single"/>
          <w:lang w:val="en-US" w:eastAsia="zh-CN"/>
          <w14:textFill>
            <w14:solidFill>
              <w14:schemeClr w14:val="tx1"/>
            </w14:solidFill>
          </w14:textFill>
        </w:rPr>
        <w:t>/</w:t>
      </w:r>
      <w:r>
        <w:rPr>
          <w:rFonts w:hint="eastAsia" w:ascii="宋体" w:hAnsi="宋体" w:cs="宋体"/>
          <w:color w:val="000000" w:themeColor="text1"/>
          <w:sz w:val="28"/>
          <w:szCs w:val="28"/>
          <w:highlight w:val="none"/>
          <w:u w:val="single"/>
          <w14:textFill>
            <w14:solidFill>
              <w14:schemeClr w14:val="tx1"/>
            </w14:solidFill>
          </w14:textFill>
        </w:rPr>
        <w:t> </w:t>
      </w:r>
      <w:r>
        <w:rPr>
          <w:rFonts w:hint="eastAsia" w:ascii="宋体" w:hAnsi="宋体" w:cs="宋体"/>
          <w:color w:val="000000" w:themeColor="text1"/>
          <w:sz w:val="28"/>
          <w:szCs w:val="28"/>
          <w:highlight w:val="none"/>
          <w14:textFill>
            <w14:solidFill>
              <w14:schemeClr w14:val="tx1"/>
            </w14:solidFill>
          </w14:textFill>
        </w:rPr>
        <w:t>；</w:t>
      </w:r>
    </w:p>
    <w:p w14:paraId="556B0350">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联系电话：</w:t>
      </w:r>
      <w:r>
        <w:rPr>
          <w:rFonts w:hint="eastAsia" w:ascii="宋体" w:hAnsi="宋体" w:cs="宋体"/>
          <w:color w:val="000000" w:themeColor="text1"/>
          <w:sz w:val="28"/>
          <w:szCs w:val="28"/>
          <w:highlight w:val="none"/>
          <w:u w:val="single"/>
          <w14:textFill>
            <w14:solidFill>
              <w14:schemeClr w14:val="tx1"/>
            </w14:solidFill>
          </w14:textFill>
        </w:rPr>
        <w:t></w:t>
      </w:r>
      <w:r>
        <w:rPr>
          <w:rFonts w:hint="eastAsia" w:ascii="宋体" w:hAnsi="宋体" w:cs="宋体"/>
          <w:color w:val="000000" w:themeColor="text1"/>
          <w:sz w:val="28"/>
          <w:szCs w:val="28"/>
          <w:highlight w:val="none"/>
          <w:u w:val="single"/>
          <w:lang w:val="en-US" w:eastAsia="zh-CN"/>
          <w14:textFill>
            <w14:solidFill>
              <w14:schemeClr w14:val="tx1"/>
            </w14:solidFill>
          </w14:textFill>
        </w:rPr>
        <w:t>/</w:t>
      </w:r>
      <w:r>
        <w:rPr>
          <w:rFonts w:hint="eastAsia" w:ascii="宋体" w:hAnsi="宋体" w:cs="宋体"/>
          <w:color w:val="000000" w:themeColor="text1"/>
          <w:sz w:val="28"/>
          <w:szCs w:val="28"/>
          <w:highlight w:val="none"/>
          <w:u w:val="single"/>
          <w14:textFill>
            <w14:solidFill>
              <w14:schemeClr w14:val="tx1"/>
            </w14:solidFill>
          </w14:textFill>
        </w:rPr>
        <w:t>   </w:t>
      </w:r>
      <w:r>
        <w:rPr>
          <w:rFonts w:hint="eastAsia" w:ascii="宋体" w:hAnsi="宋体" w:cs="宋体"/>
          <w:color w:val="000000" w:themeColor="text1"/>
          <w:sz w:val="28"/>
          <w:szCs w:val="28"/>
          <w:highlight w:val="none"/>
          <w14:textFill>
            <w14:solidFill>
              <w14:schemeClr w14:val="tx1"/>
            </w14:solidFill>
          </w14:textFill>
        </w:rPr>
        <w:t>；</w:t>
      </w:r>
    </w:p>
    <w:p w14:paraId="056AEFB4">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电子信箱：</w:t>
      </w:r>
      <w:r>
        <w:rPr>
          <w:rFonts w:hint="eastAsia" w:ascii="宋体" w:hAnsi="宋体" w:cs="宋体"/>
          <w:color w:val="000000" w:themeColor="text1"/>
          <w:sz w:val="28"/>
          <w:szCs w:val="28"/>
          <w:highlight w:val="none"/>
          <w:u w:val="single"/>
          <w14:textFill>
            <w14:solidFill>
              <w14:schemeClr w14:val="tx1"/>
            </w14:solidFill>
          </w14:textFill>
        </w:rPr>
        <w:t></w:t>
      </w:r>
      <w:r>
        <w:rPr>
          <w:rFonts w:hint="eastAsia" w:ascii="宋体" w:hAnsi="宋体" w:cs="宋体"/>
          <w:color w:val="000000" w:themeColor="text1"/>
          <w:sz w:val="28"/>
          <w:szCs w:val="28"/>
          <w:highlight w:val="none"/>
          <w:u w:val="single"/>
          <w:lang w:val="en-US" w:eastAsia="zh-CN"/>
          <w14:textFill>
            <w14:solidFill>
              <w14:schemeClr w14:val="tx1"/>
            </w14:solidFill>
          </w14:textFill>
        </w:rPr>
        <w:t>/</w:t>
      </w:r>
      <w:r>
        <w:rPr>
          <w:rFonts w:hint="eastAsia" w:ascii="宋体" w:hAnsi="宋体" w:cs="宋体"/>
          <w:color w:val="000000" w:themeColor="text1"/>
          <w:sz w:val="28"/>
          <w:szCs w:val="28"/>
          <w:highlight w:val="none"/>
          <w:u w:val="single"/>
          <w14:textFill>
            <w14:solidFill>
              <w14:schemeClr w14:val="tx1"/>
            </w14:solidFill>
          </w14:textFill>
        </w:rPr>
        <w:t>   </w:t>
      </w:r>
      <w:r>
        <w:rPr>
          <w:rFonts w:hint="eastAsia" w:ascii="宋体" w:hAnsi="宋体" w:cs="宋体"/>
          <w:color w:val="000000" w:themeColor="text1"/>
          <w:sz w:val="28"/>
          <w:szCs w:val="28"/>
          <w:highlight w:val="none"/>
          <w14:textFill>
            <w14:solidFill>
              <w14:schemeClr w14:val="tx1"/>
            </w14:solidFill>
          </w14:textFill>
        </w:rPr>
        <w:t>；</w:t>
      </w:r>
    </w:p>
    <w:p w14:paraId="727A857C">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通信地址：</w:t>
      </w:r>
      <w:r>
        <w:rPr>
          <w:rFonts w:hint="eastAsia" w:ascii="宋体" w:hAnsi="宋体" w:cs="宋体"/>
          <w:color w:val="000000" w:themeColor="text1"/>
          <w:sz w:val="28"/>
          <w:szCs w:val="28"/>
          <w:highlight w:val="none"/>
          <w:u w:val="single"/>
          <w14:textFill>
            <w14:solidFill>
              <w14:schemeClr w14:val="tx1"/>
            </w14:solidFill>
          </w14:textFill>
        </w:rPr>
        <w:t></w:t>
      </w:r>
      <w:r>
        <w:rPr>
          <w:rFonts w:hint="eastAsia" w:ascii="宋体" w:hAnsi="宋体" w:cs="宋体"/>
          <w:color w:val="000000" w:themeColor="text1"/>
          <w:sz w:val="28"/>
          <w:szCs w:val="28"/>
          <w:highlight w:val="none"/>
          <w:u w:val="single"/>
          <w:lang w:val="en-US" w:eastAsia="zh-CN"/>
          <w14:textFill>
            <w14:solidFill>
              <w14:schemeClr w14:val="tx1"/>
            </w14:solidFill>
          </w14:textFill>
        </w:rPr>
        <w:t>/</w:t>
      </w:r>
      <w:r>
        <w:rPr>
          <w:rFonts w:hint="eastAsia" w:ascii="宋体" w:hAnsi="宋体" w:cs="宋体"/>
          <w:color w:val="000000" w:themeColor="text1"/>
          <w:sz w:val="28"/>
          <w:szCs w:val="28"/>
          <w:highlight w:val="none"/>
          <w:u w:val="single"/>
          <w14:textFill>
            <w14:solidFill>
              <w14:schemeClr w14:val="tx1"/>
            </w14:solidFill>
          </w14:textFill>
        </w:rPr>
        <w:t>   </w:t>
      </w:r>
      <w:r>
        <w:rPr>
          <w:rFonts w:hint="eastAsia" w:ascii="宋体" w:hAnsi="宋体" w:cs="宋体"/>
          <w:color w:val="000000" w:themeColor="text1"/>
          <w:sz w:val="28"/>
          <w:szCs w:val="28"/>
          <w:highlight w:val="none"/>
          <w14:textFill>
            <w14:solidFill>
              <w14:schemeClr w14:val="tx1"/>
            </w14:solidFill>
          </w14:textFill>
        </w:rPr>
        <w:t>；</w:t>
      </w:r>
    </w:p>
    <w:p w14:paraId="615FCF9E">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关于监理人的其他约定：</w:t>
      </w:r>
      <w:r>
        <w:rPr>
          <w:rFonts w:hint="eastAsia" w:ascii="宋体" w:hAnsi="宋体" w:cs="宋体"/>
          <w:color w:val="000000" w:themeColor="text1"/>
          <w:sz w:val="28"/>
          <w:szCs w:val="28"/>
          <w:highlight w:val="none"/>
          <w:u w:val="single"/>
          <w14:textFill>
            <w14:solidFill>
              <w14:schemeClr w14:val="tx1"/>
            </w14:solidFill>
          </w14:textFill>
        </w:rPr>
        <w:t></w:t>
      </w:r>
      <w:r>
        <w:rPr>
          <w:rFonts w:hint="eastAsia" w:ascii="宋体" w:hAnsi="宋体" w:cs="宋体"/>
          <w:color w:val="000000" w:themeColor="text1"/>
          <w:sz w:val="28"/>
          <w:szCs w:val="28"/>
          <w:highlight w:val="none"/>
          <w:u w:val="single"/>
          <w:lang w:val="en-US" w:eastAsia="zh-CN"/>
          <w14:textFill>
            <w14:solidFill>
              <w14:schemeClr w14:val="tx1"/>
            </w14:solidFill>
          </w14:textFill>
        </w:rPr>
        <w:t>/</w:t>
      </w:r>
      <w:r>
        <w:rPr>
          <w:rFonts w:hint="eastAsia" w:ascii="宋体" w:hAnsi="宋体" w:cs="宋体"/>
          <w:color w:val="000000" w:themeColor="text1"/>
          <w:sz w:val="28"/>
          <w:szCs w:val="28"/>
          <w:highlight w:val="none"/>
          <w:u w:val="single"/>
          <w14:textFill>
            <w14:solidFill>
              <w14:schemeClr w14:val="tx1"/>
            </w14:solidFill>
          </w14:textFill>
        </w:rPr>
        <w:t>。</w:t>
      </w:r>
    </w:p>
    <w:p w14:paraId="33ACDE0E">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4.4 商定或确定</w:t>
      </w:r>
    </w:p>
    <w:p w14:paraId="09CF8A05">
      <w:pPr>
        <w:spacing w:line="560" w:lineRule="exact"/>
        <w:rPr>
          <w:rFonts w:hint="eastAsia" w:ascii="宋体" w:hAnsi="宋体" w:cs="宋体"/>
          <w:color w:val="000000" w:themeColor="text1"/>
          <w:kern w:val="0"/>
          <w:sz w:val="28"/>
          <w:szCs w:val="28"/>
          <w:highlight w:val="none"/>
          <w14:textFill>
            <w14:solidFill>
              <w14:schemeClr w14:val="tx1"/>
            </w14:solidFill>
          </w14:textFill>
        </w:rPr>
      </w:pPr>
      <w:bookmarkStart w:id="104" w:name="_Toc267251418"/>
      <w:r>
        <w:rPr>
          <w:rFonts w:hint="eastAsia" w:ascii="宋体" w:hAnsi="宋体" w:cs="宋体"/>
          <w:color w:val="000000" w:themeColor="text1"/>
          <w:sz w:val="28"/>
          <w:szCs w:val="28"/>
          <w:highlight w:val="none"/>
          <w14:textFill>
            <w14:solidFill>
              <w14:schemeClr w14:val="tx1"/>
            </w14:solidFill>
          </w14:textFill>
        </w:rPr>
        <w:t>在发包人和承包人不能通过协商达成一致意见时，发包人对以下事项进行确定： 按专用条款执行。</w:t>
      </w:r>
    </w:p>
    <w:p w14:paraId="79EE8781">
      <w:pPr>
        <w:spacing w:line="560" w:lineRule="exact"/>
        <w:rPr>
          <w:rFonts w:hint="eastAsia" w:ascii="宋体" w:hAnsi="宋体" w:cs="宋体"/>
          <w:b/>
          <w:color w:val="000000" w:themeColor="text1"/>
          <w:sz w:val="28"/>
          <w:szCs w:val="28"/>
          <w:highlight w:val="none"/>
          <w14:textFill>
            <w14:solidFill>
              <w14:schemeClr w14:val="tx1"/>
            </w14:solidFill>
          </w14:textFill>
        </w:rPr>
      </w:pPr>
      <w:bookmarkStart w:id="105" w:name="_Toc351203637"/>
      <w:r>
        <w:rPr>
          <w:rFonts w:hint="eastAsia" w:ascii="宋体" w:hAnsi="宋体" w:cs="宋体"/>
          <w:b/>
          <w:color w:val="000000" w:themeColor="text1"/>
          <w:sz w:val="28"/>
          <w:szCs w:val="28"/>
          <w:highlight w:val="none"/>
          <w14:textFill>
            <w14:solidFill>
              <w14:schemeClr w14:val="tx1"/>
            </w14:solidFill>
          </w14:textFill>
        </w:rPr>
        <w:t>5</w:t>
      </w:r>
      <w:bookmarkEnd w:id="104"/>
      <w:bookmarkStart w:id="106" w:name="_Toc292559367"/>
      <w:bookmarkStart w:id="107" w:name="_Toc296346664"/>
      <w:bookmarkStart w:id="108" w:name="_Toc297048349"/>
      <w:bookmarkStart w:id="109" w:name="_Toc292559872"/>
      <w:bookmarkStart w:id="110" w:name="_Toc296944502"/>
      <w:bookmarkStart w:id="111" w:name="_Toc297120463"/>
      <w:bookmarkStart w:id="112" w:name="_Toc296891203"/>
      <w:bookmarkStart w:id="113" w:name="_Toc296347162"/>
      <w:bookmarkStart w:id="114" w:name="_Toc296890991"/>
      <w:bookmarkStart w:id="115" w:name="_Toc296503163"/>
      <w:r>
        <w:rPr>
          <w:rFonts w:hint="eastAsia" w:ascii="宋体" w:hAnsi="宋体" w:cs="宋体"/>
          <w:b/>
          <w:color w:val="000000" w:themeColor="text1"/>
          <w:sz w:val="28"/>
          <w:szCs w:val="28"/>
          <w:highlight w:val="none"/>
          <w14:textFill>
            <w14:solidFill>
              <w14:schemeClr w14:val="tx1"/>
            </w14:solidFill>
          </w14:textFill>
        </w:rPr>
        <w:t>. 工程质量</w:t>
      </w:r>
      <w:bookmarkEnd w:id="105"/>
    </w:p>
    <w:p w14:paraId="4ED147B7">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5.1 质量要求</w:t>
      </w:r>
    </w:p>
    <w:p w14:paraId="4DB90807">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5</w:t>
      </w:r>
      <w:bookmarkStart w:id="116" w:name="_Toc297216155"/>
      <w:bookmarkStart w:id="117" w:name="_Toc318581164"/>
      <w:bookmarkStart w:id="118" w:name="_Toc303539106"/>
      <w:bookmarkStart w:id="119" w:name="_Toc300934949"/>
      <w:bookmarkStart w:id="120" w:name="_Toc304295527"/>
      <w:bookmarkStart w:id="121" w:name="_Toc312677997"/>
      <w:bookmarkStart w:id="122" w:name="_Toc297123496"/>
      <w:r>
        <w:rPr>
          <w:rFonts w:hint="eastAsia" w:ascii="宋体" w:hAnsi="宋体" w:cs="宋体"/>
          <w:color w:val="000000" w:themeColor="text1"/>
          <w:sz w:val="28"/>
          <w:szCs w:val="28"/>
          <w:highlight w:val="none"/>
          <w14:textFill>
            <w14:solidFill>
              <w14:schemeClr w14:val="tx1"/>
            </w14:solidFill>
          </w14:textFill>
        </w:rPr>
        <w:t>.1.1 特殊质量标准和要求：</w:t>
      </w:r>
      <w:r>
        <w:rPr>
          <w:rFonts w:hint="eastAsia" w:ascii="宋体" w:hAnsi="宋体" w:cs="宋体"/>
          <w:color w:val="000000" w:themeColor="text1"/>
          <w:kern w:val="0"/>
          <w:sz w:val="28"/>
          <w:szCs w:val="28"/>
          <w:highlight w:val="none"/>
          <w:u w:val="single"/>
          <w14:textFill>
            <w14:solidFill>
              <w14:schemeClr w14:val="tx1"/>
            </w14:solidFill>
          </w14:textFill>
        </w:rPr>
        <w:t>工程质量符合《建筑工程施工质量验收统一标准》（GB50300-2013）要求，并达到投标承诺的质量标准等级 。</w:t>
      </w:r>
    </w:p>
    <w:p w14:paraId="4E75D87F">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关于工程奖项的约定：</w:t>
      </w:r>
      <w:r>
        <w:rPr>
          <w:rFonts w:hint="eastAsia" w:ascii="宋体" w:hAnsi="宋体" w:cs="宋体"/>
          <w:color w:val="000000" w:themeColor="text1"/>
          <w:sz w:val="28"/>
          <w:szCs w:val="28"/>
          <w:highlight w:val="none"/>
          <w:u w:val="single"/>
          <w14:textFill>
            <w14:solidFill>
              <w14:schemeClr w14:val="tx1"/>
            </w14:solidFill>
          </w14:textFill>
        </w:rPr>
        <w:t>本工程不设优质工程奖。</w:t>
      </w:r>
    </w:p>
    <w:p w14:paraId="19FF65D1">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5.3 隐蔽工程检查</w:t>
      </w:r>
    </w:p>
    <w:p w14:paraId="75F1C90E">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5.3.2承包人提前通知隐蔽工程检查的期限的约定：</w:t>
      </w:r>
      <w:r>
        <w:rPr>
          <w:rFonts w:hint="eastAsia" w:ascii="宋体" w:hAnsi="宋体" w:cs="宋体"/>
          <w:color w:val="000000" w:themeColor="text1"/>
          <w:sz w:val="28"/>
          <w:szCs w:val="28"/>
          <w:highlight w:val="none"/>
          <w:u w:val="single"/>
          <w14:textFill>
            <w14:solidFill>
              <w14:schemeClr w14:val="tx1"/>
            </w14:solidFill>
          </w14:textFill>
        </w:rPr>
        <w:t>工程具备隐蔽条件或达到中间验收部位，承包人进行自检，并在隐蔽或中间验收前 48 小时以书面形式通知工程师验收。通知包括 隐蔽和中间验收的内容、验收时间和地点。承包人准备验收记录，验收合格，工程师在验收记录 上签字后，承包人可进行隐蔽和继续施工。验收不合格，承包人在工程师限定时间内修改后重新验收 。</w:t>
      </w:r>
    </w:p>
    <w:p w14:paraId="57BB1EE3">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不能按时进行检查时，应提前</w:t>
      </w:r>
      <w:r>
        <w:rPr>
          <w:rFonts w:hint="eastAsia" w:ascii="宋体" w:hAnsi="宋体" w:cs="宋体"/>
          <w:color w:val="000000" w:themeColor="text1"/>
          <w:sz w:val="28"/>
          <w:szCs w:val="28"/>
          <w:highlight w:val="none"/>
          <w:u w:val="single"/>
          <w14:textFill>
            <w14:solidFill>
              <w14:schemeClr w14:val="tx1"/>
            </w14:solidFill>
          </w14:textFill>
        </w:rPr>
        <w:t xml:space="preserve"> 24 </w:t>
      </w:r>
      <w:r>
        <w:rPr>
          <w:rFonts w:hint="eastAsia" w:ascii="宋体" w:hAnsi="宋体" w:cs="宋体"/>
          <w:color w:val="000000" w:themeColor="text1"/>
          <w:sz w:val="28"/>
          <w:szCs w:val="28"/>
          <w:highlight w:val="none"/>
          <w14:textFill>
            <w14:solidFill>
              <w14:schemeClr w14:val="tx1"/>
            </w14:solidFill>
          </w14:textFill>
        </w:rPr>
        <w:t>小时提交书面延期要求。</w:t>
      </w:r>
    </w:p>
    <w:p w14:paraId="409CCD98">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关于延期最长不得超过：</w:t>
      </w:r>
      <w:r>
        <w:rPr>
          <w:rFonts w:hint="eastAsia" w:ascii="宋体" w:hAnsi="宋体" w:cs="宋体"/>
          <w:color w:val="000000" w:themeColor="text1"/>
          <w:sz w:val="28"/>
          <w:szCs w:val="28"/>
          <w:highlight w:val="none"/>
          <w:u w:val="single"/>
          <w14:textFill>
            <w14:solidFill>
              <w14:schemeClr w14:val="tx1"/>
            </w14:solidFill>
          </w14:textFill>
        </w:rPr>
        <w:t xml:space="preserve">  48 </w:t>
      </w:r>
      <w:r>
        <w:rPr>
          <w:rFonts w:hint="eastAsia" w:ascii="宋体" w:hAnsi="宋体" w:cs="宋体"/>
          <w:color w:val="000000" w:themeColor="text1"/>
          <w:sz w:val="28"/>
          <w:szCs w:val="28"/>
          <w:highlight w:val="none"/>
          <w14:textFill>
            <w14:solidFill>
              <w14:schemeClr w14:val="tx1"/>
            </w14:solidFill>
          </w14:textFill>
        </w:rPr>
        <w:t>小时。</w:t>
      </w:r>
    </w:p>
    <w:p w14:paraId="5A8825F8">
      <w:pPr>
        <w:spacing w:line="560" w:lineRule="exact"/>
        <w:rPr>
          <w:rFonts w:hint="eastAsia" w:ascii="宋体" w:hAnsi="宋体" w:cs="宋体"/>
          <w:b/>
          <w:color w:val="000000" w:themeColor="text1"/>
          <w:sz w:val="28"/>
          <w:szCs w:val="28"/>
          <w:highlight w:val="none"/>
          <w14:textFill>
            <w14:solidFill>
              <w14:schemeClr w14:val="tx1"/>
            </w14:solidFill>
          </w14:textFill>
        </w:rPr>
      </w:pPr>
      <w:bookmarkStart w:id="123" w:name="_Toc351203638"/>
      <w:r>
        <w:rPr>
          <w:rFonts w:hint="eastAsia" w:ascii="宋体" w:hAnsi="宋体" w:cs="宋体"/>
          <w:b/>
          <w:color w:val="000000" w:themeColor="text1"/>
          <w:sz w:val="28"/>
          <w:szCs w:val="28"/>
          <w:highlight w:val="none"/>
          <w14:textFill>
            <w14:solidFill>
              <w14:schemeClr w14:val="tx1"/>
            </w14:solidFill>
          </w14:textFill>
        </w:rPr>
        <w:t>6. 安全文明施工与环境保护</w:t>
      </w:r>
      <w:bookmarkEnd w:id="123"/>
    </w:p>
    <w:p w14:paraId="34258E8F">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6.1安全文明施工</w:t>
      </w:r>
    </w:p>
    <w:p w14:paraId="1FDADA45">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6.1.1 项目安全生产的达标目标及相应事项的约定：</w:t>
      </w:r>
      <w:r>
        <w:rPr>
          <w:rFonts w:hint="eastAsia" w:ascii="宋体" w:hAnsi="宋体" w:cs="宋体"/>
          <w:color w:val="000000" w:themeColor="text1"/>
          <w:sz w:val="28"/>
          <w:szCs w:val="28"/>
          <w:highlight w:val="none"/>
          <w:u w:val="single"/>
          <w14:textFill>
            <w14:solidFill>
              <w14:schemeClr w14:val="tx1"/>
            </w14:solidFill>
          </w14:textFill>
        </w:rPr>
        <w:t>由承包人按安全生产法及安全生产管理条例等相关规定组织施工并对施工安全负全责。承包人应当遵守工程建设安全生产有关管理规定，严格按安全标准组织施工，并随时接受建设行政主管部门及行业安全检查人员依法实施的监督检查，采取必要的安全防护措施，消除事故隐患，承包人负责施工现场的安全及进入施工现场所有人员的人身安全。在整个合同实施过程中，承包人应对工程施工现场人员的安全、现场秩序、工程保护、环境保护等负责。并就工程施工现场围护、照明、防护标志、警告信号、门卫人员等作出具体安排。安全防护费已含在合同价款内。在工地范围内发生的所有安全事故，由承包人负全责，并承担一切费用。在项目实施过程中，如发生安全事故，发包人有权视事故的严重程度解除合同。</w:t>
      </w:r>
    </w:p>
    <w:p w14:paraId="29F44622">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6.1.4 关于治安保卫的特别约定：</w:t>
      </w:r>
      <w:r>
        <w:rPr>
          <w:rFonts w:hint="eastAsia" w:ascii="宋体" w:hAnsi="宋体" w:cs="宋体"/>
          <w:color w:val="000000" w:themeColor="text1"/>
          <w:sz w:val="28"/>
          <w:szCs w:val="28"/>
          <w:highlight w:val="none"/>
          <w:u w:val="single"/>
          <w14:textFill>
            <w14:solidFill>
              <w14:schemeClr w14:val="tx1"/>
            </w14:solidFill>
          </w14:textFill>
        </w:rPr>
        <w:t>承包人全面负责施工工地及生活区域范围内的安全保卫工作，负责施工人员的治安教育和管理工作；负责外单位车辆及人员进入场地的登记和安全保卫及教育工作，由此发生的安全事故和损失均由承包人负责。</w:t>
      </w:r>
    </w:p>
    <w:p w14:paraId="1B33619E">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关于编制施工场地治安管理计划的约定：</w:t>
      </w:r>
      <w:r>
        <w:rPr>
          <w:rFonts w:hint="eastAsia" w:ascii="宋体" w:hAnsi="宋体" w:cs="宋体"/>
          <w:color w:val="000000" w:themeColor="text1"/>
          <w:sz w:val="28"/>
          <w:szCs w:val="28"/>
          <w:highlight w:val="none"/>
          <w:u w:val="single"/>
          <w14:textFill>
            <w14:solidFill>
              <w14:schemeClr w14:val="tx1"/>
            </w14:solidFill>
          </w14:textFill>
        </w:rPr>
        <w:t>承包人应在工程开工前，编制施工场地治安管理办法及应对突发治安事件的紧急预案，报经发包人及相关主管部门在批准后据以实施。</w:t>
      </w:r>
    </w:p>
    <w:p w14:paraId="1D34A705">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6.1.5 文明施工</w:t>
      </w:r>
    </w:p>
    <w:p w14:paraId="07F81C46">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合同当事人对文明施工的要求：</w:t>
      </w:r>
      <w:r>
        <w:rPr>
          <w:rFonts w:hint="eastAsia" w:ascii="宋体" w:hAnsi="宋体" w:cs="宋体"/>
          <w:color w:val="000000" w:themeColor="text1"/>
          <w:sz w:val="28"/>
          <w:szCs w:val="28"/>
          <w:highlight w:val="none"/>
          <w:u w:val="single"/>
          <w14:textFill>
            <w14:solidFill>
              <w14:schemeClr w14:val="tx1"/>
            </w14:solidFill>
          </w14:textFill>
        </w:rPr>
        <w:t>承包人必须严格执行南京市人民政府第237号令关于《南京市工程施工现场管理规定》及做好工地现场扬尘及噪音控制的相关规定，有关费用已含在合同价款中。施工过程中的排污、环保、市容、城建、城管、治安、人口管理等相关手续，由承包人负责办理并承担相关费用，对临近居民和行人的影响由承包人负责处理并承担相应费用，相关费用已含在合同价款中。因承包人原因造成的违约金由承包人承担。</w:t>
      </w:r>
    </w:p>
    <w:p w14:paraId="54615869">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6.1.6 关于安全文明施工费支付比例和支付期限的约定：</w:t>
      </w:r>
      <w:r>
        <w:rPr>
          <w:rFonts w:hint="eastAsia" w:ascii="宋体" w:hAnsi="宋体" w:cs="宋体"/>
          <w:color w:val="000000" w:themeColor="text1"/>
          <w:sz w:val="28"/>
          <w:szCs w:val="28"/>
          <w:highlight w:val="none"/>
          <w:u w:val="single"/>
          <w14:textFill>
            <w14:solidFill>
              <w14:schemeClr w14:val="tx1"/>
            </w14:solidFill>
          </w14:textFill>
        </w:rPr>
        <w:t>与进度款同期同比例支付。</w:t>
      </w:r>
    </w:p>
    <w:bookmarkEnd w:id="116"/>
    <w:bookmarkEnd w:id="117"/>
    <w:bookmarkEnd w:id="118"/>
    <w:bookmarkEnd w:id="119"/>
    <w:bookmarkEnd w:id="120"/>
    <w:bookmarkEnd w:id="121"/>
    <w:bookmarkEnd w:id="122"/>
    <w:p w14:paraId="358989B7">
      <w:pPr>
        <w:spacing w:line="560" w:lineRule="exact"/>
        <w:rPr>
          <w:rFonts w:hint="eastAsia" w:ascii="宋体" w:hAnsi="宋体" w:cs="宋体"/>
          <w:b/>
          <w:color w:val="000000" w:themeColor="text1"/>
          <w:sz w:val="28"/>
          <w:szCs w:val="28"/>
          <w:highlight w:val="none"/>
          <w14:textFill>
            <w14:solidFill>
              <w14:schemeClr w14:val="tx1"/>
            </w14:solidFill>
          </w14:textFill>
        </w:rPr>
      </w:pPr>
      <w:bookmarkStart w:id="124" w:name="_Toc351203639"/>
      <w:r>
        <w:rPr>
          <w:rFonts w:hint="eastAsia" w:ascii="宋体" w:hAnsi="宋体" w:cs="宋体"/>
          <w:b/>
          <w:color w:val="000000" w:themeColor="text1"/>
          <w:sz w:val="28"/>
          <w:szCs w:val="28"/>
          <w:highlight w:val="none"/>
          <w14:textFill>
            <w14:solidFill>
              <w14:schemeClr w14:val="tx1"/>
            </w14:solidFill>
          </w14:textFill>
        </w:rPr>
        <w:t>7. 工期和进度</w:t>
      </w:r>
      <w:bookmarkEnd w:id="124"/>
    </w:p>
    <w:p w14:paraId="7874F596">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7.1 施工组织设计</w:t>
      </w:r>
    </w:p>
    <w:p w14:paraId="39FE7FF7">
      <w:pPr>
        <w:spacing w:line="560" w:lineRule="exact"/>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7.1.1 合</w:t>
      </w:r>
      <w:r>
        <w:rPr>
          <w:rFonts w:hint="eastAsia" w:ascii="宋体" w:hAnsi="宋体" w:cs="宋体"/>
          <w:color w:val="000000" w:themeColor="text1"/>
          <w:kern w:val="0"/>
          <w:sz w:val="28"/>
          <w:szCs w:val="28"/>
          <w:highlight w:val="none"/>
          <w14:textFill>
            <w14:solidFill>
              <w14:schemeClr w14:val="tx1"/>
            </w14:solidFill>
          </w14:textFill>
        </w:rPr>
        <w:t>同当事人约定的施工组织设计应包括的其他内容：</w:t>
      </w:r>
      <w:r>
        <w:rPr>
          <w:rFonts w:hint="eastAsia" w:ascii="宋体" w:hAnsi="宋体" w:cs="宋体"/>
          <w:color w:val="000000" w:themeColor="text1"/>
          <w:sz w:val="28"/>
          <w:szCs w:val="28"/>
          <w:highlight w:val="none"/>
          <w:u w:val="single"/>
          <w14:textFill>
            <w14:solidFill>
              <w14:schemeClr w14:val="tx1"/>
            </w14:solidFill>
          </w14:textFill>
        </w:rPr>
        <w:t xml:space="preserve">施工进度计划，施工平面布置图、现场项目部组成、施工现场全方位智能监控布置，施工劳务安排、施工机械安排等 </w:t>
      </w:r>
      <w:r>
        <w:rPr>
          <w:rFonts w:hint="eastAsia" w:ascii="宋体" w:hAnsi="宋体" w:cs="宋体"/>
          <w:color w:val="000000" w:themeColor="text1"/>
          <w:sz w:val="28"/>
          <w:szCs w:val="28"/>
          <w:highlight w:val="none"/>
          <w14:textFill>
            <w14:solidFill>
              <w14:schemeClr w14:val="tx1"/>
            </w14:solidFill>
          </w14:textFill>
        </w:rPr>
        <w:t>。</w:t>
      </w:r>
    </w:p>
    <w:p w14:paraId="738005F6">
      <w:pPr>
        <w:spacing w:line="560" w:lineRule="exact"/>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7.1.2 </w:t>
      </w:r>
      <w:r>
        <w:rPr>
          <w:rFonts w:hint="eastAsia" w:ascii="宋体" w:hAnsi="宋体" w:cs="宋体"/>
          <w:color w:val="000000" w:themeColor="text1"/>
          <w:kern w:val="0"/>
          <w:sz w:val="28"/>
          <w:szCs w:val="28"/>
          <w:highlight w:val="none"/>
          <w14:textFill>
            <w14:solidFill>
              <w14:schemeClr w14:val="tx1"/>
            </w14:solidFill>
          </w14:textFill>
        </w:rPr>
        <w:t>施工组织设计的提交和修改</w:t>
      </w:r>
    </w:p>
    <w:p w14:paraId="1171A967">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承包人提交详细施工组织设计的期限的约定：</w:t>
      </w:r>
      <w:r>
        <w:rPr>
          <w:rFonts w:hint="eastAsia" w:ascii="宋体" w:hAnsi="宋体" w:cs="宋体"/>
          <w:color w:val="000000" w:themeColor="text1"/>
          <w:sz w:val="28"/>
          <w:szCs w:val="28"/>
          <w:highlight w:val="none"/>
          <w:u w:val="single"/>
          <w14:textFill>
            <w14:solidFill>
              <w14:schemeClr w14:val="tx1"/>
            </w14:solidFill>
          </w14:textFill>
        </w:rPr>
        <w:t>承包人于开工前7日提交施工组织设计，在各专项工程施工至少提前7日提交专项施工方案 。</w:t>
      </w:r>
    </w:p>
    <w:p w14:paraId="507C91C9">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发包人在收到详细的施工组织设计后确认或提出修改意见的期限：</w:t>
      </w:r>
      <w:r>
        <w:rPr>
          <w:rFonts w:hint="eastAsia" w:ascii="宋体" w:hAnsi="宋体" w:cs="宋体"/>
          <w:color w:val="000000" w:themeColor="text1"/>
          <w:sz w:val="28"/>
          <w:szCs w:val="28"/>
          <w:highlight w:val="none"/>
          <w:u w:val="single"/>
          <w14:textFill>
            <w14:solidFill>
              <w14:schemeClr w14:val="tx1"/>
            </w14:solidFill>
          </w14:textFill>
        </w:rPr>
        <w:t>7 日内 。</w:t>
      </w:r>
    </w:p>
    <w:p w14:paraId="55F19CCB">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7</w:t>
      </w:r>
      <w:bookmarkStart w:id="125" w:name="_Toc303539123"/>
      <w:bookmarkStart w:id="126" w:name="_Toc297216173"/>
      <w:bookmarkStart w:id="127" w:name="_Toc312678005"/>
      <w:bookmarkStart w:id="128" w:name="_Toc300934966"/>
      <w:bookmarkStart w:id="129" w:name="_Toc304295541"/>
      <w:bookmarkStart w:id="130" w:name="_Toc297123514"/>
      <w:bookmarkStart w:id="131" w:name="_Toc312677479"/>
      <w:r>
        <w:rPr>
          <w:rFonts w:hint="eastAsia" w:ascii="宋体" w:hAnsi="宋体" w:cs="宋体"/>
          <w:color w:val="000000" w:themeColor="text1"/>
          <w:sz w:val="28"/>
          <w:szCs w:val="28"/>
          <w:highlight w:val="none"/>
          <w14:textFill>
            <w14:solidFill>
              <w14:schemeClr w14:val="tx1"/>
            </w14:solidFill>
          </w14:textFill>
        </w:rPr>
        <w:t>.2 施工进度计划</w:t>
      </w:r>
    </w:p>
    <w:p w14:paraId="3118EA3E">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7.2.2 施工进度计划的修订</w:t>
      </w:r>
    </w:p>
    <w:p w14:paraId="23DF25D7">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发包人在收到修订的施工进度计划后确认或提出修改意见的期限：</w:t>
      </w:r>
      <w:r>
        <w:rPr>
          <w:rFonts w:hint="eastAsia" w:ascii="宋体" w:hAnsi="宋体" w:cs="宋体"/>
          <w:color w:val="000000" w:themeColor="text1"/>
          <w:sz w:val="28"/>
          <w:szCs w:val="28"/>
          <w:highlight w:val="none"/>
          <w:u w:val="single"/>
          <w14:textFill>
            <w14:solidFill>
              <w14:schemeClr w14:val="tx1"/>
            </w14:solidFill>
          </w14:textFill>
        </w:rPr>
        <w:t>7日内。</w:t>
      </w:r>
    </w:p>
    <w:p w14:paraId="42BB705D">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7.3 开工</w:t>
      </w:r>
    </w:p>
    <w:p w14:paraId="2BD26FA9">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7.3.1 开工准备</w:t>
      </w:r>
    </w:p>
    <w:p w14:paraId="431271FF">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关于承包人提交</w:t>
      </w:r>
      <w:r>
        <w:rPr>
          <w:rFonts w:hint="eastAsia" w:ascii="宋体" w:hAnsi="宋体" w:cs="宋体"/>
          <w:color w:val="000000" w:themeColor="text1"/>
          <w:kern w:val="0"/>
          <w:sz w:val="28"/>
          <w:szCs w:val="28"/>
          <w:highlight w:val="none"/>
          <w14:textFill>
            <w14:solidFill>
              <w14:schemeClr w14:val="tx1"/>
            </w14:solidFill>
          </w14:textFill>
        </w:rPr>
        <w:t>工程开工报审表的期限：</w:t>
      </w:r>
      <w:r>
        <w:rPr>
          <w:rFonts w:hint="eastAsia" w:ascii="宋体" w:hAnsi="宋体" w:cs="宋体"/>
          <w:color w:val="000000" w:themeColor="text1"/>
          <w:sz w:val="28"/>
          <w:szCs w:val="28"/>
          <w:highlight w:val="none"/>
          <w:u w:val="single"/>
          <w14:textFill>
            <w14:solidFill>
              <w14:schemeClr w14:val="tx1"/>
            </w14:solidFill>
          </w14:textFill>
        </w:rPr>
        <w:t>开工通知载明的开工日期前7天。</w:t>
      </w:r>
    </w:p>
    <w:p w14:paraId="35AC280B">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关于发包人应完成的其他开工准备工作及期限：</w:t>
      </w:r>
      <w:r>
        <w:rPr>
          <w:rFonts w:hint="eastAsia" w:ascii="宋体" w:hAnsi="宋体" w:cs="宋体"/>
          <w:color w:val="000000" w:themeColor="text1"/>
          <w:sz w:val="28"/>
          <w:szCs w:val="28"/>
          <w:highlight w:val="none"/>
          <w:u w:val="single"/>
          <w14:textFill>
            <w14:solidFill>
              <w14:schemeClr w14:val="tx1"/>
            </w14:solidFill>
          </w14:textFill>
        </w:rPr>
        <w:t>以开工时现状为准。</w:t>
      </w:r>
    </w:p>
    <w:p w14:paraId="2888F0C2">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关于承包人应完成的其他开工准备工作及期限：</w:t>
      </w:r>
      <w:r>
        <w:rPr>
          <w:rFonts w:hint="eastAsia" w:ascii="宋体" w:hAnsi="宋体" w:cs="宋体"/>
          <w:color w:val="000000" w:themeColor="text1"/>
          <w:sz w:val="28"/>
          <w:szCs w:val="28"/>
          <w:highlight w:val="none"/>
          <w:u w:val="single"/>
          <w14:textFill>
            <w14:solidFill>
              <w14:schemeClr w14:val="tx1"/>
            </w14:solidFill>
          </w14:textFill>
        </w:rPr>
        <w:t>开工通知载明的开工日期前7天，完成所有开工准备工作。</w:t>
      </w:r>
    </w:p>
    <w:p w14:paraId="28891640">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7.3.2开工通知</w:t>
      </w:r>
    </w:p>
    <w:p w14:paraId="2E274B93">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因发包人原因造成未能在计划开工日期之日起</w:t>
      </w:r>
      <w:r>
        <w:rPr>
          <w:rFonts w:hint="eastAsia" w:ascii="宋体" w:hAnsi="宋体" w:cs="宋体"/>
          <w:color w:val="000000" w:themeColor="text1"/>
          <w:sz w:val="28"/>
          <w:szCs w:val="28"/>
          <w:highlight w:val="none"/>
          <w:u w:val="single"/>
          <w14:textFill>
            <w14:solidFill>
              <w14:schemeClr w14:val="tx1"/>
            </w14:solidFill>
          </w14:textFill>
        </w:rPr>
        <w:t xml:space="preserve"> 90  </w:t>
      </w:r>
      <w:r>
        <w:rPr>
          <w:rFonts w:hint="eastAsia" w:ascii="宋体" w:hAnsi="宋体" w:cs="宋体"/>
          <w:color w:val="000000" w:themeColor="text1"/>
          <w:sz w:val="28"/>
          <w:szCs w:val="28"/>
          <w:highlight w:val="none"/>
          <w14:textFill>
            <w14:solidFill>
              <w14:schemeClr w14:val="tx1"/>
            </w14:solidFill>
          </w14:textFill>
        </w:rPr>
        <w:t>天内发出开工通知的，承包人有权提出价格调整要求，或者解除合同。</w:t>
      </w:r>
    </w:p>
    <w:bookmarkEnd w:id="125"/>
    <w:bookmarkEnd w:id="126"/>
    <w:bookmarkEnd w:id="127"/>
    <w:bookmarkEnd w:id="128"/>
    <w:bookmarkEnd w:id="129"/>
    <w:bookmarkEnd w:id="130"/>
    <w:bookmarkEnd w:id="131"/>
    <w:p w14:paraId="348B1454">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7.4 测量放线</w:t>
      </w:r>
    </w:p>
    <w:p w14:paraId="5697B0C2">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7.4.1发包人向承包人提供测量基准点、基准线和水准点及其书面资料的期限：</w:t>
      </w:r>
      <w:r>
        <w:rPr>
          <w:rFonts w:hint="eastAsia" w:ascii="宋体" w:hAnsi="宋体" w:cs="宋体"/>
          <w:color w:val="000000" w:themeColor="text1"/>
          <w:sz w:val="28"/>
          <w:szCs w:val="28"/>
          <w:highlight w:val="none"/>
          <w:u w:val="single"/>
          <w14:textFill>
            <w14:solidFill>
              <w14:schemeClr w14:val="tx1"/>
            </w14:solidFill>
          </w14:textFill>
        </w:rPr>
        <w:t>开工前7日 。</w:t>
      </w:r>
    </w:p>
    <w:p w14:paraId="1464DEF1">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7</w:t>
      </w:r>
      <w:bookmarkStart w:id="132" w:name="_Toc297123516"/>
      <w:bookmarkStart w:id="133" w:name="_Toc303539125"/>
      <w:bookmarkStart w:id="134" w:name="_Toc304295546"/>
      <w:bookmarkStart w:id="135" w:name="_Toc312678010"/>
      <w:bookmarkStart w:id="136" w:name="_Toc297216175"/>
      <w:bookmarkStart w:id="137" w:name="_Toc312677484"/>
      <w:bookmarkStart w:id="138" w:name="_Toc300934968"/>
      <w:r>
        <w:rPr>
          <w:rFonts w:hint="eastAsia" w:ascii="宋体" w:hAnsi="宋体" w:cs="宋体"/>
          <w:color w:val="000000" w:themeColor="text1"/>
          <w:sz w:val="28"/>
          <w:szCs w:val="28"/>
          <w:highlight w:val="none"/>
          <w14:textFill>
            <w14:solidFill>
              <w14:schemeClr w14:val="tx1"/>
            </w14:solidFill>
          </w14:textFill>
        </w:rPr>
        <w:t>.5 工期延误</w:t>
      </w:r>
    </w:p>
    <w:bookmarkEnd w:id="132"/>
    <w:bookmarkEnd w:id="133"/>
    <w:bookmarkEnd w:id="134"/>
    <w:bookmarkEnd w:id="135"/>
    <w:bookmarkEnd w:id="136"/>
    <w:bookmarkEnd w:id="137"/>
    <w:bookmarkEnd w:id="138"/>
    <w:p w14:paraId="7CC97C91">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7.5.1 因发包人原因导致工期延误</w:t>
      </w:r>
    </w:p>
    <w:p w14:paraId="58BCCFA5">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因发包人原因导致工期延误的其他情形：</w:t>
      </w:r>
      <w:r>
        <w:rPr>
          <w:rFonts w:hint="eastAsia" w:ascii="宋体" w:hAnsi="宋体" w:cs="宋体"/>
          <w:color w:val="000000" w:themeColor="text1"/>
          <w:sz w:val="28"/>
          <w:szCs w:val="28"/>
          <w:highlight w:val="none"/>
          <w:u w:val="single"/>
          <w14:textFill>
            <w14:solidFill>
              <w14:schemeClr w14:val="tx1"/>
            </w14:solidFill>
          </w14:textFill>
        </w:rPr>
        <w:t>发包人原因影响关键路线上的项目，而引致不能在原定的完工日或按本条款而延长了的完工日之前完成，则承包人须以书面详细通知报发包人。发包人须书面批准有关工期合理的延长。工期的延长并不附带任何的补偿费用。在延长工期期间所新增加的工作项目也按原定的合同单价计算。</w:t>
      </w:r>
    </w:p>
    <w:p w14:paraId="5E76C847">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7</w:t>
      </w:r>
      <w:bookmarkStart w:id="139" w:name="_Toc312677486"/>
      <w:bookmarkStart w:id="140" w:name="_Toc312678012"/>
      <w:bookmarkStart w:id="141" w:name="_Toc303539127"/>
      <w:bookmarkStart w:id="142" w:name="_Toc300934970"/>
      <w:bookmarkStart w:id="143" w:name="_Toc297216177"/>
      <w:bookmarkStart w:id="144" w:name="_Toc304295548"/>
      <w:bookmarkStart w:id="145" w:name="_Toc297123518"/>
      <w:bookmarkStart w:id="146" w:name="_Toc318581169"/>
      <w:r>
        <w:rPr>
          <w:rFonts w:hint="eastAsia" w:ascii="宋体" w:hAnsi="宋体" w:cs="宋体"/>
          <w:color w:val="000000" w:themeColor="text1"/>
          <w:sz w:val="28"/>
          <w:szCs w:val="28"/>
          <w:highlight w:val="none"/>
          <w14:textFill>
            <w14:solidFill>
              <w14:schemeClr w14:val="tx1"/>
            </w14:solidFill>
          </w14:textFill>
        </w:rPr>
        <w:t>.5.2 因承包人原因导致工期延误</w:t>
      </w:r>
    </w:p>
    <w:bookmarkEnd w:id="139"/>
    <w:bookmarkEnd w:id="140"/>
    <w:bookmarkEnd w:id="141"/>
    <w:bookmarkEnd w:id="142"/>
    <w:bookmarkEnd w:id="143"/>
    <w:bookmarkEnd w:id="144"/>
    <w:bookmarkEnd w:id="145"/>
    <w:bookmarkEnd w:id="146"/>
    <w:p w14:paraId="0DEE35BF">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u w:val="single"/>
          <w14:textFill>
            <w14:solidFill>
              <w14:schemeClr w14:val="tx1"/>
            </w14:solidFill>
          </w14:textFill>
        </w:rPr>
        <w:t>由承包人原因造成的工期延误，每延期一天按合同价款总额的万分之二罚款，罚款总额不超过合同价款总额的10%。</w:t>
      </w:r>
    </w:p>
    <w:p w14:paraId="06908DB9">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因承包人原因造成工期延误，逾</w:t>
      </w:r>
      <w:bookmarkStart w:id="147" w:name="_Toc318581171"/>
      <w:bookmarkStart w:id="148" w:name="_Toc312678014"/>
      <w:r>
        <w:rPr>
          <w:rFonts w:hint="eastAsia" w:ascii="宋体" w:hAnsi="宋体" w:cs="宋体"/>
          <w:color w:val="000000" w:themeColor="text1"/>
          <w:sz w:val="28"/>
          <w:szCs w:val="28"/>
          <w:highlight w:val="none"/>
          <w14:textFill>
            <w14:solidFill>
              <w14:schemeClr w14:val="tx1"/>
            </w14:solidFill>
          </w14:textFill>
        </w:rPr>
        <w:t>期竣工违约金的上限：</w:t>
      </w:r>
      <w:r>
        <w:rPr>
          <w:rFonts w:hint="eastAsia" w:ascii="宋体" w:hAnsi="宋体" w:cs="宋体"/>
          <w:color w:val="000000" w:themeColor="text1"/>
          <w:sz w:val="28"/>
          <w:szCs w:val="28"/>
          <w:highlight w:val="none"/>
          <w:u w:val="single"/>
          <w14:textFill>
            <w14:solidFill>
              <w14:schemeClr w14:val="tx1"/>
            </w14:solidFill>
          </w14:textFill>
        </w:rPr>
        <w:t>累计计算</w:t>
      </w:r>
      <w:r>
        <w:rPr>
          <w:rFonts w:hint="eastAsia" w:ascii="宋体" w:hAnsi="宋体" w:cs="宋体"/>
          <w:color w:val="000000" w:themeColor="text1"/>
          <w:sz w:val="28"/>
          <w:szCs w:val="28"/>
          <w:highlight w:val="none"/>
          <w14:textFill>
            <w14:solidFill>
              <w14:schemeClr w14:val="tx1"/>
            </w14:solidFill>
          </w14:textFill>
        </w:rPr>
        <w:t>。</w:t>
      </w:r>
    </w:p>
    <w:bookmarkEnd w:id="147"/>
    <w:bookmarkEnd w:id="148"/>
    <w:p w14:paraId="7299A18F">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7</w:t>
      </w:r>
      <w:bookmarkStart w:id="149" w:name="_Toc304295549"/>
      <w:bookmarkStart w:id="150" w:name="_Toc312678015"/>
      <w:bookmarkStart w:id="151" w:name="_Toc297216178"/>
      <w:bookmarkStart w:id="152" w:name="_Toc297123519"/>
      <w:bookmarkStart w:id="153" w:name="_Toc303539128"/>
      <w:bookmarkStart w:id="154" w:name="_Toc300934971"/>
      <w:r>
        <w:rPr>
          <w:rFonts w:hint="eastAsia" w:ascii="宋体" w:hAnsi="宋体" w:cs="宋体"/>
          <w:color w:val="000000" w:themeColor="text1"/>
          <w:sz w:val="28"/>
          <w:szCs w:val="28"/>
          <w:highlight w:val="none"/>
          <w14:textFill>
            <w14:solidFill>
              <w14:schemeClr w14:val="tx1"/>
            </w14:solidFill>
          </w14:textFill>
        </w:rPr>
        <w:t>.6 不</w:t>
      </w:r>
      <w:bookmarkEnd w:id="149"/>
      <w:bookmarkEnd w:id="150"/>
      <w:bookmarkEnd w:id="151"/>
      <w:bookmarkEnd w:id="152"/>
      <w:bookmarkEnd w:id="153"/>
      <w:bookmarkEnd w:id="154"/>
      <w:r>
        <w:rPr>
          <w:rFonts w:hint="eastAsia" w:ascii="宋体" w:hAnsi="宋体" w:cs="宋体"/>
          <w:color w:val="000000" w:themeColor="text1"/>
          <w:sz w:val="28"/>
          <w:szCs w:val="28"/>
          <w:highlight w:val="none"/>
          <w14:textFill>
            <w14:solidFill>
              <w14:schemeClr w14:val="tx1"/>
            </w14:solidFill>
          </w14:textFill>
        </w:rPr>
        <w:t>利物质条件</w:t>
      </w:r>
    </w:p>
    <w:p w14:paraId="0AD7E35D">
      <w:pPr>
        <w:spacing w:line="560" w:lineRule="exact"/>
        <w:rPr>
          <w:rFonts w:hint="eastAsia" w:ascii="宋体" w:hAnsi="宋体" w:cs="宋体"/>
          <w:color w:val="000000" w:themeColor="text1"/>
          <w:sz w:val="28"/>
          <w:szCs w:val="28"/>
          <w:highlight w:val="none"/>
          <w14:textFill>
            <w14:solidFill>
              <w14:schemeClr w14:val="tx1"/>
            </w14:solidFill>
          </w14:textFill>
        </w:rPr>
      </w:pPr>
      <w:bookmarkStart w:id="155" w:name="_Toc303539129"/>
      <w:bookmarkStart w:id="156" w:name="_Toc300934972"/>
      <w:bookmarkStart w:id="157" w:name="_Toc304295550"/>
      <w:bookmarkStart w:id="158" w:name="_Toc312678016"/>
      <w:bookmarkStart w:id="159" w:name="_Toc297123520"/>
      <w:bookmarkStart w:id="160" w:name="_Toc318581172"/>
      <w:bookmarkStart w:id="161" w:name="_Toc297216179"/>
      <w:r>
        <w:rPr>
          <w:rFonts w:hint="eastAsia" w:ascii="宋体" w:hAnsi="宋体" w:cs="宋体"/>
          <w:color w:val="000000" w:themeColor="text1"/>
          <w:sz w:val="28"/>
          <w:szCs w:val="28"/>
          <w:highlight w:val="none"/>
          <w14:textFill>
            <w14:solidFill>
              <w14:schemeClr w14:val="tx1"/>
            </w14:solidFill>
          </w14:textFill>
        </w:rPr>
        <w:t>不利物质条件的其他情形和有关约定：</w:t>
      </w:r>
      <w:r>
        <w:rPr>
          <w:rFonts w:hint="eastAsia" w:ascii="宋体" w:hAnsi="宋体" w:cs="宋体"/>
          <w:color w:val="000000" w:themeColor="text1"/>
          <w:sz w:val="28"/>
          <w:szCs w:val="28"/>
          <w:highlight w:val="none"/>
          <w:u w:val="single"/>
          <w14:textFill>
            <w14:solidFill>
              <w14:schemeClr w14:val="tx1"/>
            </w14:solidFill>
          </w14:textFill>
        </w:rPr>
        <w:t>（1）地下不明障碍物；(2)其余按本合同《通用条款》 执行</w:t>
      </w:r>
      <w:r>
        <w:rPr>
          <w:rFonts w:hint="eastAsia" w:ascii="宋体" w:hAnsi="宋体" w:cs="宋体"/>
          <w:color w:val="000000" w:themeColor="text1"/>
          <w:sz w:val="28"/>
          <w:szCs w:val="28"/>
          <w:highlight w:val="none"/>
          <w14:textFill>
            <w14:solidFill>
              <w14:schemeClr w14:val="tx1"/>
            </w14:solidFill>
          </w14:textFill>
        </w:rPr>
        <w:t>。</w:t>
      </w:r>
    </w:p>
    <w:bookmarkEnd w:id="155"/>
    <w:bookmarkEnd w:id="156"/>
    <w:bookmarkEnd w:id="157"/>
    <w:bookmarkEnd w:id="158"/>
    <w:bookmarkEnd w:id="159"/>
    <w:bookmarkEnd w:id="160"/>
    <w:bookmarkEnd w:id="161"/>
    <w:p w14:paraId="173A165E">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7</w:t>
      </w:r>
      <w:bookmarkStart w:id="162" w:name="_Toc297216180"/>
      <w:bookmarkStart w:id="163" w:name="_Toc297123521"/>
      <w:bookmarkStart w:id="164" w:name="_Toc303539130"/>
      <w:bookmarkStart w:id="165" w:name="_Toc300934973"/>
      <w:bookmarkStart w:id="166" w:name="_Toc304295551"/>
      <w:bookmarkStart w:id="167" w:name="_Toc312678017"/>
      <w:r>
        <w:rPr>
          <w:rFonts w:hint="eastAsia" w:ascii="宋体" w:hAnsi="宋体" w:cs="宋体"/>
          <w:color w:val="000000" w:themeColor="text1"/>
          <w:sz w:val="28"/>
          <w:szCs w:val="28"/>
          <w:highlight w:val="none"/>
          <w14:textFill>
            <w14:solidFill>
              <w14:schemeClr w14:val="tx1"/>
            </w14:solidFill>
          </w14:textFill>
        </w:rPr>
        <w:t>.7异常恶劣的气候条件</w:t>
      </w:r>
    </w:p>
    <w:bookmarkEnd w:id="162"/>
    <w:bookmarkEnd w:id="163"/>
    <w:bookmarkEnd w:id="164"/>
    <w:bookmarkEnd w:id="165"/>
    <w:bookmarkEnd w:id="166"/>
    <w:bookmarkEnd w:id="167"/>
    <w:p w14:paraId="2A78D4BD">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发包人和承包人同意以下情形视为异常恶劣的气候条件：</w:t>
      </w:r>
    </w:p>
    <w:p w14:paraId="78862029">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（1） </w:t>
      </w:r>
      <w:r>
        <w:rPr>
          <w:rFonts w:hint="eastAsia" w:ascii="宋体" w:hAnsi="宋体" w:cs="宋体"/>
          <w:color w:val="000000" w:themeColor="text1"/>
          <w:sz w:val="28"/>
          <w:szCs w:val="28"/>
          <w:highlight w:val="none"/>
          <w:u w:val="single"/>
          <w14:textFill>
            <w14:solidFill>
              <w14:schemeClr w14:val="tx1"/>
            </w14:solidFill>
          </w14:textFill>
        </w:rPr>
        <w:t xml:space="preserve">11 级以上大风 </w:t>
      </w:r>
      <w:r>
        <w:rPr>
          <w:rFonts w:hint="eastAsia" w:ascii="宋体" w:hAnsi="宋体" w:cs="宋体"/>
          <w:color w:val="000000" w:themeColor="text1"/>
          <w:sz w:val="28"/>
          <w:szCs w:val="28"/>
          <w:highlight w:val="none"/>
          <w14:textFill>
            <w14:solidFill>
              <w14:schemeClr w14:val="tx1"/>
            </w14:solidFill>
          </w14:textFill>
        </w:rPr>
        <w:t xml:space="preserve">； </w:t>
      </w:r>
    </w:p>
    <w:p w14:paraId="4C8CCC5D">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（2） </w:t>
      </w:r>
      <w:r>
        <w:rPr>
          <w:rFonts w:hint="eastAsia" w:ascii="宋体" w:hAnsi="宋体" w:cs="宋体"/>
          <w:color w:val="000000" w:themeColor="text1"/>
          <w:sz w:val="28"/>
          <w:szCs w:val="28"/>
          <w:highlight w:val="none"/>
          <w:u w:val="single"/>
          <w14:textFill>
            <w14:solidFill>
              <w14:schemeClr w14:val="tx1"/>
            </w14:solidFill>
          </w14:textFill>
        </w:rPr>
        <w:t xml:space="preserve">24 小时降雨量超过 150mm；24 小时积雪厚度大于 400mm；当地气象部门认定的 50 年 一遇的雨、雪、洪灾 </w:t>
      </w:r>
      <w:r>
        <w:rPr>
          <w:rFonts w:hint="eastAsia" w:ascii="宋体" w:hAnsi="宋体" w:cs="宋体"/>
          <w:color w:val="000000" w:themeColor="text1"/>
          <w:sz w:val="28"/>
          <w:szCs w:val="28"/>
          <w:highlight w:val="none"/>
          <w14:textFill>
            <w14:solidFill>
              <w14:schemeClr w14:val="tx1"/>
            </w14:solidFill>
          </w14:textFill>
        </w:rPr>
        <w:t xml:space="preserve">； </w:t>
      </w:r>
    </w:p>
    <w:p w14:paraId="5088F535">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（3）</w:t>
      </w:r>
      <w:r>
        <w:rPr>
          <w:rFonts w:hint="eastAsia" w:ascii="宋体" w:hAnsi="宋体" w:cs="宋体"/>
          <w:color w:val="000000" w:themeColor="text1"/>
          <w:sz w:val="28"/>
          <w:szCs w:val="28"/>
          <w:highlight w:val="none"/>
          <w:u w:val="single"/>
          <w14:textFill>
            <w14:solidFill>
              <w14:schemeClr w14:val="tx1"/>
            </w14:solidFill>
          </w14:textFill>
        </w:rPr>
        <w:t xml:space="preserve"> 六级及以上地震：非发包人、承包人责任造成的爆炸、火灾</w:t>
      </w:r>
      <w:r>
        <w:rPr>
          <w:rFonts w:hint="eastAsia" w:ascii="宋体" w:hAnsi="宋体" w:cs="宋体"/>
          <w:color w:val="000000" w:themeColor="text1"/>
          <w:sz w:val="28"/>
          <w:szCs w:val="28"/>
          <w:highlight w:val="none"/>
          <w14:textFill>
            <w14:solidFill>
              <w14:schemeClr w14:val="tx1"/>
            </w14:solidFill>
          </w14:textFill>
        </w:rPr>
        <w:t xml:space="preserve"> 。</w:t>
      </w:r>
    </w:p>
    <w:p w14:paraId="3133E1E6">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7.9 提前竣工的奖励</w:t>
      </w:r>
    </w:p>
    <w:p w14:paraId="2E6E00C2">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7.9.2提前竣工的奖励：</w:t>
      </w:r>
      <w:r>
        <w:rPr>
          <w:rFonts w:hint="eastAsia" w:ascii="宋体" w:hAnsi="宋体" w:cs="宋体"/>
          <w:color w:val="000000" w:themeColor="text1"/>
          <w:sz w:val="28"/>
          <w:szCs w:val="28"/>
          <w:highlight w:val="none"/>
          <w:u w:val="single"/>
          <w14:textFill>
            <w14:solidFill>
              <w14:schemeClr w14:val="tx1"/>
            </w14:solidFill>
          </w14:textFill>
        </w:rPr>
        <w:t>无。</w:t>
      </w:r>
    </w:p>
    <w:p w14:paraId="4D1FE1E6">
      <w:pPr>
        <w:spacing w:line="560" w:lineRule="exact"/>
        <w:rPr>
          <w:rFonts w:hint="eastAsia" w:ascii="宋体" w:hAnsi="宋体" w:cs="宋体"/>
          <w:b/>
          <w:color w:val="000000" w:themeColor="text1"/>
          <w:sz w:val="28"/>
          <w:szCs w:val="28"/>
          <w:highlight w:val="none"/>
          <w14:textFill>
            <w14:solidFill>
              <w14:schemeClr w14:val="tx1"/>
            </w14:solidFill>
          </w14:textFill>
        </w:rPr>
      </w:pPr>
      <w:bookmarkStart w:id="168" w:name="_Toc351203640"/>
      <w:r>
        <w:rPr>
          <w:rFonts w:hint="eastAsia" w:ascii="宋体" w:hAnsi="宋体" w:cs="宋体"/>
          <w:b/>
          <w:color w:val="000000" w:themeColor="text1"/>
          <w:sz w:val="28"/>
          <w:szCs w:val="28"/>
          <w:highlight w:val="none"/>
          <w14:textFill>
            <w14:solidFill>
              <w14:schemeClr w14:val="tx1"/>
            </w14:solidFill>
          </w14:textFill>
        </w:rPr>
        <w:t>8. 材料与设备</w:t>
      </w:r>
      <w:bookmarkEnd w:id="168"/>
    </w:p>
    <w:bookmarkEnd w:id="106"/>
    <w:bookmarkEnd w:id="107"/>
    <w:bookmarkEnd w:id="108"/>
    <w:bookmarkEnd w:id="109"/>
    <w:bookmarkEnd w:id="110"/>
    <w:bookmarkEnd w:id="111"/>
    <w:bookmarkEnd w:id="112"/>
    <w:bookmarkEnd w:id="113"/>
    <w:bookmarkEnd w:id="114"/>
    <w:bookmarkEnd w:id="115"/>
    <w:p w14:paraId="5B2A2313">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8</w:t>
      </w:r>
      <w:bookmarkStart w:id="169" w:name="_Toc292559877"/>
      <w:bookmarkStart w:id="170" w:name="_Toc297120467"/>
      <w:bookmarkStart w:id="171" w:name="_Toc296890995"/>
      <w:bookmarkStart w:id="172" w:name="_Toc312678019"/>
      <w:bookmarkStart w:id="173" w:name="_Toc312677493"/>
      <w:bookmarkStart w:id="174" w:name="_Toc297216186"/>
      <w:bookmarkStart w:id="175" w:name="_Toc297048353"/>
      <w:bookmarkStart w:id="176" w:name="_Toc292559372"/>
      <w:bookmarkStart w:id="177" w:name="_Toc296944506"/>
      <w:bookmarkStart w:id="178" w:name="_Toc280868654"/>
      <w:bookmarkStart w:id="179" w:name="_Toc296503167"/>
      <w:bookmarkStart w:id="180" w:name="_Toc304295556"/>
      <w:bookmarkStart w:id="181" w:name="_Toc297123527"/>
      <w:bookmarkStart w:id="182" w:name="_Toc296347166"/>
      <w:bookmarkStart w:id="183" w:name="_Toc296346668"/>
      <w:bookmarkStart w:id="184" w:name="_Toc296891207"/>
      <w:bookmarkStart w:id="185" w:name="_Toc300934979"/>
      <w:bookmarkStart w:id="186" w:name="_Toc303539136"/>
      <w:bookmarkStart w:id="187" w:name="_Toc267251424"/>
      <w:bookmarkStart w:id="188" w:name="_Toc280868656"/>
      <w:bookmarkStart w:id="189" w:name="_Toc280868655"/>
      <w:r>
        <w:rPr>
          <w:rFonts w:hint="eastAsia" w:ascii="宋体" w:hAnsi="宋体" w:cs="宋体"/>
          <w:color w:val="000000" w:themeColor="text1"/>
          <w:sz w:val="28"/>
          <w:szCs w:val="28"/>
          <w:highlight w:val="none"/>
          <w14:textFill>
            <w14:solidFill>
              <w14:schemeClr w14:val="tx1"/>
            </w14:solidFill>
          </w14:textFill>
        </w:rPr>
        <w:t>.4材料与工程设备的保管与使用</w:t>
      </w:r>
    </w:p>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14:paraId="7A9066AB">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8</w:t>
      </w:r>
      <w:bookmarkStart w:id="190" w:name="_Toc292559878"/>
      <w:bookmarkStart w:id="191" w:name="_Toc292559373"/>
      <w:bookmarkStart w:id="192" w:name="_Toc297123528"/>
      <w:bookmarkStart w:id="193" w:name="_Toc318581173"/>
      <w:bookmarkStart w:id="194" w:name="_Toc300934980"/>
      <w:bookmarkStart w:id="195" w:name="_Toc303539137"/>
      <w:bookmarkStart w:id="196" w:name="_Toc296503168"/>
      <w:bookmarkStart w:id="197" w:name="_Toc296890996"/>
      <w:bookmarkStart w:id="198" w:name="_Toc296346669"/>
      <w:bookmarkStart w:id="199" w:name="_Toc304295557"/>
      <w:bookmarkStart w:id="200" w:name="_Toc312678020"/>
      <w:bookmarkStart w:id="201" w:name="_Toc297048354"/>
      <w:bookmarkStart w:id="202" w:name="_Toc296944507"/>
      <w:bookmarkStart w:id="203" w:name="_Toc297120468"/>
      <w:bookmarkStart w:id="204" w:name="_Toc312677494"/>
      <w:bookmarkStart w:id="205" w:name="_Toc296891208"/>
      <w:bookmarkStart w:id="206" w:name="_Toc296347167"/>
      <w:bookmarkStart w:id="207" w:name="_Toc297216187"/>
      <w:r>
        <w:rPr>
          <w:rFonts w:hint="eastAsia" w:ascii="宋体" w:hAnsi="宋体" w:cs="宋体"/>
          <w:color w:val="000000" w:themeColor="text1"/>
          <w:sz w:val="28"/>
          <w:szCs w:val="28"/>
          <w:highlight w:val="none"/>
          <w14:textFill>
            <w14:solidFill>
              <w14:schemeClr w14:val="tx1"/>
            </w14:solidFill>
          </w14:textFill>
        </w:rPr>
        <w:t>.4.1发包人供应的材料设备的保管费用的承担：</w:t>
      </w:r>
      <w:bookmarkEnd w:id="190"/>
      <w:bookmarkEnd w:id="191"/>
      <w:r>
        <w:rPr>
          <w:rFonts w:hint="eastAsia" w:ascii="宋体" w:hAnsi="宋体" w:cs="宋体"/>
          <w:color w:val="000000" w:themeColor="text1"/>
          <w:sz w:val="28"/>
          <w:szCs w:val="28"/>
          <w:highlight w:val="none"/>
          <w:u w:val="single"/>
          <w14:textFill>
            <w14:solidFill>
              <w14:schemeClr w14:val="tx1"/>
            </w14:solidFill>
          </w14:textFill>
        </w:rPr>
        <w:t>发包人供应的材料设备，承包人派人参加清点后由承包人妥善保管，在收货、验货、搬运、仓储、安装、成品保护过程中损坏或工程竣工交付前丢失时，应负责全部经济赔偿及工期索赔等责任，卸货、保管费用由承包人承担。</w:t>
      </w:r>
    </w:p>
    <w:p w14:paraId="10BF9500">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8.6 样品</w:t>
      </w:r>
    </w:p>
    <w:p w14:paraId="20C3E39D">
      <w:pPr>
        <w:spacing w:line="560" w:lineRule="exact"/>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8.6.1样品的报送与封存</w:t>
      </w:r>
    </w:p>
    <w:p w14:paraId="15FFC3DF">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需要承包人报送样品的材料或工程设备，样品的种类、名称、规格、数量要求：</w:t>
      </w:r>
      <w:r>
        <w:rPr>
          <w:rFonts w:hint="eastAsia" w:ascii="宋体" w:hAnsi="宋体" w:cs="宋体"/>
          <w:color w:val="000000" w:themeColor="text1"/>
          <w:sz w:val="28"/>
          <w:szCs w:val="28"/>
          <w:highlight w:val="none"/>
          <w:u w:val="single"/>
          <w14:textFill>
            <w14:solidFill>
              <w14:schemeClr w14:val="tx1"/>
            </w14:solidFill>
          </w14:textFill>
        </w:rPr>
        <w:t>承包人自行采购的材料的质量必须符合并不低于设计的质量和品牌及国家有关规范、标准及有关职能部门规定要求并提供产品合格证明，材料实行进场申报制度,约定的承包人供应材料必须向发包人送样，报品牌、价格、供应商供发包人核实，在使用前进行检验或试验,经发包人认可后才能用于本工程，否则造成的损失由承包人负责；发包人对承包人供应材料的认可并不免除承包人对所采购材料的责任。材料代用时须经发包人认可,承包人代用材料的采购价格和品牌必须经发包人确认后方可进行采购,并以此作为调整投标报价中材料价格的依据。工程量清单中列出暂定价的材料，若由承包人根据发包人要求进行采购的，按发包人批准的品牌采购并按发包人批准的价格办理结算。发包人有权在项目实施过程中，因工程需要变更承包人采购材料的品牌和规格，发包人变更品牌和规格造成材料费用增减，只调整投标报价中材料价格。如非发包人的要求或设计变更，材料代用增加的费用由承包人负担，节省的费用由承包人与发包人共享。</w:t>
      </w:r>
    </w:p>
    <w:p w14:paraId="100A0095">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u w:val="single"/>
          <w14:textFill>
            <w14:solidFill>
              <w14:schemeClr w14:val="tx1"/>
            </w14:solidFill>
          </w14:textFill>
        </w:rPr>
        <w:t>发包人有权对材料供应商进行考察，并保留对不符合要求的材料供应商的否决权；发包人有权在承包人材料采购的任一环节进行监控，并行使最终的质量检验认可权和否决权；如果发包人在监控过程和检验中发现该材料不符合规定的质量要求，此时承包人应督促供应商进行整改直至业主满意为止，否则，发包人有权收回此材料的采购权。由此造成的工期推迟和费用的增加由承包人承担经济责任。</w:t>
      </w:r>
    </w:p>
    <w:p w14:paraId="6AC4FAF1">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8.8 施工设备和临时设施</w:t>
      </w:r>
    </w:p>
    <w:p w14:paraId="21DBCCD7">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8.8.1 承包人提供的施工设备和临时设施</w:t>
      </w:r>
    </w:p>
    <w:p w14:paraId="084E0D21">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关于修建临时设施费用承担的约定：</w:t>
      </w:r>
      <w:r>
        <w:rPr>
          <w:rFonts w:hint="eastAsia" w:ascii="宋体" w:hAnsi="宋体" w:cs="宋体"/>
          <w:color w:val="000000" w:themeColor="text1"/>
          <w:sz w:val="28"/>
          <w:szCs w:val="28"/>
          <w:highlight w:val="none"/>
          <w:u w:val="single"/>
          <w14:textFill>
            <w14:solidFill>
              <w14:schemeClr w14:val="tx1"/>
            </w14:solidFill>
          </w14:textFill>
        </w:rPr>
        <w:t>承包人承担全部临时设施费用，含在合同总价中，不另行增加。</w:t>
      </w:r>
    </w:p>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14:paraId="355A673B">
      <w:pPr>
        <w:spacing w:line="560" w:lineRule="exact"/>
        <w:rPr>
          <w:rFonts w:hint="eastAsia" w:ascii="宋体" w:hAnsi="宋体" w:cs="宋体"/>
          <w:b/>
          <w:color w:val="000000" w:themeColor="text1"/>
          <w:sz w:val="28"/>
          <w:szCs w:val="28"/>
          <w:highlight w:val="none"/>
          <w14:textFill>
            <w14:solidFill>
              <w14:schemeClr w14:val="tx1"/>
            </w14:solidFill>
          </w14:textFill>
        </w:rPr>
      </w:pPr>
      <w:bookmarkStart w:id="208" w:name="_Toc351203641"/>
      <w:r>
        <w:rPr>
          <w:rFonts w:hint="eastAsia" w:ascii="宋体" w:hAnsi="宋体" w:cs="宋体"/>
          <w:b/>
          <w:color w:val="000000" w:themeColor="text1"/>
          <w:sz w:val="28"/>
          <w:szCs w:val="28"/>
          <w:highlight w:val="none"/>
          <w14:textFill>
            <w14:solidFill>
              <w14:schemeClr w14:val="tx1"/>
            </w14:solidFill>
          </w14:textFill>
        </w:rPr>
        <w:t>9</w:t>
      </w:r>
      <w:bookmarkEnd w:id="187"/>
      <w:bookmarkEnd w:id="188"/>
      <w:bookmarkEnd w:id="189"/>
      <w:bookmarkStart w:id="209" w:name="_Toc300934982"/>
      <w:bookmarkStart w:id="210" w:name="_Toc297123533"/>
      <w:bookmarkStart w:id="211" w:name="_Toc303539139"/>
      <w:bookmarkStart w:id="212" w:name="_Toc297216192"/>
      <w:bookmarkStart w:id="213" w:name="_Toc312677495"/>
      <w:bookmarkStart w:id="214" w:name="_Toc304295559"/>
      <w:bookmarkStart w:id="215" w:name="_Toc312678021"/>
      <w:bookmarkStart w:id="216" w:name="_Toc297048359"/>
      <w:bookmarkStart w:id="217" w:name="_Toc296891213"/>
      <w:bookmarkStart w:id="218" w:name="_Toc296347172"/>
      <w:bookmarkStart w:id="219" w:name="_Toc296346674"/>
      <w:bookmarkStart w:id="220" w:name="_Toc292559378"/>
      <w:bookmarkStart w:id="221" w:name="_Toc296503173"/>
      <w:bookmarkStart w:id="222" w:name="_Toc292559883"/>
      <w:bookmarkStart w:id="223" w:name="_Toc267251427"/>
      <w:bookmarkStart w:id="224" w:name="_Toc267251428"/>
      <w:bookmarkStart w:id="225" w:name="_Toc296891001"/>
      <w:bookmarkStart w:id="226" w:name="_Toc297120473"/>
      <w:bookmarkStart w:id="227" w:name="_Toc296944512"/>
      <w:r>
        <w:rPr>
          <w:rFonts w:hint="eastAsia" w:ascii="宋体" w:hAnsi="宋体" w:cs="宋体"/>
          <w:b/>
          <w:color w:val="000000" w:themeColor="text1"/>
          <w:sz w:val="28"/>
          <w:szCs w:val="28"/>
          <w:highlight w:val="none"/>
          <w14:textFill>
            <w14:solidFill>
              <w14:schemeClr w14:val="tx1"/>
            </w14:solidFill>
          </w14:textFill>
        </w:rPr>
        <w:t>. 试验与检验</w:t>
      </w:r>
      <w:bookmarkEnd w:id="208"/>
    </w:p>
    <w:bookmarkEnd w:id="209"/>
    <w:bookmarkEnd w:id="210"/>
    <w:bookmarkEnd w:id="211"/>
    <w:bookmarkEnd w:id="212"/>
    <w:bookmarkEnd w:id="213"/>
    <w:bookmarkEnd w:id="214"/>
    <w:bookmarkEnd w:id="215"/>
    <w:p w14:paraId="68371DC5">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9</w:t>
      </w:r>
      <w:bookmarkStart w:id="228" w:name="_Toc312677496"/>
      <w:bookmarkStart w:id="229" w:name="_Toc297123534"/>
      <w:bookmarkStart w:id="230" w:name="_Toc303539140"/>
      <w:bookmarkStart w:id="231" w:name="_Toc312678022"/>
      <w:bookmarkStart w:id="232" w:name="_Toc297216193"/>
      <w:bookmarkStart w:id="233" w:name="_Toc300934983"/>
      <w:bookmarkStart w:id="234" w:name="_Toc304295560"/>
      <w:r>
        <w:rPr>
          <w:rFonts w:hint="eastAsia" w:ascii="宋体" w:hAnsi="宋体" w:cs="宋体"/>
          <w:color w:val="000000" w:themeColor="text1"/>
          <w:sz w:val="28"/>
          <w:szCs w:val="28"/>
          <w:highlight w:val="none"/>
          <w14:textFill>
            <w14:solidFill>
              <w14:schemeClr w14:val="tx1"/>
            </w14:solidFill>
          </w14:textFill>
        </w:rPr>
        <w:t>.1试验设备与试验人员</w:t>
      </w:r>
    </w:p>
    <w:bookmarkEnd w:id="228"/>
    <w:bookmarkEnd w:id="229"/>
    <w:bookmarkEnd w:id="230"/>
    <w:bookmarkEnd w:id="231"/>
    <w:bookmarkEnd w:id="232"/>
    <w:bookmarkEnd w:id="233"/>
    <w:bookmarkEnd w:id="234"/>
    <w:p w14:paraId="257DF884">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9</w:t>
      </w:r>
      <w:bookmarkStart w:id="235" w:name="_Toc303539141"/>
      <w:bookmarkStart w:id="236" w:name="_Toc297216194"/>
      <w:bookmarkStart w:id="237" w:name="_Toc312678023"/>
      <w:bookmarkStart w:id="238" w:name="_Toc312677497"/>
      <w:bookmarkStart w:id="239" w:name="_Toc297123535"/>
      <w:bookmarkStart w:id="240" w:name="_Toc300934984"/>
      <w:bookmarkStart w:id="241" w:name="_Toc304295561"/>
      <w:bookmarkStart w:id="242" w:name="_Toc318581174"/>
      <w:r>
        <w:rPr>
          <w:rFonts w:hint="eastAsia" w:ascii="宋体" w:hAnsi="宋体" w:cs="宋体"/>
          <w:color w:val="000000" w:themeColor="text1"/>
          <w:sz w:val="28"/>
          <w:szCs w:val="28"/>
          <w:highlight w:val="none"/>
          <w14:textFill>
            <w14:solidFill>
              <w14:schemeClr w14:val="tx1"/>
            </w14:solidFill>
          </w14:textFill>
        </w:rPr>
        <w:t>.1.2 试验设备</w:t>
      </w:r>
    </w:p>
    <w:p w14:paraId="6CB3B3A5">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施工现场需要配置的试验场所：</w:t>
      </w:r>
      <w:bookmarkEnd w:id="235"/>
      <w:bookmarkEnd w:id="236"/>
      <w:bookmarkEnd w:id="237"/>
      <w:bookmarkEnd w:id="238"/>
      <w:bookmarkEnd w:id="239"/>
      <w:bookmarkEnd w:id="240"/>
      <w:bookmarkEnd w:id="241"/>
      <w:bookmarkStart w:id="243" w:name="_Toc304295562"/>
      <w:bookmarkStart w:id="244" w:name="_Toc312678024"/>
      <w:bookmarkStart w:id="245" w:name="_Toc300934985"/>
      <w:bookmarkStart w:id="246" w:name="_Toc297216195"/>
      <w:bookmarkStart w:id="247" w:name="_Toc303539142"/>
      <w:bookmarkStart w:id="248" w:name="_Toc312677498"/>
      <w:bookmarkStart w:id="249" w:name="_Toc297123536"/>
      <w:r>
        <w:rPr>
          <w:rFonts w:hint="eastAsia" w:ascii="宋体" w:hAnsi="宋体" w:cs="宋体"/>
          <w:color w:val="000000" w:themeColor="text1"/>
          <w:sz w:val="28"/>
          <w:szCs w:val="28"/>
          <w:highlight w:val="none"/>
          <w:u w:val="single"/>
          <w14:textFill>
            <w14:solidFill>
              <w14:schemeClr w14:val="tx1"/>
            </w14:solidFill>
          </w14:textFill>
        </w:rPr>
        <w:t xml:space="preserve">按通用条款规定 </w:t>
      </w:r>
    </w:p>
    <w:p w14:paraId="44FFBD06">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施工现场需要配备的试验设备</w:t>
      </w:r>
      <w:r>
        <w:rPr>
          <w:rFonts w:hint="eastAsia" w:ascii="宋体" w:hAnsi="宋体" w:cs="宋体"/>
          <w:color w:val="000000" w:themeColor="text1"/>
          <w:sz w:val="28"/>
          <w:szCs w:val="28"/>
          <w:highlight w:val="none"/>
          <w:u w:val="single"/>
          <w14:textFill>
            <w14:solidFill>
              <w14:schemeClr w14:val="tx1"/>
            </w14:solidFill>
          </w14:textFill>
        </w:rPr>
        <w:t>：按通用条款规定</w:t>
      </w:r>
    </w:p>
    <w:p w14:paraId="2203613A">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施工现场需要具备的其他试验条件：</w:t>
      </w:r>
      <w:r>
        <w:rPr>
          <w:rFonts w:hint="eastAsia" w:ascii="宋体" w:hAnsi="宋体" w:cs="宋体"/>
          <w:color w:val="000000" w:themeColor="text1"/>
          <w:sz w:val="28"/>
          <w:szCs w:val="28"/>
          <w:highlight w:val="none"/>
          <w:u w:val="single"/>
          <w14:textFill>
            <w14:solidFill>
              <w14:schemeClr w14:val="tx1"/>
            </w14:solidFill>
          </w14:textFill>
        </w:rPr>
        <w:t xml:space="preserve"> 按通用条款规定   </w:t>
      </w:r>
      <w:r>
        <w:rPr>
          <w:rFonts w:hint="eastAsia" w:ascii="宋体" w:hAnsi="宋体" w:cs="宋体"/>
          <w:color w:val="000000" w:themeColor="text1"/>
          <w:sz w:val="28"/>
          <w:szCs w:val="28"/>
          <w:highlight w:val="none"/>
          <w14:textFill>
            <w14:solidFill>
              <w14:schemeClr w14:val="tx1"/>
            </w14:solidFill>
          </w14:textFill>
        </w:rPr>
        <w:t>。</w:t>
      </w:r>
    </w:p>
    <w:p w14:paraId="76B5C3EF">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9.4 现场工艺试验 </w:t>
      </w:r>
    </w:p>
    <w:p w14:paraId="362AAE2C">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现场工艺试验的有关约定：</w:t>
      </w:r>
      <w:r>
        <w:rPr>
          <w:rFonts w:hint="eastAsia" w:ascii="宋体" w:hAnsi="宋体" w:cs="宋体"/>
          <w:color w:val="000000" w:themeColor="text1"/>
          <w:sz w:val="28"/>
          <w:szCs w:val="28"/>
          <w:highlight w:val="none"/>
          <w:u w:val="single"/>
          <w14:textFill>
            <w14:solidFill>
              <w14:schemeClr w14:val="tx1"/>
            </w14:solidFill>
          </w14:textFill>
        </w:rPr>
        <w:t xml:space="preserve"> 按通用条款规定 </w:t>
      </w:r>
      <w:r>
        <w:rPr>
          <w:rFonts w:hint="eastAsia" w:ascii="宋体" w:hAnsi="宋体" w:cs="宋体"/>
          <w:color w:val="000000" w:themeColor="text1"/>
          <w:sz w:val="28"/>
          <w:szCs w:val="28"/>
          <w:highlight w:val="none"/>
          <w14:textFill>
            <w14:solidFill>
              <w14:schemeClr w14:val="tx1"/>
            </w14:solidFill>
          </w14:textFill>
        </w:rPr>
        <w:t>。</w:t>
      </w:r>
    </w:p>
    <w:bookmarkEnd w:id="242"/>
    <w:bookmarkEnd w:id="243"/>
    <w:bookmarkEnd w:id="244"/>
    <w:bookmarkEnd w:id="245"/>
    <w:bookmarkEnd w:id="246"/>
    <w:bookmarkEnd w:id="247"/>
    <w:bookmarkEnd w:id="248"/>
    <w:bookmarkEnd w:id="249"/>
    <w:p w14:paraId="1E689BB0">
      <w:pPr>
        <w:spacing w:line="560" w:lineRule="exact"/>
        <w:rPr>
          <w:rFonts w:hint="eastAsia" w:ascii="宋体" w:hAnsi="宋体" w:cs="宋体"/>
          <w:b/>
          <w:color w:val="000000" w:themeColor="text1"/>
          <w:sz w:val="28"/>
          <w:szCs w:val="28"/>
          <w:highlight w:val="none"/>
          <w14:textFill>
            <w14:solidFill>
              <w14:schemeClr w14:val="tx1"/>
            </w14:solidFill>
          </w14:textFill>
        </w:rPr>
      </w:pPr>
      <w:bookmarkStart w:id="250" w:name="_Toc351203642"/>
      <w:r>
        <w:rPr>
          <w:rFonts w:hint="eastAsia" w:ascii="宋体" w:hAnsi="宋体" w:cs="宋体"/>
          <w:b/>
          <w:color w:val="000000" w:themeColor="text1"/>
          <w:sz w:val="28"/>
          <w:szCs w:val="28"/>
          <w:highlight w:val="none"/>
          <w14:textFill>
            <w14:solidFill>
              <w14:schemeClr w14:val="tx1"/>
            </w14:solidFill>
          </w14:textFill>
        </w:rPr>
        <w:t>1</w:t>
      </w:r>
      <w:bookmarkEnd w:id="216"/>
      <w:bookmarkEnd w:id="217"/>
      <w:bookmarkEnd w:id="218"/>
      <w:bookmarkEnd w:id="219"/>
      <w:bookmarkEnd w:id="220"/>
      <w:bookmarkEnd w:id="221"/>
      <w:bookmarkEnd w:id="222"/>
      <w:bookmarkEnd w:id="223"/>
      <w:bookmarkEnd w:id="224"/>
      <w:bookmarkEnd w:id="225"/>
      <w:bookmarkEnd w:id="226"/>
      <w:bookmarkEnd w:id="227"/>
      <w:bookmarkStart w:id="251" w:name="_Toc296503193"/>
      <w:bookmarkStart w:id="252" w:name="_Toc296346694"/>
      <w:bookmarkStart w:id="253" w:name="_Toc297048379"/>
      <w:bookmarkStart w:id="254" w:name="_Toc292559398"/>
      <w:bookmarkStart w:id="255" w:name="_Toc296891021"/>
      <w:bookmarkStart w:id="256" w:name="_Toc296891233"/>
      <w:bookmarkStart w:id="257" w:name="_Toc292559903"/>
      <w:bookmarkStart w:id="258" w:name="_Toc304295566"/>
      <w:bookmarkStart w:id="259" w:name="_Toc296944532"/>
      <w:bookmarkStart w:id="260" w:name="_Toc297123540"/>
      <w:bookmarkStart w:id="261" w:name="_Toc297216199"/>
      <w:bookmarkStart w:id="262" w:name="_Toc296347192"/>
      <w:bookmarkStart w:id="263" w:name="_Toc297120493"/>
      <w:bookmarkStart w:id="264" w:name="_Toc300934989"/>
      <w:bookmarkStart w:id="265" w:name="_Toc303539146"/>
      <w:bookmarkStart w:id="266" w:name="_Toc312677499"/>
      <w:bookmarkStart w:id="267" w:name="_Toc312678025"/>
      <w:bookmarkStart w:id="268" w:name="_Toc267251433"/>
      <w:bookmarkStart w:id="269" w:name="_Toc267251435"/>
      <w:bookmarkStart w:id="270" w:name="_Toc267251440"/>
      <w:bookmarkStart w:id="271" w:name="_Toc267251437"/>
      <w:bookmarkStart w:id="272" w:name="_Toc267251441"/>
      <w:bookmarkStart w:id="273" w:name="_Toc267251439"/>
      <w:bookmarkStart w:id="274" w:name="_Toc267251442"/>
      <w:r>
        <w:rPr>
          <w:rFonts w:hint="eastAsia" w:ascii="宋体" w:hAnsi="宋体" w:cs="宋体"/>
          <w:b/>
          <w:color w:val="000000" w:themeColor="text1"/>
          <w:sz w:val="28"/>
          <w:szCs w:val="28"/>
          <w:highlight w:val="none"/>
          <w14:textFill>
            <w14:solidFill>
              <w14:schemeClr w14:val="tx1"/>
            </w14:solidFill>
          </w14:textFill>
        </w:rPr>
        <w:t>0. 变更</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bookmarkEnd w:id="266"/>
    <w:bookmarkEnd w:id="267"/>
    <w:p w14:paraId="2E297047">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w:t>
      </w:r>
      <w:bookmarkStart w:id="275" w:name="_Toc296503194"/>
      <w:bookmarkStart w:id="276" w:name="_Toc300934990"/>
      <w:bookmarkStart w:id="277" w:name="_Toc296346695"/>
      <w:bookmarkStart w:id="278" w:name="_Toc312678026"/>
      <w:bookmarkStart w:id="279" w:name="_Toc304295567"/>
      <w:bookmarkStart w:id="280" w:name="_Toc296944533"/>
      <w:bookmarkStart w:id="281" w:name="_Toc296891022"/>
      <w:bookmarkStart w:id="282" w:name="_Toc292559904"/>
      <w:bookmarkStart w:id="283" w:name="_Toc297123541"/>
      <w:bookmarkStart w:id="284" w:name="_Toc312677500"/>
      <w:bookmarkStart w:id="285" w:name="_Toc296347193"/>
      <w:bookmarkStart w:id="286" w:name="_Toc297120494"/>
      <w:bookmarkStart w:id="287" w:name="_Toc297216200"/>
      <w:bookmarkStart w:id="288" w:name="_Toc303539147"/>
      <w:bookmarkStart w:id="289" w:name="_Toc296891234"/>
      <w:bookmarkStart w:id="290" w:name="_Toc292559399"/>
      <w:bookmarkStart w:id="291" w:name="_Toc297048380"/>
      <w:r>
        <w:rPr>
          <w:rFonts w:hint="eastAsia" w:ascii="宋体" w:hAnsi="宋体" w:cs="宋体"/>
          <w:color w:val="000000" w:themeColor="text1"/>
          <w:sz w:val="28"/>
          <w:szCs w:val="28"/>
          <w:highlight w:val="none"/>
          <w14:textFill>
            <w14:solidFill>
              <w14:schemeClr w14:val="tx1"/>
            </w14:solidFill>
          </w14:textFill>
        </w:rPr>
        <w:t>0.1变更的范围</w:t>
      </w:r>
    </w:p>
    <w:p w14:paraId="06C51642">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关于变更的范围的约定：</w:t>
      </w:r>
      <w:r>
        <w:rPr>
          <w:rFonts w:hint="eastAsia" w:ascii="宋体" w:hAnsi="宋体" w:cs="宋体"/>
          <w:color w:val="000000" w:themeColor="text1"/>
          <w:sz w:val="28"/>
          <w:szCs w:val="28"/>
          <w:highlight w:val="none"/>
          <w:u w:val="single"/>
          <w14:textFill>
            <w14:solidFill>
              <w14:schemeClr w14:val="tx1"/>
            </w14:solidFill>
          </w14:textFill>
        </w:rPr>
        <w:t>（1）施工中发包人需对原工程设计变更，应提前 14 天以书面形式向承包人发出变更通知。变更超过原设计标准或批准的建设规模需要重新报批或重新审图时，发包人应报规划管理部门和其他相关部门重新审查准，并由原设计单位提供变更的相应图纸及说明。承包人按发包人单位发出变更通知及相关要求，进行下列需要的变更：①更改工程相关部分的标高、基线、位置和尺寸；②增减合同中约定的工程量；③改变有关工程施工顺序和时间；④其他有关工程变更需要的附加工作。因变更导致合同价款的增减及造成的承包人损失，由发包人承担，延误的工期相应顺延。（2）承包人不得对原设计进行变更，由此造成经济损失及工期延后由承包人承担，并赔偿发包人有关损失。（3）承包人在施工中提出合理化建议及涉及到对设计图纸或施工组织设计的更改及对材料、设备的换用，须经发包人书面同意。未经同意擅自更改或换用时，承包人承担由此发生费用，并赔偿发包人有关损失，工期不得延后。发包人采用承包人合理化建议，所发生的费用和获得的收益，承包人、承包人另行约定分担或分享。（4）合同履行中发包人要求变更工程质量标准及发生其他实质性变更，由双方协商解决。（5）发包人保留变更或调整工程量的权利，承包人不得拒绝变更，更不得以变更为由提出不合 理的要求；（6）承包人必须按发包人要求完成变更工作，否则发包人有权交由第三方承包人完成，并按第三方承包人报价的双倍作为违约金扣减承包人的合同价款。（7）因设计变更导致工期的顺延发包人批准为准。（8）设计单位出具的设计变更必须得到发包人的批准。承包人不得直接从设计单位取得设计变更，或者以贿赂等不正当手段影响本工程的设计师进行变更。否则，由此增加的工程费用由承包人承担，工期不予顺延 。</w:t>
      </w:r>
    </w:p>
    <w:p w14:paraId="51F399DF">
      <w:pPr>
        <w:tabs>
          <w:tab w:val="left" w:pos="6178"/>
        </w:tabs>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10.4 变更估价</w:t>
      </w:r>
      <w:r>
        <w:rPr>
          <w:rFonts w:hint="eastAsia" w:ascii="宋体" w:hAnsi="宋体" w:cs="宋体"/>
          <w:color w:val="000000" w:themeColor="text1"/>
          <w:sz w:val="28"/>
          <w:szCs w:val="28"/>
          <w:highlight w:val="none"/>
          <w14:textFill>
            <w14:solidFill>
              <w14:schemeClr w14:val="tx1"/>
            </w14:solidFill>
          </w14:textFill>
        </w:rPr>
        <w:tab/>
      </w:r>
    </w:p>
    <w:p w14:paraId="0962ED30">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10.4.1 变更估价原则</w:t>
      </w:r>
    </w:p>
    <w:p w14:paraId="3331F081">
      <w:pPr>
        <w:spacing w:line="560" w:lineRule="exact"/>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关于变更估价的约定:</w:t>
      </w:r>
    </w:p>
    <w:p w14:paraId="1DE442D5">
      <w:pPr>
        <w:spacing w:line="560" w:lineRule="exact"/>
        <w:jc w:val="lef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u w:val="single"/>
          <w14:textFill>
            <w14:solidFill>
              <w14:schemeClr w14:val="tx1"/>
            </w14:solidFill>
          </w14:textFill>
        </w:rPr>
        <w:t>（1）已标价工程量清单中有适用于变更工程的子目的，采用该子目的单价。 （2）已标价工程量清单中无适用于变更工程的子目，但有类似子目的，可在合理范围内参照类似子目的单价，由造价咨询人核定综合单价报发包人批准或者由发包人与承包人商定。</w:t>
      </w:r>
    </w:p>
    <w:p w14:paraId="58E4A12C">
      <w:pPr>
        <w:spacing w:line="560" w:lineRule="exact"/>
        <w:jc w:val="lef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u w:val="single"/>
          <w14:textFill>
            <w14:solidFill>
              <w14:schemeClr w14:val="tx1"/>
            </w14:solidFill>
          </w14:textFill>
        </w:rPr>
        <w:t>（3）已标价工程量清单中无适用或类似子目的单价，由承包人编制变更综合单价，经跟踪审计核定综合单价，并报发包人批准后作为结算依据。计价原则： 1）适用《建设工程工程量清单计价规范》（GB50500-2013）、《江苏省建筑与装修工程计价表》、《江苏省安装工程计价表》（2014）（缺项部分参照相关行业定额），以及江苏省、南京市建设行政主管部门颁布的其他工程造价规范性文件和规定；2）材料价格按照同期建设主管部门颁布的指导价格执行，缺 项部分参照市场价：3）取费标准（包括人工单价、管理费、利润等）执行投标报价水平（单价或费率）。新增子目的综合单价及材料单价由承包人提出，经造价咨询人审核后，报发包人批准作为最终结算依据；4）措施项目费调整按清单计价规范执行 。</w:t>
      </w:r>
    </w:p>
    <w:p w14:paraId="5607ECE0">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Start w:id="292" w:name="_Toc296503197"/>
      <w:bookmarkStart w:id="293" w:name="_Toc296347196"/>
      <w:bookmarkStart w:id="294" w:name="_Toc296891237"/>
      <w:bookmarkStart w:id="295" w:name="_Toc296891025"/>
      <w:bookmarkStart w:id="296" w:name="_Toc292559402"/>
      <w:bookmarkStart w:id="297" w:name="_Toc300934993"/>
      <w:bookmarkStart w:id="298" w:name="_Toc303539150"/>
      <w:bookmarkStart w:id="299" w:name="_Toc296944536"/>
      <w:bookmarkStart w:id="300" w:name="_Toc297123544"/>
      <w:bookmarkStart w:id="301" w:name="_Toc297120497"/>
      <w:bookmarkStart w:id="302" w:name="_Toc297048383"/>
      <w:bookmarkStart w:id="303" w:name="_Toc292559907"/>
      <w:bookmarkStart w:id="304" w:name="_Toc297216203"/>
      <w:bookmarkStart w:id="305" w:name="_Toc296346698"/>
      <w:bookmarkStart w:id="306" w:name="_Toc312677503"/>
      <w:bookmarkStart w:id="307" w:name="_Toc304295570"/>
      <w:bookmarkStart w:id="308" w:name="_Toc312678029"/>
      <w:r>
        <w:rPr>
          <w:rFonts w:hint="eastAsia" w:ascii="宋体" w:hAnsi="宋体" w:cs="宋体"/>
          <w:color w:val="000000" w:themeColor="text1"/>
          <w:sz w:val="28"/>
          <w:szCs w:val="28"/>
          <w:highlight w:val="none"/>
          <w14:textFill>
            <w14:solidFill>
              <w14:schemeClr w14:val="tx1"/>
            </w14:solidFill>
          </w14:textFill>
        </w:rPr>
        <w:t>0.5承</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Start w:id="309" w:name="_Toc297216204"/>
      <w:bookmarkStart w:id="310" w:name="_Toc296503203"/>
      <w:bookmarkStart w:id="311" w:name="_Toc296346704"/>
      <w:bookmarkStart w:id="312" w:name="_Toc300934994"/>
      <w:bookmarkStart w:id="313" w:name="_Toc296891031"/>
      <w:bookmarkStart w:id="314" w:name="_Toc292559913"/>
      <w:bookmarkStart w:id="315" w:name="_Toc296944542"/>
      <w:bookmarkStart w:id="316" w:name="_Toc303539151"/>
      <w:bookmarkStart w:id="317" w:name="_Toc297120503"/>
      <w:bookmarkStart w:id="318" w:name="_Toc296891243"/>
      <w:bookmarkStart w:id="319" w:name="_Toc297048389"/>
      <w:bookmarkStart w:id="320" w:name="_Toc292559408"/>
      <w:bookmarkStart w:id="321" w:name="_Toc297123545"/>
      <w:bookmarkStart w:id="322" w:name="_Toc296347202"/>
      <w:r>
        <w:rPr>
          <w:rFonts w:hint="eastAsia" w:ascii="宋体" w:hAnsi="宋体" w:cs="宋体"/>
          <w:color w:val="000000" w:themeColor="text1"/>
          <w:sz w:val="28"/>
          <w:szCs w:val="28"/>
          <w:highlight w:val="none"/>
          <w14:textFill>
            <w14:solidFill>
              <w14:schemeClr w14:val="tx1"/>
            </w14:solidFill>
          </w14:textFill>
        </w:rPr>
        <w:t>包人的合理化建议</w:t>
      </w:r>
    </w:p>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14:paraId="58A71662">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发包人审批承包人合理化建议的期限：</w:t>
      </w:r>
      <w:r>
        <w:rPr>
          <w:rFonts w:hint="eastAsia" w:ascii="宋体" w:hAnsi="宋体" w:cs="宋体"/>
          <w:color w:val="000000" w:themeColor="text1"/>
          <w:sz w:val="28"/>
          <w:szCs w:val="28"/>
          <w:highlight w:val="none"/>
          <w:u w:val="single"/>
          <w14:textFill>
            <w14:solidFill>
              <w14:schemeClr w14:val="tx1"/>
            </w14:solidFill>
          </w14:textFill>
        </w:rPr>
        <w:t>按通用条款执行  。</w:t>
      </w:r>
    </w:p>
    <w:p w14:paraId="1D129874">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承</w:t>
      </w:r>
      <w:bookmarkStart w:id="323" w:name="_Toc318581175"/>
      <w:bookmarkStart w:id="324" w:name="_Toc296503204"/>
      <w:bookmarkStart w:id="325" w:name="_Toc297216205"/>
      <w:bookmarkStart w:id="326" w:name="_Toc312678030"/>
      <w:bookmarkStart w:id="327" w:name="_Toc296891244"/>
      <w:bookmarkStart w:id="328" w:name="_Toc292559409"/>
      <w:bookmarkStart w:id="329" w:name="_Toc297123546"/>
      <w:bookmarkStart w:id="330" w:name="_Toc303539152"/>
      <w:bookmarkStart w:id="331" w:name="_Toc292559914"/>
      <w:bookmarkStart w:id="332" w:name="_Toc297120504"/>
      <w:bookmarkStart w:id="333" w:name="_Toc296891032"/>
      <w:bookmarkStart w:id="334" w:name="_Toc296944543"/>
      <w:bookmarkStart w:id="335" w:name="_Toc296347203"/>
      <w:bookmarkStart w:id="336" w:name="_Toc297048390"/>
      <w:bookmarkStart w:id="337" w:name="_Toc312677504"/>
      <w:bookmarkStart w:id="338" w:name="_Toc300934995"/>
      <w:bookmarkStart w:id="339" w:name="_Toc304295571"/>
      <w:bookmarkStart w:id="340" w:name="_Toc296346705"/>
      <w:r>
        <w:rPr>
          <w:rFonts w:hint="eastAsia" w:ascii="宋体" w:hAnsi="宋体" w:cs="宋体"/>
          <w:color w:val="000000" w:themeColor="text1"/>
          <w:sz w:val="28"/>
          <w:szCs w:val="28"/>
          <w:highlight w:val="none"/>
          <w14:textFill>
            <w14:solidFill>
              <w14:schemeClr w14:val="tx1"/>
            </w14:solidFill>
          </w14:textFill>
        </w:rPr>
        <w:t>包人提出的合理化建议降低了合同价格或者提高了工程经济效益的奖励的方法和金额为：</w:t>
      </w:r>
      <w:r>
        <w:rPr>
          <w:rFonts w:hint="eastAsia" w:ascii="宋体" w:hAnsi="宋体" w:cs="宋体"/>
          <w:color w:val="000000" w:themeColor="text1"/>
          <w:sz w:val="28"/>
          <w:szCs w:val="28"/>
          <w:highlight w:val="none"/>
          <w:u w:val="single"/>
          <w14:textFill>
            <w14:solidFill>
              <w14:schemeClr w14:val="tx1"/>
            </w14:solidFill>
          </w14:textFill>
        </w:rPr>
        <w:t>无。</w:t>
      </w:r>
    </w:p>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14:paraId="6D6F4E5D">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w:t>
      </w:r>
      <w:bookmarkStart w:id="341" w:name="_Toc297120499"/>
      <w:bookmarkStart w:id="342" w:name="_Toc296891239"/>
      <w:bookmarkStart w:id="343" w:name="_Toc304295574"/>
      <w:bookmarkStart w:id="344" w:name="_Toc296347198"/>
      <w:bookmarkStart w:id="345" w:name="_Toc297123548"/>
      <w:bookmarkStart w:id="346" w:name="_Toc312678033"/>
      <w:bookmarkStart w:id="347" w:name="_Toc296891027"/>
      <w:bookmarkStart w:id="348" w:name="_Toc297216207"/>
      <w:bookmarkStart w:id="349" w:name="_Toc312677507"/>
      <w:bookmarkStart w:id="350" w:name="_Toc296346700"/>
      <w:bookmarkStart w:id="351" w:name="_Toc303539154"/>
      <w:bookmarkStart w:id="352" w:name="_Toc292559404"/>
      <w:bookmarkStart w:id="353" w:name="_Toc296503199"/>
      <w:bookmarkStart w:id="354" w:name="_Toc296944538"/>
      <w:bookmarkStart w:id="355" w:name="_Toc297048385"/>
      <w:bookmarkStart w:id="356" w:name="_Toc292559909"/>
      <w:bookmarkStart w:id="357" w:name="_Toc300934997"/>
      <w:r>
        <w:rPr>
          <w:rFonts w:hint="eastAsia" w:ascii="宋体" w:hAnsi="宋体" w:cs="宋体"/>
          <w:color w:val="000000" w:themeColor="text1"/>
          <w:sz w:val="28"/>
          <w:szCs w:val="28"/>
          <w:highlight w:val="none"/>
          <w14:textFill>
            <w14:solidFill>
              <w14:schemeClr w14:val="tx1"/>
            </w14:solidFill>
          </w14:textFill>
        </w:rPr>
        <w:t>0.7 暂估价</w:t>
      </w:r>
    </w:p>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14:paraId="621E36C6">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暂</w:t>
      </w:r>
      <w:bookmarkStart w:id="358" w:name="_Toc312677508"/>
      <w:bookmarkStart w:id="359" w:name="_Toc318581176"/>
      <w:bookmarkStart w:id="360" w:name="_Toc312678034"/>
      <w:r>
        <w:rPr>
          <w:rFonts w:hint="eastAsia" w:ascii="宋体" w:hAnsi="宋体" w:cs="宋体"/>
          <w:color w:val="000000" w:themeColor="text1"/>
          <w:kern w:val="0"/>
          <w:sz w:val="28"/>
          <w:szCs w:val="28"/>
          <w:highlight w:val="none"/>
          <w14:textFill>
            <w14:solidFill>
              <w14:schemeClr w14:val="tx1"/>
            </w14:solidFill>
          </w14:textFill>
        </w:rPr>
        <w:t>估价材料和工程设备的明细详见附件11：《</w:t>
      </w:r>
      <w:r>
        <w:rPr>
          <w:rFonts w:hint="eastAsia" w:ascii="宋体" w:hAnsi="宋体" w:cs="宋体"/>
          <w:color w:val="000000" w:themeColor="text1"/>
          <w:sz w:val="28"/>
          <w:szCs w:val="28"/>
          <w:highlight w:val="none"/>
          <w14:textFill>
            <w14:solidFill>
              <w14:schemeClr w14:val="tx1"/>
            </w14:solidFill>
          </w14:textFill>
        </w:rPr>
        <w:t>暂估价一览表》</w:t>
      </w:r>
      <w:r>
        <w:rPr>
          <w:rFonts w:hint="eastAsia" w:ascii="宋体" w:hAnsi="宋体" w:cs="宋体"/>
          <w:color w:val="000000" w:themeColor="text1"/>
          <w:kern w:val="0"/>
          <w:sz w:val="28"/>
          <w:szCs w:val="28"/>
          <w:highlight w:val="none"/>
          <w14:textFill>
            <w14:solidFill>
              <w14:schemeClr w14:val="tx1"/>
            </w14:solidFill>
          </w14:textFill>
        </w:rPr>
        <w:t>。</w:t>
      </w:r>
    </w:p>
    <w:bookmarkEnd w:id="358"/>
    <w:bookmarkEnd w:id="359"/>
    <w:bookmarkEnd w:id="360"/>
    <w:p w14:paraId="3C2846D6">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w:t>
      </w:r>
      <w:bookmarkStart w:id="361" w:name="_Toc312677509"/>
      <w:bookmarkStart w:id="362" w:name="_Toc312678035"/>
      <w:bookmarkStart w:id="363" w:name="_Toc318581177"/>
      <w:r>
        <w:rPr>
          <w:rFonts w:hint="eastAsia" w:ascii="宋体" w:hAnsi="宋体" w:cs="宋体"/>
          <w:color w:val="000000" w:themeColor="text1"/>
          <w:sz w:val="28"/>
          <w:szCs w:val="28"/>
          <w:highlight w:val="none"/>
          <w14:textFill>
            <w14:solidFill>
              <w14:schemeClr w14:val="tx1"/>
            </w14:solidFill>
          </w14:textFill>
        </w:rPr>
        <w:t>0.7.1 依法必须招标的暂估价项目</w:t>
      </w:r>
    </w:p>
    <w:bookmarkEnd w:id="361"/>
    <w:bookmarkEnd w:id="362"/>
    <w:bookmarkEnd w:id="363"/>
    <w:p w14:paraId="703251B6">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对于依法必须招标的暂估价项目的确认和批准采取</w:t>
      </w:r>
      <w:r>
        <w:rPr>
          <w:rFonts w:hint="eastAsia" w:ascii="宋体" w:hAnsi="宋体" w:cs="宋体"/>
          <w:color w:val="000000" w:themeColor="text1"/>
          <w:sz w:val="28"/>
          <w:szCs w:val="28"/>
          <w:highlight w:val="none"/>
          <w:u w:val="single"/>
          <w14:textFill>
            <w14:solidFill>
              <w14:schemeClr w14:val="tx1"/>
            </w14:solidFill>
          </w14:textFill>
        </w:rPr>
        <w:t>由发包人招标</w:t>
      </w:r>
      <w:r>
        <w:rPr>
          <w:rFonts w:hint="eastAsia" w:ascii="宋体" w:hAnsi="宋体" w:cs="宋体"/>
          <w:color w:val="000000" w:themeColor="text1"/>
          <w:sz w:val="28"/>
          <w:szCs w:val="28"/>
          <w:highlight w:val="none"/>
          <w14:textFill>
            <w14:solidFill>
              <w14:schemeClr w14:val="tx1"/>
            </w14:solidFill>
          </w14:textFill>
        </w:rPr>
        <w:t>方式确定。</w:t>
      </w:r>
    </w:p>
    <w:p w14:paraId="5575A861">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10.7.2 不属于依法必须招标的暂估价项目</w:t>
      </w:r>
    </w:p>
    <w:p w14:paraId="1DC9756B">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对于不属于依法必须招标的暂估价项目的确认和批准采取</w:t>
      </w:r>
      <w:r>
        <w:rPr>
          <w:rFonts w:hint="eastAsia" w:ascii="宋体" w:hAnsi="宋体" w:cs="宋体"/>
          <w:color w:val="000000" w:themeColor="text1"/>
          <w:sz w:val="28"/>
          <w:szCs w:val="28"/>
          <w:highlight w:val="none"/>
          <w:u w:val="single"/>
          <w14:textFill>
            <w14:solidFill>
              <w14:schemeClr w14:val="tx1"/>
            </w14:solidFill>
          </w14:textFill>
        </w:rPr>
        <w:t>由发包人确定</w:t>
      </w:r>
      <w:r>
        <w:rPr>
          <w:rFonts w:hint="eastAsia" w:ascii="宋体" w:hAnsi="宋体" w:cs="宋体"/>
          <w:color w:val="000000" w:themeColor="text1"/>
          <w:sz w:val="28"/>
          <w:szCs w:val="28"/>
          <w:highlight w:val="none"/>
          <w14:textFill>
            <w14:solidFill>
              <w14:schemeClr w14:val="tx1"/>
            </w14:solidFill>
          </w14:textFill>
        </w:rPr>
        <w:t>方式确定。</w:t>
      </w:r>
    </w:p>
    <w:p w14:paraId="54AA5E17">
      <w:pPr>
        <w:spacing w:line="560" w:lineRule="exact"/>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第3种方式：</w:t>
      </w:r>
      <w:r>
        <w:rPr>
          <w:rFonts w:hint="eastAsia" w:ascii="宋体" w:hAnsi="宋体" w:cs="宋体"/>
          <w:color w:val="000000" w:themeColor="text1"/>
          <w:kern w:val="0"/>
          <w:sz w:val="28"/>
          <w:szCs w:val="28"/>
          <w:highlight w:val="none"/>
          <w14:textFill>
            <w14:solidFill>
              <w14:schemeClr w14:val="tx1"/>
            </w14:solidFill>
          </w14:textFill>
        </w:rPr>
        <w:t>承包人直接实施的暂估价项目</w:t>
      </w:r>
    </w:p>
    <w:p w14:paraId="26E8787E">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承包人直接实施的暂估价项目的约定：</w:t>
      </w:r>
      <w:r>
        <w:rPr>
          <w:rFonts w:hint="eastAsia" w:ascii="宋体" w:hAnsi="宋体" w:cs="宋体"/>
          <w:color w:val="000000" w:themeColor="text1"/>
          <w:sz w:val="28"/>
          <w:szCs w:val="28"/>
          <w:highlight w:val="none"/>
          <w:u w:val="single"/>
          <w14:textFill>
            <w14:solidFill>
              <w14:schemeClr w14:val="tx1"/>
            </w14:solidFill>
          </w14:textFill>
        </w:rPr>
        <w:t xml:space="preserve">   /   </w:t>
      </w:r>
      <w:r>
        <w:rPr>
          <w:rFonts w:hint="eastAsia" w:ascii="宋体" w:hAnsi="宋体" w:cs="宋体"/>
          <w:color w:val="000000" w:themeColor="text1"/>
          <w:sz w:val="28"/>
          <w:szCs w:val="28"/>
          <w:highlight w:val="none"/>
          <w14:textFill>
            <w14:solidFill>
              <w14:schemeClr w14:val="tx1"/>
            </w14:solidFill>
          </w14:textFill>
        </w:rPr>
        <w:t>。</w:t>
      </w:r>
    </w:p>
    <w:p w14:paraId="3F632EF9">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10.8 暂列金额</w:t>
      </w:r>
    </w:p>
    <w:p w14:paraId="5B0DDEF2">
      <w:pPr>
        <w:spacing w:line="560" w:lineRule="exact"/>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合同当事人关于暂列金额使用的约定：</w:t>
      </w:r>
      <w:r>
        <w:rPr>
          <w:rFonts w:hint="eastAsia" w:ascii="宋体" w:hAnsi="宋体" w:cs="宋体"/>
          <w:color w:val="000000" w:themeColor="text1"/>
          <w:sz w:val="28"/>
          <w:szCs w:val="28"/>
          <w:highlight w:val="none"/>
          <w:u w:val="single"/>
          <w14:textFill>
            <w14:solidFill>
              <w14:schemeClr w14:val="tx1"/>
            </w14:solidFill>
          </w14:textFill>
        </w:rPr>
        <w:t>执行通用条款。</w:t>
      </w:r>
    </w:p>
    <w:p w14:paraId="3E2ED79C">
      <w:pPr>
        <w:spacing w:line="560" w:lineRule="exact"/>
        <w:rPr>
          <w:rFonts w:hint="eastAsia" w:ascii="宋体" w:hAnsi="宋体" w:cs="宋体"/>
          <w:b/>
          <w:color w:val="000000" w:themeColor="text1"/>
          <w:sz w:val="28"/>
          <w:szCs w:val="28"/>
          <w:highlight w:val="none"/>
          <w14:textFill>
            <w14:solidFill>
              <w14:schemeClr w14:val="tx1"/>
            </w14:solidFill>
          </w14:textFill>
        </w:rPr>
      </w:pPr>
      <w:bookmarkStart w:id="364" w:name="_Toc351203643"/>
      <w:r>
        <w:rPr>
          <w:rFonts w:hint="eastAsia" w:ascii="宋体" w:hAnsi="宋体" w:cs="宋体"/>
          <w:b/>
          <w:color w:val="000000" w:themeColor="text1"/>
          <w:sz w:val="28"/>
          <w:szCs w:val="28"/>
          <w:highlight w:val="none"/>
          <w14:textFill>
            <w14:solidFill>
              <w14:schemeClr w14:val="tx1"/>
            </w14:solidFill>
          </w14:textFill>
        </w:rPr>
        <w:t>11. 价格调整</w:t>
      </w:r>
      <w:bookmarkEnd w:id="364"/>
    </w:p>
    <w:p w14:paraId="26125284">
      <w:pPr>
        <w:spacing w:line="560" w:lineRule="exact"/>
        <w:rPr>
          <w:rFonts w:hint="eastAsia" w:ascii="宋体" w:hAnsi="宋体" w:cs="宋体"/>
          <w:color w:val="000000" w:themeColor="text1"/>
          <w:sz w:val="28"/>
          <w:szCs w:val="28"/>
          <w:highlight w:val="none"/>
          <w14:textFill>
            <w14:solidFill>
              <w14:schemeClr w14:val="tx1"/>
            </w14:solidFill>
          </w14:textFill>
        </w:rPr>
      </w:pPr>
      <w:bookmarkStart w:id="365" w:name="_Toc296503201"/>
      <w:bookmarkStart w:id="366" w:name="_Toc304295577"/>
      <w:bookmarkStart w:id="367" w:name="_Toc296891029"/>
      <w:bookmarkStart w:id="368" w:name="_Toc292559911"/>
      <w:bookmarkStart w:id="369" w:name="_Toc303539157"/>
      <w:bookmarkStart w:id="370" w:name="_Toc296346702"/>
      <w:bookmarkStart w:id="371" w:name="_Toc297123550"/>
      <w:bookmarkStart w:id="372" w:name="_Toc296891241"/>
      <w:bookmarkStart w:id="373" w:name="_Toc300935000"/>
      <w:bookmarkStart w:id="374" w:name="_Toc296944540"/>
      <w:bookmarkStart w:id="375" w:name="_Toc312678039"/>
      <w:bookmarkStart w:id="376" w:name="_Toc297120501"/>
      <w:bookmarkStart w:id="377" w:name="_Toc296347200"/>
      <w:bookmarkStart w:id="378" w:name="_Toc297048387"/>
      <w:bookmarkStart w:id="379" w:name="_Toc297216209"/>
      <w:bookmarkStart w:id="380" w:name="_Toc292559406"/>
      <w:r>
        <w:rPr>
          <w:rFonts w:hint="eastAsia" w:ascii="宋体" w:hAnsi="宋体" w:cs="宋体"/>
          <w:color w:val="000000" w:themeColor="text1"/>
          <w:sz w:val="28"/>
          <w:szCs w:val="28"/>
          <w:highlight w:val="none"/>
          <w14:textFill>
            <w14:solidFill>
              <w14:schemeClr w14:val="tx1"/>
            </w14:solidFill>
          </w14:textFill>
        </w:rPr>
        <w:t>11.1 市场价格波动引起的调整</w:t>
      </w:r>
    </w:p>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14:paraId="27F45970">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市场价格波动是否调整合同价格的约定：</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w:t>
      </w:r>
      <w:r>
        <w:rPr>
          <w:rFonts w:hint="eastAsia" w:ascii="宋体" w:hAnsi="宋体" w:cs="宋体"/>
          <w:color w:val="000000" w:themeColor="text1"/>
          <w:sz w:val="28"/>
          <w:szCs w:val="28"/>
          <w:highlight w:val="none"/>
          <w:u w:val="single"/>
          <w14:textFill>
            <w14:solidFill>
              <w14:schemeClr w14:val="tx1"/>
            </w14:solidFill>
          </w14:textFill>
        </w:rPr>
        <w:t xml:space="preserve">              </w:t>
      </w:r>
    </w:p>
    <w:p w14:paraId="6417DC1A">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因市场价格波动调整合同价格，采用以下第</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3</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种方式对合同价格进行调整：</w:t>
      </w:r>
    </w:p>
    <w:p w14:paraId="0263B70D">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第1种方式：采用价格指数进行价格调整。</w:t>
      </w:r>
    </w:p>
    <w:p w14:paraId="46722CE3">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关于各可调因子、定值和变值权重，以及基本价格指数及其来源的约定：</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 xml:space="preserve">；  </w:t>
      </w:r>
    </w:p>
    <w:p w14:paraId="2530DF07">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第2种方式：采用造价信息进行价格调整。</w:t>
      </w:r>
    </w:p>
    <w:p w14:paraId="5EE8E2DD">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关于基准价格的约定：</w:t>
      </w:r>
      <w:r>
        <w:rPr>
          <w:rFonts w:hint="eastAsia" w:ascii="宋体" w:hAnsi="宋体" w:cs="宋体"/>
          <w:color w:val="000000" w:themeColor="text1"/>
          <w:sz w:val="28"/>
          <w:szCs w:val="28"/>
          <w:highlight w:val="none"/>
          <w:u w:val="single"/>
          <w14:textFill>
            <w14:solidFill>
              <w14:schemeClr w14:val="tx1"/>
            </w14:solidFill>
          </w14:textFill>
        </w:rPr>
        <w:t xml:space="preserve"> 合同期准日（投标截止日向前推算28天）当期《南京工程造价信息》发布的指导价。调价范围仅限：钢材、水泥、商品砼 。</w:t>
      </w:r>
    </w:p>
    <w:p w14:paraId="27541187">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u w:val="single"/>
          <w14:textFill>
            <w14:solidFill>
              <w14:schemeClr w14:val="tx1"/>
            </w14:solidFill>
          </w14:textFill>
        </w:rPr>
        <w:t>①承包人在已标价工程量清单或预算书中载明的材料单价低于基准价格的：专用合同条款合同履行期间材料单价涨幅以基准价格为基础超过 5 %时，或材料单价跌幅以已标价工程量清单或预算书中载明材料单价为基础超过 5 %时，其超过部分据实调整。②承包人在已标价工程量清单或预算书中载明的材料单价高于基准价格的：专用合同条款合同履行期间材料单价跌幅以基准价格为基础超过5%时，材料单价涨幅以已标价工程量清单或预算书中载明材料单价为基础超过5%时，其超过部分据实调整。 ③承包人在已标价工程量清单或预算书中载明的材料单价等于基准单价的：专用合同条 款合同履行期间材料单价涨跌幅以基准单价为基础超过± 5 %时，其超过部分据实调整。</w:t>
      </w:r>
    </w:p>
    <w:p w14:paraId="5F312854">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第3种方式：其他价格调整方式：</w:t>
      </w:r>
      <w:r>
        <w:rPr>
          <w:rFonts w:hint="eastAsia" w:ascii="宋体" w:hAnsi="宋体" w:cs="宋体"/>
          <w:color w:val="000000" w:themeColor="text1"/>
          <w:sz w:val="28"/>
          <w:szCs w:val="28"/>
          <w:highlight w:val="none"/>
          <w:u w:val="single"/>
          <w14:textFill>
            <w14:solidFill>
              <w14:schemeClr w14:val="tx1"/>
            </w14:solidFill>
          </w14:textFill>
        </w:rPr>
        <w:t xml:space="preserve"> 不采用 。      </w:t>
      </w:r>
    </w:p>
    <w:bookmarkEnd w:id="268"/>
    <w:bookmarkEnd w:id="269"/>
    <w:bookmarkEnd w:id="270"/>
    <w:bookmarkEnd w:id="271"/>
    <w:bookmarkEnd w:id="272"/>
    <w:bookmarkEnd w:id="273"/>
    <w:p w14:paraId="7BE518DF">
      <w:pPr>
        <w:spacing w:line="560" w:lineRule="exact"/>
        <w:rPr>
          <w:rFonts w:hint="eastAsia" w:ascii="宋体" w:hAnsi="宋体" w:cs="宋体"/>
          <w:b/>
          <w:color w:val="000000" w:themeColor="text1"/>
          <w:sz w:val="28"/>
          <w:szCs w:val="28"/>
          <w:highlight w:val="none"/>
          <w14:textFill>
            <w14:solidFill>
              <w14:schemeClr w14:val="tx1"/>
            </w14:solidFill>
          </w14:textFill>
        </w:rPr>
      </w:pPr>
      <w:bookmarkStart w:id="381" w:name="_Toc292559410"/>
      <w:bookmarkStart w:id="382" w:name="_Toc296891245"/>
      <w:bookmarkStart w:id="383" w:name="_Toc296944544"/>
      <w:bookmarkStart w:id="384" w:name="_Toc297120505"/>
      <w:bookmarkStart w:id="385" w:name="_Toc296503205"/>
      <w:bookmarkStart w:id="386" w:name="_Toc296347204"/>
      <w:bookmarkStart w:id="387" w:name="_Toc296891033"/>
      <w:bookmarkStart w:id="388" w:name="_Toc296346706"/>
      <w:bookmarkStart w:id="389" w:name="_Toc292559915"/>
      <w:bookmarkStart w:id="390" w:name="_Toc297048391"/>
      <w:bookmarkStart w:id="391" w:name="_Toc351203644"/>
      <w:bookmarkStart w:id="392" w:name="_Toc297123552"/>
      <w:bookmarkStart w:id="393" w:name="_Toc312678040"/>
      <w:bookmarkStart w:id="394" w:name="_Toc304295579"/>
      <w:bookmarkStart w:id="395" w:name="_Toc297216211"/>
      <w:bookmarkStart w:id="396" w:name="_Toc300935002"/>
      <w:bookmarkStart w:id="397" w:name="_Toc303539159"/>
      <w:r>
        <w:rPr>
          <w:rFonts w:hint="eastAsia" w:ascii="宋体" w:hAnsi="宋体" w:cs="宋体"/>
          <w:b/>
          <w:color w:val="000000" w:themeColor="text1"/>
          <w:sz w:val="28"/>
          <w:szCs w:val="28"/>
          <w:highlight w:val="none"/>
          <w14:textFill>
            <w14:solidFill>
              <w14:schemeClr w14:val="tx1"/>
            </w14:solidFill>
          </w14:textFill>
        </w:rPr>
        <w:t xml:space="preserve">12. </w:t>
      </w:r>
      <w:bookmarkEnd w:id="381"/>
      <w:bookmarkEnd w:id="382"/>
      <w:bookmarkEnd w:id="383"/>
      <w:bookmarkEnd w:id="384"/>
      <w:bookmarkEnd w:id="385"/>
      <w:bookmarkEnd w:id="386"/>
      <w:bookmarkEnd w:id="387"/>
      <w:bookmarkEnd w:id="388"/>
      <w:bookmarkEnd w:id="389"/>
      <w:bookmarkEnd w:id="390"/>
      <w:r>
        <w:rPr>
          <w:rFonts w:hint="eastAsia" w:ascii="宋体" w:hAnsi="宋体" w:cs="宋体"/>
          <w:b/>
          <w:color w:val="000000" w:themeColor="text1"/>
          <w:sz w:val="28"/>
          <w:szCs w:val="28"/>
          <w:highlight w:val="none"/>
          <w14:textFill>
            <w14:solidFill>
              <w14:schemeClr w14:val="tx1"/>
            </w14:solidFill>
          </w14:textFill>
        </w:rPr>
        <w:t>合同价格、计量与支付</w:t>
      </w:r>
      <w:bookmarkEnd w:id="391"/>
    </w:p>
    <w:bookmarkEnd w:id="392"/>
    <w:bookmarkEnd w:id="393"/>
    <w:bookmarkEnd w:id="394"/>
    <w:bookmarkEnd w:id="395"/>
    <w:bookmarkEnd w:id="396"/>
    <w:bookmarkEnd w:id="397"/>
    <w:p w14:paraId="1EF8149B">
      <w:pPr>
        <w:spacing w:line="560" w:lineRule="exact"/>
        <w:rPr>
          <w:rFonts w:hint="default" w:ascii="宋体" w:hAnsi="宋体" w:eastAsia="宋体" w:cs="宋体"/>
          <w:color w:val="000000" w:themeColor="text1"/>
          <w:sz w:val="28"/>
          <w:szCs w:val="28"/>
          <w:highlight w:val="none"/>
          <w:u w:val="single"/>
          <w:lang w:val="en-US" w:eastAsia="zh-CN"/>
          <w14:textFill>
            <w14:solidFill>
              <w14:schemeClr w14:val="tx1"/>
            </w14:solidFill>
          </w14:textFill>
        </w:rPr>
      </w:pPr>
      <w:bookmarkStart w:id="398" w:name="_Toc267251461"/>
      <w:bookmarkStart w:id="399" w:name="_Toc292559411"/>
      <w:bookmarkStart w:id="400" w:name="_Toc292559916"/>
      <w:bookmarkStart w:id="401" w:name="_Toc297048392"/>
      <w:bookmarkStart w:id="402" w:name="_Toc296503206"/>
      <w:bookmarkStart w:id="403" w:name="_Toc296347205"/>
      <w:bookmarkStart w:id="404" w:name="_Toc296346707"/>
      <w:bookmarkStart w:id="405" w:name="_Toc296944545"/>
      <w:bookmarkStart w:id="406" w:name="_Toc296891246"/>
      <w:bookmarkStart w:id="407" w:name="_Toc296891034"/>
      <w:bookmarkStart w:id="408" w:name="_Toc297120506"/>
      <w:bookmarkStart w:id="409" w:name="_Toc312678041"/>
      <w:bookmarkStart w:id="410" w:name="_Toc297216212"/>
      <w:bookmarkStart w:id="411" w:name="_Toc304295580"/>
      <w:bookmarkStart w:id="412" w:name="_Toc303539160"/>
      <w:bookmarkStart w:id="413" w:name="_Toc300935003"/>
      <w:bookmarkStart w:id="414" w:name="_Toc297123553"/>
      <w:r>
        <w:rPr>
          <w:rFonts w:hint="eastAsia" w:ascii="宋体" w:hAnsi="宋体" w:cs="宋体"/>
          <w:color w:val="000000" w:themeColor="text1"/>
          <w:sz w:val="28"/>
          <w:szCs w:val="28"/>
          <w:highlight w:val="none"/>
          <w14:textFill>
            <w14:solidFill>
              <w14:schemeClr w14:val="tx1"/>
            </w14:solidFill>
          </w14:textFill>
        </w:rPr>
        <w:t>12.1 合</w:t>
      </w:r>
      <w:bookmarkEnd w:id="398"/>
      <w:bookmarkEnd w:id="399"/>
      <w:bookmarkEnd w:id="400"/>
      <w:r>
        <w:rPr>
          <w:rFonts w:hint="eastAsia" w:ascii="宋体" w:hAnsi="宋体" w:cs="宋体"/>
          <w:color w:val="000000" w:themeColor="text1"/>
          <w:sz w:val="28"/>
          <w:szCs w:val="28"/>
          <w:highlight w:val="none"/>
          <w14:textFill>
            <w14:solidFill>
              <w14:schemeClr w14:val="tx1"/>
            </w14:solidFill>
          </w14:textFill>
        </w:rPr>
        <w:t>同价</w:t>
      </w:r>
      <w:bookmarkEnd w:id="401"/>
      <w:bookmarkEnd w:id="402"/>
      <w:bookmarkEnd w:id="403"/>
      <w:bookmarkEnd w:id="404"/>
      <w:bookmarkEnd w:id="405"/>
      <w:bookmarkEnd w:id="406"/>
      <w:bookmarkEnd w:id="407"/>
      <w:bookmarkEnd w:id="408"/>
      <w:r>
        <w:rPr>
          <w:rFonts w:hint="eastAsia" w:ascii="宋体" w:hAnsi="宋体" w:cs="宋体"/>
          <w:color w:val="000000" w:themeColor="text1"/>
          <w:sz w:val="28"/>
          <w:szCs w:val="28"/>
          <w:highlight w:val="none"/>
          <w14:textFill>
            <w14:solidFill>
              <w14:schemeClr w14:val="tx1"/>
            </w14:solidFill>
          </w14:textFill>
        </w:rPr>
        <w:t>格形式</w:t>
      </w:r>
      <w:r>
        <w:rPr>
          <w:rFonts w:hint="eastAsia" w:ascii="宋体" w:hAnsi="宋体" w:cs="宋体"/>
          <w:color w:val="000000" w:themeColor="text1"/>
          <w:sz w:val="28"/>
          <w:szCs w:val="28"/>
          <w:highlight w:val="none"/>
          <w:lang w:eastAsia="zh-CN"/>
          <w14:textFill>
            <w14:solidFill>
              <w14:schemeClr w14:val="tx1"/>
            </w14:solidFill>
          </w14:textFill>
        </w:rPr>
        <w:t>：</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2  </w:t>
      </w:r>
    </w:p>
    <w:bookmarkEnd w:id="409"/>
    <w:bookmarkEnd w:id="410"/>
    <w:bookmarkEnd w:id="411"/>
    <w:bookmarkEnd w:id="412"/>
    <w:bookmarkEnd w:id="413"/>
    <w:bookmarkEnd w:id="414"/>
    <w:p w14:paraId="2E3B3FDF">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 单价合同</w:t>
      </w:r>
    </w:p>
    <w:p w14:paraId="320E2561">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综合单价包含的风险范围：</w:t>
      </w:r>
      <w:r>
        <w:rPr>
          <w:rFonts w:hint="eastAsia" w:ascii="宋体" w:hAnsi="宋体" w:cs="宋体"/>
          <w:color w:val="000000" w:themeColor="text1"/>
          <w:sz w:val="28"/>
          <w:szCs w:val="28"/>
          <w:highlight w:val="none"/>
          <w:u w:val="single"/>
          <w14:textFill>
            <w14:solidFill>
              <w14:schemeClr w14:val="tx1"/>
            </w14:solidFill>
          </w14:textFill>
        </w:rPr>
        <w:t>⑴各类建材的市场价格波动风险； ⑵工程量发生变更时，相同子目综合单价不予调整的风险； ⑶因承包人自身施工管理等原因造成工期、误工费用增加的风险； ⑷作为有丰富经验的承包商应该可以预见到的风险； ⑸招标文件中明示和暗示的风险费用 。</w:t>
      </w:r>
    </w:p>
    <w:p w14:paraId="63BCCC22">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风险费用的计算方法：</w:t>
      </w:r>
      <w:r>
        <w:rPr>
          <w:rFonts w:hint="eastAsia" w:ascii="宋体" w:hAnsi="宋体" w:cs="宋体"/>
          <w:color w:val="000000" w:themeColor="text1"/>
          <w:sz w:val="28"/>
          <w:szCs w:val="28"/>
          <w:highlight w:val="none"/>
          <w:u w:val="single"/>
          <w14:textFill>
            <w14:solidFill>
              <w14:schemeClr w14:val="tx1"/>
            </w14:solidFill>
          </w14:textFill>
        </w:rPr>
        <w:t>承包人在投标报价时已经知晓上述风险范围，已经考虑相应的风险费用计入报价 。</w:t>
      </w:r>
    </w:p>
    <w:p w14:paraId="5CF022A5">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风险范围以外合同价格的调整方法：</w:t>
      </w:r>
    </w:p>
    <w:p w14:paraId="036DFC2C">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u w:val="single"/>
          <w14:textFill>
            <w14:solidFill>
              <w14:schemeClr w14:val="tx1"/>
            </w14:solidFill>
          </w14:textFill>
        </w:rPr>
        <w:t xml:space="preserve">调整因素：⑴发包人批准的设计变更及图纸会审记录； ⑵发包人批准的工程签证； ⑶施工期间的各类政策性调整文件；⑷招标人提供的工程量清单与招标图纸之间的差异； ⑸施工合同条款约定其他可以调整的因素。 </w:t>
      </w:r>
    </w:p>
    <w:p w14:paraId="2D6FCA80">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u w:val="single"/>
          <w14:textFill>
            <w14:solidFill>
              <w14:schemeClr w14:val="tx1"/>
            </w14:solidFill>
          </w14:textFill>
        </w:rPr>
        <w:t xml:space="preserve">调整时间： 如发生风险范围以外合同价款调整因素，承包人应及时申报，报跟踪审计计量、审核确认，最终须经发包人批准。 </w:t>
      </w:r>
    </w:p>
    <w:p w14:paraId="34B851EA">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u w:val="single"/>
          <w14:textFill>
            <w14:solidFill>
              <w14:schemeClr w14:val="tx1"/>
            </w14:solidFill>
          </w14:textFill>
        </w:rPr>
        <w:t xml:space="preserve">调整方法：⑴设计变更、工程签证的调整办法见专用条款第10.4条。 ⑵施工期间发生政策性风险时，按照政府及建设主管部门颁发的文件执行； 以合同基准日（投标截止日向前推算28天，下同）为准，人工单价、机械台班价格发生变化时，按照建设行政主管部门颁发的规范性文件进行调整。 ⑶总包配合管理费 ：/；⑷其他说明事项 ①材料检测费用由承包人支付（送检前发包人确认），专项检测费由发包人承担。 ②措施项目清单调整按照清单规范执行，中标后承包人提交施工方案报发包人审批，但是不涉及相关费用的调整。 </w:t>
      </w:r>
    </w:p>
    <w:p w14:paraId="1E2B4771">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2、 总价合同</w:t>
      </w:r>
    </w:p>
    <w:p w14:paraId="7D606DD3">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总价包含的风险范围：</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w:t>
      </w:r>
    </w:p>
    <w:p w14:paraId="77622532">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风险费用的计算方法：</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w:t>
      </w:r>
    </w:p>
    <w:p w14:paraId="0B39DE96">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风险范围以外合同价格的调整方法：</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w:t>
      </w:r>
    </w:p>
    <w:p w14:paraId="461CD7DD">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3、其他价格方式：</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w:t>
      </w:r>
    </w:p>
    <w:p w14:paraId="5B921C0A">
      <w:pPr>
        <w:spacing w:line="560" w:lineRule="exact"/>
        <w:rPr>
          <w:rFonts w:hint="eastAsia" w:ascii="宋体" w:hAnsi="宋体" w:cs="宋体"/>
          <w:color w:val="000000" w:themeColor="text1"/>
          <w:sz w:val="28"/>
          <w:szCs w:val="28"/>
          <w:highlight w:val="none"/>
          <w14:textFill>
            <w14:solidFill>
              <w14:schemeClr w14:val="tx1"/>
            </w14:solidFill>
          </w14:textFill>
        </w:rPr>
      </w:pPr>
      <w:bookmarkStart w:id="415" w:name="_Toc303539161"/>
      <w:bookmarkStart w:id="416" w:name="_Toc312678042"/>
      <w:bookmarkStart w:id="417" w:name="_Toc297123554"/>
      <w:bookmarkStart w:id="418" w:name="_Toc304295581"/>
      <w:bookmarkStart w:id="419" w:name="_Toc297216213"/>
      <w:bookmarkStart w:id="420" w:name="_Toc300935004"/>
      <w:bookmarkStart w:id="421" w:name="_Toc296347206"/>
      <w:bookmarkStart w:id="422" w:name="_Toc297120507"/>
      <w:bookmarkStart w:id="423" w:name="_Toc296891247"/>
      <w:bookmarkStart w:id="424" w:name="_Toc297048393"/>
      <w:bookmarkStart w:id="425" w:name="_Toc296944546"/>
      <w:bookmarkStart w:id="426" w:name="_Toc296503207"/>
      <w:bookmarkStart w:id="427" w:name="_Toc296346708"/>
      <w:bookmarkStart w:id="428" w:name="_Toc292559917"/>
      <w:bookmarkStart w:id="429" w:name="_Toc292559412"/>
      <w:bookmarkStart w:id="430" w:name="_Toc296891035"/>
      <w:r>
        <w:rPr>
          <w:rFonts w:hint="eastAsia" w:ascii="宋体" w:hAnsi="宋体" w:cs="宋体"/>
          <w:color w:val="000000" w:themeColor="text1"/>
          <w:sz w:val="28"/>
          <w:szCs w:val="28"/>
          <w:highlight w:val="none"/>
          <w14:textFill>
            <w14:solidFill>
              <w14:schemeClr w14:val="tx1"/>
            </w14:solidFill>
          </w14:textFill>
        </w:rPr>
        <w:t>12.2 预付款</w:t>
      </w:r>
    </w:p>
    <w:bookmarkEnd w:id="415"/>
    <w:bookmarkEnd w:id="416"/>
    <w:bookmarkEnd w:id="417"/>
    <w:bookmarkEnd w:id="418"/>
    <w:bookmarkEnd w:id="419"/>
    <w:bookmarkEnd w:id="420"/>
    <w:p w14:paraId="0F4A94E9">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12.2.1 预付款的支付</w:t>
      </w:r>
    </w:p>
    <w:p w14:paraId="3B3F69FD">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预付款支付比例或金额：</w:t>
      </w:r>
      <w:r>
        <w:rPr>
          <w:rFonts w:hint="eastAsia" w:ascii="宋体" w:hAnsi="宋体" w:cs="宋体"/>
          <w:color w:val="000000" w:themeColor="text1"/>
          <w:sz w:val="28"/>
          <w:szCs w:val="28"/>
          <w:highlight w:val="none"/>
          <w:u w:val="single"/>
          <w14:textFill>
            <w14:solidFill>
              <w14:schemeClr w14:val="tx1"/>
            </w14:solidFill>
          </w14:textFill>
        </w:rPr>
        <w:t xml:space="preserve"> 无。</w:t>
      </w:r>
    </w:p>
    <w:p w14:paraId="0AD1E35C">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预付款支付期限：</w:t>
      </w:r>
      <w:r>
        <w:rPr>
          <w:rFonts w:hint="eastAsia" w:ascii="宋体" w:hAnsi="宋体" w:cs="宋体"/>
          <w:color w:val="000000" w:themeColor="text1"/>
          <w:sz w:val="28"/>
          <w:szCs w:val="28"/>
          <w:highlight w:val="none"/>
          <w:u w:val="single"/>
          <w14:textFill>
            <w14:solidFill>
              <w14:schemeClr w14:val="tx1"/>
            </w14:solidFill>
          </w14:textFill>
        </w:rPr>
        <w:t xml:space="preserve"> 无。</w:t>
      </w:r>
    </w:p>
    <w:p w14:paraId="310BE8BC">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预付款扣回的方式： </w:t>
      </w:r>
      <w:r>
        <w:rPr>
          <w:rFonts w:hint="eastAsia" w:ascii="宋体" w:hAnsi="宋体" w:cs="宋体"/>
          <w:color w:val="000000" w:themeColor="text1"/>
          <w:sz w:val="28"/>
          <w:szCs w:val="28"/>
          <w:highlight w:val="none"/>
          <w:u w:val="single"/>
          <w14:textFill>
            <w14:solidFill>
              <w14:schemeClr w14:val="tx1"/>
            </w14:solidFill>
          </w14:textFill>
        </w:rPr>
        <w:t>无。</w:t>
      </w:r>
    </w:p>
    <w:p w14:paraId="30EC437F">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12.2.2 预付款担保</w:t>
      </w:r>
    </w:p>
    <w:p w14:paraId="72E638C0">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承包人提交预付款担保的期限：</w:t>
      </w:r>
      <w:r>
        <w:rPr>
          <w:rFonts w:hint="eastAsia" w:ascii="宋体" w:hAnsi="宋体" w:cs="宋体"/>
          <w:color w:val="000000" w:themeColor="text1"/>
          <w:sz w:val="28"/>
          <w:szCs w:val="28"/>
          <w:highlight w:val="none"/>
          <w:u w:val="single"/>
          <w14:textFill>
            <w14:solidFill>
              <w14:schemeClr w14:val="tx1"/>
            </w14:solidFill>
          </w14:textFill>
        </w:rPr>
        <w:t xml:space="preserve">无 </w:t>
      </w:r>
    </w:p>
    <w:p w14:paraId="051C00E2">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预付款担保的形式为：</w:t>
      </w:r>
      <w:r>
        <w:rPr>
          <w:rFonts w:hint="eastAsia" w:ascii="宋体" w:hAnsi="宋体" w:cs="宋体"/>
          <w:color w:val="000000" w:themeColor="text1"/>
          <w:sz w:val="28"/>
          <w:szCs w:val="28"/>
          <w:highlight w:val="none"/>
          <w:u w:val="single"/>
          <w14:textFill>
            <w14:solidFill>
              <w14:schemeClr w14:val="tx1"/>
            </w14:solidFill>
          </w14:textFill>
        </w:rPr>
        <w:t xml:space="preserve"> 无     </w:t>
      </w:r>
    </w:p>
    <w:bookmarkEnd w:id="421"/>
    <w:bookmarkEnd w:id="422"/>
    <w:bookmarkEnd w:id="423"/>
    <w:bookmarkEnd w:id="424"/>
    <w:bookmarkEnd w:id="425"/>
    <w:bookmarkEnd w:id="426"/>
    <w:bookmarkEnd w:id="427"/>
    <w:bookmarkEnd w:id="428"/>
    <w:bookmarkEnd w:id="429"/>
    <w:bookmarkEnd w:id="430"/>
    <w:p w14:paraId="1E5A9D91">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12.3 计量</w:t>
      </w:r>
    </w:p>
    <w:p w14:paraId="155B97C0">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12.3.1 计量原则</w:t>
      </w:r>
    </w:p>
    <w:p w14:paraId="75D94C95">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工程量计算规则：</w:t>
      </w:r>
      <w:r>
        <w:rPr>
          <w:rFonts w:hint="eastAsia" w:ascii="宋体" w:hAnsi="宋体" w:cs="宋体"/>
          <w:color w:val="000000" w:themeColor="text1"/>
          <w:sz w:val="28"/>
          <w:szCs w:val="28"/>
          <w:highlight w:val="none"/>
          <w:u w:val="single"/>
          <w14:textFill>
            <w14:solidFill>
              <w14:schemeClr w14:val="tx1"/>
            </w14:solidFill>
          </w14:textFill>
        </w:rPr>
        <w:t>按照《建设工程工程量清单计价规范》（2013）、2014 年《江苏省建筑装修工程计价表》、2014 年《江苏省安装工程计价表》计量等 。</w:t>
      </w:r>
    </w:p>
    <w:p w14:paraId="2C5BD3EF">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12.3.2 计量周期</w:t>
      </w:r>
    </w:p>
    <w:p w14:paraId="59DE4F90">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关于计量周期的约定：</w:t>
      </w:r>
      <w:r>
        <w:rPr>
          <w:rFonts w:hint="eastAsia" w:ascii="宋体" w:hAnsi="宋体" w:cs="宋体"/>
          <w:color w:val="000000" w:themeColor="text1"/>
          <w:sz w:val="28"/>
          <w:szCs w:val="28"/>
          <w:highlight w:val="none"/>
          <w:u w:val="single"/>
          <w14:textFill>
            <w14:solidFill>
              <w14:schemeClr w14:val="tx1"/>
            </w14:solidFill>
          </w14:textFill>
        </w:rPr>
        <w:t xml:space="preserve"> 每月5日前承包人向发包人提交上月已完工程量报告，其他按通用条款执行 。</w:t>
      </w:r>
    </w:p>
    <w:p w14:paraId="409F3C0D">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12.3.3 单价合同的计量</w:t>
      </w:r>
    </w:p>
    <w:p w14:paraId="37CF986A">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关于单价合同计量的约定：</w:t>
      </w:r>
      <w:r>
        <w:rPr>
          <w:rFonts w:hint="eastAsia" w:ascii="宋体" w:hAnsi="宋体" w:cs="宋体"/>
          <w:color w:val="000000" w:themeColor="text1"/>
          <w:sz w:val="28"/>
          <w:szCs w:val="28"/>
          <w:highlight w:val="none"/>
          <w:u w:val="single"/>
          <w14:textFill>
            <w14:solidFill>
              <w14:schemeClr w14:val="tx1"/>
            </w14:solidFill>
          </w14:textFill>
        </w:rPr>
        <w:t xml:space="preserve">（1）计量的范围与要求 ①只能对工程量清单、变更工程、计日工等合同规定支付的项目计量，此范围以外的不得进行计量； ②计量必须严格按合同规定的方法、范围、内容、单位进行； ③工程质量未经检验或检验不合格的，不得计量；因承包人原因造成返工的工程量不予计量； ④无论一般的和当地的习惯如何，除合同中另有规定，工程的计量应以净值为准。因此，属于承包人超出设计图纸范围的工程量不予计量； </w:t>
      </w:r>
    </w:p>
    <w:p w14:paraId="3216DE3F">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u w:val="single"/>
          <w14:textFill>
            <w14:solidFill>
              <w14:schemeClr w14:val="tx1"/>
            </w14:solidFill>
          </w14:textFill>
        </w:rPr>
        <w:t>（2）单价合同的计量方法 ①已标价工程量清单中的单价子目工程量为估算工程量。结算工程量是承包人实际完成的，并按合同约定的计量方法进行计量的工程量。 ②承包人对已完成的工程进行计量，向</w:t>
      </w:r>
      <w:r>
        <w:rPr>
          <w:rFonts w:hint="eastAsia" w:ascii="宋体" w:hAnsi="宋体" w:cs="宋体"/>
          <w:color w:val="000000" w:themeColor="text1"/>
          <w:sz w:val="28"/>
          <w:szCs w:val="28"/>
          <w:highlight w:val="none"/>
          <w:u w:val="single"/>
          <w:lang w:val="en-US" w:eastAsia="zh-CN"/>
          <w14:textFill>
            <w14:solidFill>
              <w14:schemeClr w14:val="tx1"/>
            </w14:solidFill>
          </w14:textFill>
        </w:rPr>
        <w:t>发包</w:t>
      </w:r>
      <w:r>
        <w:rPr>
          <w:rFonts w:hint="eastAsia" w:ascii="宋体" w:hAnsi="宋体" w:cs="宋体"/>
          <w:color w:val="000000" w:themeColor="text1"/>
          <w:sz w:val="28"/>
          <w:szCs w:val="28"/>
          <w:highlight w:val="none"/>
          <w:u w:val="single"/>
          <w14:textFill>
            <w14:solidFill>
              <w14:schemeClr w14:val="tx1"/>
            </w14:solidFill>
          </w14:textFill>
        </w:rPr>
        <w:t>人提交进度付款申请单、已完成工程量报表和有 关计量资料。 ③</w:t>
      </w:r>
      <w:r>
        <w:rPr>
          <w:rFonts w:hint="eastAsia" w:ascii="宋体" w:hAnsi="宋体" w:cs="宋体"/>
          <w:color w:val="000000" w:themeColor="text1"/>
          <w:sz w:val="28"/>
          <w:szCs w:val="28"/>
          <w:highlight w:val="none"/>
          <w:u w:val="single"/>
          <w:lang w:val="en-US" w:eastAsia="zh-CN"/>
          <w14:textFill>
            <w14:solidFill>
              <w14:schemeClr w14:val="tx1"/>
            </w14:solidFill>
          </w14:textFill>
        </w:rPr>
        <w:t>发包</w:t>
      </w:r>
      <w:r>
        <w:rPr>
          <w:rFonts w:hint="eastAsia" w:ascii="宋体" w:hAnsi="宋体" w:cs="宋体"/>
          <w:color w:val="000000" w:themeColor="text1"/>
          <w:sz w:val="28"/>
          <w:szCs w:val="28"/>
          <w:highlight w:val="none"/>
          <w:u w:val="single"/>
          <w14:textFill>
            <w14:solidFill>
              <w14:schemeClr w14:val="tx1"/>
            </w14:solidFill>
          </w14:textFill>
        </w:rPr>
        <w:t>人对承包人提交的工程量报表进行复核，以确定实际完成的工程量。对数量有异议的，可要求承包人按合同条款约定进行共同复核和抽样复测。承包人应协助</w:t>
      </w:r>
      <w:r>
        <w:rPr>
          <w:rFonts w:hint="eastAsia" w:ascii="宋体" w:hAnsi="宋体" w:cs="宋体"/>
          <w:color w:val="000000" w:themeColor="text1"/>
          <w:sz w:val="28"/>
          <w:szCs w:val="28"/>
          <w:highlight w:val="none"/>
          <w:u w:val="single"/>
          <w:lang w:val="en-US" w:eastAsia="zh-CN"/>
          <w14:textFill>
            <w14:solidFill>
              <w14:schemeClr w14:val="tx1"/>
            </w14:solidFill>
          </w14:textFill>
        </w:rPr>
        <w:t>发包</w:t>
      </w:r>
      <w:r>
        <w:rPr>
          <w:rFonts w:hint="eastAsia" w:ascii="宋体" w:hAnsi="宋体" w:cs="宋体"/>
          <w:color w:val="000000" w:themeColor="text1"/>
          <w:sz w:val="28"/>
          <w:szCs w:val="28"/>
          <w:highlight w:val="none"/>
          <w:u w:val="single"/>
          <w14:textFill>
            <w14:solidFill>
              <w14:schemeClr w14:val="tx1"/>
            </w14:solidFill>
          </w14:textFill>
        </w:rPr>
        <w:t>人进行复核并按</w:t>
      </w:r>
      <w:r>
        <w:rPr>
          <w:rFonts w:hint="eastAsia" w:ascii="宋体" w:hAnsi="宋体" w:cs="宋体"/>
          <w:color w:val="000000" w:themeColor="text1"/>
          <w:sz w:val="28"/>
          <w:szCs w:val="28"/>
          <w:highlight w:val="none"/>
          <w:u w:val="single"/>
          <w:lang w:val="en-US" w:eastAsia="zh-CN"/>
          <w14:textFill>
            <w14:solidFill>
              <w14:schemeClr w14:val="tx1"/>
            </w14:solidFill>
          </w14:textFill>
        </w:rPr>
        <w:t>发包</w:t>
      </w:r>
      <w:r>
        <w:rPr>
          <w:rFonts w:hint="eastAsia" w:ascii="宋体" w:hAnsi="宋体" w:cs="宋体"/>
          <w:color w:val="000000" w:themeColor="text1"/>
          <w:sz w:val="28"/>
          <w:szCs w:val="28"/>
          <w:highlight w:val="none"/>
          <w:u w:val="single"/>
          <w14:textFill>
            <w14:solidFill>
              <w14:schemeClr w14:val="tx1"/>
            </w14:solidFill>
          </w14:textFill>
        </w:rPr>
        <w:t>人要求提供补充计量资料。承包人未按</w:t>
      </w:r>
      <w:r>
        <w:rPr>
          <w:rFonts w:hint="eastAsia" w:ascii="宋体" w:hAnsi="宋体" w:cs="宋体"/>
          <w:color w:val="000000" w:themeColor="text1"/>
          <w:sz w:val="28"/>
          <w:szCs w:val="28"/>
          <w:highlight w:val="none"/>
          <w:u w:val="single"/>
          <w:lang w:val="en-US" w:eastAsia="zh-CN"/>
          <w14:textFill>
            <w14:solidFill>
              <w14:schemeClr w14:val="tx1"/>
            </w14:solidFill>
          </w14:textFill>
        </w:rPr>
        <w:t>发包</w:t>
      </w:r>
      <w:r>
        <w:rPr>
          <w:rFonts w:hint="eastAsia" w:ascii="宋体" w:hAnsi="宋体" w:cs="宋体"/>
          <w:color w:val="000000" w:themeColor="text1"/>
          <w:sz w:val="28"/>
          <w:szCs w:val="28"/>
          <w:highlight w:val="none"/>
          <w:u w:val="single"/>
          <w14:textFill>
            <w14:solidFill>
              <w14:schemeClr w14:val="tx1"/>
            </w14:solidFill>
          </w14:textFill>
        </w:rPr>
        <w:t>人要求参加复核，</w:t>
      </w:r>
      <w:r>
        <w:rPr>
          <w:rFonts w:hint="eastAsia" w:ascii="宋体" w:hAnsi="宋体" w:cs="宋体"/>
          <w:color w:val="000000" w:themeColor="text1"/>
          <w:sz w:val="28"/>
          <w:szCs w:val="28"/>
          <w:highlight w:val="none"/>
          <w:u w:val="single"/>
          <w:lang w:val="en-US" w:eastAsia="zh-CN"/>
          <w14:textFill>
            <w14:solidFill>
              <w14:schemeClr w14:val="tx1"/>
            </w14:solidFill>
          </w14:textFill>
        </w:rPr>
        <w:t>发包</w:t>
      </w:r>
      <w:r>
        <w:rPr>
          <w:rFonts w:hint="eastAsia" w:ascii="宋体" w:hAnsi="宋体" w:cs="宋体"/>
          <w:color w:val="000000" w:themeColor="text1"/>
          <w:sz w:val="28"/>
          <w:szCs w:val="28"/>
          <w:highlight w:val="none"/>
          <w:u w:val="single"/>
          <w14:textFill>
            <w14:solidFill>
              <w14:schemeClr w14:val="tx1"/>
            </w14:solidFill>
          </w14:textFill>
        </w:rPr>
        <w:t>人复核或修正的工程量视为承包人实际完成的工程量。 ④</w:t>
      </w:r>
      <w:r>
        <w:rPr>
          <w:rFonts w:hint="eastAsia" w:ascii="宋体" w:hAnsi="宋体" w:cs="宋体"/>
          <w:color w:val="000000" w:themeColor="text1"/>
          <w:sz w:val="28"/>
          <w:szCs w:val="28"/>
          <w:highlight w:val="none"/>
          <w:u w:val="single"/>
          <w:lang w:val="en-US" w:eastAsia="zh-CN"/>
          <w14:textFill>
            <w14:solidFill>
              <w14:schemeClr w14:val="tx1"/>
            </w14:solidFill>
          </w14:textFill>
        </w:rPr>
        <w:t>发包</w:t>
      </w:r>
      <w:r>
        <w:rPr>
          <w:rFonts w:hint="eastAsia" w:ascii="宋体" w:hAnsi="宋体" w:cs="宋体"/>
          <w:color w:val="000000" w:themeColor="text1"/>
          <w:sz w:val="28"/>
          <w:szCs w:val="28"/>
          <w:highlight w:val="none"/>
          <w:u w:val="single"/>
          <w14:textFill>
            <w14:solidFill>
              <w14:schemeClr w14:val="tx1"/>
            </w14:solidFill>
          </w14:textFill>
        </w:rPr>
        <w:t>人认为有必要时，可通知承包人共同进行联合测量、计量，承包人应遵照执行。 ⑤承包人完成工程量清单中每个子目的工程量后，</w:t>
      </w:r>
      <w:r>
        <w:rPr>
          <w:rFonts w:hint="eastAsia" w:ascii="宋体" w:hAnsi="宋体" w:cs="宋体"/>
          <w:color w:val="000000" w:themeColor="text1"/>
          <w:sz w:val="28"/>
          <w:szCs w:val="28"/>
          <w:highlight w:val="none"/>
          <w:u w:val="single"/>
          <w:lang w:val="en-US" w:eastAsia="zh-CN"/>
          <w14:textFill>
            <w14:solidFill>
              <w14:schemeClr w14:val="tx1"/>
            </w14:solidFill>
          </w14:textFill>
        </w:rPr>
        <w:t>发包</w:t>
      </w:r>
      <w:r>
        <w:rPr>
          <w:rFonts w:hint="eastAsia" w:ascii="宋体" w:hAnsi="宋体" w:cs="宋体"/>
          <w:color w:val="000000" w:themeColor="text1"/>
          <w:sz w:val="28"/>
          <w:szCs w:val="28"/>
          <w:highlight w:val="none"/>
          <w:u w:val="single"/>
          <w14:textFill>
            <w14:solidFill>
              <w14:schemeClr w14:val="tx1"/>
            </w14:solidFill>
          </w14:textFill>
        </w:rPr>
        <w:t>人应要求承包人派员共同对每个子目的历次计量报表进行汇总，以核实最终结算工程量。</w:t>
      </w:r>
      <w:r>
        <w:rPr>
          <w:rFonts w:hint="eastAsia" w:ascii="宋体" w:hAnsi="宋体" w:cs="宋体"/>
          <w:color w:val="000000" w:themeColor="text1"/>
          <w:sz w:val="28"/>
          <w:szCs w:val="28"/>
          <w:highlight w:val="none"/>
          <w:u w:val="single"/>
          <w:lang w:val="en-US" w:eastAsia="zh-CN"/>
          <w14:textFill>
            <w14:solidFill>
              <w14:schemeClr w14:val="tx1"/>
            </w14:solidFill>
          </w14:textFill>
        </w:rPr>
        <w:t>发包</w:t>
      </w:r>
      <w:r>
        <w:rPr>
          <w:rFonts w:hint="eastAsia" w:ascii="宋体" w:hAnsi="宋体" w:cs="宋体"/>
          <w:color w:val="000000" w:themeColor="text1"/>
          <w:sz w:val="28"/>
          <w:szCs w:val="28"/>
          <w:highlight w:val="none"/>
          <w:u w:val="single"/>
          <w14:textFill>
            <w14:solidFill>
              <w14:schemeClr w14:val="tx1"/>
            </w14:solidFill>
          </w14:textFill>
        </w:rPr>
        <w:t>人可要求承包人提供补充计量资料，</w:t>
      </w:r>
    </w:p>
    <w:p w14:paraId="3258D228">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u w:val="single"/>
          <w14:textFill>
            <w14:solidFill>
              <w14:schemeClr w14:val="tx1"/>
            </w14:solidFill>
          </w14:textFill>
        </w:rPr>
        <w:t>以确定最后一次进度付款的准确工程量。承包人未按</w:t>
      </w:r>
      <w:r>
        <w:rPr>
          <w:rFonts w:hint="eastAsia" w:ascii="宋体" w:hAnsi="宋体" w:cs="宋体"/>
          <w:color w:val="000000" w:themeColor="text1"/>
          <w:sz w:val="28"/>
          <w:szCs w:val="28"/>
          <w:highlight w:val="none"/>
          <w:u w:val="single"/>
          <w:lang w:val="en-US" w:eastAsia="zh-CN"/>
          <w14:textFill>
            <w14:solidFill>
              <w14:schemeClr w14:val="tx1"/>
            </w14:solidFill>
          </w14:textFill>
        </w:rPr>
        <w:t>发包</w:t>
      </w:r>
      <w:r>
        <w:rPr>
          <w:rFonts w:hint="eastAsia" w:ascii="宋体" w:hAnsi="宋体" w:cs="宋体"/>
          <w:color w:val="000000" w:themeColor="text1"/>
          <w:sz w:val="28"/>
          <w:szCs w:val="28"/>
          <w:highlight w:val="none"/>
          <w:u w:val="single"/>
          <w14:textFill>
            <w14:solidFill>
              <w14:schemeClr w14:val="tx1"/>
            </w14:solidFill>
          </w14:textFill>
        </w:rPr>
        <w:t>人要求派员参加的，</w:t>
      </w:r>
      <w:r>
        <w:rPr>
          <w:rFonts w:hint="eastAsia" w:ascii="宋体" w:hAnsi="宋体" w:cs="宋体"/>
          <w:color w:val="000000" w:themeColor="text1"/>
          <w:sz w:val="28"/>
          <w:szCs w:val="28"/>
          <w:highlight w:val="none"/>
          <w:u w:val="single"/>
          <w:lang w:val="en-US" w:eastAsia="zh-CN"/>
          <w14:textFill>
            <w14:solidFill>
              <w14:schemeClr w14:val="tx1"/>
            </w14:solidFill>
          </w14:textFill>
        </w:rPr>
        <w:t>发包</w:t>
      </w:r>
      <w:r>
        <w:rPr>
          <w:rFonts w:hint="eastAsia" w:ascii="宋体" w:hAnsi="宋体" w:cs="宋体"/>
          <w:color w:val="000000" w:themeColor="text1"/>
          <w:sz w:val="28"/>
          <w:szCs w:val="28"/>
          <w:highlight w:val="none"/>
          <w:u w:val="single"/>
          <w14:textFill>
            <w14:solidFill>
              <w14:schemeClr w14:val="tx1"/>
            </w14:solidFill>
          </w14:textFill>
        </w:rPr>
        <w:t>人最终核实的工程量视为承包人完成该子目的准确工程量。 ⑥</w:t>
      </w:r>
      <w:r>
        <w:rPr>
          <w:rFonts w:hint="eastAsia" w:ascii="宋体" w:hAnsi="宋体" w:cs="宋体"/>
          <w:color w:val="000000" w:themeColor="text1"/>
          <w:sz w:val="28"/>
          <w:szCs w:val="28"/>
          <w:highlight w:val="none"/>
          <w:u w:val="single"/>
          <w:lang w:val="en-US" w:eastAsia="zh-CN"/>
          <w14:textFill>
            <w14:solidFill>
              <w14:schemeClr w14:val="tx1"/>
            </w14:solidFill>
          </w14:textFill>
        </w:rPr>
        <w:t>发包</w:t>
      </w:r>
      <w:r>
        <w:rPr>
          <w:rFonts w:hint="eastAsia" w:ascii="宋体" w:hAnsi="宋体" w:cs="宋体"/>
          <w:color w:val="000000" w:themeColor="text1"/>
          <w:sz w:val="28"/>
          <w:szCs w:val="28"/>
          <w:highlight w:val="none"/>
          <w:u w:val="single"/>
          <w14:textFill>
            <w14:solidFill>
              <w14:schemeClr w14:val="tx1"/>
            </w14:solidFill>
          </w14:textFill>
        </w:rPr>
        <w:t>人应在收到承包人提交的工程量报表后的 7 天内进行复核，</w:t>
      </w:r>
      <w:r>
        <w:rPr>
          <w:rFonts w:hint="eastAsia" w:ascii="宋体" w:hAnsi="宋体" w:cs="宋体"/>
          <w:color w:val="000000" w:themeColor="text1"/>
          <w:sz w:val="28"/>
          <w:szCs w:val="28"/>
          <w:highlight w:val="none"/>
          <w:u w:val="single"/>
          <w:lang w:val="en-US" w:eastAsia="zh-CN"/>
          <w14:textFill>
            <w14:solidFill>
              <w14:schemeClr w14:val="tx1"/>
            </w14:solidFill>
          </w14:textFill>
        </w:rPr>
        <w:t>发包</w:t>
      </w:r>
      <w:r>
        <w:rPr>
          <w:rFonts w:hint="eastAsia" w:ascii="宋体" w:hAnsi="宋体" w:cs="宋体"/>
          <w:color w:val="000000" w:themeColor="text1"/>
          <w:sz w:val="28"/>
          <w:szCs w:val="28"/>
          <w:highlight w:val="none"/>
          <w:u w:val="single"/>
          <w14:textFill>
            <w14:solidFill>
              <w14:schemeClr w14:val="tx1"/>
            </w14:solidFill>
          </w14:textFill>
        </w:rPr>
        <w:t>人未在约定时间内复核的，承包人提交的工程量报表中的工程量视为承包人实际完成的工程量，据此计算工程价款。 ⑦承包人未在已标价工程量清单中填人单价或总额价的工程子目，将被认为其已包含在本合同的其他子目的单价和总额价中，发包人将不另行支付</w:t>
      </w:r>
    </w:p>
    <w:p w14:paraId="14831603">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12.3.4 总价合同的计量</w:t>
      </w:r>
    </w:p>
    <w:p w14:paraId="03F01D87">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关于总价合同计量的约定：</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w:t>
      </w:r>
    </w:p>
    <w:p w14:paraId="2DA96C81">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12.3.5总价合同采用支付分解表计量支付的，是否适用第</w:t>
      </w:r>
      <w:r>
        <w:rPr>
          <w:rFonts w:hint="eastAsia" w:ascii="宋体" w:hAnsi="宋体" w:cs="宋体"/>
          <w:color w:val="000000" w:themeColor="text1"/>
          <w:kern w:val="0"/>
          <w:sz w:val="28"/>
          <w:szCs w:val="28"/>
          <w:highlight w:val="none"/>
          <w14:textFill>
            <w14:solidFill>
              <w14:schemeClr w14:val="tx1"/>
            </w14:solidFill>
          </w14:textFill>
        </w:rPr>
        <w:t xml:space="preserve">12.3.4 </w:t>
      </w:r>
      <w:r>
        <w:rPr>
          <w:rFonts w:hint="eastAsia" w:ascii="宋体" w:hAnsi="宋体" w:cs="宋体"/>
          <w:color w:val="000000" w:themeColor="text1"/>
          <w:sz w:val="28"/>
          <w:szCs w:val="28"/>
          <w:highlight w:val="none"/>
          <w14:textFill>
            <w14:solidFill>
              <w14:schemeClr w14:val="tx1"/>
            </w14:solidFill>
          </w14:textFill>
        </w:rPr>
        <w:t>项</w:t>
      </w:r>
      <w:r>
        <w:rPr>
          <w:rFonts w:hint="eastAsia" w:ascii="宋体" w:hAnsi="宋体" w:cs="宋体"/>
          <w:color w:val="000000" w:themeColor="text1"/>
          <w:kern w:val="0"/>
          <w:sz w:val="28"/>
          <w:szCs w:val="28"/>
          <w:highlight w:val="none"/>
          <w14:textFill>
            <w14:solidFill>
              <w14:schemeClr w14:val="tx1"/>
            </w14:solidFill>
          </w14:textFill>
        </w:rPr>
        <w:t>〔总价合同的计量〕</w:t>
      </w:r>
      <w:r>
        <w:rPr>
          <w:rFonts w:hint="eastAsia" w:ascii="宋体" w:hAnsi="宋体" w:cs="宋体"/>
          <w:color w:val="000000" w:themeColor="text1"/>
          <w:sz w:val="28"/>
          <w:szCs w:val="28"/>
          <w:highlight w:val="none"/>
          <w14:textFill>
            <w14:solidFill>
              <w14:schemeClr w14:val="tx1"/>
            </w14:solidFill>
          </w14:textFill>
        </w:rPr>
        <w:t>约定进行计量：</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w:t>
      </w:r>
    </w:p>
    <w:p w14:paraId="57B46DFF">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12.3.6 其他价格形式合同的计量</w:t>
      </w:r>
    </w:p>
    <w:p w14:paraId="3FECC75F">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其他价格形式的计量方式和程序：</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w:t>
      </w:r>
    </w:p>
    <w:p w14:paraId="79A96B63">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12.4 工程进度款支付</w:t>
      </w:r>
    </w:p>
    <w:p w14:paraId="7389BA09">
      <w:pPr>
        <w:spacing w:line="560" w:lineRule="exact"/>
        <w:rPr>
          <w:rFonts w:hint="eastAsia" w:ascii="宋体" w:hAnsi="宋体" w:cs="宋体"/>
          <w:color w:val="000000" w:themeColor="text1"/>
          <w:sz w:val="28"/>
          <w:szCs w:val="28"/>
          <w:highlight w:val="none"/>
          <w14:textFill>
            <w14:solidFill>
              <w14:schemeClr w14:val="tx1"/>
            </w14:solidFill>
          </w14:textFill>
        </w:rPr>
      </w:pPr>
      <w:bookmarkStart w:id="431" w:name="_Toc303539163"/>
      <w:bookmarkStart w:id="432" w:name="_Toc297120511"/>
      <w:bookmarkStart w:id="433" w:name="_Toc297216215"/>
      <w:bookmarkStart w:id="434" w:name="_Toc292559416"/>
      <w:bookmarkStart w:id="435" w:name="_Toc296503211"/>
      <w:bookmarkStart w:id="436" w:name="_Toc296944550"/>
      <w:bookmarkStart w:id="437" w:name="_Toc296346712"/>
      <w:bookmarkStart w:id="438" w:name="_Toc296891251"/>
      <w:bookmarkStart w:id="439" w:name="_Toc296347210"/>
      <w:bookmarkStart w:id="440" w:name="_Toc292559921"/>
      <w:bookmarkStart w:id="441" w:name="_Toc296891039"/>
      <w:bookmarkStart w:id="442" w:name="_Toc297048397"/>
      <w:bookmarkStart w:id="443" w:name="_Toc300935006"/>
      <w:bookmarkStart w:id="444" w:name="_Toc297123556"/>
      <w:r>
        <w:rPr>
          <w:rFonts w:hint="eastAsia" w:ascii="宋体" w:hAnsi="宋体" w:cs="宋体"/>
          <w:color w:val="000000" w:themeColor="text1"/>
          <w:sz w:val="28"/>
          <w:szCs w:val="28"/>
          <w:highlight w:val="none"/>
          <w14:textFill>
            <w14:solidFill>
              <w14:schemeClr w14:val="tx1"/>
            </w14:solidFill>
          </w14:textFill>
        </w:rPr>
        <w:t>12.4.1 付款周期</w:t>
      </w:r>
    </w:p>
    <w:p w14:paraId="05B2DBE4">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关于付款周期的约定：</w:t>
      </w:r>
    </w:p>
    <w:p w14:paraId="39AA6D9B">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u w:val="single"/>
          <w14:textFill>
            <w14:solidFill>
              <w14:schemeClr w14:val="tx1"/>
            </w14:solidFill>
          </w14:textFill>
        </w:rPr>
        <w:t>1、项目进度完成至50% 后7个工作日内，采购人向成交供应商支付至合同金额的50%；</w:t>
      </w:r>
    </w:p>
    <w:p w14:paraId="5A3B9A7D">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u w:val="single"/>
          <w14:textFill>
            <w14:solidFill>
              <w14:schemeClr w14:val="tx1"/>
            </w14:solidFill>
          </w14:textFill>
        </w:rPr>
        <w:t>2、工程竣工经采购人初步验收核实后7个工作日内，采购人向成交供应商支付至合同金额剩下的40%；</w:t>
      </w:r>
    </w:p>
    <w:p w14:paraId="3BA29CAE">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u w:val="single"/>
          <w14:textFill>
            <w14:solidFill>
              <w14:schemeClr w14:val="tx1"/>
            </w14:solidFill>
          </w14:textFill>
        </w:rPr>
        <w:t>3、工程结算审计完成后7个工作日内，采购人向成交供应商支付结算审计结束后付至审定价的10%；</w:t>
      </w:r>
    </w:p>
    <w:p w14:paraId="68618EEF">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u w:val="single"/>
          <w14:textFill>
            <w14:solidFill>
              <w14:schemeClr w14:val="tx1"/>
            </w14:solidFill>
          </w14:textFill>
        </w:rPr>
        <w:t>4、采购人有权根据财政拨款计划情况调整支付比例。</w:t>
      </w:r>
    </w:p>
    <w:p w14:paraId="01B54ADC">
      <w:pPr>
        <w:spacing w:line="560" w:lineRule="exact"/>
        <w:rPr>
          <w:rFonts w:hint="eastAsia" w:ascii="宋体" w:hAnsi="宋体" w:cs="宋体"/>
          <w:b/>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注：所有工程支付款必须由发包人指定的现场代表签字确认有效的工程量和相应的产值后，给予办理工程款支付的手续。</w:t>
      </w:r>
    </w:p>
    <w:p w14:paraId="230579D8">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12.4.2 进度付款申请单的编制</w:t>
      </w:r>
    </w:p>
    <w:p w14:paraId="2420157C">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关于进度付款申请单编制的约定：</w:t>
      </w:r>
      <w:r>
        <w:rPr>
          <w:rFonts w:hint="eastAsia" w:ascii="宋体" w:hAnsi="宋体" w:cs="宋体"/>
          <w:color w:val="000000" w:themeColor="text1"/>
          <w:sz w:val="28"/>
          <w:szCs w:val="28"/>
          <w:highlight w:val="none"/>
          <w:u w:val="single"/>
          <w14:textFill>
            <w14:solidFill>
              <w14:schemeClr w14:val="tx1"/>
            </w14:solidFill>
          </w14:textFill>
        </w:rPr>
        <w:t xml:space="preserve">  按通用条款执行   </w:t>
      </w:r>
      <w:r>
        <w:rPr>
          <w:rFonts w:hint="eastAsia" w:ascii="宋体" w:hAnsi="宋体" w:cs="宋体"/>
          <w:color w:val="000000" w:themeColor="text1"/>
          <w:sz w:val="28"/>
          <w:szCs w:val="28"/>
          <w:highlight w:val="none"/>
          <w14:textFill>
            <w14:solidFill>
              <w14:schemeClr w14:val="tx1"/>
            </w14:solidFill>
          </w14:textFill>
        </w:rPr>
        <w:t>。</w:t>
      </w:r>
    </w:p>
    <w:p w14:paraId="7DE5017F">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r>
        <w:rPr>
          <w:rFonts w:hint="eastAsia" w:ascii="宋体" w:hAnsi="宋体" w:cs="宋体"/>
          <w:color w:val="000000" w:themeColor="text1"/>
          <w:sz w:val="28"/>
          <w:szCs w:val="28"/>
          <w:highlight w:val="none"/>
          <w14:textFill>
            <w14:solidFill>
              <w14:schemeClr w14:val="tx1"/>
            </w14:solidFill>
          </w14:textFill>
        </w:rPr>
        <w:t>2.4.3 进度付款申请单的提交</w:t>
      </w:r>
    </w:p>
    <w:p w14:paraId="557761F7">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（1）单价合同进度付款申请单提交的约定：</w:t>
      </w:r>
      <w:r>
        <w:rPr>
          <w:rFonts w:hint="eastAsia" w:ascii="宋体" w:hAnsi="宋体" w:cs="宋体"/>
          <w:color w:val="000000" w:themeColor="text1"/>
          <w:sz w:val="28"/>
          <w:szCs w:val="28"/>
          <w:highlight w:val="none"/>
          <w:u w:val="single"/>
          <w14:textFill>
            <w14:solidFill>
              <w14:schemeClr w14:val="tx1"/>
            </w14:solidFill>
          </w14:textFill>
        </w:rPr>
        <w:t>由承包人提交，经甲方现场代表确认。</w:t>
      </w:r>
    </w:p>
    <w:p w14:paraId="5FF6323F">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（2）总价合同进度付款申请单提交的约定：</w:t>
      </w:r>
      <w:r>
        <w:rPr>
          <w:rFonts w:hint="eastAsia" w:ascii="宋体" w:hAnsi="宋体" w:cs="宋体"/>
          <w:color w:val="000000" w:themeColor="text1"/>
          <w:sz w:val="28"/>
          <w:szCs w:val="28"/>
          <w:highlight w:val="none"/>
          <w:u w:val="single"/>
          <w14:textFill>
            <w14:solidFill>
              <w14:schemeClr w14:val="tx1"/>
            </w14:solidFill>
          </w14:textFill>
        </w:rPr>
        <w:t xml:space="preserve">   不采用   </w:t>
      </w:r>
      <w:r>
        <w:rPr>
          <w:rFonts w:hint="eastAsia" w:ascii="宋体" w:hAnsi="宋体" w:cs="宋体"/>
          <w:color w:val="000000" w:themeColor="text1"/>
          <w:sz w:val="28"/>
          <w:szCs w:val="28"/>
          <w:highlight w:val="none"/>
          <w14:textFill>
            <w14:solidFill>
              <w14:schemeClr w14:val="tx1"/>
            </w14:solidFill>
          </w14:textFill>
        </w:rPr>
        <w:t>。</w:t>
      </w:r>
    </w:p>
    <w:p w14:paraId="02F27BD9">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（3）其他价格形式合同进度付款申请单提交的约定：</w:t>
      </w:r>
      <w:r>
        <w:rPr>
          <w:rFonts w:hint="eastAsia" w:ascii="宋体" w:hAnsi="宋体" w:cs="宋体"/>
          <w:color w:val="000000" w:themeColor="text1"/>
          <w:sz w:val="28"/>
          <w:szCs w:val="28"/>
          <w:highlight w:val="none"/>
          <w:u w:val="single"/>
          <w14:textFill>
            <w14:solidFill>
              <w14:schemeClr w14:val="tx1"/>
            </w14:solidFill>
          </w14:textFill>
        </w:rPr>
        <w:t xml:space="preserve"> 不采用    </w:t>
      </w:r>
      <w:r>
        <w:rPr>
          <w:rFonts w:hint="eastAsia" w:ascii="宋体" w:hAnsi="宋体" w:cs="宋体"/>
          <w:color w:val="000000" w:themeColor="text1"/>
          <w:sz w:val="28"/>
          <w:szCs w:val="28"/>
          <w:highlight w:val="none"/>
          <w14:textFill>
            <w14:solidFill>
              <w14:schemeClr w14:val="tx1"/>
            </w14:solidFill>
          </w14:textFill>
        </w:rPr>
        <w:t>。</w:t>
      </w:r>
    </w:p>
    <w:p w14:paraId="2B85E8F5">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12.4.4 进度款审核和支付</w:t>
      </w:r>
    </w:p>
    <w:p w14:paraId="4B46D087">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（1）报送发包人的期限：</w:t>
      </w:r>
      <w:r>
        <w:rPr>
          <w:rFonts w:hint="eastAsia" w:ascii="宋体" w:hAnsi="宋体" w:cs="宋体"/>
          <w:color w:val="000000" w:themeColor="text1"/>
          <w:sz w:val="28"/>
          <w:szCs w:val="28"/>
          <w:highlight w:val="none"/>
          <w:u w:val="single"/>
          <w14:textFill>
            <w14:solidFill>
              <w14:schemeClr w14:val="tx1"/>
            </w14:solidFill>
          </w14:textFill>
        </w:rPr>
        <w:t>7天内。</w:t>
      </w:r>
    </w:p>
    <w:p w14:paraId="76BAAD7F">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发包人完成审批并签发进度款支付证书的期限：</w:t>
      </w:r>
      <w:r>
        <w:rPr>
          <w:rFonts w:hint="eastAsia" w:ascii="宋体" w:hAnsi="宋体" w:cs="宋体"/>
          <w:color w:val="000000" w:themeColor="text1"/>
          <w:sz w:val="28"/>
          <w:szCs w:val="28"/>
          <w:highlight w:val="none"/>
          <w:u w:val="single"/>
          <w14:textFill>
            <w14:solidFill>
              <w14:schemeClr w14:val="tx1"/>
            </w14:solidFill>
          </w14:textFill>
        </w:rPr>
        <w:t>7天内。</w:t>
      </w:r>
    </w:p>
    <w:p w14:paraId="729ED4E6">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（2）发包人支付进度款的期限：</w:t>
      </w:r>
      <w:r>
        <w:rPr>
          <w:rFonts w:hint="eastAsia" w:ascii="宋体" w:hAnsi="宋体" w:cs="宋体"/>
          <w:color w:val="000000" w:themeColor="text1"/>
          <w:sz w:val="28"/>
          <w:szCs w:val="28"/>
          <w:highlight w:val="none"/>
          <w:u w:val="single"/>
          <w14:textFill>
            <w14:solidFill>
              <w14:schemeClr w14:val="tx1"/>
            </w14:solidFill>
          </w14:textFill>
        </w:rPr>
        <w:t xml:space="preserve">  按招标文件付款周期执行。</w:t>
      </w:r>
    </w:p>
    <w:p w14:paraId="525A6DD2">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发包人逾期支付进度款的违约金的计算方式：</w:t>
      </w:r>
      <w:r>
        <w:rPr>
          <w:rFonts w:hint="eastAsia" w:ascii="宋体" w:hAnsi="宋体" w:cs="宋体"/>
          <w:color w:val="000000" w:themeColor="text1"/>
          <w:sz w:val="28"/>
          <w:szCs w:val="28"/>
          <w:highlight w:val="none"/>
          <w:u w:val="single"/>
          <w14:textFill>
            <w14:solidFill>
              <w14:schemeClr w14:val="tx1"/>
            </w14:solidFill>
          </w14:textFill>
        </w:rPr>
        <w:t xml:space="preserve"> 按通用条款执行</w:t>
      </w:r>
      <w:r>
        <w:rPr>
          <w:rFonts w:hint="eastAsia" w:ascii="宋体" w:hAnsi="宋体" w:cs="宋体"/>
          <w:color w:val="000000" w:themeColor="text1"/>
          <w:sz w:val="28"/>
          <w:szCs w:val="28"/>
          <w:highlight w:val="none"/>
          <w14:textFill>
            <w14:solidFill>
              <w14:schemeClr w14:val="tx1"/>
            </w14:solidFill>
          </w14:textFill>
        </w:rPr>
        <w:t>。</w:t>
      </w:r>
    </w:p>
    <w:p w14:paraId="7233EB46">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12.4.6 支付分解表的编制</w:t>
      </w:r>
    </w:p>
    <w:p w14:paraId="4CD5E267">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2、 总价合同支付分解表的编制与审批：</w:t>
      </w:r>
      <w:r>
        <w:rPr>
          <w:rFonts w:hint="eastAsia" w:ascii="宋体" w:hAnsi="宋体" w:cs="宋体"/>
          <w:color w:val="000000" w:themeColor="text1"/>
          <w:sz w:val="28"/>
          <w:szCs w:val="28"/>
          <w:highlight w:val="none"/>
          <w:u w:val="single"/>
          <w14:textFill>
            <w14:solidFill>
              <w14:schemeClr w14:val="tx1"/>
            </w14:solidFill>
          </w14:textFill>
        </w:rPr>
        <w:t>按通用条款执行。</w:t>
      </w:r>
    </w:p>
    <w:p w14:paraId="445B5A91">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3、 单价合同的总价项目支付分解表的编制与审批：</w:t>
      </w:r>
      <w:r>
        <w:rPr>
          <w:rFonts w:hint="eastAsia" w:ascii="宋体" w:hAnsi="宋体" w:cs="宋体"/>
          <w:color w:val="000000" w:themeColor="text1"/>
          <w:sz w:val="28"/>
          <w:szCs w:val="28"/>
          <w:highlight w:val="none"/>
          <w:u w:val="single"/>
          <w14:textFill>
            <w14:solidFill>
              <w14:schemeClr w14:val="tx1"/>
            </w14:solidFill>
          </w14:textFill>
        </w:rPr>
        <w:t>按通用条款执行。</w:t>
      </w:r>
    </w:p>
    <w:bookmarkEnd w:id="274"/>
    <w:p w14:paraId="7FAE3BA6">
      <w:pPr>
        <w:spacing w:line="560" w:lineRule="exact"/>
        <w:rPr>
          <w:rFonts w:hint="eastAsia" w:ascii="宋体" w:hAnsi="宋体" w:cs="宋体"/>
          <w:b/>
          <w:color w:val="000000" w:themeColor="text1"/>
          <w:sz w:val="28"/>
          <w:szCs w:val="28"/>
          <w:highlight w:val="none"/>
          <w14:textFill>
            <w14:solidFill>
              <w14:schemeClr w14:val="tx1"/>
            </w14:solidFill>
          </w14:textFill>
        </w:rPr>
      </w:pPr>
      <w:bookmarkStart w:id="445" w:name="_Toc351203645"/>
      <w:bookmarkStart w:id="446" w:name="_Toc296346720"/>
      <w:bookmarkStart w:id="447" w:name="_Toc292559929"/>
      <w:bookmarkStart w:id="448" w:name="_Toc296891047"/>
      <w:bookmarkStart w:id="449" w:name="_Toc292559424"/>
      <w:bookmarkStart w:id="450" w:name="_Toc300935015"/>
      <w:bookmarkStart w:id="451" w:name="_Toc297123564"/>
      <w:bookmarkStart w:id="452" w:name="_Toc296891259"/>
      <w:bookmarkStart w:id="453" w:name="_Toc312678053"/>
      <w:bookmarkStart w:id="454" w:name="_Toc296503219"/>
      <w:bookmarkStart w:id="455" w:name="_Toc296347218"/>
      <w:bookmarkStart w:id="456" w:name="_Toc297216223"/>
      <w:bookmarkStart w:id="457" w:name="_Toc303539172"/>
      <w:bookmarkStart w:id="458" w:name="_Toc297120519"/>
      <w:bookmarkStart w:id="459" w:name="_Toc297048405"/>
      <w:bookmarkStart w:id="460" w:name="_Toc296944558"/>
      <w:bookmarkStart w:id="461" w:name="_Toc304295593"/>
      <w:r>
        <w:rPr>
          <w:rFonts w:hint="eastAsia" w:ascii="宋体" w:hAnsi="宋体" w:cs="宋体"/>
          <w:b/>
          <w:color w:val="000000" w:themeColor="text1"/>
          <w:sz w:val="28"/>
          <w:szCs w:val="28"/>
          <w:highlight w:val="none"/>
          <w14:textFill>
            <w14:solidFill>
              <w14:schemeClr w14:val="tx1"/>
            </w14:solidFill>
          </w14:textFill>
        </w:rPr>
        <w:t>13. 验收和工程试车</w:t>
      </w:r>
      <w:bookmarkEnd w:id="445"/>
    </w:p>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14:paraId="5A333A60">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13.1 分部分项工程验收</w:t>
      </w:r>
    </w:p>
    <w:p w14:paraId="7A536471">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13.1.2不能按时进行验收时，应提前</w:t>
      </w:r>
      <w:r>
        <w:rPr>
          <w:rFonts w:hint="eastAsia" w:ascii="宋体" w:hAnsi="宋体" w:cs="宋体"/>
          <w:color w:val="000000" w:themeColor="text1"/>
          <w:sz w:val="28"/>
          <w:szCs w:val="28"/>
          <w:highlight w:val="none"/>
          <w:u w:val="single"/>
          <w14:textFill>
            <w14:solidFill>
              <w14:schemeClr w14:val="tx1"/>
            </w14:solidFill>
          </w14:textFill>
        </w:rPr>
        <w:t xml:space="preserve">  24   </w:t>
      </w:r>
      <w:r>
        <w:rPr>
          <w:rFonts w:hint="eastAsia" w:ascii="宋体" w:hAnsi="宋体" w:cs="宋体"/>
          <w:color w:val="000000" w:themeColor="text1"/>
          <w:sz w:val="28"/>
          <w:szCs w:val="28"/>
          <w:highlight w:val="none"/>
          <w14:textFill>
            <w14:solidFill>
              <w14:schemeClr w14:val="tx1"/>
            </w14:solidFill>
          </w14:textFill>
        </w:rPr>
        <w:t>小时提交书面延期要求。</w:t>
      </w:r>
    </w:p>
    <w:p w14:paraId="6C412EA5">
      <w:pPr>
        <w:spacing w:line="560" w:lineRule="exact"/>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关于延期最长不得超过：</w:t>
      </w:r>
      <w:r>
        <w:rPr>
          <w:rFonts w:hint="eastAsia" w:ascii="宋体" w:hAnsi="宋体" w:cs="宋体"/>
          <w:color w:val="000000" w:themeColor="text1"/>
          <w:sz w:val="28"/>
          <w:szCs w:val="28"/>
          <w:highlight w:val="none"/>
          <w:u w:val="single"/>
          <w14:textFill>
            <w14:solidFill>
              <w14:schemeClr w14:val="tx1"/>
            </w14:solidFill>
          </w14:textFill>
        </w:rPr>
        <w:t xml:space="preserve">  48  </w:t>
      </w:r>
      <w:r>
        <w:rPr>
          <w:rFonts w:hint="eastAsia" w:ascii="宋体" w:hAnsi="宋体" w:cs="宋体"/>
          <w:color w:val="000000" w:themeColor="text1"/>
          <w:sz w:val="28"/>
          <w:szCs w:val="28"/>
          <w:highlight w:val="none"/>
          <w14:textFill>
            <w14:solidFill>
              <w14:schemeClr w14:val="tx1"/>
            </w14:solidFill>
          </w14:textFill>
        </w:rPr>
        <w:t>小时。</w:t>
      </w:r>
    </w:p>
    <w:p w14:paraId="1BA769DA">
      <w:pPr>
        <w:spacing w:line="560" w:lineRule="exact"/>
        <w:rPr>
          <w:rFonts w:hint="eastAsia" w:ascii="宋体" w:hAnsi="宋体" w:cs="宋体"/>
          <w:color w:val="000000" w:themeColor="text1"/>
          <w:sz w:val="28"/>
          <w:szCs w:val="28"/>
          <w:highlight w:val="none"/>
          <w14:textFill>
            <w14:solidFill>
              <w14:schemeClr w14:val="tx1"/>
            </w14:solidFill>
          </w14:textFill>
        </w:rPr>
      </w:pPr>
      <w:bookmarkStart w:id="462" w:name="_Toc292559428"/>
      <w:bookmarkStart w:id="463" w:name="_Toc296891051"/>
      <w:bookmarkStart w:id="464" w:name="_Toc297048409"/>
      <w:bookmarkStart w:id="465" w:name="_Toc296944562"/>
      <w:bookmarkStart w:id="466" w:name="_Toc304295596"/>
      <w:bookmarkStart w:id="467" w:name="_Toc296347222"/>
      <w:bookmarkStart w:id="468" w:name="_Toc312678056"/>
      <w:bookmarkStart w:id="469" w:name="_Toc300935016"/>
      <w:bookmarkStart w:id="470" w:name="_Toc303539173"/>
      <w:bookmarkStart w:id="471" w:name="_Toc296346724"/>
      <w:bookmarkStart w:id="472" w:name="_Toc297123565"/>
      <w:bookmarkStart w:id="473" w:name="_Toc292559933"/>
      <w:bookmarkStart w:id="474" w:name="_Toc297216224"/>
      <w:bookmarkStart w:id="475" w:name="_Toc297120523"/>
      <w:bookmarkStart w:id="476" w:name="_Toc296891263"/>
      <w:bookmarkStart w:id="477" w:name="_Toc296503223"/>
      <w:bookmarkStart w:id="478" w:name="_Toc267251474"/>
      <w:bookmarkStart w:id="479" w:name="_Toc267251473"/>
      <w:bookmarkStart w:id="480" w:name="_Toc267251476"/>
      <w:bookmarkStart w:id="481" w:name="_Toc267251470"/>
      <w:bookmarkStart w:id="482" w:name="_Toc267251472"/>
      <w:bookmarkStart w:id="483" w:name="_Toc267251475"/>
      <w:bookmarkStart w:id="484" w:name="_Toc267251471"/>
      <w:r>
        <w:rPr>
          <w:rFonts w:hint="eastAsia" w:ascii="宋体" w:hAnsi="宋体" w:cs="宋体"/>
          <w:color w:val="000000" w:themeColor="text1"/>
          <w:sz w:val="28"/>
          <w:szCs w:val="28"/>
          <w:highlight w:val="none"/>
          <w14:textFill>
            <w14:solidFill>
              <w14:schemeClr w14:val="tx1"/>
            </w14:solidFill>
          </w14:textFill>
        </w:rPr>
        <w:t>13.2 竣工验收</w:t>
      </w:r>
    </w:p>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14:paraId="0094980E">
      <w:pPr>
        <w:spacing w:line="560" w:lineRule="exact"/>
        <w:rPr>
          <w:rFonts w:hint="eastAsia" w:ascii="宋体" w:hAnsi="宋体" w:cs="宋体"/>
          <w:color w:val="000000" w:themeColor="text1"/>
          <w:sz w:val="28"/>
          <w:szCs w:val="28"/>
          <w:highlight w:val="none"/>
          <w14:textFill>
            <w14:solidFill>
              <w14:schemeClr w14:val="tx1"/>
            </w14:solidFill>
          </w14:textFill>
        </w:rPr>
      </w:pPr>
      <w:bookmarkStart w:id="485" w:name="_Toc280868704"/>
      <w:bookmarkStart w:id="486" w:name="_Toc280868705"/>
      <w:bookmarkStart w:id="487" w:name="_Toc280868706"/>
      <w:bookmarkStart w:id="488" w:name="_Toc280868707"/>
      <w:bookmarkStart w:id="489" w:name="_Toc280868708"/>
      <w:bookmarkStart w:id="490" w:name="_Toc280868709"/>
      <w:r>
        <w:rPr>
          <w:rFonts w:hint="eastAsia" w:ascii="宋体" w:hAnsi="宋体" w:cs="宋体"/>
          <w:color w:val="000000" w:themeColor="text1"/>
          <w:sz w:val="28"/>
          <w:szCs w:val="28"/>
          <w:highlight w:val="none"/>
          <w14:textFill>
            <w14:solidFill>
              <w14:schemeClr w14:val="tx1"/>
            </w14:solidFill>
          </w14:textFill>
        </w:rPr>
        <w:t>13.2.2竣工验收程序</w:t>
      </w:r>
    </w:p>
    <w:bookmarkEnd w:id="485"/>
    <w:p w14:paraId="5F9A0BFA">
      <w:pPr>
        <w:spacing w:line="560" w:lineRule="exact"/>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关于竣工验收程序的约定：</w:t>
      </w:r>
      <w:r>
        <w:rPr>
          <w:rFonts w:hint="eastAsia" w:ascii="宋体" w:hAnsi="宋体" w:cs="宋体"/>
          <w:color w:val="000000" w:themeColor="text1"/>
          <w:kern w:val="0"/>
          <w:sz w:val="28"/>
          <w:szCs w:val="28"/>
          <w:highlight w:val="none"/>
          <w:u w:val="single"/>
          <w14:textFill>
            <w14:solidFill>
              <w14:schemeClr w14:val="tx1"/>
            </w14:solidFill>
          </w14:textFill>
        </w:rPr>
        <w:t xml:space="preserve"> 按照建设主管部门相关规定</w:t>
      </w:r>
      <w:r>
        <w:rPr>
          <w:rFonts w:hint="eastAsia" w:ascii="宋体" w:hAnsi="宋体" w:cs="宋体"/>
          <w:color w:val="000000" w:themeColor="text1"/>
          <w:kern w:val="0"/>
          <w:sz w:val="28"/>
          <w:szCs w:val="28"/>
          <w:highlight w:val="none"/>
          <w14:textFill>
            <w14:solidFill>
              <w14:schemeClr w14:val="tx1"/>
            </w14:solidFill>
          </w14:textFill>
        </w:rPr>
        <w:t xml:space="preserve"> 。 </w:t>
      </w:r>
    </w:p>
    <w:p w14:paraId="33CA6D2F">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 xml:space="preserve">发包人不按照本项约定组织竣工验收、颁发工程接收证书的违约金的计算方法： </w:t>
      </w:r>
      <w:r>
        <w:rPr>
          <w:rFonts w:hint="eastAsia" w:ascii="宋体" w:hAnsi="宋体" w:cs="宋体"/>
          <w:color w:val="000000" w:themeColor="text1"/>
          <w:kern w:val="0"/>
          <w:sz w:val="28"/>
          <w:szCs w:val="28"/>
          <w:highlight w:val="none"/>
          <w:u w:val="single"/>
          <w14:textFill>
            <w14:solidFill>
              <w14:schemeClr w14:val="tx1"/>
            </w14:solidFill>
          </w14:textFill>
        </w:rPr>
        <w:t>按通用条款执行。</w:t>
      </w:r>
    </w:p>
    <w:bookmarkEnd w:id="486"/>
    <w:p w14:paraId="77CB7093">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13.2.5移交、接收全部与部分工程</w:t>
      </w:r>
    </w:p>
    <w:bookmarkEnd w:id="487"/>
    <w:p w14:paraId="52AAA2B3">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承包人向发包人移交工程的期限：</w:t>
      </w:r>
      <w:r>
        <w:rPr>
          <w:rFonts w:hint="eastAsia" w:ascii="宋体" w:hAnsi="宋体" w:cs="宋体"/>
          <w:color w:val="000000" w:themeColor="text1"/>
          <w:sz w:val="28"/>
          <w:szCs w:val="28"/>
          <w:highlight w:val="none"/>
          <w:u w:val="single"/>
          <w14:textFill>
            <w14:solidFill>
              <w14:schemeClr w14:val="tx1"/>
            </w14:solidFill>
          </w14:textFill>
        </w:rPr>
        <w:t>按照合同约定工期，承包人应在工程竣工后一个月内提供三套完整的竣工图、一套电子图和全部竣工资料，应符合工程档案管理的要求，同时承担相关费用。如迟一天按日向发包人支付1000元/天违约金。工程结算: 承包人应在工程竣工验收合格后28日内，一次性向发包人提交三套完整的工程竣工结算资料，在工程结算审计过程中发包人不再接受承包人提交的任何补充材料，所有因缺乏资料或漏算的结算申请均视为承包人做出的优惠措施。</w:t>
      </w:r>
    </w:p>
    <w:p w14:paraId="77308B0F">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发包人未按本合同约定接收全部或部分工程的，违约金的计算方法为：</w:t>
      </w:r>
      <w:r>
        <w:rPr>
          <w:rFonts w:hint="eastAsia" w:ascii="宋体" w:hAnsi="宋体" w:cs="宋体"/>
          <w:color w:val="000000" w:themeColor="text1"/>
          <w:sz w:val="28"/>
          <w:szCs w:val="28"/>
          <w:highlight w:val="none"/>
          <w:u w:val="single"/>
          <w14:textFill>
            <w14:solidFill>
              <w14:schemeClr w14:val="tx1"/>
            </w14:solidFill>
          </w14:textFill>
        </w:rPr>
        <w:t xml:space="preserve">按通用条款执行  </w:t>
      </w:r>
      <w:r>
        <w:rPr>
          <w:rFonts w:hint="eastAsia" w:ascii="宋体" w:hAnsi="宋体" w:cs="宋体"/>
          <w:color w:val="000000" w:themeColor="text1"/>
          <w:sz w:val="28"/>
          <w:szCs w:val="28"/>
          <w:highlight w:val="none"/>
          <w14:textFill>
            <w14:solidFill>
              <w14:schemeClr w14:val="tx1"/>
            </w14:solidFill>
          </w14:textFill>
        </w:rPr>
        <w:t>。</w:t>
      </w:r>
    </w:p>
    <w:bookmarkEnd w:id="488"/>
    <w:p w14:paraId="1C53BD15">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承包人未按时移交工程的，违约金的计算方法为：</w:t>
      </w:r>
      <w:r>
        <w:rPr>
          <w:rFonts w:hint="eastAsia" w:ascii="宋体" w:hAnsi="宋体" w:cs="宋体"/>
          <w:color w:val="000000" w:themeColor="text1"/>
          <w:sz w:val="28"/>
          <w:szCs w:val="28"/>
          <w:highlight w:val="none"/>
          <w:u w:val="single"/>
          <w14:textFill>
            <w14:solidFill>
              <w14:schemeClr w14:val="tx1"/>
            </w14:solidFill>
          </w14:textFill>
        </w:rPr>
        <w:t>工期每延误一天交发包人违约金5000元。工期延误30天，发包人有权解除合同，同时不免除承包人工期延误的违约责任。承包人承包的工程质量必须符合国家质量验收标准及图纸要求，如不符合国家质量验收标准及图纸要求，所发生的一切返工费用及由此给发包人造成的经济损失均由承包人承担，并按工程结算价款的2%收取违约金，此项赔偿并不能解除中标单位完成工程的责任及合同规定的其他责任。如因施工质量导致安全事故，承担事故处理的一切费用、工程的恢复费用及因此而造成后续工程延误费用。</w:t>
      </w:r>
    </w:p>
    <w:p w14:paraId="53898134">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13.3 工程试车</w:t>
      </w:r>
    </w:p>
    <w:bookmarkEnd w:id="489"/>
    <w:p w14:paraId="5D2E9908">
      <w:pPr>
        <w:spacing w:line="560" w:lineRule="exact"/>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13.3.1 试车程序</w:t>
      </w:r>
    </w:p>
    <w:p w14:paraId="5FB1AC62">
      <w:pPr>
        <w:spacing w:line="560" w:lineRule="exact"/>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工程试车内容：</w:t>
      </w:r>
      <w:r>
        <w:rPr>
          <w:rFonts w:hint="eastAsia" w:ascii="宋体" w:hAnsi="宋体" w:cs="宋体"/>
          <w:color w:val="000000" w:themeColor="text1"/>
          <w:sz w:val="28"/>
          <w:szCs w:val="28"/>
          <w:highlight w:val="none"/>
          <w:u w:val="single"/>
          <w14:textFill>
            <w14:solidFill>
              <w14:schemeClr w14:val="tx1"/>
            </w14:solidFill>
          </w14:textFill>
        </w:rPr>
        <w:t xml:space="preserve">   不采用       </w:t>
      </w:r>
      <w:r>
        <w:rPr>
          <w:rFonts w:hint="eastAsia" w:ascii="宋体" w:hAnsi="宋体" w:cs="宋体"/>
          <w:color w:val="000000" w:themeColor="text1"/>
          <w:sz w:val="28"/>
          <w:szCs w:val="28"/>
          <w:highlight w:val="none"/>
          <w14:textFill>
            <w14:solidFill>
              <w14:schemeClr w14:val="tx1"/>
            </w14:solidFill>
          </w14:textFill>
        </w:rPr>
        <w:t>。</w:t>
      </w:r>
    </w:p>
    <w:p w14:paraId="3E2F1BB2">
      <w:pPr>
        <w:spacing w:line="560" w:lineRule="exact"/>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（1）单机无负荷试车费用由</w:t>
      </w:r>
      <w:r>
        <w:rPr>
          <w:rFonts w:hint="eastAsia" w:ascii="宋体" w:hAnsi="宋体" w:cs="宋体"/>
          <w:color w:val="000000" w:themeColor="text1"/>
          <w:sz w:val="28"/>
          <w:szCs w:val="28"/>
          <w:highlight w:val="none"/>
          <w:u w:val="single"/>
          <w14:textFill>
            <w14:solidFill>
              <w14:schemeClr w14:val="tx1"/>
            </w14:solidFill>
          </w14:textFill>
        </w:rPr>
        <w:t xml:space="preserve">        /       </w:t>
      </w:r>
      <w:r>
        <w:rPr>
          <w:rFonts w:hint="eastAsia" w:ascii="宋体" w:hAnsi="宋体" w:cs="宋体"/>
          <w:color w:val="000000" w:themeColor="text1"/>
          <w:kern w:val="0"/>
          <w:sz w:val="28"/>
          <w:szCs w:val="28"/>
          <w:highlight w:val="none"/>
          <w14:textFill>
            <w14:solidFill>
              <w14:schemeClr w14:val="tx1"/>
            </w14:solidFill>
          </w14:textFill>
        </w:rPr>
        <w:t>承担；</w:t>
      </w:r>
    </w:p>
    <w:p w14:paraId="30464B50">
      <w:pPr>
        <w:spacing w:line="560" w:lineRule="exact"/>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（2）无负荷联动试车费用由</w:t>
      </w:r>
      <w:r>
        <w:rPr>
          <w:rFonts w:hint="eastAsia" w:ascii="宋体" w:hAnsi="宋体" w:cs="宋体"/>
          <w:color w:val="000000" w:themeColor="text1"/>
          <w:sz w:val="28"/>
          <w:szCs w:val="28"/>
          <w:highlight w:val="none"/>
          <w:u w:val="single"/>
          <w14:textFill>
            <w14:solidFill>
              <w14:schemeClr w14:val="tx1"/>
            </w14:solidFill>
          </w14:textFill>
        </w:rPr>
        <w:t xml:space="preserve">        /      </w:t>
      </w:r>
      <w:r>
        <w:rPr>
          <w:rFonts w:hint="eastAsia" w:ascii="宋体" w:hAnsi="宋体" w:cs="宋体"/>
          <w:color w:val="000000" w:themeColor="text1"/>
          <w:kern w:val="0"/>
          <w:sz w:val="28"/>
          <w:szCs w:val="28"/>
          <w:highlight w:val="none"/>
          <w14:textFill>
            <w14:solidFill>
              <w14:schemeClr w14:val="tx1"/>
            </w14:solidFill>
          </w14:textFill>
        </w:rPr>
        <w:t>承担。</w:t>
      </w:r>
    </w:p>
    <w:p w14:paraId="13C41920">
      <w:pPr>
        <w:spacing w:line="560" w:lineRule="exact"/>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13.3.3 投料试车</w:t>
      </w:r>
    </w:p>
    <w:p w14:paraId="6504AB07">
      <w:pPr>
        <w:spacing w:line="560" w:lineRule="exact"/>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关于投料试车相关事项的约定：</w:t>
      </w:r>
      <w:r>
        <w:rPr>
          <w:rFonts w:hint="eastAsia" w:ascii="宋体" w:hAnsi="宋体" w:cs="宋体"/>
          <w:color w:val="000000" w:themeColor="text1"/>
          <w:sz w:val="28"/>
          <w:szCs w:val="28"/>
          <w:highlight w:val="none"/>
          <w:u w:val="single"/>
          <w14:textFill>
            <w14:solidFill>
              <w14:schemeClr w14:val="tx1"/>
            </w14:solidFill>
          </w14:textFill>
        </w:rPr>
        <w:t xml:space="preserve">     不采用        </w:t>
      </w:r>
      <w:r>
        <w:rPr>
          <w:rFonts w:hint="eastAsia" w:ascii="宋体" w:hAnsi="宋体" w:cs="宋体"/>
          <w:color w:val="000000" w:themeColor="text1"/>
          <w:sz w:val="28"/>
          <w:szCs w:val="28"/>
          <w:highlight w:val="none"/>
          <w14:textFill>
            <w14:solidFill>
              <w14:schemeClr w14:val="tx1"/>
            </w14:solidFill>
          </w14:textFill>
        </w:rPr>
        <w:t>。</w:t>
      </w:r>
    </w:p>
    <w:p w14:paraId="7F22138A">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13.6 竣工退场</w:t>
      </w:r>
    </w:p>
    <w:p w14:paraId="595499D4">
      <w:pPr>
        <w:spacing w:line="560" w:lineRule="exact"/>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13.6.1 竣工退场</w:t>
      </w:r>
    </w:p>
    <w:p w14:paraId="1D9E4E3B">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承包人完成竣工退场的期限：</w:t>
      </w:r>
      <w:r>
        <w:rPr>
          <w:rFonts w:hint="eastAsia" w:ascii="宋体" w:hAnsi="宋体" w:cs="宋体"/>
          <w:color w:val="000000" w:themeColor="text1"/>
          <w:sz w:val="28"/>
          <w:szCs w:val="28"/>
          <w:highlight w:val="none"/>
          <w:u w:val="single"/>
          <w14:textFill>
            <w14:solidFill>
              <w14:schemeClr w14:val="tx1"/>
            </w14:solidFill>
          </w14:textFill>
        </w:rPr>
        <w:t>竣工验收合格后7天内。</w:t>
      </w:r>
    </w:p>
    <w:p w14:paraId="5D2BFCB5">
      <w:pPr>
        <w:spacing w:line="560" w:lineRule="exact"/>
        <w:rPr>
          <w:rFonts w:hint="eastAsia" w:ascii="宋体" w:hAnsi="宋体" w:cs="宋体"/>
          <w:b/>
          <w:color w:val="000000" w:themeColor="text1"/>
          <w:sz w:val="28"/>
          <w:szCs w:val="28"/>
          <w:highlight w:val="none"/>
          <w14:textFill>
            <w14:solidFill>
              <w14:schemeClr w14:val="tx1"/>
            </w14:solidFill>
          </w14:textFill>
        </w:rPr>
      </w:pPr>
      <w:bookmarkStart w:id="491" w:name="_Toc351203646"/>
      <w:r>
        <w:rPr>
          <w:rFonts w:hint="eastAsia" w:ascii="宋体" w:hAnsi="宋体" w:cs="宋体"/>
          <w:b/>
          <w:color w:val="000000" w:themeColor="text1"/>
          <w:sz w:val="28"/>
          <w:szCs w:val="28"/>
          <w:highlight w:val="none"/>
          <w14:textFill>
            <w14:solidFill>
              <w14:schemeClr w14:val="tx1"/>
            </w14:solidFill>
          </w14:textFill>
        </w:rPr>
        <w:t>14. 竣工结算</w:t>
      </w:r>
      <w:bookmarkEnd w:id="491"/>
    </w:p>
    <w:p w14:paraId="7B8A8C55">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14.1 竣工结算申请</w:t>
      </w:r>
    </w:p>
    <w:p w14:paraId="0D369E41">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承包人提交竣工结算申请单的期限：</w:t>
      </w:r>
      <w:r>
        <w:rPr>
          <w:rFonts w:hint="eastAsia" w:ascii="宋体" w:hAnsi="宋体" w:cs="宋体"/>
          <w:color w:val="000000" w:themeColor="text1"/>
          <w:sz w:val="28"/>
          <w:szCs w:val="28"/>
          <w:highlight w:val="none"/>
          <w:u w:val="single"/>
          <w14:textFill>
            <w14:solidFill>
              <w14:schemeClr w14:val="tx1"/>
            </w14:solidFill>
          </w14:textFill>
        </w:rPr>
        <w:t>竣工验收合格28天内。</w:t>
      </w:r>
    </w:p>
    <w:p w14:paraId="0361E362">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竣工结算申请单应包括的内容：</w:t>
      </w:r>
      <w:r>
        <w:rPr>
          <w:rFonts w:hint="eastAsia" w:ascii="宋体" w:hAnsi="宋体" w:cs="宋体"/>
          <w:color w:val="000000" w:themeColor="text1"/>
          <w:sz w:val="28"/>
          <w:szCs w:val="28"/>
          <w:highlight w:val="none"/>
          <w:u w:val="single"/>
          <w14:textFill>
            <w14:solidFill>
              <w14:schemeClr w14:val="tx1"/>
            </w14:solidFill>
          </w14:textFill>
        </w:rPr>
        <w:t>（1）竣工结算书原件、工程量计算书。（2）施工合同原件、中标通知书复印件。（3）招标文件、招标答疑、投标文件。（4）竣工图纸；（5）竣工资料原件（包括开竣工报告、分部分项工程验收记录以及材料检测等资料，经核查装订成册，拟报档案管存档的资料）；（6）设计变更、工程签证、图纸会审、会议纪要等结算资料；（7）设计变更、工程签证、图纸会审、会议纪要等结算资料；（8）电子文件（包括投标报价、竣工结算书、施工图纸等）；（9）甲供材料结算单、水电费结算单（如有）</w:t>
      </w:r>
    </w:p>
    <w:p w14:paraId="5D5CC9D1">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14.2 竣工结算审核</w:t>
      </w:r>
    </w:p>
    <w:p w14:paraId="4BB73F00">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发包人审批竣工付款申请单的期限：</w:t>
      </w:r>
      <w:r>
        <w:rPr>
          <w:rFonts w:hint="eastAsia" w:ascii="宋体" w:hAnsi="宋体" w:cs="宋体"/>
          <w:color w:val="000000" w:themeColor="text1"/>
          <w:sz w:val="28"/>
          <w:szCs w:val="28"/>
          <w:highlight w:val="none"/>
          <w:u w:val="single"/>
          <w14:textFill>
            <w14:solidFill>
              <w14:schemeClr w14:val="tx1"/>
            </w14:solidFill>
          </w14:textFill>
        </w:rPr>
        <w:t>完成结算审计</w:t>
      </w:r>
      <w:r>
        <w:rPr>
          <w:rFonts w:hint="eastAsia" w:ascii="宋体" w:hAnsi="宋体" w:cs="宋体"/>
          <w:color w:val="000000" w:themeColor="text1"/>
          <w:sz w:val="28"/>
          <w:szCs w:val="28"/>
          <w:highlight w:val="none"/>
          <w14:textFill>
            <w14:solidFill>
              <w14:schemeClr w14:val="tx1"/>
            </w14:solidFill>
          </w14:textFill>
        </w:rPr>
        <w:t>。</w:t>
      </w:r>
    </w:p>
    <w:p w14:paraId="4FF8C84D">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发包人完成竣工付款的期限：</w:t>
      </w:r>
      <w:r>
        <w:rPr>
          <w:rFonts w:hint="eastAsia" w:ascii="宋体" w:hAnsi="宋体" w:cs="宋体"/>
          <w:color w:val="000000" w:themeColor="text1"/>
          <w:sz w:val="28"/>
          <w:szCs w:val="28"/>
          <w:highlight w:val="none"/>
          <w:u w:val="single"/>
          <w14:textFill>
            <w14:solidFill>
              <w14:schemeClr w14:val="tx1"/>
            </w14:solidFill>
          </w14:textFill>
        </w:rPr>
        <w:t xml:space="preserve"> 按招标文件付款周期执行。</w:t>
      </w:r>
    </w:p>
    <w:p w14:paraId="162921FE">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关于竣工付款证书异议部分复核的方式和程序：</w:t>
      </w:r>
      <w:r>
        <w:rPr>
          <w:rFonts w:hint="eastAsia" w:ascii="宋体" w:hAnsi="宋体" w:cs="宋体"/>
          <w:color w:val="000000" w:themeColor="text1"/>
          <w:sz w:val="28"/>
          <w:szCs w:val="28"/>
          <w:highlight w:val="none"/>
          <w:u w:val="single"/>
          <w14:textFill>
            <w14:solidFill>
              <w14:schemeClr w14:val="tx1"/>
            </w14:solidFill>
          </w14:textFill>
        </w:rPr>
        <w:t xml:space="preserve"> 按通用条款执行</w:t>
      </w:r>
      <w:r>
        <w:rPr>
          <w:rFonts w:hint="eastAsia" w:ascii="宋体" w:hAnsi="宋体" w:cs="宋体"/>
          <w:color w:val="000000" w:themeColor="text1"/>
          <w:sz w:val="28"/>
          <w:szCs w:val="28"/>
          <w:highlight w:val="none"/>
          <w14:textFill>
            <w14:solidFill>
              <w14:schemeClr w14:val="tx1"/>
            </w14:solidFill>
          </w14:textFill>
        </w:rPr>
        <w:t>。</w:t>
      </w:r>
    </w:p>
    <w:p w14:paraId="4309D5F4">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关于竣工结算审核的其他约定：审计核减率在 5%以下，审计费用由发包人承担，审计核减率在 5%（含）以上的，审计费用均由承包人承担。</w:t>
      </w:r>
    </w:p>
    <w:p w14:paraId="6B61D2D2">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14.4 最终结清</w:t>
      </w:r>
    </w:p>
    <w:p w14:paraId="22E1B2AF">
      <w:pPr>
        <w:spacing w:line="560" w:lineRule="exact"/>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14.4.1 最终结清申请单</w:t>
      </w:r>
    </w:p>
    <w:p w14:paraId="4790A8BC">
      <w:pPr>
        <w:spacing w:line="560" w:lineRule="exact"/>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承包人提交最终结清申请单的份数：</w:t>
      </w:r>
      <w:r>
        <w:rPr>
          <w:rFonts w:hint="eastAsia" w:ascii="宋体" w:hAnsi="宋体" w:cs="宋体"/>
          <w:color w:val="000000" w:themeColor="text1"/>
          <w:sz w:val="28"/>
          <w:szCs w:val="28"/>
          <w:highlight w:val="none"/>
          <w:u w:val="single"/>
          <w14:textFill>
            <w14:solidFill>
              <w14:schemeClr w14:val="tx1"/>
            </w14:solidFill>
          </w14:textFill>
        </w:rPr>
        <w:t xml:space="preserve"> 3份</w:t>
      </w:r>
      <w:r>
        <w:rPr>
          <w:rFonts w:hint="eastAsia" w:ascii="宋体" w:hAnsi="宋体" w:cs="宋体"/>
          <w:color w:val="000000" w:themeColor="text1"/>
          <w:sz w:val="28"/>
          <w:szCs w:val="28"/>
          <w:highlight w:val="none"/>
          <w14:textFill>
            <w14:solidFill>
              <w14:schemeClr w14:val="tx1"/>
            </w14:solidFill>
          </w14:textFill>
        </w:rPr>
        <w:t>。</w:t>
      </w:r>
    </w:p>
    <w:p w14:paraId="13A600E0">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承包人提交最终结算申请单的期限：</w:t>
      </w:r>
      <w:r>
        <w:rPr>
          <w:rFonts w:hint="eastAsia" w:ascii="宋体" w:hAnsi="宋体" w:cs="宋体"/>
          <w:color w:val="000000" w:themeColor="text1"/>
          <w:sz w:val="28"/>
          <w:szCs w:val="28"/>
          <w:highlight w:val="none"/>
          <w:u w:val="single"/>
          <w14:textFill>
            <w14:solidFill>
              <w14:schemeClr w14:val="tx1"/>
            </w14:solidFill>
          </w14:textFill>
        </w:rPr>
        <w:t xml:space="preserve"> 缺陷责任期满后14天内。</w:t>
      </w:r>
      <w:r>
        <w:rPr>
          <w:rFonts w:hint="eastAsia" w:ascii="宋体" w:hAnsi="宋体" w:cs="宋体"/>
          <w:color w:val="000000" w:themeColor="text1"/>
          <w:sz w:val="28"/>
          <w:szCs w:val="28"/>
          <w:highlight w:val="none"/>
          <w14:textFill>
            <w14:solidFill>
              <w14:schemeClr w14:val="tx1"/>
            </w14:solidFill>
          </w14:textFill>
        </w:rPr>
        <w:t xml:space="preserve"> </w:t>
      </w:r>
    </w:p>
    <w:p w14:paraId="627C5D47">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14.4.2 最终结清证书和支付</w:t>
      </w:r>
    </w:p>
    <w:p w14:paraId="581346B5">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（1）发包人完成最终结清申请单的审批并颁发最终结清证书的期限：</w:t>
      </w:r>
      <w:r>
        <w:rPr>
          <w:rFonts w:hint="eastAsia" w:ascii="宋体" w:hAnsi="宋体" w:cs="宋体"/>
          <w:color w:val="000000" w:themeColor="text1"/>
          <w:sz w:val="28"/>
          <w:szCs w:val="28"/>
          <w:highlight w:val="none"/>
          <w:u w:val="single"/>
          <w14:textFill>
            <w14:solidFill>
              <w14:schemeClr w14:val="tx1"/>
            </w14:solidFill>
          </w14:textFill>
        </w:rPr>
        <w:t xml:space="preserve"> 按通用条款执行。</w:t>
      </w:r>
    </w:p>
    <w:p w14:paraId="768C6664">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（2）发包人完成支付的期限：</w:t>
      </w:r>
      <w:r>
        <w:rPr>
          <w:rFonts w:hint="eastAsia" w:ascii="宋体" w:hAnsi="宋体" w:cs="宋体"/>
          <w:color w:val="000000" w:themeColor="text1"/>
          <w:sz w:val="28"/>
          <w:szCs w:val="28"/>
          <w:highlight w:val="none"/>
          <w:u w:val="single"/>
          <w14:textFill>
            <w14:solidFill>
              <w14:schemeClr w14:val="tx1"/>
            </w14:solidFill>
          </w14:textFill>
        </w:rPr>
        <w:t>按通用条款执行。</w:t>
      </w:r>
    </w:p>
    <w:bookmarkEnd w:id="478"/>
    <w:bookmarkEnd w:id="479"/>
    <w:bookmarkEnd w:id="480"/>
    <w:bookmarkEnd w:id="481"/>
    <w:bookmarkEnd w:id="482"/>
    <w:bookmarkEnd w:id="483"/>
    <w:bookmarkEnd w:id="484"/>
    <w:bookmarkEnd w:id="490"/>
    <w:p w14:paraId="034105F7">
      <w:pPr>
        <w:spacing w:line="560" w:lineRule="exact"/>
        <w:rPr>
          <w:rFonts w:hint="eastAsia" w:ascii="宋体" w:hAnsi="宋体" w:cs="宋体"/>
          <w:b/>
          <w:color w:val="000000" w:themeColor="text1"/>
          <w:sz w:val="28"/>
          <w:szCs w:val="28"/>
          <w:highlight w:val="none"/>
          <w14:textFill>
            <w14:solidFill>
              <w14:schemeClr w14:val="tx1"/>
            </w14:solidFill>
          </w14:textFill>
        </w:rPr>
      </w:pPr>
      <w:bookmarkStart w:id="492" w:name="_Toc351203647"/>
      <w:bookmarkStart w:id="493" w:name="_Toc267251483"/>
      <w:bookmarkStart w:id="494" w:name="_Toc267251484"/>
      <w:bookmarkStart w:id="495" w:name="_Toc267251482"/>
      <w:bookmarkStart w:id="496" w:name="_Toc267251485"/>
      <w:bookmarkStart w:id="497" w:name="_Toc267251489"/>
      <w:bookmarkStart w:id="498" w:name="_Toc267251490"/>
      <w:bookmarkStart w:id="499" w:name="_Toc267251486"/>
      <w:bookmarkStart w:id="500" w:name="_Toc267251488"/>
      <w:bookmarkStart w:id="501" w:name="_Toc267251503"/>
      <w:bookmarkStart w:id="502" w:name="_Toc267251494"/>
      <w:bookmarkStart w:id="503" w:name="_Toc267251501"/>
      <w:bookmarkStart w:id="504" w:name="_Toc267251493"/>
      <w:bookmarkStart w:id="505" w:name="_Toc267251497"/>
      <w:bookmarkStart w:id="506" w:name="_Toc267251492"/>
      <w:bookmarkStart w:id="507" w:name="_Toc267251499"/>
      <w:bookmarkStart w:id="508" w:name="_Toc267251496"/>
      <w:bookmarkStart w:id="509" w:name="_Toc267251502"/>
      <w:bookmarkStart w:id="510" w:name="_Toc267251498"/>
      <w:bookmarkStart w:id="511" w:name="_Toc267251495"/>
      <w:bookmarkStart w:id="512" w:name="_Toc267251491"/>
      <w:bookmarkStart w:id="513" w:name="_Toc267251506"/>
      <w:bookmarkStart w:id="514" w:name="_Toc267251504"/>
      <w:bookmarkStart w:id="515" w:name="_Toc267251507"/>
      <w:bookmarkStart w:id="516" w:name="_Toc267251508"/>
      <w:bookmarkStart w:id="517" w:name="_Toc267251511"/>
      <w:bookmarkStart w:id="518" w:name="_Toc267251510"/>
      <w:bookmarkStart w:id="519" w:name="_Toc267251514"/>
      <w:bookmarkStart w:id="520" w:name="_Toc267251509"/>
      <w:bookmarkStart w:id="521" w:name="_Toc267251513"/>
      <w:bookmarkStart w:id="522" w:name="_Toc267251515"/>
      <w:r>
        <w:rPr>
          <w:rFonts w:hint="eastAsia" w:ascii="宋体" w:hAnsi="宋体" w:cs="宋体"/>
          <w:b/>
          <w:color w:val="000000" w:themeColor="text1"/>
          <w:sz w:val="28"/>
          <w:szCs w:val="28"/>
          <w:highlight w:val="none"/>
          <w14:textFill>
            <w14:solidFill>
              <w14:schemeClr w14:val="tx1"/>
            </w14:solidFill>
          </w14:textFill>
        </w:rPr>
        <w:t>15. 缺陷责任期与保修</w:t>
      </w:r>
      <w:bookmarkEnd w:id="492"/>
    </w:p>
    <w:p w14:paraId="708E7D1D">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15.2缺陷责任期</w:t>
      </w:r>
      <w:bookmarkEnd w:id="493"/>
    </w:p>
    <w:p w14:paraId="2562BE12">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缺陷责任期的具体期限：</w:t>
      </w:r>
      <w:r>
        <w:rPr>
          <w:rFonts w:hint="eastAsia" w:ascii="宋体" w:hAnsi="宋体" w:cs="宋体"/>
          <w:color w:val="000000" w:themeColor="text1"/>
          <w:sz w:val="28"/>
          <w:szCs w:val="28"/>
          <w:highlight w:val="none"/>
          <w:u w:val="single"/>
          <w14:textFill>
            <w14:solidFill>
              <w14:schemeClr w14:val="tx1"/>
            </w14:solidFill>
          </w14:textFill>
        </w:rPr>
        <w:t>详见本合同附件“工程质量保修书” 。</w:t>
      </w:r>
    </w:p>
    <w:p w14:paraId="58227EBF">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15.3质量保证金</w:t>
      </w:r>
    </w:p>
    <w:p w14:paraId="3E6546CB">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关于是否扣留质量保证金的约定：</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w:t>
      </w:r>
      <w:r>
        <w:rPr>
          <w:rFonts w:hint="eastAsia" w:ascii="宋体" w:hAnsi="宋体" w:cs="宋体"/>
          <w:color w:val="000000" w:themeColor="text1"/>
          <w:sz w:val="28"/>
          <w:szCs w:val="28"/>
          <w:highlight w:val="none"/>
          <w:u w:val="single"/>
          <w14:textFill>
            <w14:solidFill>
              <w14:schemeClr w14:val="tx1"/>
            </w14:solidFill>
          </w14:textFill>
        </w:rPr>
        <w:t>。</w:t>
      </w:r>
    </w:p>
    <w:p w14:paraId="4E59B8AE">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在工程项目竣工前，承包人按专用合同条款第3.7条提供履约担保的，发包人不得同时预留工程质量保证金。</w:t>
      </w:r>
    </w:p>
    <w:p w14:paraId="630ECA5E">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15.3.1 承包人提供质量保证金的方式</w:t>
      </w:r>
    </w:p>
    <w:p w14:paraId="49766C36">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质量保证金采用以下第</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3</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种方式：</w:t>
      </w:r>
    </w:p>
    <w:p w14:paraId="5F223B51">
      <w:pPr>
        <w:spacing w:line="560" w:lineRule="exact"/>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（1）质量保证金保函，保证金额为：</w:t>
      </w:r>
      <w:r>
        <w:rPr>
          <w:rFonts w:hint="eastAsia" w:ascii="宋体" w:hAnsi="宋体" w:cs="宋体"/>
          <w:color w:val="000000" w:themeColor="text1"/>
          <w:kern w:val="0"/>
          <w:sz w:val="28"/>
          <w:szCs w:val="28"/>
          <w:highlight w:val="none"/>
          <w:u w:val="single"/>
          <w14:textFill>
            <w14:solidFill>
              <w14:schemeClr w14:val="tx1"/>
            </w14:solidFill>
          </w14:textFill>
        </w:rPr>
        <w:t xml:space="preserve">    /     </w:t>
      </w:r>
      <w:r>
        <w:rPr>
          <w:rFonts w:hint="eastAsia" w:ascii="宋体" w:hAnsi="宋体" w:cs="宋体"/>
          <w:color w:val="000000" w:themeColor="text1"/>
          <w:kern w:val="0"/>
          <w:sz w:val="28"/>
          <w:szCs w:val="28"/>
          <w:highlight w:val="none"/>
          <w14:textFill>
            <w14:solidFill>
              <w14:schemeClr w14:val="tx1"/>
            </w14:solidFill>
          </w14:textFill>
        </w:rPr>
        <w:t xml:space="preserve">； </w:t>
      </w:r>
    </w:p>
    <w:p w14:paraId="3F4A7B40">
      <w:pPr>
        <w:spacing w:line="560" w:lineRule="exact"/>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（2）</w:t>
      </w:r>
      <w:r>
        <w:rPr>
          <w:rFonts w:hint="eastAsia" w:ascii="宋体" w:hAnsi="宋体" w:cs="宋体"/>
          <w:color w:val="000000" w:themeColor="text1"/>
          <w:kern w:val="0"/>
          <w:sz w:val="28"/>
          <w:szCs w:val="28"/>
          <w:highlight w:val="none"/>
          <w:u w:val="single"/>
          <w14:textFill>
            <w14:solidFill>
              <w14:schemeClr w14:val="tx1"/>
            </w14:solidFill>
          </w14:textFill>
        </w:rPr>
        <w:t xml:space="preserve">  </w:t>
      </w:r>
      <w:r>
        <w:rPr>
          <w:rFonts w:hint="eastAsia" w:ascii="宋体" w:hAnsi="宋体" w:cs="宋体"/>
          <w:color w:val="000000" w:themeColor="text1"/>
          <w:kern w:val="0"/>
          <w:sz w:val="28"/>
          <w:szCs w:val="28"/>
          <w:highlight w:val="none"/>
          <w:u w:val="single"/>
          <w:lang w:val="en-US" w:eastAsia="zh-CN"/>
          <w14:textFill>
            <w14:solidFill>
              <w14:schemeClr w14:val="tx1"/>
            </w14:solidFill>
          </w14:textFill>
        </w:rPr>
        <w:t>/</w:t>
      </w:r>
      <w:r>
        <w:rPr>
          <w:rFonts w:hint="eastAsia" w:ascii="宋体" w:hAnsi="宋体" w:cs="宋体"/>
          <w:color w:val="000000" w:themeColor="text1"/>
          <w:kern w:val="0"/>
          <w:sz w:val="28"/>
          <w:szCs w:val="28"/>
          <w:highlight w:val="none"/>
          <w:u w:val="single"/>
          <w14:textFill>
            <w14:solidFill>
              <w14:schemeClr w14:val="tx1"/>
            </w14:solidFill>
          </w14:textFill>
        </w:rPr>
        <w:t xml:space="preserve">  </w:t>
      </w:r>
      <w:r>
        <w:rPr>
          <w:rFonts w:hint="eastAsia" w:ascii="宋体" w:hAnsi="宋体" w:cs="宋体"/>
          <w:color w:val="000000" w:themeColor="text1"/>
          <w:kern w:val="0"/>
          <w:sz w:val="28"/>
          <w:szCs w:val="28"/>
          <w:highlight w:val="none"/>
          <w14:textFill>
            <w14:solidFill>
              <w14:schemeClr w14:val="tx1"/>
            </w14:solidFill>
          </w14:textFill>
        </w:rPr>
        <w:t>的工程款；</w:t>
      </w:r>
    </w:p>
    <w:p w14:paraId="27672483">
      <w:pPr>
        <w:spacing w:line="560" w:lineRule="exact"/>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（3）其他方式:</w:t>
      </w:r>
      <w:r>
        <w:rPr>
          <w:rFonts w:hint="eastAsia" w:ascii="宋体" w:hAnsi="宋体" w:cs="宋体"/>
          <w:color w:val="000000" w:themeColor="text1"/>
          <w:sz w:val="28"/>
          <w:szCs w:val="28"/>
          <w:highlight w:val="none"/>
          <w:u w:val="single"/>
          <w14:textFill>
            <w14:solidFill>
              <w14:schemeClr w14:val="tx1"/>
            </w14:solidFill>
          </w14:textFill>
        </w:rPr>
        <w:t>无</w:t>
      </w:r>
      <w:r>
        <w:rPr>
          <w:rFonts w:hint="eastAsia" w:ascii="宋体" w:hAnsi="宋体" w:cs="宋体"/>
          <w:color w:val="000000" w:themeColor="text1"/>
          <w:kern w:val="0"/>
          <w:sz w:val="28"/>
          <w:szCs w:val="28"/>
          <w:highlight w:val="none"/>
          <w14:textFill>
            <w14:solidFill>
              <w14:schemeClr w14:val="tx1"/>
            </w14:solidFill>
          </w14:textFill>
        </w:rPr>
        <w:t>。</w:t>
      </w:r>
    </w:p>
    <w:p w14:paraId="3AF07C66">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15.3.2 质量保证金的扣留 </w:t>
      </w:r>
    </w:p>
    <w:p w14:paraId="36E1217C">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质量保证金的扣留采取以下第</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3</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种方式：</w:t>
      </w:r>
    </w:p>
    <w:p w14:paraId="75CE5002">
      <w:pPr>
        <w:spacing w:line="560" w:lineRule="exact"/>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（1）在支付工程进度款时逐次扣留，在此情形下，质量保证金的计算基数不包括预付款的支付、扣回以及价格调整的金额；</w:t>
      </w:r>
    </w:p>
    <w:p w14:paraId="06E06540">
      <w:pPr>
        <w:spacing w:line="560" w:lineRule="exact"/>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（2）工程竣工结算时一次性扣留质量保证金；</w:t>
      </w:r>
    </w:p>
    <w:p w14:paraId="6998F9ED">
      <w:pPr>
        <w:spacing w:line="560" w:lineRule="exact"/>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（3）其他扣留方式:</w:t>
      </w:r>
      <w:r>
        <w:rPr>
          <w:rFonts w:hint="eastAsia" w:ascii="宋体" w:hAnsi="宋体" w:cs="宋体"/>
          <w:color w:val="000000" w:themeColor="text1"/>
          <w:kern w:val="0"/>
          <w:sz w:val="28"/>
          <w:szCs w:val="28"/>
          <w:highlight w:val="none"/>
          <w:u w:val="single"/>
          <w14:textFill>
            <w14:solidFill>
              <w14:schemeClr w14:val="tx1"/>
            </w14:solidFill>
          </w14:textFill>
        </w:rPr>
        <w:t xml:space="preserve">      无        </w:t>
      </w:r>
      <w:r>
        <w:rPr>
          <w:rFonts w:hint="eastAsia" w:ascii="宋体" w:hAnsi="宋体" w:cs="宋体"/>
          <w:color w:val="000000" w:themeColor="text1"/>
          <w:kern w:val="0"/>
          <w:sz w:val="28"/>
          <w:szCs w:val="28"/>
          <w:highlight w:val="none"/>
          <w14:textFill>
            <w14:solidFill>
              <w14:schemeClr w14:val="tx1"/>
            </w14:solidFill>
          </w14:textFill>
        </w:rPr>
        <w:t>。</w:t>
      </w:r>
    </w:p>
    <w:p w14:paraId="2CB8E359">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关于质量保证金的补充约定：</w:t>
      </w:r>
      <w:r>
        <w:rPr>
          <w:rFonts w:hint="eastAsia" w:ascii="宋体" w:hAnsi="宋体" w:cs="宋体"/>
          <w:color w:val="000000" w:themeColor="text1"/>
          <w:kern w:val="0"/>
          <w:sz w:val="28"/>
          <w:szCs w:val="28"/>
          <w:highlight w:val="none"/>
          <w:u w:val="single"/>
          <w14:textFill>
            <w14:solidFill>
              <w14:schemeClr w14:val="tx1"/>
            </w14:solidFill>
          </w14:textFill>
        </w:rPr>
        <w:t xml:space="preserve">   不采用      </w:t>
      </w:r>
      <w:r>
        <w:rPr>
          <w:rFonts w:hint="eastAsia" w:ascii="宋体" w:hAnsi="宋体" w:cs="宋体"/>
          <w:color w:val="000000" w:themeColor="text1"/>
          <w:kern w:val="0"/>
          <w:sz w:val="28"/>
          <w:szCs w:val="28"/>
          <w:highlight w:val="none"/>
          <w14:textFill>
            <w14:solidFill>
              <w14:schemeClr w14:val="tx1"/>
            </w14:solidFill>
          </w14:textFill>
        </w:rPr>
        <w:t>。</w:t>
      </w:r>
    </w:p>
    <w:bookmarkEnd w:id="494"/>
    <w:bookmarkEnd w:id="495"/>
    <w:p w14:paraId="4BF69689">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15.4保修</w:t>
      </w:r>
    </w:p>
    <w:bookmarkEnd w:id="496"/>
    <w:p w14:paraId="4DF9F15E">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15.4.1 保修责任</w:t>
      </w:r>
    </w:p>
    <w:p w14:paraId="08AD76B2">
      <w:pPr>
        <w:spacing w:line="560" w:lineRule="exact"/>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工程保修期为：</w:t>
      </w:r>
      <w:r>
        <w:rPr>
          <w:rFonts w:hint="eastAsia" w:ascii="宋体" w:hAnsi="宋体" w:cs="宋体"/>
          <w:color w:val="000000" w:themeColor="text1"/>
          <w:sz w:val="28"/>
          <w:szCs w:val="28"/>
          <w:highlight w:val="none"/>
          <w:u w:val="single"/>
          <w14:textFill>
            <w14:solidFill>
              <w14:schemeClr w14:val="tx1"/>
            </w14:solidFill>
          </w14:textFill>
        </w:rPr>
        <w:t>详见工程质量保修书</w:t>
      </w:r>
      <w:r>
        <w:rPr>
          <w:rFonts w:hint="eastAsia" w:ascii="宋体" w:hAnsi="宋体" w:cs="宋体"/>
          <w:color w:val="000000" w:themeColor="text1"/>
          <w:sz w:val="28"/>
          <w:szCs w:val="28"/>
          <w:highlight w:val="none"/>
          <w14:textFill>
            <w14:solidFill>
              <w14:schemeClr w14:val="tx1"/>
            </w14:solidFill>
          </w14:textFill>
        </w:rPr>
        <w:t>。</w:t>
      </w:r>
    </w:p>
    <w:p w14:paraId="01AF5273">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15.4.3 修复通知</w:t>
      </w:r>
    </w:p>
    <w:p w14:paraId="3DFAB9B4">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承包人收到保修通知并到达工程现场的合理时间：</w:t>
      </w:r>
      <w:r>
        <w:rPr>
          <w:rFonts w:hint="eastAsia" w:ascii="宋体" w:hAnsi="宋体" w:cs="宋体"/>
          <w:color w:val="000000" w:themeColor="text1"/>
          <w:sz w:val="28"/>
          <w:szCs w:val="28"/>
          <w:highlight w:val="none"/>
          <w:u w:val="single"/>
          <w14:textFill>
            <w14:solidFill>
              <w14:schemeClr w14:val="tx1"/>
            </w14:solidFill>
          </w14:textFill>
        </w:rPr>
        <w:t>承包人收到保修通知后24小时内到达工程现场。</w:t>
      </w:r>
    </w:p>
    <w:bookmarkEnd w:id="497"/>
    <w:bookmarkEnd w:id="498"/>
    <w:bookmarkEnd w:id="499"/>
    <w:bookmarkEnd w:id="500"/>
    <w:p w14:paraId="56B30383">
      <w:pPr>
        <w:spacing w:line="560" w:lineRule="exact"/>
        <w:rPr>
          <w:rFonts w:hint="eastAsia" w:ascii="宋体" w:hAnsi="宋体" w:cs="宋体"/>
          <w:b/>
          <w:color w:val="000000" w:themeColor="text1"/>
          <w:sz w:val="28"/>
          <w:szCs w:val="28"/>
          <w:highlight w:val="none"/>
          <w14:textFill>
            <w14:solidFill>
              <w14:schemeClr w14:val="tx1"/>
            </w14:solidFill>
          </w14:textFill>
        </w:rPr>
      </w:pPr>
      <w:bookmarkStart w:id="523" w:name="_Toc351203648"/>
      <w:bookmarkStart w:id="524" w:name="_Toc280868717"/>
      <w:bookmarkStart w:id="525" w:name="_Toc280868718"/>
      <w:r>
        <w:rPr>
          <w:rFonts w:hint="eastAsia" w:ascii="宋体" w:hAnsi="宋体" w:cs="宋体"/>
          <w:b/>
          <w:color w:val="000000" w:themeColor="text1"/>
          <w:sz w:val="28"/>
          <w:szCs w:val="28"/>
          <w:highlight w:val="none"/>
          <w14:textFill>
            <w14:solidFill>
              <w14:schemeClr w14:val="tx1"/>
            </w14:solidFill>
          </w14:textFill>
        </w:rPr>
        <w:t>16. 违约</w:t>
      </w:r>
      <w:bookmarkEnd w:id="523"/>
    </w:p>
    <w:p w14:paraId="2C9A9042">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16.1 发包人违约</w:t>
      </w:r>
    </w:p>
    <w:p w14:paraId="409CFB62">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16.1.1发包人违约的情形</w:t>
      </w:r>
    </w:p>
    <w:p w14:paraId="6164BC69">
      <w:pPr>
        <w:spacing w:line="560" w:lineRule="exact"/>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发包人违约的其他情形：</w:t>
      </w:r>
      <w:r>
        <w:rPr>
          <w:rFonts w:hint="eastAsia" w:ascii="宋体" w:hAnsi="宋体" w:cs="宋体"/>
          <w:color w:val="000000" w:themeColor="text1"/>
          <w:kern w:val="0"/>
          <w:sz w:val="28"/>
          <w:szCs w:val="28"/>
          <w:highlight w:val="none"/>
          <w:u w:val="single"/>
          <w14:textFill>
            <w14:solidFill>
              <w14:schemeClr w14:val="tx1"/>
            </w14:solidFill>
          </w14:textFill>
        </w:rPr>
        <w:t xml:space="preserve"> 按通用条款执行 </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w:t>
      </w:r>
    </w:p>
    <w:p w14:paraId="709CF1DE">
      <w:pPr>
        <w:spacing w:line="560" w:lineRule="exact"/>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16.1.2 发包人违约的责任</w:t>
      </w:r>
    </w:p>
    <w:p w14:paraId="4FF7B6CD">
      <w:pPr>
        <w:spacing w:line="560" w:lineRule="exact"/>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发包人违约责任的承担方式和计算方法：</w:t>
      </w:r>
    </w:p>
    <w:p w14:paraId="6D2CB8B4">
      <w:pPr>
        <w:spacing w:line="560" w:lineRule="exact"/>
        <w:rPr>
          <w:rFonts w:hint="eastAsia" w:ascii="宋体" w:hAnsi="宋体" w:cs="宋体"/>
          <w:color w:val="000000" w:themeColor="text1"/>
          <w:kern w:val="0"/>
          <w:sz w:val="28"/>
          <w:szCs w:val="28"/>
          <w:highlight w:val="none"/>
          <w:u w:val="singl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（1）因发包人原因未能在计划开工日期前7天内下达开工通知的违约责任：</w:t>
      </w:r>
      <w:r>
        <w:rPr>
          <w:rFonts w:hint="eastAsia" w:ascii="宋体" w:hAnsi="宋体" w:cs="宋体"/>
          <w:color w:val="000000" w:themeColor="text1"/>
          <w:sz w:val="28"/>
          <w:szCs w:val="28"/>
          <w:highlight w:val="none"/>
          <w:u w:val="single"/>
          <w14:textFill>
            <w14:solidFill>
              <w14:schemeClr w14:val="tx1"/>
            </w14:solidFill>
          </w14:textFill>
        </w:rPr>
        <w:t>按通用条款执行</w:t>
      </w:r>
      <w:r>
        <w:rPr>
          <w:rFonts w:hint="eastAsia" w:ascii="宋体" w:hAnsi="宋体" w:cs="宋体"/>
          <w:color w:val="000000" w:themeColor="text1"/>
          <w:sz w:val="28"/>
          <w:szCs w:val="28"/>
          <w:highlight w:val="none"/>
          <w14:textFill>
            <w14:solidFill>
              <w14:schemeClr w14:val="tx1"/>
            </w14:solidFill>
          </w14:textFill>
        </w:rPr>
        <w:t>。</w:t>
      </w:r>
    </w:p>
    <w:p w14:paraId="67B6B03F">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（2）因发包人原因未能按合同约定支付合同价款的违约责任：</w:t>
      </w:r>
      <w:r>
        <w:rPr>
          <w:rFonts w:hint="eastAsia" w:ascii="宋体" w:hAnsi="宋体" w:cs="宋体"/>
          <w:color w:val="000000" w:themeColor="text1"/>
          <w:sz w:val="28"/>
          <w:szCs w:val="28"/>
          <w:highlight w:val="none"/>
          <w:u w:val="single"/>
          <w14:textFill>
            <w14:solidFill>
              <w14:schemeClr w14:val="tx1"/>
            </w14:solidFill>
          </w14:textFill>
        </w:rPr>
        <w:t>按通用条款执行</w:t>
      </w:r>
      <w:r>
        <w:rPr>
          <w:rFonts w:hint="eastAsia" w:ascii="宋体" w:hAnsi="宋体" w:cs="宋体"/>
          <w:color w:val="000000" w:themeColor="text1"/>
          <w:sz w:val="28"/>
          <w:szCs w:val="28"/>
          <w:highlight w:val="none"/>
          <w14:textFill>
            <w14:solidFill>
              <w14:schemeClr w14:val="tx1"/>
            </w14:solidFill>
          </w14:textFill>
        </w:rPr>
        <w:t>。</w:t>
      </w:r>
    </w:p>
    <w:p w14:paraId="66945F97">
      <w:pPr>
        <w:spacing w:line="560" w:lineRule="exact"/>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（3）发包人违反第10.1款〔变更的范围〕第（2）项约定，自行实施被取消的工作或转由他人实施的违约责任：</w:t>
      </w:r>
      <w:r>
        <w:rPr>
          <w:rFonts w:hint="eastAsia" w:ascii="宋体" w:hAnsi="宋体" w:cs="宋体"/>
          <w:color w:val="000000" w:themeColor="text1"/>
          <w:sz w:val="28"/>
          <w:szCs w:val="28"/>
          <w:highlight w:val="none"/>
          <w:u w:val="single"/>
          <w14:textFill>
            <w14:solidFill>
              <w14:schemeClr w14:val="tx1"/>
            </w14:solidFill>
          </w14:textFill>
        </w:rPr>
        <w:t>按通用条款执行</w:t>
      </w:r>
      <w:r>
        <w:rPr>
          <w:rFonts w:hint="eastAsia" w:ascii="宋体" w:hAnsi="宋体" w:cs="宋体"/>
          <w:color w:val="000000" w:themeColor="text1"/>
          <w:sz w:val="28"/>
          <w:szCs w:val="28"/>
          <w:highlight w:val="none"/>
          <w14:textFill>
            <w14:solidFill>
              <w14:schemeClr w14:val="tx1"/>
            </w14:solidFill>
          </w14:textFill>
        </w:rPr>
        <w:t>。</w:t>
      </w:r>
    </w:p>
    <w:p w14:paraId="6524039D">
      <w:pPr>
        <w:spacing w:line="560" w:lineRule="exact"/>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（4）发包人提供的材料、工程设备的规格、数量或质量不符合合同约定，或因发包人原因导致交货日期延误或交货地点变更等情况的违约责任：</w:t>
      </w:r>
      <w:r>
        <w:rPr>
          <w:rFonts w:hint="eastAsia" w:ascii="宋体" w:hAnsi="宋体" w:cs="宋体"/>
          <w:color w:val="000000" w:themeColor="text1"/>
          <w:sz w:val="28"/>
          <w:szCs w:val="28"/>
          <w:highlight w:val="none"/>
          <w:u w:val="single"/>
          <w14:textFill>
            <w14:solidFill>
              <w14:schemeClr w14:val="tx1"/>
            </w14:solidFill>
          </w14:textFill>
        </w:rPr>
        <w:t>按通用条款执行</w:t>
      </w:r>
      <w:r>
        <w:rPr>
          <w:rFonts w:hint="eastAsia" w:ascii="宋体" w:hAnsi="宋体" w:cs="宋体"/>
          <w:color w:val="000000" w:themeColor="text1"/>
          <w:sz w:val="28"/>
          <w:szCs w:val="28"/>
          <w:highlight w:val="none"/>
          <w14:textFill>
            <w14:solidFill>
              <w14:schemeClr w14:val="tx1"/>
            </w14:solidFill>
          </w14:textFill>
        </w:rPr>
        <w:t>。</w:t>
      </w:r>
    </w:p>
    <w:p w14:paraId="31AB7D1F">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（5）因发包人违反合同约定造成暂停施工的违约责任：</w:t>
      </w:r>
      <w:r>
        <w:rPr>
          <w:rFonts w:hint="eastAsia" w:ascii="宋体" w:hAnsi="宋体" w:cs="宋体"/>
          <w:color w:val="000000" w:themeColor="text1"/>
          <w:sz w:val="28"/>
          <w:szCs w:val="28"/>
          <w:highlight w:val="none"/>
          <w:u w:val="single"/>
          <w14:textFill>
            <w14:solidFill>
              <w14:schemeClr w14:val="tx1"/>
            </w14:solidFill>
          </w14:textFill>
        </w:rPr>
        <w:t>按通用条款执行</w:t>
      </w:r>
      <w:r>
        <w:rPr>
          <w:rFonts w:hint="eastAsia" w:ascii="宋体" w:hAnsi="宋体" w:cs="宋体"/>
          <w:color w:val="000000" w:themeColor="text1"/>
          <w:sz w:val="28"/>
          <w:szCs w:val="28"/>
          <w:highlight w:val="none"/>
          <w14:textFill>
            <w14:solidFill>
              <w14:schemeClr w14:val="tx1"/>
            </w14:solidFill>
          </w14:textFill>
        </w:rPr>
        <w:t>。</w:t>
      </w:r>
    </w:p>
    <w:p w14:paraId="1AEBD4FF">
      <w:pPr>
        <w:spacing w:line="560" w:lineRule="exact"/>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（6）发包人无正当理由没有在约定期限内发出复工指示，导致承包人无法复工的违约责任：</w:t>
      </w:r>
      <w:r>
        <w:rPr>
          <w:rFonts w:hint="eastAsia" w:ascii="宋体" w:hAnsi="宋体" w:cs="宋体"/>
          <w:color w:val="000000" w:themeColor="text1"/>
          <w:kern w:val="0"/>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按通用条款执行。</w:t>
      </w:r>
    </w:p>
    <w:p w14:paraId="64570018">
      <w:pPr>
        <w:spacing w:line="560" w:lineRule="exact"/>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（7）其他：</w:t>
      </w:r>
      <w:r>
        <w:rPr>
          <w:rFonts w:hint="eastAsia" w:ascii="宋体" w:hAnsi="宋体" w:cs="宋体"/>
          <w:color w:val="000000" w:themeColor="text1"/>
          <w:kern w:val="0"/>
          <w:sz w:val="28"/>
          <w:szCs w:val="28"/>
          <w:highlight w:val="none"/>
          <w:u w:val="single"/>
          <w14:textFill>
            <w14:solidFill>
              <w14:schemeClr w14:val="tx1"/>
            </w14:solidFill>
          </w14:textFill>
        </w:rPr>
        <w:t xml:space="preserve">       /        </w:t>
      </w:r>
      <w:r>
        <w:rPr>
          <w:rFonts w:hint="eastAsia" w:ascii="宋体" w:hAnsi="宋体" w:cs="宋体"/>
          <w:color w:val="000000" w:themeColor="text1"/>
          <w:kern w:val="0"/>
          <w:sz w:val="28"/>
          <w:szCs w:val="28"/>
          <w:highlight w:val="none"/>
          <w14:textFill>
            <w14:solidFill>
              <w14:schemeClr w14:val="tx1"/>
            </w14:solidFill>
          </w14:textFill>
        </w:rPr>
        <w:t>。</w:t>
      </w:r>
    </w:p>
    <w:p w14:paraId="78AB812A">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16.1.3 因发包人违约解除合同</w:t>
      </w:r>
    </w:p>
    <w:p w14:paraId="66873067">
      <w:pPr>
        <w:spacing w:line="560" w:lineRule="exact"/>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承包人按16.1.1项〔发包人违约的情形〕约定暂停施工满</w:t>
      </w:r>
      <w:r>
        <w:rPr>
          <w:rFonts w:hint="eastAsia" w:ascii="宋体" w:hAnsi="宋体" w:cs="宋体"/>
          <w:color w:val="000000" w:themeColor="text1"/>
          <w:kern w:val="0"/>
          <w:sz w:val="28"/>
          <w:szCs w:val="28"/>
          <w:highlight w:val="none"/>
          <w:u w:val="single"/>
          <w14:textFill>
            <w14:solidFill>
              <w14:schemeClr w14:val="tx1"/>
            </w14:solidFill>
          </w14:textFill>
        </w:rPr>
        <w:t xml:space="preserve"> 56 </w:t>
      </w:r>
      <w:r>
        <w:rPr>
          <w:rFonts w:hint="eastAsia" w:ascii="宋体" w:hAnsi="宋体" w:cs="宋体"/>
          <w:color w:val="000000" w:themeColor="text1"/>
          <w:kern w:val="0"/>
          <w:sz w:val="28"/>
          <w:szCs w:val="28"/>
          <w:highlight w:val="none"/>
          <w14:textFill>
            <w14:solidFill>
              <w14:schemeClr w14:val="tx1"/>
            </w14:solidFill>
          </w14:textFill>
        </w:rPr>
        <w:t>天后发包人仍不纠正其违约行为并致使合同目的不能实现的，承包人有权解除合同。</w:t>
      </w:r>
    </w:p>
    <w:p w14:paraId="6B58BAE7">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16.2 承包人违约</w:t>
      </w:r>
    </w:p>
    <w:p w14:paraId="460727CE">
      <w:pPr>
        <w:spacing w:line="560" w:lineRule="exact"/>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16.2.1 承包人违约的情形</w:t>
      </w:r>
    </w:p>
    <w:p w14:paraId="1B8ED54B">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承包人违约的其他情形：</w:t>
      </w:r>
      <w:r>
        <w:rPr>
          <w:rFonts w:hint="eastAsia" w:ascii="宋体" w:hAnsi="宋体" w:cs="宋体"/>
          <w:color w:val="000000" w:themeColor="text1"/>
          <w:sz w:val="28"/>
          <w:szCs w:val="28"/>
          <w:highlight w:val="none"/>
          <w:u w:val="single"/>
          <w14:textFill>
            <w14:solidFill>
              <w14:schemeClr w14:val="tx1"/>
            </w14:solidFill>
          </w14:textFill>
        </w:rPr>
        <w:t>承包人提交竣工结算申请单的期限延误，承包人按照 1000 元/天支付违约金 。</w:t>
      </w:r>
    </w:p>
    <w:p w14:paraId="51994E59">
      <w:pPr>
        <w:spacing w:line="560" w:lineRule="exact"/>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16.2.2承包人违约的责任</w:t>
      </w:r>
    </w:p>
    <w:p w14:paraId="015F9DB4">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承包人违约责任的承担方式和计算方法：</w:t>
      </w:r>
      <w:r>
        <w:rPr>
          <w:rFonts w:hint="eastAsia" w:ascii="宋体" w:hAnsi="宋体" w:cs="宋体"/>
          <w:color w:val="000000" w:themeColor="text1"/>
          <w:sz w:val="28"/>
          <w:szCs w:val="28"/>
          <w:highlight w:val="none"/>
          <w:u w:val="single"/>
          <w14:textFill>
            <w14:solidFill>
              <w14:schemeClr w14:val="tx1"/>
            </w14:solidFill>
          </w14:textFill>
        </w:rPr>
        <w:t xml:space="preserve">承包人承担因其违约行为而增加的费用和(或)延误的工期 。 </w:t>
      </w:r>
    </w:p>
    <w:p w14:paraId="4C31AF0C">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16.2.3 因承包人违约解除合同</w:t>
      </w:r>
    </w:p>
    <w:p w14:paraId="29154318">
      <w:pPr>
        <w:spacing w:line="560" w:lineRule="exact"/>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关于承包人违约解除合同的特别约定：</w:t>
      </w:r>
      <w:r>
        <w:rPr>
          <w:rFonts w:hint="eastAsia" w:ascii="宋体" w:hAnsi="宋体" w:cs="宋体"/>
          <w:color w:val="000000" w:themeColor="text1"/>
          <w:kern w:val="0"/>
          <w:sz w:val="28"/>
          <w:szCs w:val="28"/>
          <w:highlight w:val="none"/>
          <w:u w:val="single"/>
          <w14:textFill>
            <w14:solidFill>
              <w14:schemeClr w14:val="tx1"/>
            </w14:solidFill>
          </w14:textFill>
        </w:rPr>
        <w:t xml:space="preserve">按通用条款执行 </w:t>
      </w:r>
      <w:r>
        <w:rPr>
          <w:rFonts w:hint="eastAsia" w:ascii="宋体" w:hAnsi="宋体" w:cs="宋体"/>
          <w:color w:val="000000" w:themeColor="text1"/>
          <w:kern w:val="0"/>
          <w:sz w:val="28"/>
          <w:szCs w:val="28"/>
          <w:highlight w:val="none"/>
          <w14:textFill>
            <w14:solidFill>
              <w14:schemeClr w14:val="tx1"/>
            </w14:solidFill>
          </w14:textFill>
        </w:rPr>
        <w:t>。</w:t>
      </w:r>
    </w:p>
    <w:p w14:paraId="2FBBA598">
      <w:pPr>
        <w:spacing w:line="560" w:lineRule="exact"/>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发包人继续使用承包人在施工现场的材料、设备、临时工程、承包人文件和由承包人或以其名义编制的其他文件的费用承担方式：</w:t>
      </w:r>
      <w:r>
        <w:rPr>
          <w:rFonts w:hint="eastAsia" w:ascii="宋体" w:hAnsi="宋体" w:cs="宋体"/>
          <w:color w:val="000000" w:themeColor="text1"/>
          <w:sz w:val="28"/>
          <w:szCs w:val="28"/>
          <w:highlight w:val="none"/>
          <w:u w:val="single"/>
          <w14:textFill>
            <w14:solidFill>
              <w14:schemeClr w14:val="tx1"/>
            </w14:solidFill>
          </w14:textFill>
        </w:rPr>
        <w:t>按通用条款执行。</w:t>
      </w:r>
    </w:p>
    <w:p w14:paraId="4CCC82B2">
      <w:pPr>
        <w:spacing w:line="560" w:lineRule="exact"/>
        <w:rPr>
          <w:rFonts w:hint="eastAsia" w:ascii="宋体" w:hAnsi="宋体" w:cs="宋体"/>
          <w:b/>
          <w:color w:val="000000" w:themeColor="text1"/>
          <w:sz w:val="28"/>
          <w:szCs w:val="28"/>
          <w:highlight w:val="none"/>
          <w14:textFill>
            <w14:solidFill>
              <w14:schemeClr w14:val="tx1"/>
            </w14:solidFill>
          </w14:textFill>
        </w:rPr>
      </w:pPr>
      <w:bookmarkStart w:id="526" w:name="_Toc351203649"/>
      <w:r>
        <w:rPr>
          <w:rFonts w:hint="eastAsia" w:ascii="宋体" w:hAnsi="宋体" w:cs="宋体"/>
          <w:b/>
          <w:color w:val="000000" w:themeColor="text1"/>
          <w:sz w:val="28"/>
          <w:szCs w:val="28"/>
          <w:highlight w:val="none"/>
          <w14:textFill>
            <w14:solidFill>
              <w14:schemeClr w14:val="tx1"/>
            </w14:solidFill>
          </w14:textFill>
        </w:rPr>
        <w:t>17. 不可抗力</w:t>
      </w:r>
      <w:bookmarkEnd w:id="526"/>
      <w:r>
        <w:rPr>
          <w:rFonts w:hint="eastAsia" w:ascii="宋体" w:hAnsi="宋体" w:cs="宋体"/>
          <w:b/>
          <w:color w:val="000000" w:themeColor="text1"/>
          <w:sz w:val="28"/>
          <w:szCs w:val="28"/>
          <w:highlight w:val="none"/>
          <w14:textFill>
            <w14:solidFill>
              <w14:schemeClr w14:val="tx1"/>
            </w14:solidFill>
          </w14:textFill>
        </w:rPr>
        <w:t xml:space="preserve"> </w:t>
      </w:r>
      <w:bookmarkEnd w:id="524"/>
    </w:p>
    <w:p w14:paraId="5CBED5A2">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17.1 不可抗力的确认</w:t>
      </w:r>
    </w:p>
    <w:p w14:paraId="20168211">
      <w:pPr>
        <w:spacing w:line="560" w:lineRule="exact"/>
        <w:rPr>
          <w:rFonts w:hint="eastAsia" w:ascii="宋体" w:hAnsi="宋体" w:cs="宋体"/>
          <w:color w:val="000000" w:themeColor="text1"/>
          <w:kern w:val="0"/>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除通用合同条款约定的不可抗力事件之外，视为不可抗力的其他情形：</w:t>
      </w:r>
      <w:r>
        <w:rPr>
          <w:rFonts w:hint="eastAsia" w:ascii="宋体" w:hAnsi="宋体" w:cs="宋体"/>
          <w:color w:val="000000" w:themeColor="text1"/>
          <w:sz w:val="28"/>
          <w:szCs w:val="28"/>
          <w:highlight w:val="none"/>
          <w:u w:val="single"/>
          <w14:textFill>
            <w14:solidFill>
              <w14:schemeClr w14:val="tx1"/>
            </w14:solidFill>
          </w14:textFill>
        </w:rPr>
        <w:t>空中飞行物体坠落 或其他非发包人、承包人责任造成的爆炸、火灾，当地气象部门认定的 50 年一遇风、雨、雪、洪、震等自然灾害以及相关政府发文暂停施工的情形 。</w:t>
      </w:r>
    </w:p>
    <w:p w14:paraId="1A889454">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17.4 因不可抗力解除合同</w:t>
      </w:r>
    </w:p>
    <w:p w14:paraId="04AF1F4E">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合同解除后，发包人应在商定或确定发包人应支付款项后</w:t>
      </w:r>
      <w:r>
        <w:rPr>
          <w:rFonts w:hint="eastAsia" w:ascii="宋体" w:hAnsi="宋体" w:cs="宋体"/>
          <w:color w:val="000000" w:themeColor="text1"/>
          <w:sz w:val="28"/>
          <w:szCs w:val="28"/>
          <w:highlight w:val="none"/>
          <w:u w:val="single"/>
          <w14:textFill>
            <w14:solidFill>
              <w14:schemeClr w14:val="tx1"/>
            </w14:solidFill>
          </w14:textFill>
        </w:rPr>
        <w:t xml:space="preserve"> 28 </w:t>
      </w:r>
      <w:r>
        <w:rPr>
          <w:rFonts w:hint="eastAsia" w:ascii="宋体" w:hAnsi="宋体" w:cs="宋体"/>
          <w:color w:val="000000" w:themeColor="text1"/>
          <w:sz w:val="28"/>
          <w:szCs w:val="28"/>
          <w:highlight w:val="none"/>
          <w14:textFill>
            <w14:solidFill>
              <w14:schemeClr w14:val="tx1"/>
            </w14:solidFill>
          </w14:textFill>
        </w:rPr>
        <w:t>天内完成款项的支付。</w:t>
      </w:r>
    </w:p>
    <w:p w14:paraId="4D509D12">
      <w:pPr>
        <w:spacing w:line="560" w:lineRule="exact"/>
        <w:rPr>
          <w:rFonts w:hint="eastAsia" w:ascii="宋体" w:hAnsi="宋体" w:cs="宋体"/>
          <w:b/>
          <w:color w:val="000000" w:themeColor="text1"/>
          <w:sz w:val="28"/>
          <w:szCs w:val="28"/>
          <w:highlight w:val="none"/>
          <w14:textFill>
            <w14:solidFill>
              <w14:schemeClr w14:val="tx1"/>
            </w14:solidFill>
          </w14:textFill>
        </w:rPr>
      </w:pPr>
      <w:bookmarkStart w:id="527" w:name="_Toc351203650"/>
      <w:r>
        <w:rPr>
          <w:rFonts w:hint="eastAsia" w:ascii="宋体" w:hAnsi="宋体" w:cs="宋体"/>
          <w:b/>
          <w:color w:val="000000" w:themeColor="text1"/>
          <w:sz w:val="28"/>
          <w:szCs w:val="28"/>
          <w:highlight w:val="none"/>
          <w14:textFill>
            <w14:solidFill>
              <w14:schemeClr w14:val="tx1"/>
            </w14:solidFill>
          </w14:textFill>
        </w:rPr>
        <w:t>18. 保险</w:t>
      </w:r>
      <w:bookmarkEnd w:id="527"/>
    </w:p>
    <w:bookmarkEnd w:id="525"/>
    <w:p w14:paraId="28A69C0C">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18.1 工程保险</w:t>
      </w:r>
    </w:p>
    <w:p w14:paraId="1ABD5067">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关于工程保险的特别约定：</w:t>
      </w:r>
      <w:r>
        <w:rPr>
          <w:rFonts w:hint="eastAsia" w:ascii="宋体" w:hAnsi="宋体" w:cs="宋体"/>
          <w:color w:val="000000" w:themeColor="text1"/>
          <w:sz w:val="28"/>
          <w:szCs w:val="28"/>
          <w:highlight w:val="none"/>
          <w:u w:val="single"/>
          <w14:textFill>
            <w14:solidFill>
              <w14:schemeClr w14:val="tx1"/>
            </w14:solidFill>
          </w14:textFill>
        </w:rPr>
        <w:t>由承包人办理工程一切险和第三者责任险，并承担相应保费。</w:t>
      </w:r>
    </w:p>
    <w:p w14:paraId="6BC2434D">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18.3 其他保险</w:t>
      </w:r>
    </w:p>
    <w:p w14:paraId="169CD08B">
      <w:pPr>
        <w:spacing w:line="560" w:lineRule="exact"/>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关于其他保险的约定：</w:t>
      </w:r>
      <w:r>
        <w:rPr>
          <w:rFonts w:hint="eastAsia" w:ascii="宋体" w:hAnsi="宋体" w:cs="宋体"/>
          <w:color w:val="000000" w:themeColor="text1"/>
          <w:kern w:val="0"/>
          <w:sz w:val="28"/>
          <w:szCs w:val="28"/>
          <w:highlight w:val="none"/>
          <w:u w:val="single"/>
          <w14:textFill>
            <w14:solidFill>
              <w14:schemeClr w14:val="tx1"/>
            </w14:solidFill>
          </w14:textFill>
        </w:rPr>
        <w:t xml:space="preserve">（1）承包人须依法对其应投保的人身、财产（包括但不限于对本 工程施工作业人员的生命财产和施工机械设备）办理保险，并支付保险费用。 （2）承包人须对进入施工现场人员的意外或伤亡负全部责任。发包人对包括但不限于任何 雇员的意外或伤亡，不论该人是受雇于承包人或其分包人，皆不负任何法律上的赔偿责任，承包 人须保障发包人免负任何有关的索偿、要求、诉讼、成本、费用和支出。 （3）承包人须对与本工程有关或本工程进行期间发生或本工程引致的人身伤亡及财产损坏 负费用、损失、索偿或诉讼等法律责任，并须保障发包人免负该等责任，除非有关伤亡是发包人所引致的   </w:t>
      </w:r>
      <w:r>
        <w:rPr>
          <w:rFonts w:hint="eastAsia" w:ascii="宋体" w:hAnsi="宋体" w:cs="宋体"/>
          <w:color w:val="000000" w:themeColor="text1"/>
          <w:kern w:val="0"/>
          <w:sz w:val="28"/>
          <w:szCs w:val="28"/>
          <w:highlight w:val="none"/>
          <w14:textFill>
            <w14:solidFill>
              <w14:schemeClr w14:val="tx1"/>
            </w14:solidFill>
          </w14:textFill>
        </w:rPr>
        <w:t>。</w:t>
      </w:r>
    </w:p>
    <w:p w14:paraId="18F929CF">
      <w:pPr>
        <w:spacing w:line="560" w:lineRule="exact"/>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承包人是否应为其施工设备等办理财产保险：</w:t>
      </w:r>
      <w:r>
        <w:rPr>
          <w:rFonts w:hint="eastAsia" w:ascii="宋体" w:hAnsi="宋体" w:cs="宋体"/>
          <w:color w:val="000000" w:themeColor="text1"/>
          <w:sz w:val="28"/>
          <w:szCs w:val="28"/>
          <w:highlight w:val="none"/>
          <w:u w:val="single"/>
          <w14:textFill>
            <w14:solidFill>
              <w14:schemeClr w14:val="tx1"/>
            </w14:solidFill>
          </w14:textFill>
        </w:rPr>
        <w:t xml:space="preserve"> 由承包人承担    </w:t>
      </w:r>
      <w:r>
        <w:rPr>
          <w:rFonts w:hint="eastAsia" w:ascii="宋体" w:hAnsi="宋体" w:cs="宋体"/>
          <w:color w:val="000000" w:themeColor="text1"/>
          <w:sz w:val="28"/>
          <w:szCs w:val="28"/>
          <w:highlight w:val="none"/>
          <w14:textFill>
            <w14:solidFill>
              <w14:schemeClr w14:val="tx1"/>
            </w14:solidFill>
          </w14:textFill>
        </w:rPr>
        <w:t>。</w:t>
      </w:r>
    </w:p>
    <w:p w14:paraId="29C59E5A">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18.7 通知义务</w:t>
      </w:r>
    </w:p>
    <w:p w14:paraId="1D58A65C">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关于变更保险合同时的通知义务的约定：</w:t>
      </w:r>
      <w:r>
        <w:rPr>
          <w:rFonts w:hint="eastAsia" w:ascii="宋体" w:hAnsi="宋体" w:cs="宋体"/>
          <w:color w:val="000000" w:themeColor="text1"/>
          <w:sz w:val="28"/>
          <w:szCs w:val="28"/>
          <w:highlight w:val="none"/>
          <w:u w:val="single"/>
          <w14:textFill>
            <w14:solidFill>
              <w14:schemeClr w14:val="tx1"/>
            </w14:solidFill>
          </w14:textFill>
        </w:rPr>
        <w:t xml:space="preserve">按通用条款执行 </w:t>
      </w:r>
      <w:r>
        <w:rPr>
          <w:rFonts w:hint="eastAsia" w:ascii="宋体" w:hAnsi="宋体" w:cs="宋体"/>
          <w:color w:val="000000" w:themeColor="text1"/>
          <w:sz w:val="28"/>
          <w:szCs w:val="28"/>
          <w:highlight w:val="none"/>
          <w14:textFill>
            <w14:solidFill>
              <w14:schemeClr w14:val="tx1"/>
            </w14:solidFill>
          </w14:textFill>
        </w:rPr>
        <w:t>。</w:t>
      </w:r>
    </w:p>
    <w:bookmarkEnd w:id="501"/>
    <w:bookmarkEnd w:id="502"/>
    <w:bookmarkEnd w:id="503"/>
    <w:bookmarkEnd w:id="504"/>
    <w:bookmarkEnd w:id="505"/>
    <w:bookmarkEnd w:id="506"/>
    <w:bookmarkEnd w:id="507"/>
    <w:bookmarkEnd w:id="508"/>
    <w:bookmarkEnd w:id="509"/>
    <w:bookmarkEnd w:id="510"/>
    <w:bookmarkEnd w:id="511"/>
    <w:bookmarkEnd w:id="512"/>
    <w:p w14:paraId="6CF2CBB8">
      <w:pPr>
        <w:spacing w:line="560" w:lineRule="exact"/>
        <w:rPr>
          <w:rFonts w:hint="eastAsia" w:ascii="宋体" w:hAnsi="宋体" w:cs="宋体"/>
          <w:b/>
          <w:color w:val="000000" w:themeColor="text1"/>
          <w:sz w:val="28"/>
          <w:szCs w:val="28"/>
          <w:highlight w:val="none"/>
          <w14:textFill>
            <w14:solidFill>
              <w14:schemeClr w14:val="tx1"/>
            </w14:solidFill>
          </w14:textFill>
        </w:rPr>
      </w:pPr>
      <w:bookmarkStart w:id="528" w:name="_Toc351203651"/>
      <w:r>
        <w:rPr>
          <w:rFonts w:hint="eastAsia" w:ascii="宋体" w:hAnsi="宋体" w:cs="宋体"/>
          <w:b/>
          <w:color w:val="000000" w:themeColor="text1"/>
          <w:sz w:val="28"/>
          <w:szCs w:val="28"/>
          <w:highlight w:val="none"/>
          <w14:textFill>
            <w14:solidFill>
              <w14:schemeClr w14:val="tx1"/>
            </w14:solidFill>
          </w14:textFill>
        </w:rPr>
        <w:t>20. 争议解决</w:t>
      </w:r>
      <w:bookmarkEnd w:id="528"/>
    </w:p>
    <w:bookmarkEnd w:id="513"/>
    <w:bookmarkEnd w:id="514"/>
    <w:p w14:paraId="397E49CE">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20.3 争</w:t>
      </w:r>
      <w:bookmarkEnd w:id="515"/>
      <w:r>
        <w:rPr>
          <w:rFonts w:hint="eastAsia" w:ascii="宋体" w:hAnsi="宋体" w:cs="宋体"/>
          <w:color w:val="000000" w:themeColor="text1"/>
          <w:sz w:val="28"/>
          <w:szCs w:val="28"/>
          <w:highlight w:val="none"/>
          <w14:textFill>
            <w14:solidFill>
              <w14:schemeClr w14:val="tx1"/>
            </w14:solidFill>
          </w14:textFill>
        </w:rPr>
        <w:t>议评审</w:t>
      </w:r>
    </w:p>
    <w:p w14:paraId="3CE23655">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合同当事人是否同意将工程争议提交争议评审小组决定：</w:t>
      </w:r>
      <w:r>
        <w:rPr>
          <w:rFonts w:hint="eastAsia" w:ascii="宋体" w:hAnsi="宋体" w:cs="宋体"/>
          <w:color w:val="000000" w:themeColor="text1"/>
          <w:sz w:val="28"/>
          <w:szCs w:val="28"/>
          <w:highlight w:val="none"/>
          <w:u w:val="single"/>
          <w14:textFill>
            <w14:solidFill>
              <w14:schemeClr w14:val="tx1"/>
            </w14:solidFill>
          </w14:textFill>
        </w:rPr>
        <w:t>不采用。</w:t>
      </w:r>
      <w:r>
        <w:rPr>
          <w:rFonts w:hint="eastAsia" w:ascii="宋体" w:hAnsi="宋体" w:cs="宋体"/>
          <w:color w:val="000000" w:themeColor="text1"/>
          <w:sz w:val="28"/>
          <w:szCs w:val="28"/>
          <w:highlight w:val="none"/>
          <w14:textFill>
            <w14:solidFill>
              <w14:schemeClr w14:val="tx1"/>
            </w14:solidFill>
          </w14:textFill>
        </w:rPr>
        <w:t xml:space="preserve">  </w:t>
      </w:r>
    </w:p>
    <w:p w14:paraId="4D4B3431">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20.3.1 争议评审小组的确定</w:t>
      </w:r>
    </w:p>
    <w:p w14:paraId="591E296B">
      <w:pPr>
        <w:spacing w:line="560" w:lineRule="exac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争议评审小组成员的确定：</w:t>
      </w:r>
      <w:r>
        <w:rPr>
          <w:rFonts w:hint="eastAsia" w:ascii="宋体" w:hAnsi="宋体" w:cs="宋体"/>
          <w:color w:val="000000" w:themeColor="text1"/>
          <w:sz w:val="28"/>
          <w:szCs w:val="28"/>
          <w:highlight w:val="none"/>
          <w:u w:val="single"/>
          <w14:textFill>
            <w14:solidFill>
              <w14:schemeClr w14:val="tx1"/>
            </w14:solidFill>
          </w14:textFill>
        </w:rPr>
        <w:t xml:space="preserve">   /  </w:t>
      </w:r>
      <w:r>
        <w:rPr>
          <w:rFonts w:hint="eastAsia" w:ascii="宋体" w:hAnsi="宋体" w:cs="宋体"/>
          <w:color w:val="000000" w:themeColor="text1"/>
          <w:sz w:val="28"/>
          <w:szCs w:val="28"/>
          <w:highlight w:val="none"/>
          <w14:textFill>
            <w14:solidFill>
              <w14:schemeClr w14:val="tx1"/>
            </w14:solidFill>
          </w14:textFill>
        </w:rPr>
        <w:t>。</w:t>
      </w:r>
    </w:p>
    <w:p w14:paraId="7527E41B">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选定争议评审员的期限：</w:t>
      </w:r>
      <w:r>
        <w:rPr>
          <w:rFonts w:hint="eastAsia" w:ascii="宋体" w:hAnsi="宋体" w:cs="宋体"/>
          <w:color w:val="000000" w:themeColor="text1"/>
          <w:sz w:val="28"/>
          <w:szCs w:val="28"/>
          <w:highlight w:val="none"/>
          <w:u w:val="single"/>
          <w14:textFill>
            <w14:solidFill>
              <w14:schemeClr w14:val="tx1"/>
            </w14:solidFill>
          </w14:textFill>
        </w:rPr>
        <w:t xml:space="preserve">   /   </w:t>
      </w:r>
      <w:r>
        <w:rPr>
          <w:rFonts w:hint="eastAsia" w:ascii="宋体" w:hAnsi="宋体" w:cs="宋体"/>
          <w:color w:val="000000" w:themeColor="text1"/>
          <w:sz w:val="28"/>
          <w:szCs w:val="28"/>
          <w:highlight w:val="none"/>
          <w14:textFill>
            <w14:solidFill>
              <w14:schemeClr w14:val="tx1"/>
            </w14:solidFill>
          </w14:textFill>
        </w:rPr>
        <w:t>。</w:t>
      </w:r>
    </w:p>
    <w:p w14:paraId="1666D1C7">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争议评审小组成员的报酬承担方式：</w:t>
      </w:r>
      <w:r>
        <w:rPr>
          <w:rFonts w:hint="eastAsia" w:ascii="宋体" w:hAnsi="宋体" w:cs="宋体"/>
          <w:color w:val="000000" w:themeColor="text1"/>
          <w:sz w:val="28"/>
          <w:szCs w:val="28"/>
          <w:highlight w:val="none"/>
          <w:u w:val="single"/>
          <w14:textFill>
            <w14:solidFill>
              <w14:schemeClr w14:val="tx1"/>
            </w14:solidFill>
          </w14:textFill>
        </w:rPr>
        <w:t xml:space="preserve">   / </w:t>
      </w:r>
      <w:r>
        <w:rPr>
          <w:rFonts w:hint="eastAsia" w:ascii="宋体" w:hAnsi="宋体" w:cs="宋体"/>
          <w:color w:val="000000" w:themeColor="text1"/>
          <w:sz w:val="28"/>
          <w:szCs w:val="28"/>
          <w:highlight w:val="none"/>
          <w14:textFill>
            <w14:solidFill>
              <w14:schemeClr w14:val="tx1"/>
            </w14:solidFill>
          </w14:textFill>
        </w:rPr>
        <w:t>。</w:t>
      </w:r>
    </w:p>
    <w:p w14:paraId="018A7D6A">
      <w:pPr>
        <w:spacing w:line="560" w:lineRule="exact"/>
        <w:jc w:val="left"/>
        <w:rPr>
          <w:rFonts w:hint="eastAsia"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其他事项的约定：</w:t>
      </w:r>
      <w:r>
        <w:rPr>
          <w:rFonts w:hint="eastAsia" w:ascii="宋体" w:hAnsi="宋体" w:cs="宋体"/>
          <w:color w:val="000000" w:themeColor="text1"/>
          <w:sz w:val="28"/>
          <w:szCs w:val="28"/>
          <w:highlight w:val="none"/>
          <w:u w:val="single"/>
          <w14:textFill>
            <w14:solidFill>
              <w14:schemeClr w14:val="tx1"/>
            </w14:solidFill>
          </w14:textFill>
        </w:rPr>
        <w:t>/ 。</w:t>
      </w:r>
    </w:p>
    <w:p w14:paraId="38F9EEE0">
      <w:pPr>
        <w:spacing w:line="560" w:lineRule="exact"/>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20.3.2 争议评审小组的决定</w:t>
      </w:r>
    </w:p>
    <w:p w14:paraId="674DD706">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合同当事人关于本项的约定：</w:t>
      </w:r>
      <w:r>
        <w:rPr>
          <w:rFonts w:hint="eastAsia" w:ascii="宋体" w:hAnsi="宋体" w:cs="宋体"/>
          <w:color w:val="000000" w:themeColor="text1"/>
          <w:sz w:val="28"/>
          <w:szCs w:val="28"/>
          <w:highlight w:val="none"/>
          <w:u w:val="single"/>
          <w14:textFill>
            <w14:solidFill>
              <w14:schemeClr w14:val="tx1"/>
            </w14:solidFill>
          </w14:textFill>
        </w:rPr>
        <w:t xml:space="preserve">    /  </w:t>
      </w:r>
      <w:r>
        <w:rPr>
          <w:rFonts w:hint="eastAsia" w:ascii="宋体" w:hAnsi="宋体" w:cs="宋体"/>
          <w:color w:val="000000" w:themeColor="text1"/>
          <w:sz w:val="28"/>
          <w:szCs w:val="28"/>
          <w:highlight w:val="none"/>
          <w14:textFill>
            <w14:solidFill>
              <w14:schemeClr w14:val="tx1"/>
            </w14:solidFill>
          </w14:textFill>
        </w:rPr>
        <w:t>。</w:t>
      </w:r>
    </w:p>
    <w:p w14:paraId="303EE9B5">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20.4 仲裁或诉讼</w:t>
      </w:r>
      <w:bookmarkEnd w:id="516"/>
    </w:p>
    <w:p w14:paraId="78988723">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因合同及合同有关事项发生的争议，按下列第</w:t>
      </w:r>
      <w:r>
        <w:rPr>
          <w:rFonts w:hint="eastAsia" w:ascii="宋体" w:hAnsi="宋体" w:cs="宋体"/>
          <w:color w:val="000000" w:themeColor="text1"/>
          <w:sz w:val="28"/>
          <w:szCs w:val="28"/>
          <w:highlight w:val="none"/>
          <w:u w:val="single"/>
          <w14:textFill>
            <w14:solidFill>
              <w14:schemeClr w14:val="tx1"/>
            </w14:solidFill>
          </w14:textFill>
        </w:rPr>
        <w:t xml:space="preserve">  2  </w:t>
      </w:r>
      <w:r>
        <w:rPr>
          <w:rFonts w:hint="eastAsia" w:ascii="宋体" w:hAnsi="宋体" w:cs="宋体"/>
          <w:color w:val="000000" w:themeColor="text1"/>
          <w:sz w:val="28"/>
          <w:szCs w:val="28"/>
          <w:highlight w:val="none"/>
          <w14:textFill>
            <w14:solidFill>
              <w14:schemeClr w14:val="tx1"/>
            </w14:solidFill>
          </w14:textFill>
        </w:rPr>
        <w:t>种方式解决：</w:t>
      </w:r>
    </w:p>
    <w:p w14:paraId="0E85475F">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（1）向</w:t>
      </w:r>
      <w:r>
        <w:rPr>
          <w:rFonts w:hint="eastAsia" w:ascii="宋体" w:hAnsi="宋体" w:cs="宋体"/>
          <w:color w:val="000000" w:themeColor="text1"/>
          <w:sz w:val="28"/>
          <w:szCs w:val="28"/>
          <w:highlight w:val="none"/>
          <w:u w:val="single"/>
          <w14:textFill>
            <w14:solidFill>
              <w14:schemeClr w14:val="tx1"/>
            </w14:solidFill>
          </w14:textFill>
        </w:rPr>
        <w:t xml:space="preserve">        /        </w:t>
      </w:r>
      <w:r>
        <w:rPr>
          <w:rFonts w:hint="eastAsia" w:ascii="宋体" w:hAnsi="宋体" w:cs="宋体"/>
          <w:color w:val="000000" w:themeColor="text1"/>
          <w:sz w:val="28"/>
          <w:szCs w:val="28"/>
          <w:highlight w:val="none"/>
          <w14:textFill>
            <w14:solidFill>
              <w14:schemeClr w14:val="tx1"/>
            </w14:solidFill>
          </w14:textFill>
        </w:rPr>
        <w:t>仲裁委员会申请仲裁；</w:t>
      </w:r>
    </w:p>
    <w:p w14:paraId="2A0FD284">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（2）向</w:t>
      </w:r>
      <w:r>
        <w:rPr>
          <w:rFonts w:hint="eastAsia" w:ascii="宋体" w:hAnsi="宋体" w:cs="宋体"/>
          <w:color w:val="000000" w:themeColor="text1"/>
          <w:sz w:val="28"/>
          <w:szCs w:val="28"/>
          <w:highlight w:val="none"/>
          <w:u w:val="single"/>
          <w14:textFill>
            <w14:solidFill>
              <w14:schemeClr w14:val="tx1"/>
            </w14:solidFill>
          </w14:textFill>
        </w:rPr>
        <w:t>工程所在地</w:t>
      </w:r>
      <w:r>
        <w:rPr>
          <w:rFonts w:hint="eastAsia" w:ascii="宋体" w:hAnsi="宋体" w:cs="宋体"/>
          <w:color w:val="000000" w:themeColor="text1"/>
          <w:sz w:val="28"/>
          <w:szCs w:val="28"/>
          <w:highlight w:val="none"/>
          <w14:textFill>
            <w14:solidFill>
              <w14:schemeClr w14:val="tx1"/>
            </w14:solidFill>
          </w14:textFill>
        </w:rPr>
        <w:t>人民法院起诉。</w:t>
      </w:r>
      <w:bookmarkEnd w:id="517"/>
      <w:bookmarkEnd w:id="518"/>
      <w:bookmarkEnd w:id="519"/>
      <w:bookmarkEnd w:id="520"/>
      <w:bookmarkEnd w:id="521"/>
      <w:bookmarkEnd w:id="522"/>
    </w:p>
    <w:p w14:paraId="3C0BE4F9">
      <w:pPr>
        <w:spacing w:line="560" w:lineRule="exact"/>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21补充条款</w:t>
      </w:r>
    </w:p>
    <w:p w14:paraId="2F5C0830">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bCs/>
          <w:color w:val="000000" w:themeColor="text1"/>
          <w:spacing w:val="20"/>
          <w:sz w:val="28"/>
          <w:szCs w:val="28"/>
          <w:highlight w:val="none"/>
          <w14:textFill>
            <w14:solidFill>
              <w14:schemeClr w14:val="tx1"/>
            </w14:solidFill>
          </w14:textFill>
        </w:rPr>
        <w:t>21.1</w:t>
      </w:r>
      <w:r>
        <w:rPr>
          <w:rFonts w:hint="eastAsia" w:ascii="宋体" w:hAnsi="宋体" w:cs="宋体"/>
          <w:color w:val="000000" w:themeColor="text1"/>
          <w:sz w:val="28"/>
          <w:szCs w:val="28"/>
          <w:highlight w:val="none"/>
          <w14:textFill>
            <w14:solidFill>
              <w14:schemeClr w14:val="tx1"/>
            </w14:solidFill>
          </w14:textFill>
        </w:rPr>
        <w:t>其它补充条款</w:t>
      </w:r>
    </w:p>
    <w:p w14:paraId="78B2EA35">
      <w:pPr>
        <w:spacing w:line="560" w:lineRule="exact"/>
        <w:rPr>
          <w:rFonts w:hint="eastAsia" w:ascii="宋体" w:hAnsi="宋体" w:cs="宋体"/>
          <w:color w:val="000000" w:themeColor="text1"/>
          <w:spacing w:val="20"/>
          <w:sz w:val="28"/>
          <w:szCs w:val="28"/>
          <w:highlight w:val="none"/>
          <w:u w:val="single"/>
          <w14:textFill>
            <w14:solidFill>
              <w14:schemeClr w14:val="tx1"/>
            </w14:solidFill>
          </w14:textFill>
        </w:rPr>
      </w:pPr>
      <w:r>
        <w:rPr>
          <w:rFonts w:hint="eastAsia" w:ascii="宋体" w:hAnsi="宋体" w:cs="宋体"/>
          <w:color w:val="000000" w:themeColor="text1"/>
          <w:spacing w:val="10"/>
          <w:sz w:val="28"/>
          <w:szCs w:val="28"/>
          <w:highlight w:val="none"/>
          <w14:textFill>
            <w14:solidFill>
              <w14:schemeClr w14:val="tx1"/>
            </w14:solidFill>
          </w14:textFill>
        </w:rPr>
        <w:t>（1）</w:t>
      </w:r>
      <w:r>
        <w:rPr>
          <w:rFonts w:hint="eastAsia" w:ascii="宋体" w:hAnsi="宋体" w:cs="宋体"/>
          <w:color w:val="000000" w:themeColor="text1"/>
          <w:spacing w:val="20"/>
          <w:sz w:val="28"/>
          <w:szCs w:val="28"/>
          <w:highlight w:val="none"/>
          <w:u w:val="single"/>
          <w14:textFill>
            <w14:solidFill>
              <w14:schemeClr w14:val="tx1"/>
            </w14:solidFill>
          </w14:textFill>
        </w:rPr>
        <w:t>必须严格按照南京市人民政府第237号令关于《南京市工程施工现场管理规定》和南京市政府第287号令关于《南京市扬尘污染防治管理办法》的规定执行，相关费用已包含在合同价款中。</w:t>
      </w:r>
    </w:p>
    <w:p w14:paraId="02CFEC1E">
      <w:pPr>
        <w:spacing w:line="560" w:lineRule="exact"/>
        <w:rPr>
          <w:rFonts w:hint="eastAsia" w:ascii="宋体" w:hAnsi="宋体" w:cs="宋体"/>
          <w:color w:val="000000" w:themeColor="text1"/>
          <w:spacing w:val="20"/>
          <w:sz w:val="28"/>
          <w:szCs w:val="28"/>
          <w:highlight w:val="none"/>
          <w:u w:val="single"/>
          <w14:textFill>
            <w14:solidFill>
              <w14:schemeClr w14:val="tx1"/>
            </w14:solidFill>
          </w14:textFill>
        </w:rPr>
      </w:pPr>
      <w:r>
        <w:rPr>
          <w:rFonts w:hint="eastAsia" w:ascii="宋体" w:hAnsi="宋体" w:cs="宋体"/>
          <w:color w:val="000000" w:themeColor="text1"/>
          <w:spacing w:val="20"/>
          <w:sz w:val="28"/>
          <w:szCs w:val="28"/>
          <w:highlight w:val="none"/>
          <w:u w:val="single"/>
          <w14:textFill>
            <w14:solidFill>
              <w14:schemeClr w14:val="tx1"/>
            </w14:solidFill>
          </w14:textFill>
        </w:rPr>
        <w:t>承包人必须按“标准化现场”的要求规范管理，所发生的费用承包人自行承担。并要求：生活区与施工区分开；临时设施使用彩钢板搭设、现场办公设施使用彩钢夹芯板搭设（发包人提供的现有用房除外）；道路及场地标化现场硬化要求；围挡必须满足市容部门要求；生活污水规范排放，生活垃圾必须按指定地点堆放定期清运；场地雨水和施工地下水排入发包人指定的排水沟或排水井内。必须严格执行工程施工现场管理的相关规定。</w:t>
      </w:r>
    </w:p>
    <w:p w14:paraId="7DA1EDEC">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pacing w:val="10"/>
          <w:sz w:val="28"/>
          <w:szCs w:val="28"/>
          <w:highlight w:val="none"/>
          <w14:textFill>
            <w14:solidFill>
              <w14:schemeClr w14:val="tx1"/>
            </w14:solidFill>
          </w14:textFill>
        </w:rPr>
        <w:t>（2）</w:t>
      </w:r>
      <w:r>
        <w:rPr>
          <w:rFonts w:hint="eastAsia" w:ascii="宋体" w:hAnsi="宋体" w:cs="宋体"/>
          <w:color w:val="000000" w:themeColor="text1"/>
          <w:spacing w:val="20"/>
          <w:sz w:val="28"/>
          <w:szCs w:val="28"/>
          <w:highlight w:val="none"/>
          <w:u w:val="single"/>
          <w14:textFill>
            <w14:solidFill>
              <w14:schemeClr w14:val="tx1"/>
            </w14:solidFill>
          </w14:textFill>
        </w:rPr>
        <w:t>应与周边居民处理好各方面关系，自觉做到文明施工，在施工过程中如遇不符合操作规程和相关规定的，承包人必须无条件服从发包人的统一协调。</w:t>
      </w:r>
    </w:p>
    <w:p w14:paraId="48316B53">
      <w:pPr>
        <w:spacing w:line="560" w:lineRule="exact"/>
        <w:rPr>
          <w:rFonts w:hint="eastAsia" w:ascii="宋体" w:hAnsi="宋体" w:cs="宋体"/>
          <w:color w:val="000000" w:themeColor="text1"/>
          <w:spacing w:val="20"/>
          <w:sz w:val="28"/>
          <w:szCs w:val="28"/>
          <w:highlight w:val="none"/>
          <w14:textFill>
            <w14:solidFill>
              <w14:schemeClr w14:val="tx1"/>
            </w14:solidFill>
          </w14:textFill>
        </w:rPr>
      </w:pPr>
      <w:r>
        <w:rPr>
          <w:rFonts w:hint="eastAsia" w:ascii="宋体" w:hAnsi="宋体" w:cs="宋体"/>
          <w:color w:val="000000" w:themeColor="text1"/>
          <w:spacing w:val="20"/>
          <w:sz w:val="28"/>
          <w:szCs w:val="28"/>
          <w:highlight w:val="none"/>
          <w14:textFill>
            <w14:solidFill>
              <w14:schemeClr w14:val="tx1"/>
            </w14:solidFill>
          </w14:textFill>
        </w:rPr>
        <w:t>（3）</w:t>
      </w:r>
      <w:r>
        <w:rPr>
          <w:rFonts w:hint="eastAsia" w:ascii="宋体" w:hAnsi="宋体" w:cs="宋体"/>
          <w:color w:val="000000" w:themeColor="text1"/>
          <w:spacing w:val="20"/>
          <w:sz w:val="28"/>
          <w:szCs w:val="28"/>
          <w:highlight w:val="none"/>
          <w:u w:val="single"/>
          <w14:textFill>
            <w14:solidFill>
              <w14:schemeClr w14:val="tx1"/>
            </w14:solidFill>
          </w14:textFill>
        </w:rPr>
        <w:t>施工过程中涉及到排污、环保、市容、城建城管、消防、治安、人口管理等需办理相关手续以及对临近居民和行人的施工期间的影响等，由承包人负责直接处理，需发包人配合的，发包人提供必要的配合。</w:t>
      </w:r>
    </w:p>
    <w:p w14:paraId="2AEF31FC">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pacing w:val="10"/>
          <w:sz w:val="28"/>
          <w:szCs w:val="28"/>
          <w:highlight w:val="none"/>
          <w14:textFill>
            <w14:solidFill>
              <w14:schemeClr w14:val="tx1"/>
            </w14:solidFill>
          </w14:textFill>
        </w:rPr>
        <w:t>（4）</w:t>
      </w:r>
      <w:r>
        <w:rPr>
          <w:rFonts w:hint="eastAsia" w:ascii="宋体" w:hAnsi="宋体" w:cs="宋体"/>
          <w:color w:val="000000" w:themeColor="text1"/>
          <w:spacing w:val="20"/>
          <w:sz w:val="28"/>
          <w:szCs w:val="28"/>
          <w:highlight w:val="none"/>
          <w:u w:val="single"/>
          <w14:textFill>
            <w14:solidFill>
              <w14:schemeClr w14:val="tx1"/>
            </w14:solidFill>
          </w14:textFill>
        </w:rPr>
        <w:t>工程师发出的会议纪要中的决议部分，承包人应将其视为指令执行，如对决议内容有异议，应在收到会议纪要24小时内向工程师提出书面意见，逾期未提出的视为认可决议内容。</w:t>
      </w:r>
    </w:p>
    <w:p w14:paraId="355D5A6D">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pacing w:val="10"/>
          <w:sz w:val="28"/>
          <w:szCs w:val="28"/>
          <w:highlight w:val="none"/>
          <w14:textFill>
            <w14:solidFill>
              <w14:schemeClr w14:val="tx1"/>
            </w14:solidFill>
          </w14:textFill>
        </w:rPr>
        <w:t>（5）</w:t>
      </w:r>
      <w:r>
        <w:rPr>
          <w:rFonts w:hint="eastAsia" w:ascii="宋体" w:hAnsi="宋体" w:cs="宋体"/>
          <w:color w:val="000000" w:themeColor="text1"/>
          <w:spacing w:val="10"/>
          <w:sz w:val="28"/>
          <w:szCs w:val="28"/>
          <w:highlight w:val="none"/>
          <w:u w:val="single"/>
          <w14:textFill>
            <w14:solidFill>
              <w14:schemeClr w14:val="tx1"/>
            </w14:solidFill>
          </w14:textFill>
        </w:rPr>
        <w:t>工程各分部分项一次检测不合格，承包人除承担返工费用外，还需承担后续检测费用以及因延期交付给发包人造成的直接和间接损失的相关费用。</w:t>
      </w:r>
    </w:p>
    <w:p w14:paraId="5962E52F">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pacing w:val="10"/>
          <w:sz w:val="28"/>
          <w:szCs w:val="28"/>
          <w:highlight w:val="none"/>
          <w14:textFill>
            <w14:solidFill>
              <w14:schemeClr w14:val="tx1"/>
            </w14:solidFill>
          </w14:textFill>
        </w:rPr>
        <w:t>（6）</w:t>
      </w:r>
      <w:r>
        <w:rPr>
          <w:rFonts w:hint="eastAsia" w:ascii="宋体" w:hAnsi="宋体" w:cs="宋体"/>
          <w:color w:val="000000" w:themeColor="text1"/>
          <w:spacing w:val="10"/>
          <w:sz w:val="28"/>
          <w:szCs w:val="28"/>
          <w:highlight w:val="none"/>
          <w:u w:val="single"/>
          <w14:textFill>
            <w14:solidFill>
              <w14:schemeClr w14:val="tx1"/>
            </w14:solidFill>
          </w14:textFill>
        </w:rPr>
        <w:t>施工过程中承包人必须无条件的执行经发包人确认的设计变更，除非该设计变更属结构性重大变动，同时也符合价款调整的相关条款之规定，否则所有设计变更均不得作为延长工期的理由。</w:t>
      </w:r>
    </w:p>
    <w:p w14:paraId="41FF10E5">
      <w:pPr>
        <w:spacing w:line="560" w:lineRule="exact"/>
        <w:rPr>
          <w:rFonts w:hint="eastAsia" w:ascii="宋体" w:hAnsi="宋体" w:cs="宋体"/>
          <w:color w:val="000000" w:themeColor="text1"/>
          <w:spacing w:val="10"/>
          <w:sz w:val="28"/>
          <w:szCs w:val="28"/>
          <w:highlight w:val="none"/>
          <w:u w:val="single"/>
          <w14:textFill>
            <w14:solidFill>
              <w14:schemeClr w14:val="tx1"/>
            </w14:solidFill>
          </w14:textFill>
        </w:rPr>
      </w:pPr>
      <w:r>
        <w:rPr>
          <w:rFonts w:hint="eastAsia" w:ascii="宋体" w:hAnsi="宋体" w:cs="宋体"/>
          <w:color w:val="000000" w:themeColor="text1"/>
          <w:spacing w:val="10"/>
          <w:sz w:val="28"/>
          <w:szCs w:val="28"/>
          <w:highlight w:val="none"/>
          <w14:textFill>
            <w14:solidFill>
              <w14:schemeClr w14:val="tx1"/>
            </w14:solidFill>
          </w14:textFill>
        </w:rPr>
        <w:t>（7）</w:t>
      </w:r>
      <w:r>
        <w:rPr>
          <w:rFonts w:hint="eastAsia" w:ascii="宋体" w:hAnsi="宋体" w:cs="宋体"/>
          <w:color w:val="000000" w:themeColor="text1"/>
          <w:spacing w:val="10"/>
          <w:sz w:val="28"/>
          <w:szCs w:val="28"/>
          <w:highlight w:val="none"/>
          <w:u w:val="single"/>
          <w14:textFill>
            <w14:solidFill>
              <w14:schemeClr w14:val="tx1"/>
            </w14:solidFill>
          </w14:textFill>
        </w:rPr>
        <w:t>承包人投入本项目的所有施工管理人员需为公司签订劳动合同的自由人员，否则，发包人有权按照发包人相关管理规定向承包人进行索赔。</w:t>
      </w:r>
    </w:p>
    <w:p w14:paraId="7137EC58">
      <w:pPr>
        <w:spacing w:line="560" w:lineRule="exact"/>
        <w:rPr>
          <w:rFonts w:hint="eastAsia" w:ascii="宋体" w:hAnsi="宋体" w:cs="宋体"/>
          <w:color w:val="000000" w:themeColor="text1"/>
          <w:spacing w:val="10"/>
          <w:sz w:val="28"/>
          <w:szCs w:val="28"/>
          <w:highlight w:val="none"/>
          <w:u w:val="single"/>
          <w14:textFill>
            <w14:solidFill>
              <w14:schemeClr w14:val="tx1"/>
            </w14:solidFill>
          </w14:textFill>
        </w:rPr>
      </w:pPr>
      <w:r>
        <w:rPr>
          <w:rFonts w:hint="eastAsia" w:ascii="宋体" w:hAnsi="宋体" w:cs="宋体"/>
          <w:color w:val="000000" w:themeColor="text1"/>
          <w:spacing w:val="10"/>
          <w:sz w:val="28"/>
          <w:szCs w:val="28"/>
          <w:highlight w:val="none"/>
          <w14:textFill>
            <w14:solidFill>
              <w14:schemeClr w14:val="tx1"/>
            </w14:solidFill>
          </w14:textFill>
        </w:rPr>
        <w:t>（8）</w:t>
      </w:r>
      <w:r>
        <w:rPr>
          <w:rFonts w:hint="eastAsia" w:ascii="宋体" w:hAnsi="宋体" w:cs="宋体"/>
          <w:color w:val="000000" w:themeColor="text1"/>
          <w:spacing w:val="10"/>
          <w:sz w:val="28"/>
          <w:szCs w:val="28"/>
          <w:highlight w:val="none"/>
          <w:u w:val="single"/>
          <w14:textFill>
            <w14:solidFill>
              <w14:schemeClr w14:val="tx1"/>
            </w14:solidFill>
          </w14:textFill>
        </w:rPr>
        <w:t>根据《中华人民共和国安全生产法》、《国务院关于安全事故责任追究的规定》、《江苏省安全生产条例》等规定做好所属安全生产工作。</w:t>
      </w:r>
    </w:p>
    <w:p w14:paraId="0972CCEE">
      <w:pPr>
        <w:spacing w:line="560" w:lineRule="exact"/>
        <w:rPr>
          <w:rFonts w:hint="eastAsia" w:ascii="宋体" w:hAnsi="宋体" w:cs="宋体"/>
          <w:color w:val="000000" w:themeColor="text1"/>
          <w:spacing w:val="10"/>
          <w:sz w:val="28"/>
          <w:szCs w:val="28"/>
          <w:highlight w:val="none"/>
          <w:u w:val="single"/>
          <w14:textFill>
            <w14:solidFill>
              <w14:schemeClr w14:val="tx1"/>
            </w14:solidFill>
          </w14:textFill>
        </w:rPr>
      </w:pPr>
      <w:r>
        <w:rPr>
          <w:rFonts w:hint="eastAsia" w:ascii="宋体" w:hAnsi="宋体" w:cs="宋体"/>
          <w:color w:val="000000" w:themeColor="text1"/>
          <w:spacing w:val="10"/>
          <w:sz w:val="28"/>
          <w:szCs w:val="28"/>
          <w:highlight w:val="none"/>
          <w14:textFill>
            <w14:solidFill>
              <w14:schemeClr w14:val="tx1"/>
            </w14:solidFill>
          </w14:textFill>
        </w:rPr>
        <w:t>（9）</w:t>
      </w:r>
      <w:r>
        <w:rPr>
          <w:rFonts w:hint="eastAsia" w:ascii="宋体" w:hAnsi="宋体" w:cs="宋体"/>
          <w:color w:val="000000" w:themeColor="text1"/>
          <w:spacing w:val="10"/>
          <w:sz w:val="28"/>
          <w:szCs w:val="28"/>
          <w:highlight w:val="none"/>
          <w:u w:val="single"/>
          <w14:textFill>
            <w14:solidFill>
              <w14:schemeClr w14:val="tx1"/>
            </w14:solidFill>
          </w14:textFill>
        </w:rPr>
        <w:t>工程质量、进度、安全、现场文明施工、计划生育、社会治安等方面如不符合相关规定，发包人有权对承包人进行处罚。</w:t>
      </w:r>
    </w:p>
    <w:p w14:paraId="142C7BBD">
      <w:pPr>
        <w:spacing w:line="560" w:lineRule="exact"/>
        <w:rPr>
          <w:rFonts w:hint="eastAsia" w:ascii="宋体" w:hAnsi="宋体" w:cs="宋体"/>
          <w:color w:val="000000" w:themeColor="text1"/>
          <w:spacing w:val="10"/>
          <w:sz w:val="28"/>
          <w:szCs w:val="28"/>
          <w:highlight w:val="none"/>
          <w:u w:val="single"/>
          <w14:textFill>
            <w14:solidFill>
              <w14:schemeClr w14:val="tx1"/>
            </w14:solidFill>
          </w14:textFill>
        </w:rPr>
      </w:pPr>
      <w:r>
        <w:rPr>
          <w:rFonts w:hint="eastAsia" w:ascii="宋体" w:hAnsi="宋体" w:cs="宋体"/>
          <w:color w:val="000000" w:themeColor="text1"/>
          <w:spacing w:val="10"/>
          <w:sz w:val="28"/>
          <w:szCs w:val="28"/>
          <w:highlight w:val="none"/>
          <w14:textFill>
            <w14:solidFill>
              <w14:schemeClr w14:val="tx1"/>
            </w14:solidFill>
          </w14:textFill>
        </w:rPr>
        <w:t>（10）</w:t>
      </w:r>
      <w:r>
        <w:rPr>
          <w:rFonts w:hint="eastAsia" w:ascii="宋体" w:hAnsi="宋体" w:cs="宋体"/>
          <w:color w:val="000000" w:themeColor="text1"/>
          <w:spacing w:val="10"/>
          <w:sz w:val="28"/>
          <w:szCs w:val="28"/>
          <w:highlight w:val="none"/>
          <w:u w:val="single"/>
          <w14:textFill>
            <w14:solidFill>
              <w14:schemeClr w14:val="tx1"/>
            </w14:solidFill>
          </w14:textFill>
        </w:rPr>
        <w:t>设计图纸不得随意更改，设计图纸、招标工程量清单外增、减工程量需办理工程洽商、变更、签证手续后方可计入工程竣工结算。</w:t>
      </w:r>
    </w:p>
    <w:p w14:paraId="0993BAC2">
      <w:pPr>
        <w:spacing w:line="560" w:lineRule="exact"/>
        <w:rPr>
          <w:rFonts w:hint="eastAsia" w:ascii="宋体" w:hAnsi="宋体" w:cs="宋体"/>
          <w:color w:val="000000" w:themeColor="text1"/>
          <w:spacing w:val="10"/>
          <w:sz w:val="28"/>
          <w:szCs w:val="28"/>
          <w:highlight w:val="none"/>
          <w:u w:val="single"/>
          <w14:textFill>
            <w14:solidFill>
              <w14:schemeClr w14:val="tx1"/>
            </w14:solidFill>
          </w14:textFill>
        </w:rPr>
      </w:pPr>
      <w:r>
        <w:rPr>
          <w:rFonts w:hint="eastAsia" w:ascii="宋体" w:hAnsi="宋体" w:cs="宋体"/>
          <w:color w:val="000000" w:themeColor="text1"/>
          <w:spacing w:val="10"/>
          <w:sz w:val="28"/>
          <w:szCs w:val="28"/>
          <w:highlight w:val="none"/>
          <w14:textFill>
            <w14:solidFill>
              <w14:schemeClr w14:val="tx1"/>
            </w14:solidFill>
          </w14:textFill>
        </w:rPr>
        <w:t>（11）</w:t>
      </w:r>
      <w:r>
        <w:rPr>
          <w:rFonts w:hint="eastAsia" w:ascii="宋体" w:hAnsi="宋体" w:cs="宋体"/>
          <w:color w:val="000000" w:themeColor="text1"/>
          <w:spacing w:val="10"/>
          <w:sz w:val="28"/>
          <w:szCs w:val="28"/>
          <w:highlight w:val="none"/>
          <w:u w:val="single"/>
          <w14:textFill>
            <w14:solidFill>
              <w14:schemeClr w14:val="tx1"/>
            </w14:solidFill>
          </w14:textFill>
        </w:rPr>
        <w:t>协助交警的交通维护；按交通部门要求设置临时交通安全警示牌，临时标线；土场的施工便道；土源、弃土场场地相关费用；运输车辆等造成其他路面及路面设施损坏的维修；运输路线洒水保洁；迎接上级检查及现场所需的横幅，宣传展板等；开工庆典、公告相关费用；泥浆池、预制场地相关费用；非构成工程实体的原有管线、构筑物保护费用；施工开挖前对地下管线进行人工或设备探测，形成报告；施工过程中探管费用；因其他原因造成的停置台班、二次机械进退场、人员窝工及相应管理人员工资、处理周边群众纠纷等费用和损失等；临时设施搭建及拆除（含土地租金）所有费用。上述所列费用包含在本次投标报价内，竣工工程结算时不再单独计取。</w:t>
      </w:r>
    </w:p>
    <w:p w14:paraId="037067B1">
      <w:pPr>
        <w:spacing w:line="560" w:lineRule="exact"/>
        <w:rPr>
          <w:rFonts w:hint="eastAsia" w:ascii="宋体" w:hAnsi="宋体" w:cs="宋体"/>
          <w:color w:val="000000" w:themeColor="text1"/>
          <w:spacing w:val="10"/>
          <w:sz w:val="28"/>
          <w:szCs w:val="28"/>
          <w:highlight w:val="none"/>
          <w:u w:val="single"/>
          <w14:textFill>
            <w14:solidFill>
              <w14:schemeClr w14:val="tx1"/>
            </w14:solidFill>
          </w14:textFill>
        </w:rPr>
      </w:pPr>
      <w:r>
        <w:rPr>
          <w:rFonts w:hint="eastAsia" w:ascii="宋体" w:hAnsi="宋体" w:cs="宋体"/>
          <w:color w:val="000000" w:themeColor="text1"/>
          <w:spacing w:val="10"/>
          <w:sz w:val="28"/>
          <w:szCs w:val="28"/>
          <w:highlight w:val="none"/>
          <w14:textFill>
            <w14:solidFill>
              <w14:schemeClr w14:val="tx1"/>
            </w14:solidFill>
          </w14:textFill>
        </w:rPr>
        <w:t>（12）</w:t>
      </w:r>
      <w:r>
        <w:rPr>
          <w:rFonts w:hint="eastAsia" w:ascii="宋体" w:hAnsi="宋体" w:cs="宋体"/>
          <w:color w:val="000000" w:themeColor="text1"/>
          <w:spacing w:val="10"/>
          <w:sz w:val="28"/>
          <w:szCs w:val="28"/>
          <w:highlight w:val="none"/>
          <w:u w:val="single"/>
          <w14:textFill>
            <w14:solidFill>
              <w14:schemeClr w14:val="tx1"/>
            </w14:solidFill>
          </w14:textFill>
        </w:rPr>
        <w:t>工程签证应由四方签字确认（建设、施工），电脑打印、注明部位、原因、施工做法、工程量、时间、编号等。施工单位还需加盖公章。</w:t>
      </w:r>
    </w:p>
    <w:p w14:paraId="0A46A228">
      <w:pPr>
        <w:pStyle w:val="24"/>
        <w:spacing w:line="560" w:lineRule="exact"/>
        <w:ind w:firstLine="0"/>
        <w:rPr>
          <w:rFonts w:hint="eastAsia" w:ascii="宋体" w:hAnsi="宋体" w:eastAsia="宋体" w:cs="宋体"/>
          <w:color w:val="000000" w:themeColor="text1"/>
          <w:sz w:val="28"/>
          <w:szCs w:val="28"/>
          <w:highlight w:val="none"/>
          <w14:textFill>
            <w14:solidFill>
              <w14:schemeClr w14:val="tx1"/>
            </w14:solidFill>
          </w14:textFill>
        </w:rPr>
      </w:pPr>
    </w:p>
    <w:p w14:paraId="52C79C7E">
      <w:pPr>
        <w:pStyle w:val="24"/>
        <w:spacing w:line="560" w:lineRule="exact"/>
        <w:ind w:firstLine="0"/>
        <w:rPr>
          <w:rFonts w:hint="eastAsia" w:ascii="宋体" w:hAnsi="宋体" w:eastAsia="宋体" w:cs="宋体"/>
          <w:color w:val="000000" w:themeColor="text1"/>
          <w:sz w:val="28"/>
          <w:szCs w:val="28"/>
          <w:highlight w:val="none"/>
          <w14:textFill>
            <w14:solidFill>
              <w14:schemeClr w14:val="tx1"/>
            </w14:solidFill>
          </w14:textFill>
        </w:rPr>
      </w:pPr>
    </w:p>
    <w:p w14:paraId="4ECB5DF2">
      <w:pPr>
        <w:pStyle w:val="24"/>
        <w:spacing w:line="560" w:lineRule="exact"/>
        <w:ind w:firstLine="0"/>
        <w:rPr>
          <w:rFonts w:hint="eastAsia" w:ascii="宋体" w:hAnsi="宋体" w:eastAsia="宋体" w:cs="宋体"/>
          <w:color w:val="000000" w:themeColor="text1"/>
          <w:sz w:val="28"/>
          <w:szCs w:val="28"/>
          <w:highlight w:val="none"/>
          <w14:textFill>
            <w14:solidFill>
              <w14:schemeClr w14:val="tx1"/>
            </w14:solidFill>
          </w14:textFill>
        </w:rPr>
      </w:pPr>
    </w:p>
    <w:p w14:paraId="6ADFF463">
      <w:pPr>
        <w:pStyle w:val="24"/>
        <w:spacing w:line="560" w:lineRule="exact"/>
        <w:ind w:firstLine="0"/>
        <w:rPr>
          <w:rFonts w:hint="eastAsia" w:ascii="宋体" w:hAnsi="宋体" w:eastAsia="宋体" w:cs="宋体"/>
          <w:color w:val="000000" w:themeColor="text1"/>
          <w:sz w:val="28"/>
          <w:szCs w:val="28"/>
          <w:highlight w:val="none"/>
          <w14:textFill>
            <w14:solidFill>
              <w14:schemeClr w14:val="tx1"/>
            </w14:solidFill>
          </w14:textFill>
        </w:rPr>
      </w:pPr>
    </w:p>
    <w:p w14:paraId="2CAF7440">
      <w:pPr>
        <w:pStyle w:val="24"/>
        <w:spacing w:line="560" w:lineRule="exact"/>
        <w:ind w:firstLine="0"/>
        <w:rPr>
          <w:rFonts w:hint="eastAsia" w:ascii="宋体" w:hAnsi="宋体" w:eastAsia="宋体" w:cs="宋体"/>
          <w:color w:val="000000" w:themeColor="text1"/>
          <w:sz w:val="28"/>
          <w:szCs w:val="28"/>
          <w:highlight w:val="none"/>
          <w14:textFill>
            <w14:solidFill>
              <w14:schemeClr w14:val="tx1"/>
            </w14:solidFill>
          </w14:textFill>
        </w:rPr>
      </w:pPr>
    </w:p>
    <w:p w14:paraId="620B7F82">
      <w:pPr>
        <w:pStyle w:val="24"/>
        <w:spacing w:line="560" w:lineRule="exact"/>
        <w:ind w:firstLine="0"/>
        <w:rPr>
          <w:rFonts w:hint="eastAsia" w:ascii="宋体" w:hAnsi="宋体" w:eastAsia="宋体" w:cs="宋体"/>
          <w:color w:val="000000" w:themeColor="text1"/>
          <w:sz w:val="28"/>
          <w:szCs w:val="28"/>
          <w:highlight w:val="none"/>
          <w14:textFill>
            <w14:solidFill>
              <w14:schemeClr w14:val="tx1"/>
            </w14:solidFill>
          </w14:textFill>
        </w:rPr>
      </w:pPr>
    </w:p>
    <w:p w14:paraId="6E278A45">
      <w:pPr>
        <w:pStyle w:val="24"/>
        <w:spacing w:line="560" w:lineRule="exact"/>
        <w:ind w:firstLine="0"/>
        <w:rPr>
          <w:rFonts w:hint="eastAsia" w:ascii="宋体" w:hAnsi="宋体" w:eastAsia="宋体" w:cs="宋体"/>
          <w:color w:val="000000" w:themeColor="text1"/>
          <w:sz w:val="28"/>
          <w:szCs w:val="28"/>
          <w:highlight w:val="none"/>
          <w14:textFill>
            <w14:solidFill>
              <w14:schemeClr w14:val="tx1"/>
            </w14:solidFill>
          </w14:textFill>
        </w:rPr>
      </w:pPr>
    </w:p>
    <w:p w14:paraId="7DF0766B">
      <w:pPr>
        <w:pStyle w:val="24"/>
        <w:spacing w:line="560" w:lineRule="exact"/>
        <w:ind w:firstLine="0"/>
        <w:rPr>
          <w:rFonts w:hint="eastAsia" w:ascii="宋体" w:hAnsi="宋体" w:eastAsia="宋体" w:cs="宋体"/>
          <w:color w:val="000000" w:themeColor="text1"/>
          <w:sz w:val="28"/>
          <w:szCs w:val="28"/>
          <w:highlight w:val="none"/>
          <w14:textFill>
            <w14:solidFill>
              <w14:schemeClr w14:val="tx1"/>
            </w14:solidFill>
          </w14:textFill>
        </w:rPr>
      </w:pPr>
    </w:p>
    <w:p w14:paraId="0CFBE2BB">
      <w:pPr>
        <w:pStyle w:val="24"/>
        <w:spacing w:line="560" w:lineRule="exact"/>
        <w:ind w:firstLine="0"/>
        <w:rPr>
          <w:rFonts w:hint="eastAsia" w:ascii="宋体" w:hAnsi="宋体" w:eastAsia="宋体" w:cs="宋体"/>
          <w:color w:val="000000" w:themeColor="text1"/>
          <w:sz w:val="28"/>
          <w:szCs w:val="28"/>
          <w:highlight w:val="none"/>
          <w14:textFill>
            <w14:solidFill>
              <w14:schemeClr w14:val="tx1"/>
            </w14:solidFill>
          </w14:textFill>
        </w:rPr>
      </w:pPr>
    </w:p>
    <w:p w14:paraId="723095C4">
      <w:pPr>
        <w:pStyle w:val="25"/>
        <w:rPr>
          <w:highlight w:val="none"/>
        </w:rPr>
      </w:pPr>
    </w:p>
    <w:p w14:paraId="741A2F07">
      <w:pPr>
        <w:pStyle w:val="25"/>
        <w:rPr>
          <w:highlight w:val="none"/>
        </w:rPr>
      </w:pPr>
    </w:p>
    <w:p w14:paraId="0FDB3BC4">
      <w:pPr>
        <w:pStyle w:val="25"/>
        <w:rPr>
          <w:highlight w:val="none"/>
        </w:rPr>
      </w:pPr>
    </w:p>
    <w:p w14:paraId="540FB09C">
      <w:pPr>
        <w:spacing w:line="560" w:lineRule="exact"/>
        <w:ind w:firstLine="562" w:firstLineChars="200"/>
        <w:outlineLvl w:val="2"/>
        <w:rPr>
          <w:rFonts w:hint="eastAsia" w:ascii="宋体" w:hAnsi="宋体" w:cs="宋体"/>
          <w:b/>
          <w:color w:val="000000" w:themeColor="text1"/>
          <w:sz w:val="28"/>
          <w:szCs w:val="28"/>
          <w:highlight w:val="none"/>
          <w14:textFill>
            <w14:solidFill>
              <w14:schemeClr w14:val="tx1"/>
            </w14:solidFill>
          </w14:textFill>
        </w:rPr>
      </w:pPr>
      <w:bookmarkStart w:id="529" w:name="_Toc351203652"/>
    </w:p>
    <w:p w14:paraId="4369491C">
      <w:pPr>
        <w:spacing w:line="560" w:lineRule="exact"/>
        <w:ind w:firstLine="562" w:firstLineChars="200"/>
        <w:outlineLvl w:val="2"/>
        <w:rPr>
          <w:rFonts w:hint="eastAsia" w:ascii="宋体" w:hAnsi="宋体" w:cs="宋体"/>
          <w:b/>
          <w:color w:val="000000" w:themeColor="text1"/>
          <w:sz w:val="28"/>
          <w:szCs w:val="28"/>
          <w:highlight w:val="none"/>
          <w14:textFill>
            <w14:solidFill>
              <w14:schemeClr w14:val="tx1"/>
            </w14:solidFill>
          </w14:textFill>
        </w:rPr>
      </w:pPr>
    </w:p>
    <w:p w14:paraId="5CED88B6">
      <w:pPr>
        <w:spacing w:line="560" w:lineRule="exact"/>
        <w:ind w:firstLine="562" w:firstLineChars="200"/>
        <w:outlineLvl w:val="2"/>
        <w:rPr>
          <w:rFonts w:hint="eastAsia" w:ascii="宋体" w:hAnsi="宋体" w:cs="宋体"/>
          <w:b/>
          <w:color w:val="000000" w:themeColor="text1"/>
          <w:sz w:val="28"/>
          <w:szCs w:val="28"/>
          <w:highlight w:val="none"/>
          <w14:textFill>
            <w14:solidFill>
              <w14:schemeClr w14:val="tx1"/>
            </w14:solidFill>
          </w14:textFill>
        </w:rPr>
      </w:pPr>
    </w:p>
    <w:p w14:paraId="124A409D">
      <w:pPr>
        <w:spacing w:line="560" w:lineRule="exact"/>
        <w:ind w:firstLine="562" w:firstLineChars="200"/>
        <w:outlineLvl w:val="2"/>
        <w:rPr>
          <w:rFonts w:hint="eastAsia" w:ascii="宋体" w:hAnsi="宋体" w:cs="宋体"/>
          <w:b/>
          <w:color w:val="000000" w:themeColor="text1"/>
          <w:sz w:val="28"/>
          <w:szCs w:val="28"/>
          <w:highlight w:val="none"/>
          <w14:textFill>
            <w14:solidFill>
              <w14:schemeClr w14:val="tx1"/>
            </w14:solidFill>
          </w14:textFill>
        </w:rPr>
      </w:pPr>
    </w:p>
    <w:p w14:paraId="04C8326D">
      <w:pPr>
        <w:spacing w:line="560" w:lineRule="exact"/>
        <w:ind w:firstLine="562" w:firstLineChars="200"/>
        <w:outlineLvl w:val="2"/>
        <w:rPr>
          <w:rFonts w:hint="eastAsia" w:ascii="宋体" w:hAnsi="宋体" w:cs="宋体"/>
          <w:b/>
          <w:color w:val="000000" w:themeColor="text1"/>
          <w:sz w:val="28"/>
          <w:szCs w:val="28"/>
          <w:highlight w:val="none"/>
          <w14:textFill>
            <w14:solidFill>
              <w14:schemeClr w14:val="tx1"/>
            </w14:solidFill>
          </w14:textFill>
        </w:rPr>
      </w:pPr>
    </w:p>
    <w:p w14:paraId="4881A7EC">
      <w:pPr>
        <w:spacing w:line="560" w:lineRule="exact"/>
        <w:ind w:firstLine="562" w:firstLineChars="200"/>
        <w:outlineLvl w:val="2"/>
        <w:rPr>
          <w:rFonts w:hint="eastAsia" w:ascii="宋体" w:hAnsi="宋体" w:cs="宋体"/>
          <w:b/>
          <w:color w:val="000000" w:themeColor="text1"/>
          <w:sz w:val="28"/>
          <w:szCs w:val="28"/>
          <w:highlight w:val="none"/>
          <w14:textFill>
            <w14:solidFill>
              <w14:schemeClr w14:val="tx1"/>
            </w14:solidFill>
          </w14:textFill>
        </w:rPr>
      </w:pPr>
    </w:p>
    <w:p w14:paraId="7F13950A">
      <w:pPr>
        <w:spacing w:line="560" w:lineRule="exact"/>
        <w:ind w:firstLine="562" w:firstLineChars="200"/>
        <w:outlineLvl w:val="2"/>
        <w:rPr>
          <w:rFonts w:hint="eastAsia" w:ascii="宋体" w:hAnsi="宋体" w:cs="宋体"/>
          <w:b/>
          <w:color w:val="000000" w:themeColor="text1"/>
          <w:sz w:val="28"/>
          <w:szCs w:val="28"/>
          <w:highlight w:val="none"/>
          <w14:textFill>
            <w14:solidFill>
              <w14:schemeClr w14:val="tx1"/>
            </w14:solidFill>
          </w14:textFill>
        </w:rPr>
      </w:pPr>
    </w:p>
    <w:p w14:paraId="330F5ABB">
      <w:pPr>
        <w:spacing w:line="560" w:lineRule="exact"/>
        <w:ind w:firstLine="562" w:firstLineChars="200"/>
        <w:outlineLvl w:val="2"/>
        <w:rPr>
          <w:rFonts w:hint="eastAsia" w:ascii="宋体" w:hAnsi="宋体" w:cs="宋体"/>
          <w:b/>
          <w:color w:val="000000" w:themeColor="text1"/>
          <w:sz w:val="28"/>
          <w:szCs w:val="28"/>
          <w:highlight w:val="none"/>
          <w14:textFill>
            <w14:solidFill>
              <w14:schemeClr w14:val="tx1"/>
            </w14:solidFill>
          </w14:textFill>
        </w:rPr>
      </w:pPr>
    </w:p>
    <w:p w14:paraId="2BC15E41">
      <w:pPr>
        <w:spacing w:line="560" w:lineRule="exact"/>
        <w:ind w:firstLine="562" w:firstLineChars="200"/>
        <w:outlineLvl w:val="2"/>
        <w:rPr>
          <w:rFonts w:hint="eastAsia" w:ascii="宋体" w:hAnsi="宋体" w:cs="宋体"/>
          <w:b/>
          <w:color w:val="000000" w:themeColor="text1"/>
          <w:sz w:val="28"/>
          <w:szCs w:val="28"/>
          <w:highlight w:val="none"/>
          <w14:textFill>
            <w14:solidFill>
              <w14:schemeClr w14:val="tx1"/>
            </w14:solidFill>
          </w14:textFill>
        </w:rPr>
      </w:pPr>
    </w:p>
    <w:p w14:paraId="6B44D519">
      <w:pPr>
        <w:spacing w:line="560" w:lineRule="exact"/>
        <w:ind w:firstLine="562" w:firstLineChars="200"/>
        <w:outlineLvl w:val="2"/>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附件</w:t>
      </w:r>
      <w:bookmarkEnd w:id="529"/>
    </w:p>
    <w:p w14:paraId="4AB01F03">
      <w:pPr>
        <w:spacing w:line="560" w:lineRule="exact"/>
        <w:ind w:firstLine="560" w:firstLineChars="20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协议书附件：</w:t>
      </w:r>
    </w:p>
    <w:p w14:paraId="12A65C6E">
      <w:pPr>
        <w:spacing w:line="560" w:lineRule="exact"/>
        <w:ind w:firstLine="560" w:firstLineChars="20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附件1：工程质量保修书</w:t>
      </w:r>
    </w:p>
    <w:p w14:paraId="263F1F2E">
      <w:pPr>
        <w:spacing w:line="560" w:lineRule="exact"/>
        <w:ind w:firstLine="560" w:firstLineChars="200"/>
        <w:rPr>
          <w:rFonts w:hint="eastAsia" w:ascii="宋体" w:hAnsi="宋体" w:cs="宋体"/>
          <w:color w:val="000000" w:themeColor="text1"/>
          <w:sz w:val="28"/>
          <w:szCs w:val="28"/>
          <w:highlight w:val="none"/>
          <w14:textFill>
            <w14:solidFill>
              <w14:schemeClr w14:val="tx1"/>
            </w14:solidFill>
          </w14:textFill>
        </w:rPr>
      </w:pPr>
    </w:p>
    <w:p w14:paraId="3E7C9DA7">
      <w:pPr>
        <w:pStyle w:val="2"/>
        <w:rPr>
          <w:highlight w:val="none"/>
        </w:rPr>
      </w:pPr>
    </w:p>
    <w:p w14:paraId="71BB837F">
      <w:pPr>
        <w:spacing w:line="560" w:lineRule="exact"/>
        <w:rPr>
          <w:rFonts w:hint="eastAsia" w:ascii="宋体" w:hAnsi="宋体"/>
          <w:color w:val="000000" w:themeColor="text1"/>
          <w:sz w:val="24"/>
          <w:szCs w:val="28"/>
          <w:highlight w:val="none"/>
          <w14:textFill>
            <w14:solidFill>
              <w14:schemeClr w14:val="tx1"/>
            </w14:solidFill>
          </w14:textFill>
        </w:rPr>
      </w:pPr>
    </w:p>
    <w:p w14:paraId="688B26A8">
      <w:pPr>
        <w:pStyle w:val="2"/>
        <w:rPr>
          <w:highlight w:val="none"/>
        </w:rPr>
      </w:pPr>
    </w:p>
    <w:p w14:paraId="48145677">
      <w:pPr>
        <w:pStyle w:val="2"/>
        <w:rPr>
          <w:highlight w:val="none"/>
        </w:rPr>
      </w:pPr>
    </w:p>
    <w:p w14:paraId="4B875BF9">
      <w:pPr>
        <w:pStyle w:val="2"/>
        <w:rPr>
          <w:highlight w:val="none"/>
        </w:rPr>
      </w:pPr>
    </w:p>
    <w:p w14:paraId="11337111">
      <w:pPr>
        <w:pStyle w:val="2"/>
        <w:rPr>
          <w:highlight w:val="none"/>
        </w:rPr>
      </w:pPr>
    </w:p>
    <w:p w14:paraId="7E16D19F">
      <w:pPr>
        <w:pStyle w:val="2"/>
        <w:rPr>
          <w:highlight w:val="none"/>
        </w:rPr>
      </w:pPr>
    </w:p>
    <w:p w14:paraId="3494A711">
      <w:pPr>
        <w:pStyle w:val="2"/>
        <w:rPr>
          <w:highlight w:val="none"/>
        </w:rPr>
      </w:pPr>
    </w:p>
    <w:p w14:paraId="5886C6BD">
      <w:pPr>
        <w:pStyle w:val="2"/>
        <w:rPr>
          <w:highlight w:val="none"/>
        </w:rPr>
      </w:pPr>
    </w:p>
    <w:p w14:paraId="525749C4">
      <w:pPr>
        <w:pStyle w:val="2"/>
        <w:rPr>
          <w:highlight w:val="none"/>
        </w:rPr>
      </w:pPr>
    </w:p>
    <w:p w14:paraId="4C511D48">
      <w:pPr>
        <w:pStyle w:val="2"/>
        <w:rPr>
          <w:highlight w:val="none"/>
        </w:rPr>
      </w:pPr>
    </w:p>
    <w:p w14:paraId="642B5A4B">
      <w:pPr>
        <w:pStyle w:val="2"/>
        <w:rPr>
          <w:highlight w:val="none"/>
        </w:rPr>
      </w:pPr>
    </w:p>
    <w:p w14:paraId="5526121C">
      <w:pPr>
        <w:pStyle w:val="2"/>
        <w:rPr>
          <w:highlight w:val="none"/>
        </w:rPr>
      </w:pPr>
    </w:p>
    <w:p w14:paraId="5D9932B9">
      <w:pPr>
        <w:pStyle w:val="2"/>
        <w:rPr>
          <w:highlight w:val="none"/>
        </w:rPr>
      </w:pPr>
    </w:p>
    <w:p w14:paraId="67A75ACD">
      <w:pPr>
        <w:pStyle w:val="2"/>
        <w:rPr>
          <w:highlight w:val="none"/>
        </w:rPr>
      </w:pPr>
    </w:p>
    <w:p w14:paraId="08E0722F">
      <w:pPr>
        <w:pStyle w:val="2"/>
        <w:rPr>
          <w:highlight w:val="none"/>
        </w:rPr>
      </w:pPr>
    </w:p>
    <w:p w14:paraId="1B442B1F">
      <w:pPr>
        <w:pStyle w:val="2"/>
        <w:rPr>
          <w:highlight w:val="none"/>
        </w:rPr>
      </w:pPr>
    </w:p>
    <w:p w14:paraId="541E6717">
      <w:pPr>
        <w:pStyle w:val="2"/>
        <w:rPr>
          <w:highlight w:val="none"/>
        </w:rPr>
      </w:pPr>
    </w:p>
    <w:p w14:paraId="34AFEE20">
      <w:pPr>
        <w:pStyle w:val="2"/>
        <w:rPr>
          <w:highlight w:val="none"/>
        </w:rPr>
      </w:pPr>
    </w:p>
    <w:p w14:paraId="62AC6C97">
      <w:pPr>
        <w:pStyle w:val="2"/>
        <w:rPr>
          <w:highlight w:val="none"/>
        </w:rPr>
      </w:pPr>
    </w:p>
    <w:p w14:paraId="15B94B87">
      <w:pPr>
        <w:pStyle w:val="2"/>
        <w:rPr>
          <w:highlight w:val="none"/>
        </w:rPr>
      </w:pPr>
    </w:p>
    <w:p w14:paraId="34C6F25A">
      <w:pPr>
        <w:pStyle w:val="2"/>
        <w:rPr>
          <w:highlight w:val="none"/>
        </w:rPr>
      </w:pPr>
    </w:p>
    <w:p w14:paraId="650D1001">
      <w:pPr>
        <w:pStyle w:val="2"/>
        <w:rPr>
          <w:highlight w:val="none"/>
        </w:rPr>
      </w:pPr>
    </w:p>
    <w:p w14:paraId="29689770">
      <w:pPr>
        <w:pStyle w:val="2"/>
        <w:rPr>
          <w:highlight w:val="none"/>
        </w:rPr>
      </w:pPr>
    </w:p>
    <w:p w14:paraId="3CCFD522">
      <w:pPr>
        <w:pStyle w:val="2"/>
        <w:rPr>
          <w:highlight w:val="none"/>
        </w:rPr>
      </w:pPr>
    </w:p>
    <w:p w14:paraId="34746644">
      <w:pPr>
        <w:pStyle w:val="2"/>
        <w:rPr>
          <w:highlight w:val="none"/>
        </w:rPr>
      </w:pPr>
    </w:p>
    <w:p w14:paraId="15DF677B">
      <w:pPr>
        <w:pStyle w:val="2"/>
        <w:rPr>
          <w:highlight w:val="none"/>
        </w:rPr>
      </w:pPr>
    </w:p>
    <w:p w14:paraId="0D0E7F76">
      <w:pPr>
        <w:pStyle w:val="2"/>
        <w:rPr>
          <w:highlight w:val="none"/>
        </w:rPr>
      </w:pPr>
    </w:p>
    <w:p w14:paraId="2CFC90D5">
      <w:pPr>
        <w:pStyle w:val="2"/>
        <w:rPr>
          <w:highlight w:val="none"/>
        </w:rPr>
      </w:pPr>
    </w:p>
    <w:p w14:paraId="553D078B">
      <w:pPr>
        <w:pStyle w:val="2"/>
        <w:rPr>
          <w:highlight w:val="none"/>
        </w:rPr>
      </w:pPr>
    </w:p>
    <w:p w14:paraId="41B0887C">
      <w:pPr>
        <w:spacing w:before="120" w:beforeLines="50" w:after="120" w:afterLines="50" w:line="560" w:lineRule="exact"/>
        <w:ind w:firstLine="560" w:firstLineChars="200"/>
        <w:jc w:val="left"/>
        <w:rPr>
          <w:rFonts w:hint="eastAsia"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附</w:t>
      </w:r>
      <w:bookmarkStart w:id="530" w:name="_Toc296503226"/>
      <w:bookmarkStart w:id="531" w:name="_Toc296891266"/>
      <w:bookmarkStart w:id="532" w:name="_Toc296346727"/>
      <w:bookmarkStart w:id="533" w:name="_Toc296891054"/>
      <w:bookmarkStart w:id="534" w:name="_Toc267261693"/>
      <w:bookmarkStart w:id="535" w:name="_Toc296347225"/>
      <w:bookmarkStart w:id="536" w:name="_Toc296944565"/>
      <w:r>
        <w:rPr>
          <w:rFonts w:ascii="宋体" w:hAnsi="宋体"/>
          <w:color w:val="000000" w:themeColor="text1"/>
          <w:sz w:val="28"/>
          <w:szCs w:val="28"/>
          <w:highlight w:val="none"/>
          <w14:textFill>
            <w14:solidFill>
              <w14:schemeClr w14:val="tx1"/>
            </w14:solidFill>
          </w14:textFill>
        </w:rPr>
        <w:t>件</w:t>
      </w:r>
      <w:bookmarkEnd w:id="530"/>
      <w:bookmarkEnd w:id="531"/>
      <w:bookmarkEnd w:id="532"/>
      <w:bookmarkEnd w:id="533"/>
      <w:bookmarkEnd w:id="534"/>
      <w:bookmarkEnd w:id="535"/>
      <w:bookmarkEnd w:id="536"/>
      <w:r>
        <w:rPr>
          <w:rFonts w:hint="eastAsia" w:ascii="宋体" w:hAnsi="宋体"/>
          <w:color w:val="000000" w:themeColor="text1"/>
          <w:sz w:val="28"/>
          <w:szCs w:val="28"/>
          <w:highlight w:val="none"/>
          <w14:textFill>
            <w14:solidFill>
              <w14:schemeClr w14:val="tx1"/>
            </w14:solidFill>
          </w14:textFill>
        </w:rPr>
        <w:t>1</w:t>
      </w:r>
    </w:p>
    <w:p w14:paraId="2C70E5E0">
      <w:pPr>
        <w:spacing w:before="120" w:beforeLines="50" w:after="120" w:afterLines="50" w:line="560" w:lineRule="exact"/>
        <w:ind w:firstLine="560" w:firstLineChars="200"/>
        <w:jc w:val="center"/>
        <w:rPr>
          <w:rFonts w:hint="eastAsia"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工程质量保修书</w:t>
      </w:r>
    </w:p>
    <w:p w14:paraId="022F7A47">
      <w:pPr>
        <w:spacing w:line="560" w:lineRule="exact"/>
        <w:rPr>
          <w:rFonts w:hint="eastAsia"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发包人（全称）：</w:t>
      </w:r>
      <w:r>
        <w:rPr>
          <w:rFonts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u w:val="single"/>
          <w14:textFill>
            <w14:solidFill>
              <w14:schemeClr w14:val="tx1"/>
            </w14:solidFill>
          </w14:textFill>
        </w:rPr>
        <w:t xml:space="preserve"> 南京市建筑市场监督站</w:t>
      </w:r>
      <w:r>
        <w:rPr>
          <w:rFonts w:ascii="宋体" w:hAnsi="宋体"/>
          <w:color w:val="000000" w:themeColor="text1"/>
          <w:sz w:val="28"/>
          <w:szCs w:val="28"/>
          <w:highlight w:val="none"/>
          <w:u w:val="single"/>
          <w14:textFill>
            <w14:solidFill>
              <w14:schemeClr w14:val="tx1"/>
            </w14:solidFill>
          </w14:textFill>
        </w:rPr>
        <w:t xml:space="preserve">   </w:t>
      </w:r>
      <w:r>
        <w:rPr>
          <w:rFonts w:ascii="宋体" w:hAnsi="宋体"/>
          <w:color w:val="000000" w:themeColor="text1"/>
          <w:sz w:val="28"/>
          <w:szCs w:val="28"/>
          <w:highlight w:val="none"/>
          <w14:textFill>
            <w14:solidFill>
              <w14:schemeClr w14:val="tx1"/>
            </w14:solidFill>
          </w14:textFill>
        </w:rPr>
        <w:t xml:space="preserve"> </w:t>
      </w:r>
    </w:p>
    <w:p w14:paraId="7272963C">
      <w:pPr>
        <w:spacing w:line="560" w:lineRule="exact"/>
        <w:rPr>
          <w:rFonts w:hint="eastAsia"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承包人（全称）：</w:t>
      </w:r>
      <w:r>
        <w:rPr>
          <w:rFonts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u w:val="single"/>
          <w14:textFill>
            <w14:solidFill>
              <w14:schemeClr w14:val="tx1"/>
            </w14:solidFill>
          </w14:textFill>
        </w:rPr>
        <w:t>南通新华建筑集团有限公司</w:t>
      </w:r>
      <w:r>
        <w:rPr>
          <w:rFonts w:ascii="宋体" w:hAnsi="宋体"/>
          <w:color w:val="000000" w:themeColor="text1"/>
          <w:sz w:val="28"/>
          <w:szCs w:val="28"/>
          <w:highlight w:val="none"/>
          <w:u w:val="single"/>
          <w14:textFill>
            <w14:solidFill>
              <w14:schemeClr w14:val="tx1"/>
            </w14:solidFill>
          </w14:textFill>
        </w:rPr>
        <w:t xml:space="preserve">  </w:t>
      </w:r>
      <w:r>
        <w:rPr>
          <w:rFonts w:ascii="宋体" w:hAnsi="宋体"/>
          <w:color w:val="000000" w:themeColor="text1"/>
          <w:sz w:val="28"/>
          <w:szCs w:val="28"/>
          <w:highlight w:val="none"/>
          <w14:textFill>
            <w14:solidFill>
              <w14:schemeClr w14:val="tx1"/>
            </w14:solidFill>
          </w14:textFill>
        </w:rPr>
        <w:t xml:space="preserve"> </w:t>
      </w:r>
    </w:p>
    <w:p w14:paraId="30FA6E97">
      <w:pPr>
        <w:spacing w:line="560" w:lineRule="exact"/>
        <w:rPr>
          <w:rFonts w:hint="eastAsia"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发包人和承包人根据《中华人民共和国建筑法》和《建设工程质量管理条例》，经协商一致就</w:t>
      </w:r>
      <w:r>
        <w:rPr>
          <w:rFonts w:hint="eastAsia" w:ascii="宋体" w:hAnsi="宋体"/>
          <w:color w:val="000000" w:themeColor="text1"/>
          <w:sz w:val="28"/>
          <w:szCs w:val="28"/>
          <w:highlight w:val="none"/>
          <w:u w:val="single"/>
          <w14:textFill>
            <w14:solidFill>
              <w14:schemeClr w14:val="tx1"/>
            </w14:solidFill>
          </w14:textFill>
        </w:rPr>
        <w:t xml:space="preserve"> 办公大楼消防维修</w:t>
      </w:r>
      <w:r>
        <w:rPr>
          <w:rFonts w:ascii="宋体" w:hAnsi="宋体"/>
          <w:color w:val="000000" w:themeColor="text1"/>
          <w:sz w:val="28"/>
          <w:szCs w:val="28"/>
          <w:highlight w:val="none"/>
          <w:u w:val="single"/>
          <w14:textFill>
            <w14:solidFill>
              <w14:schemeClr w14:val="tx1"/>
            </w14:solidFill>
          </w14:textFill>
        </w:rPr>
        <w:t xml:space="preserve"> </w:t>
      </w:r>
      <w:r>
        <w:rPr>
          <w:rFonts w:ascii="宋体" w:hAnsi="宋体"/>
          <w:color w:val="000000" w:themeColor="text1"/>
          <w:sz w:val="28"/>
          <w:szCs w:val="28"/>
          <w:highlight w:val="none"/>
          <w14:textFill>
            <w14:solidFill>
              <w14:schemeClr w14:val="tx1"/>
            </w14:solidFill>
          </w14:textFill>
        </w:rPr>
        <w:t>（工程全称）签订工程质量保修书。</w:t>
      </w:r>
    </w:p>
    <w:p w14:paraId="12716BE7">
      <w:pPr>
        <w:spacing w:line="560" w:lineRule="exact"/>
        <w:rPr>
          <w:rFonts w:hint="eastAsia"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一、工程质量保修范围和内容</w:t>
      </w:r>
    </w:p>
    <w:p w14:paraId="2445369D">
      <w:pPr>
        <w:spacing w:line="560" w:lineRule="exact"/>
        <w:rPr>
          <w:rFonts w:hint="eastAsia"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承包人在质量保修期内，按照有关法律规定和合同约定，承担工程质量保修责任。</w:t>
      </w:r>
    </w:p>
    <w:p w14:paraId="0E4CF9A2">
      <w:pPr>
        <w:wordWrap w:val="0"/>
        <w:spacing w:line="560" w:lineRule="exact"/>
        <w:jc w:val="left"/>
        <w:rPr>
          <w:rFonts w:hint="eastAsia"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u w:val="single"/>
          <w:lang w:val="en-US" w:eastAsia="zh-CN"/>
          <w14:textFill>
            <w14:solidFill>
              <w14:schemeClr w14:val="tx1"/>
            </w14:solidFill>
          </w14:textFill>
        </w:rPr>
        <w:t>/</w:t>
      </w:r>
      <w:r>
        <w:rPr>
          <w:rFonts w:ascii="宋体" w:hAnsi="宋体"/>
          <w:color w:val="000000" w:themeColor="text1"/>
          <w:sz w:val="28"/>
          <w:szCs w:val="28"/>
          <w:highlight w:val="none"/>
          <w:u w:val="single"/>
          <w14:textFill>
            <w14:solidFill>
              <w14:schemeClr w14:val="tx1"/>
            </w14:solidFill>
          </w14:textFill>
        </w:rPr>
        <w:t xml:space="preserve">                                                 </w:t>
      </w:r>
      <w:r>
        <w:rPr>
          <w:rFonts w:ascii="宋体" w:hAnsi="宋体"/>
          <w:color w:val="000000" w:themeColor="text1"/>
          <w:sz w:val="28"/>
          <w:szCs w:val="28"/>
          <w:highlight w:val="none"/>
          <w14:textFill>
            <w14:solidFill>
              <w14:schemeClr w14:val="tx1"/>
            </w14:solidFill>
          </w14:textFill>
        </w:rPr>
        <w:t>。</w:t>
      </w:r>
    </w:p>
    <w:p w14:paraId="3A11721A">
      <w:pPr>
        <w:spacing w:line="560" w:lineRule="exact"/>
        <w:rPr>
          <w:rFonts w:hint="eastAsia"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二、质量保修期</w:t>
      </w:r>
    </w:p>
    <w:p w14:paraId="4A531667">
      <w:pPr>
        <w:spacing w:line="560" w:lineRule="exact"/>
        <w:rPr>
          <w:rFonts w:hint="eastAsia"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根据《建设工程质量管理条例》及有关规定，工程的质量保修期如下：</w:t>
      </w:r>
    </w:p>
    <w:p w14:paraId="708F47C7">
      <w:pPr>
        <w:spacing w:line="560" w:lineRule="exact"/>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1．地基基础工程和主体结构工程为设计文件规定的工程合理使用年限；</w:t>
      </w:r>
    </w:p>
    <w:p w14:paraId="43C19FBE">
      <w:pPr>
        <w:spacing w:line="560" w:lineRule="exact"/>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2．</w:t>
      </w:r>
      <w:r>
        <w:rPr>
          <w:rFonts w:ascii="宋体" w:hAnsi="宋体"/>
          <w:color w:val="000000" w:themeColor="text1"/>
          <w:sz w:val="28"/>
          <w:szCs w:val="28"/>
          <w:highlight w:val="none"/>
          <w14:textFill>
            <w14:solidFill>
              <w14:schemeClr w14:val="tx1"/>
            </w14:solidFill>
          </w14:textFill>
        </w:rPr>
        <w:t>屋面防水工程、有防水要求的卫生间、房间和外墙面的防渗</w:t>
      </w:r>
      <w:r>
        <w:rPr>
          <w:rFonts w:hint="eastAsia" w:ascii="宋体" w:hAnsi="宋体"/>
          <w:color w:val="000000" w:themeColor="text1"/>
          <w:sz w:val="28"/>
          <w:szCs w:val="28"/>
          <w:highlight w:val="none"/>
          <w14:textFill>
            <w14:solidFill>
              <w14:schemeClr w14:val="tx1"/>
            </w14:solidFill>
          </w14:textFill>
        </w:rPr>
        <w:t>为</w:t>
      </w:r>
      <w:r>
        <w:rPr>
          <w:rFonts w:hint="eastAsia" w:ascii="宋体" w:hAnsi="宋体"/>
          <w:color w:val="000000" w:themeColor="text1"/>
          <w:sz w:val="28"/>
          <w:szCs w:val="28"/>
          <w:highlight w:val="none"/>
          <w:u w:val="single"/>
          <w14:textFill>
            <w14:solidFill>
              <w14:schemeClr w14:val="tx1"/>
            </w14:solidFill>
          </w14:textFill>
        </w:rPr>
        <w:t xml:space="preserve">  5  </w:t>
      </w:r>
      <w:r>
        <w:rPr>
          <w:rFonts w:ascii="宋体" w:hAnsi="宋体"/>
          <w:color w:val="000000" w:themeColor="text1"/>
          <w:sz w:val="28"/>
          <w:szCs w:val="28"/>
          <w:highlight w:val="none"/>
          <w14:textFill>
            <w14:solidFill>
              <w14:schemeClr w14:val="tx1"/>
            </w14:solidFill>
          </w14:textFill>
        </w:rPr>
        <w:t>年；</w:t>
      </w:r>
    </w:p>
    <w:p w14:paraId="761A1F00">
      <w:pPr>
        <w:spacing w:line="560" w:lineRule="exact"/>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3．</w:t>
      </w:r>
      <w:r>
        <w:rPr>
          <w:rFonts w:ascii="宋体" w:hAnsi="宋体"/>
          <w:color w:val="000000" w:themeColor="text1"/>
          <w:sz w:val="28"/>
          <w:szCs w:val="28"/>
          <w:highlight w:val="none"/>
          <w14:textFill>
            <w14:solidFill>
              <w14:schemeClr w14:val="tx1"/>
            </w14:solidFill>
          </w14:textFill>
        </w:rPr>
        <w:t>装修工程为</w:t>
      </w:r>
      <w:r>
        <w:rPr>
          <w:rFonts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u w:val="single"/>
          <w14:textFill>
            <w14:solidFill>
              <w14:schemeClr w14:val="tx1"/>
            </w14:solidFill>
          </w14:textFill>
        </w:rPr>
        <w:t>2</w:t>
      </w:r>
      <w:r>
        <w:rPr>
          <w:rFonts w:ascii="宋体" w:hAnsi="宋体"/>
          <w:color w:val="000000" w:themeColor="text1"/>
          <w:sz w:val="28"/>
          <w:szCs w:val="28"/>
          <w:highlight w:val="none"/>
          <w:u w:val="single"/>
          <w14:textFill>
            <w14:solidFill>
              <w14:schemeClr w14:val="tx1"/>
            </w14:solidFill>
          </w14:textFill>
        </w:rPr>
        <w:t xml:space="preserve">  </w:t>
      </w:r>
      <w:r>
        <w:rPr>
          <w:rFonts w:ascii="宋体" w:hAnsi="宋体"/>
          <w:color w:val="000000" w:themeColor="text1"/>
          <w:sz w:val="28"/>
          <w:szCs w:val="28"/>
          <w:highlight w:val="none"/>
          <w14:textFill>
            <w14:solidFill>
              <w14:schemeClr w14:val="tx1"/>
            </w14:solidFill>
          </w14:textFill>
        </w:rPr>
        <w:t>年；</w:t>
      </w:r>
    </w:p>
    <w:p w14:paraId="6324412D">
      <w:pPr>
        <w:spacing w:line="560" w:lineRule="exact"/>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4．</w:t>
      </w:r>
      <w:r>
        <w:rPr>
          <w:rFonts w:ascii="宋体" w:hAnsi="宋体"/>
          <w:color w:val="000000" w:themeColor="text1"/>
          <w:sz w:val="28"/>
          <w:szCs w:val="28"/>
          <w:highlight w:val="none"/>
          <w14:textFill>
            <w14:solidFill>
              <w14:schemeClr w14:val="tx1"/>
            </w14:solidFill>
          </w14:textFill>
        </w:rPr>
        <w:t>电气管线、给排水管道、设备安装工程为</w:t>
      </w:r>
      <w:r>
        <w:rPr>
          <w:rFonts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u w:val="single"/>
          <w14:textFill>
            <w14:solidFill>
              <w14:schemeClr w14:val="tx1"/>
            </w14:solidFill>
          </w14:textFill>
        </w:rPr>
        <w:t>2</w:t>
      </w:r>
      <w:r>
        <w:rPr>
          <w:rFonts w:ascii="宋体" w:hAnsi="宋体"/>
          <w:color w:val="000000" w:themeColor="text1"/>
          <w:sz w:val="28"/>
          <w:szCs w:val="28"/>
          <w:highlight w:val="none"/>
          <w:u w:val="single"/>
          <w14:textFill>
            <w14:solidFill>
              <w14:schemeClr w14:val="tx1"/>
            </w14:solidFill>
          </w14:textFill>
        </w:rPr>
        <w:t xml:space="preserve">  </w:t>
      </w:r>
      <w:r>
        <w:rPr>
          <w:rFonts w:ascii="宋体" w:hAnsi="宋体"/>
          <w:color w:val="000000" w:themeColor="text1"/>
          <w:sz w:val="28"/>
          <w:szCs w:val="28"/>
          <w:highlight w:val="none"/>
          <w14:textFill>
            <w14:solidFill>
              <w14:schemeClr w14:val="tx1"/>
            </w14:solidFill>
          </w14:textFill>
        </w:rPr>
        <w:t>年；</w:t>
      </w:r>
    </w:p>
    <w:p w14:paraId="00E5570F">
      <w:pPr>
        <w:spacing w:line="560" w:lineRule="exact"/>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5．</w:t>
      </w:r>
      <w:r>
        <w:rPr>
          <w:rFonts w:ascii="宋体" w:hAnsi="宋体"/>
          <w:color w:val="000000" w:themeColor="text1"/>
          <w:sz w:val="28"/>
          <w:szCs w:val="28"/>
          <w:highlight w:val="none"/>
          <w14:textFill>
            <w14:solidFill>
              <w14:schemeClr w14:val="tx1"/>
            </w14:solidFill>
          </w14:textFill>
        </w:rPr>
        <w:t>供热与供冷系统为</w:t>
      </w:r>
      <w:r>
        <w:rPr>
          <w:rFonts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u w:val="single"/>
          <w14:textFill>
            <w14:solidFill>
              <w14:schemeClr w14:val="tx1"/>
            </w14:solidFill>
          </w14:textFill>
        </w:rPr>
        <w:t>2</w:t>
      </w:r>
      <w:r>
        <w:rPr>
          <w:rFonts w:ascii="宋体" w:hAnsi="宋体"/>
          <w:color w:val="000000" w:themeColor="text1"/>
          <w:sz w:val="28"/>
          <w:szCs w:val="28"/>
          <w:highlight w:val="none"/>
          <w:u w:val="single"/>
          <w14:textFill>
            <w14:solidFill>
              <w14:schemeClr w14:val="tx1"/>
            </w14:solidFill>
          </w14:textFill>
        </w:rPr>
        <w:t xml:space="preserve">   </w:t>
      </w:r>
      <w:r>
        <w:rPr>
          <w:rFonts w:ascii="宋体" w:hAnsi="宋体"/>
          <w:color w:val="000000" w:themeColor="text1"/>
          <w:sz w:val="28"/>
          <w:szCs w:val="28"/>
          <w:highlight w:val="none"/>
          <w14:textFill>
            <w14:solidFill>
              <w14:schemeClr w14:val="tx1"/>
            </w14:solidFill>
          </w14:textFill>
        </w:rPr>
        <w:t>个采暖期、供冷期；</w:t>
      </w:r>
    </w:p>
    <w:p w14:paraId="794989A7">
      <w:pPr>
        <w:spacing w:line="560" w:lineRule="exact"/>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6．</w:t>
      </w:r>
      <w:r>
        <w:rPr>
          <w:rFonts w:ascii="宋体" w:hAnsi="宋体"/>
          <w:color w:val="000000" w:themeColor="text1"/>
          <w:sz w:val="28"/>
          <w:szCs w:val="28"/>
          <w:highlight w:val="none"/>
          <w14:textFill>
            <w14:solidFill>
              <w14:schemeClr w14:val="tx1"/>
            </w14:solidFill>
          </w14:textFill>
        </w:rPr>
        <w:t>住宅小区内的给排水设施、道路等配套工程为</w:t>
      </w:r>
      <w:r>
        <w:rPr>
          <w:rFonts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u w:val="single"/>
          <w14:textFill>
            <w14:solidFill>
              <w14:schemeClr w14:val="tx1"/>
            </w14:solidFill>
          </w14:textFill>
        </w:rPr>
        <w:t>2</w:t>
      </w:r>
      <w:r>
        <w:rPr>
          <w:rFonts w:ascii="宋体" w:hAnsi="宋体"/>
          <w:color w:val="000000" w:themeColor="text1"/>
          <w:sz w:val="28"/>
          <w:szCs w:val="28"/>
          <w:highlight w:val="none"/>
          <w:u w:val="single"/>
          <w14:textFill>
            <w14:solidFill>
              <w14:schemeClr w14:val="tx1"/>
            </w14:solidFill>
          </w14:textFill>
        </w:rPr>
        <w:t xml:space="preserve">   </w:t>
      </w:r>
      <w:r>
        <w:rPr>
          <w:rFonts w:ascii="宋体" w:hAnsi="宋体"/>
          <w:color w:val="000000" w:themeColor="text1"/>
          <w:sz w:val="28"/>
          <w:szCs w:val="28"/>
          <w:highlight w:val="none"/>
          <w14:textFill>
            <w14:solidFill>
              <w14:schemeClr w14:val="tx1"/>
            </w14:solidFill>
          </w14:textFill>
        </w:rPr>
        <w:t>年；</w:t>
      </w:r>
    </w:p>
    <w:p w14:paraId="1532B625">
      <w:pPr>
        <w:spacing w:line="560" w:lineRule="exact"/>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7．</w:t>
      </w:r>
      <w:r>
        <w:rPr>
          <w:rFonts w:ascii="宋体" w:hAnsi="宋体"/>
          <w:color w:val="000000" w:themeColor="text1"/>
          <w:sz w:val="28"/>
          <w:szCs w:val="28"/>
          <w:highlight w:val="none"/>
          <w14:textFill>
            <w14:solidFill>
              <w14:schemeClr w14:val="tx1"/>
            </w14:solidFill>
          </w14:textFill>
        </w:rPr>
        <w:t>其他项目保修期限约定如下：</w:t>
      </w:r>
      <w:r>
        <w:rPr>
          <w:rFonts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u w:val="single"/>
          <w:lang w:val="en-US" w:eastAsia="zh-CN"/>
          <w14:textFill>
            <w14:solidFill>
              <w14:schemeClr w14:val="tx1"/>
            </w14:solidFill>
          </w14:textFill>
        </w:rPr>
        <w:t>/</w:t>
      </w:r>
      <w:r>
        <w:rPr>
          <w:rFonts w:hint="eastAsia" w:ascii="宋体" w:hAnsi="宋体"/>
          <w:color w:val="000000" w:themeColor="text1"/>
          <w:sz w:val="28"/>
          <w:szCs w:val="28"/>
          <w:highlight w:val="none"/>
          <w:u w:val="single"/>
          <w14:textFill>
            <w14:solidFill>
              <w14:schemeClr w14:val="tx1"/>
            </w14:solidFill>
          </w14:textFill>
        </w:rPr>
        <w:t xml:space="preserve">                     </w:t>
      </w:r>
      <w:r>
        <w:rPr>
          <w:rFonts w:ascii="宋体" w:hAnsi="宋体"/>
          <w:color w:val="000000" w:themeColor="text1"/>
          <w:sz w:val="28"/>
          <w:szCs w:val="28"/>
          <w:highlight w:val="none"/>
          <w:u w:val="single"/>
          <w14:textFill>
            <w14:solidFill>
              <w14:schemeClr w14:val="tx1"/>
            </w14:solidFill>
          </w14:textFill>
        </w:rPr>
        <w:t xml:space="preserve">  </w:t>
      </w:r>
      <w:r>
        <w:rPr>
          <w:rFonts w:ascii="宋体" w:hAnsi="宋体"/>
          <w:color w:val="000000" w:themeColor="text1"/>
          <w:sz w:val="28"/>
          <w:szCs w:val="28"/>
          <w:highlight w:val="none"/>
          <w14:textFill>
            <w14:solidFill>
              <w14:schemeClr w14:val="tx1"/>
            </w14:solidFill>
          </w14:textFill>
        </w:rPr>
        <w:t>。</w:t>
      </w:r>
    </w:p>
    <w:p w14:paraId="55826CCD">
      <w:pPr>
        <w:spacing w:line="560" w:lineRule="exact"/>
        <w:rPr>
          <w:rFonts w:hint="eastAsia"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质量保修期自工程竣工验收合格之日起计算。</w:t>
      </w:r>
    </w:p>
    <w:p w14:paraId="0794D9A1">
      <w:pPr>
        <w:spacing w:line="560" w:lineRule="exact"/>
        <w:rPr>
          <w:rFonts w:hint="eastAsia"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三、缺陷责任期</w:t>
      </w:r>
    </w:p>
    <w:p w14:paraId="746DB134">
      <w:pPr>
        <w:spacing w:line="560" w:lineRule="exact"/>
        <w:rPr>
          <w:rFonts w:hint="eastAsia"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工程缺陷责任期为</w:t>
      </w:r>
      <w:r>
        <w:rPr>
          <w:rFonts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u w:val="single"/>
          <w14:textFill>
            <w14:solidFill>
              <w14:schemeClr w14:val="tx1"/>
            </w14:solidFill>
          </w14:textFill>
        </w:rPr>
        <w:t>24</w:t>
      </w:r>
      <w:r>
        <w:rPr>
          <w:rFonts w:ascii="宋体" w:hAnsi="宋体"/>
          <w:color w:val="000000" w:themeColor="text1"/>
          <w:sz w:val="28"/>
          <w:szCs w:val="28"/>
          <w:highlight w:val="none"/>
          <w:u w:val="single"/>
          <w14:textFill>
            <w14:solidFill>
              <w14:schemeClr w14:val="tx1"/>
            </w14:solidFill>
          </w14:textFill>
        </w:rPr>
        <w:t xml:space="preserve"> </w:t>
      </w:r>
      <w:r>
        <w:rPr>
          <w:rFonts w:ascii="宋体" w:hAnsi="宋体"/>
          <w:color w:val="000000" w:themeColor="text1"/>
          <w:sz w:val="28"/>
          <w:szCs w:val="28"/>
          <w:highlight w:val="none"/>
          <w14:textFill>
            <w14:solidFill>
              <w14:schemeClr w14:val="tx1"/>
            </w14:solidFill>
          </w14:textFill>
        </w:rPr>
        <w:t>个月，缺陷责任期自工程</w:t>
      </w:r>
      <w:r>
        <w:rPr>
          <w:rFonts w:hint="eastAsia" w:ascii="宋体" w:hAnsi="宋体"/>
          <w:color w:val="000000" w:themeColor="text1"/>
          <w:sz w:val="28"/>
          <w:szCs w:val="28"/>
          <w:highlight w:val="none"/>
          <w14:textFill>
            <w14:solidFill>
              <w14:schemeClr w14:val="tx1"/>
            </w14:solidFill>
          </w14:textFill>
        </w:rPr>
        <w:t>通过竣工验收</w:t>
      </w:r>
      <w:r>
        <w:rPr>
          <w:rFonts w:ascii="宋体" w:hAnsi="宋体"/>
          <w:color w:val="000000" w:themeColor="text1"/>
          <w:sz w:val="28"/>
          <w:szCs w:val="28"/>
          <w:highlight w:val="none"/>
          <w14:textFill>
            <w14:solidFill>
              <w14:schemeClr w14:val="tx1"/>
            </w14:solidFill>
          </w14:textFill>
        </w:rPr>
        <w:t>之日起计算。单位工程先于全部工程进行验收，单位工程缺陷责任期自单位工程验收合格之日起算。</w:t>
      </w:r>
    </w:p>
    <w:p w14:paraId="2F340F2E">
      <w:pPr>
        <w:spacing w:line="560" w:lineRule="exact"/>
        <w:rPr>
          <w:rFonts w:hint="eastAsia"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缺陷责任期终止后，发包人应退还剩余的质量保证金。</w:t>
      </w:r>
    </w:p>
    <w:p w14:paraId="7B3711C7">
      <w:pPr>
        <w:spacing w:line="560" w:lineRule="exact"/>
        <w:rPr>
          <w:rFonts w:hint="eastAsia"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四、质量保修责任</w:t>
      </w:r>
    </w:p>
    <w:p w14:paraId="0AB1F6BB">
      <w:pPr>
        <w:spacing w:line="560" w:lineRule="exact"/>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1．</w:t>
      </w:r>
      <w:r>
        <w:rPr>
          <w:rFonts w:ascii="宋体" w:hAnsi="宋体"/>
          <w:color w:val="000000" w:themeColor="text1"/>
          <w:sz w:val="28"/>
          <w:szCs w:val="28"/>
          <w:highlight w:val="none"/>
          <w14:textFill>
            <w14:solidFill>
              <w14:schemeClr w14:val="tx1"/>
            </w14:solidFill>
          </w14:textFill>
        </w:rPr>
        <w:t>属于保修范围、内容的项目，承包人应当在接到保修通知之日起7天内派人保修。承包人不在约定期限内派人保修的，发包人可以委托他人修理。</w:t>
      </w:r>
      <w:r>
        <w:rPr>
          <w:rFonts w:hint="eastAsia" w:ascii="宋体" w:hAnsi="宋体"/>
          <w:color w:val="000000" w:themeColor="text1"/>
          <w:sz w:val="28"/>
          <w:szCs w:val="28"/>
          <w:highlight w:val="none"/>
          <w14:textFill>
            <w14:solidFill>
              <w14:schemeClr w14:val="tx1"/>
            </w14:solidFill>
          </w14:textFill>
        </w:rPr>
        <w:t>保修费用从工程款里扣除。2．</w:t>
      </w:r>
      <w:r>
        <w:rPr>
          <w:rFonts w:ascii="宋体" w:hAnsi="宋体"/>
          <w:color w:val="000000" w:themeColor="text1"/>
          <w:sz w:val="28"/>
          <w:szCs w:val="28"/>
          <w:highlight w:val="none"/>
          <w14:textFill>
            <w14:solidFill>
              <w14:schemeClr w14:val="tx1"/>
            </w14:solidFill>
          </w14:textFill>
        </w:rPr>
        <w:t>发生紧急事故需抢修的，承包人在接到事故通知后，应当立即到达事故现场抢修。</w:t>
      </w:r>
      <w:r>
        <w:rPr>
          <w:rFonts w:hint="eastAsia" w:ascii="宋体" w:hAnsi="宋体"/>
          <w:color w:val="000000" w:themeColor="text1"/>
          <w:sz w:val="28"/>
          <w:szCs w:val="28"/>
          <w:highlight w:val="none"/>
          <w14:textFill>
            <w14:solidFill>
              <w14:schemeClr w14:val="tx1"/>
            </w14:solidFill>
          </w14:textFill>
        </w:rPr>
        <w:t>3．</w:t>
      </w:r>
      <w:r>
        <w:rPr>
          <w:rFonts w:ascii="宋体" w:hAnsi="宋体"/>
          <w:color w:val="000000" w:themeColor="text1"/>
          <w:sz w:val="28"/>
          <w:szCs w:val="28"/>
          <w:highlight w:val="none"/>
          <w14:textFill>
            <w14:solidFill>
              <w14:schemeClr w14:val="tx1"/>
            </w14:solidFill>
          </w14:textFill>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8532C16">
      <w:pPr>
        <w:spacing w:line="560" w:lineRule="exact"/>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4．</w:t>
      </w:r>
      <w:r>
        <w:rPr>
          <w:rFonts w:ascii="宋体" w:hAnsi="宋体"/>
          <w:color w:val="000000" w:themeColor="text1"/>
          <w:sz w:val="28"/>
          <w:szCs w:val="28"/>
          <w:highlight w:val="none"/>
          <w14:textFill>
            <w14:solidFill>
              <w14:schemeClr w14:val="tx1"/>
            </w14:solidFill>
          </w14:textFill>
        </w:rPr>
        <w:t>质量保修完成后，由发包人组织验收。</w:t>
      </w:r>
    </w:p>
    <w:p w14:paraId="59CF451F">
      <w:pPr>
        <w:spacing w:line="560" w:lineRule="exact"/>
        <w:rPr>
          <w:rFonts w:hint="eastAsia"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五、保修费用</w:t>
      </w:r>
    </w:p>
    <w:p w14:paraId="7F9B9D22">
      <w:pPr>
        <w:spacing w:line="560" w:lineRule="exact"/>
        <w:rPr>
          <w:rFonts w:hint="eastAsia"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保修费用由造成质量缺陷的责任方承担。</w:t>
      </w:r>
    </w:p>
    <w:p w14:paraId="0FE8309E">
      <w:pPr>
        <w:spacing w:line="560" w:lineRule="exact"/>
        <w:rPr>
          <w:rFonts w:hint="eastAsia" w:ascii="宋体" w:hAnsi="宋体"/>
          <w:color w:val="000000" w:themeColor="text1"/>
          <w:sz w:val="28"/>
          <w:szCs w:val="28"/>
          <w:highlight w:val="none"/>
          <w:u w:val="singl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六、双方约定的其他工程质量保修事项：</w:t>
      </w:r>
      <w:r>
        <w:rPr>
          <w:rFonts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u w:val="single"/>
          <w:lang w:val="en-US" w:eastAsia="zh-CN"/>
          <w14:textFill>
            <w14:solidFill>
              <w14:schemeClr w14:val="tx1"/>
            </w14:solidFill>
          </w14:textFill>
        </w:rPr>
        <w:t>/</w:t>
      </w:r>
      <w:r>
        <w:rPr>
          <w:rFonts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u w:val="single"/>
          <w14:textFill>
            <w14:solidFill>
              <w14:schemeClr w14:val="tx1"/>
            </w14:solidFill>
          </w14:textFill>
        </w:rPr>
        <w:t xml:space="preserve">    </w:t>
      </w:r>
      <w:r>
        <w:rPr>
          <w:rFonts w:ascii="宋体" w:hAnsi="宋体"/>
          <w:color w:val="000000" w:themeColor="text1"/>
          <w:sz w:val="28"/>
          <w:szCs w:val="28"/>
          <w:highlight w:val="none"/>
          <w:u w:val="single"/>
          <w14:textFill>
            <w14:solidFill>
              <w14:schemeClr w14:val="tx1"/>
            </w14:solidFill>
          </w14:textFill>
        </w:rPr>
        <w:t xml:space="preserve">    </w:t>
      </w:r>
      <w:r>
        <w:rPr>
          <w:rFonts w:ascii="宋体" w:hAnsi="宋体"/>
          <w:color w:val="000000" w:themeColor="text1"/>
          <w:sz w:val="28"/>
          <w:szCs w:val="28"/>
          <w:highlight w:val="none"/>
          <w14:textFill>
            <w14:solidFill>
              <w14:schemeClr w14:val="tx1"/>
            </w14:solidFill>
          </w14:textFill>
        </w:rPr>
        <w:t>。</w:t>
      </w:r>
    </w:p>
    <w:p w14:paraId="599DDC43">
      <w:pPr>
        <w:spacing w:line="560" w:lineRule="exact"/>
        <w:rPr>
          <w:rFonts w:hint="eastAsia"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工程质量保修书由发包人、承包人在工程竣工验收前共同签署，作为施工合同附件，其有效期限至保修期满。</w:t>
      </w:r>
    </w:p>
    <w:p w14:paraId="1817DF64">
      <w:pPr>
        <w:spacing w:line="560" w:lineRule="exact"/>
        <w:rPr>
          <w:rFonts w:hint="eastAsia" w:ascii="宋体" w:hAnsi="宋体"/>
          <w:color w:val="000000" w:themeColor="text1"/>
          <w:sz w:val="28"/>
          <w:szCs w:val="28"/>
          <w:highlight w:val="none"/>
          <w14:textFill>
            <w14:solidFill>
              <w14:schemeClr w14:val="tx1"/>
            </w14:solidFill>
          </w14:textFill>
        </w:rPr>
      </w:pPr>
    </w:p>
    <w:p w14:paraId="66E1CC21">
      <w:pPr>
        <w:spacing w:line="560" w:lineRule="exact"/>
        <w:rPr>
          <w:rFonts w:hint="eastAsia"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发包人(公章)：</w:t>
      </w:r>
      <w:r>
        <w:rPr>
          <w:rFonts w:ascii="宋体" w:hAnsi="宋体"/>
          <w:color w:val="000000" w:themeColor="text1"/>
          <w:sz w:val="28"/>
          <w:szCs w:val="28"/>
          <w:highlight w:val="none"/>
          <w:u w:val="single"/>
          <w14:textFill>
            <w14:solidFill>
              <w14:schemeClr w14:val="tx1"/>
            </w14:solidFill>
          </w14:textFill>
        </w:rPr>
        <w:t xml:space="preserve">        </w:t>
      </w:r>
      <w:r>
        <w:rPr>
          <w:rFonts w:ascii="宋体" w:hAnsi="宋体"/>
          <w:color w:val="000000" w:themeColor="text1"/>
          <w:sz w:val="28"/>
          <w:szCs w:val="28"/>
          <w:highlight w:val="none"/>
          <w14:textFill>
            <w14:solidFill>
              <w14:schemeClr w14:val="tx1"/>
            </w14:solidFill>
          </w14:textFill>
        </w:rPr>
        <w:t xml:space="preserve"> 承包人(公章)：</w:t>
      </w:r>
      <w:r>
        <w:rPr>
          <w:rFonts w:ascii="宋体" w:hAnsi="宋体"/>
          <w:color w:val="000000" w:themeColor="text1"/>
          <w:sz w:val="28"/>
          <w:szCs w:val="28"/>
          <w:highlight w:val="none"/>
          <w:u w:val="single"/>
          <w14:textFill>
            <w14:solidFill>
              <w14:schemeClr w14:val="tx1"/>
            </w14:solidFill>
          </w14:textFill>
        </w:rPr>
        <w:t></w:t>
      </w:r>
      <w:r>
        <w:rPr>
          <w:rFonts w:hint="eastAsia" w:ascii="宋体" w:hAnsi="宋体"/>
          <w:color w:val="000000" w:themeColor="text1"/>
          <w:sz w:val="28"/>
          <w:szCs w:val="28"/>
          <w:highlight w:val="none"/>
          <w:u w:val="single"/>
          <w14:textFill>
            <w14:solidFill>
              <w14:schemeClr w14:val="tx1"/>
            </w14:solidFill>
          </w14:textFill>
        </w:rPr>
        <w:t xml:space="preserve">          </w:t>
      </w:r>
      <w:r>
        <w:rPr>
          <w:rFonts w:ascii="宋体" w:hAnsi="宋体"/>
          <w:color w:val="000000" w:themeColor="text1"/>
          <w:sz w:val="28"/>
          <w:szCs w:val="28"/>
          <w:highlight w:val="none"/>
          <w:u w:val="single"/>
          <w14:textFill>
            <w14:solidFill>
              <w14:schemeClr w14:val="tx1"/>
            </w14:solidFill>
          </w14:textFill>
        </w:rPr>
        <w:t xml:space="preserve"> </w:t>
      </w:r>
    </w:p>
    <w:p w14:paraId="4E5C5681">
      <w:pPr>
        <w:spacing w:line="560" w:lineRule="exact"/>
        <w:rPr>
          <w:rFonts w:hint="eastAsia" w:ascii="宋体" w:hAnsi="宋体"/>
          <w:color w:val="000000" w:themeColor="text1"/>
          <w:sz w:val="28"/>
          <w:szCs w:val="28"/>
          <w:highlight w:val="none"/>
          <w:u w:val="singl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地  址：</w:t>
      </w:r>
      <w:r>
        <w:rPr>
          <w:rFonts w:hint="eastAsia" w:ascii="宋体" w:hAnsi="宋体" w:cs="宋体"/>
          <w:color w:val="000000" w:themeColor="text1"/>
          <w:sz w:val="28"/>
          <w:szCs w:val="28"/>
          <w:highlight w:val="none"/>
          <w:u w:val="single"/>
          <w:lang w:val="en-US" w:eastAsia="zh-CN"/>
          <w14:textFill>
            <w14:solidFill>
              <w14:schemeClr w14:val="tx1"/>
            </w14:solidFill>
          </w14:textFill>
        </w:rPr>
        <w:t>江苏省南京市秦淮区</w:t>
      </w:r>
      <w:r>
        <w:rPr>
          <w:rFonts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 xml:space="preserve"> </w:t>
      </w:r>
      <w:r>
        <w:rPr>
          <w:rFonts w:hint="eastAsia" w:ascii="宋体" w:hAnsi="宋体"/>
          <w:color w:val="000000" w:themeColor="text1"/>
          <w:sz w:val="28"/>
          <w:szCs w:val="28"/>
          <w:highlight w:val="none"/>
          <w:lang w:val="en-US" w:eastAsia="zh-CN"/>
          <w14:textFill>
            <w14:solidFill>
              <w14:schemeClr w14:val="tx1"/>
            </w14:solidFill>
          </w14:textFill>
        </w:rPr>
        <w:t xml:space="preserve"> </w:t>
      </w:r>
      <w:r>
        <w:rPr>
          <w:rFonts w:ascii="宋体" w:hAnsi="宋体"/>
          <w:color w:val="000000" w:themeColor="text1"/>
          <w:sz w:val="28"/>
          <w:szCs w:val="28"/>
          <w:highlight w:val="none"/>
          <w14:textFill>
            <w14:solidFill>
              <w14:schemeClr w14:val="tx1"/>
            </w14:solidFill>
          </w14:textFill>
        </w:rPr>
        <w:t>地  址：</w:t>
      </w:r>
      <w:r>
        <w:rPr>
          <w:rFonts w:hint="eastAsia" w:ascii="宋体" w:hAnsi="宋体"/>
          <w:color w:val="000000" w:themeColor="text1"/>
          <w:sz w:val="28"/>
          <w:szCs w:val="28"/>
          <w:highlight w:val="none"/>
          <w:u w:val="single"/>
          <w14:textFill>
            <w14:solidFill>
              <w14:schemeClr w14:val="tx1"/>
            </w14:solidFill>
          </w14:textFill>
        </w:rPr>
        <w:t>江苏省南通市通州区</w:t>
      </w:r>
    </w:p>
    <w:p w14:paraId="7F60EECB">
      <w:pPr>
        <w:spacing w:line="560" w:lineRule="exact"/>
        <w:ind w:firstLine="1120" w:firstLineChars="400"/>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u w:val="single"/>
          <w:lang w:val="en-US" w:eastAsia="zh-CN"/>
          <w14:textFill>
            <w14:solidFill>
              <w14:schemeClr w14:val="tx1"/>
            </w14:solidFill>
          </w14:textFill>
        </w:rPr>
        <w:t xml:space="preserve">解放路44号   </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r>
        <w:rPr>
          <w:rFonts w:hint="eastAsia" w:ascii="宋体" w:hAnsi="宋体"/>
          <w:color w:val="000000" w:themeColor="text1"/>
          <w:sz w:val="28"/>
          <w:szCs w:val="28"/>
          <w:highlight w:val="none"/>
          <w:u w:val="single"/>
          <w14:textFill>
            <w14:solidFill>
              <w14:schemeClr w14:val="tx1"/>
            </w14:solidFill>
          </w14:textFill>
        </w:rPr>
        <w:t>新金路34号</w:t>
      </w:r>
      <w:r>
        <w:rPr>
          <w:rFonts w:ascii="宋体" w:hAnsi="宋体"/>
          <w:color w:val="000000" w:themeColor="text1"/>
          <w:sz w:val="28"/>
          <w:szCs w:val="28"/>
          <w:highlight w:val="none"/>
          <w:u w:val="single"/>
          <w14:textFill>
            <w14:solidFill>
              <w14:schemeClr w14:val="tx1"/>
            </w14:solidFill>
          </w14:textFill>
        </w:rPr>
        <w:t xml:space="preserve">  </w:t>
      </w:r>
    </w:p>
    <w:p w14:paraId="44B5D5A9">
      <w:pPr>
        <w:spacing w:line="560" w:lineRule="exact"/>
        <w:rPr>
          <w:rFonts w:hint="eastAsia"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法定代表人(签字)：</w:t>
      </w:r>
      <w:r>
        <w:rPr>
          <w:rFonts w:ascii="宋体" w:hAnsi="宋体"/>
          <w:color w:val="000000" w:themeColor="text1"/>
          <w:sz w:val="28"/>
          <w:szCs w:val="28"/>
          <w:highlight w:val="none"/>
          <w:u w:val="single"/>
          <w14:textFill>
            <w14:solidFill>
              <w14:schemeClr w14:val="tx1"/>
            </w14:solidFill>
          </w14:textFill>
        </w:rPr>
        <w:t></w:t>
      </w:r>
      <w:r>
        <w:rPr>
          <w:rFonts w:hint="eastAsia" w:ascii="宋体" w:hAnsi="宋体"/>
          <w:color w:val="000000" w:themeColor="text1"/>
          <w:sz w:val="28"/>
          <w:szCs w:val="28"/>
          <w:highlight w:val="none"/>
          <w:u w:val="single"/>
          <w14:textFill>
            <w14:solidFill>
              <w14:schemeClr w14:val="tx1"/>
            </w14:solidFill>
          </w14:textFill>
        </w:rPr>
        <w:t xml:space="preserve">    </w:t>
      </w:r>
      <w:r>
        <w:rPr>
          <w:rFonts w:ascii="宋体" w:hAnsi="宋体"/>
          <w:color w:val="000000" w:themeColor="text1"/>
          <w:sz w:val="28"/>
          <w:szCs w:val="28"/>
          <w:highlight w:val="none"/>
          <w:u w:val="single"/>
          <w14:textFill>
            <w14:solidFill>
              <w14:schemeClr w14:val="tx1"/>
            </w14:solidFill>
          </w14:textFill>
        </w:rPr>
        <w:t xml:space="preserve">  </w:t>
      </w:r>
      <w:r>
        <w:rPr>
          <w:rFonts w:ascii="宋体" w:hAnsi="宋体"/>
          <w:color w:val="000000" w:themeColor="text1"/>
          <w:sz w:val="28"/>
          <w:szCs w:val="28"/>
          <w:highlight w:val="none"/>
          <w14:textFill>
            <w14:solidFill>
              <w14:schemeClr w14:val="tx1"/>
            </w14:solidFill>
          </w14:textFill>
        </w:rPr>
        <w:t xml:space="preserve"> 法定代表人(签字)：</w:t>
      </w:r>
      <w:r>
        <w:rPr>
          <w:rFonts w:ascii="宋体" w:hAnsi="宋体"/>
          <w:color w:val="000000" w:themeColor="text1"/>
          <w:sz w:val="28"/>
          <w:szCs w:val="28"/>
          <w:highlight w:val="none"/>
          <w:u w:val="single"/>
          <w14:textFill>
            <w14:solidFill>
              <w14:schemeClr w14:val="tx1"/>
            </w14:solidFill>
          </w14:textFill>
        </w:rPr>
        <w:t></w:t>
      </w:r>
      <w:r>
        <w:rPr>
          <w:rFonts w:hint="eastAsia" w:ascii="宋体" w:hAnsi="宋体"/>
          <w:color w:val="000000" w:themeColor="text1"/>
          <w:sz w:val="28"/>
          <w:szCs w:val="28"/>
          <w:highlight w:val="none"/>
          <w:u w:val="single"/>
          <w14:textFill>
            <w14:solidFill>
              <w14:schemeClr w14:val="tx1"/>
            </w14:solidFill>
          </w14:textFill>
        </w:rPr>
        <w:t xml:space="preserve">      </w:t>
      </w:r>
      <w:r>
        <w:rPr>
          <w:rFonts w:ascii="宋体" w:hAnsi="宋体"/>
          <w:color w:val="000000" w:themeColor="text1"/>
          <w:sz w:val="28"/>
          <w:szCs w:val="28"/>
          <w:highlight w:val="none"/>
          <w:u w:val="single"/>
          <w14:textFill>
            <w14:solidFill>
              <w14:schemeClr w14:val="tx1"/>
            </w14:solidFill>
          </w14:textFill>
        </w:rPr>
        <w:t xml:space="preserve"> </w:t>
      </w:r>
    </w:p>
    <w:p w14:paraId="0ED28E3D">
      <w:pPr>
        <w:spacing w:line="560" w:lineRule="exact"/>
        <w:ind w:firstLine="560" w:firstLineChars="200"/>
        <w:rPr>
          <w:rFonts w:hint="eastAsia"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委托代理人(签字)：</w:t>
      </w:r>
      <w:r>
        <w:rPr>
          <w:rFonts w:ascii="宋体" w:hAnsi="宋体"/>
          <w:color w:val="000000" w:themeColor="text1"/>
          <w:sz w:val="28"/>
          <w:szCs w:val="28"/>
          <w:highlight w:val="none"/>
          <w:u w:val="single"/>
          <w14:textFill>
            <w14:solidFill>
              <w14:schemeClr w14:val="tx1"/>
            </w14:solidFill>
          </w14:textFill>
        </w:rPr>
        <w:t xml:space="preserve">      </w:t>
      </w:r>
      <w:r>
        <w:rPr>
          <w:rFonts w:ascii="宋体" w:hAnsi="宋体"/>
          <w:color w:val="000000" w:themeColor="text1"/>
          <w:sz w:val="28"/>
          <w:szCs w:val="28"/>
          <w:highlight w:val="none"/>
          <w14:textFill>
            <w14:solidFill>
              <w14:schemeClr w14:val="tx1"/>
            </w14:solidFill>
          </w14:textFill>
        </w:rPr>
        <w:t xml:space="preserve"> 委托代理人(签字)：</w:t>
      </w:r>
      <w:r>
        <w:rPr>
          <w:rFonts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u w:val="single"/>
          <w14:textFill>
            <w14:solidFill>
              <w14:schemeClr w14:val="tx1"/>
            </w14:solidFill>
          </w14:textFill>
        </w:rPr>
        <w:t xml:space="preserve"> </w:t>
      </w:r>
      <w:r>
        <w:rPr>
          <w:rFonts w:ascii="宋体" w:hAnsi="宋体"/>
          <w:color w:val="000000" w:themeColor="text1"/>
          <w:sz w:val="28"/>
          <w:szCs w:val="28"/>
          <w:highlight w:val="none"/>
          <w:u w:val="single"/>
          <w14:textFill>
            <w14:solidFill>
              <w14:schemeClr w14:val="tx1"/>
            </w14:solidFill>
          </w14:textFill>
        </w:rPr>
        <w:t xml:space="preserve">    </w:t>
      </w:r>
    </w:p>
    <w:p w14:paraId="3EA76578">
      <w:pPr>
        <w:spacing w:line="560" w:lineRule="exact"/>
        <w:ind w:firstLine="560" w:firstLineChars="200"/>
        <w:rPr>
          <w:rFonts w:hint="eastAsia"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电  话：</w:t>
      </w:r>
      <w:r>
        <w:rPr>
          <w:rFonts w:hint="eastAsia" w:ascii="宋体" w:hAnsi="宋体" w:cs="宋体"/>
          <w:color w:val="000000" w:themeColor="text1"/>
          <w:sz w:val="28"/>
          <w:szCs w:val="28"/>
          <w:highlight w:val="none"/>
          <w:u w:val="single"/>
          <w14:textFill>
            <w14:solidFill>
              <w14:schemeClr w14:val="tx1"/>
            </w14:solidFill>
          </w14:textFill>
        </w:rPr>
        <w:t>025</w:t>
      </w:r>
      <w:r>
        <w:rPr>
          <w:rFonts w:hint="eastAsia" w:ascii="宋体" w:hAnsi="宋体" w:cs="宋体"/>
          <w:color w:val="000000" w:themeColor="text1"/>
          <w:sz w:val="28"/>
          <w:szCs w:val="28"/>
          <w:highlight w:val="none"/>
          <w:u w:val="single"/>
          <w:lang w:val="en-US" w:eastAsia="zh-CN"/>
          <w14:textFill>
            <w14:solidFill>
              <w14:schemeClr w14:val="tx1"/>
            </w14:solidFill>
          </w14:textFill>
        </w:rPr>
        <w:t>-</w:t>
      </w:r>
      <w:r>
        <w:rPr>
          <w:rFonts w:hint="eastAsia" w:ascii="宋体" w:hAnsi="宋体" w:cs="宋体"/>
          <w:color w:val="000000" w:themeColor="text1"/>
          <w:sz w:val="28"/>
          <w:szCs w:val="28"/>
          <w:highlight w:val="none"/>
          <w:u w:val="single"/>
          <w14:textFill>
            <w14:solidFill>
              <w14:schemeClr w14:val="tx1"/>
            </w14:solidFill>
          </w14:textFill>
        </w:rPr>
        <w:t>84632201</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ascii="宋体" w:hAnsi="宋体"/>
          <w:color w:val="000000" w:themeColor="text1"/>
          <w:sz w:val="28"/>
          <w:szCs w:val="28"/>
          <w:highlight w:val="none"/>
          <w:u w:val="single"/>
          <w14:textFill>
            <w14:solidFill>
              <w14:schemeClr w14:val="tx1"/>
            </w14:solidFill>
          </w14:textFill>
        </w:rPr>
        <w:t xml:space="preserve">   </w:t>
      </w:r>
      <w:r>
        <w:rPr>
          <w:rFonts w:ascii="宋体" w:hAnsi="宋体"/>
          <w:color w:val="000000" w:themeColor="text1"/>
          <w:sz w:val="28"/>
          <w:szCs w:val="28"/>
          <w:highlight w:val="none"/>
          <w14:textFill>
            <w14:solidFill>
              <w14:schemeClr w14:val="tx1"/>
            </w14:solidFill>
          </w14:textFill>
        </w:rPr>
        <w:t xml:space="preserve"> 电  话：</w:t>
      </w:r>
      <w:r>
        <w:rPr>
          <w:rFonts w:ascii="宋体" w:hAnsi="宋体"/>
          <w:color w:val="000000" w:themeColor="text1"/>
          <w:sz w:val="28"/>
          <w:szCs w:val="28"/>
          <w:highlight w:val="none"/>
          <w:u w:val="single"/>
          <w14:textFill>
            <w14:solidFill>
              <w14:schemeClr w14:val="tx1"/>
            </w14:solidFill>
          </w14:textFill>
        </w:rPr>
        <w:t></w:t>
      </w:r>
      <w:r>
        <w:rPr>
          <w:rFonts w:hint="eastAsia" w:ascii="宋体" w:hAnsi="宋体"/>
          <w:color w:val="000000" w:themeColor="text1"/>
          <w:sz w:val="28"/>
          <w:szCs w:val="28"/>
          <w:highlight w:val="none"/>
          <w:u w:val="single"/>
          <w14:textFill>
            <w14:solidFill>
              <w14:schemeClr w14:val="tx1"/>
            </w14:solidFill>
          </w14:textFill>
        </w:rPr>
        <w:t xml:space="preserve">0513-86103929    </w:t>
      </w:r>
      <w:r>
        <w:rPr>
          <w:rFonts w:ascii="宋体" w:hAnsi="宋体"/>
          <w:color w:val="000000" w:themeColor="text1"/>
          <w:sz w:val="28"/>
          <w:szCs w:val="28"/>
          <w:highlight w:val="none"/>
          <w:u w:val="single"/>
          <w14:textFill>
            <w14:solidFill>
              <w14:schemeClr w14:val="tx1"/>
            </w14:solidFill>
          </w14:textFill>
        </w:rPr>
        <w:t xml:space="preserve">   </w:t>
      </w:r>
    </w:p>
    <w:p w14:paraId="36EC85FC">
      <w:pPr>
        <w:spacing w:line="560" w:lineRule="exact"/>
        <w:ind w:firstLine="560" w:firstLineChars="200"/>
        <w:rPr>
          <w:rFonts w:hint="eastAsia"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传  真：</w:t>
      </w:r>
      <w:r>
        <w:rPr>
          <w:rFonts w:ascii="宋体" w:hAnsi="宋体"/>
          <w:color w:val="000000" w:themeColor="text1"/>
          <w:sz w:val="28"/>
          <w:szCs w:val="28"/>
          <w:highlight w:val="none"/>
          <w:u w:val="single"/>
          <w14:textFill>
            <w14:solidFill>
              <w14:schemeClr w14:val="tx1"/>
            </w14:solidFill>
          </w14:textFill>
        </w:rPr>
        <w:t xml:space="preserve">   </w:t>
      </w:r>
      <w:r>
        <w:rPr>
          <w:rFonts w:ascii="宋体" w:hAnsi="宋体"/>
          <w:color w:val="000000" w:themeColor="text1"/>
          <w:sz w:val="28"/>
          <w:szCs w:val="28"/>
          <w:highlight w:val="none"/>
          <w14:textFill>
            <w14:solidFill>
              <w14:schemeClr w14:val="tx1"/>
            </w14:solidFill>
          </w14:textFill>
        </w:rPr>
        <w:t xml:space="preserve"> 传  真：</w:t>
      </w:r>
      <w:r>
        <w:rPr>
          <w:rFonts w:ascii="宋体" w:hAnsi="宋体"/>
          <w:color w:val="000000" w:themeColor="text1"/>
          <w:sz w:val="28"/>
          <w:szCs w:val="28"/>
          <w:highlight w:val="none"/>
          <w:u w:val="single"/>
          <w14:textFill>
            <w14:solidFill>
              <w14:schemeClr w14:val="tx1"/>
            </w14:solidFill>
          </w14:textFill>
        </w:rPr>
        <w:t></w:t>
      </w:r>
      <w:r>
        <w:rPr>
          <w:rFonts w:hint="eastAsia" w:ascii="宋体" w:hAnsi="宋体"/>
          <w:color w:val="000000" w:themeColor="text1"/>
          <w:sz w:val="28"/>
          <w:szCs w:val="28"/>
          <w:highlight w:val="none"/>
          <w:u w:val="single"/>
          <w14:textFill>
            <w14:solidFill>
              <w14:schemeClr w14:val="tx1"/>
            </w14:solidFill>
          </w14:textFill>
        </w:rPr>
        <w:t xml:space="preserve">  </w:t>
      </w:r>
      <w:r>
        <w:rPr>
          <w:rFonts w:ascii="宋体" w:hAnsi="宋体"/>
          <w:color w:val="000000" w:themeColor="text1"/>
          <w:sz w:val="28"/>
          <w:szCs w:val="28"/>
          <w:highlight w:val="none"/>
          <w:u w:val="single"/>
          <w14:textFill>
            <w14:solidFill>
              <w14:schemeClr w14:val="tx1"/>
            </w14:solidFill>
          </w14:textFill>
        </w:rPr>
        <w:t xml:space="preserve">   </w:t>
      </w:r>
    </w:p>
    <w:p w14:paraId="2ADCE2C6">
      <w:pPr>
        <w:spacing w:line="560" w:lineRule="exact"/>
        <w:ind w:firstLine="560" w:firstLineChars="200"/>
        <w:rPr>
          <w:rFonts w:hint="eastAsia"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开户银行：</w:t>
      </w:r>
      <w:r>
        <w:rPr>
          <w:rFonts w:hint="eastAsia" w:ascii="宋体" w:hAnsi="宋体" w:cs="宋体"/>
          <w:color w:val="000000" w:themeColor="text1"/>
          <w:sz w:val="28"/>
          <w:szCs w:val="28"/>
          <w:highlight w:val="none"/>
          <w:u w:val="single"/>
          <w14:textFill>
            <w14:solidFill>
              <w14:schemeClr w14:val="tx1"/>
            </w14:solidFill>
          </w14:textFill>
        </w:rPr>
        <w:t>南京银行光华支行</w:t>
      </w:r>
      <w:r>
        <w:rPr>
          <w:rFonts w:ascii="宋体" w:hAnsi="宋体"/>
          <w:color w:val="000000" w:themeColor="text1"/>
          <w:sz w:val="28"/>
          <w:szCs w:val="28"/>
          <w:highlight w:val="none"/>
          <w:u w:val="single"/>
          <w14:textFill>
            <w14:solidFill>
              <w14:schemeClr w14:val="tx1"/>
            </w14:solidFill>
          </w14:textFill>
        </w:rPr>
        <w:t xml:space="preserve"> </w:t>
      </w:r>
      <w:r>
        <w:rPr>
          <w:rFonts w:ascii="宋体" w:hAnsi="宋体"/>
          <w:color w:val="000000" w:themeColor="text1"/>
          <w:sz w:val="28"/>
          <w:szCs w:val="28"/>
          <w:highlight w:val="none"/>
          <w14:textFill>
            <w14:solidFill>
              <w14:schemeClr w14:val="tx1"/>
            </w14:solidFill>
          </w14:textFill>
        </w:rPr>
        <w:t xml:space="preserve"> 开户银行：</w:t>
      </w:r>
      <w:r>
        <w:rPr>
          <w:rFonts w:hint="eastAsia" w:ascii="宋体" w:hAnsi="宋体"/>
          <w:color w:val="000000" w:themeColor="text1"/>
          <w:sz w:val="28"/>
          <w:szCs w:val="28"/>
          <w:highlight w:val="none"/>
          <w:u w:val="single"/>
          <w14:textFill>
            <w14:solidFill>
              <w14:schemeClr w14:val="tx1"/>
            </w14:solidFill>
          </w14:textFill>
        </w:rPr>
        <w:t>建行南通通州支行</w:t>
      </w:r>
      <w:r>
        <w:rPr>
          <w:rFonts w:ascii="宋体" w:hAnsi="宋体"/>
          <w:color w:val="000000" w:themeColor="text1"/>
          <w:sz w:val="28"/>
          <w:szCs w:val="28"/>
          <w:highlight w:val="none"/>
          <w:u w:val="single"/>
          <w14:textFill>
            <w14:solidFill>
              <w14:schemeClr w14:val="tx1"/>
            </w14:solidFill>
          </w14:textFill>
        </w:rPr>
        <w:t xml:space="preserve">   </w:t>
      </w:r>
    </w:p>
    <w:p w14:paraId="76F491AE">
      <w:pPr>
        <w:spacing w:line="560" w:lineRule="exact"/>
        <w:ind w:firstLine="560" w:firstLineChars="200"/>
        <w:rPr>
          <w:rFonts w:hint="eastAsia"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账  号：</w:t>
      </w:r>
      <w:r>
        <w:rPr>
          <w:rFonts w:hint="eastAsia" w:ascii="宋体" w:hAnsi="宋体" w:cs="宋体"/>
          <w:color w:val="000000" w:themeColor="text1"/>
          <w:sz w:val="28"/>
          <w:szCs w:val="28"/>
          <w:highlight w:val="none"/>
          <w:u w:val="single"/>
          <w14:textFill>
            <w14:solidFill>
              <w14:schemeClr w14:val="tx1"/>
            </w14:solidFill>
          </w14:textFill>
        </w:rPr>
        <w:t>088220201202155646</w:t>
      </w:r>
      <w:r>
        <w:rPr>
          <w:rFonts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 xml:space="preserve">  </w:t>
      </w:r>
      <w:r>
        <w:rPr>
          <w:rFonts w:ascii="宋体" w:hAnsi="宋体"/>
          <w:color w:val="000000" w:themeColor="text1"/>
          <w:sz w:val="28"/>
          <w:szCs w:val="28"/>
          <w:highlight w:val="none"/>
          <w14:textFill>
            <w14:solidFill>
              <w14:schemeClr w14:val="tx1"/>
            </w14:solidFill>
          </w14:textFill>
        </w:rPr>
        <w:t>账</w:t>
      </w:r>
      <w:r>
        <w:rPr>
          <w:rFonts w:hint="eastAsia" w:ascii="宋体" w:hAnsi="宋体"/>
          <w:color w:val="000000" w:themeColor="text1"/>
          <w:sz w:val="28"/>
          <w:szCs w:val="28"/>
          <w:highlight w:val="none"/>
          <w14:textFill>
            <w14:solidFill>
              <w14:schemeClr w14:val="tx1"/>
            </w14:solidFill>
          </w14:textFill>
        </w:rPr>
        <w:t xml:space="preserve"> </w:t>
      </w:r>
      <w:r>
        <w:rPr>
          <w:rFonts w:ascii="宋体" w:hAnsi="宋体"/>
          <w:color w:val="000000" w:themeColor="text1"/>
          <w:sz w:val="28"/>
          <w:szCs w:val="28"/>
          <w:highlight w:val="none"/>
          <w14:textFill>
            <w14:solidFill>
              <w14:schemeClr w14:val="tx1"/>
            </w14:solidFill>
          </w14:textFill>
        </w:rPr>
        <w:t xml:space="preserve"> 号：</w:t>
      </w:r>
      <w:r>
        <w:rPr>
          <w:rFonts w:hint="eastAsia" w:ascii="宋体" w:hAnsi="宋体"/>
          <w:color w:val="000000" w:themeColor="text1"/>
          <w:sz w:val="28"/>
          <w:szCs w:val="28"/>
          <w:highlight w:val="none"/>
          <w:u w:val="single"/>
          <w14:textFill>
            <w14:solidFill>
              <w14:schemeClr w14:val="tx1"/>
            </w14:solidFill>
          </w14:textFill>
        </w:rPr>
        <w:t xml:space="preserve">32001647436050435077 </w:t>
      </w:r>
    </w:p>
    <w:p w14:paraId="1F85B28E">
      <w:pPr>
        <w:spacing w:line="560" w:lineRule="exact"/>
        <w:ind w:firstLine="560" w:firstLineChars="200"/>
        <w:rPr>
          <w:rFonts w:hint="eastAsia"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邮政编码：</w:t>
      </w:r>
      <w:r>
        <w:rPr>
          <w:rFonts w:ascii="宋体" w:hAnsi="宋体"/>
          <w:color w:val="000000" w:themeColor="text1"/>
          <w:sz w:val="28"/>
          <w:szCs w:val="28"/>
          <w:highlight w:val="none"/>
          <w:u w:val="single"/>
          <w14:textFill>
            <w14:solidFill>
              <w14:schemeClr w14:val="tx1"/>
            </w14:solidFill>
          </w14:textFill>
        </w:rPr>
        <w:t xml:space="preserve">     </w:t>
      </w:r>
      <w:r>
        <w:rPr>
          <w:rFonts w:ascii="宋体" w:hAnsi="宋体"/>
          <w:color w:val="000000" w:themeColor="text1"/>
          <w:sz w:val="28"/>
          <w:szCs w:val="28"/>
          <w:highlight w:val="none"/>
          <w14:textFill>
            <w14:solidFill>
              <w14:schemeClr w14:val="tx1"/>
            </w14:solidFill>
          </w14:textFill>
        </w:rPr>
        <w:t xml:space="preserve"> 邮政编码：</w:t>
      </w:r>
      <w:r>
        <w:rPr>
          <w:rFonts w:ascii="宋体" w:hAnsi="宋体"/>
          <w:color w:val="000000" w:themeColor="text1"/>
          <w:sz w:val="28"/>
          <w:szCs w:val="28"/>
          <w:highlight w:val="none"/>
          <w:u w:val="single"/>
          <w14:textFill>
            <w14:solidFill>
              <w14:schemeClr w14:val="tx1"/>
            </w14:solidFill>
          </w14:textFill>
        </w:rPr>
        <w:t xml:space="preserve">   </w:t>
      </w:r>
    </w:p>
    <w:p w14:paraId="671FAC41">
      <w:pPr>
        <w:jc w:val="center"/>
        <w:rPr>
          <w:color w:val="000000" w:themeColor="text1"/>
          <w:sz w:val="28"/>
          <w:szCs w:val="28"/>
          <w:highlight w:val="none"/>
          <w14:textFill>
            <w14:solidFill>
              <w14:schemeClr w14:val="tx1"/>
            </w14:solidFill>
          </w14:textFill>
        </w:rPr>
      </w:pPr>
    </w:p>
    <w:p w14:paraId="45201C12">
      <w:pPr>
        <w:jc w:val="center"/>
        <w:rPr>
          <w:color w:val="000000" w:themeColor="text1"/>
          <w:sz w:val="28"/>
          <w:szCs w:val="28"/>
          <w:highlight w:val="none"/>
          <w14:textFill>
            <w14:solidFill>
              <w14:schemeClr w14:val="tx1"/>
            </w14:solidFill>
          </w14:textFill>
        </w:rPr>
      </w:pPr>
    </w:p>
    <w:p w14:paraId="6A45AC29">
      <w:pPr>
        <w:pStyle w:val="2"/>
        <w:rPr>
          <w:highlight w:val="none"/>
        </w:rPr>
      </w:pPr>
    </w:p>
    <w:p w14:paraId="7D3E8D3C">
      <w:pPr>
        <w:pStyle w:val="2"/>
        <w:rPr>
          <w:highlight w:val="none"/>
        </w:rPr>
      </w:pPr>
    </w:p>
    <w:p w14:paraId="6A6A29F9">
      <w:pPr>
        <w:pStyle w:val="2"/>
        <w:rPr>
          <w:highlight w:val="none"/>
        </w:rPr>
      </w:pPr>
    </w:p>
    <w:p w14:paraId="75BEEAAA">
      <w:pPr>
        <w:pStyle w:val="2"/>
        <w:rPr>
          <w:highlight w:val="none"/>
        </w:rPr>
      </w:pPr>
    </w:p>
    <w:p w14:paraId="2645A6AB">
      <w:pPr>
        <w:pStyle w:val="2"/>
        <w:rPr>
          <w:highlight w:val="none"/>
        </w:rPr>
      </w:pPr>
    </w:p>
    <w:p w14:paraId="00399BB9">
      <w:pPr>
        <w:pStyle w:val="2"/>
        <w:rPr>
          <w:highlight w:val="none"/>
        </w:rPr>
      </w:pPr>
    </w:p>
    <w:p w14:paraId="54BE40C5">
      <w:pPr>
        <w:pStyle w:val="2"/>
        <w:rPr>
          <w:highlight w:val="none"/>
        </w:rPr>
      </w:pPr>
    </w:p>
    <w:p w14:paraId="03633D23">
      <w:pPr>
        <w:pStyle w:val="2"/>
        <w:rPr>
          <w:highlight w:val="none"/>
        </w:rPr>
      </w:pPr>
    </w:p>
    <w:p w14:paraId="0A08DD85">
      <w:pPr>
        <w:pStyle w:val="2"/>
        <w:rPr>
          <w:highlight w:val="none"/>
        </w:rPr>
      </w:pPr>
    </w:p>
    <w:p w14:paraId="1E0FD3A7">
      <w:pPr>
        <w:pStyle w:val="2"/>
        <w:rPr>
          <w:highlight w:val="none"/>
        </w:rPr>
      </w:pPr>
    </w:p>
    <w:p w14:paraId="48CFEC04">
      <w:pPr>
        <w:pStyle w:val="2"/>
        <w:rPr>
          <w:highlight w:val="none"/>
        </w:rPr>
      </w:pPr>
    </w:p>
    <w:p w14:paraId="30242F6D">
      <w:pPr>
        <w:pStyle w:val="2"/>
        <w:rPr>
          <w:highlight w:val="none"/>
        </w:rPr>
      </w:pPr>
    </w:p>
    <w:p w14:paraId="5BAB6CEE">
      <w:pPr>
        <w:pStyle w:val="2"/>
        <w:rPr>
          <w:highlight w:val="none"/>
        </w:rPr>
      </w:pPr>
    </w:p>
    <w:p w14:paraId="4DEE8143">
      <w:pPr>
        <w:pStyle w:val="2"/>
        <w:rPr>
          <w:highlight w:val="none"/>
        </w:rPr>
      </w:pPr>
    </w:p>
    <w:p w14:paraId="5D2A0E78">
      <w:pPr>
        <w:pStyle w:val="2"/>
        <w:rPr>
          <w:highlight w:val="none"/>
        </w:rPr>
      </w:pPr>
    </w:p>
    <w:p w14:paraId="2CBFD935">
      <w:pPr>
        <w:pStyle w:val="2"/>
        <w:rPr>
          <w:highlight w:val="none"/>
        </w:rPr>
      </w:pPr>
    </w:p>
    <w:p w14:paraId="2FAB8309">
      <w:pPr>
        <w:pStyle w:val="2"/>
        <w:rPr>
          <w:highlight w:val="none"/>
        </w:rPr>
      </w:pPr>
    </w:p>
    <w:p w14:paraId="5565E342">
      <w:pPr>
        <w:pStyle w:val="2"/>
        <w:rPr>
          <w:highlight w:val="none"/>
        </w:rPr>
      </w:pPr>
    </w:p>
    <w:p w14:paraId="74275233">
      <w:pPr>
        <w:pStyle w:val="2"/>
        <w:rPr>
          <w:highlight w:val="none"/>
        </w:rPr>
      </w:pPr>
    </w:p>
    <w:p w14:paraId="693EDB21">
      <w:pPr>
        <w:pStyle w:val="2"/>
        <w:rPr>
          <w:highlight w:val="none"/>
        </w:rPr>
      </w:pPr>
    </w:p>
    <w:p w14:paraId="05C5520F">
      <w:pPr>
        <w:pStyle w:val="2"/>
        <w:rPr>
          <w:highlight w:val="none"/>
        </w:rPr>
      </w:pPr>
    </w:p>
    <w:p w14:paraId="0C18753A">
      <w:pPr>
        <w:pStyle w:val="2"/>
        <w:rPr>
          <w:highlight w:val="none"/>
        </w:rPr>
      </w:pPr>
    </w:p>
    <w:p w14:paraId="7A9B57C4">
      <w:pPr>
        <w:pStyle w:val="2"/>
        <w:rPr>
          <w:highlight w:val="none"/>
        </w:rPr>
      </w:pPr>
    </w:p>
    <w:p w14:paraId="1D9F929F">
      <w:pPr>
        <w:pStyle w:val="2"/>
        <w:rPr>
          <w:highlight w:val="none"/>
        </w:rPr>
      </w:pPr>
    </w:p>
    <w:p w14:paraId="6287022F">
      <w:pPr>
        <w:pStyle w:val="2"/>
        <w:rPr>
          <w:highlight w:val="none"/>
        </w:rPr>
      </w:pPr>
    </w:p>
    <w:p w14:paraId="7DDAAD01">
      <w:pPr>
        <w:spacing w:line="360" w:lineRule="auto"/>
        <w:ind w:firstLine="420" w:firstLineChars="200"/>
        <w:rPr>
          <w:rFonts w:hint="eastAsia" w:ascii="宋体" w:hAnsi="宋体"/>
          <w:color w:val="000000" w:themeColor="text1"/>
          <w:highlight w:val="none"/>
          <w14:textFill>
            <w14:solidFill>
              <w14:schemeClr w14:val="tx1"/>
            </w14:solidFill>
          </w14:textFill>
        </w:rPr>
      </w:pPr>
    </w:p>
    <w:p w14:paraId="492BFCCB">
      <w:pPr>
        <w:pStyle w:val="417"/>
        <w:numPr>
          <w:ilvl w:val="0"/>
          <w:numId w:val="0"/>
        </w:numPr>
        <w:wordWrap/>
        <w:spacing w:after="0" w:afterLines="0" w:line="560" w:lineRule="exact"/>
        <w:outlineLvl w:val="9"/>
        <w:rPr>
          <w:rFonts w:ascii="Times New Roman" w:hAnsi="Times New Roman"/>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安全文明施工责任书</w:t>
      </w:r>
    </w:p>
    <w:p w14:paraId="378DD449">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甲方</w:t>
      </w:r>
      <w:r>
        <w:rPr>
          <w:rFonts w:hint="eastAsia" w:ascii="宋体" w:hAnsi="宋体" w:cs="宋体"/>
          <w:color w:val="000000" w:themeColor="text1"/>
          <w:sz w:val="28"/>
          <w:szCs w:val="28"/>
          <w:highlight w:val="none"/>
          <w14:textFill>
            <w14:solidFill>
              <w14:schemeClr w14:val="tx1"/>
            </w14:solidFill>
          </w14:textFill>
        </w:rPr>
        <w:t xml:space="preserve">：南京市建筑市场监督站      </w:t>
      </w:r>
    </w:p>
    <w:p w14:paraId="5715B482">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乙方</w:t>
      </w:r>
      <w:r>
        <w:rPr>
          <w:rFonts w:hint="eastAsia" w:ascii="宋体" w:hAnsi="宋体" w:cs="宋体"/>
          <w:color w:val="000000" w:themeColor="text1"/>
          <w:sz w:val="28"/>
          <w:szCs w:val="28"/>
          <w:highlight w:val="none"/>
          <w14:textFill>
            <w14:solidFill>
              <w14:schemeClr w14:val="tx1"/>
            </w14:solidFill>
          </w14:textFill>
        </w:rPr>
        <w:t xml:space="preserve">：南通新华建筑集团有限公司         </w:t>
      </w:r>
    </w:p>
    <w:p w14:paraId="76BABDB5">
      <w:pPr>
        <w:spacing w:line="560" w:lineRule="exact"/>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一、安全文明施工目的</w:t>
      </w:r>
    </w:p>
    <w:p w14:paraId="750CCAD4">
      <w:pPr>
        <w:spacing w:line="560" w:lineRule="exact"/>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为维护甲乙双方的共同利益，保证乙方承接的</w:t>
      </w:r>
      <w:r>
        <w:rPr>
          <w:rFonts w:hint="eastAsia" w:ascii="宋体" w:hAnsi="宋体" w:cs="宋体"/>
          <w:color w:val="000000" w:themeColor="text1"/>
          <w:sz w:val="28"/>
          <w:szCs w:val="28"/>
          <w:highlight w:val="none"/>
          <w:u w:val="single"/>
          <w14:textFill>
            <w14:solidFill>
              <w14:schemeClr w14:val="tx1"/>
            </w14:solidFill>
          </w14:textFill>
        </w:rPr>
        <w:t xml:space="preserve"> 办公大楼消防维修项目 </w:t>
      </w:r>
      <w:r>
        <w:rPr>
          <w:rFonts w:hint="eastAsia" w:ascii="宋体" w:hAnsi="宋体" w:cs="宋体"/>
          <w:color w:val="000000" w:themeColor="text1"/>
          <w:sz w:val="28"/>
          <w:szCs w:val="28"/>
          <w:highlight w:val="none"/>
          <w14:textFill>
            <w14:solidFill>
              <w14:schemeClr w14:val="tx1"/>
            </w14:solidFill>
          </w14:textFill>
        </w:rPr>
        <w:t>施工质量和安全，保持良好的工作秩序，保护施工人员的安全，经甲乙双方平等协商，签订本项目安全生产责任书。</w:t>
      </w:r>
    </w:p>
    <w:p w14:paraId="06CE0D72">
      <w:pPr>
        <w:spacing w:line="560" w:lineRule="exact"/>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二、安全文明施工内容：</w:t>
      </w:r>
    </w:p>
    <w:p w14:paraId="29E68D95">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乙方进场后应熟悉并能自觉遵守、执行建设部《建筑施工安全检查标准》以及相关的各项规范；自觉遵守响水县有关安全施工的各项规定和行业主管部门颁布实施的有关安全生产的法律、法规、规范、标准及各项规定，并且积极参加各种有关促进安全生产的各项活动，切实保障施工工作人员的安全与健康。</w:t>
      </w:r>
    </w:p>
    <w:p w14:paraId="0CD24554">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2、乙方应强化本施工队伍的安全生产教育，严格按操作规程施工，不乱搭乱拉电路管线，不私自安装电源插座，不强行、违章施工，严格杜绝火灾等其他安全事故的发生。否则由乙方承担由此产生之全部责任。</w:t>
      </w:r>
    </w:p>
    <w:p w14:paraId="79BA63D4">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3、进场施工前，乙方应对其所有工作人员进行三级安全教育，经考试合格后方可上岗，所有人员持证上岗；乙方必须执行安全技术交底制度、班前安全讲话制度，并做好跟踪检查管理工作。</w:t>
      </w:r>
    </w:p>
    <w:p w14:paraId="7E94C4AE">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4、乙方施工队负责人或临时班、组长是施工队伍的第一安全责任者，对施工过程中的安全负全责。同时乙方必须明确安全生产责任制，指定现场安全员制定可靠的安全措施及技术措施。</w:t>
      </w:r>
    </w:p>
    <w:p w14:paraId="2C4A5367">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5、乙方应在指定工作范围和双方约定的时间内进行工作。乙方应服从甲方的管理，不得违章作业和违反本协议的有关规定，如乙方有违章行为或违反甲方的管理规定甲方有权停止乙方的工作，造成一定后果的乙方应负全部责任。</w:t>
      </w:r>
    </w:p>
    <w:p w14:paraId="3A6E6A90">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6、乙方应在施工区域设置明显标志，配备所需交通安全标志牌、安全围挡、指示牌和指示灯等交通安全设施，对于时间较长的集中性施工项目应设围挡做封闭处理，围挡上挂设照明灯，引导夜间车辆行人出行；施工人员应在施工区域内活动，不得随意进入非施工区域，并且必须符合我市有关道路施工操作规程及相关法律规定，以确保安全、文明施工，否则由此造成之一切后果均由乙方自行负责，相关费用由乙方白承担。</w:t>
      </w:r>
    </w:p>
    <w:p w14:paraId="38FAEF7A">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7、施工过程中甲方实行公司、项目部、随时进行检查，有权制止违章作业，责令施工队伍停工整顿。岗位员工三级监督检查制度。甲方有权有权对违反安全规定的行为进行处罚或</w:t>
      </w:r>
    </w:p>
    <w:p w14:paraId="0DC1FB02">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8、乙方必须在施工过程中应遵守下列规定：</w:t>
      </w:r>
    </w:p>
    <w:p w14:paraId="65C72D7A">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(1)设立现场工作负责人和安全监督员，对现场施工安全进行全过程监督，对工作地点的临近带电部位，要设有专人监护。</w:t>
      </w:r>
    </w:p>
    <w:p w14:paraId="2528928A">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(2)施工人员进入施工现场必须佩带施工证，工人必须佩带安全帽，确使用合格的安全防护用具，防止发生物体打击，高空物体坠落事故，统一着装，做到文明、安全施工、工完场清，特种作业人员还必须携带特种作业操作证。</w:t>
      </w:r>
    </w:p>
    <w:p w14:paraId="208A7D38">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(3)施工机器进出场或在场内作业应遵守相关规定，注意安全；施工人员场内作业或场外活动应注意交通安全；车辆进场应降低车速，应不大于15km／h；需要断路施工时，应设隔离措施，并须有专人引导，施工用料和工器具应按规定地点摆放整齐，不得随意乱堆乱放。</w:t>
      </w:r>
    </w:p>
    <w:p w14:paraId="7BF292F3">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(4)施工过程中如需变压器高低压过线穿越作业，应由施工单位向甲方有关单位、部门提出申请，并向供电部门办理停电手续，施工前必须按操作规程对高低压线路进行安全验电和对变压器设备做接地处理后，方可施工；施工结束后，必须撤除接地装置。</w:t>
      </w:r>
    </w:p>
    <w:p w14:paraId="23FC6AAB">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(5)使用临时电源时，必须配置合格的漏电保护装置，应经常检查漏电保护装置的可靠性。</w:t>
      </w:r>
    </w:p>
    <w:p w14:paraId="2594D54D">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(6)使用电动工具前，必须认真检查其是否完好，有无漏电，禁止使用不合格的工器具。</w:t>
      </w:r>
    </w:p>
    <w:p w14:paraId="59C7A0C5">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(7)电气焊作业人员应持证上岗，应具备一定水平的电气焊作业的安全知识和技能。</w:t>
      </w:r>
    </w:p>
    <w:p w14:paraId="5A6F8F70">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(8)搬运梯子和长物时，必须放倒搬运，防止触碰带电设备。</w:t>
      </w:r>
    </w:p>
    <w:p w14:paraId="04DEAEC8">
      <w:pPr>
        <w:spacing w:line="560" w:lineRule="exact"/>
        <w:ind w:firstLine="560" w:firstLineChars="20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(9)在进行通信管道施工过程中，应主动认真了解施工区域其他管线的现状，谨慎、细心施工，防止开挖时损坏其他管线单位原有管道及线路，若造成一切安全事故及经济责任由乙方自行负责。</w:t>
      </w:r>
    </w:p>
    <w:p w14:paraId="6DE3E221">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(10)进入旧有管线检查井工作时，应注意通风防止缺氧及有毒气体对人员造成影响或事故。在电缆通道内使用手持电动工具应有防工具受潮造成漏电的措施，须做好消防措施。</w:t>
      </w:r>
    </w:p>
    <w:p w14:paraId="5A670406">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(11)乙方在雨季应做好防汛工作，夏季应做好防暑降温，冬季采取冬施措施，保证生产人员健康安全，保证工程质量。</w:t>
      </w:r>
    </w:p>
    <w:p w14:paraId="3D1233B8">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9、其它额外事宜由甲乙双方协商解决。</w:t>
      </w:r>
    </w:p>
    <w:p w14:paraId="7E56F601">
      <w:pPr>
        <w:spacing w:line="560" w:lineRule="exact"/>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三、</w:t>
      </w:r>
      <w:r>
        <w:rPr>
          <w:rFonts w:hint="eastAsia" w:ascii="宋体" w:hAnsi="宋体" w:cs="宋体"/>
          <w:b/>
          <w:bCs/>
          <w:color w:val="000000" w:themeColor="text1"/>
          <w:sz w:val="28"/>
          <w:szCs w:val="28"/>
          <w:highlight w:val="none"/>
          <w14:textFill>
            <w14:solidFill>
              <w14:schemeClr w14:val="tx1"/>
            </w14:solidFill>
          </w14:textFill>
        </w:rPr>
        <w:t>乙方应按有关规定，采取严格的安全防护措施，否则由于自身安全措施不力而造成事故的责任由乙方自行承担。本责任书一式两份，甲乙双方各执一份，签定之日起生效。</w:t>
      </w:r>
    </w:p>
    <w:p w14:paraId="69286E3C">
      <w:pPr>
        <w:spacing w:line="560" w:lineRule="exact"/>
        <w:rPr>
          <w:rFonts w:hint="eastAsia" w:ascii="宋体" w:hAnsi="宋体" w:cs="宋体"/>
          <w:color w:val="000000" w:themeColor="text1"/>
          <w:sz w:val="28"/>
          <w:szCs w:val="28"/>
          <w:highlight w:val="none"/>
          <w14:textFill>
            <w14:solidFill>
              <w14:schemeClr w14:val="tx1"/>
            </w14:solidFill>
          </w14:textFill>
        </w:rPr>
      </w:pPr>
    </w:p>
    <w:p w14:paraId="4F19E6F6">
      <w:pPr>
        <w:tabs>
          <w:tab w:val="left" w:pos="5065"/>
        </w:tabs>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甲方单位： </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t xml:space="preserve">乙方单位： </w:t>
      </w:r>
    </w:p>
    <w:p w14:paraId="2FBE4C2D">
      <w:pPr>
        <w:tabs>
          <w:tab w:val="left" w:pos="5095"/>
        </w:tabs>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甲方代表：</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t>乙方代表：</w:t>
      </w:r>
    </w:p>
    <w:p w14:paraId="327D27E6">
      <w:pPr>
        <w:spacing w:line="5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2025</w:t>
      </w:r>
      <w:r>
        <w:rPr>
          <w:rFonts w:hint="eastAsia" w:ascii="宋体" w:hAnsi="宋体" w:cs="宋体"/>
          <w:color w:val="000000" w:themeColor="text1"/>
          <w:sz w:val="28"/>
          <w:szCs w:val="28"/>
          <w:highlight w:val="none"/>
          <w14:textFill>
            <w14:solidFill>
              <w14:schemeClr w14:val="tx1"/>
            </w14:solidFill>
          </w14:textFill>
        </w:rPr>
        <w:t>年</w:t>
      </w:r>
      <w:r>
        <w:rPr>
          <w:rFonts w:hint="eastAsia" w:ascii="宋体" w:hAnsi="宋体" w:cs="宋体"/>
          <w:color w:val="000000" w:themeColor="text1"/>
          <w:sz w:val="28"/>
          <w:szCs w:val="28"/>
          <w:highlight w:val="none"/>
          <w:lang w:val="en-US" w:eastAsia="zh-CN"/>
          <w14:textFill>
            <w14:solidFill>
              <w14:schemeClr w14:val="tx1"/>
            </w14:solidFill>
          </w14:textFill>
        </w:rPr>
        <w:t>06</w:t>
      </w:r>
      <w:r>
        <w:rPr>
          <w:rFonts w:hint="eastAsia" w:ascii="宋体" w:hAnsi="宋体" w:cs="宋体"/>
          <w:color w:val="000000" w:themeColor="text1"/>
          <w:sz w:val="28"/>
          <w:szCs w:val="28"/>
          <w:highlight w:val="none"/>
          <w14:textFill>
            <w14:solidFill>
              <w14:schemeClr w14:val="tx1"/>
            </w14:solidFill>
          </w14:textFill>
        </w:rPr>
        <w:t>月</w:t>
      </w:r>
      <w:r>
        <w:rPr>
          <w:rFonts w:hint="eastAsia" w:ascii="宋体" w:hAnsi="宋体" w:cs="宋体"/>
          <w:color w:val="000000" w:themeColor="text1"/>
          <w:sz w:val="28"/>
          <w:szCs w:val="28"/>
          <w:highlight w:val="none"/>
          <w:lang w:val="en-US" w:eastAsia="zh-CN"/>
          <w14:textFill>
            <w14:solidFill>
              <w14:schemeClr w14:val="tx1"/>
            </w14:solidFill>
          </w14:textFill>
        </w:rPr>
        <w:t>27</w:t>
      </w:r>
      <w:r>
        <w:rPr>
          <w:rFonts w:hint="eastAsia" w:ascii="宋体" w:hAnsi="宋体" w:cs="宋体"/>
          <w:color w:val="000000" w:themeColor="text1"/>
          <w:sz w:val="28"/>
          <w:szCs w:val="28"/>
          <w:highlight w:val="none"/>
          <w14:textFill>
            <w14:solidFill>
              <w14:schemeClr w14:val="tx1"/>
            </w14:solidFill>
          </w14:textFill>
        </w:rPr>
        <w:t>日</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lang w:val="en-US" w:eastAsia="zh-CN"/>
          <w14:textFill>
            <w14:solidFill>
              <w14:schemeClr w14:val="tx1"/>
            </w14:solidFill>
          </w14:textFill>
        </w:rPr>
        <w:t>2025</w:t>
      </w:r>
      <w:r>
        <w:rPr>
          <w:rFonts w:hint="eastAsia" w:ascii="宋体" w:hAnsi="宋体" w:cs="宋体"/>
          <w:color w:val="000000" w:themeColor="text1"/>
          <w:sz w:val="28"/>
          <w:szCs w:val="28"/>
          <w:highlight w:val="none"/>
          <w14:textFill>
            <w14:solidFill>
              <w14:schemeClr w14:val="tx1"/>
            </w14:solidFill>
          </w14:textFill>
        </w:rPr>
        <w:t xml:space="preserve">年 </w:t>
      </w:r>
      <w:r>
        <w:rPr>
          <w:rFonts w:hint="eastAsia" w:ascii="宋体" w:hAnsi="宋体" w:cs="宋体"/>
          <w:color w:val="000000" w:themeColor="text1"/>
          <w:sz w:val="28"/>
          <w:szCs w:val="28"/>
          <w:highlight w:val="none"/>
          <w:lang w:val="en-US" w:eastAsia="zh-CN"/>
          <w14:textFill>
            <w14:solidFill>
              <w14:schemeClr w14:val="tx1"/>
            </w14:solidFill>
          </w14:textFill>
        </w:rPr>
        <w:t>06</w:t>
      </w:r>
      <w:r>
        <w:rPr>
          <w:rFonts w:hint="eastAsia" w:ascii="宋体" w:hAnsi="宋体" w:cs="宋体"/>
          <w:color w:val="000000" w:themeColor="text1"/>
          <w:sz w:val="28"/>
          <w:szCs w:val="28"/>
          <w:highlight w:val="none"/>
          <w14:textFill>
            <w14:solidFill>
              <w14:schemeClr w14:val="tx1"/>
            </w14:solidFill>
          </w14:textFill>
        </w:rPr>
        <w:t>月</w:t>
      </w:r>
      <w:r>
        <w:rPr>
          <w:rFonts w:hint="eastAsia" w:ascii="宋体" w:hAnsi="宋体" w:cs="宋体"/>
          <w:color w:val="000000" w:themeColor="text1"/>
          <w:sz w:val="28"/>
          <w:szCs w:val="28"/>
          <w:highlight w:val="none"/>
          <w:lang w:val="en-US" w:eastAsia="zh-CN"/>
          <w14:textFill>
            <w14:solidFill>
              <w14:schemeClr w14:val="tx1"/>
            </w14:solidFill>
          </w14:textFill>
        </w:rPr>
        <w:t>27</w:t>
      </w:r>
      <w:r>
        <w:rPr>
          <w:rFonts w:hint="eastAsia" w:ascii="宋体" w:hAnsi="宋体" w:cs="宋体"/>
          <w:color w:val="000000" w:themeColor="text1"/>
          <w:sz w:val="28"/>
          <w:szCs w:val="28"/>
          <w:highlight w:val="none"/>
          <w14:textFill>
            <w14:solidFill>
              <w14:schemeClr w14:val="tx1"/>
            </w14:solidFill>
          </w14:textFill>
        </w:rPr>
        <w:t>日</w:t>
      </w:r>
    </w:p>
    <w:p w14:paraId="06707C53">
      <w:pPr>
        <w:rPr>
          <w:rFonts w:hint="eastAsia" w:ascii="宋体" w:hAnsi="宋体"/>
          <w:b/>
          <w:color w:val="000000" w:themeColor="text1"/>
          <w:sz w:val="28"/>
          <w:szCs w:val="24"/>
          <w:highlight w:val="none"/>
          <w14:textFill>
            <w14:solidFill>
              <w14:schemeClr w14:val="tx1"/>
            </w14:solidFill>
          </w14:textFill>
        </w:rPr>
      </w:pPr>
    </w:p>
    <w:sectPr>
      <w:footerReference r:id="rId3" w:type="default"/>
      <w:footerReference r:id="rId4" w:type="even"/>
      <w:pgSz w:w="11906" w:h="16838"/>
      <w:pgMar w:top="1418" w:right="1418" w:bottom="1418" w:left="1418" w:header="851" w:footer="680" w:gutter="0"/>
      <w:pgNumType w:start="1"/>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Georgia">
    <w:panose1 w:val="02040502050405020303"/>
    <w:charset w:val="00"/>
    <w:family w:val="roman"/>
    <w:pitch w:val="default"/>
    <w:sig w:usb0="00000287" w:usb1="00000000" w:usb2="00000000" w:usb3="00000000" w:csb0="2000009F" w:csb1="00000000"/>
  </w:font>
  <w:font w:name="ˎ̥">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HYDaHeiJ">
    <w:altName w:val="宋体"/>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2B896">
    <w:pPr>
      <w:pStyle w:val="3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68F67B">
                          <w:pPr>
                            <w:pStyle w:val="36"/>
                          </w:pPr>
                          <w:r>
                            <w:t xml:space="preserve">第 </w:t>
                          </w:r>
                          <w:r>
                            <w:fldChar w:fldCharType="begin"/>
                          </w:r>
                          <w:r>
                            <w:instrText xml:space="preserve"> PAGE  \* MERGEFORMAT </w:instrText>
                          </w:r>
                          <w:r>
                            <w:fldChar w:fldCharType="separate"/>
                          </w:r>
                          <w:r>
                            <w:t>103</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QNE8EBAACN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bkGhNtjwsKln4w6Qk3FcEqF0bRReQ0e30vWw1+0/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qaQNE8EBAACNAwAADgAAAAAAAAABACAAAAAeAQAAZHJzL2Uyb0RvYy54bWxQSwUG&#10;AAAAAAYABgBZAQAAUQUAAAAA&#10;">
              <v:fill on="f" focussize="0,0"/>
              <v:stroke on="f"/>
              <v:imagedata o:title=""/>
              <o:lock v:ext="edit" aspectratio="f"/>
              <v:textbox inset="0mm,0mm,0mm,0mm" style="mso-fit-shape-to-text:t;">
                <w:txbxContent>
                  <w:p w14:paraId="2A68F67B">
                    <w:pPr>
                      <w:pStyle w:val="36"/>
                    </w:pPr>
                    <w:r>
                      <w:t xml:space="preserve">第 </w:t>
                    </w:r>
                    <w:r>
                      <w:fldChar w:fldCharType="begin"/>
                    </w:r>
                    <w:r>
                      <w:instrText xml:space="preserve"> PAGE  \* MERGEFORMAT </w:instrText>
                    </w:r>
                    <w:r>
                      <w:fldChar w:fldCharType="separate"/>
                    </w:r>
                    <w:r>
                      <w:t>103</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v:textbox>
            </v:shape>
          </w:pict>
        </mc:Fallback>
      </mc:AlternateContent>
    </w:r>
  </w:p>
  <w:p w14:paraId="509042E2">
    <w:pPr>
      <w:pStyle w:val="36"/>
      <w:jc w:val="center"/>
      <w:rPr>
        <w:rFonts w:hint="eastAsia" w:ascii="宋体" w:hAnsi="宋体" w:cs="宋体"/>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ED642">
    <w:pPr>
      <w:pStyle w:val="36"/>
      <w:framePr w:wrap="around" w:vAnchor="text" w:hAnchor="margin" w:xAlign="center" w:y="1"/>
      <w:rPr>
        <w:rStyle w:val="65"/>
      </w:rPr>
    </w:pPr>
    <w:r>
      <w:fldChar w:fldCharType="begin"/>
    </w:r>
    <w:r>
      <w:rPr>
        <w:rStyle w:val="65"/>
      </w:rPr>
      <w:instrText xml:space="preserve">PAGE  </w:instrText>
    </w:r>
    <w:r>
      <w:fldChar w:fldCharType="separate"/>
    </w:r>
    <w:r>
      <w:rPr>
        <w:rStyle w:val="65"/>
      </w:rPr>
      <w:t>1</w:t>
    </w:r>
    <w:r>
      <w:fldChar w:fldCharType="end"/>
    </w:r>
  </w:p>
  <w:p w14:paraId="1E8E6BA2">
    <w:pPr>
      <w:pStyle w:val="3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620658"/>
    <w:multiLevelType w:val="multilevel"/>
    <w:tmpl w:val="20620658"/>
    <w:lvl w:ilvl="0" w:tentative="0">
      <w:start w:val="1"/>
      <w:numFmt w:val="bullet"/>
      <w:pStyle w:val="26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4121AA6"/>
    <w:multiLevelType w:val="multilevel"/>
    <w:tmpl w:val="44121AA6"/>
    <w:lvl w:ilvl="0" w:tentative="0">
      <w:start w:val="1"/>
      <w:numFmt w:val="decimal"/>
      <w:pStyle w:val="212"/>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394"/>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1002338"/>
    <w:multiLevelType w:val="singleLevel"/>
    <w:tmpl w:val="51002338"/>
    <w:lvl w:ilvl="0" w:tentative="0">
      <w:start w:val="1"/>
      <w:numFmt w:val="bullet"/>
      <w:pStyle w:val="382"/>
      <w:lvlText w:val=""/>
      <w:lvlJc w:val="left"/>
      <w:pPr>
        <w:tabs>
          <w:tab w:val="left" w:pos="360"/>
        </w:tabs>
        <w:ind w:left="360" w:hanging="360"/>
      </w:pPr>
      <w:rPr>
        <w:rFonts w:hint="default" w:ascii="Symbol" w:hAnsi="Symbol"/>
      </w:rPr>
    </w:lvl>
  </w:abstractNum>
  <w:abstractNum w:abstractNumId="3">
    <w:nsid w:val="581D2BC5"/>
    <w:multiLevelType w:val="multilevel"/>
    <w:tmpl w:val="581D2BC5"/>
    <w:lvl w:ilvl="0" w:tentative="0">
      <w:start w:val="1"/>
      <w:numFmt w:val="decimal"/>
      <w:pStyle w:val="252"/>
      <w:lvlText w:val="%1"/>
      <w:lvlJc w:val="left"/>
      <w:pPr>
        <w:tabs>
          <w:tab w:val="left" w:pos="567"/>
        </w:tabs>
        <w:ind w:left="567" w:hanging="567"/>
      </w:pPr>
      <w:rPr>
        <w:rFonts w:hint="eastAsia"/>
      </w:rPr>
    </w:lvl>
    <w:lvl w:ilvl="1" w:tentative="0">
      <w:start w:val="1"/>
      <w:numFmt w:val="decimal"/>
      <w:pStyle w:val="286"/>
      <w:lvlText w:val="%1.%2"/>
      <w:lvlJc w:val="left"/>
      <w:pPr>
        <w:tabs>
          <w:tab w:val="left" w:pos="1004"/>
        </w:tabs>
        <w:ind w:left="567" w:hanging="283"/>
      </w:pPr>
      <w:rPr>
        <w:rFonts w:hint="eastAsia"/>
      </w:rPr>
    </w:lvl>
    <w:lvl w:ilvl="2" w:tentative="0">
      <w:start w:val="1"/>
      <w:numFmt w:val="decimal"/>
      <w:pStyle w:val="285"/>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abstractNum w:abstractNumId="4">
    <w:nsid w:val="61BD6C99"/>
    <w:multiLevelType w:val="multilevel"/>
    <w:tmpl w:val="61BD6C99"/>
    <w:lvl w:ilvl="0" w:tentative="0">
      <w:start w:val="1"/>
      <w:numFmt w:val="lowerRoman"/>
      <w:pStyle w:val="417"/>
      <w:lvlText w:val="(%1)"/>
      <w:lvlJc w:val="left"/>
      <w:pPr>
        <w:ind w:left="1560" w:hanging="7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DIxZTA2YTg0OTJiOTA1M2ZlYWU4MzBiOTA1NDkifQ=="/>
    <w:docVar w:name="KSO_WPS_MARK_KEY" w:val="938e85dc-f2de-4bac-b38f-0070032cf963"/>
  </w:docVars>
  <w:rsids>
    <w:rsidRoot w:val="000550A8"/>
    <w:rsid w:val="00000137"/>
    <w:rsid w:val="00001E8F"/>
    <w:rsid w:val="00002496"/>
    <w:rsid w:val="00002D6C"/>
    <w:rsid w:val="000032FA"/>
    <w:rsid w:val="00004323"/>
    <w:rsid w:val="000053B2"/>
    <w:rsid w:val="00005EC1"/>
    <w:rsid w:val="0000618A"/>
    <w:rsid w:val="00007011"/>
    <w:rsid w:val="00007C6F"/>
    <w:rsid w:val="000101E3"/>
    <w:rsid w:val="00010617"/>
    <w:rsid w:val="00010925"/>
    <w:rsid w:val="00011B92"/>
    <w:rsid w:val="00012008"/>
    <w:rsid w:val="00013037"/>
    <w:rsid w:val="00013751"/>
    <w:rsid w:val="00013A20"/>
    <w:rsid w:val="00013F70"/>
    <w:rsid w:val="000146F9"/>
    <w:rsid w:val="000149ED"/>
    <w:rsid w:val="00014A5B"/>
    <w:rsid w:val="00014EE9"/>
    <w:rsid w:val="0001636D"/>
    <w:rsid w:val="0001667A"/>
    <w:rsid w:val="000166BC"/>
    <w:rsid w:val="00016AFD"/>
    <w:rsid w:val="000170D0"/>
    <w:rsid w:val="00017F34"/>
    <w:rsid w:val="0002240F"/>
    <w:rsid w:val="000225D8"/>
    <w:rsid w:val="000246C6"/>
    <w:rsid w:val="000250F6"/>
    <w:rsid w:val="000266F3"/>
    <w:rsid w:val="00027243"/>
    <w:rsid w:val="00031F32"/>
    <w:rsid w:val="00032346"/>
    <w:rsid w:val="000328A9"/>
    <w:rsid w:val="00033D42"/>
    <w:rsid w:val="00034E79"/>
    <w:rsid w:val="00036FFC"/>
    <w:rsid w:val="00041943"/>
    <w:rsid w:val="00041E4F"/>
    <w:rsid w:val="00042D7B"/>
    <w:rsid w:val="000434C4"/>
    <w:rsid w:val="000437D2"/>
    <w:rsid w:val="000440A1"/>
    <w:rsid w:val="000442BF"/>
    <w:rsid w:val="00045907"/>
    <w:rsid w:val="00045EB5"/>
    <w:rsid w:val="00050D80"/>
    <w:rsid w:val="00051064"/>
    <w:rsid w:val="000521F7"/>
    <w:rsid w:val="00052353"/>
    <w:rsid w:val="00052B17"/>
    <w:rsid w:val="000531D1"/>
    <w:rsid w:val="000550A8"/>
    <w:rsid w:val="0005568D"/>
    <w:rsid w:val="000567F9"/>
    <w:rsid w:val="00057BC3"/>
    <w:rsid w:val="00060B8C"/>
    <w:rsid w:val="00061E86"/>
    <w:rsid w:val="000620F5"/>
    <w:rsid w:val="000626BB"/>
    <w:rsid w:val="00065820"/>
    <w:rsid w:val="000669A0"/>
    <w:rsid w:val="000677CC"/>
    <w:rsid w:val="00067B52"/>
    <w:rsid w:val="00071AC1"/>
    <w:rsid w:val="00073819"/>
    <w:rsid w:val="000752A0"/>
    <w:rsid w:val="000759C9"/>
    <w:rsid w:val="00075BD0"/>
    <w:rsid w:val="00076267"/>
    <w:rsid w:val="00077124"/>
    <w:rsid w:val="0007758F"/>
    <w:rsid w:val="00077999"/>
    <w:rsid w:val="00077B03"/>
    <w:rsid w:val="00077C58"/>
    <w:rsid w:val="0008164B"/>
    <w:rsid w:val="00082617"/>
    <w:rsid w:val="000828AB"/>
    <w:rsid w:val="00082EA1"/>
    <w:rsid w:val="000853E6"/>
    <w:rsid w:val="00085616"/>
    <w:rsid w:val="00085760"/>
    <w:rsid w:val="00087755"/>
    <w:rsid w:val="00087C52"/>
    <w:rsid w:val="00090162"/>
    <w:rsid w:val="00090BED"/>
    <w:rsid w:val="00091961"/>
    <w:rsid w:val="000919E4"/>
    <w:rsid w:val="0009239B"/>
    <w:rsid w:val="000929C3"/>
    <w:rsid w:val="0009352D"/>
    <w:rsid w:val="00095D67"/>
    <w:rsid w:val="000964EC"/>
    <w:rsid w:val="00096BC3"/>
    <w:rsid w:val="00097290"/>
    <w:rsid w:val="000975F8"/>
    <w:rsid w:val="000977C0"/>
    <w:rsid w:val="000A0F26"/>
    <w:rsid w:val="000A1612"/>
    <w:rsid w:val="000A37BD"/>
    <w:rsid w:val="000A3B61"/>
    <w:rsid w:val="000A3C7F"/>
    <w:rsid w:val="000A3DB8"/>
    <w:rsid w:val="000A4222"/>
    <w:rsid w:val="000A4275"/>
    <w:rsid w:val="000A52DF"/>
    <w:rsid w:val="000A590A"/>
    <w:rsid w:val="000A5E30"/>
    <w:rsid w:val="000A5EF3"/>
    <w:rsid w:val="000A6752"/>
    <w:rsid w:val="000A6BE0"/>
    <w:rsid w:val="000A6DA3"/>
    <w:rsid w:val="000A73B5"/>
    <w:rsid w:val="000A79FB"/>
    <w:rsid w:val="000A7A89"/>
    <w:rsid w:val="000B0474"/>
    <w:rsid w:val="000B1AD5"/>
    <w:rsid w:val="000B2141"/>
    <w:rsid w:val="000B2681"/>
    <w:rsid w:val="000B3040"/>
    <w:rsid w:val="000B3934"/>
    <w:rsid w:val="000B3D99"/>
    <w:rsid w:val="000B3DDD"/>
    <w:rsid w:val="000B718D"/>
    <w:rsid w:val="000B7355"/>
    <w:rsid w:val="000B77F5"/>
    <w:rsid w:val="000B7FB3"/>
    <w:rsid w:val="000C00C1"/>
    <w:rsid w:val="000C1D10"/>
    <w:rsid w:val="000C45D3"/>
    <w:rsid w:val="000C6094"/>
    <w:rsid w:val="000C71C3"/>
    <w:rsid w:val="000C76AC"/>
    <w:rsid w:val="000C76E9"/>
    <w:rsid w:val="000D0A9C"/>
    <w:rsid w:val="000D177C"/>
    <w:rsid w:val="000D1D7D"/>
    <w:rsid w:val="000D20CE"/>
    <w:rsid w:val="000D30B9"/>
    <w:rsid w:val="000D3670"/>
    <w:rsid w:val="000D377D"/>
    <w:rsid w:val="000D3A8B"/>
    <w:rsid w:val="000D48A3"/>
    <w:rsid w:val="000D4B2D"/>
    <w:rsid w:val="000D4F27"/>
    <w:rsid w:val="000D54CB"/>
    <w:rsid w:val="000D61F7"/>
    <w:rsid w:val="000D6AAB"/>
    <w:rsid w:val="000E0848"/>
    <w:rsid w:val="000E1150"/>
    <w:rsid w:val="000E1449"/>
    <w:rsid w:val="000E1B71"/>
    <w:rsid w:val="000E453A"/>
    <w:rsid w:val="000E55D6"/>
    <w:rsid w:val="000E5EEB"/>
    <w:rsid w:val="000E6147"/>
    <w:rsid w:val="000E616C"/>
    <w:rsid w:val="000E6439"/>
    <w:rsid w:val="000E65E4"/>
    <w:rsid w:val="000E6A38"/>
    <w:rsid w:val="000E6A95"/>
    <w:rsid w:val="000E7119"/>
    <w:rsid w:val="000E725A"/>
    <w:rsid w:val="000E7FD3"/>
    <w:rsid w:val="000F0630"/>
    <w:rsid w:val="000F0CD9"/>
    <w:rsid w:val="000F15FF"/>
    <w:rsid w:val="000F1D73"/>
    <w:rsid w:val="000F1F27"/>
    <w:rsid w:val="000F28BB"/>
    <w:rsid w:val="000F32A9"/>
    <w:rsid w:val="000F4486"/>
    <w:rsid w:val="000F4D60"/>
    <w:rsid w:val="000F7241"/>
    <w:rsid w:val="000F7858"/>
    <w:rsid w:val="00100901"/>
    <w:rsid w:val="00100B0B"/>
    <w:rsid w:val="0010177B"/>
    <w:rsid w:val="00102AF6"/>
    <w:rsid w:val="00103110"/>
    <w:rsid w:val="00103BA6"/>
    <w:rsid w:val="00104D7C"/>
    <w:rsid w:val="001058D2"/>
    <w:rsid w:val="00106628"/>
    <w:rsid w:val="001078CF"/>
    <w:rsid w:val="00110961"/>
    <w:rsid w:val="001114A5"/>
    <w:rsid w:val="00111F1B"/>
    <w:rsid w:val="00112179"/>
    <w:rsid w:val="00112943"/>
    <w:rsid w:val="00112EF2"/>
    <w:rsid w:val="00113071"/>
    <w:rsid w:val="00113850"/>
    <w:rsid w:val="001156F0"/>
    <w:rsid w:val="0011597E"/>
    <w:rsid w:val="00115DEA"/>
    <w:rsid w:val="00115E67"/>
    <w:rsid w:val="001167BE"/>
    <w:rsid w:val="00116CFE"/>
    <w:rsid w:val="00117DAC"/>
    <w:rsid w:val="00117E07"/>
    <w:rsid w:val="00120670"/>
    <w:rsid w:val="00120D2D"/>
    <w:rsid w:val="00120D36"/>
    <w:rsid w:val="00123664"/>
    <w:rsid w:val="001246EF"/>
    <w:rsid w:val="00124767"/>
    <w:rsid w:val="00124883"/>
    <w:rsid w:val="00124C70"/>
    <w:rsid w:val="00125973"/>
    <w:rsid w:val="00125D85"/>
    <w:rsid w:val="00126FE6"/>
    <w:rsid w:val="0013023A"/>
    <w:rsid w:val="0013116B"/>
    <w:rsid w:val="0013208D"/>
    <w:rsid w:val="00132651"/>
    <w:rsid w:val="00132BC1"/>
    <w:rsid w:val="001355EE"/>
    <w:rsid w:val="00136B4C"/>
    <w:rsid w:val="00137E56"/>
    <w:rsid w:val="00141780"/>
    <w:rsid w:val="001425BE"/>
    <w:rsid w:val="00147A4D"/>
    <w:rsid w:val="00147EED"/>
    <w:rsid w:val="00147F2F"/>
    <w:rsid w:val="00150695"/>
    <w:rsid w:val="00151715"/>
    <w:rsid w:val="0015189F"/>
    <w:rsid w:val="001527BA"/>
    <w:rsid w:val="00152808"/>
    <w:rsid w:val="001534CE"/>
    <w:rsid w:val="00153E4F"/>
    <w:rsid w:val="00154618"/>
    <w:rsid w:val="00156369"/>
    <w:rsid w:val="0015670E"/>
    <w:rsid w:val="00156BAD"/>
    <w:rsid w:val="00160548"/>
    <w:rsid w:val="00160597"/>
    <w:rsid w:val="001613D3"/>
    <w:rsid w:val="001617B7"/>
    <w:rsid w:val="001659C6"/>
    <w:rsid w:val="001661E9"/>
    <w:rsid w:val="001669D4"/>
    <w:rsid w:val="001669D8"/>
    <w:rsid w:val="00167139"/>
    <w:rsid w:val="00167145"/>
    <w:rsid w:val="00167472"/>
    <w:rsid w:val="001705FD"/>
    <w:rsid w:val="00170A6B"/>
    <w:rsid w:val="00172DE7"/>
    <w:rsid w:val="00172E6E"/>
    <w:rsid w:val="001734D3"/>
    <w:rsid w:val="0017428C"/>
    <w:rsid w:val="0017543B"/>
    <w:rsid w:val="0017564A"/>
    <w:rsid w:val="00175831"/>
    <w:rsid w:val="001758FA"/>
    <w:rsid w:val="001764AC"/>
    <w:rsid w:val="00176D5A"/>
    <w:rsid w:val="00180568"/>
    <w:rsid w:val="0018272E"/>
    <w:rsid w:val="001828E7"/>
    <w:rsid w:val="00182D54"/>
    <w:rsid w:val="00183729"/>
    <w:rsid w:val="001839AA"/>
    <w:rsid w:val="00185573"/>
    <w:rsid w:val="001857C0"/>
    <w:rsid w:val="00185A01"/>
    <w:rsid w:val="00185E5A"/>
    <w:rsid w:val="00186B4F"/>
    <w:rsid w:val="00186F02"/>
    <w:rsid w:val="001919D2"/>
    <w:rsid w:val="00191F32"/>
    <w:rsid w:val="001931F1"/>
    <w:rsid w:val="00193A33"/>
    <w:rsid w:val="001940F0"/>
    <w:rsid w:val="00194F97"/>
    <w:rsid w:val="00195919"/>
    <w:rsid w:val="00196CFB"/>
    <w:rsid w:val="00196F54"/>
    <w:rsid w:val="001A0807"/>
    <w:rsid w:val="001A1119"/>
    <w:rsid w:val="001A1489"/>
    <w:rsid w:val="001A14B7"/>
    <w:rsid w:val="001A1DC9"/>
    <w:rsid w:val="001A1E99"/>
    <w:rsid w:val="001A3AB2"/>
    <w:rsid w:val="001A526E"/>
    <w:rsid w:val="001A6462"/>
    <w:rsid w:val="001A652E"/>
    <w:rsid w:val="001A6D29"/>
    <w:rsid w:val="001A6D3F"/>
    <w:rsid w:val="001A76AD"/>
    <w:rsid w:val="001A7CCC"/>
    <w:rsid w:val="001B0DBA"/>
    <w:rsid w:val="001B13B1"/>
    <w:rsid w:val="001B1644"/>
    <w:rsid w:val="001B2026"/>
    <w:rsid w:val="001B23FC"/>
    <w:rsid w:val="001B2FBF"/>
    <w:rsid w:val="001B3A84"/>
    <w:rsid w:val="001B409E"/>
    <w:rsid w:val="001B4F37"/>
    <w:rsid w:val="001B4F53"/>
    <w:rsid w:val="001B54BF"/>
    <w:rsid w:val="001B6502"/>
    <w:rsid w:val="001C0DE7"/>
    <w:rsid w:val="001C173A"/>
    <w:rsid w:val="001C1AFD"/>
    <w:rsid w:val="001C1C83"/>
    <w:rsid w:val="001C1D03"/>
    <w:rsid w:val="001C2530"/>
    <w:rsid w:val="001C2FD2"/>
    <w:rsid w:val="001C3021"/>
    <w:rsid w:val="001C451B"/>
    <w:rsid w:val="001C4529"/>
    <w:rsid w:val="001C5189"/>
    <w:rsid w:val="001C6221"/>
    <w:rsid w:val="001C6DEC"/>
    <w:rsid w:val="001C74D3"/>
    <w:rsid w:val="001C7EB8"/>
    <w:rsid w:val="001D027C"/>
    <w:rsid w:val="001D0C04"/>
    <w:rsid w:val="001D17B0"/>
    <w:rsid w:val="001D1CC6"/>
    <w:rsid w:val="001D28DF"/>
    <w:rsid w:val="001D3C33"/>
    <w:rsid w:val="001D471E"/>
    <w:rsid w:val="001D5152"/>
    <w:rsid w:val="001D54FA"/>
    <w:rsid w:val="001D5DE3"/>
    <w:rsid w:val="001D618C"/>
    <w:rsid w:val="001D6845"/>
    <w:rsid w:val="001D7A04"/>
    <w:rsid w:val="001D7A85"/>
    <w:rsid w:val="001D7E0E"/>
    <w:rsid w:val="001E023C"/>
    <w:rsid w:val="001E15AD"/>
    <w:rsid w:val="001E15FF"/>
    <w:rsid w:val="001E172D"/>
    <w:rsid w:val="001E18B1"/>
    <w:rsid w:val="001E2B76"/>
    <w:rsid w:val="001E3CD5"/>
    <w:rsid w:val="001E468D"/>
    <w:rsid w:val="001E5235"/>
    <w:rsid w:val="001E5756"/>
    <w:rsid w:val="001E5827"/>
    <w:rsid w:val="001E5938"/>
    <w:rsid w:val="001E5ECF"/>
    <w:rsid w:val="001E61F3"/>
    <w:rsid w:val="001E62E6"/>
    <w:rsid w:val="001E6955"/>
    <w:rsid w:val="001E6A4E"/>
    <w:rsid w:val="001E6F30"/>
    <w:rsid w:val="001E6FB0"/>
    <w:rsid w:val="001F1E9A"/>
    <w:rsid w:val="001F2277"/>
    <w:rsid w:val="001F2DB6"/>
    <w:rsid w:val="001F4CA8"/>
    <w:rsid w:val="001F577F"/>
    <w:rsid w:val="001F6324"/>
    <w:rsid w:val="001F6669"/>
    <w:rsid w:val="001F6B74"/>
    <w:rsid w:val="001F7D0E"/>
    <w:rsid w:val="002004D8"/>
    <w:rsid w:val="00202780"/>
    <w:rsid w:val="00204205"/>
    <w:rsid w:val="00204216"/>
    <w:rsid w:val="00204F38"/>
    <w:rsid w:val="002051A2"/>
    <w:rsid w:val="00205808"/>
    <w:rsid w:val="00206ADF"/>
    <w:rsid w:val="00210194"/>
    <w:rsid w:val="002101E7"/>
    <w:rsid w:val="002102AB"/>
    <w:rsid w:val="00211758"/>
    <w:rsid w:val="002143C6"/>
    <w:rsid w:val="00214C50"/>
    <w:rsid w:val="002155DC"/>
    <w:rsid w:val="002171A9"/>
    <w:rsid w:val="0022004C"/>
    <w:rsid w:val="00220783"/>
    <w:rsid w:val="00221E32"/>
    <w:rsid w:val="00224B79"/>
    <w:rsid w:val="00226897"/>
    <w:rsid w:val="002270E6"/>
    <w:rsid w:val="00227CE9"/>
    <w:rsid w:val="00227D91"/>
    <w:rsid w:val="002301B5"/>
    <w:rsid w:val="0023069D"/>
    <w:rsid w:val="00230E2E"/>
    <w:rsid w:val="00230F3B"/>
    <w:rsid w:val="002328CC"/>
    <w:rsid w:val="00234EDF"/>
    <w:rsid w:val="002356DB"/>
    <w:rsid w:val="002369E2"/>
    <w:rsid w:val="00237E74"/>
    <w:rsid w:val="00242701"/>
    <w:rsid w:val="00242C02"/>
    <w:rsid w:val="0024466C"/>
    <w:rsid w:val="0024566D"/>
    <w:rsid w:val="00246CCF"/>
    <w:rsid w:val="002475EB"/>
    <w:rsid w:val="00247645"/>
    <w:rsid w:val="00251445"/>
    <w:rsid w:val="002516D5"/>
    <w:rsid w:val="002523F2"/>
    <w:rsid w:val="00253240"/>
    <w:rsid w:val="00253A84"/>
    <w:rsid w:val="00254B7B"/>
    <w:rsid w:val="00256487"/>
    <w:rsid w:val="0025692B"/>
    <w:rsid w:val="00256EF8"/>
    <w:rsid w:val="002602A5"/>
    <w:rsid w:val="00260EFE"/>
    <w:rsid w:val="00261470"/>
    <w:rsid w:val="00261F66"/>
    <w:rsid w:val="00261F7B"/>
    <w:rsid w:val="002625A5"/>
    <w:rsid w:val="00263060"/>
    <w:rsid w:val="002630A8"/>
    <w:rsid w:val="002632A9"/>
    <w:rsid w:val="00263F0A"/>
    <w:rsid w:val="00264F61"/>
    <w:rsid w:val="002659D6"/>
    <w:rsid w:val="002669B4"/>
    <w:rsid w:val="00266EBE"/>
    <w:rsid w:val="00267ADE"/>
    <w:rsid w:val="002737A5"/>
    <w:rsid w:val="00273D37"/>
    <w:rsid w:val="002743C6"/>
    <w:rsid w:val="0027499D"/>
    <w:rsid w:val="002757DD"/>
    <w:rsid w:val="00275C53"/>
    <w:rsid w:val="0027629E"/>
    <w:rsid w:val="00276B78"/>
    <w:rsid w:val="002775E6"/>
    <w:rsid w:val="00277F42"/>
    <w:rsid w:val="00280843"/>
    <w:rsid w:val="00280F11"/>
    <w:rsid w:val="002810B1"/>
    <w:rsid w:val="00281EDF"/>
    <w:rsid w:val="002824FC"/>
    <w:rsid w:val="00282C23"/>
    <w:rsid w:val="00283245"/>
    <w:rsid w:val="002832BB"/>
    <w:rsid w:val="002842FE"/>
    <w:rsid w:val="0028455A"/>
    <w:rsid w:val="0028461B"/>
    <w:rsid w:val="002849C0"/>
    <w:rsid w:val="0028568E"/>
    <w:rsid w:val="00285CF7"/>
    <w:rsid w:val="00286872"/>
    <w:rsid w:val="00286D24"/>
    <w:rsid w:val="0028766E"/>
    <w:rsid w:val="0028773C"/>
    <w:rsid w:val="00291561"/>
    <w:rsid w:val="00293DF4"/>
    <w:rsid w:val="002942B9"/>
    <w:rsid w:val="00294450"/>
    <w:rsid w:val="00294644"/>
    <w:rsid w:val="00294EBA"/>
    <w:rsid w:val="002953D4"/>
    <w:rsid w:val="00295DE5"/>
    <w:rsid w:val="0029631F"/>
    <w:rsid w:val="00296634"/>
    <w:rsid w:val="00296C23"/>
    <w:rsid w:val="002974A3"/>
    <w:rsid w:val="00297A69"/>
    <w:rsid w:val="00297FFD"/>
    <w:rsid w:val="002A0613"/>
    <w:rsid w:val="002A1936"/>
    <w:rsid w:val="002A25BA"/>
    <w:rsid w:val="002A52FA"/>
    <w:rsid w:val="002A5BCC"/>
    <w:rsid w:val="002A696B"/>
    <w:rsid w:val="002A6B10"/>
    <w:rsid w:val="002A7287"/>
    <w:rsid w:val="002A7386"/>
    <w:rsid w:val="002A75A0"/>
    <w:rsid w:val="002B0644"/>
    <w:rsid w:val="002B23F1"/>
    <w:rsid w:val="002B2F3A"/>
    <w:rsid w:val="002B5C56"/>
    <w:rsid w:val="002B5FCD"/>
    <w:rsid w:val="002B6114"/>
    <w:rsid w:val="002B6696"/>
    <w:rsid w:val="002B750D"/>
    <w:rsid w:val="002B7F49"/>
    <w:rsid w:val="002C0303"/>
    <w:rsid w:val="002C1110"/>
    <w:rsid w:val="002C298C"/>
    <w:rsid w:val="002C29CA"/>
    <w:rsid w:val="002C2DDD"/>
    <w:rsid w:val="002C39A2"/>
    <w:rsid w:val="002C3B49"/>
    <w:rsid w:val="002C3FB5"/>
    <w:rsid w:val="002C418F"/>
    <w:rsid w:val="002C4A3A"/>
    <w:rsid w:val="002C4B73"/>
    <w:rsid w:val="002C50C8"/>
    <w:rsid w:val="002C51B8"/>
    <w:rsid w:val="002C5518"/>
    <w:rsid w:val="002C56CE"/>
    <w:rsid w:val="002C778E"/>
    <w:rsid w:val="002C7C45"/>
    <w:rsid w:val="002D03EA"/>
    <w:rsid w:val="002D04B7"/>
    <w:rsid w:val="002D051D"/>
    <w:rsid w:val="002D0ED9"/>
    <w:rsid w:val="002D0FCB"/>
    <w:rsid w:val="002D174E"/>
    <w:rsid w:val="002D1C6C"/>
    <w:rsid w:val="002D26AD"/>
    <w:rsid w:val="002D3CB1"/>
    <w:rsid w:val="002D5006"/>
    <w:rsid w:val="002D5224"/>
    <w:rsid w:val="002D57F7"/>
    <w:rsid w:val="002D718B"/>
    <w:rsid w:val="002E06ED"/>
    <w:rsid w:val="002E0EB0"/>
    <w:rsid w:val="002E2364"/>
    <w:rsid w:val="002E24DD"/>
    <w:rsid w:val="002E44CA"/>
    <w:rsid w:val="002E4C99"/>
    <w:rsid w:val="002E6283"/>
    <w:rsid w:val="002E6E3D"/>
    <w:rsid w:val="002E7CEF"/>
    <w:rsid w:val="002F0559"/>
    <w:rsid w:val="002F06DC"/>
    <w:rsid w:val="002F0CDD"/>
    <w:rsid w:val="002F117A"/>
    <w:rsid w:val="002F15F0"/>
    <w:rsid w:val="002F1A80"/>
    <w:rsid w:val="002F222F"/>
    <w:rsid w:val="002F27B1"/>
    <w:rsid w:val="002F2CDB"/>
    <w:rsid w:val="002F3BE0"/>
    <w:rsid w:val="002F4336"/>
    <w:rsid w:val="002F4F0C"/>
    <w:rsid w:val="002F5633"/>
    <w:rsid w:val="002F6321"/>
    <w:rsid w:val="002F63C6"/>
    <w:rsid w:val="002F7E3C"/>
    <w:rsid w:val="00300BFB"/>
    <w:rsid w:val="00301380"/>
    <w:rsid w:val="0030153E"/>
    <w:rsid w:val="00302084"/>
    <w:rsid w:val="00302733"/>
    <w:rsid w:val="00302CAE"/>
    <w:rsid w:val="0030358E"/>
    <w:rsid w:val="00303879"/>
    <w:rsid w:val="00305730"/>
    <w:rsid w:val="00306CD2"/>
    <w:rsid w:val="003070E5"/>
    <w:rsid w:val="00307439"/>
    <w:rsid w:val="003078D9"/>
    <w:rsid w:val="00307D16"/>
    <w:rsid w:val="00310154"/>
    <w:rsid w:val="00310DB9"/>
    <w:rsid w:val="00311C3B"/>
    <w:rsid w:val="003121D0"/>
    <w:rsid w:val="0031254F"/>
    <w:rsid w:val="00313B91"/>
    <w:rsid w:val="00315DC2"/>
    <w:rsid w:val="0031629E"/>
    <w:rsid w:val="00316FA1"/>
    <w:rsid w:val="0032026D"/>
    <w:rsid w:val="003202FF"/>
    <w:rsid w:val="00320728"/>
    <w:rsid w:val="00321114"/>
    <w:rsid w:val="003218F2"/>
    <w:rsid w:val="003240A8"/>
    <w:rsid w:val="0032423E"/>
    <w:rsid w:val="00324F90"/>
    <w:rsid w:val="00325833"/>
    <w:rsid w:val="003258E6"/>
    <w:rsid w:val="00325F4F"/>
    <w:rsid w:val="00330174"/>
    <w:rsid w:val="003304B0"/>
    <w:rsid w:val="003308B9"/>
    <w:rsid w:val="00331200"/>
    <w:rsid w:val="00331BD7"/>
    <w:rsid w:val="00332143"/>
    <w:rsid w:val="003329E7"/>
    <w:rsid w:val="00333870"/>
    <w:rsid w:val="00333BBB"/>
    <w:rsid w:val="003345DD"/>
    <w:rsid w:val="003345F3"/>
    <w:rsid w:val="00334DF2"/>
    <w:rsid w:val="00335690"/>
    <w:rsid w:val="003356E6"/>
    <w:rsid w:val="00335AD9"/>
    <w:rsid w:val="00335B30"/>
    <w:rsid w:val="0033633E"/>
    <w:rsid w:val="00336537"/>
    <w:rsid w:val="00336B2A"/>
    <w:rsid w:val="00337BEB"/>
    <w:rsid w:val="00341344"/>
    <w:rsid w:val="003415B1"/>
    <w:rsid w:val="003424F9"/>
    <w:rsid w:val="00344938"/>
    <w:rsid w:val="0034524F"/>
    <w:rsid w:val="00345718"/>
    <w:rsid w:val="003468D4"/>
    <w:rsid w:val="00346931"/>
    <w:rsid w:val="00347C5D"/>
    <w:rsid w:val="00347F07"/>
    <w:rsid w:val="00350A2C"/>
    <w:rsid w:val="00350C08"/>
    <w:rsid w:val="00350CB5"/>
    <w:rsid w:val="003519B5"/>
    <w:rsid w:val="003523F9"/>
    <w:rsid w:val="003537C3"/>
    <w:rsid w:val="00353979"/>
    <w:rsid w:val="00354BFB"/>
    <w:rsid w:val="00355E84"/>
    <w:rsid w:val="003565FC"/>
    <w:rsid w:val="00356FD3"/>
    <w:rsid w:val="003574D2"/>
    <w:rsid w:val="00357AB2"/>
    <w:rsid w:val="00357D54"/>
    <w:rsid w:val="00357E60"/>
    <w:rsid w:val="00357E8A"/>
    <w:rsid w:val="00357F62"/>
    <w:rsid w:val="003609AA"/>
    <w:rsid w:val="00360D25"/>
    <w:rsid w:val="00360E0A"/>
    <w:rsid w:val="00361D7B"/>
    <w:rsid w:val="00361F55"/>
    <w:rsid w:val="00362349"/>
    <w:rsid w:val="00362F54"/>
    <w:rsid w:val="00363A19"/>
    <w:rsid w:val="0036425D"/>
    <w:rsid w:val="00364AD9"/>
    <w:rsid w:val="00364EE0"/>
    <w:rsid w:val="00365F33"/>
    <w:rsid w:val="00366031"/>
    <w:rsid w:val="003709E7"/>
    <w:rsid w:val="0037111E"/>
    <w:rsid w:val="003718EC"/>
    <w:rsid w:val="00371BF5"/>
    <w:rsid w:val="00372E2C"/>
    <w:rsid w:val="00373D2D"/>
    <w:rsid w:val="00375848"/>
    <w:rsid w:val="00375B2F"/>
    <w:rsid w:val="00376501"/>
    <w:rsid w:val="0037729E"/>
    <w:rsid w:val="003774A6"/>
    <w:rsid w:val="00380B6D"/>
    <w:rsid w:val="003812FD"/>
    <w:rsid w:val="003815F4"/>
    <w:rsid w:val="00381FAE"/>
    <w:rsid w:val="00382161"/>
    <w:rsid w:val="003834FE"/>
    <w:rsid w:val="00383970"/>
    <w:rsid w:val="00383A22"/>
    <w:rsid w:val="0038432D"/>
    <w:rsid w:val="00384943"/>
    <w:rsid w:val="00384D85"/>
    <w:rsid w:val="00385F77"/>
    <w:rsid w:val="00386ACF"/>
    <w:rsid w:val="00387A98"/>
    <w:rsid w:val="00387E8D"/>
    <w:rsid w:val="003909EF"/>
    <w:rsid w:val="0039250E"/>
    <w:rsid w:val="0039268C"/>
    <w:rsid w:val="003926BD"/>
    <w:rsid w:val="003930E0"/>
    <w:rsid w:val="00393F7C"/>
    <w:rsid w:val="003944A2"/>
    <w:rsid w:val="00394E41"/>
    <w:rsid w:val="00395991"/>
    <w:rsid w:val="0039665A"/>
    <w:rsid w:val="003976BC"/>
    <w:rsid w:val="00397B53"/>
    <w:rsid w:val="003A0086"/>
    <w:rsid w:val="003A0D69"/>
    <w:rsid w:val="003A10E7"/>
    <w:rsid w:val="003A2211"/>
    <w:rsid w:val="003A3C30"/>
    <w:rsid w:val="003A4164"/>
    <w:rsid w:val="003A47D0"/>
    <w:rsid w:val="003A4AD6"/>
    <w:rsid w:val="003A5CDC"/>
    <w:rsid w:val="003A67D8"/>
    <w:rsid w:val="003A7023"/>
    <w:rsid w:val="003A735B"/>
    <w:rsid w:val="003B06DD"/>
    <w:rsid w:val="003B07F1"/>
    <w:rsid w:val="003B18CB"/>
    <w:rsid w:val="003B1F4C"/>
    <w:rsid w:val="003B1FD4"/>
    <w:rsid w:val="003B20E6"/>
    <w:rsid w:val="003B289C"/>
    <w:rsid w:val="003B2D74"/>
    <w:rsid w:val="003B2E57"/>
    <w:rsid w:val="003B3ACB"/>
    <w:rsid w:val="003B4F55"/>
    <w:rsid w:val="003B52FC"/>
    <w:rsid w:val="003B549A"/>
    <w:rsid w:val="003B54CB"/>
    <w:rsid w:val="003B5BD1"/>
    <w:rsid w:val="003B68BB"/>
    <w:rsid w:val="003B708F"/>
    <w:rsid w:val="003B7C71"/>
    <w:rsid w:val="003C0DD0"/>
    <w:rsid w:val="003C10A4"/>
    <w:rsid w:val="003C10BE"/>
    <w:rsid w:val="003C132B"/>
    <w:rsid w:val="003C1440"/>
    <w:rsid w:val="003C178E"/>
    <w:rsid w:val="003C2BAC"/>
    <w:rsid w:val="003C2D80"/>
    <w:rsid w:val="003C2FEA"/>
    <w:rsid w:val="003C3F90"/>
    <w:rsid w:val="003C4034"/>
    <w:rsid w:val="003C4516"/>
    <w:rsid w:val="003C4C3B"/>
    <w:rsid w:val="003C71A1"/>
    <w:rsid w:val="003C73E4"/>
    <w:rsid w:val="003C76A5"/>
    <w:rsid w:val="003D194B"/>
    <w:rsid w:val="003D2159"/>
    <w:rsid w:val="003D2741"/>
    <w:rsid w:val="003D2B1C"/>
    <w:rsid w:val="003D398E"/>
    <w:rsid w:val="003D45CD"/>
    <w:rsid w:val="003D460A"/>
    <w:rsid w:val="003D52C5"/>
    <w:rsid w:val="003D5540"/>
    <w:rsid w:val="003D5663"/>
    <w:rsid w:val="003D58B8"/>
    <w:rsid w:val="003D6049"/>
    <w:rsid w:val="003D6469"/>
    <w:rsid w:val="003D6C47"/>
    <w:rsid w:val="003D6D25"/>
    <w:rsid w:val="003D7909"/>
    <w:rsid w:val="003D7EBF"/>
    <w:rsid w:val="003D7EDD"/>
    <w:rsid w:val="003D7F6F"/>
    <w:rsid w:val="003E2065"/>
    <w:rsid w:val="003E20CB"/>
    <w:rsid w:val="003E26E2"/>
    <w:rsid w:val="003E27FB"/>
    <w:rsid w:val="003E36FA"/>
    <w:rsid w:val="003E49FF"/>
    <w:rsid w:val="003E665E"/>
    <w:rsid w:val="003E7080"/>
    <w:rsid w:val="003E71F5"/>
    <w:rsid w:val="003F10F4"/>
    <w:rsid w:val="003F18EA"/>
    <w:rsid w:val="003F22E0"/>
    <w:rsid w:val="003F2401"/>
    <w:rsid w:val="003F334C"/>
    <w:rsid w:val="003F3F0A"/>
    <w:rsid w:val="003F4952"/>
    <w:rsid w:val="003F5534"/>
    <w:rsid w:val="003F59AB"/>
    <w:rsid w:val="003F5CAC"/>
    <w:rsid w:val="003F67BA"/>
    <w:rsid w:val="003F775A"/>
    <w:rsid w:val="004000A4"/>
    <w:rsid w:val="004010C3"/>
    <w:rsid w:val="00402FC1"/>
    <w:rsid w:val="00403A18"/>
    <w:rsid w:val="00403B9F"/>
    <w:rsid w:val="00404764"/>
    <w:rsid w:val="004050E4"/>
    <w:rsid w:val="004051A4"/>
    <w:rsid w:val="00405D1E"/>
    <w:rsid w:val="00406BEF"/>
    <w:rsid w:val="00407335"/>
    <w:rsid w:val="00407A5D"/>
    <w:rsid w:val="004103D4"/>
    <w:rsid w:val="004110E9"/>
    <w:rsid w:val="004112C2"/>
    <w:rsid w:val="004114F1"/>
    <w:rsid w:val="00411C59"/>
    <w:rsid w:val="004138CC"/>
    <w:rsid w:val="00413FBA"/>
    <w:rsid w:val="00414DED"/>
    <w:rsid w:val="00415991"/>
    <w:rsid w:val="00417429"/>
    <w:rsid w:val="004200BC"/>
    <w:rsid w:val="00420E21"/>
    <w:rsid w:val="00422760"/>
    <w:rsid w:val="00422DFC"/>
    <w:rsid w:val="004237D0"/>
    <w:rsid w:val="00423BAA"/>
    <w:rsid w:val="00424816"/>
    <w:rsid w:val="00425A1B"/>
    <w:rsid w:val="00425EFD"/>
    <w:rsid w:val="00425F2A"/>
    <w:rsid w:val="00426159"/>
    <w:rsid w:val="00427C31"/>
    <w:rsid w:val="0043049B"/>
    <w:rsid w:val="004311A9"/>
    <w:rsid w:val="004321E0"/>
    <w:rsid w:val="004339CB"/>
    <w:rsid w:val="00434A73"/>
    <w:rsid w:val="0043572A"/>
    <w:rsid w:val="00435D63"/>
    <w:rsid w:val="00436319"/>
    <w:rsid w:val="00436670"/>
    <w:rsid w:val="004366C2"/>
    <w:rsid w:val="00437348"/>
    <w:rsid w:val="00437799"/>
    <w:rsid w:val="00437DC1"/>
    <w:rsid w:val="00440046"/>
    <w:rsid w:val="0044062B"/>
    <w:rsid w:val="00440A30"/>
    <w:rsid w:val="004419AB"/>
    <w:rsid w:val="00442268"/>
    <w:rsid w:val="00443B1B"/>
    <w:rsid w:val="0044432E"/>
    <w:rsid w:val="0044448A"/>
    <w:rsid w:val="0044580D"/>
    <w:rsid w:val="00446471"/>
    <w:rsid w:val="00446B7F"/>
    <w:rsid w:val="004500C5"/>
    <w:rsid w:val="00450621"/>
    <w:rsid w:val="00451444"/>
    <w:rsid w:val="00451BEF"/>
    <w:rsid w:val="004547A6"/>
    <w:rsid w:val="0045493A"/>
    <w:rsid w:val="00456211"/>
    <w:rsid w:val="00460DA9"/>
    <w:rsid w:val="0046175B"/>
    <w:rsid w:val="00461850"/>
    <w:rsid w:val="004659E7"/>
    <w:rsid w:val="00466234"/>
    <w:rsid w:val="004662BE"/>
    <w:rsid w:val="00466794"/>
    <w:rsid w:val="00470469"/>
    <w:rsid w:val="004722D6"/>
    <w:rsid w:val="00473055"/>
    <w:rsid w:val="004740ED"/>
    <w:rsid w:val="004743D0"/>
    <w:rsid w:val="00474D25"/>
    <w:rsid w:val="00475059"/>
    <w:rsid w:val="004753FA"/>
    <w:rsid w:val="004757F4"/>
    <w:rsid w:val="00475887"/>
    <w:rsid w:val="00476FDF"/>
    <w:rsid w:val="004771A6"/>
    <w:rsid w:val="004773B5"/>
    <w:rsid w:val="00477E36"/>
    <w:rsid w:val="00480421"/>
    <w:rsid w:val="00480AD4"/>
    <w:rsid w:val="00480D2A"/>
    <w:rsid w:val="00481264"/>
    <w:rsid w:val="00481971"/>
    <w:rsid w:val="00482044"/>
    <w:rsid w:val="00483F4D"/>
    <w:rsid w:val="004840DA"/>
    <w:rsid w:val="00485B7B"/>
    <w:rsid w:val="00485D71"/>
    <w:rsid w:val="00485DD5"/>
    <w:rsid w:val="004867C1"/>
    <w:rsid w:val="004873C4"/>
    <w:rsid w:val="004905C2"/>
    <w:rsid w:val="0049161E"/>
    <w:rsid w:val="00491C71"/>
    <w:rsid w:val="00492C85"/>
    <w:rsid w:val="00493D3E"/>
    <w:rsid w:val="00493D50"/>
    <w:rsid w:val="00494FF0"/>
    <w:rsid w:val="00495F05"/>
    <w:rsid w:val="004962DF"/>
    <w:rsid w:val="00496885"/>
    <w:rsid w:val="00497AE4"/>
    <w:rsid w:val="004A013F"/>
    <w:rsid w:val="004A081C"/>
    <w:rsid w:val="004A2CD0"/>
    <w:rsid w:val="004A2D11"/>
    <w:rsid w:val="004A36CD"/>
    <w:rsid w:val="004A372B"/>
    <w:rsid w:val="004A409D"/>
    <w:rsid w:val="004A5DEB"/>
    <w:rsid w:val="004A65B4"/>
    <w:rsid w:val="004A6B37"/>
    <w:rsid w:val="004A72F3"/>
    <w:rsid w:val="004B0111"/>
    <w:rsid w:val="004B036B"/>
    <w:rsid w:val="004B0DC3"/>
    <w:rsid w:val="004B17AE"/>
    <w:rsid w:val="004B2236"/>
    <w:rsid w:val="004B269B"/>
    <w:rsid w:val="004B2B17"/>
    <w:rsid w:val="004B358E"/>
    <w:rsid w:val="004B516F"/>
    <w:rsid w:val="004C0A85"/>
    <w:rsid w:val="004C31ED"/>
    <w:rsid w:val="004C35F5"/>
    <w:rsid w:val="004C3922"/>
    <w:rsid w:val="004C3D40"/>
    <w:rsid w:val="004C4CF2"/>
    <w:rsid w:val="004C6960"/>
    <w:rsid w:val="004C6F12"/>
    <w:rsid w:val="004C7B9D"/>
    <w:rsid w:val="004C7E67"/>
    <w:rsid w:val="004D092A"/>
    <w:rsid w:val="004D0CD2"/>
    <w:rsid w:val="004D3320"/>
    <w:rsid w:val="004D335C"/>
    <w:rsid w:val="004D359A"/>
    <w:rsid w:val="004D51B0"/>
    <w:rsid w:val="004D5A0C"/>
    <w:rsid w:val="004D664E"/>
    <w:rsid w:val="004D6DD7"/>
    <w:rsid w:val="004D7124"/>
    <w:rsid w:val="004E09C1"/>
    <w:rsid w:val="004E1F76"/>
    <w:rsid w:val="004E256D"/>
    <w:rsid w:val="004E2870"/>
    <w:rsid w:val="004E31D8"/>
    <w:rsid w:val="004E5887"/>
    <w:rsid w:val="004E60E6"/>
    <w:rsid w:val="004E6CCC"/>
    <w:rsid w:val="004E6DA7"/>
    <w:rsid w:val="004E74AD"/>
    <w:rsid w:val="004E789E"/>
    <w:rsid w:val="004F0097"/>
    <w:rsid w:val="004F0614"/>
    <w:rsid w:val="004F0F2A"/>
    <w:rsid w:val="004F1CDF"/>
    <w:rsid w:val="004F3087"/>
    <w:rsid w:val="004F32FC"/>
    <w:rsid w:val="004F3607"/>
    <w:rsid w:val="004F3CBC"/>
    <w:rsid w:val="004F3D5F"/>
    <w:rsid w:val="004F463F"/>
    <w:rsid w:val="004F58B6"/>
    <w:rsid w:val="004F597B"/>
    <w:rsid w:val="004F5C81"/>
    <w:rsid w:val="004F5EE3"/>
    <w:rsid w:val="004F610A"/>
    <w:rsid w:val="004F6906"/>
    <w:rsid w:val="004F71FD"/>
    <w:rsid w:val="004F726F"/>
    <w:rsid w:val="00500391"/>
    <w:rsid w:val="00500A79"/>
    <w:rsid w:val="00501981"/>
    <w:rsid w:val="00501CF1"/>
    <w:rsid w:val="005024DC"/>
    <w:rsid w:val="00502B04"/>
    <w:rsid w:val="005049E4"/>
    <w:rsid w:val="00505D49"/>
    <w:rsid w:val="005074C8"/>
    <w:rsid w:val="00507FF0"/>
    <w:rsid w:val="00510245"/>
    <w:rsid w:val="00510700"/>
    <w:rsid w:val="00510AD8"/>
    <w:rsid w:val="00511088"/>
    <w:rsid w:val="005120DB"/>
    <w:rsid w:val="00512189"/>
    <w:rsid w:val="00512CD7"/>
    <w:rsid w:val="00513D67"/>
    <w:rsid w:val="00513DEF"/>
    <w:rsid w:val="00514404"/>
    <w:rsid w:val="0051483B"/>
    <w:rsid w:val="00515B58"/>
    <w:rsid w:val="005165E9"/>
    <w:rsid w:val="0051661F"/>
    <w:rsid w:val="00516942"/>
    <w:rsid w:val="0051774A"/>
    <w:rsid w:val="00517BD7"/>
    <w:rsid w:val="00517C1F"/>
    <w:rsid w:val="0052016C"/>
    <w:rsid w:val="005205E9"/>
    <w:rsid w:val="005211E6"/>
    <w:rsid w:val="005226EF"/>
    <w:rsid w:val="0052297F"/>
    <w:rsid w:val="005257DD"/>
    <w:rsid w:val="0052746F"/>
    <w:rsid w:val="00527CBF"/>
    <w:rsid w:val="00530C3E"/>
    <w:rsid w:val="00530C72"/>
    <w:rsid w:val="00531C93"/>
    <w:rsid w:val="0053200D"/>
    <w:rsid w:val="00532EDE"/>
    <w:rsid w:val="00534831"/>
    <w:rsid w:val="0053572D"/>
    <w:rsid w:val="00536427"/>
    <w:rsid w:val="0053698B"/>
    <w:rsid w:val="00537638"/>
    <w:rsid w:val="00540650"/>
    <w:rsid w:val="005424A0"/>
    <w:rsid w:val="00542F13"/>
    <w:rsid w:val="005438C8"/>
    <w:rsid w:val="00543C9F"/>
    <w:rsid w:val="00544446"/>
    <w:rsid w:val="005445E2"/>
    <w:rsid w:val="00544F92"/>
    <w:rsid w:val="005455F4"/>
    <w:rsid w:val="00545614"/>
    <w:rsid w:val="0054672A"/>
    <w:rsid w:val="00546C0A"/>
    <w:rsid w:val="00546CCD"/>
    <w:rsid w:val="00546FFF"/>
    <w:rsid w:val="005479A5"/>
    <w:rsid w:val="00547ABF"/>
    <w:rsid w:val="00547E79"/>
    <w:rsid w:val="005508BF"/>
    <w:rsid w:val="00551522"/>
    <w:rsid w:val="00551C41"/>
    <w:rsid w:val="005522C4"/>
    <w:rsid w:val="00552557"/>
    <w:rsid w:val="00552879"/>
    <w:rsid w:val="00553DFD"/>
    <w:rsid w:val="0055442E"/>
    <w:rsid w:val="00554AAD"/>
    <w:rsid w:val="00554AEF"/>
    <w:rsid w:val="0055574E"/>
    <w:rsid w:val="00555A9C"/>
    <w:rsid w:val="00556B49"/>
    <w:rsid w:val="00556B95"/>
    <w:rsid w:val="00557884"/>
    <w:rsid w:val="00557DCD"/>
    <w:rsid w:val="00560C25"/>
    <w:rsid w:val="00560C70"/>
    <w:rsid w:val="00561E7B"/>
    <w:rsid w:val="00562CE7"/>
    <w:rsid w:val="00564082"/>
    <w:rsid w:val="00564A72"/>
    <w:rsid w:val="005651A8"/>
    <w:rsid w:val="005651D6"/>
    <w:rsid w:val="00565EFD"/>
    <w:rsid w:val="00565F57"/>
    <w:rsid w:val="00567152"/>
    <w:rsid w:val="00567551"/>
    <w:rsid w:val="00570AB4"/>
    <w:rsid w:val="0057109A"/>
    <w:rsid w:val="00572EE6"/>
    <w:rsid w:val="00573CB0"/>
    <w:rsid w:val="00573CFC"/>
    <w:rsid w:val="005740C8"/>
    <w:rsid w:val="0057447A"/>
    <w:rsid w:val="005744C1"/>
    <w:rsid w:val="0057549B"/>
    <w:rsid w:val="00576907"/>
    <w:rsid w:val="00581A62"/>
    <w:rsid w:val="0058298E"/>
    <w:rsid w:val="00582F17"/>
    <w:rsid w:val="00583088"/>
    <w:rsid w:val="00583422"/>
    <w:rsid w:val="0058365E"/>
    <w:rsid w:val="00583CCD"/>
    <w:rsid w:val="0058482C"/>
    <w:rsid w:val="00584830"/>
    <w:rsid w:val="00584939"/>
    <w:rsid w:val="00585EF0"/>
    <w:rsid w:val="0058608E"/>
    <w:rsid w:val="005860DE"/>
    <w:rsid w:val="005862E2"/>
    <w:rsid w:val="00586589"/>
    <w:rsid w:val="00586DA3"/>
    <w:rsid w:val="005877CD"/>
    <w:rsid w:val="005878E6"/>
    <w:rsid w:val="005901F3"/>
    <w:rsid w:val="0059082A"/>
    <w:rsid w:val="00592112"/>
    <w:rsid w:val="00592B58"/>
    <w:rsid w:val="0059367F"/>
    <w:rsid w:val="00593A46"/>
    <w:rsid w:val="00593B67"/>
    <w:rsid w:val="00593DFB"/>
    <w:rsid w:val="00594F16"/>
    <w:rsid w:val="0059523A"/>
    <w:rsid w:val="00595834"/>
    <w:rsid w:val="0059598A"/>
    <w:rsid w:val="00595C3E"/>
    <w:rsid w:val="00595DCF"/>
    <w:rsid w:val="00596300"/>
    <w:rsid w:val="00596E56"/>
    <w:rsid w:val="00597D71"/>
    <w:rsid w:val="005A095E"/>
    <w:rsid w:val="005A144D"/>
    <w:rsid w:val="005A318A"/>
    <w:rsid w:val="005A3AAA"/>
    <w:rsid w:val="005A3ED8"/>
    <w:rsid w:val="005A4C79"/>
    <w:rsid w:val="005A4F13"/>
    <w:rsid w:val="005A5FB2"/>
    <w:rsid w:val="005A6392"/>
    <w:rsid w:val="005A708F"/>
    <w:rsid w:val="005A75D3"/>
    <w:rsid w:val="005A7E79"/>
    <w:rsid w:val="005B01BC"/>
    <w:rsid w:val="005B0DE8"/>
    <w:rsid w:val="005B1F67"/>
    <w:rsid w:val="005B2155"/>
    <w:rsid w:val="005B3DDB"/>
    <w:rsid w:val="005B6C0A"/>
    <w:rsid w:val="005B6D36"/>
    <w:rsid w:val="005B7F17"/>
    <w:rsid w:val="005C25C5"/>
    <w:rsid w:val="005C26F3"/>
    <w:rsid w:val="005C3003"/>
    <w:rsid w:val="005C3253"/>
    <w:rsid w:val="005C3416"/>
    <w:rsid w:val="005C3E08"/>
    <w:rsid w:val="005C4656"/>
    <w:rsid w:val="005C48E0"/>
    <w:rsid w:val="005C4D2E"/>
    <w:rsid w:val="005C55C5"/>
    <w:rsid w:val="005C65ED"/>
    <w:rsid w:val="005C6630"/>
    <w:rsid w:val="005C66F8"/>
    <w:rsid w:val="005C7B39"/>
    <w:rsid w:val="005C7CC7"/>
    <w:rsid w:val="005D04BB"/>
    <w:rsid w:val="005D0C7B"/>
    <w:rsid w:val="005D176A"/>
    <w:rsid w:val="005D22D5"/>
    <w:rsid w:val="005D2B61"/>
    <w:rsid w:val="005D4FED"/>
    <w:rsid w:val="005D586A"/>
    <w:rsid w:val="005D6982"/>
    <w:rsid w:val="005D6B4B"/>
    <w:rsid w:val="005D6B87"/>
    <w:rsid w:val="005E0535"/>
    <w:rsid w:val="005E0546"/>
    <w:rsid w:val="005E05FB"/>
    <w:rsid w:val="005E1A8D"/>
    <w:rsid w:val="005E2D78"/>
    <w:rsid w:val="005E303F"/>
    <w:rsid w:val="005E435B"/>
    <w:rsid w:val="005E4697"/>
    <w:rsid w:val="005E47CC"/>
    <w:rsid w:val="005E50F2"/>
    <w:rsid w:val="005E5108"/>
    <w:rsid w:val="005E57B2"/>
    <w:rsid w:val="005E57E8"/>
    <w:rsid w:val="005E7004"/>
    <w:rsid w:val="005F02F8"/>
    <w:rsid w:val="005F0724"/>
    <w:rsid w:val="005F20CB"/>
    <w:rsid w:val="005F27C8"/>
    <w:rsid w:val="005F34F4"/>
    <w:rsid w:val="005F4239"/>
    <w:rsid w:val="005F4AE2"/>
    <w:rsid w:val="005F5FE6"/>
    <w:rsid w:val="005F620C"/>
    <w:rsid w:val="005F7996"/>
    <w:rsid w:val="00600272"/>
    <w:rsid w:val="00601B5C"/>
    <w:rsid w:val="006025DC"/>
    <w:rsid w:val="00603187"/>
    <w:rsid w:val="00603972"/>
    <w:rsid w:val="00605209"/>
    <w:rsid w:val="006056A1"/>
    <w:rsid w:val="00605776"/>
    <w:rsid w:val="00605C05"/>
    <w:rsid w:val="00605EEC"/>
    <w:rsid w:val="0060613D"/>
    <w:rsid w:val="0060725B"/>
    <w:rsid w:val="00610161"/>
    <w:rsid w:val="006105E2"/>
    <w:rsid w:val="00610C01"/>
    <w:rsid w:val="00610EBE"/>
    <w:rsid w:val="0061285A"/>
    <w:rsid w:val="00612A1F"/>
    <w:rsid w:val="00612C36"/>
    <w:rsid w:val="00613E2C"/>
    <w:rsid w:val="00615BC7"/>
    <w:rsid w:val="00616188"/>
    <w:rsid w:val="00616441"/>
    <w:rsid w:val="0061659E"/>
    <w:rsid w:val="00616FF8"/>
    <w:rsid w:val="00617E5C"/>
    <w:rsid w:val="0062066D"/>
    <w:rsid w:val="00620BC3"/>
    <w:rsid w:val="00620D2A"/>
    <w:rsid w:val="00621535"/>
    <w:rsid w:val="00621828"/>
    <w:rsid w:val="00622750"/>
    <w:rsid w:val="006227E9"/>
    <w:rsid w:val="00623277"/>
    <w:rsid w:val="00624D36"/>
    <w:rsid w:val="00624EEF"/>
    <w:rsid w:val="00625C20"/>
    <w:rsid w:val="0062701F"/>
    <w:rsid w:val="006274F8"/>
    <w:rsid w:val="00630142"/>
    <w:rsid w:val="00630E33"/>
    <w:rsid w:val="00630EA6"/>
    <w:rsid w:val="00631880"/>
    <w:rsid w:val="00631BAB"/>
    <w:rsid w:val="00635AC5"/>
    <w:rsid w:val="0063613A"/>
    <w:rsid w:val="006375B9"/>
    <w:rsid w:val="0064055C"/>
    <w:rsid w:val="006409B1"/>
    <w:rsid w:val="006413B3"/>
    <w:rsid w:val="00642203"/>
    <w:rsid w:val="00643A60"/>
    <w:rsid w:val="00643CA2"/>
    <w:rsid w:val="0064617B"/>
    <w:rsid w:val="0065064B"/>
    <w:rsid w:val="00650F4C"/>
    <w:rsid w:val="00651276"/>
    <w:rsid w:val="006516DB"/>
    <w:rsid w:val="00652A50"/>
    <w:rsid w:val="0065324D"/>
    <w:rsid w:val="00653400"/>
    <w:rsid w:val="00653F1E"/>
    <w:rsid w:val="006549AA"/>
    <w:rsid w:val="00655060"/>
    <w:rsid w:val="00655C17"/>
    <w:rsid w:val="0065682B"/>
    <w:rsid w:val="00656E5E"/>
    <w:rsid w:val="0066149E"/>
    <w:rsid w:val="00661B5F"/>
    <w:rsid w:val="00661C84"/>
    <w:rsid w:val="00661CAD"/>
    <w:rsid w:val="006627D9"/>
    <w:rsid w:val="00662D45"/>
    <w:rsid w:val="00662F00"/>
    <w:rsid w:val="00663877"/>
    <w:rsid w:val="00664B47"/>
    <w:rsid w:val="0066663E"/>
    <w:rsid w:val="00667E5D"/>
    <w:rsid w:val="006708CE"/>
    <w:rsid w:val="00670A49"/>
    <w:rsid w:val="00670CD6"/>
    <w:rsid w:val="00671CDA"/>
    <w:rsid w:val="00673025"/>
    <w:rsid w:val="00673861"/>
    <w:rsid w:val="00674A68"/>
    <w:rsid w:val="00674F89"/>
    <w:rsid w:val="0067517E"/>
    <w:rsid w:val="00675240"/>
    <w:rsid w:val="00675907"/>
    <w:rsid w:val="006762AA"/>
    <w:rsid w:val="00676A47"/>
    <w:rsid w:val="00676CE4"/>
    <w:rsid w:val="00680153"/>
    <w:rsid w:val="00680667"/>
    <w:rsid w:val="006807C2"/>
    <w:rsid w:val="00680F8D"/>
    <w:rsid w:val="00681136"/>
    <w:rsid w:val="0068157A"/>
    <w:rsid w:val="006819EE"/>
    <w:rsid w:val="00682BFC"/>
    <w:rsid w:val="00683338"/>
    <w:rsid w:val="0068344F"/>
    <w:rsid w:val="006836A8"/>
    <w:rsid w:val="00683755"/>
    <w:rsid w:val="00686CBF"/>
    <w:rsid w:val="006873D3"/>
    <w:rsid w:val="00690CBD"/>
    <w:rsid w:val="00690FAE"/>
    <w:rsid w:val="00691526"/>
    <w:rsid w:val="00692E7B"/>
    <w:rsid w:val="00692FA7"/>
    <w:rsid w:val="0069363D"/>
    <w:rsid w:val="0069439C"/>
    <w:rsid w:val="00694802"/>
    <w:rsid w:val="00695CB2"/>
    <w:rsid w:val="00695E84"/>
    <w:rsid w:val="00697573"/>
    <w:rsid w:val="00697EE3"/>
    <w:rsid w:val="006A0835"/>
    <w:rsid w:val="006A0A49"/>
    <w:rsid w:val="006A0EC7"/>
    <w:rsid w:val="006A10F3"/>
    <w:rsid w:val="006A150E"/>
    <w:rsid w:val="006A19E2"/>
    <w:rsid w:val="006A21D8"/>
    <w:rsid w:val="006A258A"/>
    <w:rsid w:val="006A279F"/>
    <w:rsid w:val="006A2C9C"/>
    <w:rsid w:val="006A3CB8"/>
    <w:rsid w:val="006A3E3E"/>
    <w:rsid w:val="006A410F"/>
    <w:rsid w:val="006A5A54"/>
    <w:rsid w:val="006A5E38"/>
    <w:rsid w:val="006A6AB3"/>
    <w:rsid w:val="006A73D2"/>
    <w:rsid w:val="006B090F"/>
    <w:rsid w:val="006B3340"/>
    <w:rsid w:val="006B3B4B"/>
    <w:rsid w:val="006B3BD4"/>
    <w:rsid w:val="006B454C"/>
    <w:rsid w:val="006B56CF"/>
    <w:rsid w:val="006B60A0"/>
    <w:rsid w:val="006B649C"/>
    <w:rsid w:val="006B666F"/>
    <w:rsid w:val="006B6E02"/>
    <w:rsid w:val="006B77D2"/>
    <w:rsid w:val="006C017E"/>
    <w:rsid w:val="006C0783"/>
    <w:rsid w:val="006C0831"/>
    <w:rsid w:val="006C0BBA"/>
    <w:rsid w:val="006C1AFD"/>
    <w:rsid w:val="006C1B0B"/>
    <w:rsid w:val="006C24EE"/>
    <w:rsid w:val="006C459A"/>
    <w:rsid w:val="006C6B67"/>
    <w:rsid w:val="006C735E"/>
    <w:rsid w:val="006C7CED"/>
    <w:rsid w:val="006D0DE1"/>
    <w:rsid w:val="006D11FA"/>
    <w:rsid w:val="006D125F"/>
    <w:rsid w:val="006D184B"/>
    <w:rsid w:val="006D1C02"/>
    <w:rsid w:val="006D2575"/>
    <w:rsid w:val="006D3362"/>
    <w:rsid w:val="006D3571"/>
    <w:rsid w:val="006D3ABE"/>
    <w:rsid w:val="006D4C72"/>
    <w:rsid w:val="006D5ACB"/>
    <w:rsid w:val="006D6E14"/>
    <w:rsid w:val="006E0BEA"/>
    <w:rsid w:val="006E1164"/>
    <w:rsid w:val="006E1C60"/>
    <w:rsid w:val="006E1CF7"/>
    <w:rsid w:val="006E2CDA"/>
    <w:rsid w:val="006E331E"/>
    <w:rsid w:val="006E35C1"/>
    <w:rsid w:val="006E5248"/>
    <w:rsid w:val="006E54D1"/>
    <w:rsid w:val="006E5A9F"/>
    <w:rsid w:val="006E71F3"/>
    <w:rsid w:val="006E798D"/>
    <w:rsid w:val="006F0121"/>
    <w:rsid w:val="006F0244"/>
    <w:rsid w:val="006F0BEB"/>
    <w:rsid w:val="006F1A56"/>
    <w:rsid w:val="006F1DA5"/>
    <w:rsid w:val="006F2483"/>
    <w:rsid w:val="006F34C5"/>
    <w:rsid w:val="006F40FE"/>
    <w:rsid w:val="006F4C1E"/>
    <w:rsid w:val="006F4D06"/>
    <w:rsid w:val="006F4DC8"/>
    <w:rsid w:val="006F515A"/>
    <w:rsid w:val="006F64AB"/>
    <w:rsid w:val="006F686C"/>
    <w:rsid w:val="006F69B5"/>
    <w:rsid w:val="006F767E"/>
    <w:rsid w:val="006F7A3E"/>
    <w:rsid w:val="00700068"/>
    <w:rsid w:val="0070115A"/>
    <w:rsid w:val="00701174"/>
    <w:rsid w:val="00702A22"/>
    <w:rsid w:val="00702EDA"/>
    <w:rsid w:val="0070306E"/>
    <w:rsid w:val="00703602"/>
    <w:rsid w:val="00703806"/>
    <w:rsid w:val="00703926"/>
    <w:rsid w:val="00703D34"/>
    <w:rsid w:val="007048C9"/>
    <w:rsid w:val="0070497C"/>
    <w:rsid w:val="00705BC9"/>
    <w:rsid w:val="00707078"/>
    <w:rsid w:val="007075B5"/>
    <w:rsid w:val="00707835"/>
    <w:rsid w:val="007103B9"/>
    <w:rsid w:val="007118F7"/>
    <w:rsid w:val="00711B62"/>
    <w:rsid w:val="0071215D"/>
    <w:rsid w:val="0071226F"/>
    <w:rsid w:val="00712D62"/>
    <w:rsid w:val="007139E8"/>
    <w:rsid w:val="00714D9A"/>
    <w:rsid w:val="00715166"/>
    <w:rsid w:val="007160D5"/>
    <w:rsid w:val="0071630C"/>
    <w:rsid w:val="0071670F"/>
    <w:rsid w:val="00716A76"/>
    <w:rsid w:val="00716BAB"/>
    <w:rsid w:val="00717209"/>
    <w:rsid w:val="007172A9"/>
    <w:rsid w:val="007213C3"/>
    <w:rsid w:val="007228A8"/>
    <w:rsid w:val="0072550E"/>
    <w:rsid w:val="00726DDE"/>
    <w:rsid w:val="0072734D"/>
    <w:rsid w:val="00727A5C"/>
    <w:rsid w:val="00730675"/>
    <w:rsid w:val="00730ABD"/>
    <w:rsid w:val="00731C74"/>
    <w:rsid w:val="00732342"/>
    <w:rsid w:val="00732C7C"/>
    <w:rsid w:val="00732F60"/>
    <w:rsid w:val="007337C3"/>
    <w:rsid w:val="007337E3"/>
    <w:rsid w:val="0073478C"/>
    <w:rsid w:val="007347B6"/>
    <w:rsid w:val="00735DE1"/>
    <w:rsid w:val="0073646A"/>
    <w:rsid w:val="00736803"/>
    <w:rsid w:val="00736C2C"/>
    <w:rsid w:val="00740036"/>
    <w:rsid w:val="007410D4"/>
    <w:rsid w:val="00741A7E"/>
    <w:rsid w:val="00743DF3"/>
    <w:rsid w:val="00744246"/>
    <w:rsid w:val="007459BA"/>
    <w:rsid w:val="00746444"/>
    <w:rsid w:val="007467D6"/>
    <w:rsid w:val="007467D7"/>
    <w:rsid w:val="00746A75"/>
    <w:rsid w:val="007474AA"/>
    <w:rsid w:val="00752969"/>
    <w:rsid w:val="00752C2D"/>
    <w:rsid w:val="00753231"/>
    <w:rsid w:val="00753468"/>
    <w:rsid w:val="007555C8"/>
    <w:rsid w:val="00755787"/>
    <w:rsid w:val="00755926"/>
    <w:rsid w:val="00755EC4"/>
    <w:rsid w:val="00756BD8"/>
    <w:rsid w:val="00756C82"/>
    <w:rsid w:val="0075785D"/>
    <w:rsid w:val="00760A7F"/>
    <w:rsid w:val="007619C5"/>
    <w:rsid w:val="00761E57"/>
    <w:rsid w:val="007623CD"/>
    <w:rsid w:val="00762C4F"/>
    <w:rsid w:val="00762D3D"/>
    <w:rsid w:val="00764724"/>
    <w:rsid w:val="00764DB1"/>
    <w:rsid w:val="00767002"/>
    <w:rsid w:val="00767137"/>
    <w:rsid w:val="00770E5E"/>
    <w:rsid w:val="007716E3"/>
    <w:rsid w:val="007717CC"/>
    <w:rsid w:val="00771CB5"/>
    <w:rsid w:val="007720E0"/>
    <w:rsid w:val="00772561"/>
    <w:rsid w:val="00772953"/>
    <w:rsid w:val="0077395B"/>
    <w:rsid w:val="00774A52"/>
    <w:rsid w:val="00774DED"/>
    <w:rsid w:val="0077534B"/>
    <w:rsid w:val="0077589D"/>
    <w:rsid w:val="00775B16"/>
    <w:rsid w:val="00776901"/>
    <w:rsid w:val="0077691B"/>
    <w:rsid w:val="007831E4"/>
    <w:rsid w:val="007832E9"/>
    <w:rsid w:val="007841CB"/>
    <w:rsid w:val="007844B5"/>
    <w:rsid w:val="007844CB"/>
    <w:rsid w:val="00785AFD"/>
    <w:rsid w:val="00785C76"/>
    <w:rsid w:val="00786365"/>
    <w:rsid w:val="00787E0C"/>
    <w:rsid w:val="0079002F"/>
    <w:rsid w:val="00790393"/>
    <w:rsid w:val="0079077A"/>
    <w:rsid w:val="00790E75"/>
    <w:rsid w:val="00790F7E"/>
    <w:rsid w:val="00791923"/>
    <w:rsid w:val="00792890"/>
    <w:rsid w:val="00793179"/>
    <w:rsid w:val="00793827"/>
    <w:rsid w:val="0079470F"/>
    <w:rsid w:val="00794F6C"/>
    <w:rsid w:val="00795509"/>
    <w:rsid w:val="0079554B"/>
    <w:rsid w:val="00795AC7"/>
    <w:rsid w:val="0079693B"/>
    <w:rsid w:val="00796F8A"/>
    <w:rsid w:val="007A00F8"/>
    <w:rsid w:val="007A079D"/>
    <w:rsid w:val="007A0AC2"/>
    <w:rsid w:val="007A14AF"/>
    <w:rsid w:val="007A1EFE"/>
    <w:rsid w:val="007A1FA8"/>
    <w:rsid w:val="007A2E2E"/>
    <w:rsid w:val="007A2F6C"/>
    <w:rsid w:val="007A3DB4"/>
    <w:rsid w:val="007A4CFE"/>
    <w:rsid w:val="007A4FE3"/>
    <w:rsid w:val="007A5493"/>
    <w:rsid w:val="007A693D"/>
    <w:rsid w:val="007B0013"/>
    <w:rsid w:val="007B2320"/>
    <w:rsid w:val="007B3343"/>
    <w:rsid w:val="007B431A"/>
    <w:rsid w:val="007B4A0C"/>
    <w:rsid w:val="007B69E2"/>
    <w:rsid w:val="007B6DDD"/>
    <w:rsid w:val="007B707D"/>
    <w:rsid w:val="007B742C"/>
    <w:rsid w:val="007C00A6"/>
    <w:rsid w:val="007C165E"/>
    <w:rsid w:val="007C17EF"/>
    <w:rsid w:val="007C1804"/>
    <w:rsid w:val="007C3030"/>
    <w:rsid w:val="007C306E"/>
    <w:rsid w:val="007C3205"/>
    <w:rsid w:val="007C48CB"/>
    <w:rsid w:val="007C5350"/>
    <w:rsid w:val="007C56EE"/>
    <w:rsid w:val="007C6696"/>
    <w:rsid w:val="007C6B1A"/>
    <w:rsid w:val="007D0DC0"/>
    <w:rsid w:val="007D1685"/>
    <w:rsid w:val="007D3301"/>
    <w:rsid w:val="007D35E2"/>
    <w:rsid w:val="007D3EAB"/>
    <w:rsid w:val="007D3EE4"/>
    <w:rsid w:val="007D5257"/>
    <w:rsid w:val="007D5871"/>
    <w:rsid w:val="007D5906"/>
    <w:rsid w:val="007D5E55"/>
    <w:rsid w:val="007D617C"/>
    <w:rsid w:val="007D6ABB"/>
    <w:rsid w:val="007E0318"/>
    <w:rsid w:val="007E03D3"/>
    <w:rsid w:val="007E06AA"/>
    <w:rsid w:val="007E0D31"/>
    <w:rsid w:val="007E144D"/>
    <w:rsid w:val="007E248A"/>
    <w:rsid w:val="007E3226"/>
    <w:rsid w:val="007E3E4A"/>
    <w:rsid w:val="007E431E"/>
    <w:rsid w:val="007E5FDC"/>
    <w:rsid w:val="007E6641"/>
    <w:rsid w:val="007F0BF7"/>
    <w:rsid w:val="007F1014"/>
    <w:rsid w:val="007F15F8"/>
    <w:rsid w:val="007F2020"/>
    <w:rsid w:val="007F5038"/>
    <w:rsid w:val="007F521C"/>
    <w:rsid w:val="007F5247"/>
    <w:rsid w:val="007F5AB0"/>
    <w:rsid w:val="007F63D1"/>
    <w:rsid w:val="007F7314"/>
    <w:rsid w:val="007F74DD"/>
    <w:rsid w:val="007F7564"/>
    <w:rsid w:val="008004B0"/>
    <w:rsid w:val="0080071C"/>
    <w:rsid w:val="008019C8"/>
    <w:rsid w:val="00801CC1"/>
    <w:rsid w:val="0080208D"/>
    <w:rsid w:val="0080217F"/>
    <w:rsid w:val="0080324A"/>
    <w:rsid w:val="00803391"/>
    <w:rsid w:val="008035AA"/>
    <w:rsid w:val="00804CE8"/>
    <w:rsid w:val="00804D54"/>
    <w:rsid w:val="00804F56"/>
    <w:rsid w:val="00804FA1"/>
    <w:rsid w:val="0080589A"/>
    <w:rsid w:val="00805BC3"/>
    <w:rsid w:val="00806085"/>
    <w:rsid w:val="00806BA0"/>
    <w:rsid w:val="00810302"/>
    <w:rsid w:val="0081173E"/>
    <w:rsid w:val="00812D46"/>
    <w:rsid w:val="00812D5F"/>
    <w:rsid w:val="00812F5C"/>
    <w:rsid w:val="008136D1"/>
    <w:rsid w:val="00813E5B"/>
    <w:rsid w:val="008144E2"/>
    <w:rsid w:val="008145A9"/>
    <w:rsid w:val="00814ABB"/>
    <w:rsid w:val="0081674D"/>
    <w:rsid w:val="00816B72"/>
    <w:rsid w:val="00817495"/>
    <w:rsid w:val="00817B1B"/>
    <w:rsid w:val="00820B9E"/>
    <w:rsid w:val="00820C41"/>
    <w:rsid w:val="00820F09"/>
    <w:rsid w:val="008220D3"/>
    <w:rsid w:val="00823567"/>
    <w:rsid w:val="00823DB7"/>
    <w:rsid w:val="008252B1"/>
    <w:rsid w:val="0082553A"/>
    <w:rsid w:val="00825EAE"/>
    <w:rsid w:val="0082673F"/>
    <w:rsid w:val="0082724B"/>
    <w:rsid w:val="008308E9"/>
    <w:rsid w:val="008310AD"/>
    <w:rsid w:val="00831501"/>
    <w:rsid w:val="00831729"/>
    <w:rsid w:val="00831E08"/>
    <w:rsid w:val="00834EDB"/>
    <w:rsid w:val="00835DC8"/>
    <w:rsid w:val="00836DB2"/>
    <w:rsid w:val="00841598"/>
    <w:rsid w:val="00841703"/>
    <w:rsid w:val="008417C5"/>
    <w:rsid w:val="00841A70"/>
    <w:rsid w:val="00842117"/>
    <w:rsid w:val="008422C0"/>
    <w:rsid w:val="008423C8"/>
    <w:rsid w:val="0084321E"/>
    <w:rsid w:val="0084394B"/>
    <w:rsid w:val="008456D8"/>
    <w:rsid w:val="008458F4"/>
    <w:rsid w:val="00845BD6"/>
    <w:rsid w:val="0084645A"/>
    <w:rsid w:val="00846AFC"/>
    <w:rsid w:val="00852821"/>
    <w:rsid w:val="00852DD8"/>
    <w:rsid w:val="008553A9"/>
    <w:rsid w:val="00860948"/>
    <w:rsid w:val="00863655"/>
    <w:rsid w:val="00864B13"/>
    <w:rsid w:val="00865B67"/>
    <w:rsid w:val="00865BA0"/>
    <w:rsid w:val="00865E14"/>
    <w:rsid w:val="0086603B"/>
    <w:rsid w:val="008664E9"/>
    <w:rsid w:val="00866A34"/>
    <w:rsid w:val="0087018C"/>
    <w:rsid w:val="008705EB"/>
    <w:rsid w:val="0087118F"/>
    <w:rsid w:val="0087141A"/>
    <w:rsid w:val="00871AC7"/>
    <w:rsid w:val="008722A1"/>
    <w:rsid w:val="0087239D"/>
    <w:rsid w:val="00873A80"/>
    <w:rsid w:val="00875318"/>
    <w:rsid w:val="00876DE7"/>
    <w:rsid w:val="008775A0"/>
    <w:rsid w:val="00877B24"/>
    <w:rsid w:val="00880328"/>
    <w:rsid w:val="008803A2"/>
    <w:rsid w:val="0088165A"/>
    <w:rsid w:val="0088217C"/>
    <w:rsid w:val="00882DDF"/>
    <w:rsid w:val="008831E3"/>
    <w:rsid w:val="00883500"/>
    <w:rsid w:val="00884C3C"/>
    <w:rsid w:val="0088509E"/>
    <w:rsid w:val="00885736"/>
    <w:rsid w:val="00885AAC"/>
    <w:rsid w:val="008865E9"/>
    <w:rsid w:val="00886B13"/>
    <w:rsid w:val="0088708B"/>
    <w:rsid w:val="0088712A"/>
    <w:rsid w:val="0088777F"/>
    <w:rsid w:val="0088797E"/>
    <w:rsid w:val="00887B7E"/>
    <w:rsid w:val="00887C23"/>
    <w:rsid w:val="00890ACA"/>
    <w:rsid w:val="00890E94"/>
    <w:rsid w:val="008921AF"/>
    <w:rsid w:val="0089298E"/>
    <w:rsid w:val="00893128"/>
    <w:rsid w:val="00893244"/>
    <w:rsid w:val="008932ED"/>
    <w:rsid w:val="008946B4"/>
    <w:rsid w:val="00894738"/>
    <w:rsid w:val="00894853"/>
    <w:rsid w:val="00894959"/>
    <w:rsid w:val="008952D3"/>
    <w:rsid w:val="00895DE0"/>
    <w:rsid w:val="008966C4"/>
    <w:rsid w:val="00896BA2"/>
    <w:rsid w:val="008A01C2"/>
    <w:rsid w:val="008A1638"/>
    <w:rsid w:val="008A29CA"/>
    <w:rsid w:val="008A2A23"/>
    <w:rsid w:val="008A3063"/>
    <w:rsid w:val="008A507A"/>
    <w:rsid w:val="008A5455"/>
    <w:rsid w:val="008A6614"/>
    <w:rsid w:val="008A68D3"/>
    <w:rsid w:val="008A716B"/>
    <w:rsid w:val="008A7581"/>
    <w:rsid w:val="008A7880"/>
    <w:rsid w:val="008B006C"/>
    <w:rsid w:val="008B11BA"/>
    <w:rsid w:val="008B26C2"/>
    <w:rsid w:val="008B4113"/>
    <w:rsid w:val="008B6464"/>
    <w:rsid w:val="008B6512"/>
    <w:rsid w:val="008B6721"/>
    <w:rsid w:val="008C0C10"/>
    <w:rsid w:val="008C0D47"/>
    <w:rsid w:val="008C0DA8"/>
    <w:rsid w:val="008C10B8"/>
    <w:rsid w:val="008C1235"/>
    <w:rsid w:val="008C126A"/>
    <w:rsid w:val="008C1433"/>
    <w:rsid w:val="008C152F"/>
    <w:rsid w:val="008C2611"/>
    <w:rsid w:val="008C277F"/>
    <w:rsid w:val="008C28D3"/>
    <w:rsid w:val="008C3AE2"/>
    <w:rsid w:val="008C4383"/>
    <w:rsid w:val="008C4C68"/>
    <w:rsid w:val="008C52FA"/>
    <w:rsid w:val="008C581C"/>
    <w:rsid w:val="008C60C0"/>
    <w:rsid w:val="008C7E56"/>
    <w:rsid w:val="008D0688"/>
    <w:rsid w:val="008D07FB"/>
    <w:rsid w:val="008D0B6F"/>
    <w:rsid w:val="008D12BE"/>
    <w:rsid w:val="008D1917"/>
    <w:rsid w:val="008D1E31"/>
    <w:rsid w:val="008D1FAE"/>
    <w:rsid w:val="008D2F54"/>
    <w:rsid w:val="008D3D28"/>
    <w:rsid w:val="008D442E"/>
    <w:rsid w:val="008D6990"/>
    <w:rsid w:val="008D6CD3"/>
    <w:rsid w:val="008D7884"/>
    <w:rsid w:val="008E0202"/>
    <w:rsid w:val="008E0309"/>
    <w:rsid w:val="008E0D71"/>
    <w:rsid w:val="008E1AB6"/>
    <w:rsid w:val="008E49BE"/>
    <w:rsid w:val="008E55BD"/>
    <w:rsid w:val="008E5710"/>
    <w:rsid w:val="008E5993"/>
    <w:rsid w:val="008E5FEA"/>
    <w:rsid w:val="008E63D4"/>
    <w:rsid w:val="008E6AF9"/>
    <w:rsid w:val="008E6F0B"/>
    <w:rsid w:val="008F01A7"/>
    <w:rsid w:val="008F035C"/>
    <w:rsid w:val="008F1C5E"/>
    <w:rsid w:val="008F290C"/>
    <w:rsid w:val="008F2E84"/>
    <w:rsid w:val="008F348E"/>
    <w:rsid w:val="008F4AF1"/>
    <w:rsid w:val="008F6BC8"/>
    <w:rsid w:val="008F6D27"/>
    <w:rsid w:val="008F7924"/>
    <w:rsid w:val="008F7DC1"/>
    <w:rsid w:val="0090041D"/>
    <w:rsid w:val="00901807"/>
    <w:rsid w:val="00901B5F"/>
    <w:rsid w:val="0090302C"/>
    <w:rsid w:val="009032AF"/>
    <w:rsid w:val="00903C04"/>
    <w:rsid w:val="00904F6A"/>
    <w:rsid w:val="0090597E"/>
    <w:rsid w:val="00905CAD"/>
    <w:rsid w:val="00906776"/>
    <w:rsid w:val="009072BC"/>
    <w:rsid w:val="009073B9"/>
    <w:rsid w:val="00907433"/>
    <w:rsid w:val="00907F9B"/>
    <w:rsid w:val="0091077B"/>
    <w:rsid w:val="00910782"/>
    <w:rsid w:val="00911C5C"/>
    <w:rsid w:val="00911F77"/>
    <w:rsid w:val="00911FB9"/>
    <w:rsid w:val="009138B4"/>
    <w:rsid w:val="00913DB3"/>
    <w:rsid w:val="00913E1D"/>
    <w:rsid w:val="009153EE"/>
    <w:rsid w:val="009157B8"/>
    <w:rsid w:val="00916579"/>
    <w:rsid w:val="00917409"/>
    <w:rsid w:val="009201BE"/>
    <w:rsid w:val="00920363"/>
    <w:rsid w:val="00923A8A"/>
    <w:rsid w:val="00931165"/>
    <w:rsid w:val="009316E0"/>
    <w:rsid w:val="0093339F"/>
    <w:rsid w:val="0093635C"/>
    <w:rsid w:val="009366E2"/>
    <w:rsid w:val="00937A0F"/>
    <w:rsid w:val="00937B25"/>
    <w:rsid w:val="00937E38"/>
    <w:rsid w:val="00940199"/>
    <w:rsid w:val="009402A1"/>
    <w:rsid w:val="009402D2"/>
    <w:rsid w:val="00940E33"/>
    <w:rsid w:val="0094210D"/>
    <w:rsid w:val="00942151"/>
    <w:rsid w:val="0094230D"/>
    <w:rsid w:val="009439E2"/>
    <w:rsid w:val="00943DF5"/>
    <w:rsid w:val="0094421B"/>
    <w:rsid w:val="00944444"/>
    <w:rsid w:val="0094499B"/>
    <w:rsid w:val="00945393"/>
    <w:rsid w:val="00945463"/>
    <w:rsid w:val="009465E4"/>
    <w:rsid w:val="00946979"/>
    <w:rsid w:val="0094785F"/>
    <w:rsid w:val="00947A4F"/>
    <w:rsid w:val="00950240"/>
    <w:rsid w:val="0095080F"/>
    <w:rsid w:val="009508AF"/>
    <w:rsid w:val="00950A19"/>
    <w:rsid w:val="009513FA"/>
    <w:rsid w:val="009516F5"/>
    <w:rsid w:val="00952702"/>
    <w:rsid w:val="00952CDF"/>
    <w:rsid w:val="0095405E"/>
    <w:rsid w:val="00954372"/>
    <w:rsid w:val="00957A9F"/>
    <w:rsid w:val="009617BC"/>
    <w:rsid w:val="00961D8B"/>
    <w:rsid w:val="009621E1"/>
    <w:rsid w:val="00963753"/>
    <w:rsid w:val="009655E4"/>
    <w:rsid w:val="009660C4"/>
    <w:rsid w:val="0096649E"/>
    <w:rsid w:val="00966920"/>
    <w:rsid w:val="00966DF0"/>
    <w:rsid w:val="00967647"/>
    <w:rsid w:val="009677F2"/>
    <w:rsid w:val="00970827"/>
    <w:rsid w:val="00971123"/>
    <w:rsid w:val="00972E07"/>
    <w:rsid w:val="00973D50"/>
    <w:rsid w:val="009742B6"/>
    <w:rsid w:val="00975311"/>
    <w:rsid w:val="009756C1"/>
    <w:rsid w:val="00975804"/>
    <w:rsid w:val="009758BC"/>
    <w:rsid w:val="0097601C"/>
    <w:rsid w:val="00977274"/>
    <w:rsid w:val="009774BD"/>
    <w:rsid w:val="00977E7B"/>
    <w:rsid w:val="00980490"/>
    <w:rsid w:val="009808C9"/>
    <w:rsid w:val="00980D48"/>
    <w:rsid w:val="00981FC7"/>
    <w:rsid w:val="00982B06"/>
    <w:rsid w:val="00983B12"/>
    <w:rsid w:val="009854D3"/>
    <w:rsid w:val="00985830"/>
    <w:rsid w:val="0098630A"/>
    <w:rsid w:val="00987921"/>
    <w:rsid w:val="00987A6A"/>
    <w:rsid w:val="009913EE"/>
    <w:rsid w:val="009919AB"/>
    <w:rsid w:val="00993190"/>
    <w:rsid w:val="009952A3"/>
    <w:rsid w:val="00996267"/>
    <w:rsid w:val="00996485"/>
    <w:rsid w:val="009A022F"/>
    <w:rsid w:val="009A0E75"/>
    <w:rsid w:val="009A0F21"/>
    <w:rsid w:val="009A2110"/>
    <w:rsid w:val="009A270A"/>
    <w:rsid w:val="009A2C76"/>
    <w:rsid w:val="009A3AB9"/>
    <w:rsid w:val="009A4317"/>
    <w:rsid w:val="009A4733"/>
    <w:rsid w:val="009A530F"/>
    <w:rsid w:val="009A5F6A"/>
    <w:rsid w:val="009A6104"/>
    <w:rsid w:val="009A69CB"/>
    <w:rsid w:val="009A71A3"/>
    <w:rsid w:val="009B0174"/>
    <w:rsid w:val="009B129C"/>
    <w:rsid w:val="009B162D"/>
    <w:rsid w:val="009B1F90"/>
    <w:rsid w:val="009B29DA"/>
    <w:rsid w:val="009B2BC6"/>
    <w:rsid w:val="009B3071"/>
    <w:rsid w:val="009B36E4"/>
    <w:rsid w:val="009B42CA"/>
    <w:rsid w:val="009B5150"/>
    <w:rsid w:val="009B5441"/>
    <w:rsid w:val="009B7375"/>
    <w:rsid w:val="009B79BA"/>
    <w:rsid w:val="009B7F31"/>
    <w:rsid w:val="009C0390"/>
    <w:rsid w:val="009C17B2"/>
    <w:rsid w:val="009C1A52"/>
    <w:rsid w:val="009C234E"/>
    <w:rsid w:val="009C2E22"/>
    <w:rsid w:val="009C33A0"/>
    <w:rsid w:val="009C3DD1"/>
    <w:rsid w:val="009C3E73"/>
    <w:rsid w:val="009C516F"/>
    <w:rsid w:val="009C70F8"/>
    <w:rsid w:val="009C72CA"/>
    <w:rsid w:val="009D001B"/>
    <w:rsid w:val="009D0EEC"/>
    <w:rsid w:val="009D0FB8"/>
    <w:rsid w:val="009D1433"/>
    <w:rsid w:val="009D2025"/>
    <w:rsid w:val="009D22F8"/>
    <w:rsid w:val="009D2990"/>
    <w:rsid w:val="009D3B0C"/>
    <w:rsid w:val="009D3D6A"/>
    <w:rsid w:val="009D62E8"/>
    <w:rsid w:val="009D7A20"/>
    <w:rsid w:val="009D7AFA"/>
    <w:rsid w:val="009E0C0F"/>
    <w:rsid w:val="009E1629"/>
    <w:rsid w:val="009E26AA"/>
    <w:rsid w:val="009E28A2"/>
    <w:rsid w:val="009E3459"/>
    <w:rsid w:val="009E4650"/>
    <w:rsid w:val="009E4819"/>
    <w:rsid w:val="009E4FDA"/>
    <w:rsid w:val="009E5646"/>
    <w:rsid w:val="009E657D"/>
    <w:rsid w:val="009E6BF2"/>
    <w:rsid w:val="009E749F"/>
    <w:rsid w:val="009F1626"/>
    <w:rsid w:val="009F1811"/>
    <w:rsid w:val="009F2647"/>
    <w:rsid w:val="009F3046"/>
    <w:rsid w:val="009F374F"/>
    <w:rsid w:val="009F3E99"/>
    <w:rsid w:val="009F4026"/>
    <w:rsid w:val="009F43C9"/>
    <w:rsid w:val="009F5E5E"/>
    <w:rsid w:val="009F6B30"/>
    <w:rsid w:val="009F6CEF"/>
    <w:rsid w:val="009F732D"/>
    <w:rsid w:val="009F750A"/>
    <w:rsid w:val="009F7B2B"/>
    <w:rsid w:val="009F7F11"/>
    <w:rsid w:val="009F7F73"/>
    <w:rsid w:val="009F7FF0"/>
    <w:rsid w:val="00A00044"/>
    <w:rsid w:val="00A001D2"/>
    <w:rsid w:val="00A01427"/>
    <w:rsid w:val="00A01574"/>
    <w:rsid w:val="00A02A88"/>
    <w:rsid w:val="00A03075"/>
    <w:rsid w:val="00A0318C"/>
    <w:rsid w:val="00A04207"/>
    <w:rsid w:val="00A062AB"/>
    <w:rsid w:val="00A066F5"/>
    <w:rsid w:val="00A06EB8"/>
    <w:rsid w:val="00A07C4A"/>
    <w:rsid w:val="00A11220"/>
    <w:rsid w:val="00A1347A"/>
    <w:rsid w:val="00A174E5"/>
    <w:rsid w:val="00A2025C"/>
    <w:rsid w:val="00A204EA"/>
    <w:rsid w:val="00A251AF"/>
    <w:rsid w:val="00A25728"/>
    <w:rsid w:val="00A260CB"/>
    <w:rsid w:val="00A26D16"/>
    <w:rsid w:val="00A26DE2"/>
    <w:rsid w:val="00A27D10"/>
    <w:rsid w:val="00A303B1"/>
    <w:rsid w:val="00A31148"/>
    <w:rsid w:val="00A311FC"/>
    <w:rsid w:val="00A31505"/>
    <w:rsid w:val="00A31BB3"/>
    <w:rsid w:val="00A32DC9"/>
    <w:rsid w:val="00A331C5"/>
    <w:rsid w:val="00A33CA4"/>
    <w:rsid w:val="00A3441A"/>
    <w:rsid w:val="00A357C0"/>
    <w:rsid w:val="00A357D7"/>
    <w:rsid w:val="00A36206"/>
    <w:rsid w:val="00A36A62"/>
    <w:rsid w:val="00A36C41"/>
    <w:rsid w:val="00A36D80"/>
    <w:rsid w:val="00A400C5"/>
    <w:rsid w:val="00A405F6"/>
    <w:rsid w:val="00A40F8F"/>
    <w:rsid w:val="00A41A25"/>
    <w:rsid w:val="00A4284D"/>
    <w:rsid w:val="00A430BC"/>
    <w:rsid w:val="00A43CBC"/>
    <w:rsid w:val="00A45187"/>
    <w:rsid w:val="00A45437"/>
    <w:rsid w:val="00A4556E"/>
    <w:rsid w:val="00A456B2"/>
    <w:rsid w:val="00A457D7"/>
    <w:rsid w:val="00A468A3"/>
    <w:rsid w:val="00A46CDB"/>
    <w:rsid w:val="00A470B9"/>
    <w:rsid w:val="00A47A1F"/>
    <w:rsid w:val="00A47A26"/>
    <w:rsid w:val="00A503B7"/>
    <w:rsid w:val="00A503D7"/>
    <w:rsid w:val="00A51989"/>
    <w:rsid w:val="00A541AF"/>
    <w:rsid w:val="00A54B41"/>
    <w:rsid w:val="00A55500"/>
    <w:rsid w:val="00A55691"/>
    <w:rsid w:val="00A55AB5"/>
    <w:rsid w:val="00A57CA6"/>
    <w:rsid w:val="00A61451"/>
    <w:rsid w:val="00A62CE0"/>
    <w:rsid w:val="00A6330A"/>
    <w:rsid w:val="00A634B9"/>
    <w:rsid w:val="00A64175"/>
    <w:rsid w:val="00A643E5"/>
    <w:rsid w:val="00A645E5"/>
    <w:rsid w:val="00A66128"/>
    <w:rsid w:val="00A6641D"/>
    <w:rsid w:val="00A6647E"/>
    <w:rsid w:val="00A6799B"/>
    <w:rsid w:val="00A67B60"/>
    <w:rsid w:val="00A67CB3"/>
    <w:rsid w:val="00A71E98"/>
    <w:rsid w:val="00A72938"/>
    <w:rsid w:val="00A72AAC"/>
    <w:rsid w:val="00A732B0"/>
    <w:rsid w:val="00A7439D"/>
    <w:rsid w:val="00A75157"/>
    <w:rsid w:val="00A75F91"/>
    <w:rsid w:val="00A7743A"/>
    <w:rsid w:val="00A80259"/>
    <w:rsid w:val="00A80304"/>
    <w:rsid w:val="00A80564"/>
    <w:rsid w:val="00A8060E"/>
    <w:rsid w:val="00A8083A"/>
    <w:rsid w:val="00A80D28"/>
    <w:rsid w:val="00A81EB6"/>
    <w:rsid w:val="00A8235B"/>
    <w:rsid w:val="00A8443A"/>
    <w:rsid w:val="00A84D41"/>
    <w:rsid w:val="00A85B47"/>
    <w:rsid w:val="00A8760C"/>
    <w:rsid w:val="00A9068E"/>
    <w:rsid w:val="00A91C26"/>
    <w:rsid w:val="00A924B0"/>
    <w:rsid w:val="00A934AA"/>
    <w:rsid w:val="00A935AB"/>
    <w:rsid w:val="00A93C24"/>
    <w:rsid w:val="00A944C3"/>
    <w:rsid w:val="00A94EE9"/>
    <w:rsid w:val="00A956FD"/>
    <w:rsid w:val="00A95CD8"/>
    <w:rsid w:val="00A95D26"/>
    <w:rsid w:val="00A9797C"/>
    <w:rsid w:val="00AA06E3"/>
    <w:rsid w:val="00AA0808"/>
    <w:rsid w:val="00AA0C1A"/>
    <w:rsid w:val="00AA10F8"/>
    <w:rsid w:val="00AA4FB1"/>
    <w:rsid w:val="00AA526B"/>
    <w:rsid w:val="00AA5333"/>
    <w:rsid w:val="00AA5A2E"/>
    <w:rsid w:val="00AA60AB"/>
    <w:rsid w:val="00AA6621"/>
    <w:rsid w:val="00AA7CFD"/>
    <w:rsid w:val="00AA7F00"/>
    <w:rsid w:val="00AB359E"/>
    <w:rsid w:val="00AB374E"/>
    <w:rsid w:val="00AB3CCF"/>
    <w:rsid w:val="00AB415F"/>
    <w:rsid w:val="00AB47AD"/>
    <w:rsid w:val="00AB53C3"/>
    <w:rsid w:val="00AB550E"/>
    <w:rsid w:val="00AB653F"/>
    <w:rsid w:val="00AB717E"/>
    <w:rsid w:val="00AC08E2"/>
    <w:rsid w:val="00AC0AC5"/>
    <w:rsid w:val="00AC11DA"/>
    <w:rsid w:val="00AC126C"/>
    <w:rsid w:val="00AC1CD9"/>
    <w:rsid w:val="00AC332B"/>
    <w:rsid w:val="00AC37F5"/>
    <w:rsid w:val="00AC3C89"/>
    <w:rsid w:val="00AC3F25"/>
    <w:rsid w:val="00AC3FF2"/>
    <w:rsid w:val="00AC4265"/>
    <w:rsid w:val="00AC636C"/>
    <w:rsid w:val="00AC6855"/>
    <w:rsid w:val="00AD0185"/>
    <w:rsid w:val="00AD06B5"/>
    <w:rsid w:val="00AD06C0"/>
    <w:rsid w:val="00AD0AD9"/>
    <w:rsid w:val="00AD0FC3"/>
    <w:rsid w:val="00AD26A9"/>
    <w:rsid w:val="00AD30DF"/>
    <w:rsid w:val="00AD3495"/>
    <w:rsid w:val="00AD3693"/>
    <w:rsid w:val="00AD48D6"/>
    <w:rsid w:val="00AD5484"/>
    <w:rsid w:val="00AD6735"/>
    <w:rsid w:val="00AD750A"/>
    <w:rsid w:val="00AD7E0E"/>
    <w:rsid w:val="00AE04C1"/>
    <w:rsid w:val="00AE1E71"/>
    <w:rsid w:val="00AE223C"/>
    <w:rsid w:val="00AE2D95"/>
    <w:rsid w:val="00AE2E75"/>
    <w:rsid w:val="00AE4E00"/>
    <w:rsid w:val="00AE5EBC"/>
    <w:rsid w:val="00AE689C"/>
    <w:rsid w:val="00AE6ED7"/>
    <w:rsid w:val="00AE71EE"/>
    <w:rsid w:val="00AE7511"/>
    <w:rsid w:val="00AE7728"/>
    <w:rsid w:val="00AE793D"/>
    <w:rsid w:val="00AF2411"/>
    <w:rsid w:val="00AF2BB7"/>
    <w:rsid w:val="00AF2C53"/>
    <w:rsid w:val="00AF362E"/>
    <w:rsid w:val="00AF39A9"/>
    <w:rsid w:val="00AF4B7F"/>
    <w:rsid w:val="00AF5A34"/>
    <w:rsid w:val="00AF60F2"/>
    <w:rsid w:val="00AF61BB"/>
    <w:rsid w:val="00AF678D"/>
    <w:rsid w:val="00AF6A21"/>
    <w:rsid w:val="00AF7110"/>
    <w:rsid w:val="00B0073A"/>
    <w:rsid w:val="00B015F9"/>
    <w:rsid w:val="00B03A04"/>
    <w:rsid w:val="00B03DF9"/>
    <w:rsid w:val="00B03E05"/>
    <w:rsid w:val="00B0410B"/>
    <w:rsid w:val="00B04386"/>
    <w:rsid w:val="00B04F60"/>
    <w:rsid w:val="00B04F79"/>
    <w:rsid w:val="00B05019"/>
    <w:rsid w:val="00B0523E"/>
    <w:rsid w:val="00B068CE"/>
    <w:rsid w:val="00B0735D"/>
    <w:rsid w:val="00B103F9"/>
    <w:rsid w:val="00B11776"/>
    <w:rsid w:val="00B11A09"/>
    <w:rsid w:val="00B11FB6"/>
    <w:rsid w:val="00B122DA"/>
    <w:rsid w:val="00B122E1"/>
    <w:rsid w:val="00B125B8"/>
    <w:rsid w:val="00B12908"/>
    <w:rsid w:val="00B12914"/>
    <w:rsid w:val="00B129EF"/>
    <w:rsid w:val="00B12A55"/>
    <w:rsid w:val="00B13BBB"/>
    <w:rsid w:val="00B15807"/>
    <w:rsid w:val="00B15DBB"/>
    <w:rsid w:val="00B167E3"/>
    <w:rsid w:val="00B20018"/>
    <w:rsid w:val="00B209B3"/>
    <w:rsid w:val="00B21FE1"/>
    <w:rsid w:val="00B229FF"/>
    <w:rsid w:val="00B22DFA"/>
    <w:rsid w:val="00B23914"/>
    <w:rsid w:val="00B2422A"/>
    <w:rsid w:val="00B24663"/>
    <w:rsid w:val="00B25879"/>
    <w:rsid w:val="00B25AC6"/>
    <w:rsid w:val="00B26143"/>
    <w:rsid w:val="00B26491"/>
    <w:rsid w:val="00B2755E"/>
    <w:rsid w:val="00B279E3"/>
    <w:rsid w:val="00B27D49"/>
    <w:rsid w:val="00B303CF"/>
    <w:rsid w:val="00B30633"/>
    <w:rsid w:val="00B3256D"/>
    <w:rsid w:val="00B32C41"/>
    <w:rsid w:val="00B3350F"/>
    <w:rsid w:val="00B33CB6"/>
    <w:rsid w:val="00B3574E"/>
    <w:rsid w:val="00B35E11"/>
    <w:rsid w:val="00B36AB1"/>
    <w:rsid w:val="00B37ADA"/>
    <w:rsid w:val="00B37DEE"/>
    <w:rsid w:val="00B40002"/>
    <w:rsid w:val="00B40ED3"/>
    <w:rsid w:val="00B43537"/>
    <w:rsid w:val="00B44F70"/>
    <w:rsid w:val="00B4546F"/>
    <w:rsid w:val="00B454A4"/>
    <w:rsid w:val="00B456EA"/>
    <w:rsid w:val="00B46F9A"/>
    <w:rsid w:val="00B47178"/>
    <w:rsid w:val="00B47474"/>
    <w:rsid w:val="00B478B3"/>
    <w:rsid w:val="00B50BF6"/>
    <w:rsid w:val="00B51D31"/>
    <w:rsid w:val="00B521EA"/>
    <w:rsid w:val="00B532ED"/>
    <w:rsid w:val="00B53761"/>
    <w:rsid w:val="00B54726"/>
    <w:rsid w:val="00B552CE"/>
    <w:rsid w:val="00B5564B"/>
    <w:rsid w:val="00B5756D"/>
    <w:rsid w:val="00B57A52"/>
    <w:rsid w:val="00B601B8"/>
    <w:rsid w:val="00B6498E"/>
    <w:rsid w:val="00B64A6C"/>
    <w:rsid w:val="00B6551D"/>
    <w:rsid w:val="00B66560"/>
    <w:rsid w:val="00B66B3A"/>
    <w:rsid w:val="00B70124"/>
    <w:rsid w:val="00B7024B"/>
    <w:rsid w:val="00B735F6"/>
    <w:rsid w:val="00B73645"/>
    <w:rsid w:val="00B73F60"/>
    <w:rsid w:val="00B74E06"/>
    <w:rsid w:val="00B756BF"/>
    <w:rsid w:val="00B758D4"/>
    <w:rsid w:val="00B76C3C"/>
    <w:rsid w:val="00B76CC9"/>
    <w:rsid w:val="00B772BD"/>
    <w:rsid w:val="00B775C3"/>
    <w:rsid w:val="00B7781F"/>
    <w:rsid w:val="00B778D2"/>
    <w:rsid w:val="00B77B93"/>
    <w:rsid w:val="00B77FE7"/>
    <w:rsid w:val="00B8304C"/>
    <w:rsid w:val="00B8440B"/>
    <w:rsid w:val="00B85158"/>
    <w:rsid w:val="00B86C34"/>
    <w:rsid w:val="00B86EEC"/>
    <w:rsid w:val="00B878F1"/>
    <w:rsid w:val="00B87C8E"/>
    <w:rsid w:val="00B91290"/>
    <w:rsid w:val="00B91FF8"/>
    <w:rsid w:val="00B93A11"/>
    <w:rsid w:val="00B940A2"/>
    <w:rsid w:val="00B944A3"/>
    <w:rsid w:val="00B94AF9"/>
    <w:rsid w:val="00B94FB7"/>
    <w:rsid w:val="00B95604"/>
    <w:rsid w:val="00B9591E"/>
    <w:rsid w:val="00B96504"/>
    <w:rsid w:val="00B973C5"/>
    <w:rsid w:val="00B978F7"/>
    <w:rsid w:val="00BA0039"/>
    <w:rsid w:val="00BA03D9"/>
    <w:rsid w:val="00BA053C"/>
    <w:rsid w:val="00BA1A05"/>
    <w:rsid w:val="00BA1D88"/>
    <w:rsid w:val="00BA20F1"/>
    <w:rsid w:val="00BA37C9"/>
    <w:rsid w:val="00BA43BF"/>
    <w:rsid w:val="00BA4AFC"/>
    <w:rsid w:val="00BA4D4E"/>
    <w:rsid w:val="00BA500F"/>
    <w:rsid w:val="00BA507E"/>
    <w:rsid w:val="00BA53F2"/>
    <w:rsid w:val="00BA5A6B"/>
    <w:rsid w:val="00BA5C60"/>
    <w:rsid w:val="00BA7014"/>
    <w:rsid w:val="00BA72DE"/>
    <w:rsid w:val="00BA736F"/>
    <w:rsid w:val="00BA7CBA"/>
    <w:rsid w:val="00BB11FE"/>
    <w:rsid w:val="00BB2EBA"/>
    <w:rsid w:val="00BB354B"/>
    <w:rsid w:val="00BB3D72"/>
    <w:rsid w:val="00BB4163"/>
    <w:rsid w:val="00BB4636"/>
    <w:rsid w:val="00BB57B5"/>
    <w:rsid w:val="00BB5D87"/>
    <w:rsid w:val="00BB65EB"/>
    <w:rsid w:val="00BB71B8"/>
    <w:rsid w:val="00BB7561"/>
    <w:rsid w:val="00BC010F"/>
    <w:rsid w:val="00BC1C8C"/>
    <w:rsid w:val="00BC24BD"/>
    <w:rsid w:val="00BC2B52"/>
    <w:rsid w:val="00BC35C7"/>
    <w:rsid w:val="00BC3A1F"/>
    <w:rsid w:val="00BC4B1A"/>
    <w:rsid w:val="00BC52EF"/>
    <w:rsid w:val="00BC550B"/>
    <w:rsid w:val="00BC5A5C"/>
    <w:rsid w:val="00BC623E"/>
    <w:rsid w:val="00BC68B8"/>
    <w:rsid w:val="00BC6AAA"/>
    <w:rsid w:val="00BC6EAB"/>
    <w:rsid w:val="00BC7878"/>
    <w:rsid w:val="00BC7AC0"/>
    <w:rsid w:val="00BC7B4D"/>
    <w:rsid w:val="00BC7C6C"/>
    <w:rsid w:val="00BD0ACA"/>
    <w:rsid w:val="00BD11A8"/>
    <w:rsid w:val="00BD1BE4"/>
    <w:rsid w:val="00BD3187"/>
    <w:rsid w:val="00BD334C"/>
    <w:rsid w:val="00BD3C16"/>
    <w:rsid w:val="00BD400E"/>
    <w:rsid w:val="00BD405A"/>
    <w:rsid w:val="00BD4D3E"/>
    <w:rsid w:val="00BD6150"/>
    <w:rsid w:val="00BD62A1"/>
    <w:rsid w:val="00BD640A"/>
    <w:rsid w:val="00BD67E1"/>
    <w:rsid w:val="00BD6AA3"/>
    <w:rsid w:val="00BD6BC1"/>
    <w:rsid w:val="00BD7682"/>
    <w:rsid w:val="00BE0654"/>
    <w:rsid w:val="00BE0872"/>
    <w:rsid w:val="00BE0E59"/>
    <w:rsid w:val="00BE0EC1"/>
    <w:rsid w:val="00BE0F1C"/>
    <w:rsid w:val="00BE108A"/>
    <w:rsid w:val="00BE1F87"/>
    <w:rsid w:val="00BE2467"/>
    <w:rsid w:val="00BE2A6A"/>
    <w:rsid w:val="00BE3A1D"/>
    <w:rsid w:val="00BE5ED2"/>
    <w:rsid w:val="00BE70AE"/>
    <w:rsid w:val="00BE7614"/>
    <w:rsid w:val="00BE7F80"/>
    <w:rsid w:val="00BF010B"/>
    <w:rsid w:val="00BF06AB"/>
    <w:rsid w:val="00BF0700"/>
    <w:rsid w:val="00BF107B"/>
    <w:rsid w:val="00BF2DE4"/>
    <w:rsid w:val="00BF3452"/>
    <w:rsid w:val="00BF3CEF"/>
    <w:rsid w:val="00BF4CFE"/>
    <w:rsid w:val="00BF4EB0"/>
    <w:rsid w:val="00BF4F0B"/>
    <w:rsid w:val="00BF5601"/>
    <w:rsid w:val="00BF7037"/>
    <w:rsid w:val="00C002B4"/>
    <w:rsid w:val="00C00DCF"/>
    <w:rsid w:val="00C02075"/>
    <w:rsid w:val="00C028E4"/>
    <w:rsid w:val="00C02BCC"/>
    <w:rsid w:val="00C02C94"/>
    <w:rsid w:val="00C03DEC"/>
    <w:rsid w:val="00C04164"/>
    <w:rsid w:val="00C0559F"/>
    <w:rsid w:val="00C05E90"/>
    <w:rsid w:val="00C06C3B"/>
    <w:rsid w:val="00C06D3F"/>
    <w:rsid w:val="00C10598"/>
    <w:rsid w:val="00C10C94"/>
    <w:rsid w:val="00C126F6"/>
    <w:rsid w:val="00C13AC4"/>
    <w:rsid w:val="00C13E60"/>
    <w:rsid w:val="00C147F9"/>
    <w:rsid w:val="00C14F03"/>
    <w:rsid w:val="00C14F53"/>
    <w:rsid w:val="00C14F77"/>
    <w:rsid w:val="00C15005"/>
    <w:rsid w:val="00C153C9"/>
    <w:rsid w:val="00C15E40"/>
    <w:rsid w:val="00C16360"/>
    <w:rsid w:val="00C16659"/>
    <w:rsid w:val="00C17841"/>
    <w:rsid w:val="00C213F5"/>
    <w:rsid w:val="00C21474"/>
    <w:rsid w:val="00C233F2"/>
    <w:rsid w:val="00C23687"/>
    <w:rsid w:val="00C24942"/>
    <w:rsid w:val="00C262E5"/>
    <w:rsid w:val="00C26E60"/>
    <w:rsid w:val="00C341BC"/>
    <w:rsid w:val="00C341CF"/>
    <w:rsid w:val="00C3694A"/>
    <w:rsid w:val="00C402E7"/>
    <w:rsid w:val="00C4046D"/>
    <w:rsid w:val="00C40D1D"/>
    <w:rsid w:val="00C41BDE"/>
    <w:rsid w:val="00C43219"/>
    <w:rsid w:val="00C43478"/>
    <w:rsid w:val="00C43FF4"/>
    <w:rsid w:val="00C447BD"/>
    <w:rsid w:val="00C44998"/>
    <w:rsid w:val="00C45BF3"/>
    <w:rsid w:val="00C46A21"/>
    <w:rsid w:val="00C47F3E"/>
    <w:rsid w:val="00C50324"/>
    <w:rsid w:val="00C503C2"/>
    <w:rsid w:val="00C506FD"/>
    <w:rsid w:val="00C50979"/>
    <w:rsid w:val="00C50AFC"/>
    <w:rsid w:val="00C51DCB"/>
    <w:rsid w:val="00C51EF2"/>
    <w:rsid w:val="00C52086"/>
    <w:rsid w:val="00C53F17"/>
    <w:rsid w:val="00C546A1"/>
    <w:rsid w:val="00C55098"/>
    <w:rsid w:val="00C550B4"/>
    <w:rsid w:val="00C5527C"/>
    <w:rsid w:val="00C5541F"/>
    <w:rsid w:val="00C56CAA"/>
    <w:rsid w:val="00C56D3E"/>
    <w:rsid w:val="00C56E62"/>
    <w:rsid w:val="00C57B21"/>
    <w:rsid w:val="00C60068"/>
    <w:rsid w:val="00C61045"/>
    <w:rsid w:val="00C61DB2"/>
    <w:rsid w:val="00C6235B"/>
    <w:rsid w:val="00C625B6"/>
    <w:rsid w:val="00C63019"/>
    <w:rsid w:val="00C639C7"/>
    <w:rsid w:val="00C63CA6"/>
    <w:rsid w:val="00C63DEA"/>
    <w:rsid w:val="00C647D7"/>
    <w:rsid w:val="00C66478"/>
    <w:rsid w:val="00C66ECA"/>
    <w:rsid w:val="00C67295"/>
    <w:rsid w:val="00C6744E"/>
    <w:rsid w:val="00C67DCF"/>
    <w:rsid w:val="00C703BA"/>
    <w:rsid w:val="00C704A9"/>
    <w:rsid w:val="00C70AE4"/>
    <w:rsid w:val="00C7176A"/>
    <w:rsid w:val="00C71B18"/>
    <w:rsid w:val="00C73068"/>
    <w:rsid w:val="00C73EEA"/>
    <w:rsid w:val="00C7435E"/>
    <w:rsid w:val="00C74599"/>
    <w:rsid w:val="00C74683"/>
    <w:rsid w:val="00C74D1B"/>
    <w:rsid w:val="00C752EA"/>
    <w:rsid w:val="00C7578D"/>
    <w:rsid w:val="00C75E67"/>
    <w:rsid w:val="00C7612E"/>
    <w:rsid w:val="00C76947"/>
    <w:rsid w:val="00C77987"/>
    <w:rsid w:val="00C80380"/>
    <w:rsid w:val="00C80445"/>
    <w:rsid w:val="00C80859"/>
    <w:rsid w:val="00C816BF"/>
    <w:rsid w:val="00C816C5"/>
    <w:rsid w:val="00C81B4E"/>
    <w:rsid w:val="00C82251"/>
    <w:rsid w:val="00C83FFE"/>
    <w:rsid w:val="00C84372"/>
    <w:rsid w:val="00C86611"/>
    <w:rsid w:val="00C86A63"/>
    <w:rsid w:val="00C8755B"/>
    <w:rsid w:val="00C90790"/>
    <w:rsid w:val="00C90DD5"/>
    <w:rsid w:val="00C90E61"/>
    <w:rsid w:val="00C9118A"/>
    <w:rsid w:val="00C926D9"/>
    <w:rsid w:val="00C92F52"/>
    <w:rsid w:val="00C93331"/>
    <w:rsid w:val="00C944D5"/>
    <w:rsid w:val="00C9464A"/>
    <w:rsid w:val="00C95F85"/>
    <w:rsid w:val="00C96F89"/>
    <w:rsid w:val="00C97316"/>
    <w:rsid w:val="00CA0DE8"/>
    <w:rsid w:val="00CA1DD9"/>
    <w:rsid w:val="00CA4385"/>
    <w:rsid w:val="00CA4776"/>
    <w:rsid w:val="00CA47CB"/>
    <w:rsid w:val="00CA575E"/>
    <w:rsid w:val="00CA778F"/>
    <w:rsid w:val="00CB0811"/>
    <w:rsid w:val="00CB0FAF"/>
    <w:rsid w:val="00CB143C"/>
    <w:rsid w:val="00CB1A6E"/>
    <w:rsid w:val="00CB21D0"/>
    <w:rsid w:val="00CB2751"/>
    <w:rsid w:val="00CB3061"/>
    <w:rsid w:val="00CB36AB"/>
    <w:rsid w:val="00CB3A08"/>
    <w:rsid w:val="00CB5A10"/>
    <w:rsid w:val="00CB6E7A"/>
    <w:rsid w:val="00CC0651"/>
    <w:rsid w:val="00CC10E8"/>
    <w:rsid w:val="00CC1789"/>
    <w:rsid w:val="00CC33D9"/>
    <w:rsid w:val="00CC361B"/>
    <w:rsid w:val="00CC479C"/>
    <w:rsid w:val="00CC5563"/>
    <w:rsid w:val="00CC55BA"/>
    <w:rsid w:val="00CC57CC"/>
    <w:rsid w:val="00CC5DDE"/>
    <w:rsid w:val="00CC6633"/>
    <w:rsid w:val="00CC6B58"/>
    <w:rsid w:val="00CC71D3"/>
    <w:rsid w:val="00CC7A09"/>
    <w:rsid w:val="00CD017B"/>
    <w:rsid w:val="00CD0360"/>
    <w:rsid w:val="00CD0544"/>
    <w:rsid w:val="00CD0EF0"/>
    <w:rsid w:val="00CD2633"/>
    <w:rsid w:val="00CD446C"/>
    <w:rsid w:val="00CD4E76"/>
    <w:rsid w:val="00CD587D"/>
    <w:rsid w:val="00CD5D7A"/>
    <w:rsid w:val="00CD6465"/>
    <w:rsid w:val="00CD66C9"/>
    <w:rsid w:val="00CD70CC"/>
    <w:rsid w:val="00CE0428"/>
    <w:rsid w:val="00CE062C"/>
    <w:rsid w:val="00CE16C0"/>
    <w:rsid w:val="00CE20DC"/>
    <w:rsid w:val="00CE2ED9"/>
    <w:rsid w:val="00CE5AF2"/>
    <w:rsid w:val="00CE6871"/>
    <w:rsid w:val="00CE6B7D"/>
    <w:rsid w:val="00CE6BA3"/>
    <w:rsid w:val="00CE789A"/>
    <w:rsid w:val="00CE7DFC"/>
    <w:rsid w:val="00CF044F"/>
    <w:rsid w:val="00CF1156"/>
    <w:rsid w:val="00CF1E29"/>
    <w:rsid w:val="00CF27DB"/>
    <w:rsid w:val="00CF6D8B"/>
    <w:rsid w:val="00CF6E03"/>
    <w:rsid w:val="00CF7400"/>
    <w:rsid w:val="00D0012B"/>
    <w:rsid w:val="00D015F6"/>
    <w:rsid w:val="00D01921"/>
    <w:rsid w:val="00D02211"/>
    <w:rsid w:val="00D053DE"/>
    <w:rsid w:val="00D05FB5"/>
    <w:rsid w:val="00D06B9E"/>
    <w:rsid w:val="00D11E79"/>
    <w:rsid w:val="00D12C12"/>
    <w:rsid w:val="00D14C0C"/>
    <w:rsid w:val="00D164EA"/>
    <w:rsid w:val="00D16FC9"/>
    <w:rsid w:val="00D17339"/>
    <w:rsid w:val="00D1741E"/>
    <w:rsid w:val="00D2011F"/>
    <w:rsid w:val="00D208DE"/>
    <w:rsid w:val="00D22DB5"/>
    <w:rsid w:val="00D2382D"/>
    <w:rsid w:val="00D24042"/>
    <w:rsid w:val="00D248E0"/>
    <w:rsid w:val="00D27BD8"/>
    <w:rsid w:val="00D3036E"/>
    <w:rsid w:val="00D31610"/>
    <w:rsid w:val="00D31BE7"/>
    <w:rsid w:val="00D326EE"/>
    <w:rsid w:val="00D32B89"/>
    <w:rsid w:val="00D32DA2"/>
    <w:rsid w:val="00D332C1"/>
    <w:rsid w:val="00D33922"/>
    <w:rsid w:val="00D3570D"/>
    <w:rsid w:val="00D35F3E"/>
    <w:rsid w:val="00D3650A"/>
    <w:rsid w:val="00D36AE8"/>
    <w:rsid w:val="00D370CD"/>
    <w:rsid w:val="00D404D1"/>
    <w:rsid w:val="00D42558"/>
    <w:rsid w:val="00D427C3"/>
    <w:rsid w:val="00D42DB4"/>
    <w:rsid w:val="00D42F71"/>
    <w:rsid w:val="00D43549"/>
    <w:rsid w:val="00D441F3"/>
    <w:rsid w:val="00D44475"/>
    <w:rsid w:val="00D46370"/>
    <w:rsid w:val="00D47A6A"/>
    <w:rsid w:val="00D50991"/>
    <w:rsid w:val="00D517CA"/>
    <w:rsid w:val="00D52188"/>
    <w:rsid w:val="00D524A9"/>
    <w:rsid w:val="00D530C9"/>
    <w:rsid w:val="00D53B04"/>
    <w:rsid w:val="00D545D1"/>
    <w:rsid w:val="00D54937"/>
    <w:rsid w:val="00D566D4"/>
    <w:rsid w:val="00D567D6"/>
    <w:rsid w:val="00D56FF1"/>
    <w:rsid w:val="00D57060"/>
    <w:rsid w:val="00D5732A"/>
    <w:rsid w:val="00D577E0"/>
    <w:rsid w:val="00D602CD"/>
    <w:rsid w:val="00D616B2"/>
    <w:rsid w:val="00D64102"/>
    <w:rsid w:val="00D6411C"/>
    <w:rsid w:val="00D65D9A"/>
    <w:rsid w:val="00D67401"/>
    <w:rsid w:val="00D67988"/>
    <w:rsid w:val="00D70319"/>
    <w:rsid w:val="00D709BB"/>
    <w:rsid w:val="00D70D5C"/>
    <w:rsid w:val="00D71D8B"/>
    <w:rsid w:val="00D72068"/>
    <w:rsid w:val="00D721D5"/>
    <w:rsid w:val="00D73BFB"/>
    <w:rsid w:val="00D74313"/>
    <w:rsid w:val="00D75173"/>
    <w:rsid w:val="00D813EB"/>
    <w:rsid w:val="00D82EFD"/>
    <w:rsid w:val="00D8339A"/>
    <w:rsid w:val="00D83DF9"/>
    <w:rsid w:val="00D84FC0"/>
    <w:rsid w:val="00D85AD2"/>
    <w:rsid w:val="00D868DC"/>
    <w:rsid w:val="00D90636"/>
    <w:rsid w:val="00D928F7"/>
    <w:rsid w:val="00D929AE"/>
    <w:rsid w:val="00D92AF3"/>
    <w:rsid w:val="00D93454"/>
    <w:rsid w:val="00D93564"/>
    <w:rsid w:val="00D94AD3"/>
    <w:rsid w:val="00D94FB7"/>
    <w:rsid w:val="00D95A45"/>
    <w:rsid w:val="00D95CEB"/>
    <w:rsid w:val="00D96041"/>
    <w:rsid w:val="00D9683C"/>
    <w:rsid w:val="00D97B86"/>
    <w:rsid w:val="00D97EFA"/>
    <w:rsid w:val="00DA0637"/>
    <w:rsid w:val="00DA07D3"/>
    <w:rsid w:val="00DA1821"/>
    <w:rsid w:val="00DA2B6A"/>
    <w:rsid w:val="00DA2EC2"/>
    <w:rsid w:val="00DA556B"/>
    <w:rsid w:val="00DA5DF0"/>
    <w:rsid w:val="00DA6DB7"/>
    <w:rsid w:val="00DA7A0F"/>
    <w:rsid w:val="00DB08DD"/>
    <w:rsid w:val="00DB0C38"/>
    <w:rsid w:val="00DB1C50"/>
    <w:rsid w:val="00DB1CBF"/>
    <w:rsid w:val="00DB24E8"/>
    <w:rsid w:val="00DB2F5C"/>
    <w:rsid w:val="00DB33D6"/>
    <w:rsid w:val="00DB3CDB"/>
    <w:rsid w:val="00DB3E0A"/>
    <w:rsid w:val="00DB57FB"/>
    <w:rsid w:val="00DB6162"/>
    <w:rsid w:val="00DB6638"/>
    <w:rsid w:val="00DB6794"/>
    <w:rsid w:val="00DB6829"/>
    <w:rsid w:val="00DB69EA"/>
    <w:rsid w:val="00DB7940"/>
    <w:rsid w:val="00DC0A01"/>
    <w:rsid w:val="00DC0DA4"/>
    <w:rsid w:val="00DC1ABF"/>
    <w:rsid w:val="00DC1AC9"/>
    <w:rsid w:val="00DC1FA9"/>
    <w:rsid w:val="00DC222F"/>
    <w:rsid w:val="00DC23FC"/>
    <w:rsid w:val="00DC245E"/>
    <w:rsid w:val="00DC2C75"/>
    <w:rsid w:val="00DC2DBC"/>
    <w:rsid w:val="00DC33B2"/>
    <w:rsid w:val="00DC4A5E"/>
    <w:rsid w:val="00DC5694"/>
    <w:rsid w:val="00DD0F0F"/>
    <w:rsid w:val="00DD2E40"/>
    <w:rsid w:val="00DD31B7"/>
    <w:rsid w:val="00DD5029"/>
    <w:rsid w:val="00DD64E4"/>
    <w:rsid w:val="00DD70AE"/>
    <w:rsid w:val="00DD787B"/>
    <w:rsid w:val="00DD7FE7"/>
    <w:rsid w:val="00DE05CF"/>
    <w:rsid w:val="00DE2971"/>
    <w:rsid w:val="00DE3D50"/>
    <w:rsid w:val="00DE51EC"/>
    <w:rsid w:val="00DE6CC4"/>
    <w:rsid w:val="00DE7435"/>
    <w:rsid w:val="00DE7E67"/>
    <w:rsid w:val="00DF02A1"/>
    <w:rsid w:val="00DF0787"/>
    <w:rsid w:val="00DF1944"/>
    <w:rsid w:val="00DF1B7F"/>
    <w:rsid w:val="00DF2474"/>
    <w:rsid w:val="00DF2620"/>
    <w:rsid w:val="00DF27C0"/>
    <w:rsid w:val="00DF49EE"/>
    <w:rsid w:val="00DF612B"/>
    <w:rsid w:val="00DF6160"/>
    <w:rsid w:val="00DF6931"/>
    <w:rsid w:val="00DF74A8"/>
    <w:rsid w:val="00E00476"/>
    <w:rsid w:val="00E00CBA"/>
    <w:rsid w:val="00E01E2C"/>
    <w:rsid w:val="00E037F8"/>
    <w:rsid w:val="00E03A85"/>
    <w:rsid w:val="00E03F57"/>
    <w:rsid w:val="00E04245"/>
    <w:rsid w:val="00E0480D"/>
    <w:rsid w:val="00E04F2C"/>
    <w:rsid w:val="00E05E35"/>
    <w:rsid w:val="00E06D8E"/>
    <w:rsid w:val="00E06ED2"/>
    <w:rsid w:val="00E07241"/>
    <w:rsid w:val="00E07A1A"/>
    <w:rsid w:val="00E07D28"/>
    <w:rsid w:val="00E1038C"/>
    <w:rsid w:val="00E105F9"/>
    <w:rsid w:val="00E123A3"/>
    <w:rsid w:val="00E1281B"/>
    <w:rsid w:val="00E138E7"/>
    <w:rsid w:val="00E145D1"/>
    <w:rsid w:val="00E14A26"/>
    <w:rsid w:val="00E152C8"/>
    <w:rsid w:val="00E155A5"/>
    <w:rsid w:val="00E15CA0"/>
    <w:rsid w:val="00E15E07"/>
    <w:rsid w:val="00E168C7"/>
    <w:rsid w:val="00E1721C"/>
    <w:rsid w:val="00E20483"/>
    <w:rsid w:val="00E204B8"/>
    <w:rsid w:val="00E20709"/>
    <w:rsid w:val="00E21993"/>
    <w:rsid w:val="00E222EC"/>
    <w:rsid w:val="00E22862"/>
    <w:rsid w:val="00E245CE"/>
    <w:rsid w:val="00E24B31"/>
    <w:rsid w:val="00E24FD9"/>
    <w:rsid w:val="00E25254"/>
    <w:rsid w:val="00E25826"/>
    <w:rsid w:val="00E25B75"/>
    <w:rsid w:val="00E277E0"/>
    <w:rsid w:val="00E27B39"/>
    <w:rsid w:val="00E30F94"/>
    <w:rsid w:val="00E31571"/>
    <w:rsid w:val="00E322F4"/>
    <w:rsid w:val="00E32311"/>
    <w:rsid w:val="00E3302B"/>
    <w:rsid w:val="00E33034"/>
    <w:rsid w:val="00E33291"/>
    <w:rsid w:val="00E34329"/>
    <w:rsid w:val="00E34E9C"/>
    <w:rsid w:val="00E352F8"/>
    <w:rsid w:val="00E35648"/>
    <w:rsid w:val="00E36577"/>
    <w:rsid w:val="00E366F8"/>
    <w:rsid w:val="00E3696A"/>
    <w:rsid w:val="00E377FD"/>
    <w:rsid w:val="00E37CE3"/>
    <w:rsid w:val="00E37F68"/>
    <w:rsid w:val="00E41C45"/>
    <w:rsid w:val="00E41ECA"/>
    <w:rsid w:val="00E44625"/>
    <w:rsid w:val="00E44C0D"/>
    <w:rsid w:val="00E4648A"/>
    <w:rsid w:val="00E46A44"/>
    <w:rsid w:val="00E47A72"/>
    <w:rsid w:val="00E47B6F"/>
    <w:rsid w:val="00E50226"/>
    <w:rsid w:val="00E51242"/>
    <w:rsid w:val="00E51A7A"/>
    <w:rsid w:val="00E528DB"/>
    <w:rsid w:val="00E53363"/>
    <w:rsid w:val="00E54A41"/>
    <w:rsid w:val="00E55262"/>
    <w:rsid w:val="00E56031"/>
    <w:rsid w:val="00E57500"/>
    <w:rsid w:val="00E602C1"/>
    <w:rsid w:val="00E60F63"/>
    <w:rsid w:val="00E61B15"/>
    <w:rsid w:val="00E627E1"/>
    <w:rsid w:val="00E638E4"/>
    <w:rsid w:val="00E63CAD"/>
    <w:rsid w:val="00E64B23"/>
    <w:rsid w:val="00E64C69"/>
    <w:rsid w:val="00E65583"/>
    <w:rsid w:val="00E65D73"/>
    <w:rsid w:val="00E665B9"/>
    <w:rsid w:val="00E6704D"/>
    <w:rsid w:val="00E67408"/>
    <w:rsid w:val="00E6781E"/>
    <w:rsid w:val="00E70C91"/>
    <w:rsid w:val="00E71507"/>
    <w:rsid w:val="00E7160E"/>
    <w:rsid w:val="00E72121"/>
    <w:rsid w:val="00E721A2"/>
    <w:rsid w:val="00E72F3B"/>
    <w:rsid w:val="00E741BE"/>
    <w:rsid w:val="00E743FE"/>
    <w:rsid w:val="00E74A31"/>
    <w:rsid w:val="00E75439"/>
    <w:rsid w:val="00E76422"/>
    <w:rsid w:val="00E7696D"/>
    <w:rsid w:val="00E76A74"/>
    <w:rsid w:val="00E76AF6"/>
    <w:rsid w:val="00E80526"/>
    <w:rsid w:val="00E806A0"/>
    <w:rsid w:val="00E809BE"/>
    <w:rsid w:val="00E80F5C"/>
    <w:rsid w:val="00E81AE4"/>
    <w:rsid w:val="00E81D82"/>
    <w:rsid w:val="00E82549"/>
    <w:rsid w:val="00E8260C"/>
    <w:rsid w:val="00E8403B"/>
    <w:rsid w:val="00E859AE"/>
    <w:rsid w:val="00E90255"/>
    <w:rsid w:val="00E9046D"/>
    <w:rsid w:val="00E90645"/>
    <w:rsid w:val="00E90A88"/>
    <w:rsid w:val="00E921F2"/>
    <w:rsid w:val="00E924DD"/>
    <w:rsid w:val="00E92C6E"/>
    <w:rsid w:val="00E93AB7"/>
    <w:rsid w:val="00E93D74"/>
    <w:rsid w:val="00E94FBF"/>
    <w:rsid w:val="00E9561F"/>
    <w:rsid w:val="00E95CCC"/>
    <w:rsid w:val="00E96A45"/>
    <w:rsid w:val="00E978CF"/>
    <w:rsid w:val="00E97B6A"/>
    <w:rsid w:val="00E97BE8"/>
    <w:rsid w:val="00EA0FBA"/>
    <w:rsid w:val="00EA1067"/>
    <w:rsid w:val="00EA14AF"/>
    <w:rsid w:val="00EA2FAD"/>
    <w:rsid w:val="00EA3FF7"/>
    <w:rsid w:val="00EA5296"/>
    <w:rsid w:val="00EA5727"/>
    <w:rsid w:val="00EA6177"/>
    <w:rsid w:val="00EA7BAC"/>
    <w:rsid w:val="00EB04AC"/>
    <w:rsid w:val="00EB1114"/>
    <w:rsid w:val="00EB1DC8"/>
    <w:rsid w:val="00EB2056"/>
    <w:rsid w:val="00EB2538"/>
    <w:rsid w:val="00EB3C5D"/>
    <w:rsid w:val="00EB3CEC"/>
    <w:rsid w:val="00EB401F"/>
    <w:rsid w:val="00EB560E"/>
    <w:rsid w:val="00EB670B"/>
    <w:rsid w:val="00EB7E71"/>
    <w:rsid w:val="00EC0465"/>
    <w:rsid w:val="00EC179E"/>
    <w:rsid w:val="00EC199E"/>
    <w:rsid w:val="00EC228D"/>
    <w:rsid w:val="00EC3A29"/>
    <w:rsid w:val="00EC4A0A"/>
    <w:rsid w:val="00EC50F3"/>
    <w:rsid w:val="00EC6A4C"/>
    <w:rsid w:val="00EC6B3F"/>
    <w:rsid w:val="00EC711A"/>
    <w:rsid w:val="00EC7A42"/>
    <w:rsid w:val="00ED0D73"/>
    <w:rsid w:val="00ED1E38"/>
    <w:rsid w:val="00ED20A3"/>
    <w:rsid w:val="00ED46E4"/>
    <w:rsid w:val="00ED4DE7"/>
    <w:rsid w:val="00ED52BA"/>
    <w:rsid w:val="00ED542F"/>
    <w:rsid w:val="00ED596E"/>
    <w:rsid w:val="00ED6F1F"/>
    <w:rsid w:val="00ED7B3E"/>
    <w:rsid w:val="00EE2591"/>
    <w:rsid w:val="00EE4842"/>
    <w:rsid w:val="00EE4FB2"/>
    <w:rsid w:val="00EE515C"/>
    <w:rsid w:val="00EE5744"/>
    <w:rsid w:val="00EE682E"/>
    <w:rsid w:val="00EE69CA"/>
    <w:rsid w:val="00EE77D2"/>
    <w:rsid w:val="00EF041B"/>
    <w:rsid w:val="00EF06AE"/>
    <w:rsid w:val="00EF15FE"/>
    <w:rsid w:val="00EF177D"/>
    <w:rsid w:val="00EF1F05"/>
    <w:rsid w:val="00EF30C3"/>
    <w:rsid w:val="00EF40FE"/>
    <w:rsid w:val="00EF4A90"/>
    <w:rsid w:val="00EF4BC1"/>
    <w:rsid w:val="00EF4FE4"/>
    <w:rsid w:val="00EF50F5"/>
    <w:rsid w:val="00EF5932"/>
    <w:rsid w:val="00EF610C"/>
    <w:rsid w:val="00EF6872"/>
    <w:rsid w:val="00EF7293"/>
    <w:rsid w:val="00EF7345"/>
    <w:rsid w:val="00EF7950"/>
    <w:rsid w:val="00F00974"/>
    <w:rsid w:val="00F009E6"/>
    <w:rsid w:val="00F00FA3"/>
    <w:rsid w:val="00F019FF"/>
    <w:rsid w:val="00F022A1"/>
    <w:rsid w:val="00F022F9"/>
    <w:rsid w:val="00F0257F"/>
    <w:rsid w:val="00F02D34"/>
    <w:rsid w:val="00F02D75"/>
    <w:rsid w:val="00F02E33"/>
    <w:rsid w:val="00F02ECF"/>
    <w:rsid w:val="00F031CE"/>
    <w:rsid w:val="00F03C71"/>
    <w:rsid w:val="00F045C0"/>
    <w:rsid w:val="00F05844"/>
    <w:rsid w:val="00F05B1C"/>
    <w:rsid w:val="00F0605F"/>
    <w:rsid w:val="00F073FD"/>
    <w:rsid w:val="00F107DF"/>
    <w:rsid w:val="00F10850"/>
    <w:rsid w:val="00F10E40"/>
    <w:rsid w:val="00F1110D"/>
    <w:rsid w:val="00F1191B"/>
    <w:rsid w:val="00F11921"/>
    <w:rsid w:val="00F1240F"/>
    <w:rsid w:val="00F1309E"/>
    <w:rsid w:val="00F1320B"/>
    <w:rsid w:val="00F13499"/>
    <w:rsid w:val="00F13733"/>
    <w:rsid w:val="00F14802"/>
    <w:rsid w:val="00F14A21"/>
    <w:rsid w:val="00F14B7A"/>
    <w:rsid w:val="00F158A5"/>
    <w:rsid w:val="00F15A32"/>
    <w:rsid w:val="00F15EFF"/>
    <w:rsid w:val="00F16136"/>
    <w:rsid w:val="00F163D1"/>
    <w:rsid w:val="00F16980"/>
    <w:rsid w:val="00F17337"/>
    <w:rsid w:val="00F205DC"/>
    <w:rsid w:val="00F206ED"/>
    <w:rsid w:val="00F2112B"/>
    <w:rsid w:val="00F22A13"/>
    <w:rsid w:val="00F2301D"/>
    <w:rsid w:val="00F2374E"/>
    <w:rsid w:val="00F24098"/>
    <w:rsid w:val="00F25349"/>
    <w:rsid w:val="00F2538C"/>
    <w:rsid w:val="00F25A18"/>
    <w:rsid w:val="00F268A2"/>
    <w:rsid w:val="00F317C6"/>
    <w:rsid w:val="00F31B21"/>
    <w:rsid w:val="00F31C72"/>
    <w:rsid w:val="00F31F62"/>
    <w:rsid w:val="00F32CB7"/>
    <w:rsid w:val="00F32E9E"/>
    <w:rsid w:val="00F3390F"/>
    <w:rsid w:val="00F36A7E"/>
    <w:rsid w:val="00F36CD6"/>
    <w:rsid w:val="00F3771B"/>
    <w:rsid w:val="00F37FC7"/>
    <w:rsid w:val="00F41F04"/>
    <w:rsid w:val="00F42F89"/>
    <w:rsid w:val="00F431B9"/>
    <w:rsid w:val="00F4449C"/>
    <w:rsid w:val="00F446CF"/>
    <w:rsid w:val="00F460B2"/>
    <w:rsid w:val="00F46104"/>
    <w:rsid w:val="00F46CE8"/>
    <w:rsid w:val="00F470AC"/>
    <w:rsid w:val="00F47782"/>
    <w:rsid w:val="00F478E8"/>
    <w:rsid w:val="00F47E5C"/>
    <w:rsid w:val="00F5071B"/>
    <w:rsid w:val="00F51311"/>
    <w:rsid w:val="00F51A90"/>
    <w:rsid w:val="00F526F7"/>
    <w:rsid w:val="00F52730"/>
    <w:rsid w:val="00F52DBD"/>
    <w:rsid w:val="00F532E1"/>
    <w:rsid w:val="00F53953"/>
    <w:rsid w:val="00F543A6"/>
    <w:rsid w:val="00F56CD1"/>
    <w:rsid w:val="00F57B78"/>
    <w:rsid w:val="00F60133"/>
    <w:rsid w:val="00F603A5"/>
    <w:rsid w:val="00F60E33"/>
    <w:rsid w:val="00F613BD"/>
    <w:rsid w:val="00F617C7"/>
    <w:rsid w:val="00F61E03"/>
    <w:rsid w:val="00F629C0"/>
    <w:rsid w:val="00F6351B"/>
    <w:rsid w:val="00F637A7"/>
    <w:rsid w:val="00F64B92"/>
    <w:rsid w:val="00F65C4E"/>
    <w:rsid w:val="00F65E4E"/>
    <w:rsid w:val="00F662A6"/>
    <w:rsid w:val="00F6755B"/>
    <w:rsid w:val="00F676EC"/>
    <w:rsid w:val="00F6792A"/>
    <w:rsid w:val="00F67BB3"/>
    <w:rsid w:val="00F70334"/>
    <w:rsid w:val="00F7208C"/>
    <w:rsid w:val="00F72FA7"/>
    <w:rsid w:val="00F73AF5"/>
    <w:rsid w:val="00F750C2"/>
    <w:rsid w:val="00F764BC"/>
    <w:rsid w:val="00F7651D"/>
    <w:rsid w:val="00F76740"/>
    <w:rsid w:val="00F77030"/>
    <w:rsid w:val="00F77534"/>
    <w:rsid w:val="00F77AC3"/>
    <w:rsid w:val="00F8352D"/>
    <w:rsid w:val="00F8510D"/>
    <w:rsid w:val="00F85272"/>
    <w:rsid w:val="00F872B8"/>
    <w:rsid w:val="00F87514"/>
    <w:rsid w:val="00F9147E"/>
    <w:rsid w:val="00F92C40"/>
    <w:rsid w:val="00F93E4B"/>
    <w:rsid w:val="00F947AA"/>
    <w:rsid w:val="00F9501D"/>
    <w:rsid w:val="00F9527E"/>
    <w:rsid w:val="00F95BEA"/>
    <w:rsid w:val="00F974B3"/>
    <w:rsid w:val="00F979B6"/>
    <w:rsid w:val="00FA0509"/>
    <w:rsid w:val="00FA1314"/>
    <w:rsid w:val="00FA1445"/>
    <w:rsid w:val="00FA1627"/>
    <w:rsid w:val="00FA21EB"/>
    <w:rsid w:val="00FA38D5"/>
    <w:rsid w:val="00FA4796"/>
    <w:rsid w:val="00FA5CAF"/>
    <w:rsid w:val="00FA6045"/>
    <w:rsid w:val="00FA6756"/>
    <w:rsid w:val="00FA766E"/>
    <w:rsid w:val="00FA7C2F"/>
    <w:rsid w:val="00FB102E"/>
    <w:rsid w:val="00FB1957"/>
    <w:rsid w:val="00FB1AA0"/>
    <w:rsid w:val="00FB1F43"/>
    <w:rsid w:val="00FB239E"/>
    <w:rsid w:val="00FB564E"/>
    <w:rsid w:val="00FB56E4"/>
    <w:rsid w:val="00FB5CB2"/>
    <w:rsid w:val="00FB5D0D"/>
    <w:rsid w:val="00FB688D"/>
    <w:rsid w:val="00FB6E0A"/>
    <w:rsid w:val="00FB74E5"/>
    <w:rsid w:val="00FB7C54"/>
    <w:rsid w:val="00FC0F68"/>
    <w:rsid w:val="00FC2EA1"/>
    <w:rsid w:val="00FC30B8"/>
    <w:rsid w:val="00FC3B06"/>
    <w:rsid w:val="00FC3F9D"/>
    <w:rsid w:val="00FC404C"/>
    <w:rsid w:val="00FC41CF"/>
    <w:rsid w:val="00FC44E3"/>
    <w:rsid w:val="00FC5BB6"/>
    <w:rsid w:val="00FC5C5F"/>
    <w:rsid w:val="00FC692E"/>
    <w:rsid w:val="00FC7070"/>
    <w:rsid w:val="00FC75D9"/>
    <w:rsid w:val="00FD0312"/>
    <w:rsid w:val="00FD0498"/>
    <w:rsid w:val="00FD04D8"/>
    <w:rsid w:val="00FD0BBF"/>
    <w:rsid w:val="00FD0E50"/>
    <w:rsid w:val="00FD1064"/>
    <w:rsid w:val="00FD262E"/>
    <w:rsid w:val="00FD351E"/>
    <w:rsid w:val="00FD3694"/>
    <w:rsid w:val="00FD4E4A"/>
    <w:rsid w:val="00FD6675"/>
    <w:rsid w:val="00FD71ED"/>
    <w:rsid w:val="00FD78BD"/>
    <w:rsid w:val="00FD7C41"/>
    <w:rsid w:val="00FE0A4A"/>
    <w:rsid w:val="00FE2163"/>
    <w:rsid w:val="00FE3844"/>
    <w:rsid w:val="00FE3DBF"/>
    <w:rsid w:val="00FE3F07"/>
    <w:rsid w:val="00FE68D7"/>
    <w:rsid w:val="00FE692E"/>
    <w:rsid w:val="00FF0289"/>
    <w:rsid w:val="00FF0629"/>
    <w:rsid w:val="00FF0855"/>
    <w:rsid w:val="00FF0AF8"/>
    <w:rsid w:val="00FF14FD"/>
    <w:rsid w:val="00FF3A77"/>
    <w:rsid w:val="00FF5843"/>
    <w:rsid w:val="00FF5ACC"/>
    <w:rsid w:val="00FF64CE"/>
    <w:rsid w:val="00FF662E"/>
    <w:rsid w:val="00FF6688"/>
    <w:rsid w:val="00FF68C0"/>
    <w:rsid w:val="00FF71F1"/>
    <w:rsid w:val="00FF7C08"/>
    <w:rsid w:val="00FF7D5D"/>
    <w:rsid w:val="0107210D"/>
    <w:rsid w:val="01176EA7"/>
    <w:rsid w:val="01236C6D"/>
    <w:rsid w:val="01453042"/>
    <w:rsid w:val="015233E3"/>
    <w:rsid w:val="01545A05"/>
    <w:rsid w:val="015974C0"/>
    <w:rsid w:val="015B4FE6"/>
    <w:rsid w:val="015D0D5E"/>
    <w:rsid w:val="015E4AD6"/>
    <w:rsid w:val="01620E31"/>
    <w:rsid w:val="018502B5"/>
    <w:rsid w:val="01A11D18"/>
    <w:rsid w:val="01B14C06"/>
    <w:rsid w:val="01E46D89"/>
    <w:rsid w:val="01F1594A"/>
    <w:rsid w:val="0204742C"/>
    <w:rsid w:val="021A27AB"/>
    <w:rsid w:val="022C0730"/>
    <w:rsid w:val="0233386D"/>
    <w:rsid w:val="024E06A7"/>
    <w:rsid w:val="0250441F"/>
    <w:rsid w:val="0264611C"/>
    <w:rsid w:val="02A70258"/>
    <w:rsid w:val="02AD361F"/>
    <w:rsid w:val="02C848FD"/>
    <w:rsid w:val="02F540C1"/>
    <w:rsid w:val="02F56D74"/>
    <w:rsid w:val="02FC45A7"/>
    <w:rsid w:val="031E62CB"/>
    <w:rsid w:val="03224632"/>
    <w:rsid w:val="0328539C"/>
    <w:rsid w:val="032D29B2"/>
    <w:rsid w:val="03406688"/>
    <w:rsid w:val="035C6DF3"/>
    <w:rsid w:val="0365214C"/>
    <w:rsid w:val="03791753"/>
    <w:rsid w:val="038F71C9"/>
    <w:rsid w:val="03942A31"/>
    <w:rsid w:val="03AA4003"/>
    <w:rsid w:val="03CF3A69"/>
    <w:rsid w:val="03D1333D"/>
    <w:rsid w:val="03E151EC"/>
    <w:rsid w:val="03EA08A3"/>
    <w:rsid w:val="03F359AA"/>
    <w:rsid w:val="03FD05D6"/>
    <w:rsid w:val="040000C7"/>
    <w:rsid w:val="0402799B"/>
    <w:rsid w:val="04133956"/>
    <w:rsid w:val="041871BE"/>
    <w:rsid w:val="043833BC"/>
    <w:rsid w:val="043A7135"/>
    <w:rsid w:val="04402271"/>
    <w:rsid w:val="04575F38"/>
    <w:rsid w:val="0458580D"/>
    <w:rsid w:val="04842AA6"/>
    <w:rsid w:val="04844854"/>
    <w:rsid w:val="048F4139"/>
    <w:rsid w:val="04934A97"/>
    <w:rsid w:val="04A7208D"/>
    <w:rsid w:val="04AC2EF8"/>
    <w:rsid w:val="04AE6573"/>
    <w:rsid w:val="04D31337"/>
    <w:rsid w:val="04D969C6"/>
    <w:rsid w:val="05104339"/>
    <w:rsid w:val="051A52AD"/>
    <w:rsid w:val="0526590B"/>
    <w:rsid w:val="052A45EE"/>
    <w:rsid w:val="052D0A47"/>
    <w:rsid w:val="0530678A"/>
    <w:rsid w:val="056567AD"/>
    <w:rsid w:val="056A6230"/>
    <w:rsid w:val="056D52E8"/>
    <w:rsid w:val="05777F14"/>
    <w:rsid w:val="05883ED0"/>
    <w:rsid w:val="059C5BCD"/>
    <w:rsid w:val="059C797B"/>
    <w:rsid w:val="05A607FA"/>
    <w:rsid w:val="05AF696F"/>
    <w:rsid w:val="05E57574"/>
    <w:rsid w:val="0619721E"/>
    <w:rsid w:val="06253E14"/>
    <w:rsid w:val="06287461"/>
    <w:rsid w:val="062F259D"/>
    <w:rsid w:val="06450013"/>
    <w:rsid w:val="06497B03"/>
    <w:rsid w:val="06577152"/>
    <w:rsid w:val="066A1827"/>
    <w:rsid w:val="067D59FE"/>
    <w:rsid w:val="068C5C42"/>
    <w:rsid w:val="069114AA"/>
    <w:rsid w:val="06A25465"/>
    <w:rsid w:val="06B05722"/>
    <w:rsid w:val="06C9127F"/>
    <w:rsid w:val="06C94DE1"/>
    <w:rsid w:val="06D21BAA"/>
    <w:rsid w:val="06D762B6"/>
    <w:rsid w:val="06EB2968"/>
    <w:rsid w:val="070B4DB8"/>
    <w:rsid w:val="07126147"/>
    <w:rsid w:val="071E0F8F"/>
    <w:rsid w:val="07504EC1"/>
    <w:rsid w:val="076444C8"/>
    <w:rsid w:val="07723089"/>
    <w:rsid w:val="078057A6"/>
    <w:rsid w:val="07806866"/>
    <w:rsid w:val="07852DBD"/>
    <w:rsid w:val="07C16E82"/>
    <w:rsid w:val="07D03BEB"/>
    <w:rsid w:val="07D478A0"/>
    <w:rsid w:val="07FC0BA5"/>
    <w:rsid w:val="08057A5A"/>
    <w:rsid w:val="08191757"/>
    <w:rsid w:val="08404F36"/>
    <w:rsid w:val="0842376E"/>
    <w:rsid w:val="0842480A"/>
    <w:rsid w:val="08536A17"/>
    <w:rsid w:val="085602B5"/>
    <w:rsid w:val="085A5FF7"/>
    <w:rsid w:val="089247D2"/>
    <w:rsid w:val="08955281"/>
    <w:rsid w:val="089B6610"/>
    <w:rsid w:val="08AD4ACF"/>
    <w:rsid w:val="08B57A15"/>
    <w:rsid w:val="08BD20E2"/>
    <w:rsid w:val="08C10CE0"/>
    <w:rsid w:val="08DC4C5E"/>
    <w:rsid w:val="08DD2784"/>
    <w:rsid w:val="08E753B1"/>
    <w:rsid w:val="08EB6C4F"/>
    <w:rsid w:val="08FD4C21"/>
    <w:rsid w:val="09077801"/>
    <w:rsid w:val="091A7535"/>
    <w:rsid w:val="091C14FF"/>
    <w:rsid w:val="092E2FE0"/>
    <w:rsid w:val="09371E95"/>
    <w:rsid w:val="09412D13"/>
    <w:rsid w:val="096F5AD2"/>
    <w:rsid w:val="097C3D4B"/>
    <w:rsid w:val="0982505F"/>
    <w:rsid w:val="0992356F"/>
    <w:rsid w:val="09AC1896"/>
    <w:rsid w:val="09C13E54"/>
    <w:rsid w:val="09EA33AB"/>
    <w:rsid w:val="09ED4C49"/>
    <w:rsid w:val="09F14739"/>
    <w:rsid w:val="0A1D552E"/>
    <w:rsid w:val="0A20501F"/>
    <w:rsid w:val="0A483CB5"/>
    <w:rsid w:val="0A522CFE"/>
    <w:rsid w:val="0A5B7E05"/>
    <w:rsid w:val="0AC260D6"/>
    <w:rsid w:val="0AC27E84"/>
    <w:rsid w:val="0ACF31F4"/>
    <w:rsid w:val="0AD656DD"/>
    <w:rsid w:val="0AE55920"/>
    <w:rsid w:val="0AFB1F4A"/>
    <w:rsid w:val="0AFF2E86"/>
    <w:rsid w:val="0AFF69E2"/>
    <w:rsid w:val="0B073AE9"/>
    <w:rsid w:val="0B17653B"/>
    <w:rsid w:val="0B1A381C"/>
    <w:rsid w:val="0B204882"/>
    <w:rsid w:val="0B291CB1"/>
    <w:rsid w:val="0B2B77D7"/>
    <w:rsid w:val="0B3A3EBE"/>
    <w:rsid w:val="0B3D1D48"/>
    <w:rsid w:val="0B495EAF"/>
    <w:rsid w:val="0B501FAB"/>
    <w:rsid w:val="0B527F16"/>
    <w:rsid w:val="0B674BE6"/>
    <w:rsid w:val="0B860EB1"/>
    <w:rsid w:val="0B865355"/>
    <w:rsid w:val="0B8B471A"/>
    <w:rsid w:val="0B923CFA"/>
    <w:rsid w:val="0B9730BE"/>
    <w:rsid w:val="0B9E10CF"/>
    <w:rsid w:val="0B9E1E32"/>
    <w:rsid w:val="0BA96403"/>
    <w:rsid w:val="0BB377CC"/>
    <w:rsid w:val="0BBC2E0F"/>
    <w:rsid w:val="0BD51E39"/>
    <w:rsid w:val="0BD87233"/>
    <w:rsid w:val="0BEC2E51"/>
    <w:rsid w:val="0BEF4CA9"/>
    <w:rsid w:val="0BEF6A57"/>
    <w:rsid w:val="0C0D3381"/>
    <w:rsid w:val="0C154760"/>
    <w:rsid w:val="0C1666D9"/>
    <w:rsid w:val="0C3703FE"/>
    <w:rsid w:val="0C4843B9"/>
    <w:rsid w:val="0C4C3EA9"/>
    <w:rsid w:val="0C5B469B"/>
    <w:rsid w:val="0C654F6B"/>
    <w:rsid w:val="0C662A91"/>
    <w:rsid w:val="0C751B3F"/>
    <w:rsid w:val="0C760F26"/>
    <w:rsid w:val="0C851169"/>
    <w:rsid w:val="0C8F3D96"/>
    <w:rsid w:val="0C9F66CF"/>
    <w:rsid w:val="0CA35A93"/>
    <w:rsid w:val="0CC021A1"/>
    <w:rsid w:val="0CC71781"/>
    <w:rsid w:val="0CCC4A95"/>
    <w:rsid w:val="0CCF4ADA"/>
    <w:rsid w:val="0CDC3B9F"/>
    <w:rsid w:val="0CFF716D"/>
    <w:rsid w:val="0D0504FC"/>
    <w:rsid w:val="0D0B3D64"/>
    <w:rsid w:val="0D240982"/>
    <w:rsid w:val="0D3A1F53"/>
    <w:rsid w:val="0D4508F8"/>
    <w:rsid w:val="0D584ACF"/>
    <w:rsid w:val="0D690A8B"/>
    <w:rsid w:val="0D781E29"/>
    <w:rsid w:val="0D927468"/>
    <w:rsid w:val="0DAF0B93"/>
    <w:rsid w:val="0DC21F49"/>
    <w:rsid w:val="0DC43F13"/>
    <w:rsid w:val="0DE86B21"/>
    <w:rsid w:val="0E0C7856"/>
    <w:rsid w:val="0E1E1875"/>
    <w:rsid w:val="0E2D5BE1"/>
    <w:rsid w:val="0E590AFF"/>
    <w:rsid w:val="0E680D42"/>
    <w:rsid w:val="0E7019A5"/>
    <w:rsid w:val="0E821C25"/>
    <w:rsid w:val="0E975183"/>
    <w:rsid w:val="0EAC0C2F"/>
    <w:rsid w:val="0EAD49A7"/>
    <w:rsid w:val="0ED14B39"/>
    <w:rsid w:val="0ED4462A"/>
    <w:rsid w:val="0EDB1514"/>
    <w:rsid w:val="0EDE1004"/>
    <w:rsid w:val="0EE4486D"/>
    <w:rsid w:val="0EE7610B"/>
    <w:rsid w:val="0EF32D02"/>
    <w:rsid w:val="0F296723"/>
    <w:rsid w:val="0F317386"/>
    <w:rsid w:val="0F4C2B38"/>
    <w:rsid w:val="0F625791"/>
    <w:rsid w:val="0F706100"/>
    <w:rsid w:val="0F815B3A"/>
    <w:rsid w:val="0F8F469A"/>
    <w:rsid w:val="0F9022FF"/>
    <w:rsid w:val="0F930041"/>
    <w:rsid w:val="0FB0474F"/>
    <w:rsid w:val="0FD508CE"/>
    <w:rsid w:val="0FDA5C70"/>
    <w:rsid w:val="0FDD2557"/>
    <w:rsid w:val="0FE20680"/>
    <w:rsid w:val="0FE33141"/>
    <w:rsid w:val="0FF00FEF"/>
    <w:rsid w:val="0FF94348"/>
    <w:rsid w:val="0FFA7BE8"/>
    <w:rsid w:val="100D394F"/>
    <w:rsid w:val="102B2027"/>
    <w:rsid w:val="102D3FF1"/>
    <w:rsid w:val="1032785A"/>
    <w:rsid w:val="10410ABC"/>
    <w:rsid w:val="1045758D"/>
    <w:rsid w:val="104D01F0"/>
    <w:rsid w:val="1081433D"/>
    <w:rsid w:val="10A36062"/>
    <w:rsid w:val="10A9528C"/>
    <w:rsid w:val="10B97633"/>
    <w:rsid w:val="10D95F27"/>
    <w:rsid w:val="10DB3A4D"/>
    <w:rsid w:val="10DC1574"/>
    <w:rsid w:val="111D4066"/>
    <w:rsid w:val="11360C84"/>
    <w:rsid w:val="115E01DA"/>
    <w:rsid w:val="116003F7"/>
    <w:rsid w:val="116B3023"/>
    <w:rsid w:val="117A3266"/>
    <w:rsid w:val="11A46535"/>
    <w:rsid w:val="11B524F0"/>
    <w:rsid w:val="11BC7BEB"/>
    <w:rsid w:val="11C3058A"/>
    <w:rsid w:val="11CC783A"/>
    <w:rsid w:val="11F34DC7"/>
    <w:rsid w:val="11FC1ECD"/>
    <w:rsid w:val="120366EC"/>
    <w:rsid w:val="1209447B"/>
    <w:rsid w:val="120D5E88"/>
    <w:rsid w:val="122B4561"/>
    <w:rsid w:val="12301B77"/>
    <w:rsid w:val="123A74FE"/>
    <w:rsid w:val="123F43A2"/>
    <w:rsid w:val="12425A5A"/>
    <w:rsid w:val="12502219"/>
    <w:rsid w:val="12577104"/>
    <w:rsid w:val="12617F82"/>
    <w:rsid w:val="12745F08"/>
    <w:rsid w:val="127E6D86"/>
    <w:rsid w:val="128B14A3"/>
    <w:rsid w:val="12955E7E"/>
    <w:rsid w:val="1299596E"/>
    <w:rsid w:val="12B44556"/>
    <w:rsid w:val="12B66520"/>
    <w:rsid w:val="12C30C3D"/>
    <w:rsid w:val="12CD5618"/>
    <w:rsid w:val="12D40754"/>
    <w:rsid w:val="12DC3AAD"/>
    <w:rsid w:val="12E52961"/>
    <w:rsid w:val="12F9465F"/>
    <w:rsid w:val="13040F8F"/>
    <w:rsid w:val="13086650"/>
    <w:rsid w:val="130A061A"/>
    <w:rsid w:val="130F5C30"/>
    <w:rsid w:val="130F79DE"/>
    <w:rsid w:val="13174AE5"/>
    <w:rsid w:val="131E5E73"/>
    <w:rsid w:val="133D09EF"/>
    <w:rsid w:val="134C478E"/>
    <w:rsid w:val="13632714"/>
    <w:rsid w:val="13651CF4"/>
    <w:rsid w:val="1371577D"/>
    <w:rsid w:val="137837D5"/>
    <w:rsid w:val="13806B2E"/>
    <w:rsid w:val="13893C35"/>
    <w:rsid w:val="13AF2F6F"/>
    <w:rsid w:val="13BD568C"/>
    <w:rsid w:val="13F15336"/>
    <w:rsid w:val="13F217DA"/>
    <w:rsid w:val="14074B59"/>
    <w:rsid w:val="140C2170"/>
    <w:rsid w:val="141F1EA3"/>
    <w:rsid w:val="14290F74"/>
    <w:rsid w:val="14495172"/>
    <w:rsid w:val="14496F20"/>
    <w:rsid w:val="14681A9C"/>
    <w:rsid w:val="146D70B2"/>
    <w:rsid w:val="147026FF"/>
    <w:rsid w:val="147A532B"/>
    <w:rsid w:val="14942891"/>
    <w:rsid w:val="149F2FE4"/>
    <w:rsid w:val="14BC5944"/>
    <w:rsid w:val="14C447F8"/>
    <w:rsid w:val="14D26E56"/>
    <w:rsid w:val="14E07884"/>
    <w:rsid w:val="14F055ED"/>
    <w:rsid w:val="14F86A77"/>
    <w:rsid w:val="14F926F4"/>
    <w:rsid w:val="14FC21E4"/>
    <w:rsid w:val="150D2643"/>
    <w:rsid w:val="150F1F18"/>
    <w:rsid w:val="152B4878"/>
    <w:rsid w:val="15612E9D"/>
    <w:rsid w:val="156404B5"/>
    <w:rsid w:val="15712BD2"/>
    <w:rsid w:val="158718B4"/>
    <w:rsid w:val="159342AA"/>
    <w:rsid w:val="159468C1"/>
    <w:rsid w:val="15AB60E4"/>
    <w:rsid w:val="15BB5BFB"/>
    <w:rsid w:val="15D13671"/>
    <w:rsid w:val="15DD476B"/>
    <w:rsid w:val="15EA64E1"/>
    <w:rsid w:val="15EE09F8"/>
    <w:rsid w:val="15F5110D"/>
    <w:rsid w:val="160B6B83"/>
    <w:rsid w:val="1615355E"/>
    <w:rsid w:val="16261842"/>
    <w:rsid w:val="16300397"/>
    <w:rsid w:val="16481B85"/>
    <w:rsid w:val="16502059"/>
    <w:rsid w:val="16557DFE"/>
    <w:rsid w:val="166718DF"/>
    <w:rsid w:val="16777D74"/>
    <w:rsid w:val="167F4E7B"/>
    <w:rsid w:val="169923E1"/>
    <w:rsid w:val="169A1CB5"/>
    <w:rsid w:val="16A36DBB"/>
    <w:rsid w:val="16A668AC"/>
    <w:rsid w:val="16B014D8"/>
    <w:rsid w:val="16B56AEF"/>
    <w:rsid w:val="16B74615"/>
    <w:rsid w:val="16B8213B"/>
    <w:rsid w:val="16E6314C"/>
    <w:rsid w:val="170D692B"/>
    <w:rsid w:val="17214184"/>
    <w:rsid w:val="17342C9B"/>
    <w:rsid w:val="174A36DB"/>
    <w:rsid w:val="17742506"/>
    <w:rsid w:val="17852965"/>
    <w:rsid w:val="179130B8"/>
    <w:rsid w:val="17B31280"/>
    <w:rsid w:val="17BD3EAD"/>
    <w:rsid w:val="17CD1C16"/>
    <w:rsid w:val="17D82A95"/>
    <w:rsid w:val="17FD074D"/>
    <w:rsid w:val="180C6BE2"/>
    <w:rsid w:val="184639D8"/>
    <w:rsid w:val="18575DED"/>
    <w:rsid w:val="18610CDC"/>
    <w:rsid w:val="186121A5"/>
    <w:rsid w:val="18644328"/>
    <w:rsid w:val="186474C4"/>
    <w:rsid w:val="18707171"/>
    <w:rsid w:val="187C78C4"/>
    <w:rsid w:val="18893D8F"/>
    <w:rsid w:val="188E75F7"/>
    <w:rsid w:val="18A24E51"/>
    <w:rsid w:val="18A94431"/>
    <w:rsid w:val="18AF5EEB"/>
    <w:rsid w:val="18C95748"/>
    <w:rsid w:val="18DD40DB"/>
    <w:rsid w:val="18F733EE"/>
    <w:rsid w:val="1901426D"/>
    <w:rsid w:val="19033B41"/>
    <w:rsid w:val="19206F08"/>
    <w:rsid w:val="19263CD4"/>
    <w:rsid w:val="19324427"/>
    <w:rsid w:val="19510D51"/>
    <w:rsid w:val="195645B9"/>
    <w:rsid w:val="19575C3B"/>
    <w:rsid w:val="195919B3"/>
    <w:rsid w:val="195B1BCF"/>
    <w:rsid w:val="196547FC"/>
    <w:rsid w:val="19762565"/>
    <w:rsid w:val="19882298"/>
    <w:rsid w:val="199155F1"/>
    <w:rsid w:val="199926F8"/>
    <w:rsid w:val="199C5D44"/>
    <w:rsid w:val="19A846E9"/>
    <w:rsid w:val="19A90B8D"/>
    <w:rsid w:val="19AB02DA"/>
    <w:rsid w:val="19C169D0"/>
    <w:rsid w:val="19C57049"/>
    <w:rsid w:val="19D83220"/>
    <w:rsid w:val="19DE008F"/>
    <w:rsid w:val="19E82D37"/>
    <w:rsid w:val="19F17E3E"/>
    <w:rsid w:val="1A02204B"/>
    <w:rsid w:val="1A037B71"/>
    <w:rsid w:val="1A0933D9"/>
    <w:rsid w:val="1A0F29BA"/>
    <w:rsid w:val="1A1530EE"/>
    <w:rsid w:val="1A1641BE"/>
    <w:rsid w:val="1A196722"/>
    <w:rsid w:val="1A1D50D7"/>
    <w:rsid w:val="1A304E0A"/>
    <w:rsid w:val="1A366198"/>
    <w:rsid w:val="1A3B555D"/>
    <w:rsid w:val="1A4C65B4"/>
    <w:rsid w:val="1A516B2E"/>
    <w:rsid w:val="1A756CC1"/>
    <w:rsid w:val="1A7D0323"/>
    <w:rsid w:val="1A954C6D"/>
    <w:rsid w:val="1A9A6727"/>
    <w:rsid w:val="1AA90718"/>
    <w:rsid w:val="1AAA1C11"/>
    <w:rsid w:val="1ACA37CD"/>
    <w:rsid w:val="1AD31C39"/>
    <w:rsid w:val="1AED2CFB"/>
    <w:rsid w:val="1AF37BE5"/>
    <w:rsid w:val="1B281F85"/>
    <w:rsid w:val="1B3501FE"/>
    <w:rsid w:val="1B373F76"/>
    <w:rsid w:val="1B495729"/>
    <w:rsid w:val="1B4A3593"/>
    <w:rsid w:val="1B746F78"/>
    <w:rsid w:val="1BA3160C"/>
    <w:rsid w:val="1BA3785E"/>
    <w:rsid w:val="1BB76E65"/>
    <w:rsid w:val="1BC432EE"/>
    <w:rsid w:val="1BDD3347"/>
    <w:rsid w:val="1BDD4B1E"/>
    <w:rsid w:val="1BF41E67"/>
    <w:rsid w:val="1BF9747E"/>
    <w:rsid w:val="1C026332"/>
    <w:rsid w:val="1C0521F4"/>
    <w:rsid w:val="1C0D4CD7"/>
    <w:rsid w:val="1C183F71"/>
    <w:rsid w:val="1C5E7C8C"/>
    <w:rsid w:val="1C850D11"/>
    <w:rsid w:val="1C8C566E"/>
    <w:rsid w:val="1CAB4C1C"/>
    <w:rsid w:val="1CBA6C0D"/>
    <w:rsid w:val="1CBC1A5B"/>
    <w:rsid w:val="1CBF4223"/>
    <w:rsid w:val="1CDD28FB"/>
    <w:rsid w:val="1CEE68B6"/>
    <w:rsid w:val="1CF30371"/>
    <w:rsid w:val="1CF55E97"/>
    <w:rsid w:val="1D0460DA"/>
    <w:rsid w:val="1D0936F0"/>
    <w:rsid w:val="1D0C4D3C"/>
    <w:rsid w:val="1D2B3667"/>
    <w:rsid w:val="1D57445C"/>
    <w:rsid w:val="1D5C5F16"/>
    <w:rsid w:val="1D634930"/>
    <w:rsid w:val="1D641885"/>
    <w:rsid w:val="1D8F0099"/>
    <w:rsid w:val="1DA5166B"/>
    <w:rsid w:val="1DAD0520"/>
    <w:rsid w:val="1DB7314C"/>
    <w:rsid w:val="1DCD471E"/>
    <w:rsid w:val="1DD7559C"/>
    <w:rsid w:val="1DE55F0B"/>
    <w:rsid w:val="1DE57CB9"/>
    <w:rsid w:val="1DEC4BF0"/>
    <w:rsid w:val="1DEE019F"/>
    <w:rsid w:val="1DF223D6"/>
    <w:rsid w:val="1DFE521F"/>
    <w:rsid w:val="1E0D5462"/>
    <w:rsid w:val="1E1A6F96"/>
    <w:rsid w:val="1E205195"/>
    <w:rsid w:val="1E2A1B70"/>
    <w:rsid w:val="1E3824DF"/>
    <w:rsid w:val="1E426EBA"/>
    <w:rsid w:val="1E4C7D38"/>
    <w:rsid w:val="1E4E734E"/>
    <w:rsid w:val="1E560BB7"/>
    <w:rsid w:val="1E780B2E"/>
    <w:rsid w:val="1E94348E"/>
    <w:rsid w:val="1EA91365"/>
    <w:rsid w:val="1EB47989"/>
    <w:rsid w:val="1ECE699F"/>
    <w:rsid w:val="1ED85A70"/>
    <w:rsid w:val="1EDA5344"/>
    <w:rsid w:val="1EE066D3"/>
    <w:rsid w:val="1F0B19A2"/>
    <w:rsid w:val="1F1545CE"/>
    <w:rsid w:val="1F2962CC"/>
    <w:rsid w:val="1F2C36C6"/>
    <w:rsid w:val="1F59095F"/>
    <w:rsid w:val="1F751511"/>
    <w:rsid w:val="1F7532BF"/>
    <w:rsid w:val="1F973235"/>
    <w:rsid w:val="1F9E2816"/>
    <w:rsid w:val="1FAD4807"/>
    <w:rsid w:val="1FB44D91"/>
    <w:rsid w:val="1FB9794B"/>
    <w:rsid w:val="1FBE6A14"/>
    <w:rsid w:val="1FE67304"/>
    <w:rsid w:val="1FE7779D"/>
    <w:rsid w:val="201E74B3"/>
    <w:rsid w:val="202A22FB"/>
    <w:rsid w:val="20605D1D"/>
    <w:rsid w:val="207812B9"/>
    <w:rsid w:val="209B130E"/>
    <w:rsid w:val="20B35E4D"/>
    <w:rsid w:val="20DA787E"/>
    <w:rsid w:val="20E71289"/>
    <w:rsid w:val="210E7527"/>
    <w:rsid w:val="211A5ECC"/>
    <w:rsid w:val="2120725A"/>
    <w:rsid w:val="21254871"/>
    <w:rsid w:val="21521B0A"/>
    <w:rsid w:val="215313DE"/>
    <w:rsid w:val="21555156"/>
    <w:rsid w:val="21667363"/>
    <w:rsid w:val="216E446A"/>
    <w:rsid w:val="217B0D8B"/>
    <w:rsid w:val="2188552B"/>
    <w:rsid w:val="21983295"/>
    <w:rsid w:val="21A165ED"/>
    <w:rsid w:val="21A460DD"/>
    <w:rsid w:val="21BA145D"/>
    <w:rsid w:val="21BA320B"/>
    <w:rsid w:val="21D0600F"/>
    <w:rsid w:val="21D27B04"/>
    <w:rsid w:val="21D7200F"/>
    <w:rsid w:val="21DC7625"/>
    <w:rsid w:val="22056B7C"/>
    <w:rsid w:val="220B1CB9"/>
    <w:rsid w:val="22250FCC"/>
    <w:rsid w:val="222D60D3"/>
    <w:rsid w:val="22631AF5"/>
    <w:rsid w:val="22743D02"/>
    <w:rsid w:val="228201CD"/>
    <w:rsid w:val="228A0E2F"/>
    <w:rsid w:val="228C128A"/>
    <w:rsid w:val="22941CAE"/>
    <w:rsid w:val="2297354C"/>
    <w:rsid w:val="22C00CF5"/>
    <w:rsid w:val="22DC55E8"/>
    <w:rsid w:val="22EC5646"/>
    <w:rsid w:val="22F8223D"/>
    <w:rsid w:val="2309269C"/>
    <w:rsid w:val="231A0405"/>
    <w:rsid w:val="231D1CA3"/>
    <w:rsid w:val="232E2103"/>
    <w:rsid w:val="23426EE9"/>
    <w:rsid w:val="23641680"/>
    <w:rsid w:val="236B6EB3"/>
    <w:rsid w:val="23737B15"/>
    <w:rsid w:val="23865A9B"/>
    <w:rsid w:val="239107F4"/>
    <w:rsid w:val="239A32F4"/>
    <w:rsid w:val="23AB3BDD"/>
    <w:rsid w:val="23D70CD9"/>
    <w:rsid w:val="23D762F6"/>
    <w:rsid w:val="23D9206E"/>
    <w:rsid w:val="23DE5A9B"/>
    <w:rsid w:val="23DF51AB"/>
    <w:rsid w:val="23FC3FAF"/>
    <w:rsid w:val="24084702"/>
    <w:rsid w:val="241B595C"/>
    <w:rsid w:val="243472A5"/>
    <w:rsid w:val="24350F57"/>
    <w:rsid w:val="24371FF7"/>
    <w:rsid w:val="244B2840"/>
    <w:rsid w:val="24523BCF"/>
    <w:rsid w:val="24537E66"/>
    <w:rsid w:val="24545B99"/>
    <w:rsid w:val="246851A0"/>
    <w:rsid w:val="247424A1"/>
    <w:rsid w:val="24822706"/>
    <w:rsid w:val="24997A50"/>
    <w:rsid w:val="24C06D8A"/>
    <w:rsid w:val="24CD14A7"/>
    <w:rsid w:val="24D171E9"/>
    <w:rsid w:val="24D40A88"/>
    <w:rsid w:val="24EE1B49"/>
    <w:rsid w:val="24FB4266"/>
    <w:rsid w:val="24FF6206"/>
    <w:rsid w:val="250E1CE4"/>
    <w:rsid w:val="25357778"/>
    <w:rsid w:val="253C3683"/>
    <w:rsid w:val="256A4F48"/>
    <w:rsid w:val="2572277A"/>
    <w:rsid w:val="257858B7"/>
    <w:rsid w:val="257F09F3"/>
    <w:rsid w:val="259124D5"/>
    <w:rsid w:val="25A14E0E"/>
    <w:rsid w:val="25CE54D7"/>
    <w:rsid w:val="25D16D75"/>
    <w:rsid w:val="25DF76E4"/>
    <w:rsid w:val="25E60A73"/>
    <w:rsid w:val="25EF7007"/>
    <w:rsid w:val="25FF7D86"/>
    <w:rsid w:val="262275D1"/>
    <w:rsid w:val="262A4E03"/>
    <w:rsid w:val="263E08AF"/>
    <w:rsid w:val="263E440B"/>
    <w:rsid w:val="264B2FCC"/>
    <w:rsid w:val="26555BF8"/>
    <w:rsid w:val="265579A6"/>
    <w:rsid w:val="266D4CF0"/>
    <w:rsid w:val="26760048"/>
    <w:rsid w:val="267E0CAB"/>
    <w:rsid w:val="268564DD"/>
    <w:rsid w:val="26867B60"/>
    <w:rsid w:val="26887D7C"/>
    <w:rsid w:val="26923BB8"/>
    <w:rsid w:val="26A050C5"/>
    <w:rsid w:val="26A12BEB"/>
    <w:rsid w:val="26C708A4"/>
    <w:rsid w:val="26C8461C"/>
    <w:rsid w:val="26D20FF7"/>
    <w:rsid w:val="26DD1E76"/>
    <w:rsid w:val="26EC0623"/>
    <w:rsid w:val="27005B64"/>
    <w:rsid w:val="27160EE4"/>
    <w:rsid w:val="271A6942"/>
    <w:rsid w:val="273C3EFD"/>
    <w:rsid w:val="276E2ACE"/>
    <w:rsid w:val="2776664F"/>
    <w:rsid w:val="277B51EB"/>
    <w:rsid w:val="277D5407"/>
    <w:rsid w:val="27871DE1"/>
    <w:rsid w:val="278A3680"/>
    <w:rsid w:val="278C564A"/>
    <w:rsid w:val="278E3170"/>
    <w:rsid w:val="27962024"/>
    <w:rsid w:val="279B588D"/>
    <w:rsid w:val="27B54BA0"/>
    <w:rsid w:val="27C43035"/>
    <w:rsid w:val="27C546B8"/>
    <w:rsid w:val="27C748D4"/>
    <w:rsid w:val="27C76682"/>
    <w:rsid w:val="27D67030"/>
    <w:rsid w:val="27E40FE2"/>
    <w:rsid w:val="27ED433A"/>
    <w:rsid w:val="27EE1E60"/>
    <w:rsid w:val="27F31225"/>
    <w:rsid w:val="27FC632B"/>
    <w:rsid w:val="28060F58"/>
    <w:rsid w:val="28077DB2"/>
    <w:rsid w:val="28182210"/>
    <w:rsid w:val="281C69CE"/>
    <w:rsid w:val="282C4737"/>
    <w:rsid w:val="28357A8F"/>
    <w:rsid w:val="283917B1"/>
    <w:rsid w:val="283E4B96"/>
    <w:rsid w:val="285F2D5E"/>
    <w:rsid w:val="286D0FD7"/>
    <w:rsid w:val="288D78CB"/>
    <w:rsid w:val="2890116A"/>
    <w:rsid w:val="289B1FE8"/>
    <w:rsid w:val="28D252DE"/>
    <w:rsid w:val="28D41056"/>
    <w:rsid w:val="2903193C"/>
    <w:rsid w:val="29057462"/>
    <w:rsid w:val="29064F88"/>
    <w:rsid w:val="290F208E"/>
    <w:rsid w:val="29345F99"/>
    <w:rsid w:val="29477479"/>
    <w:rsid w:val="29542197"/>
    <w:rsid w:val="295C2DFA"/>
    <w:rsid w:val="297168A5"/>
    <w:rsid w:val="297B7724"/>
    <w:rsid w:val="29915199"/>
    <w:rsid w:val="29AC1FD3"/>
    <w:rsid w:val="29BF611A"/>
    <w:rsid w:val="29C9048F"/>
    <w:rsid w:val="29D63400"/>
    <w:rsid w:val="29EE6148"/>
    <w:rsid w:val="2A1D271C"/>
    <w:rsid w:val="2A2D3E43"/>
    <w:rsid w:val="2A30050E"/>
    <w:rsid w:val="2A3224D8"/>
    <w:rsid w:val="2A7725E1"/>
    <w:rsid w:val="2A77613D"/>
    <w:rsid w:val="2A783C63"/>
    <w:rsid w:val="2A8D770F"/>
    <w:rsid w:val="2A9860B3"/>
    <w:rsid w:val="2AA44A58"/>
    <w:rsid w:val="2AA607D0"/>
    <w:rsid w:val="2AE15CAC"/>
    <w:rsid w:val="2AEA2DB3"/>
    <w:rsid w:val="2AFC4894"/>
    <w:rsid w:val="2B1B2F6C"/>
    <w:rsid w:val="2B261911"/>
    <w:rsid w:val="2B391645"/>
    <w:rsid w:val="2B3C521A"/>
    <w:rsid w:val="2B465B0F"/>
    <w:rsid w:val="2B4F2C16"/>
    <w:rsid w:val="2B512E32"/>
    <w:rsid w:val="2B5B5A5F"/>
    <w:rsid w:val="2B65243A"/>
    <w:rsid w:val="2B6F5066"/>
    <w:rsid w:val="2B7E34FB"/>
    <w:rsid w:val="2B886128"/>
    <w:rsid w:val="2B8D373E"/>
    <w:rsid w:val="2B8D7B9A"/>
    <w:rsid w:val="2BB37649"/>
    <w:rsid w:val="2BC52E78"/>
    <w:rsid w:val="2BCA4992"/>
    <w:rsid w:val="2BCF3D57"/>
    <w:rsid w:val="2BDD0222"/>
    <w:rsid w:val="2BE912BD"/>
    <w:rsid w:val="2BF0264B"/>
    <w:rsid w:val="2BF51A0F"/>
    <w:rsid w:val="2C1D0F66"/>
    <w:rsid w:val="2C2045B2"/>
    <w:rsid w:val="2C210A56"/>
    <w:rsid w:val="2C372028"/>
    <w:rsid w:val="2C4402A1"/>
    <w:rsid w:val="2C6646BB"/>
    <w:rsid w:val="2C6A5688"/>
    <w:rsid w:val="2C7E5BEA"/>
    <w:rsid w:val="2C815051"/>
    <w:rsid w:val="2C884632"/>
    <w:rsid w:val="2C8E3C12"/>
    <w:rsid w:val="2C931228"/>
    <w:rsid w:val="2C954FA0"/>
    <w:rsid w:val="2CC338BC"/>
    <w:rsid w:val="2CC80ED2"/>
    <w:rsid w:val="2CD535EF"/>
    <w:rsid w:val="2CD755B9"/>
    <w:rsid w:val="2CDA0C05"/>
    <w:rsid w:val="2CDA29B3"/>
    <w:rsid w:val="2CE42296"/>
    <w:rsid w:val="2CE61358"/>
    <w:rsid w:val="2D0217A7"/>
    <w:rsid w:val="2D0D2D89"/>
    <w:rsid w:val="2D0D4B37"/>
    <w:rsid w:val="2D0E18CC"/>
    <w:rsid w:val="2D145EC5"/>
    <w:rsid w:val="2D241E80"/>
    <w:rsid w:val="2D2C76B3"/>
    <w:rsid w:val="2D3B5BE3"/>
    <w:rsid w:val="2D485B6F"/>
    <w:rsid w:val="2D616CA3"/>
    <w:rsid w:val="2D6230D5"/>
    <w:rsid w:val="2D682829"/>
    <w:rsid w:val="2D713318"/>
    <w:rsid w:val="2D7746A6"/>
    <w:rsid w:val="2D8A43D9"/>
    <w:rsid w:val="2D983721"/>
    <w:rsid w:val="2D99286E"/>
    <w:rsid w:val="2DAC2ACF"/>
    <w:rsid w:val="2DBB4593"/>
    <w:rsid w:val="2DDD275B"/>
    <w:rsid w:val="2DE52846"/>
    <w:rsid w:val="2DEE20E8"/>
    <w:rsid w:val="2DFB0E33"/>
    <w:rsid w:val="2E0F2B31"/>
    <w:rsid w:val="2E47051C"/>
    <w:rsid w:val="2E5F7614"/>
    <w:rsid w:val="2E6229D4"/>
    <w:rsid w:val="2E6764C9"/>
    <w:rsid w:val="2E731311"/>
    <w:rsid w:val="2E8157DC"/>
    <w:rsid w:val="2E8C4181"/>
    <w:rsid w:val="2E9C2616"/>
    <w:rsid w:val="2EA70CC0"/>
    <w:rsid w:val="2EB45BB2"/>
    <w:rsid w:val="2ECE6548"/>
    <w:rsid w:val="2EDC6EB7"/>
    <w:rsid w:val="2EE67D35"/>
    <w:rsid w:val="2EF35872"/>
    <w:rsid w:val="2EFE0BDB"/>
    <w:rsid w:val="2F0029BF"/>
    <w:rsid w:val="2F041F69"/>
    <w:rsid w:val="2F1A389B"/>
    <w:rsid w:val="2F2B74F6"/>
    <w:rsid w:val="2F416D1A"/>
    <w:rsid w:val="2F4B7B98"/>
    <w:rsid w:val="2F5922B5"/>
    <w:rsid w:val="2F594063"/>
    <w:rsid w:val="2F735167"/>
    <w:rsid w:val="2F835584"/>
    <w:rsid w:val="2F8512FC"/>
    <w:rsid w:val="2F8D1F5F"/>
    <w:rsid w:val="2F927575"/>
    <w:rsid w:val="2F9C21A2"/>
    <w:rsid w:val="2FB971F8"/>
    <w:rsid w:val="2FBC45F2"/>
    <w:rsid w:val="2FC17E5A"/>
    <w:rsid w:val="2FD47B8E"/>
    <w:rsid w:val="2FDA18D1"/>
    <w:rsid w:val="2FDB53C0"/>
    <w:rsid w:val="2FF26266"/>
    <w:rsid w:val="302503E9"/>
    <w:rsid w:val="302A3C52"/>
    <w:rsid w:val="30450A8C"/>
    <w:rsid w:val="305A6B4F"/>
    <w:rsid w:val="30790F40"/>
    <w:rsid w:val="307A0735"/>
    <w:rsid w:val="309A2B85"/>
    <w:rsid w:val="30A5072E"/>
    <w:rsid w:val="30A56E8B"/>
    <w:rsid w:val="30A92DC8"/>
    <w:rsid w:val="30B10DD9"/>
    <w:rsid w:val="30B33C47"/>
    <w:rsid w:val="30C776F3"/>
    <w:rsid w:val="30EE1123"/>
    <w:rsid w:val="30F304E8"/>
    <w:rsid w:val="310B19E4"/>
    <w:rsid w:val="311F752F"/>
    <w:rsid w:val="31376626"/>
    <w:rsid w:val="313E1763"/>
    <w:rsid w:val="3152520E"/>
    <w:rsid w:val="31592A40"/>
    <w:rsid w:val="316B4522"/>
    <w:rsid w:val="317B30D3"/>
    <w:rsid w:val="318E2C8A"/>
    <w:rsid w:val="31905300"/>
    <w:rsid w:val="31940B55"/>
    <w:rsid w:val="31CD0D39"/>
    <w:rsid w:val="31ED4F37"/>
    <w:rsid w:val="31F66D71"/>
    <w:rsid w:val="320D7387"/>
    <w:rsid w:val="322942B2"/>
    <w:rsid w:val="32384404"/>
    <w:rsid w:val="327D275F"/>
    <w:rsid w:val="328D3E75"/>
    <w:rsid w:val="32AB72CC"/>
    <w:rsid w:val="32CF6FA0"/>
    <w:rsid w:val="32D700C1"/>
    <w:rsid w:val="32FB3683"/>
    <w:rsid w:val="33114C55"/>
    <w:rsid w:val="33260700"/>
    <w:rsid w:val="3326373F"/>
    <w:rsid w:val="33275DA1"/>
    <w:rsid w:val="333746BC"/>
    <w:rsid w:val="335A2AA0"/>
    <w:rsid w:val="335E433E"/>
    <w:rsid w:val="335E60EC"/>
    <w:rsid w:val="33641229"/>
    <w:rsid w:val="337376BE"/>
    <w:rsid w:val="337A0A4C"/>
    <w:rsid w:val="338876F5"/>
    <w:rsid w:val="33977850"/>
    <w:rsid w:val="33A930DF"/>
    <w:rsid w:val="33BA5704"/>
    <w:rsid w:val="33DC5263"/>
    <w:rsid w:val="34034EE6"/>
    <w:rsid w:val="340F73E6"/>
    <w:rsid w:val="341B5D8B"/>
    <w:rsid w:val="34256C0A"/>
    <w:rsid w:val="34272982"/>
    <w:rsid w:val="342E1F62"/>
    <w:rsid w:val="3434509F"/>
    <w:rsid w:val="3442156A"/>
    <w:rsid w:val="344C063B"/>
    <w:rsid w:val="34525525"/>
    <w:rsid w:val="346F60D7"/>
    <w:rsid w:val="348558FB"/>
    <w:rsid w:val="348F0527"/>
    <w:rsid w:val="34B00BC9"/>
    <w:rsid w:val="34BB131C"/>
    <w:rsid w:val="34CA155F"/>
    <w:rsid w:val="34DF500B"/>
    <w:rsid w:val="34EC7728"/>
    <w:rsid w:val="34F95023"/>
    <w:rsid w:val="3502519D"/>
    <w:rsid w:val="351777A9"/>
    <w:rsid w:val="35245113"/>
    <w:rsid w:val="353A4937"/>
    <w:rsid w:val="3542559A"/>
    <w:rsid w:val="35661288"/>
    <w:rsid w:val="356E5D01"/>
    <w:rsid w:val="357060B9"/>
    <w:rsid w:val="35780FBB"/>
    <w:rsid w:val="35E548A3"/>
    <w:rsid w:val="35E90233"/>
    <w:rsid w:val="35F20D6E"/>
    <w:rsid w:val="35FC7E3E"/>
    <w:rsid w:val="36064819"/>
    <w:rsid w:val="360F36CE"/>
    <w:rsid w:val="365E6403"/>
    <w:rsid w:val="3660217B"/>
    <w:rsid w:val="366D1B4B"/>
    <w:rsid w:val="367C4ADB"/>
    <w:rsid w:val="36871B88"/>
    <w:rsid w:val="368C4D1E"/>
    <w:rsid w:val="368D0A96"/>
    <w:rsid w:val="369E2CA4"/>
    <w:rsid w:val="36BB5604"/>
    <w:rsid w:val="36D36DF1"/>
    <w:rsid w:val="36D61A37"/>
    <w:rsid w:val="36D77E83"/>
    <w:rsid w:val="36E0150E"/>
    <w:rsid w:val="36EC7EB3"/>
    <w:rsid w:val="36EE7787"/>
    <w:rsid w:val="36F6488E"/>
    <w:rsid w:val="36FA437E"/>
    <w:rsid w:val="36FD79CA"/>
    <w:rsid w:val="37040D59"/>
    <w:rsid w:val="37227431"/>
    <w:rsid w:val="37386C54"/>
    <w:rsid w:val="374A3763"/>
    <w:rsid w:val="376161AB"/>
    <w:rsid w:val="377753EA"/>
    <w:rsid w:val="377A54BF"/>
    <w:rsid w:val="378679C0"/>
    <w:rsid w:val="37A20571"/>
    <w:rsid w:val="37B7401D"/>
    <w:rsid w:val="37C64260"/>
    <w:rsid w:val="37D050DF"/>
    <w:rsid w:val="381476C1"/>
    <w:rsid w:val="381F1BC2"/>
    <w:rsid w:val="382B0567"/>
    <w:rsid w:val="384A30E3"/>
    <w:rsid w:val="384F4255"/>
    <w:rsid w:val="38514471"/>
    <w:rsid w:val="38767A34"/>
    <w:rsid w:val="388440AF"/>
    <w:rsid w:val="38855EC9"/>
    <w:rsid w:val="38A02D03"/>
    <w:rsid w:val="38A85508"/>
    <w:rsid w:val="38B85D39"/>
    <w:rsid w:val="38BD1B07"/>
    <w:rsid w:val="38C5276A"/>
    <w:rsid w:val="38C56C0D"/>
    <w:rsid w:val="38E30E42"/>
    <w:rsid w:val="38F02E97"/>
    <w:rsid w:val="38FD3E94"/>
    <w:rsid w:val="390414E4"/>
    <w:rsid w:val="391F00CC"/>
    <w:rsid w:val="392E030F"/>
    <w:rsid w:val="39317DFF"/>
    <w:rsid w:val="39365415"/>
    <w:rsid w:val="39440601"/>
    <w:rsid w:val="395B4E7C"/>
    <w:rsid w:val="395D0BF4"/>
    <w:rsid w:val="396401D4"/>
    <w:rsid w:val="396635A7"/>
    <w:rsid w:val="396F7CDF"/>
    <w:rsid w:val="39761CB6"/>
    <w:rsid w:val="3985396D"/>
    <w:rsid w:val="39897C3B"/>
    <w:rsid w:val="3991089E"/>
    <w:rsid w:val="39987E7E"/>
    <w:rsid w:val="399F120C"/>
    <w:rsid w:val="39AE31FE"/>
    <w:rsid w:val="39BF365D"/>
    <w:rsid w:val="39C255E2"/>
    <w:rsid w:val="39E11825"/>
    <w:rsid w:val="39EC2E51"/>
    <w:rsid w:val="39F03816"/>
    <w:rsid w:val="3A1219DE"/>
    <w:rsid w:val="3A157721"/>
    <w:rsid w:val="3A281202"/>
    <w:rsid w:val="3A2D4A6A"/>
    <w:rsid w:val="3A5244D1"/>
    <w:rsid w:val="3A5B15D7"/>
    <w:rsid w:val="3A7C154E"/>
    <w:rsid w:val="3A7C32FC"/>
    <w:rsid w:val="3A802DEC"/>
    <w:rsid w:val="3A811D9E"/>
    <w:rsid w:val="3A96260F"/>
    <w:rsid w:val="3AA06FEA"/>
    <w:rsid w:val="3AAA1C17"/>
    <w:rsid w:val="3AAF36D1"/>
    <w:rsid w:val="3ABD5DEE"/>
    <w:rsid w:val="3AC53FE9"/>
    <w:rsid w:val="3ACB796D"/>
    <w:rsid w:val="3ADD023E"/>
    <w:rsid w:val="3AF37A62"/>
    <w:rsid w:val="3AFD61EB"/>
    <w:rsid w:val="3B0A4DAB"/>
    <w:rsid w:val="3B0F23C2"/>
    <w:rsid w:val="3B135A0E"/>
    <w:rsid w:val="3B1B06F7"/>
    <w:rsid w:val="3B40257B"/>
    <w:rsid w:val="3B742225"/>
    <w:rsid w:val="3B7B1805"/>
    <w:rsid w:val="3B8406BA"/>
    <w:rsid w:val="3B8443B3"/>
    <w:rsid w:val="3B8706E3"/>
    <w:rsid w:val="3B954675"/>
    <w:rsid w:val="3BC211E2"/>
    <w:rsid w:val="3BC55CB1"/>
    <w:rsid w:val="3BCD6245"/>
    <w:rsid w:val="3BD17677"/>
    <w:rsid w:val="3BD5458B"/>
    <w:rsid w:val="3BD86C58"/>
    <w:rsid w:val="3BDB4D2A"/>
    <w:rsid w:val="3C3C2D43"/>
    <w:rsid w:val="3C410359"/>
    <w:rsid w:val="3C5938F5"/>
    <w:rsid w:val="3C6B3628"/>
    <w:rsid w:val="3C77021F"/>
    <w:rsid w:val="3C7A1ABD"/>
    <w:rsid w:val="3C964B49"/>
    <w:rsid w:val="3CBB45AF"/>
    <w:rsid w:val="3CC50F8A"/>
    <w:rsid w:val="3CDB450B"/>
    <w:rsid w:val="3CDE029E"/>
    <w:rsid w:val="3CE31410"/>
    <w:rsid w:val="3CE533DA"/>
    <w:rsid w:val="3CF33D49"/>
    <w:rsid w:val="3CF3617C"/>
    <w:rsid w:val="3CFB49AC"/>
    <w:rsid w:val="3CFC0724"/>
    <w:rsid w:val="3D0C4E0B"/>
    <w:rsid w:val="3D141F11"/>
    <w:rsid w:val="3D250CA1"/>
    <w:rsid w:val="3D4445A5"/>
    <w:rsid w:val="3D5A3DC8"/>
    <w:rsid w:val="3D6360E5"/>
    <w:rsid w:val="3D7F55DD"/>
    <w:rsid w:val="3D932E36"/>
    <w:rsid w:val="3DAE5EC2"/>
    <w:rsid w:val="3DB334D8"/>
    <w:rsid w:val="3DBF59D9"/>
    <w:rsid w:val="3DC53153"/>
    <w:rsid w:val="3DCE0312"/>
    <w:rsid w:val="3DD05E04"/>
    <w:rsid w:val="3DE03BA2"/>
    <w:rsid w:val="3DE43692"/>
    <w:rsid w:val="3DED69EA"/>
    <w:rsid w:val="3DF338D5"/>
    <w:rsid w:val="3E0215D7"/>
    <w:rsid w:val="3E083824"/>
    <w:rsid w:val="3E0B6E71"/>
    <w:rsid w:val="3E151A9D"/>
    <w:rsid w:val="3E3143FD"/>
    <w:rsid w:val="3E391C30"/>
    <w:rsid w:val="3E3D2DA2"/>
    <w:rsid w:val="3E522CF1"/>
    <w:rsid w:val="3E54217C"/>
    <w:rsid w:val="3E7A5DA4"/>
    <w:rsid w:val="3E952BDE"/>
    <w:rsid w:val="3E970704"/>
    <w:rsid w:val="3EAE5A4E"/>
    <w:rsid w:val="3EC351BD"/>
    <w:rsid w:val="3ED951C1"/>
    <w:rsid w:val="3EE33949"/>
    <w:rsid w:val="3EE92861"/>
    <w:rsid w:val="3EEA117C"/>
    <w:rsid w:val="3F2F4DE1"/>
    <w:rsid w:val="3F3603B6"/>
    <w:rsid w:val="3F4563B2"/>
    <w:rsid w:val="3F4678F4"/>
    <w:rsid w:val="3F473ED8"/>
    <w:rsid w:val="3F4C14EF"/>
    <w:rsid w:val="3F4D34B9"/>
    <w:rsid w:val="3F572ACB"/>
    <w:rsid w:val="3F591E5E"/>
    <w:rsid w:val="3F5D36FC"/>
    <w:rsid w:val="3F6727CC"/>
    <w:rsid w:val="3F6A5E19"/>
    <w:rsid w:val="3F744EE9"/>
    <w:rsid w:val="3F97773D"/>
    <w:rsid w:val="3F9D61EE"/>
    <w:rsid w:val="3FB672B0"/>
    <w:rsid w:val="3FBF43B6"/>
    <w:rsid w:val="3FC05A3B"/>
    <w:rsid w:val="3FC62A5B"/>
    <w:rsid w:val="3FCC262F"/>
    <w:rsid w:val="3FD17C46"/>
    <w:rsid w:val="3FD85478"/>
    <w:rsid w:val="3FDD2F01"/>
    <w:rsid w:val="3FFA0F4B"/>
    <w:rsid w:val="400718BA"/>
    <w:rsid w:val="401B7113"/>
    <w:rsid w:val="40307C5E"/>
    <w:rsid w:val="40372082"/>
    <w:rsid w:val="40385F17"/>
    <w:rsid w:val="403A57EB"/>
    <w:rsid w:val="404E1296"/>
    <w:rsid w:val="407451A1"/>
    <w:rsid w:val="40774FC4"/>
    <w:rsid w:val="409018AF"/>
    <w:rsid w:val="40906EBF"/>
    <w:rsid w:val="40AA0BC3"/>
    <w:rsid w:val="40E85247"/>
    <w:rsid w:val="412D224A"/>
    <w:rsid w:val="41313092"/>
    <w:rsid w:val="41354204"/>
    <w:rsid w:val="413761CE"/>
    <w:rsid w:val="41410DFB"/>
    <w:rsid w:val="41812E29"/>
    <w:rsid w:val="418F1B67"/>
    <w:rsid w:val="4193231D"/>
    <w:rsid w:val="41A31D74"/>
    <w:rsid w:val="41B02441"/>
    <w:rsid w:val="41C51A2C"/>
    <w:rsid w:val="41E53E7C"/>
    <w:rsid w:val="41EC6FB9"/>
    <w:rsid w:val="41FD11C6"/>
    <w:rsid w:val="421358B6"/>
    <w:rsid w:val="42220C2D"/>
    <w:rsid w:val="422B5D33"/>
    <w:rsid w:val="425F778B"/>
    <w:rsid w:val="42666D6B"/>
    <w:rsid w:val="4267663F"/>
    <w:rsid w:val="426B4382"/>
    <w:rsid w:val="42732927"/>
    <w:rsid w:val="42817701"/>
    <w:rsid w:val="42973F1A"/>
    <w:rsid w:val="42984A4B"/>
    <w:rsid w:val="429C453B"/>
    <w:rsid w:val="42A17DA3"/>
    <w:rsid w:val="42B51C7D"/>
    <w:rsid w:val="42BE00EB"/>
    <w:rsid w:val="42EB54C2"/>
    <w:rsid w:val="42FA74B4"/>
    <w:rsid w:val="43030A5E"/>
    <w:rsid w:val="43052C44"/>
    <w:rsid w:val="43081BD1"/>
    <w:rsid w:val="43095949"/>
    <w:rsid w:val="43192030"/>
    <w:rsid w:val="43317379"/>
    <w:rsid w:val="43394480"/>
    <w:rsid w:val="435117C9"/>
    <w:rsid w:val="43560B8E"/>
    <w:rsid w:val="4382122C"/>
    <w:rsid w:val="4385631B"/>
    <w:rsid w:val="43992A22"/>
    <w:rsid w:val="43996CCD"/>
    <w:rsid w:val="43B6162D"/>
    <w:rsid w:val="43BC29BB"/>
    <w:rsid w:val="43D63A7D"/>
    <w:rsid w:val="43E41903"/>
    <w:rsid w:val="43EA39CC"/>
    <w:rsid w:val="43F108B7"/>
    <w:rsid w:val="43FD725B"/>
    <w:rsid w:val="44093E52"/>
    <w:rsid w:val="44095C00"/>
    <w:rsid w:val="440F6F8F"/>
    <w:rsid w:val="44147E9F"/>
    <w:rsid w:val="443B7D84"/>
    <w:rsid w:val="44817E8C"/>
    <w:rsid w:val="449C4CC6"/>
    <w:rsid w:val="44A1052F"/>
    <w:rsid w:val="44A27E03"/>
    <w:rsid w:val="44A363BC"/>
    <w:rsid w:val="44A616A1"/>
    <w:rsid w:val="44CB3B1B"/>
    <w:rsid w:val="44F00B6E"/>
    <w:rsid w:val="44FC7D16"/>
    <w:rsid w:val="451636F8"/>
    <w:rsid w:val="451A5BEB"/>
    <w:rsid w:val="45260A34"/>
    <w:rsid w:val="452901C3"/>
    <w:rsid w:val="453A003B"/>
    <w:rsid w:val="454B3FF6"/>
    <w:rsid w:val="455C4456"/>
    <w:rsid w:val="45647867"/>
    <w:rsid w:val="45812155"/>
    <w:rsid w:val="458C4D3B"/>
    <w:rsid w:val="459B4F7E"/>
    <w:rsid w:val="459E681C"/>
    <w:rsid w:val="45A2455E"/>
    <w:rsid w:val="45D44615"/>
    <w:rsid w:val="45D85B67"/>
    <w:rsid w:val="45EC7588"/>
    <w:rsid w:val="45EE7D8D"/>
    <w:rsid w:val="45F17926"/>
    <w:rsid w:val="46431E4C"/>
    <w:rsid w:val="464A0752"/>
    <w:rsid w:val="464E1FF0"/>
    <w:rsid w:val="46592743"/>
    <w:rsid w:val="46911EDD"/>
    <w:rsid w:val="469A3487"/>
    <w:rsid w:val="469B0D50"/>
    <w:rsid w:val="46A71700"/>
    <w:rsid w:val="46A936CA"/>
    <w:rsid w:val="46AD6480"/>
    <w:rsid w:val="46B300A5"/>
    <w:rsid w:val="46B5206F"/>
    <w:rsid w:val="46D77507"/>
    <w:rsid w:val="46FC1A4C"/>
    <w:rsid w:val="47005CAC"/>
    <w:rsid w:val="4710374A"/>
    <w:rsid w:val="47121802"/>
    <w:rsid w:val="47282841"/>
    <w:rsid w:val="47504D8D"/>
    <w:rsid w:val="4770243A"/>
    <w:rsid w:val="47721D0E"/>
    <w:rsid w:val="47881532"/>
    <w:rsid w:val="478832E0"/>
    <w:rsid w:val="47906638"/>
    <w:rsid w:val="47A0155D"/>
    <w:rsid w:val="47A846DA"/>
    <w:rsid w:val="47C3256A"/>
    <w:rsid w:val="47F210A1"/>
    <w:rsid w:val="47F60B91"/>
    <w:rsid w:val="480D1D44"/>
    <w:rsid w:val="482D3E87"/>
    <w:rsid w:val="48657AC5"/>
    <w:rsid w:val="48731671"/>
    <w:rsid w:val="488F3E82"/>
    <w:rsid w:val="48911F9D"/>
    <w:rsid w:val="489857A5"/>
    <w:rsid w:val="489A151D"/>
    <w:rsid w:val="48B84099"/>
    <w:rsid w:val="48BF2D31"/>
    <w:rsid w:val="48CA7928"/>
    <w:rsid w:val="48E7672C"/>
    <w:rsid w:val="490270C2"/>
    <w:rsid w:val="49080B7C"/>
    <w:rsid w:val="49267254"/>
    <w:rsid w:val="4944592C"/>
    <w:rsid w:val="496B110B"/>
    <w:rsid w:val="49724248"/>
    <w:rsid w:val="497F0713"/>
    <w:rsid w:val="49867FB1"/>
    <w:rsid w:val="498B70B7"/>
    <w:rsid w:val="4997300A"/>
    <w:rsid w:val="49A40179"/>
    <w:rsid w:val="49A85EBB"/>
    <w:rsid w:val="49B74350"/>
    <w:rsid w:val="49C16F7D"/>
    <w:rsid w:val="49C37C11"/>
    <w:rsid w:val="49C820BA"/>
    <w:rsid w:val="49C83572"/>
    <w:rsid w:val="49CA7BE0"/>
    <w:rsid w:val="49CF169A"/>
    <w:rsid w:val="4A340D7B"/>
    <w:rsid w:val="4A394D65"/>
    <w:rsid w:val="4A477482"/>
    <w:rsid w:val="4A4F6337"/>
    <w:rsid w:val="4A595408"/>
    <w:rsid w:val="4A5E47CC"/>
    <w:rsid w:val="4A62250E"/>
    <w:rsid w:val="4A630034"/>
    <w:rsid w:val="4A657908"/>
    <w:rsid w:val="4A6873F9"/>
    <w:rsid w:val="4A712751"/>
    <w:rsid w:val="4A8C30E7"/>
    <w:rsid w:val="4A9B47C3"/>
    <w:rsid w:val="4AA27832"/>
    <w:rsid w:val="4AA523FB"/>
    <w:rsid w:val="4AA92F47"/>
    <w:rsid w:val="4AB83EDC"/>
    <w:rsid w:val="4ABB1C1E"/>
    <w:rsid w:val="4ABB577A"/>
    <w:rsid w:val="4ADD3943"/>
    <w:rsid w:val="4AE03433"/>
    <w:rsid w:val="4AE44CD1"/>
    <w:rsid w:val="4AFF1B0B"/>
    <w:rsid w:val="4B125CE2"/>
    <w:rsid w:val="4B386DCB"/>
    <w:rsid w:val="4B3D2633"/>
    <w:rsid w:val="4B410375"/>
    <w:rsid w:val="4B944949"/>
    <w:rsid w:val="4BA91A77"/>
    <w:rsid w:val="4BB01057"/>
    <w:rsid w:val="4BC15658"/>
    <w:rsid w:val="4BCC52C8"/>
    <w:rsid w:val="4BD016F9"/>
    <w:rsid w:val="4BFC24EE"/>
    <w:rsid w:val="4C03387D"/>
    <w:rsid w:val="4C1930A0"/>
    <w:rsid w:val="4C2A0E0A"/>
    <w:rsid w:val="4C336E5A"/>
    <w:rsid w:val="4C39104D"/>
    <w:rsid w:val="4C4243A5"/>
    <w:rsid w:val="4C4F261E"/>
    <w:rsid w:val="4C6A7E80"/>
    <w:rsid w:val="4C6D6F48"/>
    <w:rsid w:val="4C6F310B"/>
    <w:rsid w:val="4C771B75"/>
    <w:rsid w:val="4C7D7706"/>
    <w:rsid w:val="4C854292"/>
    <w:rsid w:val="4C975D73"/>
    <w:rsid w:val="4CA03730"/>
    <w:rsid w:val="4CAA3CF8"/>
    <w:rsid w:val="4CB701C3"/>
    <w:rsid w:val="4CBD1C7E"/>
    <w:rsid w:val="4CD25B49"/>
    <w:rsid w:val="4CE11333"/>
    <w:rsid w:val="4CE70AA9"/>
    <w:rsid w:val="4CF431C6"/>
    <w:rsid w:val="4D007DBC"/>
    <w:rsid w:val="4D072EF9"/>
    <w:rsid w:val="4D115B26"/>
    <w:rsid w:val="4D1F0243"/>
    <w:rsid w:val="4D317F76"/>
    <w:rsid w:val="4D355CB8"/>
    <w:rsid w:val="4D64659D"/>
    <w:rsid w:val="4D783DF7"/>
    <w:rsid w:val="4D7A36CB"/>
    <w:rsid w:val="4D810EFD"/>
    <w:rsid w:val="4D862070"/>
    <w:rsid w:val="4D922B7A"/>
    <w:rsid w:val="4D970721"/>
    <w:rsid w:val="4D97427D"/>
    <w:rsid w:val="4DAE5A6A"/>
    <w:rsid w:val="4DC1754C"/>
    <w:rsid w:val="4DC94652"/>
    <w:rsid w:val="4DD54DA5"/>
    <w:rsid w:val="4DE724EA"/>
    <w:rsid w:val="4DEB281B"/>
    <w:rsid w:val="4DEE5E67"/>
    <w:rsid w:val="4DF94F37"/>
    <w:rsid w:val="4E165AE9"/>
    <w:rsid w:val="4E28581D"/>
    <w:rsid w:val="4E2D0C6E"/>
    <w:rsid w:val="4E467A51"/>
    <w:rsid w:val="4E4D13DF"/>
    <w:rsid w:val="4E830CA5"/>
    <w:rsid w:val="4E9C3B15"/>
    <w:rsid w:val="4EA2737D"/>
    <w:rsid w:val="4EAA6232"/>
    <w:rsid w:val="4EAA72A2"/>
    <w:rsid w:val="4EAD7AD0"/>
    <w:rsid w:val="4EB04070"/>
    <w:rsid w:val="4ED05CBC"/>
    <w:rsid w:val="4ED908C5"/>
    <w:rsid w:val="4ED90B67"/>
    <w:rsid w:val="4EE71234"/>
    <w:rsid w:val="4EEA7523"/>
    <w:rsid w:val="4EED611E"/>
    <w:rsid w:val="4EEF633A"/>
    <w:rsid w:val="4F035942"/>
    <w:rsid w:val="4F0B7C1B"/>
    <w:rsid w:val="4F18319B"/>
    <w:rsid w:val="4F251D5C"/>
    <w:rsid w:val="4F460A77"/>
    <w:rsid w:val="4F4641AC"/>
    <w:rsid w:val="4F4E2378"/>
    <w:rsid w:val="4F50502B"/>
    <w:rsid w:val="4F534BF8"/>
    <w:rsid w:val="4F5A491C"/>
    <w:rsid w:val="4F6E725F"/>
    <w:rsid w:val="4F754A92"/>
    <w:rsid w:val="4F844CD5"/>
    <w:rsid w:val="4F9D72CF"/>
    <w:rsid w:val="4FA669F9"/>
    <w:rsid w:val="4FA9473B"/>
    <w:rsid w:val="4FAB04B3"/>
    <w:rsid w:val="4FB855E9"/>
    <w:rsid w:val="4FC96B8B"/>
    <w:rsid w:val="4FD67657"/>
    <w:rsid w:val="4FDA48F5"/>
    <w:rsid w:val="4FE37C4D"/>
    <w:rsid w:val="4FEA34AF"/>
    <w:rsid w:val="4FED287A"/>
    <w:rsid w:val="4FF31B49"/>
    <w:rsid w:val="4FFC3CAF"/>
    <w:rsid w:val="4FFF6109"/>
    <w:rsid w:val="5003209D"/>
    <w:rsid w:val="50096F88"/>
    <w:rsid w:val="500C0359"/>
    <w:rsid w:val="501716A5"/>
    <w:rsid w:val="50245B70"/>
    <w:rsid w:val="50267B3A"/>
    <w:rsid w:val="50674B94"/>
    <w:rsid w:val="50781210"/>
    <w:rsid w:val="508B5BEF"/>
    <w:rsid w:val="509048BD"/>
    <w:rsid w:val="50A53155"/>
    <w:rsid w:val="50AB003F"/>
    <w:rsid w:val="50B60EBE"/>
    <w:rsid w:val="50C77E23"/>
    <w:rsid w:val="50D650BC"/>
    <w:rsid w:val="50F76EB5"/>
    <w:rsid w:val="510F4A72"/>
    <w:rsid w:val="51183927"/>
    <w:rsid w:val="512A365A"/>
    <w:rsid w:val="512E091C"/>
    <w:rsid w:val="512E314A"/>
    <w:rsid w:val="51352F3B"/>
    <w:rsid w:val="513D15DF"/>
    <w:rsid w:val="51477D68"/>
    <w:rsid w:val="514C331F"/>
    <w:rsid w:val="514D52EF"/>
    <w:rsid w:val="517A638F"/>
    <w:rsid w:val="517F7502"/>
    <w:rsid w:val="51864D34"/>
    <w:rsid w:val="51894824"/>
    <w:rsid w:val="51937451"/>
    <w:rsid w:val="519531C9"/>
    <w:rsid w:val="51A451BA"/>
    <w:rsid w:val="51DB6702"/>
    <w:rsid w:val="51DE0653"/>
    <w:rsid w:val="51F36142"/>
    <w:rsid w:val="51F7178E"/>
    <w:rsid w:val="52075749"/>
    <w:rsid w:val="521F6F37"/>
    <w:rsid w:val="522307D5"/>
    <w:rsid w:val="52287B99"/>
    <w:rsid w:val="52374C03"/>
    <w:rsid w:val="523A5B1F"/>
    <w:rsid w:val="523C1897"/>
    <w:rsid w:val="523F3135"/>
    <w:rsid w:val="524F15CA"/>
    <w:rsid w:val="52595FA5"/>
    <w:rsid w:val="5263104F"/>
    <w:rsid w:val="52641AC3"/>
    <w:rsid w:val="52654CD1"/>
    <w:rsid w:val="526B5CD8"/>
    <w:rsid w:val="52797587"/>
    <w:rsid w:val="527A5F1B"/>
    <w:rsid w:val="527C6137"/>
    <w:rsid w:val="528D5C4E"/>
    <w:rsid w:val="52A829E9"/>
    <w:rsid w:val="52A849E9"/>
    <w:rsid w:val="52B04A5F"/>
    <w:rsid w:val="52CF44B9"/>
    <w:rsid w:val="52E066C6"/>
    <w:rsid w:val="53083527"/>
    <w:rsid w:val="53157F45"/>
    <w:rsid w:val="53193986"/>
    <w:rsid w:val="532E5683"/>
    <w:rsid w:val="53656BCB"/>
    <w:rsid w:val="53A70F92"/>
    <w:rsid w:val="53D13424"/>
    <w:rsid w:val="53D55AFF"/>
    <w:rsid w:val="53DA4EC3"/>
    <w:rsid w:val="53E21FCA"/>
    <w:rsid w:val="53EE4E13"/>
    <w:rsid w:val="53EE6BC1"/>
    <w:rsid w:val="53F97408"/>
    <w:rsid w:val="54240834"/>
    <w:rsid w:val="54300F87"/>
    <w:rsid w:val="5435659E"/>
    <w:rsid w:val="543F741C"/>
    <w:rsid w:val="54521934"/>
    <w:rsid w:val="54534C76"/>
    <w:rsid w:val="545428B2"/>
    <w:rsid w:val="54696247"/>
    <w:rsid w:val="547840F9"/>
    <w:rsid w:val="547F5A6B"/>
    <w:rsid w:val="54813591"/>
    <w:rsid w:val="54882B71"/>
    <w:rsid w:val="548B2716"/>
    <w:rsid w:val="54971006"/>
    <w:rsid w:val="549D0001"/>
    <w:rsid w:val="54A83213"/>
    <w:rsid w:val="54AF6350"/>
    <w:rsid w:val="54BE47E5"/>
    <w:rsid w:val="54C11165"/>
    <w:rsid w:val="54E40770"/>
    <w:rsid w:val="55111ED8"/>
    <w:rsid w:val="5516017D"/>
    <w:rsid w:val="553E5926"/>
    <w:rsid w:val="55461E67"/>
    <w:rsid w:val="5546444E"/>
    <w:rsid w:val="55603AEE"/>
    <w:rsid w:val="55684751"/>
    <w:rsid w:val="55A41C2D"/>
    <w:rsid w:val="55A665DE"/>
    <w:rsid w:val="55AF05D2"/>
    <w:rsid w:val="55B6370E"/>
    <w:rsid w:val="55C20305"/>
    <w:rsid w:val="55C45E2B"/>
    <w:rsid w:val="55C951EF"/>
    <w:rsid w:val="55D911AB"/>
    <w:rsid w:val="55DB3175"/>
    <w:rsid w:val="55E93AE3"/>
    <w:rsid w:val="56095F34"/>
    <w:rsid w:val="5613290E"/>
    <w:rsid w:val="56187F25"/>
    <w:rsid w:val="562707EC"/>
    <w:rsid w:val="56327239"/>
    <w:rsid w:val="56494582"/>
    <w:rsid w:val="565076BF"/>
    <w:rsid w:val="56665134"/>
    <w:rsid w:val="5669226E"/>
    <w:rsid w:val="566D0271"/>
    <w:rsid w:val="566D29E1"/>
    <w:rsid w:val="566E3FE9"/>
    <w:rsid w:val="567315FF"/>
    <w:rsid w:val="567E247E"/>
    <w:rsid w:val="567F61F6"/>
    <w:rsid w:val="56941CA1"/>
    <w:rsid w:val="569A3030"/>
    <w:rsid w:val="56BA0FDC"/>
    <w:rsid w:val="56BB64C5"/>
    <w:rsid w:val="56BE6D1E"/>
    <w:rsid w:val="56CA56C3"/>
    <w:rsid w:val="56D77DE0"/>
    <w:rsid w:val="57007337"/>
    <w:rsid w:val="57016C0B"/>
    <w:rsid w:val="57064221"/>
    <w:rsid w:val="572E6C86"/>
    <w:rsid w:val="57415259"/>
    <w:rsid w:val="576158FB"/>
    <w:rsid w:val="57633422"/>
    <w:rsid w:val="57AE6D93"/>
    <w:rsid w:val="57C2639A"/>
    <w:rsid w:val="57C32112"/>
    <w:rsid w:val="57D4431F"/>
    <w:rsid w:val="57D961AD"/>
    <w:rsid w:val="57F329F7"/>
    <w:rsid w:val="57F66044"/>
    <w:rsid w:val="57F7487B"/>
    <w:rsid w:val="57FF75EE"/>
    <w:rsid w:val="580C5867"/>
    <w:rsid w:val="5818420C"/>
    <w:rsid w:val="58226E39"/>
    <w:rsid w:val="58311772"/>
    <w:rsid w:val="584D04A8"/>
    <w:rsid w:val="58627B7D"/>
    <w:rsid w:val="58676F42"/>
    <w:rsid w:val="589715D5"/>
    <w:rsid w:val="589A2E73"/>
    <w:rsid w:val="58AE459A"/>
    <w:rsid w:val="58B06B3A"/>
    <w:rsid w:val="58E467E4"/>
    <w:rsid w:val="58FF53CC"/>
    <w:rsid w:val="590B15D2"/>
    <w:rsid w:val="591E5852"/>
    <w:rsid w:val="594070F0"/>
    <w:rsid w:val="594554D5"/>
    <w:rsid w:val="594A2AEB"/>
    <w:rsid w:val="594B23BF"/>
    <w:rsid w:val="59575208"/>
    <w:rsid w:val="595B0854"/>
    <w:rsid w:val="59605E6B"/>
    <w:rsid w:val="599339F1"/>
    <w:rsid w:val="599C0E6D"/>
    <w:rsid w:val="59A3044D"/>
    <w:rsid w:val="59B30690"/>
    <w:rsid w:val="59DB7BE7"/>
    <w:rsid w:val="59E06FAB"/>
    <w:rsid w:val="59EA1BD8"/>
    <w:rsid w:val="59FE5684"/>
    <w:rsid w:val="5A032C9A"/>
    <w:rsid w:val="5A20384C"/>
    <w:rsid w:val="5A272E2C"/>
    <w:rsid w:val="5A274BDA"/>
    <w:rsid w:val="5A3115B5"/>
    <w:rsid w:val="5A366BCB"/>
    <w:rsid w:val="5A647BDD"/>
    <w:rsid w:val="5A6776CD"/>
    <w:rsid w:val="5A7476F4"/>
    <w:rsid w:val="5A9009D2"/>
    <w:rsid w:val="5A957D96"/>
    <w:rsid w:val="5A971D60"/>
    <w:rsid w:val="5A9B1124"/>
    <w:rsid w:val="5AA63D51"/>
    <w:rsid w:val="5AB71D60"/>
    <w:rsid w:val="5AC73CC7"/>
    <w:rsid w:val="5AD20FEA"/>
    <w:rsid w:val="5ADF1011"/>
    <w:rsid w:val="5ADF3244"/>
    <w:rsid w:val="5AE91E90"/>
    <w:rsid w:val="5AEB3E5A"/>
    <w:rsid w:val="5AF95341"/>
    <w:rsid w:val="5B044F1C"/>
    <w:rsid w:val="5B0706E5"/>
    <w:rsid w:val="5B11325C"/>
    <w:rsid w:val="5B2B06FA"/>
    <w:rsid w:val="5B3062C7"/>
    <w:rsid w:val="5B4D241F"/>
    <w:rsid w:val="5B5163B3"/>
    <w:rsid w:val="5B5E287E"/>
    <w:rsid w:val="5B815354"/>
    <w:rsid w:val="5B865931"/>
    <w:rsid w:val="5B9E0ECC"/>
    <w:rsid w:val="5BB46942"/>
    <w:rsid w:val="5BB756DE"/>
    <w:rsid w:val="5C003935"/>
    <w:rsid w:val="5C0A47B4"/>
    <w:rsid w:val="5C0E0546"/>
    <w:rsid w:val="5C180C7F"/>
    <w:rsid w:val="5C1F025F"/>
    <w:rsid w:val="5C292EA6"/>
    <w:rsid w:val="5C295359"/>
    <w:rsid w:val="5C335AB8"/>
    <w:rsid w:val="5C447CC6"/>
    <w:rsid w:val="5C4C6B7A"/>
    <w:rsid w:val="5C583771"/>
    <w:rsid w:val="5C5934B7"/>
    <w:rsid w:val="5C645C72"/>
    <w:rsid w:val="5C6739B4"/>
    <w:rsid w:val="5C7D6D34"/>
    <w:rsid w:val="5C8005D2"/>
    <w:rsid w:val="5C902F0B"/>
    <w:rsid w:val="5C9F4EFC"/>
    <w:rsid w:val="5CBA1D36"/>
    <w:rsid w:val="5CC20BEA"/>
    <w:rsid w:val="5CC32888"/>
    <w:rsid w:val="5CCE758F"/>
    <w:rsid w:val="5CDB3A5A"/>
    <w:rsid w:val="5CEB0141"/>
    <w:rsid w:val="5CF61214"/>
    <w:rsid w:val="5CFF3BED"/>
    <w:rsid w:val="5D0134C1"/>
    <w:rsid w:val="5D064F7B"/>
    <w:rsid w:val="5D105DFA"/>
    <w:rsid w:val="5D131446"/>
    <w:rsid w:val="5D1F603D"/>
    <w:rsid w:val="5D2B6790"/>
    <w:rsid w:val="5D447851"/>
    <w:rsid w:val="5D6972B8"/>
    <w:rsid w:val="5D6A375C"/>
    <w:rsid w:val="5D6A41D1"/>
    <w:rsid w:val="5D6B1282"/>
    <w:rsid w:val="5D7F6ADB"/>
    <w:rsid w:val="5DB20C5F"/>
    <w:rsid w:val="5DB524FD"/>
    <w:rsid w:val="5DC34C1A"/>
    <w:rsid w:val="5DE057CC"/>
    <w:rsid w:val="5DF179D9"/>
    <w:rsid w:val="5E1A6610"/>
    <w:rsid w:val="5E1B6804"/>
    <w:rsid w:val="5E20206C"/>
    <w:rsid w:val="5E2E29DB"/>
    <w:rsid w:val="5E31427A"/>
    <w:rsid w:val="5E48511F"/>
    <w:rsid w:val="5E4F64AE"/>
    <w:rsid w:val="5E5F0DE7"/>
    <w:rsid w:val="5E780E5B"/>
    <w:rsid w:val="5E7D301B"/>
    <w:rsid w:val="5E873E9A"/>
    <w:rsid w:val="5EB97DCB"/>
    <w:rsid w:val="5EC24ED2"/>
    <w:rsid w:val="5ED05841"/>
    <w:rsid w:val="5ED846F5"/>
    <w:rsid w:val="5ED864A3"/>
    <w:rsid w:val="5EF17565"/>
    <w:rsid w:val="5F047298"/>
    <w:rsid w:val="5F13572D"/>
    <w:rsid w:val="5F182D44"/>
    <w:rsid w:val="5F1D65AC"/>
    <w:rsid w:val="5F1F0576"/>
    <w:rsid w:val="5F261904"/>
    <w:rsid w:val="5F3D27AA"/>
    <w:rsid w:val="5F3F29C6"/>
    <w:rsid w:val="5F6B2DBA"/>
    <w:rsid w:val="5F772160"/>
    <w:rsid w:val="5F7F2DC3"/>
    <w:rsid w:val="5FCD7FD2"/>
    <w:rsid w:val="5FE80968"/>
    <w:rsid w:val="5FEA2932"/>
    <w:rsid w:val="6014744E"/>
    <w:rsid w:val="603914FA"/>
    <w:rsid w:val="60432042"/>
    <w:rsid w:val="60487659"/>
    <w:rsid w:val="604E1113"/>
    <w:rsid w:val="606F2E37"/>
    <w:rsid w:val="607641C6"/>
    <w:rsid w:val="607E751E"/>
    <w:rsid w:val="60A32AE1"/>
    <w:rsid w:val="60AA3E6F"/>
    <w:rsid w:val="60B92304"/>
    <w:rsid w:val="60BB607C"/>
    <w:rsid w:val="60C541B5"/>
    <w:rsid w:val="60CB2763"/>
    <w:rsid w:val="60CF1B28"/>
    <w:rsid w:val="60E76E71"/>
    <w:rsid w:val="60EE1FAE"/>
    <w:rsid w:val="60F577E0"/>
    <w:rsid w:val="610E0665"/>
    <w:rsid w:val="6118527D"/>
    <w:rsid w:val="61243C22"/>
    <w:rsid w:val="613A66FA"/>
    <w:rsid w:val="6151253D"/>
    <w:rsid w:val="616109D2"/>
    <w:rsid w:val="616D381B"/>
    <w:rsid w:val="617821BF"/>
    <w:rsid w:val="618E3791"/>
    <w:rsid w:val="61923281"/>
    <w:rsid w:val="619A3EE4"/>
    <w:rsid w:val="61A46B11"/>
    <w:rsid w:val="61D75138"/>
    <w:rsid w:val="62165C60"/>
    <w:rsid w:val="62195750"/>
    <w:rsid w:val="62377985"/>
    <w:rsid w:val="624204CF"/>
    <w:rsid w:val="62570027"/>
    <w:rsid w:val="62600B75"/>
    <w:rsid w:val="626D3C1F"/>
    <w:rsid w:val="627E7AA1"/>
    <w:rsid w:val="628A03FC"/>
    <w:rsid w:val="62992D43"/>
    <w:rsid w:val="62BB6808"/>
    <w:rsid w:val="62C456BC"/>
    <w:rsid w:val="62E01DCA"/>
    <w:rsid w:val="62E418BB"/>
    <w:rsid w:val="62EA2C49"/>
    <w:rsid w:val="630006BE"/>
    <w:rsid w:val="631303F2"/>
    <w:rsid w:val="63155F18"/>
    <w:rsid w:val="63240F67"/>
    <w:rsid w:val="63266032"/>
    <w:rsid w:val="63275C4B"/>
    <w:rsid w:val="632B74E9"/>
    <w:rsid w:val="63554D75"/>
    <w:rsid w:val="6363661A"/>
    <w:rsid w:val="63660521"/>
    <w:rsid w:val="63716EC6"/>
    <w:rsid w:val="637A221F"/>
    <w:rsid w:val="63936E3D"/>
    <w:rsid w:val="63A86D8C"/>
    <w:rsid w:val="63B868A3"/>
    <w:rsid w:val="63C90AB0"/>
    <w:rsid w:val="63DA0F0F"/>
    <w:rsid w:val="6408782B"/>
    <w:rsid w:val="641C5084"/>
    <w:rsid w:val="641C6E32"/>
    <w:rsid w:val="641D732B"/>
    <w:rsid w:val="641F7851"/>
    <w:rsid w:val="644665A5"/>
    <w:rsid w:val="646C600B"/>
    <w:rsid w:val="64754794"/>
    <w:rsid w:val="647E189B"/>
    <w:rsid w:val="6492039C"/>
    <w:rsid w:val="6497295D"/>
    <w:rsid w:val="64C5396E"/>
    <w:rsid w:val="64D771FD"/>
    <w:rsid w:val="64E831B8"/>
    <w:rsid w:val="650C50F9"/>
    <w:rsid w:val="651025ED"/>
    <w:rsid w:val="65143FAD"/>
    <w:rsid w:val="6545060B"/>
    <w:rsid w:val="65474383"/>
    <w:rsid w:val="655067F7"/>
    <w:rsid w:val="65554CF2"/>
    <w:rsid w:val="655645C6"/>
    <w:rsid w:val="655A5E64"/>
    <w:rsid w:val="6578278E"/>
    <w:rsid w:val="657C227E"/>
    <w:rsid w:val="658253BB"/>
    <w:rsid w:val="658729D1"/>
    <w:rsid w:val="65A45331"/>
    <w:rsid w:val="65B5316B"/>
    <w:rsid w:val="65CB0B10"/>
    <w:rsid w:val="65E120E1"/>
    <w:rsid w:val="65EB2F60"/>
    <w:rsid w:val="65F8742B"/>
    <w:rsid w:val="662D17CA"/>
    <w:rsid w:val="6635692F"/>
    <w:rsid w:val="664803B2"/>
    <w:rsid w:val="6652021D"/>
    <w:rsid w:val="66521231"/>
    <w:rsid w:val="668D4017"/>
    <w:rsid w:val="669453A6"/>
    <w:rsid w:val="66BE2423"/>
    <w:rsid w:val="66C57C55"/>
    <w:rsid w:val="66E3632D"/>
    <w:rsid w:val="66E856F1"/>
    <w:rsid w:val="66F347C2"/>
    <w:rsid w:val="66F44096"/>
    <w:rsid w:val="671F55B7"/>
    <w:rsid w:val="672E350F"/>
    <w:rsid w:val="67332E10"/>
    <w:rsid w:val="676905E0"/>
    <w:rsid w:val="67713939"/>
    <w:rsid w:val="677A6041"/>
    <w:rsid w:val="67892A30"/>
    <w:rsid w:val="678E20CB"/>
    <w:rsid w:val="679A2E90"/>
    <w:rsid w:val="67B53825"/>
    <w:rsid w:val="67BA708E"/>
    <w:rsid w:val="67CC6DC1"/>
    <w:rsid w:val="67F0485E"/>
    <w:rsid w:val="67F325A0"/>
    <w:rsid w:val="680B1697"/>
    <w:rsid w:val="680E632C"/>
    <w:rsid w:val="68120C78"/>
    <w:rsid w:val="68150562"/>
    <w:rsid w:val="68170D40"/>
    <w:rsid w:val="6817628E"/>
    <w:rsid w:val="6837248C"/>
    <w:rsid w:val="68394457"/>
    <w:rsid w:val="68430416"/>
    <w:rsid w:val="68633281"/>
    <w:rsid w:val="686A789A"/>
    <w:rsid w:val="688356D2"/>
    <w:rsid w:val="6884144A"/>
    <w:rsid w:val="6894168D"/>
    <w:rsid w:val="6897117D"/>
    <w:rsid w:val="68A044D6"/>
    <w:rsid w:val="68AF64C7"/>
    <w:rsid w:val="68B9002E"/>
    <w:rsid w:val="68C55CEA"/>
    <w:rsid w:val="68DA4848"/>
    <w:rsid w:val="68DD0B4C"/>
    <w:rsid w:val="68F16ADF"/>
    <w:rsid w:val="690A5DF3"/>
    <w:rsid w:val="691722BE"/>
    <w:rsid w:val="692B243E"/>
    <w:rsid w:val="692C3FBB"/>
    <w:rsid w:val="69470958"/>
    <w:rsid w:val="696077C1"/>
    <w:rsid w:val="69690D6B"/>
    <w:rsid w:val="696C260A"/>
    <w:rsid w:val="69821E2D"/>
    <w:rsid w:val="69947C69"/>
    <w:rsid w:val="699A724E"/>
    <w:rsid w:val="69A73642"/>
    <w:rsid w:val="69AC6EAA"/>
    <w:rsid w:val="69BA1345"/>
    <w:rsid w:val="69EF3146"/>
    <w:rsid w:val="6A0D631B"/>
    <w:rsid w:val="6A303637"/>
    <w:rsid w:val="6A31115D"/>
    <w:rsid w:val="6A331379"/>
    <w:rsid w:val="6A38073E"/>
    <w:rsid w:val="6A723C50"/>
    <w:rsid w:val="6A7F409A"/>
    <w:rsid w:val="6A8A71EB"/>
    <w:rsid w:val="6AB64EC6"/>
    <w:rsid w:val="6ACB53C1"/>
    <w:rsid w:val="6AD466B8"/>
    <w:rsid w:val="6AFF300A"/>
    <w:rsid w:val="6B2018FE"/>
    <w:rsid w:val="6B405AFC"/>
    <w:rsid w:val="6B480E55"/>
    <w:rsid w:val="6B494232"/>
    <w:rsid w:val="6B67752D"/>
    <w:rsid w:val="6B9D36DC"/>
    <w:rsid w:val="6B9D6AAA"/>
    <w:rsid w:val="6BF32A97"/>
    <w:rsid w:val="6BFD1C3F"/>
    <w:rsid w:val="6C0C3C30"/>
    <w:rsid w:val="6C0F1FBF"/>
    <w:rsid w:val="6C264CF2"/>
    <w:rsid w:val="6C4E5FF7"/>
    <w:rsid w:val="6C676031"/>
    <w:rsid w:val="6C895281"/>
    <w:rsid w:val="6C911B6D"/>
    <w:rsid w:val="6C9205D9"/>
    <w:rsid w:val="6CBC5656"/>
    <w:rsid w:val="6CCF5389"/>
    <w:rsid w:val="6CED0FA8"/>
    <w:rsid w:val="6CFA1CDB"/>
    <w:rsid w:val="6D0019E7"/>
    <w:rsid w:val="6D0B29E5"/>
    <w:rsid w:val="6D0D1A0E"/>
    <w:rsid w:val="6D260D22"/>
    <w:rsid w:val="6D3276C6"/>
    <w:rsid w:val="6D434C31"/>
    <w:rsid w:val="6D447527"/>
    <w:rsid w:val="6D5C2995"/>
    <w:rsid w:val="6D6467EB"/>
    <w:rsid w:val="6D8343C6"/>
    <w:rsid w:val="6D8C5028"/>
    <w:rsid w:val="6D8E489E"/>
    <w:rsid w:val="6D9739CD"/>
    <w:rsid w:val="6DC81DD9"/>
    <w:rsid w:val="6DE307E9"/>
    <w:rsid w:val="6E080427"/>
    <w:rsid w:val="6E3E1D88"/>
    <w:rsid w:val="6E445903"/>
    <w:rsid w:val="6E82467D"/>
    <w:rsid w:val="6E983DCC"/>
    <w:rsid w:val="6EA91C0A"/>
    <w:rsid w:val="6EB02F99"/>
    <w:rsid w:val="6EB5235D"/>
    <w:rsid w:val="6EB760D5"/>
    <w:rsid w:val="6EBD7464"/>
    <w:rsid w:val="6EC425A0"/>
    <w:rsid w:val="6EDF73DA"/>
    <w:rsid w:val="6EE449F0"/>
    <w:rsid w:val="6F4D07E7"/>
    <w:rsid w:val="6F5A4CB2"/>
    <w:rsid w:val="6F6B5112"/>
    <w:rsid w:val="6F771D08"/>
    <w:rsid w:val="6F8D6E36"/>
    <w:rsid w:val="6FA0525C"/>
    <w:rsid w:val="6FA63EC6"/>
    <w:rsid w:val="6FC211D5"/>
    <w:rsid w:val="6FCD36D6"/>
    <w:rsid w:val="6FE264A0"/>
    <w:rsid w:val="6FEA072C"/>
    <w:rsid w:val="6FF3138F"/>
    <w:rsid w:val="703457D6"/>
    <w:rsid w:val="70375FC5"/>
    <w:rsid w:val="703A6FBE"/>
    <w:rsid w:val="70453BB5"/>
    <w:rsid w:val="70495453"/>
    <w:rsid w:val="70751679"/>
    <w:rsid w:val="707D334E"/>
    <w:rsid w:val="707F2C23"/>
    <w:rsid w:val="70812E3F"/>
    <w:rsid w:val="708727AC"/>
    <w:rsid w:val="70A66C1F"/>
    <w:rsid w:val="70B14DA6"/>
    <w:rsid w:val="70BF39FA"/>
    <w:rsid w:val="7104581E"/>
    <w:rsid w:val="710475CC"/>
    <w:rsid w:val="71186BD3"/>
    <w:rsid w:val="71233EF6"/>
    <w:rsid w:val="71341C5F"/>
    <w:rsid w:val="7141612A"/>
    <w:rsid w:val="714E0847"/>
    <w:rsid w:val="715A71EC"/>
    <w:rsid w:val="717676DE"/>
    <w:rsid w:val="717C1858"/>
    <w:rsid w:val="717C3606"/>
    <w:rsid w:val="71883D59"/>
    <w:rsid w:val="718F158B"/>
    <w:rsid w:val="719170B1"/>
    <w:rsid w:val="719C7804"/>
    <w:rsid w:val="71A27414"/>
    <w:rsid w:val="71A566B9"/>
    <w:rsid w:val="71AC3EEB"/>
    <w:rsid w:val="71C1726B"/>
    <w:rsid w:val="71C32FE3"/>
    <w:rsid w:val="71C823A7"/>
    <w:rsid w:val="71E74F23"/>
    <w:rsid w:val="71F14AF3"/>
    <w:rsid w:val="720A0C12"/>
    <w:rsid w:val="72111FA0"/>
    <w:rsid w:val="7258372B"/>
    <w:rsid w:val="7264187F"/>
    <w:rsid w:val="726F6CC7"/>
    <w:rsid w:val="727F515C"/>
    <w:rsid w:val="72800ED4"/>
    <w:rsid w:val="729843E7"/>
    <w:rsid w:val="729A3D44"/>
    <w:rsid w:val="72A314FA"/>
    <w:rsid w:val="72AA7EE7"/>
    <w:rsid w:val="72AC7F1B"/>
    <w:rsid w:val="72B017B9"/>
    <w:rsid w:val="72B053C1"/>
    <w:rsid w:val="72B15531"/>
    <w:rsid w:val="72B82F50"/>
    <w:rsid w:val="72DD00D4"/>
    <w:rsid w:val="72E2393D"/>
    <w:rsid w:val="72E256EB"/>
    <w:rsid w:val="72E476B5"/>
    <w:rsid w:val="73424E40"/>
    <w:rsid w:val="7348321B"/>
    <w:rsid w:val="734F19AD"/>
    <w:rsid w:val="7375030D"/>
    <w:rsid w:val="73797DFD"/>
    <w:rsid w:val="739476BE"/>
    <w:rsid w:val="73B21561"/>
    <w:rsid w:val="73BC23E0"/>
    <w:rsid w:val="73BF77DA"/>
    <w:rsid w:val="73C22DCA"/>
    <w:rsid w:val="73D15EDF"/>
    <w:rsid w:val="73D72D76"/>
    <w:rsid w:val="73E02686"/>
    <w:rsid w:val="73E159A2"/>
    <w:rsid w:val="73E3171A"/>
    <w:rsid w:val="73E94801"/>
    <w:rsid w:val="73EA3C0A"/>
    <w:rsid w:val="73F2195D"/>
    <w:rsid w:val="73F76F74"/>
    <w:rsid w:val="73FE47A6"/>
    <w:rsid w:val="73FF5B17"/>
    <w:rsid w:val="740718AD"/>
    <w:rsid w:val="741144D9"/>
    <w:rsid w:val="74373814"/>
    <w:rsid w:val="743E2DF5"/>
    <w:rsid w:val="746A1E3C"/>
    <w:rsid w:val="746A3BEA"/>
    <w:rsid w:val="746A5998"/>
    <w:rsid w:val="74746816"/>
    <w:rsid w:val="748051BB"/>
    <w:rsid w:val="74836A59"/>
    <w:rsid w:val="74A4534E"/>
    <w:rsid w:val="74A54C22"/>
    <w:rsid w:val="74B84955"/>
    <w:rsid w:val="74C96B62"/>
    <w:rsid w:val="74D07EF1"/>
    <w:rsid w:val="74D177C5"/>
    <w:rsid w:val="74D774D1"/>
    <w:rsid w:val="74DA3A60"/>
    <w:rsid w:val="74F33BDF"/>
    <w:rsid w:val="750A2CD7"/>
    <w:rsid w:val="751122B7"/>
    <w:rsid w:val="751C1388"/>
    <w:rsid w:val="753F0BD2"/>
    <w:rsid w:val="754206C3"/>
    <w:rsid w:val="75736ACE"/>
    <w:rsid w:val="757F5473"/>
    <w:rsid w:val="75862CA5"/>
    <w:rsid w:val="75874327"/>
    <w:rsid w:val="75907680"/>
    <w:rsid w:val="7591671B"/>
    <w:rsid w:val="759529A3"/>
    <w:rsid w:val="75A1363B"/>
    <w:rsid w:val="75A44ED9"/>
    <w:rsid w:val="75E57C89"/>
    <w:rsid w:val="762D4ECF"/>
    <w:rsid w:val="76472434"/>
    <w:rsid w:val="76684159"/>
    <w:rsid w:val="766A1C7F"/>
    <w:rsid w:val="7677439C"/>
    <w:rsid w:val="767E397C"/>
    <w:rsid w:val="76962A74"/>
    <w:rsid w:val="76982C90"/>
    <w:rsid w:val="769D4A3B"/>
    <w:rsid w:val="76A01B45"/>
    <w:rsid w:val="76B93FEC"/>
    <w:rsid w:val="76BF646F"/>
    <w:rsid w:val="76CB1381"/>
    <w:rsid w:val="76CF09CA"/>
    <w:rsid w:val="76D812DE"/>
    <w:rsid w:val="76D8308D"/>
    <w:rsid w:val="76DD06A3"/>
    <w:rsid w:val="76F53C3E"/>
    <w:rsid w:val="77031CCE"/>
    <w:rsid w:val="772269FE"/>
    <w:rsid w:val="772779E0"/>
    <w:rsid w:val="77A64F39"/>
    <w:rsid w:val="77B238DE"/>
    <w:rsid w:val="77CB499F"/>
    <w:rsid w:val="77ED2B68"/>
    <w:rsid w:val="77F55EC0"/>
    <w:rsid w:val="77F71C38"/>
    <w:rsid w:val="77FA5285"/>
    <w:rsid w:val="780B1240"/>
    <w:rsid w:val="78300CA6"/>
    <w:rsid w:val="787E668C"/>
    <w:rsid w:val="788B412F"/>
    <w:rsid w:val="789B25C4"/>
    <w:rsid w:val="78A8157B"/>
    <w:rsid w:val="78CC6C21"/>
    <w:rsid w:val="78CF4963"/>
    <w:rsid w:val="79077C59"/>
    <w:rsid w:val="7908577F"/>
    <w:rsid w:val="794964C4"/>
    <w:rsid w:val="797352EE"/>
    <w:rsid w:val="797A042B"/>
    <w:rsid w:val="797B41A3"/>
    <w:rsid w:val="797D616D"/>
    <w:rsid w:val="79865022"/>
    <w:rsid w:val="79915775"/>
    <w:rsid w:val="79933281"/>
    <w:rsid w:val="79A34CA7"/>
    <w:rsid w:val="79B853F7"/>
    <w:rsid w:val="79B90EEE"/>
    <w:rsid w:val="79C1605A"/>
    <w:rsid w:val="79C1634F"/>
    <w:rsid w:val="79C67B14"/>
    <w:rsid w:val="79E47F9A"/>
    <w:rsid w:val="79EB4846"/>
    <w:rsid w:val="79ED32F3"/>
    <w:rsid w:val="79F71A7C"/>
    <w:rsid w:val="79FE541C"/>
    <w:rsid w:val="7A2111EE"/>
    <w:rsid w:val="7A214D4A"/>
    <w:rsid w:val="7A3F3423"/>
    <w:rsid w:val="7A431165"/>
    <w:rsid w:val="7A546ECE"/>
    <w:rsid w:val="7A560E98"/>
    <w:rsid w:val="7A5944E4"/>
    <w:rsid w:val="7A8A6D94"/>
    <w:rsid w:val="7A910122"/>
    <w:rsid w:val="7A9149E2"/>
    <w:rsid w:val="7A9279F6"/>
    <w:rsid w:val="7ABF6D39"/>
    <w:rsid w:val="7AE53FCA"/>
    <w:rsid w:val="7AE71AF0"/>
    <w:rsid w:val="7AEC7106"/>
    <w:rsid w:val="7AFB559C"/>
    <w:rsid w:val="7B0B038E"/>
    <w:rsid w:val="7B0D16A6"/>
    <w:rsid w:val="7B130B37"/>
    <w:rsid w:val="7B18614D"/>
    <w:rsid w:val="7B3A4316"/>
    <w:rsid w:val="7B580C40"/>
    <w:rsid w:val="7B5F5B2A"/>
    <w:rsid w:val="7B825CBD"/>
    <w:rsid w:val="7B827A6B"/>
    <w:rsid w:val="7B98103C"/>
    <w:rsid w:val="7BC2430B"/>
    <w:rsid w:val="7BD83B2F"/>
    <w:rsid w:val="7BDC53CD"/>
    <w:rsid w:val="7BF070CA"/>
    <w:rsid w:val="7BFC5A6F"/>
    <w:rsid w:val="7C0E12FE"/>
    <w:rsid w:val="7C246D74"/>
    <w:rsid w:val="7C29438A"/>
    <w:rsid w:val="7C484810"/>
    <w:rsid w:val="7C4D62CB"/>
    <w:rsid w:val="7C547659"/>
    <w:rsid w:val="7C8D4919"/>
    <w:rsid w:val="7C9A6DFC"/>
    <w:rsid w:val="7CB43C54"/>
    <w:rsid w:val="7CC0084B"/>
    <w:rsid w:val="7CC04CEF"/>
    <w:rsid w:val="7CCF6CE0"/>
    <w:rsid w:val="7CDB38D7"/>
    <w:rsid w:val="7CE81B50"/>
    <w:rsid w:val="7D0F17D2"/>
    <w:rsid w:val="7D221505"/>
    <w:rsid w:val="7D7653AD"/>
    <w:rsid w:val="7D8E070A"/>
    <w:rsid w:val="7D983576"/>
    <w:rsid w:val="7DA939D5"/>
    <w:rsid w:val="7DB52379"/>
    <w:rsid w:val="7DBC3708"/>
    <w:rsid w:val="7DEC556A"/>
    <w:rsid w:val="7E0155BF"/>
    <w:rsid w:val="7E1D2234"/>
    <w:rsid w:val="7E7C4C45"/>
    <w:rsid w:val="7E9B42F0"/>
    <w:rsid w:val="7EAB552B"/>
    <w:rsid w:val="7EB50157"/>
    <w:rsid w:val="7EB97C47"/>
    <w:rsid w:val="7EC363D0"/>
    <w:rsid w:val="7EC562F5"/>
    <w:rsid w:val="7ED97EFB"/>
    <w:rsid w:val="7EEC1DCB"/>
    <w:rsid w:val="7EFB0260"/>
    <w:rsid w:val="7F016EF9"/>
    <w:rsid w:val="7F0864D9"/>
    <w:rsid w:val="7F105CB6"/>
    <w:rsid w:val="7F1A5FD0"/>
    <w:rsid w:val="7F323556"/>
    <w:rsid w:val="7F453289"/>
    <w:rsid w:val="7F483017"/>
    <w:rsid w:val="7F4F6B9E"/>
    <w:rsid w:val="7F6E102D"/>
    <w:rsid w:val="7FA82817"/>
    <w:rsid w:val="7FAC3308"/>
    <w:rsid w:val="7FB977D3"/>
    <w:rsid w:val="7FC95C68"/>
    <w:rsid w:val="7FCE7723"/>
    <w:rsid w:val="7FD14B1D"/>
    <w:rsid w:val="7FD50AB1"/>
    <w:rsid w:val="7FD64829"/>
    <w:rsid w:val="7FDD1714"/>
    <w:rsid w:val="7FE64A6C"/>
    <w:rsid w:val="7FF22B3C"/>
    <w:rsid w:val="CEB5B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0" w:name="caption"/>
    <w:lsdException w:qFormat="1" w:unhideWhenUsed="0" w:uiPriority="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77"/>
    <w:qFormat/>
    <w:uiPriority w:val="0"/>
    <w:pPr>
      <w:keepNext/>
      <w:tabs>
        <w:tab w:val="left" w:pos="1440"/>
        <w:tab w:val="left" w:pos="5670"/>
      </w:tabs>
      <w:spacing w:before="290" w:beforeLines="100" w:after="290" w:afterLines="100"/>
      <w:ind w:firstLine="2890" w:firstLineChars="1203"/>
      <w:outlineLvl w:val="0"/>
    </w:pPr>
    <w:rPr>
      <w:rFonts w:ascii="黑体" w:eastAsia="黑体"/>
      <w:b/>
      <w:kern w:val="44"/>
      <w:sz w:val="24"/>
      <w:szCs w:val="28"/>
    </w:rPr>
  </w:style>
  <w:style w:type="paragraph" w:styleId="4">
    <w:name w:val="heading 2"/>
    <w:basedOn w:val="1"/>
    <w:next w:val="1"/>
    <w:link w:val="78"/>
    <w:qFormat/>
    <w:uiPriority w:val="0"/>
    <w:pPr>
      <w:keepNext/>
      <w:keepLines/>
      <w:spacing w:before="120" w:after="120"/>
      <w:jc w:val="left"/>
      <w:outlineLvl w:val="1"/>
    </w:pPr>
    <w:rPr>
      <w:rFonts w:ascii="宋体" w:hAnsi="宋体"/>
      <w:b/>
      <w:szCs w:val="24"/>
    </w:rPr>
  </w:style>
  <w:style w:type="paragraph" w:styleId="5">
    <w:name w:val="heading 3"/>
    <w:basedOn w:val="1"/>
    <w:next w:val="6"/>
    <w:link w:val="79"/>
    <w:qFormat/>
    <w:uiPriority w:val="0"/>
    <w:pPr>
      <w:keepNext/>
      <w:keepLines/>
      <w:shd w:val="clear" w:color="auto" w:fill="FFFFFF"/>
      <w:wordWrap w:val="0"/>
      <w:spacing w:line="390" w:lineRule="atLeast"/>
      <w:outlineLvl w:val="2"/>
    </w:pPr>
    <w:rPr>
      <w:rFonts w:ascii="宋体" w:hAnsi="宋体"/>
      <w:b/>
      <w:szCs w:val="21"/>
    </w:rPr>
  </w:style>
  <w:style w:type="paragraph" w:styleId="7">
    <w:name w:val="heading 4"/>
    <w:basedOn w:val="1"/>
    <w:next w:val="6"/>
    <w:link w:val="80"/>
    <w:qFormat/>
    <w:uiPriority w:val="0"/>
    <w:pPr>
      <w:keepNext/>
      <w:keepLines/>
      <w:spacing w:before="120" w:after="120"/>
      <w:outlineLvl w:val="3"/>
    </w:pPr>
    <w:rPr>
      <w:rFonts w:ascii="Arial" w:hAnsi="Arial" w:eastAsia="黑体"/>
      <w:b/>
      <w:sz w:val="28"/>
    </w:rPr>
  </w:style>
  <w:style w:type="paragraph" w:styleId="8">
    <w:name w:val="heading 5"/>
    <w:basedOn w:val="1"/>
    <w:next w:val="6"/>
    <w:link w:val="81"/>
    <w:qFormat/>
    <w:uiPriority w:val="0"/>
    <w:pPr>
      <w:keepNext/>
      <w:autoSpaceDE w:val="0"/>
      <w:autoSpaceDN w:val="0"/>
      <w:adjustRightInd w:val="0"/>
      <w:spacing w:before="145" w:beforeLines="50" w:after="145" w:afterLines="50"/>
      <w:outlineLvl w:val="4"/>
    </w:pPr>
    <w:rPr>
      <w:rFonts w:ascii="黑体" w:eastAsia="黑体"/>
      <w:b/>
      <w:color w:val="000000"/>
      <w:kern w:val="0"/>
      <w:sz w:val="28"/>
    </w:rPr>
  </w:style>
  <w:style w:type="paragraph" w:styleId="9">
    <w:name w:val="heading 6"/>
    <w:basedOn w:val="1"/>
    <w:next w:val="1"/>
    <w:link w:val="82"/>
    <w:qFormat/>
    <w:uiPriority w:val="0"/>
    <w:pPr>
      <w:keepNext/>
      <w:keepLines/>
      <w:spacing w:before="240" w:after="64" w:line="320" w:lineRule="auto"/>
      <w:outlineLvl w:val="5"/>
    </w:pPr>
    <w:rPr>
      <w:rFonts w:ascii="Arial" w:hAnsi="Arial" w:eastAsia="黑体"/>
      <w:b/>
      <w:bCs/>
      <w:sz w:val="24"/>
      <w:szCs w:val="24"/>
    </w:rPr>
  </w:style>
  <w:style w:type="paragraph" w:styleId="10">
    <w:name w:val="heading 7"/>
    <w:basedOn w:val="1"/>
    <w:next w:val="1"/>
    <w:link w:val="83"/>
    <w:qFormat/>
    <w:uiPriority w:val="0"/>
    <w:pPr>
      <w:keepNext/>
      <w:keepLines/>
      <w:spacing w:before="240" w:after="64" w:line="320" w:lineRule="auto"/>
      <w:outlineLvl w:val="6"/>
    </w:pPr>
    <w:rPr>
      <w:b/>
      <w:bCs/>
      <w:sz w:val="24"/>
      <w:szCs w:val="24"/>
    </w:rPr>
  </w:style>
  <w:style w:type="paragraph" w:styleId="11">
    <w:name w:val="heading 8"/>
    <w:basedOn w:val="1"/>
    <w:next w:val="1"/>
    <w:link w:val="84"/>
    <w:qFormat/>
    <w:uiPriority w:val="0"/>
    <w:pPr>
      <w:keepNext/>
      <w:keepLines/>
      <w:spacing w:before="240" w:after="64" w:line="320" w:lineRule="auto"/>
      <w:outlineLvl w:val="7"/>
    </w:pPr>
    <w:rPr>
      <w:rFonts w:ascii="Arial" w:hAnsi="Arial" w:eastAsia="黑体"/>
      <w:sz w:val="24"/>
      <w:szCs w:val="24"/>
    </w:rPr>
  </w:style>
  <w:style w:type="paragraph" w:styleId="12">
    <w:name w:val="heading 9"/>
    <w:basedOn w:val="1"/>
    <w:next w:val="1"/>
    <w:link w:val="85"/>
    <w:qFormat/>
    <w:uiPriority w:val="0"/>
    <w:pPr>
      <w:keepNext/>
      <w:keepLines/>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楷体_GB2312" w:hAnsi="Arial" w:eastAsia="楷体_GB2312"/>
      <w:sz w:val="28"/>
    </w:rPr>
  </w:style>
  <w:style w:type="paragraph" w:styleId="6">
    <w:name w:val="Normal Indent"/>
    <w:basedOn w:val="1"/>
    <w:qFormat/>
    <w:uiPriority w:val="0"/>
    <w:pPr>
      <w:ind w:firstLine="420"/>
    </w:pPr>
  </w:style>
  <w:style w:type="paragraph" w:styleId="13">
    <w:name w:val="List 3"/>
    <w:basedOn w:val="1"/>
    <w:qFormat/>
    <w:uiPriority w:val="0"/>
    <w:pPr>
      <w:ind w:left="1260" w:hanging="420"/>
    </w:pPr>
  </w:style>
  <w:style w:type="paragraph" w:styleId="14">
    <w:name w:val="toc 7"/>
    <w:basedOn w:val="1"/>
    <w:next w:val="1"/>
    <w:semiHidden/>
    <w:qFormat/>
    <w:uiPriority w:val="0"/>
    <w:pPr>
      <w:ind w:left="1260"/>
      <w:jc w:val="left"/>
    </w:pPr>
    <w:rPr>
      <w:sz w:val="18"/>
    </w:rPr>
  </w:style>
  <w:style w:type="paragraph" w:styleId="15">
    <w:name w:val="List Number 2"/>
    <w:basedOn w:val="1"/>
    <w:qFormat/>
    <w:uiPriority w:val="0"/>
    <w:pPr>
      <w:tabs>
        <w:tab w:val="left" w:pos="1440"/>
      </w:tabs>
      <w:spacing w:line="360" w:lineRule="auto"/>
      <w:ind w:left="1440" w:hanging="1440"/>
    </w:pPr>
    <w:rPr>
      <w:sz w:val="24"/>
      <w:szCs w:val="24"/>
    </w:rPr>
  </w:style>
  <w:style w:type="paragraph" w:styleId="16">
    <w:name w:val="index 8"/>
    <w:basedOn w:val="1"/>
    <w:next w:val="1"/>
    <w:semiHidden/>
    <w:qFormat/>
    <w:uiPriority w:val="0"/>
    <w:pPr>
      <w:ind w:left="2940"/>
    </w:pPr>
  </w:style>
  <w:style w:type="paragraph" w:styleId="17">
    <w:name w:val="List Number"/>
    <w:basedOn w:val="1"/>
    <w:qFormat/>
    <w:uiPriority w:val="0"/>
    <w:pPr>
      <w:tabs>
        <w:tab w:val="left" w:pos="2952"/>
      </w:tabs>
      <w:ind w:left="2952" w:hanging="432"/>
    </w:pPr>
    <w:rPr>
      <w:szCs w:val="24"/>
    </w:rPr>
  </w:style>
  <w:style w:type="paragraph" w:styleId="18">
    <w:name w:val="index 5"/>
    <w:basedOn w:val="1"/>
    <w:next w:val="1"/>
    <w:semiHidden/>
    <w:qFormat/>
    <w:uiPriority w:val="0"/>
    <w:pPr>
      <w:ind w:left="1680"/>
    </w:pPr>
  </w:style>
  <w:style w:type="paragraph" w:styleId="19">
    <w:name w:val="Document Map"/>
    <w:basedOn w:val="1"/>
    <w:link w:val="86"/>
    <w:semiHidden/>
    <w:qFormat/>
    <w:uiPriority w:val="0"/>
    <w:pPr>
      <w:shd w:val="clear" w:color="auto" w:fill="000080"/>
    </w:pPr>
  </w:style>
  <w:style w:type="paragraph" w:styleId="20">
    <w:name w:val="annotation text"/>
    <w:basedOn w:val="1"/>
    <w:link w:val="87"/>
    <w:qFormat/>
    <w:uiPriority w:val="99"/>
    <w:pPr>
      <w:jc w:val="left"/>
    </w:pPr>
  </w:style>
  <w:style w:type="paragraph" w:styleId="21">
    <w:name w:val="index 6"/>
    <w:basedOn w:val="1"/>
    <w:next w:val="1"/>
    <w:semiHidden/>
    <w:qFormat/>
    <w:uiPriority w:val="0"/>
    <w:pPr>
      <w:ind w:left="2100"/>
    </w:pPr>
  </w:style>
  <w:style w:type="paragraph" w:styleId="22">
    <w:name w:val="Salutation"/>
    <w:basedOn w:val="1"/>
    <w:next w:val="1"/>
    <w:qFormat/>
    <w:uiPriority w:val="0"/>
    <w:rPr>
      <w:rFonts w:ascii="仿宋_GB2312" w:eastAsia="仿宋_GB2312"/>
      <w:sz w:val="28"/>
    </w:rPr>
  </w:style>
  <w:style w:type="paragraph" w:styleId="23">
    <w:name w:val="Body Text 3"/>
    <w:basedOn w:val="1"/>
    <w:qFormat/>
    <w:uiPriority w:val="0"/>
    <w:rPr>
      <w:rFonts w:ascii="仿宋_GB2312" w:hAnsi="Arial" w:eastAsia="仿宋_GB2312"/>
      <w:sz w:val="32"/>
    </w:rPr>
  </w:style>
  <w:style w:type="paragraph" w:styleId="24">
    <w:name w:val="Body Text Indent"/>
    <w:basedOn w:val="1"/>
    <w:next w:val="25"/>
    <w:link w:val="88"/>
    <w:qFormat/>
    <w:uiPriority w:val="0"/>
    <w:pPr>
      <w:ind w:firstLine="645"/>
    </w:pPr>
    <w:rPr>
      <w:rFonts w:ascii="楷体_GB2312" w:eastAsia="楷体_GB2312"/>
      <w:sz w:val="32"/>
    </w:rPr>
  </w:style>
  <w:style w:type="paragraph" w:styleId="25">
    <w:name w:val="envelope return"/>
    <w:basedOn w:val="1"/>
    <w:qFormat/>
    <w:uiPriority w:val="0"/>
    <w:pPr>
      <w:snapToGrid w:val="0"/>
    </w:pPr>
    <w:rPr>
      <w:rFonts w:ascii="Arial" w:hAnsi="Arial" w:cs="宋体"/>
    </w:rPr>
  </w:style>
  <w:style w:type="paragraph" w:styleId="26">
    <w:name w:val="index 4"/>
    <w:basedOn w:val="1"/>
    <w:next w:val="1"/>
    <w:semiHidden/>
    <w:qFormat/>
    <w:uiPriority w:val="0"/>
    <w:pPr>
      <w:ind w:left="1260"/>
    </w:pPr>
  </w:style>
  <w:style w:type="paragraph" w:styleId="27">
    <w:name w:val="toc 5"/>
    <w:basedOn w:val="1"/>
    <w:next w:val="1"/>
    <w:semiHidden/>
    <w:qFormat/>
    <w:uiPriority w:val="0"/>
    <w:pPr>
      <w:ind w:left="840"/>
      <w:jc w:val="left"/>
    </w:pPr>
    <w:rPr>
      <w:sz w:val="18"/>
    </w:rPr>
  </w:style>
  <w:style w:type="paragraph" w:styleId="28">
    <w:name w:val="toc 3"/>
    <w:basedOn w:val="1"/>
    <w:next w:val="1"/>
    <w:qFormat/>
    <w:uiPriority w:val="39"/>
    <w:pPr>
      <w:ind w:left="420"/>
      <w:jc w:val="left"/>
    </w:pPr>
    <w:rPr>
      <w:i/>
      <w:sz w:val="20"/>
    </w:rPr>
  </w:style>
  <w:style w:type="paragraph" w:styleId="29">
    <w:name w:val="Plain Text"/>
    <w:basedOn w:val="1"/>
    <w:link w:val="89"/>
    <w:qFormat/>
    <w:uiPriority w:val="0"/>
    <w:rPr>
      <w:rFonts w:ascii="宋体" w:hAnsi="Courier New"/>
    </w:rPr>
  </w:style>
  <w:style w:type="paragraph" w:styleId="30">
    <w:name w:val="toc 8"/>
    <w:basedOn w:val="1"/>
    <w:next w:val="1"/>
    <w:semiHidden/>
    <w:qFormat/>
    <w:uiPriority w:val="0"/>
    <w:pPr>
      <w:ind w:left="1470"/>
      <w:jc w:val="left"/>
    </w:pPr>
    <w:rPr>
      <w:sz w:val="18"/>
    </w:rPr>
  </w:style>
  <w:style w:type="paragraph" w:styleId="31">
    <w:name w:val="index 3"/>
    <w:basedOn w:val="1"/>
    <w:next w:val="1"/>
    <w:semiHidden/>
    <w:qFormat/>
    <w:uiPriority w:val="0"/>
    <w:pPr>
      <w:ind w:left="840"/>
    </w:pPr>
  </w:style>
  <w:style w:type="paragraph" w:styleId="32">
    <w:name w:val="Date"/>
    <w:basedOn w:val="1"/>
    <w:next w:val="1"/>
    <w:qFormat/>
    <w:uiPriority w:val="0"/>
    <w:pPr>
      <w:ind w:left="100" w:leftChars="2500"/>
    </w:pPr>
    <w:rPr>
      <w:sz w:val="28"/>
    </w:rPr>
  </w:style>
  <w:style w:type="paragraph" w:styleId="33">
    <w:name w:val="Body Text Indent 2"/>
    <w:basedOn w:val="1"/>
    <w:link w:val="90"/>
    <w:qFormat/>
    <w:uiPriority w:val="0"/>
    <w:pPr>
      <w:ind w:left="630" w:firstLine="645"/>
    </w:pPr>
    <w:rPr>
      <w:rFonts w:ascii="Arial" w:hAnsi="Arial" w:eastAsia="仿宋_GB2312"/>
      <w:sz w:val="32"/>
    </w:rPr>
  </w:style>
  <w:style w:type="paragraph" w:styleId="34">
    <w:name w:val="endnote text"/>
    <w:basedOn w:val="1"/>
    <w:qFormat/>
    <w:uiPriority w:val="0"/>
    <w:pPr>
      <w:snapToGrid w:val="0"/>
      <w:jc w:val="left"/>
    </w:pPr>
    <w:rPr>
      <w:kern w:val="0"/>
      <w:sz w:val="20"/>
      <w:szCs w:val="24"/>
    </w:rPr>
  </w:style>
  <w:style w:type="paragraph" w:styleId="35">
    <w:name w:val="Balloon Text"/>
    <w:basedOn w:val="1"/>
    <w:semiHidden/>
    <w:qFormat/>
    <w:uiPriority w:val="0"/>
    <w:rPr>
      <w:sz w:val="18"/>
      <w:szCs w:val="18"/>
    </w:rPr>
  </w:style>
  <w:style w:type="paragraph" w:styleId="36">
    <w:name w:val="footer"/>
    <w:basedOn w:val="1"/>
    <w:link w:val="91"/>
    <w:qFormat/>
    <w:uiPriority w:val="99"/>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Signature"/>
    <w:basedOn w:val="1"/>
    <w:qFormat/>
    <w:uiPriority w:val="0"/>
    <w:pPr>
      <w:adjustRightInd w:val="0"/>
      <w:spacing w:after="600" w:line="312" w:lineRule="atLeast"/>
      <w:jc w:val="center"/>
      <w:textAlignment w:val="baseline"/>
    </w:pPr>
    <w:rPr>
      <w:rFonts w:eastAsia="仿宋_GB2312"/>
      <w:kern w:val="0"/>
      <w:sz w:val="24"/>
    </w:rPr>
  </w:style>
  <w:style w:type="paragraph" w:styleId="39">
    <w:name w:val="toc 1"/>
    <w:basedOn w:val="1"/>
    <w:next w:val="1"/>
    <w:qFormat/>
    <w:uiPriority w:val="39"/>
    <w:pPr>
      <w:spacing w:before="120" w:after="120"/>
      <w:jc w:val="left"/>
    </w:pPr>
    <w:rPr>
      <w:b/>
      <w:caps/>
      <w:sz w:val="20"/>
    </w:rPr>
  </w:style>
  <w:style w:type="paragraph" w:styleId="40">
    <w:name w:val="toc 4"/>
    <w:basedOn w:val="1"/>
    <w:next w:val="1"/>
    <w:semiHidden/>
    <w:qFormat/>
    <w:uiPriority w:val="0"/>
    <w:pPr>
      <w:ind w:left="630"/>
      <w:jc w:val="left"/>
    </w:pPr>
    <w:rPr>
      <w:sz w:val="18"/>
    </w:rPr>
  </w:style>
  <w:style w:type="paragraph" w:styleId="41">
    <w:name w:val="index heading"/>
    <w:basedOn w:val="1"/>
    <w:next w:val="42"/>
    <w:semiHidden/>
    <w:qFormat/>
    <w:uiPriority w:val="0"/>
  </w:style>
  <w:style w:type="paragraph" w:styleId="42">
    <w:name w:val="index 1"/>
    <w:basedOn w:val="1"/>
    <w:next w:val="1"/>
    <w:semiHidden/>
    <w:qFormat/>
    <w:uiPriority w:val="0"/>
    <w:rPr>
      <w:rFonts w:ascii="仿宋_GB2312" w:hAnsi="宋体" w:eastAsia="仿宋_GB2312"/>
      <w:sz w:val="30"/>
      <w:szCs w:val="24"/>
    </w:rPr>
  </w:style>
  <w:style w:type="paragraph" w:styleId="43">
    <w:name w:val="Subtitle"/>
    <w:basedOn w:val="1"/>
    <w:next w:val="1"/>
    <w:qFormat/>
    <w:uiPriority w:val="0"/>
    <w:pPr>
      <w:widowControl/>
      <w:spacing w:after="600" w:line="276" w:lineRule="auto"/>
      <w:jc w:val="left"/>
    </w:pPr>
    <w:rPr>
      <w:rFonts w:ascii="Cambria" w:hAnsi="Cambria"/>
      <w:i/>
      <w:iCs/>
      <w:spacing w:val="13"/>
      <w:kern w:val="0"/>
      <w:sz w:val="24"/>
      <w:szCs w:val="24"/>
      <w:lang w:eastAsia="en-US" w:bidi="en-US"/>
    </w:rPr>
  </w:style>
  <w:style w:type="paragraph" w:styleId="44">
    <w:name w:val="footnote text"/>
    <w:basedOn w:val="1"/>
    <w:link w:val="92"/>
    <w:qFormat/>
    <w:uiPriority w:val="0"/>
    <w:pPr>
      <w:snapToGrid w:val="0"/>
      <w:jc w:val="left"/>
    </w:pPr>
    <w:rPr>
      <w:sz w:val="18"/>
      <w:szCs w:val="18"/>
    </w:rPr>
  </w:style>
  <w:style w:type="paragraph" w:styleId="45">
    <w:name w:val="toc 6"/>
    <w:basedOn w:val="1"/>
    <w:next w:val="1"/>
    <w:semiHidden/>
    <w:qFormat/>
    <w:uiPriority w:val="0"/>
    <w:pPr>
      <w:ind w:left="1050"/>
      <w:jc w:val="left"/>
    </w:pPr>
    <w:rPr>
      <w:sz w:val="18"/>
    </w:rPr>
  </w:style>
  <w:style w:type="paragraph" w:styleId="46">
    <w:name w:val="Body Text Indent 3"/>
    <w:basedOn w:val="1"/>
    <w:link w:val="93"/>
    <w:qFormat/>
    <w:uiPriority w:val="0"/>
    <w:pPr>
      <w:ind w:left="645" w:firstLine="645"/>
    </w:pPr>
    <w:rPr>
      <w:rFonts w:ascii="Arial" w:hAnsi="Arial" w:eastAsia="仿宋_GB2312"/>
      <w:color w:val="FFFF00"/>
      <w:sz w:val="32"/>
    </w:rPr>
  </w:style>
  <w:style w:type="paragraph" w:styleId="47">
    <w:name w:val="index 7"/>
    <w:basedOn w:val="1"/>
    <w:next w:val="1"/>
    <w:semiHidden/>
    <w:qFormat/>
    <w:uiPriority w:val="0"/>
    <w:pPr>
      <w:ind w:left="2520"/>
    </w:pPr>
  </w:style>
  <w:style w:type="paragraph" w:styleId="48">
    <w:name w:val="index 9"/>
    <w:basedOn w:val="1"/>
    <w:next w:val="1"/>
    <w:semiHidden/>
    <w:qFormat/>
    <w:uiPriority w:val="0"/>
    <w:pPr>
      <w:ind w:left="3360"/>
    </w:pPr>
  </w:style>
  <w:style w:type="paragraph" w:styleId="49">
    <w:name w:val="table of figures"/>
    <w:basedOn w:val="1"/>
    <w:next w:val="1"/>
    <w:semiHidden/>
    <w:qFormat/>
    <w:uiPriority w:val="0"/>
    <w:pPr>
      <w:ind w:left="840" w:hanging="420"/>
    </w:pPr>
  </w:style>
  <w:style w:type="paragraph" w:styleId="50">
    <w:name w:val="toc 2"/>
    <w:basedOn w:val="1"/>
    <w:next w:val="1"/>
    <w:qFormat/>
    <w:uiPriority w:val="39"/>
    <w:pPr>
      <w:ind w:left="210"/>
      <w:jc w:val="left"/>
    </w:pPr>
    <w:rPr>
      <w:smallCaps/>
      <w:sz w:val="20"/>
    </w:rPr>
  </w:style>
  <w:style w:type="paragraph" w:styleId="51">
    <w:name w:val="toc 9"/>
    <w:basedOn w:val="1"/>
    <w:next w:val="1"/>
    <w:semiHidden/>
    <w:qFormat/>
    <w:uiPriority w:val="0"/>
    <w:pPr>
      <w:ind w:left="1680"/>
      <w:jc w:val="left"/>
    </w:pPr>
    <w:rPr>
      <w:sz w:val="18"/>
    </w:rPr>
  </w:style>
  <w:style w:type="paragraph" w:styleId="52">
    <w:name w:val="Body Text 2"/>
    <w:basedOn w:val="1"/>
    <w:qFormat/>
    <w:uiPriority w:val="0"/>
    <w:pPr>
      <w:widowControl/>
      <w:jc w:val="center"/>
    </w:pPr>
    <w:rPr>
      <w:rFonts w:ascii="楷体_GB2312" w:eastAsia="楷体_GB2312"/>
      <w:sz w:val="28"/>
    </w:rPr>
  </w:style>
  <w:style w:type="paragraph" w:styleId="53">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54">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5">
    <w:name w:val="index 2"/>
    <w:basedOn w:val="1"/>
    <w:next w:val="1"/>
    <w:semiHidden/>
    <w:qFormat/>
    <w:uiPriority w:val="0"/>
    <w:pPr>
      <w:ind w:left="420"/>
    </w:pPr>
  </w:style>
  <w:style w:type="paragraph" w:styleId="56">
    <w:name w:val="Title"/>
    <w:basedOn w:val="1"/>
    <w:link w:val="95"/>
    <w:qFormat/>
    <w:uiPriority w:val="0"/>
    <w:pPr>
      <w:widowControl/>
      <w:overflowPunct w:val="0"/>
      <w:autoSpaceDE w:val="0"/>
      <w:autoSpaceDN w:val="0"/>
      <w:adjustRightInd w:val="0"/>
      <w:spacing w:line="420" w:lineRule="exact"/>
      <w:jc w:val="center"/>
      <w:textAlignment w:val="baseline"/>
    </w:pPr>
    <w:rPr>
      <w:rFonts w:eastAsia="黑体"/>
      <w:b/>
      <w:kern w:val="0"/>
      <w:sz w:val="28"/>
      <w:lang w:val="en-GB"/>
    </w:rPr>
  </w:style>
  <w:style w:type="paragraph" w:styleId="57">
    <w:name w:val="annotation subject"/>
    <w:basedOn w:val="20"/>
    <w:next w:val="20"/>
    <w:link w:val="96"/>
    <w:semiHidden/>
    <w:qFormat/>
    <w:uiPriority w:val="0"/>
    <w:rPr>
      <w:b/>
      <w:bCs/>
    </w:rPr>
  </w:style>
  <w:style w:type="paragraph" w:styleId="58">
    <w:name w:val="Body Text First Indent"/>
    <w:basedOn w:val="2"/>
    <w:qFormat/>
    <w:uiPriority w:val="0"/>
    <w:pPr>
      <w:spacing w:after="120"/>
      <w:ind w:firstLine="420" w:firstLineChars="100"/>
    </w:pPr>
    <w:rPr>
      <w:rFonts w:ascii="Times New Roman" w:hAnsi="Times New Roman" w:eastAsia="宋体"/>
      <w:sz w:val="21"/>
      <w:szCs w:val="24"/>
    </w:rPr>
  </w:style>
  <w:style w:type="paragraph" w:styleId="59">
    <w:name w:val="Body Text First Indent 2"/>
    <w:basedOn w:val="24"/>
    <w:next w:val="1"/>
    <w:link w:val="97"/>
    <w:qFormat/>
    <w:uiPriority w:val="0"/>
    <w:pPr>
      <w:spacing w:after="120"/>
      <w:ind w:left="420" w:leftChars="200" w:firstLine="420" w:firstLineChars="200"/>
    </w:pPr>
    <w:rPr>
      <w:rFonts w:ascii="Times New Roman" w:eastAsia="宋体"/>
      <w:sz w:val="21"/>
    </w:r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0"/>
    <w:rPr>
      <w:b/>
      <w:bCs/>
    </w:rPr>
  </w:style>
  <w:style w:type="character" w:styleId="64">
    <w:name w:val="endnote reference"/>
    <w:qFormat/>
    <w:uiPriority w:val="0"/>
    <w:rPr>
      <w:vertAlign w:val="superscript"/>
    </w:rPr>
  </w:style>
  <w:style w:type="character" w:styleId="65">
    <w:name w:val="page number"/>
    <w:qFormat/>
    <w:uiPriority w:val="0"/>
  </w:style>
  <w:style w:type="character" w:styleId="66">
    <w:name w:val="FollowedHyperlink"/>
    <w:qFormat/>
    <w:uiPriority w:val="0"/>
    <w:rPr>
      <w:color w:val="800080"/>
      <w:u w:val="single"/>
    </w:rPr>
  </w:style>
  <w:style w:type="character" w:styleId="67">
    <w:name w:val="Emphasis"/>
    <w:qFormat/>
    <w:uiPriority w:val="0"/>
    <w:rPr>
      <w:b/>
      <w:bCs/>
      <w:i/>
      <w:iCs/>
      <w:spacing w:val="10"/>
      <w:shd w:val="clear" w:color="auto" w:fill="auto"/>
    </w:rPr>
  </w:style>
  <w:style w:type="character" w:styleId="68">
    <w:name w:val="line number"/>
    <w:qFormat/>
    <w:uiPriority w:val="0"/>
  </w:style>
  <w:style w:type="character" w:styleId="69">
    <w:name w:val="HTML Typewriter"/>
    <w:qFormat/>
    <w:uiPriority w:val="0"/>
    <w:rPr>
      <w:rFonts w:ascii="宋体" w:hAnsi="宋体" w:eastAsia="宋体" w:cs="宋体"/>
      <w:sz w:val="24"/>
      <w:szCs w:val="24"/>
    </w:rPr>
  </w:style>
  <w:style w:type="character" w:styleId="70">
    <w:name w:val="Hyperlink"/>
    <w:qFormat/>
    <w:uiPriority w:val="99"/>
    <w:rPr>
      <w:color w:val="0000FF"/>
      <w:u w:val="single"/>
    </w:rPr>
  </w:style>
  <w:style w:type="character" w:styleId="71">
    <w:name w:val="annotation reference"/>
    <w:qFormat/>
    <w:uiPriority w:val="99"/>
    <w:rPr>
      <w:sz w:val="21"/>
    </w:rPr>
  </w:style>
  <w:style w:type="character" w:styleId="72">
    <w:name w:val="footnote reference"/>
    <w:qFormat/>
    <w:uiPriority w:val="0"/>
    <w:rPr>
      <w:vertAlign w:val="superscript"/>
    </w:rPr>
  </w:style>
  <w:style w:type="character" w:styleId="73">
    <w:name w:val="HTML Sample"/>
    <w:qFormat/>
    <w:uiPriority w:val="0"/>
    <w:rPr>
      <w:rFonts w:ascii="Courier New" w:hAnsi="宋体" w:eastAsia="宋体" w:cs="Courier New"/>
    </w:rPr>
  </w:style>
  <w:style w:type="paragraph" w:customStyle="1" w:styleId="74">
    <w:name w:val="正文首行缩进 211"/>
    <w:basedOn w:val="75"/>
    <w:next w:val="1"/>
    <w:qFormat/>
    <w:uiPriority w:val="0"/>
    <w:pPr>
      <w:spacing w:line="360" w:lineRule="auto"/>
      <w:ind w:firstLine="420"/>
    </w:pPr>
    <w:rPr>
      <w:rFonts w:ascii="宋体" w:hAnsi="宋体" w:eastAsia="宋体"/>
      <w:sz w:val="21"/>
      <w:szCs w:val="20"/>
    </w:rPr>
  </w:style>
  <w:style w:type="paragraph" w:customStyle="1" w:styleId="75">
    <w:name w:val="正文文本缩进12"/>
    <w:basedOn w:val="1"/>
    <w:next w:val="76"/>
    <w:qFormat/>
    <w:uiPriority w:val="0"/>
    <w:pPr>
      <w:ind w:firstLine="645"/>
    </w:pPr>
    <w:rPr>
      <w:rFonts w:ascii="楷体_GB2312" w:eastAsia="楷体_GB2312"/>
      <w:sz w:val="32"/>
      <w:szCs w:val="32"/>
    </w:rPr>
  </w:style>
  <w:style w:type="paragraph" w:customStyle="1" w:styleId="76">
    <w:name w:val="寄信人地址11"/>
    <w:basedOn w:val="1"/>
    <w:qFormat/>
    <w:uiPriority w:val="0"/>
    <w:rPr>
      <w:rFonts w:ascii="Arial" w:hAnsi="Arial" w:cs="宋体"/>
    </w:rPr>
  </w:style>
  <w:style w:type="character" w:customStyle="1" w:styleId="77">
    <w:name w:val="标题 1 字符"/>
    <w:link w:val="3"/>
    <w:qFormat/>
    <w:uiPriority w:val="0"/>
    <w:rPr>
      <w:rFonts w:ascii="黑体" w:eastAsia="黑体"/>
      <w:b/>
      <w:kern w:val="44"/>
      <w:sz w:val="24"/>
      <w:szCs w:val="28"/>
      <w:lang w:val="en-US" w:eastAsia="zh-CN" w:bidi="ar-SA"/>
    </w:rPr>
  </w:style>
  <w:style w:type="character" w:customStyle="1" w:styleId="78">
    <w:name w:val="标题 2 字符"/>
    <w:link w:val="4"/>
    <w:qFormat/>
    <w:uiPriority w:val="0"/>
    <w:rPr>
      <w:rFonts w:ascii="宋体" w:hAnsi="宋体" w:eastAsia="宋体"/>
      <w:b/>
      <w:kern w:val="2"/>
      <w:sz w:val="21"/>
      <w:szCs w:val="24"/>
      <w:lang w:val="en-US" w:eastAsia="zh-CN" w:bidi="ar-SA"/>
    </w:rPr>
  </w:style>
  <w:style w:type="character" w:customStyle="1" w:styleId="79">
    <w:name w:val="标题 3 字符"/>
    <w:link w:val="5"/>
    <w:qFormat/>
    <w:uiPriority w:val="0"/>
    <w:rPr>
      <w:rFonts w:ascii="宋体" w:hAnsi="宋体" w:eastAsia="宋体"/>
      <w:b/>
      <w:kern w:val="2"/>
      <w:sz w:val="21"/>
      <w:szCs w:val="21"/>
      <w:shd w:val="clear" w:color="auto" w:fill="FFFFFF"/>
    </w:rPr>
  </w:style>
  <w:style w:type="character" w:customStyle="1" w:styleId="80">
    <w:name w:val="标题 4 字符"/>
    <w:link w:val="7"/>
    <w:qFormat/>
    <w:uiPriority w:val="0"/>
    <w:rPr>
      <w:rFonts w:ascii="Arial" w:hAnsi="Arial" w:eastAsia="黑体"/>
      <w:b/>
      <w:kern w:val="2"/>
      <w:sz w:val="28"/>
      <w:lang w:val="en-US" w:eastAsia="zh-CN" w:bidi="ar-SA"/>
    </w:rPr>
  </w:style>
  <w:style w:type="character" w:customStyle="1" w:styleId="81">
    <w:name w:val="标题 5 字符"/>
    <w:link w:val="8"/>
    <w:qFormat/>
    <w:uiPriority w:val="0"/>
    <w:rPr>
      <w:rFonts w:ascii="黑体" w:eastAsia="黑体"/>
      <w:b/>
      <w:color w:val="000000"/>
      <w:sz w:val="28"/>
      <w:lang w:val="en-US" w:eastAsia="zh-CN" w:bidi="ar-SA"/>
    </w:rPr>
  </w:style>
  <w:style w:type="character" w:customStyle="1" w:styleId="82">
    <w:name w:val="标题 6 字符"/>
    <w:link w:val="9"/>
    <w:qFormat/>
    <w:uiPriority w:val="0"/>
    <w:rPr>
      <w:rFonts w:ascii="Arial" w:hAnsi="Arial" w:eastAsia="黑体"/>
      <w:b/>
      <w:bCs/>
      <w:kern w:val="2"/>
      <w:sz w:val="24"/>
      <w:szCs w:val="24"/>
      <w:lang w:val="en-US" w:eastAsia="zh-CN" w:bidi="ar-SA"/>
    </w:rPr>
  </w:style>
  <w:style w:type="character" w:customStyle="1" w:styleId="83">
    <w:name w:val="标题 7 字符"/>
    <w:link w:val="10"/>
    <w:qFormat/>
    <w:uiPriority w:val="0"/>
    <w:rPr>
      <w:rFonts w:eastAsia="宋体"/>
      <w:b/>
      <w:bCs/>
      <w:kern w:val="2"/>
      <w:sz w:val="24"/>
      <w:szCs w:val="24"/>
      <w:lang w:val="en-US" w:eastAsia="zh-CN" w:bidi="ar-SA"/>
    </w:rPr>
  </w:style>
  <w:style w:type="character" w:customStyle="1" w:styleId="84">
    <w:name w:val="标题 8 字符"/>
    <w:link w:val="11"/>
    <w:qFormat/>
    <w:uiPriority w:val="0"/>
    <w:rPr>
      <w:rFonts w:ascii="Arial" w:hAnsi="Arial" w:eastAsia="黑体"/>
      <w:kern w:val="2"/>
      <w:sz w:val="24"/>
      <w:szCs w:val="24"/>
      <w:lang w:val="en-US" w:eastAsia="zh-CN" w:bidi="ar-SA"/>
    </w:rPr>
  </w:style>
  <w:style w:type="character" w:customStyle="1" w:styleId="85">
    <w:name w:val="标题 9 字符"/>
    <w:link w:val="12"/>
    <w:qFormat/>
    <w:uiPriority w:val="0"/>
    <w:rPr>
      <w:rFonts w:ascii="Arial" w:hAnsi="Arial" w:eastAsia="黑体"/>
      <w:kern w:val="2"/>
      <w:sz w:val="21"/>
      <w:szCs w:val="21"/>
      <w:lang w:val="en-US" w:eastAsia="zh-CN" w:bidi="ar-SA"/>
    </w:rPr>
  </w:style>
  <w:style w:type="character" w:customStyle="1" w:styleId="86">
    <w:name w:val="文档结构图 字符"/>
    <w:link w:val="19"/>
    <w:qFormat/>
    <w:uiPriority w:val="0"/>
    <w:rPr>
      <w:rFonts w:eastAsia="宋体"/>
      <w:kern w:val="2"/>
      <w:sz w:val="21"/>
      <w:lang w:val="en-US" w:eastAsia="zh-CN" w:bidi="ar-SA"/>
    </w:rPr>
  </w:style>
  <w:style w:type="character" w:customStyle="1" w:styleId="87">
    <w:name w:val="批注文字 字符"/>
    <w:link w:val="20"/>
    <w:qFormat/>
    <w:uiPriority w:val="99"/>
    <w:rPr>
      <w:rFonts w:eastAsia="宋体"/>
      <w:kern w:val="2"/>
      <w:sz w:val="21"/>
      <w:lang w:val="en-US" w:eastAsia="zh-CN" w:bidi="ar-SA"/>
    </w:rPr>
  </w:style>
  <w:style w:type="character" w:customStyle="1" w:styleId="88">
    <w:name w:val="正文文本缩进 字符"/>
    <w:link w:val="24"/>
    <w:qFormat/>
    <w:uiPriority w:val="0"/>
    <w:rPr>
      <w:rFonts w:ascii="楷体_GB2312" w:eastAsia="楷体_GB2312"/>
      <w:kern w:val="2"/>
      <w:sz w:val="32"/>
      <w:lang w:val="en-US" w:eastAsia="zh-CN" w:bidi="ar-SA"/>
    </w:rPr>
  </w:style>
  <w:style w:type="character" w:customStyle="1" w:styleId="89">
    <w:name w:val="纯文本 字符1"/>
    <w:link w:val="29"/>
    <w:qFormat/>
    <w:uiPriority w:val="0"/>
    <w:rPr>
      <w:rFonts w:ascii="宋体" w:hAnsi="Courier New" w:eastAsia="宋体"/>
      <w:kern w:val="2"/>
      <w:sz w:val="21"/>
      <w:lang w:val="en-US" w:eastAsia="zh-CN" w:bidi="ar-SA"/>
    </w:rPr>
  </w:style>
  <w:style w:type="character" w:customStyle="1" w:styleId="90">
    <w:name w:val="正文文本缩进 2 字符"/>
    <w:link w:val="33"/>
    <w:qFormat/>
    <w:uiPriority w:val="0"/>
    <w:rPr>
      <w:rFonts w:ascii="Arial" w:hAnsi="Arial" w:eastAsia="仿宋_GB2312"/>
      <w:kern w:val="2"/>
      <w:sz w:val="32"/>
      <w:lang w:val="en-US" w:eastAsia="zh-CN" w:bidi="ar-SA"/>
    </w:rPr>
  </w:style>
  <w:style w:type="character" w:customStyle="1" w:styleId="91">
    <w:name w:val="页脚 字符"/>
    <w:link w:val="36"/>
    <w:qFormat/>
    <w:uiPriority w:val="99"/>
    <w:rPr>
      <w:kern w:val="2"/>
      <w:sz w:val="18"/>
    </w:rPr>
  </w:style>
  <w:style w:type="character" w:customStyle="1" w:styleId="92">
    <w:name w:val="脚注文本 字符"/>
    <w:link w:val="44"/>
    <w:qFormat/>
    <w:uiPriority w:val="0"/>
    <w:rPr>
      <w:kern w:val="2"/>
      <w:sz w:val="18"/>
      <w:szCs w:val="18"/>
    </w:rPr>
  </w:style>
  <w:style w:type="character" w:customStyle="1" w:styleId="93">
    <w:name w:val="正文文本缩进 3 字符"/>
    <w:link w:val="46"/>
    <w:qFormat/>
    <w:uiPriority w:val="0"/>
    <w:rPr>
      <w:rFonts w:ascii="Arial" w:hAnsi="Arial" w:eastAsia="仿宋_GB2312"/>
      <w:color w:val="FFFF00"/>
      <w:kern w:val="2"/>
      <w:sz w:val="32"/>
      <w:lang w:val="en-US" w:eastAsia="zh-CN" w:bidi="ar-SA"/>
    </w:rPr>
  </w:style>
  <w:style w:type="character" w:customStyle="1" w:styleId="94">
    <w:name w:val="HTML 预设格式 字符"/>
    <w:link w:val="53"/>
    <w:qFormat/>
    <w:uiPriority w:val="0"/>
    <w:rPr>
      <w:rFonts w:ascii="黑体" w:hAnsi="Courier New" w:eastAsia="黑体" w:cs="Courier New"/>
      <w:lang w:val="en-US" w:eastAsia="zh-CN" w:bidi="ar-SA"/>
    </w:rPr>
  </w:style>
  <w:style w:type="character" w:customStyle="1" w:styleId="95">
    <w:name w:val="标题 字符"/>
    <w:link w:val="56"/>
    <w:qFormat/>
    <w:uiPriority w:val="0"/>
    <w:rPr>
      <w:rFonts w:eastAsia="黑体"/>
      <w:b/>
      <w:sz w:val="28"/>
      <w:lang w:val="en-GB" w:eastAsia="zh-CN" w:bidi="ar-SA"/>
    </w:rPr>
  </w:style>
  <w:style w:type="character" w:customStyle="1" w:styleId="96">
    <w:name w:val="批注主题 字符"/>
    <w:link w:val="57"/>
    <w:qFormat/>
    <w:uiPriority w:val="0"/>
    <w:rPr>
      <w:rFonts w:eastAsia="宋体"/>
      <w:b/>
      <w:bCs/>
      <w:kern w:val="2"/>
      <w:sz w:val="21"/>
      <w:lang w:val="en-US" w:eastAsia="zh-CN" w:bidi="ar-SA"/>
    </w:rPr>
  </w:style>
  <w:style w:type="character" w:customStyle="1" w:styleId="97">
    <w:name w:val="正文文本首行缩进 2 字符"/>
    <w:link w:val="59"/>
    <w:qFormat/>
    <w:uiPriority w:val="0"/>
    <w:rPr>
      <w:rFonts w:ascii="楷体_GB2312" w:eastAsia="楷体_GB2312"/>
      <w:kern w:val="2"/>
      <w:sz w:val="21"/>
      <w:lang w:val="en-US" w:eastAsia="zh-CN" w:bidi="ar-SA"/>
    </w:rPr>
  </w:style>
  <w:style w:type="character" w:customStyle="1" w:styleId="98">
    <w:name w:val="style13"/>
    <w:qFormat/>
    <w:uiPriority w:val="0"/>
    <w:rPr>
      <w:sz w:val="18"/>
      <w:szCs w:val="18"/>
    </w:rPr>
  </w:style>
  <w:style w:type="character" w:customStyle="1" w:styleId="99">
    <w:name w:val="Char Char2"/>
    <w:qFormat/>
    <w:uiPriority w:val="0"/>
    <w:rPr>
      <w:rFonts w:ascii="宋体" w:hAnsi="Courier New" w:eastAsia="宋体"/>
      <w:kern w:val="2"/>
      <w:sz w:val="21"/>
      <w:szCs w:val="21"/>
      <w:lang w:val="en-US" w:eastAsia="zh-CN" w:bidi="ar-SA"/>
    </w:rPr>
  </w:style>
  <w:style w:type="character" w:customStyle="1" w:styleId="100">
    <w:name w:val="Char Char28"/>
    <w:qFormat/>
    <w:uiPriority w:val="0"/>
    <w:rPr>
      <w:rFonts w:ascii="Arial" w:hAnsi="Arial" w:eastAsia="黑体" w:cs="Arial"/>
      <w:b/>
      <w:bCs/>
      <w:sz w:val="32"/>
      <w:szCs w:val="32"/>
    </w:rPr>
  </w:style>
  <w:style w:type="character" w:customStyle="1" w:styleId="101">
    <w:name w:val="纯文本 Char Char Char1"/>
    <w:qFormat/>
    <w:uiPriority w:val="0"/>
    <w:rPr>
      <w:rFonts w:ascii="宋体" w:hAnsi="Courier New" w:eastAsia="宋体"/>
      <w:kern w:val="2"/>
      <w:sz w:val="21"/>
      <w:szCs w:val="21"/>
      <w:lang w:val="en-US" w:eastAsia="zh-CN" w:bidi="ar-SA"/>
    </w:rPr>
  </w:style>
  <w:style w:type="character" w:customStyle="1" w:styleId="102">
    <w:name w:val="华宇段落1 Char Char"/>
    <w:qFormat/>
    <w:uiPriority w:val="0"/>
    <w:rPr>
      <w:rFonts w:eastAsia="宋体"/>
      <w:bCs/>
      <w:kern w:val="2"/>
      <w:sz w:val="24"/>
      <w:szCs w:val="24"/>
      <w:lang w:val="en-US" w:eastAsia="zh-CN" w:bidi="ar-SA"/>
    </w:rPr>
  </w:style>
  <w:style w:type="character" w:customStyle="1" w:styleId="103">
    <w:name w:val="标准文本 Char Char"/>
    <w:qFormat/>
    <w:uiPriority w:val="0"/>
    <w:rPr>
      <w:rFonts w:eastAsia="宋体" w:cs="宋体"/>
      <w:kern w:val="2"/>
      <w:sz w:val="24"/>
      <w:szCs w:val="24"/>
      <w:lang w:val="en-US" w:eastAsia="zh-CN" w:bidi="ar-SA"/>
    </w:rPr>
  </w:style>
  <w:style w:type="character" w:customStyle="1" w:styleId="104">
    <w:name w:val="标准文本 Char"/>
    <w:qFormat/>
    <w:uiPriority w:val="0"/>
    <w:rPr>
      <w:rFonts w:eastAsia="宋体" w:cs="宋体"/>
      <w:kern w:val="2"/>
      <w:sz w:val="24"/>
      <w:szCs w:val="24"/>
      <w:lang w:val="en-US" w:eastAsia="zh-CN" w:bidi="ar-SA"/>
    </w:rPr>
  </w:style>
  <w:style w:type="character" w:customStyle="1" w:styleId="105">
    <w:name w:val="para_small"/>
    <w:qFormat/>
    <w:uiPriority w:val="0"/>
  </w:style>
  <w:style w:type="character" w:customStyle="1" w:styleId="106">
    <w:name w:val="subtitle1"/>
    <w:qFormat/>
    <w:uiPriority w:val="0"/>
    <w:rPr>
      <w:rFonts w:hint="default" w:ascii="Georgia" w:hAnsi="Georgia"/>
      <w:b/>
      <w:bCs/>
      <w:color w:val="666666"/>
      <w:sz w:val="18"/>
      <w:szCs w:val="18"/>
    </w:rPr>
  </w:style>
  <w:style w:type="character" w:customStyle="1" w:styleId="107">
    <w:name w:val="textcontents"/>
    <w:qFormat/>
    <w:uiPriority w:val="0"/>
  </w:style>
  <w:style w:type="character" w:customStyle="1" w:styleId="108">
    <w:name w:val="Title1 Char"/>
    <w:qFormat/>
    <w:uiPriority w:val="0"/>
    <w:rPr>
      <w:rFonts w:eastAsia="宋体"/>
      <w:b/>
      <w:bCs/>
      <w:kern w:val="44"/>
      <w:sz w:val="44"/>
      <w:szCs w:val="44"/>
      <w:lang w:val="en-US" w:eastAsia="zh-CN" w:bidi="ar-SA"/>
    </w:rPr>
  </w:style>
  <w:style w:type="character" w:customStyle="1" w:styleId="109">
    <w:name w:val="纯文本 Char1"/>
    <w:qFormat/>
    <w:uiPriority w:val="0"/>
    <w:rPr>
      <w:rFonts w:ascii="宋体" w:hAnsi="Courier New" w:cs="Courier New"/>
      <w:kern w:val="2"/>
      <w:sz w:val="21"/>
      <w:szCs w:val="21"/>
    </w:rPr>
  </w:style>
  <w:style w:type="character" w:customStyle="1" w:styleId="110">
    <w:name w:val="3zw"/>
    <w:qFormat/>
    <w:uiPriority w:val="0"/>
  </w:style>
  <w:style w:type="character" w:customStyle="1" w:styleId="111">
    <w:name w:val="h Char Char"/>
    <w:qFormat/>
    <w:uiPriority w:val="0"/>
    <w:rPr>
      <w:rFonts w:eastAsia="宋体"/>
      <w:kern w:val="2"/>
      <w:sz w:val="18"/>
      <w:szCs w:val="18"/>
      <w:lang w:val="en-US" w:eastAsia="zh-CN" w:bidi="ar-SA"/>
    </w:rPr>
  </w:style>
  <w:style w:type="character" w:customStyle="1" w:styleId="112">
    <w:name w:val="新图表正文 Char Char"/>
    <w:link w:val="113"/>
    <w:qFormat/>
    <w:locked/>
    <w:uiPriority w:val="0"/>
    <w:rPr>
      <w:rFonts w:ascii="宋体" w:hAnsi="宋体"/>
      <w:kern w:val="2"/>
      <w:sz w:val="18"/>
      <w:szCs w:val="21"/>
      <w:lang w:val="en-US" w:eastAsia="zh-CN" w:bidi="ar-SA"/>
    </w:rPr>
  </w:style>
  <w:style w:type="paragraph" w:customStyle="1" w:styleId="113">
    <w:name w:val="新图表正文"/>
    <w:link w:val="112"/>
    <w:qFormat/>
    <w:uiPriority w:val="0"/>
    <w:pPr>
      <w:jc w:val="both"/>
    </w:pPr>
    <w:rPr>
      <w:rFonts w:ascii="宋体" w:hAnsi="宋体" w:eastAsia="宋体" w:cs="Times New Roman"/>
      <w:kern w:val="2"/>
      <w:sz w:val="18"/>
      <w:szCs w:val="21"/>
      <w:lang w:val="en-US" w:eastAsia="zh-CN" w:bidi="ar-SA"/>
    </w:rPr>
  </w:style>
  <w:style w:type="character" w:customStyle="1" w:styleId="114">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15">
    <w:name w:val="point_normal1"/>
    <w:qFormat/>
    <w:uiPriority w:val="0"/>
    <w:rPr>
      <w:rFonts w:hint="default" w:ascii="Arial" w:hAnsi="Arial" w:cs="Arial"/>
      <w:sz w:val="18"/>
      <w:szCs w:val="18"/>
    </w:rPr>
  </w:style>
  <w:style w:type="character" w:customStyle="1" w:styleId="116">
    <w:name w:val="样式 非加粗"/>
    <w:qFormat/>
    <w:uiPriority w:val="0"/>
    <w:rPr>
      <w:rFonts w:eastAsia="宋体"/>
      <w:sz w:val="28"/>
    </w:rPr>
  </w:style>
  <w:style w:type="character" w:customStyle="1" w:styleId="117">
    <w:name w:val="中等深浅列表 2 - 强调文字颜色 61"/>
    <w:qFormat/>
    <w:uiPriority w:val="0"/>
    <w:rPr>
      <w:b/>
      <w:bCs/>
    </w:rPr>
  </w:style>
  <w:style w:type="character" w:customStyle="1" w:styleId="118">
    <w:name w:val="表格抬头 Char"/>
    <w:link w:val="119"/>
    <w:qFormat/>
    <w:locked/>
    <w:uiPriority w:val="0"/>
    <w:rPr>
      <w:rFonts w:ascii="黑体" w:eastAsia="黑体"/>
      <w:b/>
      <w:kern w:val="2"/>
      <w:sz w:val="21"/>
      <w:lang w:bidi="ar-SA"/>
    </w:rPr>
  </w:style>
  <w:style w:type="paragraph" w:customStyle="1" w:styleId="119">
    <w:name w:val="表格抬头"/>
    <w:basedOn w:val="1"/>
    <w:link w:val="118"/>
    <w:qFormat/>
    <w:uiPriority w:val="0"/>
    <w:pPr>
      <w:jc w:val="center"/>
    </w:pPr>
    <w:rPr>
      <w:rFonts w:ascii="黑体" w:eastAsia="黑体"/>
      <w:b/>
    </w:rPr>
  </w:style>
  <w:style w:type="character" w:customStyle="1" w:styleId="120">
    <w:name w:val="Char Char25"/>
    <w:qFormat/>
    <w:uiPriority w:val="0"/>
    <w:rPr>
      <w:rFonts w:ascii="Arial" w:hAnsi="Arial" w:eastAsia="黑体"/>
      <w:b/>
      <w:kern w:val="2"/>
      <w:sz w:val="28"/>
    </w:rPr>
  </w:style>
  <w:style w:type="character" w:customStyle="1" w:styleId="121">
    <w:name w:val="正文 + 宋体 Char"/>
    <w:qFormat/>
    <w:uiPriority w:val="0"/>
    <w:rPr>
      <w:rFonts w:eastAsia="宋体"/>
      <w:kern w:val="2"/>
      <w:sz w:val="21"/>
      <w:szCs w:val="24"/>
      <w:lang w:val="en-US" w:eastAsia="zh-CN" w:bidi="ar-SA"/>
    </w:rPr>
  </w:style>
  <w:style w:type="character" w:customStyle="1" w:styleId="122">
    <w:name w:val="title_emph1"/>
    <w:qFormat/>
    <w:uiPriority w:val="0"/>
    <w:rPr>
      <w:rFonts w:ascii="Arial" w:cs="Arial"/>
      <w:b/>
      <w:bCs/>
      <w:sz w:val="18"/>
      <w:szCs w:val="18"/>
    </w:rPr>
  </w:style>
  <w:style w:type="character" w:customStyle="1" w:styleId="123">
    <w:name w:val="纯文本 Char Char Char"/>
    <w:qFormat/>
    <w:uiPriority w:val="0"/>
    <w:rPr>
      <w:rFonts w:ascii="宋体" w:hAnsi="Courier New" w:eastAsia="宋体"/>
      <w:kern w:val="2"/>
      <w:sz w:val="21"/>
      <w:szCs w:val="21"/>
      <w:lang w:val="en-US" w:eastAsia="zh-CN" w:bidi="ar-SA"/>
    </w:rPr>
  </w:style>
  <w:style w:type="character" w:customStyle="1" w:styleId="124">
    <w:name w:val="特点 Char1"/>
    <w:qFormat/>
    <w:uiPriority w:val="0"/>
    <w:rPr>
      <w:rFonts w:eastAsia="宋体"/>
      <w:kern w:val="2"/>
      <w:sz w:val="21"/>
      <w:lang w:val="en-US" w:eastAsia="zh-CN" w:bidi="ar-SA"/>
    </w:rPr>
  </w:style>
  <w:style w:type="character" w:customStyle="1" w:styleId="125">
    <w:name w:val="style131"/>
    <w:qFormat/>
    <w:uiPriority w:val="0"/>
    <w:rPr>
      <w:rFonts w:cs="Times New Roman"/>
      <w:sz w:val="18"/>
      <w:szCs w:val="18"/>
    </w:rPr>
  </w:style>
  <w:style w:type="character" w:customStyle="1" w:styleId="126">
    <w:name w:val="已访问的超链接1"/>
    <w:qFormat/>
    <w:uiPriority w:val="0"/>
    <w:rPr>
      <w:color w:val="auto"/>
      <w:u w:val="none"/>
    </w:rPr>
  </w:style>
  <w:style w:type="character" w:customStyle="1" w:styleId="127">
    <w:name w:val="浅色底纹 - 强调文字颜色 1字符"/>
    <w:link w:val="128"/>
    <w:qFormat/>
    <w:uiPriority w:val="0"/>
    <w:rPr>
      <w:rFonts w:ascii="Calibri" w:hAnsi="Calibri" w:eastAsia="宋体"/>
      <w:b/>
      <w:bCs/>
      <w:i/>
      <w:iCs/>
      <w:sz w:val="22"/>
      <w:szCs w:val="22"/>
      <w:lang w:val="en-US" w:eastAsia="en-US" w:bidi="en-US"/>
    </w:rPr>
  </w:style>
  <w:style w:type="paragraph" w:customStyle="1" w:styleId="128">
    <w:name w:val="浅色底纹 - 强调文字颜色 11"/>
    <w:basedOn w:val="1"/>
    <w:next w:val="1"/>
    <w:link w:val="127"/>
    <w:qFormat/>
    <w:uiPriority w:val="0"/>
    <w:pPr>
      <w:widowControl/>
      <w:pBdr>
        <w:bottom w:val="single" w:color="auto" w:sz="4" w:space="1"/>
      </w:pBdr>
      <w:spacing w:before="200" w:after="280" w:line="276" w:lineRule="auto"/>
      <w:ind w:left="1008" w:right="1152"/>
    </w:pPr>
    <w:rPr>
      <w:rFonts w:ascii="Calibri" w:hAnsi="Calibri"/>
      <w:b/>
      <w:bCs/>
      <w:i/>
      <w:iCs/>
      <w:kern w:val="0"/>
      <w:sz w:val="22"/>
      <w:szCs w:val="22"/>
      <w:lang w:eastAsia="en-US" w:bidi="en-US"/>
    </w:rPr>
  </w:style>
  <w:style w:type="character" w:customStyle="1" w:styleId="129">
    <w:name w:val="ih151"/>
    <w:qFormat/>
    <w:uiPriority w:val="0"/>
    <w:rPr>
      <w:color w:val="666666"/>
      <w:sz w:val="18"/>
      <w:szCs w:val="18"/>
      <w:u w:val="none"/>
    </w:rPr>
  </w:style>
  <w:style w:type="character" w:customStyle="1" w:styleId="130">
    <w:name w:val="彩色网格字符"/>
    <w:link w:val="131"/>
    <w:qFormat/>
    <w:uiPriority w:val="0"/>
    <w:rPr>
      <w:rFonts w:ascii="Calibri" w:hAnsi="Calibri" w:eastAsia="宋体"/>
      <w:i/>
      <w:iCs/>
      <w:sz w:val="22"/>
      <w:szCs w:val="22"/>
      <w:lang w:val="en-US" w:eastAsia="en-US" w:bidi="en-US"/>
    </w:rPr>
  </w:style>
  <w:style w:type="paragraph" w:customStyle="1" w:styleId="131">
    <w:name w:val="彩色网格1"/>
    <w:basedOn w:val="1"/>
    <w:next w:val="1"/>
    <w:link w:val="130"/>
    <w:qFormat/>
    <w:uiPriority w:val="0"/>
    <w:pPr>
      <w:widowControl/>
      <w:spacing w:before="200" w:line="276" w:lineRule="auto"/>
      <w:ind w:left="360" w:right="360"/>
      <w:jc w:val="left"/>
    </w:pPr>
    <w:rPr>
      <w:rFonts w:ascii="Calibri" w:hAnsi="Calibri"/>
      <w:i/>
      <w:iCs/>
      <w:kern w:val="0"/>
      <w:sz w:val="22"/>
      <w:szCs w:val="22"/>
      <w:lang w:eastAsia="en-US" w:bidi="en-US"/>
    </w:rPr>
  </w:style>
  <w:style w:type="character" w:customStyle="1" w:styleId="132">
    <w:name w:val="中等深浅网格 3 - 强调文字颜色 61"/>
    <w:qFormat/>
    <w:uiPriority w:val="0"/>
    <w:rPr>
      <w:i/>
      <w:iCs/>
      <w:smallCaps/>
      <w:spacing w:val="5"/>
    </w:rPr>
  </w:style>
  <w:style w:type="character" w:customStyle="1" w:styleId="133">
    <w:name w:val="标准小四 Char"/>
    <w:qFormat/>
    <w:uiPriority w:val="0"/>
    <w:rPr>
      <w:rFonts w:ascii="Arial" w:hAnsi="Arial" w:eastAsia="宋体"/>
      <w:kern w:val="2"/>
      <w:sz w:val="24"/>
      <w:szCs w:val="21"/>
      <w:lang w:val="en-US" w:eastAsia="zh-CN" w:bidi="ar-SA"/>
    </w:rPr>
  </w:style>
  <w:style w:type="character" w:customStyle="1" w:styleId="134">
    <w:name w:val="Char Char17"/>
    <w:qFormat/>
    <w:uiPriority w:val="0"/>
    <w:rPr>
      <w:rFonts w:ascii="宋体" w:hAnsi="Courier New"/>
      <w:kern w:val="2"/>
      <w:sz w:val="21"/>
      <w:szCs w:val="21"/>
    </w:rPr>
  </w:style>
  <w:style w:type="character" w:customStyle="1" w:styleId="135">
    <w:name w:val="样式 宋体 小四"/>
    <w:qFormat/>
    <w:uiPriority w:val="0"/>
    <w:rPr>
      <w:rFonts w:ascii="宋体" w:hAnsi="宋体"/>
      <w:sz w:val="24"/>
    </w:rPr>
  </w:style>
  <w:style w:type="character" w:customStyle="1" w:styleId="136">
    <w:name w:val="标题 3 Char"/>
    <w:qFormat/>
    <w:uiPriority w:val="0"/>
    <w:rPr>
      <w:rFonts w:ascii="宋体" w:hAnsi="宋体" w:eastAsia="宋体"/>
      <w:b/>
      <w:bCs/>
      <w:kern w:val="2"/>
      <w:sz w:val="24"/>
      <w:szCs w:val="32"/>
      <w:lang w:val="en-US" w:eastAsia="zh-CN" w:bidi="ar-SA"/>
    </w:rPr>
  </w:style>
  <w:style w:type="character" w:customStyle="1" w:styleId="137">
    <w:name w:val="Char Char23"/>
    <w:qFormat/>
    <w:uiPriority w:val="0"/>
    <w:rPr>
      <w:rFonts w:ascii="Arial" w:hAnsi="Arial" w:eastAsia="黑体"/>
      <w:b/>
      <w:bCs/>
      <w:kern w:val="2"/>
      <w:sz w:val="24"/>
      <w:szCs w:val="24"/>
    </w:rPr>
  </w:style>
  <w:style w:type="character" w:customStyle="1" w:styleId="138">
    <w:name w:val="普通文字1 Char"/>
    <w:qFormat/>
    <w:uiPriority w:val="0"/>
    <w:rPr>
      <w:rFonts w:ascii="宋体" w:eastAsia="宋体"/>
      <w:kern w:val="2"/>
      <w:sz w:val="21"/>
      <w:szCs w:val="21"/>
      <w:lang w:val="en-US" w:eastAsia="zh-CN" w:bidi="ar-SA"/>
    </w:rPr>
  </w:style>
  <w:style w:type="character" w:customStyle="1" w:styleId="139">
    <w:name w:val="中等深浅网格 2 - 强调文字颜色 61"/>
    <w:qFormat/>
    <w:uiPriority w:val="0"/>
    <w:rPr>
      <w:smallCaps/>
      <w:spacing w:val="5"/>
      <w:u w:val="single"/>
    </w:rPr>
  </w:style>
  <w:style w:type="character" w:customStyle="1" w:styleId="140">
    <w:name w:val="小四 段落 宋体 Char Char Char Char Char"/>
    <w:qFormat/>
    <w:uiPriority w:val="0"/>
    <w:rPr>
      <w:rFonts w:eastAsia="宋体"/>
      <w:kern w:val="2"/>
      <w:sz w:val="24"/>
      <w:szCs w:val="24"/>
      <w:lang w:val="en-US" w:eastAsia="zh-CN" w:bidi="ar-SA"/>
    </w:rPr>
  </w:style>
  <w:style w:type="character" w:customStyle="1" w:styleId="141">
    <w:name w:val="标题 Char1"/>
    <w:qFormat/>
    <w:uiPriority w:val="0"/>
    <w:rPr>
      <w:rFonts w:ascii="Cambria" w:eastAsia="宋体" w:cs="Times New Roman"/>
      <w:b/>
      <w:bCs/>
      <w:sz w:val="32"/>
      <w:szCs w:val="32"/>
    </w:rPr>
  </w:style>
  <w:style w:type="character" w:customStyle="1" w:styleId="142">
    <w:name w:val="listbenefit"/>
    <w:qFormat/>
    <w:uiPriority w:val="0"/>
  </w:style>
  <w:style w:type="character" w:customStyle="1" w:styleId="143">
    <w:name w:val="normalfont1"/>
    <w:qFormat/>
    <w:uiPriority w:val="0"/>
    <w:rPr>
      <w:rFonts w:hint="default" w:ascii="ˎ̥" w:hAnsi="ˎ̥"/>
      <w:sz w:val="18"/>
      <w:szCs w:val="18"/>
      <w:u w:val="none"/>
    </w:rPr>
  </w:style>
  <w:style w:type="character" w:customStyle="1" w:styleId="144">
    <w:name w:val="Char Char29"/>
    <w:qFormat/>
    <w:uiPriority w:val="0"/>
    <w:rPr>
      <w:rFonts w:ascii="Times New Roman" w:hAnsi="Times New Roman" w:eastAsia="宋体" w:cs="Times New Roman"/>
      <w:b/>
      <w:bCs/>
      <w:kern w:val="44"/>
      <w:sz w:val="44"/>
      <w:szCs w:val="44"/>
    </w:rPr>
  </w:style>
  <w:style w:type="character" w:customStyle="1" w:styleId="145">
    <w:name w:val="param-value"/>
    <w:qFormat/>
    <w:uiPriority w:val="0"/>
  </w:style>
  <w:style w:type="character" w:customStyle="1" w:styleId="146">
    <w:name w:val="111111 Char"/>
    <w:link w:val="147"/>
    <w:qFormat/>
    <w:uiPriority w:val="0"/>
    <w:rPr>
      <w:rFonts w:ascii="宋体" w:hAnsi="宋体" w:eastAsia="黑体" w:cs="宋体"/>
      <w:b/>
      <w:bCs/>
      <w:kern w:val="2"/>
      <w:sz w:val="21"/>
      <w:szCs w:val="21"/>
      <w:lang w:val="en-US" w:eastAsia="zh-CN" w:bidi="ar-SA"/>
    </w:rPr>
  </w:style>
  <w:style w:type="paragraph" w:customStyle="1" w:styleId="147">
    <w:name w:val="111111"/>
    <w:basedOn w:val="1"/>
    <w:link w:val="146"/>
    <w:qFormat/>
    <w:uiPriority w:val="0"/>
    <w:pPr>
      <w:spacing w:before="120" w:after="120"/>
      <w:jc w:val="center"/>
    </w:pPr>
    <w:rPr>
      <w:rFonts w:ascii="宋体" w:hAnsi="宋体" w:eastAsia="黑体" w:cs="宋体"/>
      <w:b/>
      <w:bCs/>
      <w:szCs w:val="21"/>
    </w:rPr>
  </w:style>
  <w:style w:type="character" w:customStyle="1" w:styleId="148">
    <w:name w:val="apple-converted-space"/>
    <w:qFormat/>
    <w:uiPriority w:val="0"/>
  </w:style>
  <w:style w:type="character" w:customStyle="1" w:styleId="149">
    <w:name w:val="concon"/>
    <w:qFormat/>
    <w:uiPriority w:val="0"/>
  </w:style>
  <w:style w:type="character" w:customStyle="1" w:styleId="150">
    <w:name w:val="无间隔 字符"/>
    <w:link w:val="151"/>
    <w:qFormat/>
    <w:uiPriority w:val="0"/>
    <w:rPr>
      <w:rFonts w:ascii="Calibri" w:hAnsi="Calibri" w:eastAsia="微软雅黑"/>
      <w:kern w:val="2"/>
      <w:sz w:val="24"/>
      <w:szCs w:val="22"/>
      <w:lang w:val="en-US" w:eastAsia="zh-CN" w:bidi="ar-SA"/>
    </w:rPr>
  </w:style>
  <w:style w:type="paragraph" w:styleId="151">
    <w:name w:val="No Spacing"/>
    <w:link w:val="150"/>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52">
    <w:name w:val="Char Char20"/>
    <w:qFormat/>
    <w:uiPriority w:val="0"/>
    <w:rPr>
      <w:rFonts w:ascii="Arial" w:hAnsi="Arial" w:eastAsia="黑体"/>
      <w:kern w:val="2"/>
      <w:sz w:val="21"/>
      <w:szCs w:val="21"/>
    </w:rPr>
  </w:style>
  <w:style w:type="character" w:customStyle="1" w:styleId="153">
    <w:name w:val="中等深浅列表 1 - 强调文字颜色 61"/>
    <w:qFormat/>
    <w:uiPriority w:val="0"/>
    <w:rPr>
      <w:i/>
      <w:iCs/>
    </w:rPr>
  </w:style>
  <w:style w:type="character" w:customStyle="1" w:styleId="154">
    <w:name w:val="小四 段落 宋体 Char Char Char Char Char Char Char Char"/>
    <w:qFormat/>
    <w:uiPriority w:val="0"/>
    <w:rPr>
      <w:rFonts w:eastAsia="宋体"/>
      <w:kern w:val="2"/>
      <w:sz w:val="24"/>
      <w:szCs w:val="24"/>
      <w:lang w:val="en-US" w:eastAsia="zh-CN" w:bidi="ar-SA"/>
    </w:rPr>
  </w:style>
  <w:style w:type="character" w:customStyle="1" w:styleId="155">
    <w:name w:val="纯文本 Char Char"/>
    <w:qFormat/>
    <w:uiPriority w:val="0"/>
    <w:rPr>
      <w:rFonts w:ascii="宋体" w:hAnsi="Courier New" w:eastAsia="宋体"/>
      <w:kern w:val="2"/>
      <w:sz w:val="21"/>
      <w:szCs w:val="21"/>
      <w:lang w:val="en-US" w:eastAsia="zh-CN" w:bidi="ar-SA"/>
    </w:rPr>
  </w:style>
  <w:style w:type="character" w:customStyle="1" w:styleId="156">
    <w:name w:val="小四 段落 宋体 Char1"/>
    <w:qFormat/>
    <w:uiPriority w:val="0"/>
    <w:rPr>
      <w:rFonts w:eastAsia="宋体"/>
      <w:kern w:val="2"/>
      <w:sz w:val="24"/>
      <w:szCs w:val="24"/>
      <w:lang w:val="en-US" w:eastAsia="zh-CN" w:bidi="ar-SA"/>
    </w:rPr>
  </w:style>
  <w:style w:type="character" w:customStyle="1" w:styleId="157">
    <w:name w:val="2nd level Char"/>
    <w:qFormat/>
    <w:uiPriority w:val="0"/>
    <w:rPr>
      <w:rFonts w:ascii="Arial" w:hAnsi="Arial" w:eastAsia="黑体"/>
      <w:b/>
      <w:bCs/>
      <w:kern w:val="2"/>
      <w:sz w:val="32"/>
      <w:szCs w:val="32"/>
      <w:lang w:val="en-US" w:eastAsia="zh-CN" w:bidi="ar-SA"/>
    </w:rPr>
  </w:style>
  <w:style w:type="character" w:customStyle="1" w:styleId="158">
    <w:name w:val="Char Char22"/>
    <w:qFormat/>
    <w:uiPriority w:val="0"/>
    <w:rPr>
      <w:b/>
      <w:bCs/>
      <w:kern w:val="2"/>
      <w:sz w:val="24"/>
      <w:szCs w:val="24"/>
    </w:rPr>
  </w:style>
  <w:style w:type="character" w:customStyle="1" w:styleId="159">
    <w:name w:val="样式 首行缩进:  2 字符 Char"/>
    <w:qFormat/>
    <w:uiPriority w:val="0"/>
    <w:rPr>
      <w:rFonts w:eastAsia="宋体" w:cs="宋体"/>
      <w:kern w:val="2"/>
      <w:sz w:val="24"/>
      <w:lang w:val="en-US" w:eastAsia="zh-CN" w:bidi="ar-SA"/>
    </w:rPr>
  </w:style>
  <w:style w:type="character" w:customStyle="1" w:styleId="160">
    <w:name w:val="Char Char21"/>
    <w:qFormat/>
    <w:uiPriority w:val="0"/>
    <w:rPr>
      <w:rFonts w:ascii="Arial" w:hAnsi="Arial" w:eastAsia="黑体"/>
      <w:kern w:val="2"/>
      <w:sz w:val="24"/>
      <w:szCs w:val="24"/>
    </w:rPr>
  </w:style>
  <w:style w:type="character" w:customStyle="1" w:styleId="161">
    <w:name w:val="标题 3 Char Char"/>
    <w:qFormat/>
    <w:uiPriority w:val="0"/>
    <w:rPr>
      <w:rFonts w:eastAsia="仿宋_GB2312"/>
      <w:b/>
      <w:bCs/>
      <w:kern w:val="2"/>
      <w:sz w:val="28"/>
      <w:szCs w:val="32"/>
      <w:lang w:val="en-US" w:eastAsia="zh-CN" w:bidi="ar-SA"/>
    </w:rPr>
  </w:style>
  <w:style w:type="character" w:customStyle="1" w:styleId="162">
    <w:name w:val="content"/>
    <w:qFormat/>
    <w:uiPriority w:val="0"/>
  </w:style>
  <w:style w:type="character" w:customStyle="1" w:styleId="163">
    <w:name w:val="Char Char24"/>
    <w:qFormat/>
    <w:uiPriority w:val="0"/>
    <w:rPr>
      <w:b/>
      <w:bCs/>
      <w:kern w:val="2"/>
      <w:sz w:val="28"/>
      <w:szCs w:val="28"/>
    </w:rPr>
  </w:style>
  <w:style w:type="character" w:customStyle="1" w:styleId="164">
    <w:name w:val="小四 段落 宋体 Char Char Char Char1"/>
    <w:qFormat/>
    <w:uiPriority w:val="0"/>
    <w:rPr>
      <w:rFonts w:eastAsia="宋体"/>
      <w:kern w:val="2"/>
      <w:sz w:val="24"/>
      <w:szCs w:val="24"/>
      <w:lang w:val="en-US" w:eastAsia="zh-CN" w:bidi="ar-SA"/>
    </w:rPr>
  </w:style>
  <w:style w:type="character" w:customStyle="1" w:styleId="165">
    <w:name w:val="t1"/>
    <w:qFormat/>
    <w:uiPriority w:val="0"/>
  </w:style>
  <w:style w:type="character" w:customStyle="1" w:styleId="166">
    <w:name w:val="小四 段落 宋体 Char Char Char Char Char Char"/>
    <w:qFormat/>
    <w:uiPriority w:val="0"/>
    <w:rPr>
      <w:rFonts w:eastAsia="宋体"/>
      <w:kern w:val="2"/>
      <w:sz w:val="24"/>
      <w:szCs w:val="24"/>
      <w:lang w:val="en-US" w:eastAsia="zh-CN" w:bidi="ar-SA"/>
    </w:rPr>
  </w:style>
  <w:style w:type="character" w:customStyle="1" w:styleId="167">
    <w:name w:val="Char Char26"/>
    <w:qFormat/>
    <w:uiPriority w:val="0"/>
    <w:rPr>
      <w:b/>
      <w:bCs/>
      <w:kern w:val="2"/>
      <w:sz w:val="32"/>
      <w:szCs w:val="32"/>
    </w:rPr>
  </w:style>
  <w:style w:type="character" w:customStyle="1" w:styleId="168">
    <w:name w:val="中等深浅网格 1 - 强调文字颜色 61"/>
    <w:qFormat/>
    <w:uiPriority w:val="0"/>
    <w:rPr>
      <w:smallCaps/>
    </w:rPr>
  </w:style>
  <w:style w:type="character" w:customStyle="1" w:styleId="169">
    <w:name w:val="A2"/>
    <w:qFormat/>
    <w:uiPriority w:val="0"/>
    <w:rPr>
      <w:rFonts w:cs="Helvetica"/>
      <w:color w:val="000000"/>
      <w:sz w:val="18"/>
      <w:szCs w:val="18"/>
    </w:rPr>
  </w:style>
  <w:style w:type="character" w:customStyle="1" w:styleId="170">
    <w:name w:val="小四 段落 宋体 Char Char Char1"/>
    <w:qFormat/>
    <w:uiPriority w:val="0"/>
    <w:rPr>
      <w:rFonts w:ascii="宋体" w:hAnsi="宋体" w:eastAsia="宋体"/>
      <w:kern w:val="2"/>
      <w:sz w:val="24"/>
      <w:szCs w:val="24"/>
      <w:lang w:val="en-US" w:eastAsia="zh-CN" w:bidi="ar-SA"/>
    </w:rPr>
  </w:style>
  <w:style w:type="character" w:customStyle="1" w:styleId="171">
    <w:name w:val="正文缩进 Char1"/>
    <w:link w:val="172"/>
    <w:qFormat/>
    <w:uiPriority w:val="0"/>
    <w:rPr>
      <w:rFonts w:eastAsia="宋体"/>
      <w:lang w:bidi="ar-SA"/>
    </w:rPr>
  </w:style>
  <w:style w:type="paragraph" w:customStyle="1" w:styleId="172">
    <w:name w:val="正文缩进1"/>
    <w:basedOn w:val="1"/>
    <w:link w:val="171"/>
    <w:qFormat/>
    <w:uiPriority w:val="0"/>
    <w:pPr>
      <w:ind w:firstLine="420"/>
    </w:pPr>
    <w:rPr>
      <w:kern w:val="0"/>
      <w:sz w:val="20"/>
    </w:rPr>
  </w:style>
  <w:style w:type="character" w:customStyle="1" w:styleId="173">
    <w:name w:val="content_lineheight1"/>
    <w:qFormat/>
    <w:uiPriority w:val="0"/>
  </w:style>
  <w:style w:type="character" w:customStyle="1" w:styleId="174">
    <w:name w:val="样式 首行缩进:  2 字符 Char Char"/>
    <w:link w:val="175"/>
    <w:qFormat/>
    <w:uiPriority w:val="0"/>
    <w:rPr>
      <w:rFonts w:eastAsia="宋体" w:cs="宋体"/>
      <w:kern w:val="2"/>
      <w:sz w:val="24"/>
      <w:lang w:val="en-US" w:eastAsia="zh-CN" w:bidi="ar-SA"/>
    </w:rPr>
  </w:style>
  <w:style w:type="paragraph" w:customStyle="1" w:styleId="175">
    <w:name w:val="样式 首行缩进:  2 字符"/>
    <w:basedOn w:val="1"/>
    <w:link w:val="174"/>
    <w:qFormat/>
    <w:uiPriority w:val="0"/>
    <w:pPr>
      <w:spacing w:line="360" w:lineRule="auto"/>
      <w:ind w:firstLine="480" w:firstLineChars="200"/>
    </w:pPr>
    <w:rPr>
      <w:rFonts w:cs="宋体"/>
      <w:sz w:val="24"/>
    </w:rPr>
  </w:style>
  <w:style w:type="character" w:customStyle="1" w:styleId="176">
    <w:name w:val="标准小四 Char Char"/>
    <w:qFormat/>
    <w:uiPriority w:val="0"/>
    <w:rPr>
      <w:rFonts w:ascii="Arial" w:hAnsi="Arial" w:eastAsia="宋体"/>
      <w:kern w:val="2"/>
      <w:sz w:val="24"/>
      <w:szCs w:val="21"/>
      <w:lang w:val="en-US" w:eastAsia="zh-CN" w:bidi="ar-SA"/>
    </w:rPr>
  </w:style>
  <w:style w:type="character" w:customStyle="1" w:styleId="177">
    <w:name w:val="case31"/>
    <w:qFormat/>
    <w:uiPriority w:val="0"/>
    <w:rPr>
      <w:sz w:val="21"/>
      <w:szCs w:val="21"/>
    </w:rPr>
  </w:style>
  <w:style w:type="character" w:customStyle="1" w:styleId="178">
    <w:name w:val="Char Char27"/>
    <w:qFormat/>
    <w:uiPriority w:val="0"/>
    <w:rPr>
      <w:b/>
      <w:bCs/>
      <w:kern w:val="44"/>
      <w:sz w:val="44"/>
      <w:szCs w:val="44"/>
    </w:rPr>
  </w:style>
  <w:style w:type="character" w:customStyle="1" w:styleId="179">
    <w:name w:val="华宇段落1 Char Char Char"/>
    <w:qFormat/>
    <w:uiPriority w:val="0"/>
    <w:rPr>
      <w:rFonts w:eastAsia="宋体"/>
      <w:bCs/>
      <w:kern w:val="2"/>
      <w:sz w:val="24"/>
      <w:szCs w:val="24"/>
      <w:lang w:val="en-US" w:eastAsia="zh-CN" w:bidi="ar-SA"/>
    </w:rPr>
  </w:style>
  <w:style w:type="paragraph" w:customStyle="1" w:styleId="18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18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82">
    <w:name w:val="正文 居中"/>
    <w:basedOn w:val="1"/>
    <w:qFormat/>
    <w:uiPriority w:val="0"/>
    <w:pPr>
      <w:spacing w:line="360" w:lineRule="auto"/>
      <w:jc w:val="center"/>
    </w:pPr>
    <w:rPr>
      <w:sz w:val="24"/>
    </w:rPr>
  </w:style>
  <w:style w:type="paragraph" w:customStyle="1" w:styleId="183">
    <w:name w:val="符号与编号 Char"/>
    <w:basedOn w:val="1"/>
    <w:qFormat/>
    <w:uiPriority w:val="0"/>
    <w:pPr>
      <w:tabs>
        <w:tab w:val="left" w:pos="720"/>
      </w:tabs>
      <w:spacing w:after="156" w:afterLines="50" w:line="400" w:lineRule="atLeast"/>
      <w:ind w:left="720"/>
    </w:pPr>
    <w:rPr>
      <w:sz w:val="24"/>
      <w:szCs w:val="24"/>
    </w:rPr>
  </w:style>
  <w:style w:type="paragraph" w:customStyle="1" w:styleId="18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8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186">
    <w:name w:val="样式 加点正文 + 段前: 0.5 行 段后: 0.5 行1"/>
    <w:basedOn w:val="1"/>
    <w:qFormat/>
    <w:uiPriority w:val="0"/>
    <w:pPr>
      <w:tabs>
        <w:tab w:val="left" w:pos="420"/>
        <w:tab w:val="left" w:pos="1268"/>
      </w:tabs>
      <w:spacing w:before="156" w:beforeLines="50" w:after="156" w:afterLines="50" w:line="300" w:lineRule="auto"/>
      <w:ind w:left="1268" w:hanging="420"/>
    </w:pPr>
    <w:rPr>
      <w:sz w:val="24"/>
    </w:rPr>
  </w:style>
  <w:style w:type="paragraph" w:customStyle="1" w:styleId="187">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188">
    <w:name w:val="样式 标题 2第一章 标题 2Heading 2 HiddenHeading 2 CCBSheading 2H2h2..."/>
    <w:basedOn w:val="4"/>
    <w:qFormat/>
    <w:uiPriority w:val="0"/>
    <w:pPr>
      <w:keepLines w:val="0"/>
      <w:tabs>
        <w:tab w:val="left" w:pos="360"/>
      </w:tabs>
      <w:adjustRightInd w:val="0"/>
      <w:spacing w:before="156" w:beforeLines="50" w:after="156" w:afterLines="50"/>
      <w:ind w:left="360" w:hanging="360"/>
      <w:jc w:val="center"/>
      <w:textAlignment w:val="baseline"/>
    </w:pPr>
    <w:rPr>
      <w:rFonts w:ascii="黑体" w:hAnsi="Times New Roman" w:eastAsia="黑体" w:cs="宋体"/>
      <w:b w:val="0"/>
      <w:kern w:val="0"/>
      <w:sz w:val="32"/>
      <w:szCs w:val="20"/>
    </w:rPr>
  </w:style>
  <w:style w:type="paragraph" w:customStyle="1" w:styleId="189">
    <w:name w:val="Char Char Char Char Char Char Char Char Char Char Char"/>
    <w:basedOn w:val="1"/>
    <w:qFormat/>
    <w:uiPriority w:val="0"/>
    <w:rPr>
      <w:rFonts w:ascii="Tahoma" w:hAnsi="Tahoma" w:cs="Tahoma"/>
      <w:sz w:val="24"/>
    </w:rPr>
  </w:style>
  <w:style w:type="paragraph" w:customStyle="1" w:styleId="190">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191">
    <w:name w:val="正文文本缩进1"/>
    <w:basedOn w:val="1"/>
    <w:qFormat/>
    <w:uiPriority w:val="0"/>
    <w:pPr>
      <w:spacing w:after="120"/>
      <w:ind w:left="420" w:leftChars="200"/>
    </w:pPr>
    <w:rPr>
      <w:szCs w:val="24"/>
    </w:rPr>
  </w:style>
  <w:style w:type="paragraph" w:customStyle="1" w:styleId="192">
    <w:name w:val="符号与编号 Char Char"/>
    <w:basedOn w:val="1"/>
    <w:qFormat/>
    <w:uiPriority w:val="0"/>
    <w:pPr>
      <w:tabs>
        <w:tab w:val="left" w:pos="840"/>
      </w:tabs>
      <w:spacing w:after="156" w:afterLines="50" w:line="400" w:lineRule="atLeast"/>
      <w:ind w:left="839" w:hanging="419"/>
    </w:pPr>
    <w:rPr>
      <w:sz w:val="24"/>
      <w:szCs w:val="24"/>
    </w:rPr>
  </w:style>
  <w:style w:type="paragraph" w:customStyle="1" w:styleId="193">
    <w:name w:val="小四 段落 宋体 Char Char Char Char"/>
    <w:basedOn w:val="1"/>
    <w:qFormat/>
    <w:uiPriority w:val="0"/>
    <w:pPr>
      <w:spacing w:line="360" w:lineRule="auto"/>
      <w:ind w:right="-33" w:firstLine="480" w:firstLineChars="200"/>
      <w:jc w:val="left"/>
    </w:pPr>
    <w:rPr>
      <w:sz w:val="24"/>
      <w:szCs w:val="24"/>
    </w:rPr>
  </w:style>
  <w:style w:type="paragraph" w:customStyle="1" w:styleId="194">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195">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196">
    <w:name w:val="样式 标题 3H3sect1.2.3BOD 0Heading 3 - oldh3l3CTLevel 3 Head..."/>
    <w:basedOn w:val="5"/>
    <w:qFormat/>
    <w:uiPriority w:val="0"/>
    <w:pPr>
      <w:spacing w:before="156" w:beforeLines="50" w:after="156" w:afterLines="50"/>
      <w:jc w:val="left"/>
    </w:pPr>
    <w:rPr>
      <w:rFonts w:cs="宋体"/>
      <w:bCs/>
      <w:sz w:val="30"/>
    </w:rPr>
  </w:style>
  <w:style w:type="paragraph" w:customStyle="1" w:styleId="197">
    <w:name w:val="标题3，章节第三层"/>
    <w:basedOn w:val="1"/>
    <w:next w:val="198"/>
    <w:qFormat/>
    <w:uiPriority w:val="0"/>
    <w:pPr>
      <w:adjustRightInd w:val="0"/>
      <w:snapToGrid w:val="0"/>
      <w:spacing w:before="78" w:line="300" w:lineRule="auto"/>
      <w:outlineLvl w:val="2"/>
    </w:pPr>
    <w:rPr>
      <w:rFonts w:ascii="Arial" w:hAnsi="Arial" w:eastAsia="华文细黑"/>
      <w:sz w:val="30"/>
      <w:szCs w:val="24"/>
    </w:rPr>
  </w:style>
  <w:style w:type="paragraph" w:customStyle="1" w:styleId="198">
    <w:name w:val="正文格式"/>
    <w:basedOn w:val="1"/>
    <w:qFormat/>
    <w:uiPriority w:val="0"/>
    <w:pPr>
      <w:widowControl/>
      <w:adjustRightInd w:val="0"/>
      <w:snapToGrid w:val="0"/>
      <w:spacing w:before="78" w:beforeLines="25" w:line="360" w:lineRule="auto"/>
      <w:ind w:left="178" w:right="44" w:rightChars="21" w:hanging="178" w:hangingChars="85"/>
      <w:jc w:val="left"/>
      <w:textAlignment w:val="baseline"/>
    </w:pPr>
    <w:rPr>
      <w:rFonts w:ascii="宋体" w:hAnsi="宋体"/>
      <w:bCs/>
      <w:kern w:val="0"/>
      <w:szCs w:val="21"/>
    </w:rPr>
  </w:style>
  <w:style w:type="paragraph" w:customStyle="1" w:styleId="199">
    <w:name w:val="样式3"/>
    <w:basedOn w:val="1"/>
    <w:next w:val="1"/>
    <w:qFormat/>
    <w:uiPriority w:val="0"/>
    <w:pPr>
      <w:spacing w:line="360" w:lineRule="auto"/>
    </w:pPr>
  </w:style>
  <w:style w:type="paragraph" w:customStyle="1" w:styleId="200">
    <w:name w:val="正文表标题"/>
    <w:next w:val="201"/>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0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2">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203">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204">
    <w:name w:val="Char Char Char Char Char Char Char Char Char Char Char Char Char Char Char Char Char Char Char Char Char Char Char"/>
    <w:basedOn w:val="1"/>
    <w:qFormat/>
    <w:uiPriority w:val="0"/>
    <w:rPr>
      <w:rFonts w:ascii="Tahoma" w:hAnsi="Tahoma" w:cs="Tahoma"/>
      <w:sz w:val="24"/>
    </w:rPr>
  </w:style>
  <w:style w:type="paragraph" w:customStyle="1" w:styleId="205">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206">
    <w:name w:val="默认段落字体 Para Char Char Char Char Char Char Char Char Char1 Char Char Char Char Char Char Char"/>
    <w:basedOn w:val="19"/>
    <w:qFormat/>
    <w:uiPriority w:val="0"/>
  </w:style>
  <w:style w:type="paragraph" w:customStyle="1" w:styleId="207">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8">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09">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10">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21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212">
    <w:name w:val="Item Step in Table"/>
    <w:qFormat/>
    <w:uiPriority w:val="0"/>
    <w:pPr>
      <w:numPr>
        <w:ilvl w:val="0"/>
        <w:numId w:val="1"/>
      </w:numPr>
      <w:spacing w:before="40" w:after="40"/>
      <w:jc w:val="both"/>
    </w:pPr>
    <w:rPr>
      <w:rFonts w:ascii="Arial" w:hAnsi="Arial" w:eastAsia="宋体" w:cs="Arial"/>
      <w:sz w:val="18"/>
      <w:szCs w:val="18"/>
      <w:lang w:val="en-US" w:eastAsia="zh-CN" w:bidi="ar-SA"/>
    </w:rPr>
  </w:style>
  <w:style w:type="paragraph" w:customStyle="1" w:styleId="213">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14">
    <w:name w:val="正文lzq"/>
    <w:basedOn w:val="1"/>
    <w:qFormat/>
    <w:uiPriority w:val="0"/>
    <w:pPr>
      <w:adjustRightInd w:val="0"/>
      <w:spacing w:line="360" w:lineRule="auto"/>
      <w:ind w:firstLine="480"/>
      <w:textAlignment w:val="baseline"/>
    </w:pPr>
    <w:rPr>
      <w:kern w:val="0"/>
      <w:sz w:val="24"/>
    </w:rPr>
  </w:style>
  <w:style w:type="paragraph" w:customStyle="1" w:styleId="215">
    <w:name w:val="font7"/>
    <w:basedOn w:val="1"/>
    <w:qFormat/>
    <w:uiPriority w:val="0"/>
    <w:pPr>
      <w:widowControl/>
      <w:spacing w:before="100" w:beforeAutospacing="1" w:after="100" w:afterAutospacing="1"/>
      <w:jc w:val="left"/>
    </w:pPr>
    <w:rPr>
      <w:rFonts w:hint="eastAsia" w:ascii="宋体" w:hAnsi="宋体"/>
      <w:b/>
      <w:bCs/>
      <w:kern w:val="0"/>
      <w:sz w:val="24"/>
      <w:szCs w:val="24"/>
    </w:rPr>
  </w:style>
  <w:style w:type="paragraph" w:customStyle="1" w:styleId="216">
    <w:name w:val="小四 段落 宋体"/>
    <w:basedOn w:val="17"/>
    <w:qFormat/>
    <w:uiPriority w:val="0"/>
    <w:pPr>
      <w:tabs>
        <w:tab w:val="clear" w:pos="2952"/>
      </w:tabs>
      <w:spacing w:line="360" w:lineRule="auto"/>
      <w:ind w:left="113" w:right="113" w:firstLine="425"/>
      <w:jc w:val="left"/>
    </w:pPr>
    <w:rPr>
      <w:sz w:val="24"/>
    </w:rPr>
  </w:style>
  <w:style w:type="paragraph" w:customStyle="1" w:styleId="217">
    <w:name w:val="正文1"/>
    <w:basedOn w:val="1"/>
    <w:qFormat/>
    <w:uiPriority w:val="0"/>
    <w:rPr>
      <w:rFonts w:ascii="Calibri" w:hAnsi="Calibri" w:eastAsia="Calibri" w:cs="宋体"/>
      <w:kern w:val="0"/>
      <w:lang w:val="zh-CN"/>
    </w:rPr>
  </w:style>
  <w:style w:type="paragraph" w:customStyle="1" w:styleId="21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19">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220">
    <w:name w:val="Char Char1 Char Char Char Char Char Char Char"/>
    <w:basedOn w:val="1"/>
    <w:qFormat/>
    <w:uiPriority w:val="0"/>
    <w:rPr>
      <w:rFonts w:ascii="Tahoma" w:hAnsi="Tahoma" w:cs="Tahoma"/>
      <w:sz w:val="24"/>
    </w:rPr>
  </w:style>
  <w:style w:type="paragraph" w:customStyle="1" w:styleId="221">
    <w:name w:val="二级条标题"/>
    <w:basedOn w:val="1"/>
    <w:next w:val="201"/>
    <w:qFormat/>
    <w:uiPriority w:val="0"/>
    <w:pPr>
      <w:widowControl/>
      <w:tabs>
        <w:tab w:val="left" w:pos="2240"/>
      </w:tabs>
      <w:ind w:hanging="420"/>
      <w:outlineLvl w:val="3"/>
    </w:pPr>
    <w:rPr>
      <w:rFonts w:eastAsia="黑体"/>
      <w:kern w:val="0"/>
    </w:rPr>
  </w:style>
  <w:style w:type="paragraph" w:customStyle="1" w:styleId="222">
    <w:name w:val="彩色列表1"/>
    <w:basedOn w:val="1"/>
    <w:qFormat/>
    <w:uiPriority w:val="34"/>
    <w:pPr>
      <w:ind w:firstLine="420" w:firstLineChars="200"/>
    </w:pPr>
    <w:rPr>
      <w:szCs w:val="24"/>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24">
    <w:name w:val="7"/>
    <w:basedOn w:val="1"/>
    <w:next w:val="54"/>
    <w:qFormat/>
    <w:uiPriority w:val="0"/>
    <w:pPr>
      <w:widowControl/>
      <w:spacing w:before="100" w:beforeAutospacing="1" w:after="100" w:afterAutospacing="1"/>
      <w:jc w:val="left"/>
    </w:pPr>
    <w:rPr>
      <w:rFonts w:ascii="宋体" w:hAnsi="宋体"/>
      <w:kern w:val="0"/>
      <w:sz w:val="24"/>
    </w:rPr>
  </w:style>
  <w:style w:type="paragraph" w:customStyle="1" w:styleId="225">
    <w:name w:val="标准文本"/>
    <w:basedOn w:val="1"/>
    <w:qFormat/>
    <w:uiPriority w:val="0"/>
    <w:pPr>
      <w:spacing w:line="360" w:lineRule="auto"/>
      <w:ind w:firstLine="480" w:firstLineChars="200"/>
    </w:pPr>
    <w:rPr>
      <w:rFonts w:cs="宋体"/>
      <w:sz w:val="24"/>
      <w:szCs w:val="24"/>
    </w:rPr>
  </w:style>
  <w:style w:type="paragraph" w:customStyle="1" w:styleId="226">
    <w:name w:val="Char Char Char Char Char Char Char Char Char Char Char Char Char"/>
    <w:basedOn w:val="19"/>
    <w:qFormat/>
    <w:uiPriority w:val="0"/>
    <w:rPr>
      <w:rFonts w:ascii="Tahoma" w:hAnsi="Tahoma"/>
      <w:sz w:val="24"/>
      <w:szCs w:val="24"/>
    </w:rPr>
  </w:style>
  <w:style w:type="paragraph" w:customStyle="1" w:styleId="227">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228">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29">
    <w:name w:val="Char Char Char Char Char Char Char Char"/>
    <w:basedOn w:val="1"/>
    <w:qFormat/>
    <w:uiPriority w:val="0"/>
    <w:rPr>
      <w:rFonts w:ascii="Tahoma" w:hAnsi="Tahoma" w:cs="Tahoma"/>
      <w:sz w:val="24"/>
    </w:rPr>
  </w:style>
  <w:style w:type="paragraph" w:customStyle="1" w:styleId="23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31">
    <w:name w:val="Char Char Char Char Char Char Char Char Char"/>
    <w:basedOn w:val="1"/>
    <w:qFormat/>
    <w:uiPriority w:val="0"/>
    <w:pPr>
      <w:tabs>
        <w:tab w:val="left" w:pos="360"/>
      </w:tabs>
      <w:ind w:left="200" w:hanging="200" w:hangingChars="200"/>
    </w:pPr>
    <w:rPr>
      <w:sz w:val="24"/>
      <w:szCs w:val="24"/>
    </w:rPr>
  </w:style>
  <w:style w:type="paragraph" w:customStyle="1" w:styleId="232">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33">
    <w:name w:val="_Style 42"/>
    <w:basedOn w:val="1"/>
    <w:next w:val="2"/>
    <w:qFormat/>
    <w:uiPriority w:val="0"/>
    <w:rPr>
      <w:rFonts w:ascii="楷体_GB2312" w:hAnsi="Arial" w:eastAsia="楷体_GB2312"/>
      <w:sz w:val="28"/>
    </w:rPr>
  </w:style>
  <w:style w:type="paragraph" w:customStyle="1" w:styleId="234">
    <w:name w:val="font14"/>
    <w:basedOn w:val="1"/>
    <w:qFormat/>
    <w:uiPriority w:val="0"/>
    <w:pPr>
      <w:widowControl/>
      <w:spacing w:before="100" w:beforeAutospacing="1" w:after="100" w:afterAutospacing="1"/>
      <w:jc w:val="left"/>
    </w:pPr>
    <w:rPr>
      <w:kern w:val="0"/>
      <w:sz w:val="36"/>
      <w:szCs w:val="36"/>
    </w:rPr>
  </w:style>
  <w:style w:type="paragraph" w:customStyle="1" w:styleId="235">
    <w:name w:val="Char Char1"/>
    <w:basedOn w:val="1"/>
    <w:qFormat/>
    <w:uiPriority w:val="0"/>
    <w:rPr>
      <w:rFonts w:ascii="Tahoma" w:hAnsi="Tahoma"/>
      <w:sz w:val="24"/>
    </w:rPr>
  </w:style>
  <w:style w:type="paragraph" w:customStyle="1" w:styleId="236">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237">
    <w:name w:val="标题1，章节第一层"/>
    <w:basedOn w:val="198"/>
    <w:next w:val="198"/>
    <w:qFormat/>
    <w:uiPriority w:val="0"/>
    <w:pPr>
      <w:tabs>
        <w:tab w:val="left" w:pos="693"/>
      </w:tabs>
      <w:spacing w:before="0" w:beforeLines="0"/>
      <w:ind w:left="482"/>
      <w:outlineLvl w:val="0"/>
    </w:pPr>
    <w:rPr>
      <w:color w:val="000000"/>
      <w:sz w:val="24"/>
      <w:szCs w:val="24"/>
    </w:rPr>
  </w:style>
  <w:style w:type="paragraph" w:customStyle="1" w:styleId="238">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39">
    <w:name w:val="Char Char Char Char Char Char Char Char Char Char Char1 Char Char Char1"/>
    <w:basedOn w:val="1"/>
    <w:semiHidden/>
    <w:qFormat/>
    <w:uiPriority w:val="0"/>
    <w:pPr>
      <w:ind w:firstLine="200" w:firstLineChars="200"/>
      <w:jc w:val="left"/>
    </w:pPr>
    <w:rPr>
      <w:rFonts w:ascii="Tahoma" w:hAnsi="Tahoma"/>
      <w:sz w:val="24"/>
      <w:szCs w:val="24"/>
    </w:rPr>
  </w:style>
  <w:style w:type="paragraph" w:customStyle="1" w:styleId="24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241">
    <w:name w:val="Char Char Char Char Char Char Char"/>
    <w:basedOn w:val="1"/>
    <w:qFormat/>
    <w:uiPriority w:val="0"/>
    <w:rPr>
      <w:rFonts w:ascii="Tahoma" w:hAnsi="Tahoma"/>
      <w:sz w:val="24"/>
    </w:rPr>
  </w:style>
  <w:style w:type="paragraph" w:customStyle="1" w:styleId="242">
    <w:name w:val="Char Char1 Char Char Char Char1 Char Char Char Char Char Char"/>
    <w:basedOn w:val="1"/>
    <w:qFormat/>
    <w:uiPriority w:val="0"/>
    <w:rPr>
      <w:rFonts w:ascii="Tahoma" w:hAnsi="Tahoma"/>
      <w:sz w:val="24"/>
    </w:rPr>
  </w:style>
  <w:style w:type="paragraph" w:customStyle="1" w:styleId="243">
    <w:name w:val="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244">
    <w:name w:val="标题3"/>
    <w:basedOn w:val="5"/>
    <w:qFormat/>
    <w:uiPriority w:val="0"/>
    <w:pPr>
      <w:keepNext w:val="0"/>
      <w:keepLines w:val="0"/>
      <w:spacing w:line="360" w:lineRule="auto"/>
    </w:pPr>
    <w:rPr>
      <w:rFonts w:eastAsia="仿宋_GB2312"/>
      <w:b w:val="0"/>
      <w:bCs/>
      <w:kern w:val="0"/>
      <w:sz w:val="30"/>
      <w:szCs w:val="32"/>
    </w:rPr>
  </w:style>
  <w:style w:type="paragraph" w:customStyle="1" w:styleId="245">
    <w:name w:val="标题 4宋体"/>
    <w:basedOn w:val="7"/>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46">
    <w:name w:val="Char Char Char Char Char Char Char Char Char Char Char Char Char Char"/>
    <w:basedOn w:val="1"/>
    <w:qFormat/>
    <w:uiPriority w:val="0"/>
    <w:rPr>
      <w:rFonts w:ascii="Tahoma" w:hAnsi="Tahoma" w:cs="Tahoma"/>
      <w:sz w:val="24"/>
    </w:rPr>
  </w:style>
  <w:style w:type="paragraph" w:customStyle="1" w:styleId="247">
    <w:name w:val="tableau"/>
    <w:basedOn w:val="1"/>
    <w:qFormat/>
    <w:uiPriority w:val="0"/>
    <w:pPr>
      <w:widowControl/>
      <w:spacing w:before="20" w:after="20"/>
      <w:jc w:val="center"/>
    </w:pPr>
    <w:rPr>
      <w:rFonts w:ascii="Arial" w:hAnsi="Arial"/>
      <w:kern w:val="0"/>
      <w:sz w:val="16"/>
      <w:lang w:val="en-GB" w:eastAsia="en-US"/>
    </w:rPr>
  </w:style>
  <w:style w:type="paragraph" w:customStyle="1" w:styleId="248">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249">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250">
    <w:name w:val="Char Char Char Char Char Char Char Char Char Char Char Char Char1"/>
    <w:basedOn w:val="1"/>
    <w:qFormat/>
    <w:uiPriority w:val="0"/>
    <w:pPr>
      <w:widowControl/>
      <w:spacing w:after="160" w:line="240" w:lineRule="exact"/>
      <w:jc w:val="left"/>
    </w:pPr>
    <w:rPr>
      <w:szCs w:val="24"/>
    </w:rPr>
  </w:style>
  <w:style w:type="paragraph" w:customStyle="1" w:styleId="251">
    <w:name w:val="项目符号，二级"/>
    <w:basedOn w:val="198"/>
    <w:next w:val="198"/>
    <w:qFormat/>
    <w:uiPriority w:val="0"/>
    <w:pPr>
      <w:tabs>
        <w:tab w:val="left" w:pos="567"/>
        <w:tab w:val="left" w:pos="1211"/>
        <w:tab w:val="left" w:pos="1337"/>
      </w:tabs>
      <w:ind w:left="1337" w:right="-27" w:firstLine="480"/>
    </w:pPr>
    <w:rPr>
      <w:bCs w:val="0"/>
      <w:color w:val="000000"/>
      <w:sz w:val="24"/>
      <w:szCs w:val="24"/>
    </w:rPr>
  </w:style>
  <w:style w:type="paragraph" w:customStyle="1" w:styleId="252">
    <w:name w:val="丁华标题1"/>
    <w:basedOn w:val="3"/>
    <w:next w:val="253"/>
    <w:qFormat/>
    <w:uiPriority w:val="0"/>
    <w:pPr>
      <w:keepLines/>
      <w:numPr>
        <w:ilvl w:val="0"/>
        <w:numId w:val="2"/>
      </w:numPr>
      <w:tabs>
        <w:tab w:val="clear" w:pos="5670"/>
      </w:tabs>
      <w:spacing w:before="600" w:beforeLines="0" w:after="120" w:afterLines="0" w:line="578" w:lineRule="auto"/>
      <w:ind w:firstLine="0" w:firstLineChars="0"/>
      <w:jc w:val="left"/>
    </w:pPr>
    <w:rPr>
      <w:rFonts w:ascii="Times New Roman"/>
      <w:b w:val="0"/>
      <w:sz w:val="32"/>
      <w:szCs w:val="20"/>
    </w:rPr>
  </w:style>
  <w:style w:type="paragraph" w:customStyle="1" w:styleId="253">
    <w:name w:val="丁华正文"/>
    <w:basedOn w:val="46"/>
    <w:qFormat/>
    <w:uiPriority w:val="0"/>
    <w:pPr>
      <w:adjustRightInd w:val="0"/>
      <w:snapToGrid w:val="0"/>
      <w:spacing w:line="360" w:lineRule="auto"/>
      <w:ind w:left="0" w:firstLine="510"/>
    </w:pPr>
    <w:rPr>
      <w:rFonts w:ascii="Times New Roman" w:hAnsi="Times New Roman" w:eastAsia="宋体"/>
      <w:color w:val="auto"/>
      <w:sz w:val="24"/>
      <w:szCs w:val="16"/>
    </w:rPr>
  </w:style>
  <w:style w:type="paragraph" w:customStyle="1" w:styleId="254">
    <w:name w:val="文档正文"/>
    <w:basedOn w:val="1"/>
    <w:qFormat/>
    <w:uiPriority w:val="0"/>
    <w:pPr>
      <w:spacing w:line="360" w:lineRule="auto"/>
    </w:pPr>
    <w:rPr>
      <w:rFonts w:ascii="宋体" w:hAnsi="宋体"/>
      <w:b/>
      <w:bCs/>
      <w:szCs w:val="24"/>
    </w:rPr>
  </w:style>
  <w:style w:type="paragraph" w:customStyle="1" w:styleId="255">
    <w:name w:val="彩色底纹1"/>
    <w:semiHidden/>
    <w:qFormat/>
    <w:uiPriority w:val="0"/>
    <w:rPr>
      <w:rFonts w:ascii="Times New Roman" w:hAnsi="Times New Roman" w:eastAsia="宋体" w:cs="Times New Roman"/>
      <w:kern w:val="2"/>
      <w:sz w:val="21"/>
      <w:szCs w:val="24"/>
      <w:lang w:val="en-US" w:eastAsia="zh-CN" w:bidi="ar-SA"/>
    </w:rPr>
  </w:style>
  <w:style w:type="paragraph" w:customStyle="1" w:styleId="25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58">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259">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260">
    <w:name w:val="Char Char Char Char Char Char Char Char Char Char Char1"/>
    <w:basedOn w:val="1"/>
    <w:qFormat/>
    <w:uiPriority w:val="0"/>
    <w:rPr>
      <w:rFonts w:ascii="Tahoma" w:hAnsi="Tahoma"/>
      <w:sz w:val="24"/>
    </w:rPr>
  </w:style>
  <w:style w:type="paragraph" w:customStyle="1" w:styleId="261">
    <w:name w:val="Char Char1 Char Char Char Char"/>
    <w:basedOn w:val="19"/>
    <w:qFormat/>
    <w:uiPriority w:val="0"/>
    <w:pPr>
      <w:adjustRightInd w:val="0"/>
      <w:spacing w:line="436" w:lineRule="exact"/>
      <w:ind w:left="357"/>
      <w:jc w:val="left"/>
      <w:outlineLvl w:val="3"/>
    </w:pPr>
    <w:rPr>
      <w:rFonts w:ascii="Tahoma" w:hAnsi="Tahoma" w:cs="Tahoma"/>
      <w:b/>
      <w:kern w:val="0"/>
      <w:sz w:val="24"/>
      <w:szCs w:val="24"/>
    </w:rPr>
  </w:style>
  <w:style w:type="paragraph" w:customStyle="1" w:styleId="262">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63">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264">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265">
    <w:name w:val="样式 段后: 0.25 行"/>
    <w:basedOn w:val="1"/>
    <w:qFormat/>
    <w:uiPriority w:val="0"/>
    <w:pPr>
      <w:widowControl/>
      <w:spacing w:after="78" w:afterLines="25" w:line="300" w:lineRule="auto"/>
      <w:ind w:firstLine="420" w:firstLineChars="200"/>
      <w:jc w:val="left"/>
    </w:pPr>
    <w:rPr>
      <w:rFonts w:ascii="Arial" w:hAnsi="Arial" w:cs="宋体"/>
      <w:kern w:val="0"/>
      <w:sz w:val="22"/>
      <w:lang w:eastAsia="en-US" w:bidi="en-US"/>
    </w:rPr>
  </w:style>
  <w:style w:type="paragraph" w:customStyle="1" w:styleId="266">
    <w:name w:val="样式 样式 首行缩进:  2 字符 + 行距: 1.5 倍行距"/>
    <w:basedOn w:val="1"/>
    <w:qFormat/>
    <w:uiPriority w:val="0"/>
    <w:pPr>
      <w:spacing w:line="360" w:lineRule="auto"/>
      <w:ind w:firstLine="470" w:firstLineChars="196"/>
    </w:pPr>
    <w:rPr>
      <w:sz w:val="24"/>
    </w:rPr>
  </w:style>
  <w:style w:type="paragraph" w:customStyle="1" w:styleId="267">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68">
    <w:name w:val="标题6"/>
    <w:basedOn w:val="8"/>
    <w:qFormat/>
    <w:uiPriority w:val="0"/>
    <w:pPr>
      <w:keepLines/>
      <w:numPr>
        <w:ilvl w:val="0"/>
        <w:numId w:val="3"/>
      </w:numPr>
      <w:autoSpaceDE/>
      <w:autoSpaceDN/>
      <w:adjustRightInd/>
    </w:pPr>
    <w:rPr>
      <w:rFonts w:ascii="Times New Roman"/>
      <w:b w:val="0"/>
      <w:bCs/>
      <w:color w:val="auto"/>
      <w:kern w:val="2"/>
      <w:sz w:val="24"/>
      <w:szCs w:val="28"/>
    </w:rPr>
  </w:style>
  <w:style w:type="paragraph" w:customStyle="1" w:styleId="269">
    <w:name w:val="Char Char Char Char Char Char Char Char Char Char Char Char Char Char Char Char Char Char Char Char Char"/>
    <w:basedOn w:val="1"/>
    <w:qFormat/>
    <w:uiPriority w:val="0"/>
    <w:rPr>
      <w:rFonts w:ascii="Tahoma" w:hAnsi="Tahoma"/>
      <w:sz w:val="24"/>
    </w:rPr>
  </w:style>
  <w:style w:type="paragraph" w:customStyle="1" w:styleId="270">
    <w:name w:val="章标题"/>
    <w:next w:val="201"/>
    <w:qFormat/>
    <w:uiPriority w:val="0"/>
    <w:pPr>
      <w:spacing w:before="156" w:beforeLines="50" w:after="156" w:afterLines="50"/>
      <w:jc w:val="both"/>
      <w:outlineLvl w:val="1"/>
    </w:pPr>
    <w:rPr>
      <w:rFonts w:ascii="Times New Roman" w:hAnsi="Times New Roman" w:eastAsia="黑体" w:cs="Times New Roman"/>
      <w:sz w:val="21"/>
      <w:lang w:val="en-US" w:eastAsia="zh-CN" w:bidi="ar-SA"/>
    </w:rPr>
  </w:style>
  <w:style w:type="paragraph" w:customStyle="1" w:styleId="271">
    <w:name w:val="Char"/>
    <w:basedOn w:val="1"/>
    <w:semiHidden/>
    <w:qFormat/>
    <w:uiPriority w:val="0"/>
    <w:rPr>
      <w:rFonts w:ascii="Tahoma" w:hAnsi="Tahoma" w:cs="仿宋_GB2312"/>
      <w:sz w:val="24"/>
      <w:szCs w:val="28"/>
    </w:rPr>
  </w:style>
  <w:style w:type="paragraph" w:customStyle="1" w:styleId="272">
    <w:name w:val="中等深浅网格 1 - 强调文字颜色 21"/>
    <w:basedOn w:val="1"/>
    <w:qFormat/>
    <w:uiPriority w:val="0"/>
    <w:pPr>
      <w:ind w:firstLine="420" w:firstLineChars="200"/>
    </w:pPr>
    <w:rPr>
      <w:rFonts w:ascii="Calibri" w:hAnsi="Calibri"/>
      <w:szCs w:val="22"/>
    </w:rPr>
  </w:style>
  <w:style w:type="paragraph" w:customStyle="1" w:styleId="273">
    <w:name w:val="Test2"/>
    <w:basedOn w:val="4"/>
    <w:qFormat/>
    <w:uiPriority w:val="0"/>
    <w:pPr>
      <w:widowControl/>
      <w:adjustRightInd w:val="0"/>
      <w:snapToGrid w:val="0"/>
      <w:spacing w:before="156" w:beforeLines="50" w:after="156" w:afterLines="50" w:line="480" w:lineRule="exact"/>
      <w:jc w:val="center"/>
    </w:pPr>
    <w:rPr>
      <w:rFonts w:ascii="黑体" w:hAnsi="Arial" w:eastAsia="黑体"/>
      <w:bCs/>
      <w:snapToGrid w:val="0"/>
      <w:kern w:val="0"/>
      <w:sz w:val="24"/>
    </w:rPr>
  </w:style>
  <w:style w:type="paragraph" w:customStyle="1" w:styleId="274">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7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6">
    <w:name w:val="Char Char Char Char1"/>
    <w:basedOn w:val="19"/>
    <w:qFormat/>
    <w:uiPriority w:val="0"/>
    <w:pPr>
      <w:adjustRightInd w:val="0"/>
      <w:snapToGrid w:val="0"/>
      <w:spacing w:line="360" w:lineRule="auto"/>
    </w:pPr>
    <w:rPr>
      <w:rFonts w:ascii="Tahoma" w:hAnsi="Tahoma"/>
      <w:sz w:val="24"/>
      <w:szCs w:val="24"/>
    </w:rPr>
  </w:style>
  <w:style w:type="paragraph" w:customStyle="1" w:styleId="277">
    <w:name w:val="华宇段落1 Char"/>
    <w:basedOn w:val="1"/>
    <w:qFormat/>
    <w:uiPriority w:val="0"/>
    <w:pPr>
      <w:spacing w:line="360" w:lineRule="auto"/>
      <w:ind w:firstLine="200" w:firstLineChars="200"/>
    </w:pPr>
    <w:rPr>
      <w:bCs/>
      <w:sz w:val="24"/>
      <w:szCs w:val="24"/>
    </w:rPr>
  </w:style>
  <w:style w:type="paragraph" w:customStyle="1" w:styleId="278">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79">
    <w:name w:val="正文 + 宋体"/>
    <w:basedOn w:val="1"/>
    <w:qFormat/>
    <w:uiPriority w:val="0"/>
    <w:pPr>
      <w:spacing w:line="360" w:lineRule="auto"/>
      <w:ind w:firstLine="420" w:firstLineChars="200"/>
    </w:pPr>
    <w:rPr>
      <w:szCs w:val="24"/>
    </w:rPr>
  </w:style>
  <w:style w:type="paragraph" w:customStyle="1" w:styleId="28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81">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28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3">
    <w:name w:val="表格1"/>
    <w:basedOn w:val="1"/>
    <w:qFormat/>
    <w:uiPriority w:val="0"/>
    <w:pPr>
      <w:adjustRightInd w:val="0"/>
      <w:textAlignment w:val="baseline"/>
    </w:pPr>
    <w:rPr>
      <w:rFonts w:ascii="宋体"/>
      <w:kern w:val="24"/>
      <w:szCs w:val="21"/>
    </w:rPr>
  </w:style>
  <w:style w:type="paragraph" w:customStyle="1" w:styleId="284">
    <w:name w:val="Char Char Char Char Char Char Char Char Char1"/>
    <w:basedOn w:val="1"/>
    <w:qFormat/>
    <w:uiPriority w:val="0"/>
    <w:pPr>
      <w:tabs>
        <w:tab w:val="left" w:pos="360"/>
      </w:tabs>
      <w:ind w:left="360" w:hanging="360" w:hangingChars="200"/>
    </w:pPr>
    <w:rPr>
      <w:sz w:val="24"/>
      <w:szCs w:val="24"/>
    </w:rPr>
  </w:style>
  <w:style w:type="paragraph" w:customStyle="1" w:styleId="285">
    <w:name w:val="丁华标题3"/>
    <w:basedOn w:val="286"/>
    <w:next w:val="253"/>
    <w:qFormat/>
    <w:uiPriority w:val="0"/>
    <w:pPr>
      <w:numPr>
        <w:ilvl w:val="2"/>
      </w:numPr>
      <w:tabs>
        <w:tab w:val="left" w:pos="1004"/>
        <w:tab w:val="left" w:pos="1470"/>
        <w:tab w:val="left" w:pos="1980"/>
      </w:tabs>
      <w:spacing w:after="0"/>
      <w:ind w:left="1980" w:hanging="420"/>
      <w:outlineLvl w:val="2"/>
    </w:pPr>
    <w:rPr>
      <w:sz w:val="24"/>
    </w:rPr>
  </w:style>
  <w:style w:type="paragraph" w:customStyle="1" w:styleId="286">
    <w:name w:val="丁华标题2"/>
    <w:basedOn w:val="4"/>
    <w:next w:val="253"/>
    <w:qFormat/>
    <w:uiPriority w:val="0"/>
    <w:pPr>
      <w:numPr>
        <w:ilvl w:val="1"/>
        <w:numId w:val="2"/>
      </w:numPr>
      <w:spacing w:line="415" w:lineRule="auto"/>
    </w:pPr>
    <w:rPr>
      <w:rFonts w:ascii="Arial" w:hAnsi="Arial" w:eastAsia="黑体"/>
      <w:b w:val="0"/>
      <w:sz w:val="28"/>
      <w:szCs w:val="20"/>
    </w:rPr>
  </w:style>
  <w:style w:type="paragraph" w:customStyle="1" w:styleId="287">
    <w:name w:val="样式 样式 标题 3H3sect1.2.3BOD 0Heading 3 - oldh3l3CTLevel 3 Head... +..."/>
    <w:basedOn w:val="1"/>
    <w:qFormat/>
    <w:uiPriority w:val="0"/>
    <w:pPr>
      <w:keepNext/>
      <w:keepLines/>
      <w:spacing w:before="156" w:beforeLines="50" w:after="156" w:afterLines="50"/>
      <w:jc w:val="left"/>
      <w:outlineLvl w:val="2"/>
    </w:pPr>
    <w:rPr>
      <w:rFonts w:cs="宋体"/>
      <w:b/>
      <w:bCs/>
      <w:sz w:val="24"/>
    </w:rPr>
  </w:style>
  <w:style w:type="paragraph" w:customStyle="1" w:styleId="28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89">
    <w:name w:val="1"/>
    <w:basedOn w:val="1"/>
    <w:next w:val="52"/>
    <w:qFormat/>
    <w:uiPriority w:val="0"/>
    <w:pPr>
      <w:spacing w:line="360" w:lineRule="auto"/>
    </w:pPr>
    <w:rPr>
      <w:rFonts w:eastAsia="仿宋_GB2312"/>
      <w:sz w:val="24"/>
      <w:szCs w:val="24"/>
    </w:rPr>
  </w:style>
  <w:style w:type="paragraph" w:customStyle="1" w:styleId="290">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1">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92">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293">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294">
    <w:name w:val="Char Char Char Char Char"/>
    <w:basedOn w:val="1"/>
    <w:qFormat/>
    <w:uiPriority w:val="0"/>
    <w:rPr>
      <w:rFonts w:ascii="Tahoma" w:hAnsi="Tahoma" w:cs="Tahoma"/>
      <w:sz w:val="24"/>
    </w:rPr>
  </w:style>
  <w:style w:type="paragraph" w:customStyle="1" w:styleId="295">
    <w:name w:val="Normal1"/>
    <w:basedOn w:val="1"/>
    <w:qFormat/>
    <w:uiPriority w:val="0"/>
    <w:rPr>
      <w:rFonts w:ascii="Calibri" w:hAnsi="Calibri" w:eastAsia="Calibri" w:cs="宋体"/>
      <w:kern w:val="0"/>
      <w:lang w:val="zh-CN"/>
    </w:rPr>
  </w:style>
  <w:style w:type="paragraph" w:customStyle="1" w:styleId="296">
    <w:name w:val="Default Text"/>
    <w:basedOn w:val="1"/>
    <w:qFormat/>
    <w:uiPriority w:val="0"/>
    <w:pPr>
      <w:widowControl/>
      <w:jc w:val="left"/>
    </w:pPr>
    <w:rPr>
      <w:kern w:val="0"/>
      <w:sz w:val="24"/>
      <w:lang w:eastAsia="en-US"/>
    </w:rPr>
  </w:style>
  <w:style w:type="paragraph" w:customStyle="1" w:styleId="297">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298">
    <w:name w:val="Char1 Char Char Char"/>
    <w:basedOn w:val="1"/>
    <w:qFormat/>
    <w:uiPriority w:val="0"/>
    <w:rPr>
      <w:rFonts w:ascii="Tahoma" w:hAnsi="Tahoma" w:cs="Tahoma"/>
      <w:sz w:val="24"/>
    </w:rPr>
  </w:style>
  <w:style w:type="paragraph" w:customStyle="1" w:styleId="29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0">
    <w:name w:val="正文2"/>
    <w:basedOn w:val="1"/>
    <w:link w:val="301"/>
    <w:qFormat/>
    <w:uiPriority w:val="0"/>
    <w:pPr>
      <w:spacing w:before="156" w:line="360" w:lineRule="auto"/>
      <w:ind w:firstLine="510" w:firstLineChars="200"/>
    </w:pPr>
    <w:rPr>
      <w:sz w:val="24"/>
    </w:rPr>
  </w:style>
  <w:style w:type="character" w:customStyle="1" w:styleId="301">
    <w:name w:val="正文2 Char Char"/>
    <w:link w:val="300"/>
    <w:qFormat/>
    <w:uiPriority w:val="0"/>
    <w:rPr>
      <w:kern w:val="2"/>
      <w:sz w:val="24"/>
    </w:rPr>
  </w:style>
  <w:style w:type="paragraph" w:customStyle="1" w:styleId="302">
    <w:name w:val="Char Char"/>
    <w:basedOn w:val="1"/>
    <w:qFormat/>
    <w:uiPriority w:val="0"/>
    <w:rPr>
      <w:rFonts w:ascii="Tahoma" w:hAnsi="Tahoma" w:cs="Tahoma"/>
      <w:sz w:val="24"/>
    </w:rPr>
  </w:style>
  <w:style w:type="paragraph" w:customStyle="1" w:styleId="303">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305">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306">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0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8">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09">
    <w:name w:val="表格"/>
    <w:basedOn w:val="1"/>
    <w:qFormat/>
    <w:uiPriority w:val="0"/>
    <w:pPr>
      <w:snapToGrid w:val="0"/>
      <w:ind w:firstLine="21" w:firstLineChars="21"/>
    </w:pPr>
    <w:rPr>
      <w:rFonts w:ascii="宋体" w:hAnsi="宋体" w:cs="宋体"/>
      <w:kern w:val="0"/>
      <w:sz w:val="20"/>
    </w:rPr>
  </w:style>
  <w:style w:type="paragraph" w:customStyle="1" w:styleId="310">
    <w:name w:val="项目符号：一级"/>
    <w:basedOn w:val="198"/>
    <w:next w:val="198"/>
    <w:qFormat/>
    <w:uiPriority w:val="0"/>
    <w:pPr>
      <w:ind w:right="-134" w:rightChars="-64"/>
    </w:pPr>
    <w:rPr>
      <w:bCs w:val="0"/>
    </w:rPr>
  </w:style>
  <w:style w:type="paragraph" w:customStyle="1" w:styleId="311">
    <w:name w:val="纯文本1"/>
    <w:basedOn w:val="1"/>
    <w:qFormat/>
    <w:uiPriority w:val="0"/>
    <w:pPr>
      <w:adjustRightInd w:val="0"/>
      <w:textAlignment w:val="baseline"/>
    </w:pPr>
    <w:rPr>
      <w:rFonts w:ascii="宋体" w:hAnsi="宋体" w:eastAsia="楷体_GB2312" w:cs="宋体"/>
      <w:sz w:val="28"/>
    </w:rPr>
  </w:style>
  <w:style w:type="paragraph" w:customStyle="1" w:styleId="312">
    <w:name w:val="Char Char Char Char Char Char Char Char Char Char Char Char Char Char Char Char Char Char Char Char Char1"/>
    <w:basedOn w:val="1"/>
    <w:qFormat/>
    <w:uiPriority w:val="0"/>
    <w:rPr>
      <w:rFonts w:ascii="Tahoma" w:hAnsi="Tahoma" w:cs="Tahoma"/>
      <w:sz w:val="24"/>
    </w:rPr>
  </w:style>
  <w:style w:type="paragraph" w:customStyle="1" w:styleId="313">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14">
    <w:name w:val="标准小四"/>
    <w:basedOn w:val="1"/>
    <w:qFormat/>
    <w:uiPriority w:val="0"/>
    <w:pPr>
      <w:spacing w:line="360" w:lineRule="auto"/>
      <w:ind w:firstLine="480" w:firstLineChars="200"/>
    </w:pPr>
    <w:rPr>
      <w:rFonts w:ascii="Arial" w:hAnsi="Arial"/>
      <w:sz w:val="24"/>
      <w:szCs w:val="21"/>
    </w:rPr>
  </w:style>
  <w:style w:type="paragraph" w:customStyle="1" w:styleId="315">
    <w:name w:val="样式"/>
    <w:basedOn w:val="1"/>
    <w:qFormat/>
    <w:uiPriority w:val="0"/>
    <w:pPr>
      <w:autoSpaceDE w:val="0"/>
      <w:autoSpaceDN w:val="0"/>
      <w:snapToGrid w:val="0"/>
      <w:spacing w:before="120" w:after="120" w:line="360" w:lineRule="auto"/>
    </w:pPr>
    <w:rPr>
      <w:rFonts w:ascii="宋体"/>
      <w:sz w:val="24"/>
    </w:rPr>
  </w:style>
  <w:style w:type="paragraph" w:customStyle="1" w:styleId="31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1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8">
    <w:name w:val="样式 段后: 0.5 行 左  0.75 字符"/>
    <w:basedOn w:val="1"/>
    <w:qFormat/>
    <w:uiPriority w:val="0"/>
    <w:pPr>
      <w:widowControl/>
      <w:spacing w:line="360" w:lineRule="auto"/>
      <w:ind w:firstLine="420" w:firstLineChars="200"/>
    </w:pPr>
    <w:rPr>
      <w:rFonts w:hAnsi="Arial" w:cs="Arial"/>
      <w:kern w:val="0"/>
      <w:szCs w:val="21"/>
    </w:rPr>
  </w:style>
  <w:style w:type="paragraph" w:customStyle="1" w:styleId="319">
    <w:name w:val="Char Char Char Char Char Char Char1"/>
    <w:basedOn w:val="1"/>
    <w:qFormat/>
    <w:uiPriority w:val="0"/>
    <w:pPr>
      <w:jc w:val="left"/>
    </w:pPr>
    <w:rPr>
      <w:rFonts w:ascii="Tahoma" w:hAnsi="Tahoma"/>
      <w:sz w:val="24"/>
    </w:rPr>
  </w:style>
  <w:style w:type="paragraph" w:customStyle="1" w:styleId="320">
    <w:name w:val="默认段落字体 Para Char Char Char Char Char Char Char"/>
    <w:basedOn w:val="1"/>
    <w:qFormat/>
    <w:uiPriority w:val="0"/>
  </w:style>
  <w:style w:type="paragraph" w:customStyle="1" w:styleId="321">
    <w:name w:val="retrait3"/>
    <w:basedOn w:val="1"/>
    <w:qFormat/>
    <w:uiPriority w:val="0"/>
    <w:pPr>
      <w:widowControl/>
      <w:spacing w:before="20" w:after="20"/>
      <w:ind w:left="851"/>
      <w:jc w:val="left"/>
    </w:pPr>
    <w:rPr>
      <w:rFonts w:ascii="Arial" w:hAnsi="Arial"/>
      <w:kern w:val="0"/>
      <w:sz w:val="24"/>
      <w:lang w:val="en-GB"/>
    </w:rPr>
  </w:style>
  <w:style w:type="paragraph" w:customStyle="1" w:styleId="322">
    <w:name w:val="Char1 Char Char Char1"/>
    <w:basedOn w:val="1"/>
    <w:qFormat/>
    <w:uiPriority w:val="0"/>
    <w:rPr>
      <w:rFonts w:ascii="Tahoma" w:hAnsi="Tahoma"/>
      <w:sz w:val="24"/>
    </w:rPr>
  </w:style>
  <w:style w:type="paragraph" w:customStyle="1" w:styleId="323">
    <w:name w:val="正文 New New New New New New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24">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25">
    <w:name w:val="符号与编号"/>
    <w:basedOn w:val="1"/>
    <w:qFormat/>
    <w:uiPriority w:val="0"/>
    <w:pPr>
      <w:tabs>
        <w:tab w:val="left" w:pos="900"/>
      </w:tabs>
      <w:spacing w:after="156" w:afterLines="50" w:line="400" w:lineRule="atLeast"/>
      <w:ind w:left="900" w:hanging="420"/>
    </w:pPr>
    <w:rPr>
      <w:sz w:val="24"/>
      <w:szCs w:val="24"/>
    </w:rPr>
  </w:style>
  <w:style w:type="paragraph" w:customStyle="1" w:styleId="326">
    <w:name w:val="中等深浅网格 2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27">
    <w:name w:val="Char Char Char"/>
    <w:basedOn w:val="19"/>
    <w:qFormat/>
    <w:uiPriority w:val="0"/>
    <w:pPr>
      <w:spacing w:line="436" w:lineRule="exact"/>
    </w:pPr>
    <w:rPr>
      <w:szCs w:val="24"/>
    </w:rPr>
  </w:style>
  <w:style w:type="paragraph" w:customStyle="1" w:styleId="328">
    <w:name w:val="默认段落字体 Para Char"/>
    <w:basedOn w:val="1"/>
    <w:qFormat/>
    <w:uiPriority w:val="0"/>
    <w:rPr>
      <w:sz w:val="24"/>
      <w:szCs w:val="24"/>
    </w:rPr>
  </w:style>
  <w:style w:type="paragraph" w:customStyle="1" w:styleId="329">
    <w:name w:val="我的正文"/>
    <w:basedOn w:val="1"/>
    <w:qFormat/>
    <w:uiPriority w:val="0"/>
    <w:pPr>
      <w:widowControl/>
      <w:spacing w:line="360" w:lineRule="auto"/>
      <w:ind w:firstLine="420"/>
      <w:jc w:val="left"/>
    </w:pPr>
    <w:rPr>
      <w:rFonts w:ascii="宋体" w:hAnsi="宋体" w:cs="宋体"/>
      <w:kern w:val="0"/>
      <w:szCs w:val="21"/>
    </w:rPr>
  </w:style>
  <w:style w:type="paragraph" w:customStyle="1" w:styleId="330">
    <w:name w:val="Char Char1 Char"/>
    <w:basedOn w:val="1"/>
    <w:qFormat/>
    <w:uiPriority w:val="0"/>
    <w:pPr>
      <w:widowControl/>
      <w:spacing w:after="160" w:line="240" w:lineRule="exact"/>
      <w:jc w:val="left"/>
    </w:pPr>
    <w:rPr>
      <w:rFonts w:ascii="Verdana" w:hAnsi="Verdana"/>
      <w:kern w:val="0"/>
      <w:sz w:val="20"/>
      <w:lang w:eastAsia="en-US"/>
    </w:rPr>
  </w:style>
  <w:style w:type="paragraph" w:customStyle="1" w:styleId="331">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332">
    <w:name w:val="普通文字"/>
    <w:basedOn w:val="1"/>
    <w:next w:val="1"/>
    <w:qFormat/>
    <w:uiPriority w:val="0"/>
    <w:rPr>
      <w:rFonts w:ascii="宋体" w:hAnsi="宋体" w:cs="宋体"/>
      <w:kern w:val="0"/>
      <w:sz w:val="24"/>
      <w:u w:color="000000"/>
    </w:rPr>
  </w:style>
  <w:style w:type="paragraph" w:customStyle="1" w:styleId="333">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4">
    <w:name w:val="font9"/>
    <w:basedOn w:val="1"/>
    <w:qFormat/>
    <w:uiPriority w:val="0"/>
    <w:pPr>
      <w:widowControl/>
      <w:spacing w:before="100" w:beforeAutospacing="1" w:after="100" w:afterAutospacing="1"/>
      <w:jc w:val="left"/>
    </w:pPr>
    <w:rPr>
      <w:b/>
      <w:bCs/>
      <w:kern w:val="0"/>
      <w:sz w:val="20"/>
    </w:rPr>
  </w:style>
  <w:style w:type="paragraph" w:customStyle="1" w:styleId="335">
    <w:name w:val="flType"/>
    <w:basedOn w:val="336"/>
    <w:qFormat/>
    <w:uiPriority w:val="0"/>
    <w:pPr>
      <w:spacing w:after="284"/>
    </w:pPr>
    <w:rPr>
      <w:rFonts w:eastAsia="宋体"/>
      <w:b w:val="0"/>
    </w:rPr>
  </w:style>
  <w:style w:type="paragraph" w:customStyle="1" w:styleId="336">
    <w:name w:val="flName"/>
    <w:basedOn w:val="337"/>
    <w:qFormat/>
    <w:uiPriority w:val="0"/>
    <w:pPr>
      <w:spacing w:before="0" w:line="113" w:lineRule="atLeast"/>
    </w:pPr>
  </w:style>
  <w:style w:type="paragraph" w:customStyle="1" w:styleId="337">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338">
    <w:name w:val="No Spacing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339">
    <w:name w:val="Char11"/>
    <w:basedOn w:val="1"/>
    <w:qFormat/>
    <w:uiPriority w:val="0"/>
    <w:pPr>
      <w:spacing w:after="156" w:afterLines="50" w:line="360" w:lineRule="auto"/>
    </w:pPr>
    <w:rPr>
      <w:rFonts w:ascii="Tahoma" w:hAnsi="Tahoma"/>
      <w:sz w:val="24"/>
    </w:rPr>
  </w:style>
  <w:style w:type="paragraph" w:customStyle="1" w:styleId="340">
    <w:name w:val="样式2"/>
    <w:basedOn w:val="1"/>
    <w:qFormat/>
    <w:uiPriority w:val="0"/>
    <w:pPr>
      <w:spacing w:line="360" w:lineRule="auto"/>
      <w:ind w:left="200" w:leftChars="200"/>
    </w:pPr>
    <w:rPr>
      <w:rFonts w:ascii="宋体" w:hAnsi="宋体"/>
      <w:b/>
      <w:sz w:val="24"/>
      <w:szCs w:val="24"/>
    </w:rPr>
  </w:style>
  <w:style w:type="paragraph" w:customStyle="1" w:styleId="341">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4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43">
    <w:name w:val="Char Char Char Char Char Char Char1 Char"/>
    <w:basedOn w:val="1"/>
    <w:qFormat/>
    <w:uiPriority w:val="0"/>
    <w:rPr>
      <w:rFonts w:ascii="Tahoma" w:hAnsi="Tahoma" w:cs="Tahoma"/>
      <w:sz w:val="24"/>
    </w:rPr>
  </w:style>
  <w:style w:type="paragraph" w:customStyle="1" w:styleId="344">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45">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46">
    <w:name w:val="马刚标题4"/>
    <w:basedOn w:val="263"/>
    <w:next w:val="1"/>
    <w:qFormat/>
    <w:uiPriority w:val="0"/>
    <w:pPr>
      <w:tabs>
        <w:tab w:val="left" w:pos="1050"/>
        <w:tab w:val="clear" w:pos="567"/>
        <w:tab w:val="clear" w:pos="735"/>
      </w:tabs>
      <w:spacing w:before="100" w:after="40"/>
      <w:outlineLvl w:val="3"/>
    </w:pPr>
    <w:rPr>
      <w:b w:val="0"/>
    </w:rPr>
  </w:style>
  <w:style w:type="paragraph" w:customStyle="1" w:styleId="34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8">
    <w:name w:val="Char Char Char1"/>
    <w:basedOn w:val="1"/>
    <w:qFormat/>
    <w:uiPriority w:val="0"/>
    <w:rPr>
      <w:rFonts w:ascii="Tahoma" w:hAnsi="Tahoma"/>
      <w:sz w:val="24"/>
    </w:rPr>
  </w:style>
  <w:style w:type="paragraph" w:customStyle="1" w:styleId="349">
    <w:name w:val="Char Char11"/>
    <w:basedOn w:val="1"/>
    <w:qFormat/>
    <w:uiPriority w:val="0"/>
    <w:rPr>
      <w:rFonts w:ascii="Tahoma" w:hAnsi="Tahoma" w:cs="Tahoma"/>
      <w:sz w:val="24"/>
    </w:rPr>
  </w:style>
  <w:style w:type="paragraph" w:customStyle="1" w:styleId="350">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1">
    <w:name w:val="小四 段落 宋体 Char"/>
    <w:basedOn w:val="17"/>
    <w:qFormat/>
    <w:uiPriority w:val="0"/>
    <w:pPr>
      <w:tabs>
        <w:tab w:val="clear" w:pos="2952"/>
      </w:tabs>
      <w:ind w:left="0" w:right="-33" w:firstLine="600" w:firstLineChars="200"/>
      <w:jc w:val="left"/>
    </w:pPr>
    <w:rPr>
      <w:rFonts w:ascii="仿宋_GB2312" w:eastAsia="仿宋_GB2312"/>
      <w:sz w:val="30"/>
      <w:szCs w:val="30"/>
    </w:rPr>
  </w:style>
  <w:style w:type="paragraph" w:customStyle="1" w:styleId="35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53">
    <w:name w:val="greytypebeni"/>
    <w:basedOn w:val="1"/>
    <w:qFormat/>
    <w:uiPriority w:val="0"/>
    <w:pPr>
      <w:widowControl/>
      <w:jc w:val="left"/>
    </w:pPr>
    <w:rPr>
      <w:rFonts w:ascii="宋体" w:hAnsi="宋体" w:cs="宋体"/>
      <w:kern w:val="0"/>
      <w:sz w:val="24"/>
      <w:szCs w:val="24"/>
    </w:rPr>
  </w:style>
  <w:style w:type="paragraph" w:customStyle="1" w:styleId="354">
    <w:name w:val="font11"/>
    <w:basedOn w:val="1"/>
    <w:qFormat/>
    <w:uiPriority w:val="0"/>
    <w:pPr>
      <w:widowControl/>
      <w:spacing w:before="100" w:beforeAutospacing="1" w:after="100" w:afterAutospacing="1"/>
      <w:jc w:val="left"/>
    </w:pPr>
    <w:rPr>
      <w:b/>
      <w:bCs/>
      <w:kern w:val="0"/>
      <w:sz w:val="18"/>
      <w:szCs w:val="18"/>
    </w:rPr>
  </w:style>
  <w:style w:type="paragraph" w:customStyle="1" w:styleId="355">
    <w:name w:val="公文正文"/>
    <w:basedOn w:val="24"/>
    <w:qFormat/>
    <w:uiPriority w:val="0"/>
    <w:pPr>
      <w:ind w:firstLine="200" w:firstLineChars="200"/>
    </w:pPr>
    <w:rPr>
      <w:rFonts w:ascii="仿宋_GB2312" w:hAnsi="宋体" w:eastAsia="仿宋_GB2312"/>
      <w:kern w:val="28"/>
      <w:sz w:val="28"/>
      <w:szCs w:val="24"/>
    </w:rPr>
  </w:style>
  <w:style w:type="paragraph" w:customStyle="1" w:styleId="356">
    <w:name w:val="公文标题 2"/>
    <w:basedOn w:val="1"/>
    <w:next w:val="355"/>
    <w:qFormat/>
    <w:uiPriority w:val="0"/>
    <w:pPr>
      <w:outlineLvl w:val="1"/>
    </w:pPr>
    <w:rPr>
      <w:rFonts w:ascii="仿宋_GB2312" w:hAnsi="宋体" w:eastAsia="仿宋_GB2312"/>
      <w:kern w:val="28"/>
      <w:sz w:val="28"/>
      <w:szCs w:val="24"/>
    </w:rPr>
  </w:style>
  <w:style w:type="paragraph" w:customStyle="1" w:styleId="357">
    <w:name w:val="条1"/>
    <w:basedOn w:val="1"/>
    <w:qFormat/>
    <w:uiPriority w:val="0"/>
    <w:pPr>
      <w:tabs>
        <w:tab w:val="left" w:pos="780"/>
      </w:tabs>
      <w:spacing w:before="156" w:line="360" w:lineRule="auto"/>
      <w:ind w:left="780" w:hanging="360"/>
    </w:pPr>
    <w:rPr>
      <w:rFonts w:eastAsia="黑体"/>
      <w:sz w:val="24"/>
    </w:rPr>
  </w:style>
  <w:style w:type="paragraph" w:customStyle="1" w:styleId="35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59">
    <w:name w:val="Char Char Char Char Char Char"/>
    <w:basedOn w:val="1"/>
    <w:qFormat/>
    <w:uiPriority w:val="0"/>
    <w:rPr>
      <w:rFonts w:ascii="Tahoma" w:hAnsi="Tahoma" w:cs="Tahoma"/>
      <w:sz w:val="24"/>
    </w:rPr>
  </w:style>
  <w:style w:type="paragraph" w:customStyle="1" w:styleId="360">
    <w:name w:val="项目符号，一级"/>
    <w:basedOn w:val="198"/>
    <w:next w:val="198"/>
    <w:qFormat/>
    <w:uiPriority w:val="0"/>
    <w:pPr>
      <w:tabs>
        <w:tab w:val="left" w:pos="1320"/>
      </w:tabs>
      <w:spacing w:line="240" w:lineRule="atLeast"/>
      <w:ind w:left="376" w:leftChars="179" w:firstLine="0"/>
    </w:pPr>
    <w:rPr>
      <w:bCs w:val="0"/>
      <w:color w:val="000000"/>
      <w:szCs w:val="24"/>
    </w:rPr>
  </w:style>
  <w:style w:type="paragraph" w:customStyle="1" w:styleId="361">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362">
    <w:name w:val="正文--表格内正文"/>
    <w:basedOn w:val="1"/>
    <w:qFormat/>
    <w:uiPriority w:val="0"/>
    <w:pPr>
      <w:spacing w:before="156" w:beforeLines="50" w:line="0" w:lineRule="atLeast"/>
      <w:jc w:val="center"/>
    </w:pPr>
    <w:rPr>
      <w:rFonts w:ascii="宋体" w:hAnsi="宋体"/>
      <w:color w:val="000000"/>
      <w:sz w:val="24"/>
      <w:szCs w:val="24"/>
    </w:rPr>
  </w:style>
  <w:style w:type="paragraph" w:customStyle="1" w:styleId="363">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64">
    <w:name w:val="Char Char Char Char Char Char Char Char Char Char Char Char Char Char Char Char Char Char Char Char Char Char Char1"/>
    <w:basedOn w:val="1"/>
    <w:qFormat/>
    <w:uiPriority w:val="0"/>
    <w:rPr>
      <w:rFonts w:ascii="Tahoma" w:hAnsi="Tahoma"/>
      <w:sz w:val="24"/>
    </w:rPr>
  </w:style>
  <w:style w:type="paragraph" w:customStyle="1" w:styleId="365">
    <w:name w:val="马刚标题1"/>
    <w:basedOn w:val="3"/>
    <w:next w:val="1"/>
    <w:qFormat/>
    <w:uiPriority w:val="0"/>
    <w:pPr>
      <w:keepLines/>
      <w:tabs>
        <w:tab w:val="left" w:pos="315"/>
        <w:tab w:val="left" w:pos="567"/>
        <w:tab w:val="clear" w:pos="1440"/>
        <w:tab w:val="clear" w:pos="5670"/>
      </w:tabs>
      <w:spacing w:before="400" w:beforeLines="0" w:after="120" w:afterLines="0" w:line="576" w:lineRule="auto"/>
      <w:ind w:left="567" w:hanging="567" w:firstLineChars="0"/>
      <w:jc w:val="left"/>
    </w:pPr>
    <w:rPr>
      <w:rFonts w:ascii="Times New Roman"/>
      <w:b w:val="0"/>
      <w:sz w:val="32"/>
      <w:szCs w:val="20"/>
    </w:rPr>
  </w:style>
  <w:style w:type="paragraph" w:customStyle="1" w:styleId="36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7">
    <w:name w:val="Char1"/>
    <w:basedOn w:val="1"/>
    <w:qFormat/>
    <w:uiPriority w:val="0"/>
    <w:rPr>
      <w:rFonts w:ascii="仿宋_GB2312" w:hAnsi="宋体" w:eastAsia="仿宋_GB2312" w:cs="宋体"/>
      <w:b/>
      <w:sz w:val="32"/>
      <w:szCs w:val="32"/>
    </w:rPr>
  </w:style>
  <w:style w:type="paragraph" w:customStyle="1" w:styleId="368">
    <w:name w:val="正文11"/>
    <w:basedOn w:val="1"/>
    <w:next w:val="1"/>
    <w:qFormat/>
    <w:uiPriority w:val="0"/>
    <w:pPr>
      <w:spacing w:before="156" w:line="360" w:lineRule="auto"/>
      <w:ind w:firstLine="510" w:firstLineChars="200"/>
    </w:pPr>
    <w:rPr>
      <w:sz w:val="24"/>
    </w:rPr>
  </w:style>
  <w:style w:type="paragraph" w:customStyle="1" w:styleId="369">
    <w:name w:val="表格内文字"/>
    <w:basedOn w:val="1"/>
    <w:qFormat/>
    <w:uiPriority w:val="0"/>
    <w:pPr>
      <w:spacing w:line="300" w:lineRule="atLeast"/>
    </w:pPr>
    <w:rPr>
      <w:sz w:val="18"/>
      <w:szCs w:val="24"/>
    </w:rPr>
  </w:style>
  <w:style w:type="paragraph" w:customStyle="1" w:styleId="370">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371">
    <w:name w:val="Char Char Char Char Char Char Char Char1"/>
    <w:basedOn w:val="1"/>
    <w:qFormat/>
    <w:uiPriority w:val="0"/>
    <w:rPr>
      <w:rFonts w:ascii="Tahoma" w:hAnsi="Tahoma"/>
      <w:sz w:val="24"/>
    </w:rPr>
  </w:style>
  <w:style w:type="paragraph" w:customStyle="1" w:styleId="372">
    <w:name w:val="论文正文"/>
    <w:basedOn w:val="33"/>
    <w:qFormat/>
    <w:uiPriority w:val="0"/>
    <w:pPr>
      <w:spacing w:line="360" w:lineRule="auto"/>
      <w:ind w:left="0" w:firstLine="200" w:firstLineChars="200"/>
      <w:jc w:val="left"/>
    </w:pPr>
    <w:rPr>
      <w:rFonts w:ascii="Times New Roman" w:hAnsi="Times New Roman"/>
      <w:sz w:val="28"/>
      <w:szCs w:val="24"/>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74">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75">
    <w:name w:val="Char Char Char Char Char Char Char Char Char Char Char Char Char Char1"/>
    <w:basedOn w:val="1"/>
    <w:qFormat/>
    <w:uiPriority w:val="0"/>
    <w:rPr>
      <w:rFonts w:ascii="Tahoma" w:hAnsi="Tahoma"/>
      <w:sz w:val="24"/>
    </w:rPr>
  </w:style>
  <w:style w:type="paragraph" w:customStyle="1" w:styleId="376">
    <w:name w:val="Char12"/>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77">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378">
    <w:name w:val="font13"/>
    <w:basedOn w:val="1"/>
    <w:qFormat/>
    <w:uiPriority w:val="0"/>
    <w:pPr>
      <w:widowControl/>
      <w:spacing w:before="100" w:beforeAutospacing="1" w:after="100" w:afterAutospacing="1"/>
      <w:jc w:val="left"/>
    </w:pPr>
    <w:rPr>
      <w:i/>
      <w:iCs/>
      <w:kern w:val="0"/>
      <w:sz w:val="36"/>
      <w:szCs w:val="36"/>
    </w:rPr>
  </w:style>
  <w:style w:type="paragraph" w:customStyle="1" w:styleId="379">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380">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81">
    <w:name w:val="Char Char Char Char Char1"/>
    <w:basedOn w:val="1"/>
    <w:qFormat/>
    <w:uiPriority w:val="0"/>
    <w:rPr>
      <w:rFonts w:ascii="Tahoma" w:hAnsi="Tahoma"/>
      <w:sz w:val="24"/>
    </w:rPr>
  </w:style>
  <w:style w:type="paragraph" w:customStyle="1" w:styleId="382">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83">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84">
    <w:name w:val="样式1"/>
    <w:basedOn w:val="1"/>
    <w:qFormat/>
    <w:uiPriority w:val="0"/>
    <w:pPr>
      <w:spacing w:line="300" w:lineRule="auto"/>
      <w:ind w:firstLine="480" w:firstLineChars="200"/>
    </w:pPr>
    <w:rPr>
      <w:sz w:val="24"/>
      <w:szCs w:val="24"/>
    </w:rPr>
  </w:style>
  <w:style w:type="paragraph" w:customStyle="1" w:styleId="385">
    <w:name w:val="小四 段落 宋体 Char Char Char"/>
    <w:basedOn w:val="17"/>
    <w:qFormat/>
    <w:uiPriority w:val="0"/>
    <w:pPr>
      <w:tabs>
        <w:tab w:val="clear" w:pos="2952"/>
      </w:tabs>
      <w:spacing w:line="360" w:lineRule="auto"/>
      <w:ind w:left="0" w:right="-33" w:firstLine="545" w:firstLineChars="227"/>
      <w:jc w:val="left"/>
    </w:pPr>
    <w:rPr>
      <w:sz w:val="24"/>
    </w:rPr>
  </w:style>
  <w:style w:type="paragraph" w:customStyle="1" w:styleId="386">
    <w:name w:val="列表内容"/>
    <w:basedOn w:val="1"/>
    <w:next w:val="1"/>
    <w:qFormat/>
    <w:uiPriority w:val="0"/>
    <w:pPr>
      <w:widowControl/>
      <w:tabs>
        <w:tab w:val="left" w:pos="840"/>
      </w:tabs>
      <w:ind w:left="840" w:hanging="420"/>
      <w:jc w:val="left"/>
    </w:pPr>
    <w:rPr>
      <w:kern w:val="0"/>
      <w:sz w:val="18"/>
      <w:szCs w:val="24"/>
    </w:rPr>
  </w:style>
  <w:style w:type="paragraph" w:customStyle="1" w:styleId="387">
    <w:name w:val="表头_5"/>
    <w:basedOn w:val="1"/>
    <w:qFormat/>
    <w:uiPriority w:val="0"/>
    <w:pPr>
      <w:adjustRightInd w:val="0"/>
      <w:spacing w:line="360" w:lineRule="auto"/>
      <w:textAlignment w:val="baseline"/>
    </w:pPr>
    <w:rPr>
      <w:b/>
      <w:bCs/>
      <w:sz w:val="28"/>
      <w:szCs w:val="21"/>
    </w:rPr>
  </w:style>
  <w:style w:type="paragraph" w:customStyle="1" w:styleId="388">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89">
    <w:name w:val="彩色底纹 - 强调文字颜色 61"/>
    <w:basedOn w:val="3"/>
    <w:next w:val="1"/>
    <w:unhideWhenUsed/>
    <w:qFormat/>
    <w:uiPriority w:val="39"/>
    <w:pPr>
      <w:keepLines/>
      <w:widowControl/>
      <w:tabs>
        <w:tab w:val="clear" w:pos="1440"/>
        <w:tab w:val="clear" w:pos="5670"/>
      </w:tabs>
      <w:spacing w:before="480" w:beforeLines="0" w:after="0" w:afterLines="0" w:line="276" w:lineRule="auto"/>
      <w:ind w:firstLine="0" w:firstLineChars="0"/>
      <w:jc w:val="left"/>
      <w:outlineLvl w:val="9"/>
    </w:pPr>
    <w:rPr>
      <w:rFonts w:ascii="Cambria" w:hAnsi="Cambria" w:eastAsia="宋体"/>
      <w:bCs/>
      <w:color w:val="365F91"/>
      <w:kern w:val="0"/>
      <w:sz w:val="28"/>
    </w:rPr>
  </w:style>
  <w:style w:type="paragraph" w:customStyle="1" w:styleId="390">
    <w:name w:val="正文 首行缩进:  2 字符 Char"/>
    <w:basedOn w:val="1"/>
    <w:qFormat/>
    <w:uiPriority w:val="0"/>
    <w:pPr>
      <w:spacing w:line="360" w:lineRule="auto"/>
      <w:ind w:firstLine="480"/>
    </w:pPr>
    <w:rPr>
      <w:rFonts w:cs="宋体"/>
      <w:sz w:val="24"/>
    </w:rPr>
  </w:style>
  <w:style w:type="paragraph" w:customStyle="1" w:styleId="391">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392">
    <w:name w:val="列出段落3"/>
    <w:basedOn w:val="1"/>
    <w:qFormat/>
    <w:uiPriority w:val="0"/>
    <w:pPr>
      <w:widowControl/>
      <w:ind w:left="720"/>
      <w:contextualSpacing/>
      <w:jc w:val="left"/>
    </w:pPr>
    <w:rPr>
      <w:rFonts w:ascii="Arial" w:hAnsi="Arial" w:eastAsia="黑体"/>
      <w:kern w:val="0"/>
      <w:sz w:val="24"/>
      <w:szCs w:val="24"/>
      <w:lang w:eastAsia="en-US"/>
    </w:rPr>
  </w:style>
  <w:style w:type="paragraph" w:customStyle="1" w:styleId="393">
    <w:name w:val="段落"/>
    <w:basedOn w:val="1"/>
    <w:qFormat/>
    <w:uiPriority w:val="0"/>
    <w:pPr>
      <w:spacing w:line="460" w:lineRule="exact"/>
      <w:ind w:firstLine="480"/>
    </w:pPr>
    <w:rPr>
      <w:sz w:val="24"/>
    </w:rPr>
  </w:style>
  <w:style w:type="paragraph" w:customStyle="1" w:styleId="394">
    <w:name w:val="标题2，章节第二层"/>
    <w:basedOn w:val="1"/>
    <w:next w:val="198"/>
    <w:qFormat/>
    <w:uiPriority w:val="0"/>
    <w:pPr>
      <w:numPr>
        <w:ilvl w:val="4"/>
        <w:numId w:val="1"/>
      </w:numPr>
      <w:tabs>
        <w:tab w:val="left" w:pos="630"/>
        <w:tab w:val="left" w:pos="992"/>
      </w:tabs>
      <w:adjustRightInd w:val="0"/>
      <w:snapToGrid w:val="0"/>
      <w:spacing w:before="312" w:beforeLines="100" w:after="312" w:afterLines="100" w:line="300" w:lineRule="auto"/>
      <w:ind w:left="992" w:hanging="567"/>
      <w:outlineLvl w:val="1"/>
    </w:pPr>
    <w:rPr>
      <w:rFonts w:ascii="Arial" w:hAnsi="Arial" w:eastAsia="黑体"/>
      <w:sz w:val="32"/>
      <w:szCs w:val="24"/>
    </w:rPr>
  </w:style>
  <w:style w:type="paragraph" w:customStyle="1" w:styleId="395">
    <w:name w:val="插图"/>
    <w:basedOn w:val="1"/>
    <w:qFormat/>
    <w:uiPriority w:val="0"/>
    <w:pPr>
      <w:tabs>
        <w:tab w:val="left" w:pos="1620"/>
      </w:tabs>
      <w:adjustRightInd w:val="0"/>
      <w:jc w:val="center"/>
    </w:pPr>
    <w:rPr>
      <w:bCs/>
      <w:color w:val="000000"/>
      <w:szCs w:val="22"/>
    </w:rPr>
  </w:style>
  <w:style w:type="paragraph" w:customStyle="1" w:styleId="396">
    <w:name w:val="Char Char3"/>
    <w:basedOn w:val="1"/>
    <w:qFormat/>
    <w:uiPriority w:val="0"/>
    <w:rPr>
      <w:rFonts w:ascii="Tahoma" w:hAnsi="Tahoma"/>
      <w:sz w:val="24"/>
    </w:rPr>
  </w:style>
  <w:style w:type="character" w:customStyle="1" w:styleId="397">
    <w:name w:val="仿宋正文 Char"/>
    <w:link w:val="398"/>
    <w:qFormat/>
    <w:uiPriority w:val="0"/>
    <w:rPr>
      <w:rFonts w:ascii="仿宋_GB2312" w:eastAsia="仿宋_GB2312"/>
      <w:kern w:val="2"/>
      <w:sz w:val="24"/>
    </w:rPr>
  </w:style>
  <w:style w:type="paragraph" w:customStyle="1" w:styleId="398">
    <w:name w:val="仿宋正文"/>
    <w:basedOn w:val="1"/>
    <w:link w:val="397"/>
    <w:qFormat/>
    <w:uiPriority w:val="0"/>
    <w:pPr>
      <w:spacing w:line="360" w:lineRule="auto"/>
      <w:ind w:firstLine="480" w:firstLineChars="200"/>
    </w:pPr>
    <w:rPr>
      <w:rFonts w:ascii="仿宋_GB2312" w:eastAsia="仿宋_GB2312"/>
      <w:sz w:val="24"/>
    </w:rPr>
  </w:style>
  <w:style w:type="character" w:customStyle="1" w:styleId="399">
    <w:name w:val="纯文本 字符"/>
    <w:qFormat/>
    <w:uiPriority w:val="0"/>
    <w:rPr>
      <w:rFonts w:ascii="??" w:hAnsi="??" w:eastAsia="??" w:cs="宋体"/>
      <w:kern w:val="2"/>
      <w:sz w:val="21"/>
      <w:szCs w:val="21"/>
    </w:rPr>
  </w:style>
  <w:style w:type="character" w:customStyle="1" w:styleId="400">
    <w:name w:val="font171"/>
    <w:qFormat/>
    <w:uiPriority w:val="0"/>
    <w:rPr>
      <w:rFonts w:hint="default" w:ascii="方正仿宋_GBK" w:hAnsi="方正仿宋_GBK" w:eastAsia="方正仿宋_GBK" w:cs="方正仿宋_GBK"/>
      <w:color w:val="000000"/>
      <w:sz w:val="22"/>
      <w:szCs w:val="22"/>
      <w:u w:val="none"/>
    </w:rPr>
  </w:style>
  <w:style w:type="character" w:customStyle="1" w:styleId="401">
    <w:name w:val="font81"/>
    <w:qFormat/>
    <w:uiPriority w:val="0"/>
    <w:rPr>
      <w:rFonts w:hint="default" w:ascii="Times New Roman" w:hAnsi="Times New Roman" w:cs="Times New Roman"/>
      <w:color w:val="000000"/>
      <w:sz w:val="22"/>
      <w:szCs w:val="22"/>
      <w:u w:val="none"/>
    </w:rPr>
  </w:style>
  <w:style w:type="character" w:customStyle="1" w:styleId="402">
    <w:name w:val="font111"/>
    <w:qFormat/>
    <w:uiPriority w:val="0"/>
    <w:rPr>
      <w:rFonts w:hint="default" w:ascii="Times New Roman" w:hAnsi="Times New Roman" w:cs="Times New Roman"/>
      <w:color w:val="FF0000"/>
      <w:sz w:val="22"/>
      <w:szCs w:val="22"/>
      <w:u w:val="none"/>
    </w:rPr>
  </w:style>
  <w:style w:type="character" w:customStyle="1" w:styleId="403">
    <w:name w:val="font151"/>
    <w:qFormat/>
    <w:uiPriority w:val="0"/>
    <w:rPr>
      <w:rFonts w:hint="default" w:ascii="方正仿宋_GBK" w:hAnsi="方正仿宋_GBK" w:eastAsia="方正仿宋_GBK" w:cs="方正仿宋_GBK"/>
      <w:color w:val="FF0000"/>
      <w:sz w:val="22"/>
      <w:szCs w:val="22"/>
      <w:u w:val="none"/>
    </w:rPr>
  </w:style>
  <w:style w:type="character" w:customStyle="1" w:styleId="404">
    <w:name w:val="font112"/>
    <w:qFormat/>
    <w:uiPriority w:val="0"/>
    <w:rPr>
      <w:rFonts w:hint="eastAsia" w:ascii="方正黑体_GBK" w:hAnsi="方正黑体_GBK" w:eastAsia="方正黑体_GBK" w:cs="方正黑体_GBK"/>
      <w:color w:val="000000"/>
      <w:sz w:val="28"/>
      <w:szCs w:val="28"/>
      <w:u w:val="none"/>
    </w:rPr>
  </w:style>
  <w:style w:type="character" w:customStyle="1" w:styleId="405">
    <w:name w:val="font21"/>
    <w:qFormat/>
    <w:uiPriority w:val="0"/>
    <w:rPr>
      <w:rFonts w:hint="default" w:ascii="Times New Roman" w:hAnsi="Times New Roman" w:cs="Times New Roman"/>
      <w:color w:val="000000"/>
      <w:sz w:val="28"/>
      <w:szCs w:val="28"/>
      <w:u w:val="none"/>
    </w:rPr>
  </w:style>
  <w:style w:type="character" w:customStyle="1" w:styleId="406">
    <w:name w:val="font51"/>
    <w:qFormat/>
    <w:uiPriority w:val="0"/>
    <w:rPr>
      <w:rFonts w:ascii="方正仿宋_GBK" w:hAnsi="方正仿宋_GBK" w:eastAsia="方正仿宋_GBK" w:cs="方正仿宋_GBK"/>
      <w:color w:val="000000"/>
      <w:sz w:val="28"/>
      <w:szCs w:val="28"/>
      <w:u w:val="none"/>
    </w:rPr>
  </w:style>
  <w:style w:type="character" w:customStyle="1" w:styleId="407">
    <w:name w:val="font71"/>
    <w:qFormat/>
    <w:uiPriority w:val="0"/>
    <w:rPr>
      <w:rFonts w:hint="eastAsia" w:ascii="方正仿宋_GBK" w:hAnsi="方正仿宋_GBK" w:eastAsia="方正仿宋_GBK" w:cs="方正仿宋_GBK"/>
      <w:b/>
      <w:color w:val="000000"/>
      <w:sz w:val="28"/>
      <w:szCs w:val="28"/>
      <w:u w:val="none"/>
    </w:rPr>
  </w:style>
  <w:style w:type="paragraph" w:customStyle="1" w:styleId="408">
    <w:name w:val="Table Paragraph"/>
    <w:basedOn w:val="1"/>
    <w:qFormat/>
    <w:uiPriority w:val="1"/>
    <w:pPr>
      <w:autoSpaceDE w:val="0"/>
      <w:autoSpaceDN w:val="0"/>
      <w:spacing w:line="360" w:lineRule="auto"/>
      <w:jc w:val="left"/>
    </w:pPr>
    <w:rPr>
      <w:rFonts w:ascii="宋体" w:hAnsi="宋体" w:cs="宋体"/>
      <w:kern w:val="0"/>
      <w:sz w:val="24"/>
      <w:szCs w:val="22"/>
      <w:lang w:eastAsia="en-US"/>
    </w:rPr>
  </w:style>
  <w:style w:type="paragraph" w:customStyle="1" w:styleId="409">
    <w:name w:val="首行缩进"/>
    <w:basedOn w:val="1"/>
    <w:qFormat/>
    <w:uiPriority w:val="0"/>
    <w:pPr>
      <w:ind w:firstLine="480" w:firstLineChars="200"/>
    </w:pPr>
    <w:rPr>
      <w:lang w:val="zh-CN"/>
    </w:rPr>
  </w:style>
  <w:style w:type="paragraph" w:customStyle="1" w:styleId="410">
    <w:name w:val="@@正文"/>
    <w:qFormat/>
    <w:uiPriority w:val="0"/>
    <w:pPr>
      <w:ind w:firstLine="200" w:firstLineChars="200"/>
    </w:pPr>
    <w:rPr>
      <w:rFonts w:ascii="Times New Roman" w:hAnsi="Times New Roman" w:eastAsia="宋体" w:cs="Times New Roman"/>
      <w:kern w:val="2"/>
      <w:sz w:val="28"/>
      <w:szCs w:val="22"/>
      <w:lang w:val="en-US" w:eastAsia="zh-CN" w:bidi="ar-SA"/>
    </w:rPr>
  </w:style>
  <w:style w:type="paragraph" w:customStyle="1" w:styleId="411">
    <w:name w:val="paragraph"/>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412">
    <w:name w:val="NormalCharacter"/>
    <w:qFormat/>
    <w:uiPriority w:val="0"/>
  </w:style>
  <w:style w:type="paragraph" w:customStyle="1" w:styleId="413">
    <w:name w:val="正文 A A"/>
    <w:qFormat/>
    <w:uiPriority w:val="0"/>
    <w:pPr>
      <w:widowControl w:val="0"/>
      <w:ind w:firstLine="88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414">
    <w:name w:val="无"/>
    <w:qFormat/>
    <w:uiPriority w:val="0"/>
  </w:style>
  <w:style w:type="paragraph" w:customStyle="1" w:styleId="415">
    <w:name w:val="DAS正文"/>
    <w:basedOn w:val="1"/>
    <w:qFormat/>
    <w:uiPriority w:val="0"/>
    <w:pPr>
      <w:spacing w:line="360" w:lineRule="auto"/>
      <w:ind w:right="181" w:firstLine="480"/>
    </w:pPr>
    <w:rPr>
      <w:rFonts w:ascii="Verdana" w:hAnsi="Verdana"/>
      <w:szCs w:val="24"/>
    </w:rPr>
  </w:style>
  <w:style w:type="paragraph" w:styleId="416">
    <w:name w:val="List Paragraph"/>
    <w:basedOn w:val="1"/>
    <w:next w:val="1"/>
    <w:qFormat/>
    <w:uiPriority w:val="1"/>
    <w:pPr>
      <w:ind w:firstLine="420" w:firstLineChars="200"/>
    </w:pPr>
    <w:rPr>
      <w:rFonts w:ascii="Calibri" w:hAnsi="Calibri" w:cs="宋体"/>
      <w:szCs w:val="22"/>
    </w:rPr>
  </w:style>
  <w:style w:type="paragraph" w:customStyle="1" w:styleId="417">
    <w:name w:val="附件标题"/>
    <w:basedOn w:val="4"/>
    <w:next w:val="1"/>
    <w:qFormat/>
    <w:uiPriority w:val="0"/>
    <w:pPr>
      <w:widowControl/>
      <w:numPr>
        <w:ilvl w:val="0"/>
        <w:numId w:val="5"/>
      </w:numPr>
      <w:tabs>
        <w:tab w:val="left" w:pos="360"/>
        <w:tab w:val="left" w:pos="1134"/>
      </w:tabs>
      <w:wordWrap w:val="0"/>
      <w:topLinePunct/>
      <w:adjustRightInd w:val="0"/>
      <w:snapToGrid w:val="0"/>
      <w:spacing w:before="0" w:after="260" w:afterLines="50" w:line="360" w:lineRule="auto"/>
      <w:ind w:left="0" w:firstLine="0"/>
      <w:jc w:val="center"/>
    </w:pPr>
    <w:rPr>
      <w:rFonts w:ascii="黑体" w:hAnsi="黑体" w:eastAsia="方正黑体_GBK"/>
      <w:kern w:val="0"/>
      <w:sz w:val="30"/>
      <w:szCs w:val="30"/>
    </w:rPr>
  </w:style>
  <w:style w:type="paragraph" w:customStyle="1" w:styleId="418">
    <w:name w:val="普通(网站)1"/>
    <w:basedOn w:val="1"/>
    <w:qFormat/>
    <w:uiPriority w:val="99"/>
    <w:pPr>
      <w:widowControl/>
      <w:spacing w:before="100" w:beforeAutospacing="1" w:after="100" w:afterAutospacing="1"/>
      <w:jc w:val="left"/>
    </w:pPr>
    <w:rPr>
      <w:rFonts w:ascii="宋体" w:hAnsi="宋体" w:cs="宋体"/>
      <w:sz w:val="24"/>
      <w:szCs w:val="24"/>
    </w:rPr>
  </w:style>
  <w:style w:type="table" w:customStyle="1" w:styleId="419">
    <w:name w:val="Table Normal"/>
    <w:semiHidden/>
    <w:unhideWhenUsed/>
    <w:qFormat/>
    <w:uiPriority w:val="0"/>
    <w:tblPr>
      <w:tblCellMar>
        <w:top w:w="0" w:type="dxa"/>
        <w:left w:w="0" w:type="dxa"/>
        <w:bottom w:w="0" w:type="dxa"/>
        <w:right w:w="0" w:type="dxa"/>
      </w:tblCellMar>
    </w:tblPr>
  </w:style>
  <w:style w:type="paragraph" w:customStyle="1" w:styleId="420">
    <w:name w:val="Table Text"/>
    <w:basedOn w:val="1"/>
    <w:semiHidden/>
    <w:qFormat/>
    <w:uiPriority w:val="0"/>
    <w:rPr>
      <w:rFonts w:ascii="宋体" w:hAnsi="宋体" w:cs="宋体"/>
      <w:sz w:val="20"/>
      <w:lang w:eastAsia="en-US"/>
    </w:rPr>
  </w:style>
  <w:style w:type="paragraph" w:customStyle="1" w:styleId="421">
    <w:name w:val="正文文本1"/>
    <w:basedOn w:val="1"/>
    <w:qFormat/>
    <w:uiPriority w:val="0"/>
    <w:pPr>
      <w:spacing w:after="120"/>
    </w:pPr>
  </w:style>
  <w:style w:type="character" w:customStyle="1" w:styleId="422">
    <w:name w:val="Unresolved Mention"/>
    <w:basedOn w:val="6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F25882-0162-48F3-81FE-B3E604E7BED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22294</Words>
  <Characters>23300</Characters>
  <Lines>660</Lines>
  <Paragraphs>648</Paragraphs>
  <TotalTime>27</TotalTime>
  <ScaleCrop>false</ScaleCrop>
  <LinksUpToDate>false</LinksUpToDate>
  <CharactersWithSpaces>25151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2021-06-16T08:30:00Z</dcterms:created>
  <dc:creator>DAYOU</dc:creator>
  <cp:lastModifiedBy>南通新华-唐俊</cp:lastModifiedBy>
  <cp:lastPrinted>2025-05-13T05:49:00Z</cp:lastPrinted>
  <dcterms:modified xsi:type="dcterms:W3CDTF">2025-07-29T02:09:53Z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85FCB1E0E00D410F83A37F56131C0D11_13</vt:lpwstr>
  </property>
  <property fmtid="{D5CDD505-2E9C-101B-9397-08002B2CF9AE}" pid="4" name="KSOTemplateDocerSaveRecord">
    <vt:lpwstr>eyJoZGlkIjoiYjIyOGY3ZmFlYWY0OWRjOTFmMWI5NzNjMzE2ZjU2NzkiLCJ1c2VySWQiOiIzNTU1NjM4NzYifQ==</vt:lpwstr>
  </property>
</Properties>
</file>