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color w:val="000000"/>
          <w:sz w:val="84"/>
          <w:szCs w:val="24"/>
        </w:rPr>
      </w:pPr>
      <w:r/>
      <w:bookmarkStart w:id="0" w:name="_Toc120614210"/>
      <w:r/>
      <w:bookmarkStart w:id="1" w:name="_Toc513029200"/>
      <w:r/>
      <w:bookmarkStart w:id="2" w:name="_Toc523127445"/>
      <w:r/>
      <w:bookmarkStart w:id="3" w:name="_Toc20823272"/>
      <w:r/>
      <w:bookmarkStart w:id="4" w:name="_Toc16938516"/>
      <w:r/>
      <w:bookmarkStart w:id="5" w:name="_Toc479757206"/>
      <w:r>
        <w:rPr>
          <w:rFonts w:hint="eastAsia" w:ascii="Arial" w:hAnsi="Arial" w:eastAsia="黑体"/>
          <w:b/>
          <w:bCs/>
          <w:color w:val="000000"/>
          <w:sz w:val="84"/>
          <w:szCs w:val="24"/>
        </w:rPr>
      </w:r>
      <w:r/>
    </w:p>
    <w:p>
      <w:pPr>
        <w:pStyle w:val="949"/>
        <w:rPr>
          <w:rFonts w:hint="eastAsia"/>
        </w:rPr>
      </w:pPr>
      <w:r>
        <w:rPr>
          <w:rFonts w:hint="eastAsia"/>
        </w:rPr>
      </w:r>
      <w:r/>
    </w:p>
    <w:p>
      <w:pPr>
        <w:pStyle w:val="966"/>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71"/>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bCs w:val="0"/>
          <w:color w:val="000000"/>
          <w:sz w:val="32"/>
          <w:szCs w:val="32"/>
          <w:u w:val="none"/>
          <w:lang w:val="en-US" w:eastAsia="zh-CN"/>
        </w:rPr>
        <w:t xml:space="preserve">2026-2028年市级数字城管信息采集服务项目 </w:t>
      </w:r>
      <w:r>
        <w:rPr>
          <w:rFonts w:hint="eastAsia" w:ascii="Times New Roman" w:hAnsi="Times New Roman" w:eastAsia="宋体" w:cs="Times New Roman"/>
          <w:b/>
          <w:bCs w:val="0"/>
          <w:color w:val="000000"/>
          <w:sz w:val="32"/>
          <w:szCs w:val="32"/>
          <w:u w:val="none"/>
          <w:lang w:val="en-US" w:eastAsia="zh-CN"/>
        </w:rPr>
        <w:t xml:space="preserve"> </w:t>
      </w:r>
      <w:r>
        <w:rPr>
          <w:rFonts w:eastAsia="宋体" w:cs="Times New Roman"/>
          <w:b/>
          <w:color w:val="000000"/>
          <w:sz w:val="30"/>
          <w:szCs w:val="30"/>
          <w:u w:val="single"/>
          <w:lang w:val="en-US" w:eastAsia="zh-CN"/>
        </w:rPr>
      </w:r>
      <w:r/>
    </w:p>
    <w:p>
      <w:pPr>
        <w:pStyle w:val="871"/>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i w:val="0"/>
          <w:iCs w:val="0"/>
          <w:caps w:val="0"/>
          <w:color w:val="000000"/>
          <w:spacing w:val="0"/>
          <w:sz w:val="32"/>
          <w:szCs w:val="32"/>
          <w:u w:val="none"/>
        </w:rPr>
        <w:t xml:space="preserve">JSZC-320100-JZCG-G2026-0080</w:t>
      </w:r>
      <w:r>
        <w:rPr>
          <w:rFonts w:hint="eastAsia" w:ascii="Times New Roman" w:hAnsi="Times New Roman" w:eastAsia="宋体" w:cs="Times New Roman"/>
          <w:b/>
          <w:bCs w:val="0"/>
          <w:color w:val="000000"/>
          <w:sz w:val="32"/>
          <w:szCs w:val="32"/>
          <w:u w:val="none"/>
          <w:lang w:eastAsia="zh-CN"/>
        </w:rPr>
        <w:t xml:space="preserve"> </w:t>
      </w:r>
      <w:r>
        <w:rPr>
          <w:rFonts w:hint="eastAsia" w:ascii="Times New Roman" w:hAnsi="Times New Roman" w:eastAsia="宋体" w:cs="Times New Roman"/>
          <w:b/>
          <w:color w:val="000000"/>
          <w:sz w:val="32"/>
          <w:szCs w:val="32"/>
          <w:lang w:eastAsia="zh-CN"/>
        </w:rPr>
        <w:t xml:space="preserve"> </w:t>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r>
      <w:r/>
    </w:p>
    <w:p>
      <w:pPr>
        <w:pStyle w:val="871"/>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 （</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6"/>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rPr>
          <w:rFonts w:hint="eastAsia"/>
          <w:b/>
          <w:bCs/>
          <w:color w:val="000000"/>
          <w:sz w:val="32"/>
          <w:lang w:eastAsia="zh-CN"/>
        </w:rPr>
      </w:r>
      <w:r/>
    </w:p>
    <w:p>
      <w:pPr>
        <w:pStyle w:val="871"/>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2026年4月</w:t>
      </w:r>
      <w:r>
        <w:rPr>
          <w:rFonts w:hint="eastAsia" w:ascii="Times New Roman" w:hAnsi="Times New Roman" w:eastAsia="宋体" w:cs="Times New Roman"/>
          <w:b/>
          <w:bCs w:val="0"/>
          <w:color w:val="000000"/>
          <w:sz w:val="32"/>
          <w:szCs w:val="32"/>
          <w:u w:val="none"/>
          <w:lang w:val="en-US" w:eastAsia="zh-CN"/>
        </w:rPr>
      </w:r>
      <w:r/>
    </w:p>
    <w:p>
      <w:pPr>
        <w:pStyle w:val="871"/>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1"/>
        <w:jc w:val="both"/>
        <w:spacing w:line="480" w:lineRule="exact"/>
        <w:rPr>
          <w:rFonts w:hint="eastAsia" w:ascii="宋体" w:hAnsi="宋体" w:eastAsia="宋体" w:cs="宋体"/>
          <w:b/>
          <w:bCs/>
          <w:color w:val="000000"/>
          <w:sz w:val="24"/>
          <w:szCs w:val="24"/>
          <w:lang w:eastAsia="zh-CN"/>
        </w:rPr>
        <w:outlineLvl w:val="9"/>
      </w:pPr>
      <w:r>
        <w:rPr>
          <w:rFonts w:hint="eastAsia" w:ascii="宋体" w:hAnsi="宋体" w:eastAsia="宋体" w:cs="宋体"/>
          <w:b/>
          <w:bCs/>
          <w:color w:val="000000"/>
          <w:sz w:val="24"/>
          <w:szCs w:val="24"/>
          <w:lang w:eastAsia="zh-CN"/>
        </w:rPr>
      </w:r>
      <w:r/>
    </w:p>
    <w:p>
      <w:pPr>
        <w:pStyle w:val="871"/>
        <w:jc w:val="both"/>
        <w:spacing w:line="480" w:lineRule="exact"/>
        <w:rPr>
          <w:rFonts w:hint="eastAsia" w:ascii="宋体" w:hAnsi="宋体" w:eastAsia="宋体" w:cs="宋体"/>
          <w:b/>
          <w:bCs/>
          <w:color w:val="0000ff"/>
          <w:sz w:val="24"/>
          <w:szCs w:val="24"/>
          <w:lang w:eastAsia="zh-CN"/>
        </w:rPr>
        <w:outlineLvl w:val="9"/>
      </w:pPr>
      <w:r>
        <w:rPr>
          <w:rFonts w:hint="eastAsia" w:ascii="宋体" w:hAnsi="宋体" w:eastAsia="宋体" w:cs="宋体"/>
          <w:b/>
          <w:bCs/>
          <w:color w:val="0000ff"/>
          <w:sz w:val="24"/>
          <w:szCs w:val="24"/>
          <w:lang w:eastAsia="zh-CN"/>
        </w:rPr>
      </w:r>
      <w:r/>
    </w:p>
    <w:p>
      <w:pPr>
        <w:pStyle w:val="87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49"/>
        <w:rPr>
          <w:rFonts w:hint="eastAsia"/>
        </w:rPr>
      </w:pPr>
      <w:r>
        <w:rPr>
          <w:rFonts w:hint="eastAsia"/>
        </w:rPr>
      </w:r>
      <w:r/>
    </w:p>
    <w:p>
      <w:pPr>
        <w:jc w:val="center"/>
        <w:spacing w:line="480" w:lineRule="auto"/>
        <w:rPr>
          <w:rFonts w:hint="eastAsia" w:ascii="黑体" w:hAnsi="Arial" w:eastAsia="黑体"/>
          <w:b/>
          <w:bCs/>
          <w:color w:val="000000"/>
          <w:sz w:val="44"/>
          <w:szCs w:val="44"/>
        </w:rPr>
        <w:outlineLvl w:val="0"/>
      </w:pPr>
      <w:r>
        <w:rPr>
          <w:rFonts w:hint="eastAsia" w:ascii="黑体" w:hAnsi="Arial" w:eastAsia="黑体" w:cs="Times New Roman"/>
          <w:b/>
          <w:color w:val="000000"/>
          <w:sz w:val="44"/>
          <w:szCs w:val="21"/>
          <w:highlight w:val="none"/>
        </w:rPr>
      </w:r>
      <w:r>
        <w:rPr>
          <w:rFonts w:hint="eastAsia" w:ascii="黑体" w:hAnsi="Arial" w:eastAsia="黑体" w:cs="Times New Roman"/>
          <w:b/>
          <w:color w:val="000000"/>
          <w:sz w:val="44"/>
          <w:szCs w:val="21"/>
          <w:highlight w:val="none"/>
        </w:rPr>
      </w:r>
      <w:r/>
    </w:p>
    <w:p>
      <w:pPr>
        <w:pStyle w:val="871"/>
        <w:jc w:val="center"/>
        <w:spacing w:line="480" w:lineRule="auto"/>
        <w:rPr>
          <w:rFonts w:hint="eastAsia" w:ascii="黑体" w:hAnsi="Arial" w:eastAsia="黑体" w:cs="Times New Roman"/>
          <w:b/>
          <w:bCs/>
          <w:color w:val="000000"/>
          <w:sz w:val="44"/>
          <w:szCs w:val="44"/>
          <w:highlight w:val="none"/>
        </w:rPr>
        <w:outlineLvl w:val="0"/>
      </w:pPr>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71"/>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4</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14</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17</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23</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28</w:t>
      </w:r>
      <w:r>
        <w:rPr>
          <w:rFonts w:hint="eastAsia" w:ascii="黑体" w:hAnsi="宋体" w:eastAsia="黑体" w:cs="Times New Roman"/>
          <w:color w:val="000000"/>
          <w:sz w:val="36"/>
          <w:szCs w:val="21"/>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rPr>
          <w:rFonts w:hint="eastAsia" w:ascii="方正小标宋简体" w:hAnsi="方正小标宋简体" w:eastAsia="方正小标宋简体" w:cs="方正小标宋简体"/>
          <w:color w:val="000000"/>
          <w:sz w:val="36"/>
          <w:szCs w:val="36"/>
          <w:lang w:val="en-US"/>
        </w:rPr>
      </w:r>
      <w:r/>
    </w:p>
    <w:p>
      <w:pPr>
        <w:pStyle w:val="871"/>
        <w:ind w:firstLine="480"/>
        <w:pageBreakBefore w:val="0"/>
        <w:spacing w:line="240" w:lineRule="auto"/>
        <w:widowControl w:val="off"/>
        <w:rPr>
          <w:rFonts w:hint="eastAsia" w:ascii="宋体" w:hAnsi="宋体"/>
          <w:sz w:val="24"/>
          <w:szCs w:val="24"/>
        </w:rPr>
      </w:pPr>
      <w:r/>
      <w:bookmarkStart w:id="6" w:name="_Toc38985263"/>
      <w:r/>
      <w:bookmarkStart w:id="7" w:name="_Toc35393621"/>
      <w:r/>
      <w:bookmarkStart w:id="8" w:name="_Toc28359002"/>
      <w:r/>
      <w:bookmarkStart w:id="9" w:name="_Toc28359079"/>
      <w:r/>
      <w:bookmarkStart w:id="10" w:name="_Toc35393790"/>
      <w:r/>
      <w:bookmarkStart w:id="11" w:name="_Hlk24379207"/>
      <w:r>
        <w:rPr>
          <w:rFonts w:hint="eastAsia" w:ascii="宋体" w:hAnsi="宋体"/>
          <w:sz w:val="24"/>
          <w:szCs w:val="24"/>
        </w:rPr>
      </w:r>
      <w:r/>
    </w:p>
    <w:p>
      <w:pPr>
        <w:pStyle w:val="871"/>
        <w:ind w:firstLine="480"/>
        <w:pageBreakBefore w:val="0"/>
        <w:spacing w:line="240" w:lineRule="auto"/>
        <w:widowControl w:val="off"/>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none"/>
          <w:lang w:val="en-US" w:eastAsia="zh-CN"/>
        </w:rPr>
        <w:t xml:space="preserve">南京市城市管理局</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olor w:val="000000"/>
          <w:sz w:val="24"/>
          <w:szCs w:val="24"/>
          <w:u w:val="none"/>
          <w:lang w:val="en-US" w:eastAsia="zh-CN"/>
        </w:rPr>
        <w:t xml:space="preserve">2026-2028年市级数字城管信息采集服务项目</w:t>
      </w:r>
      <w:r>
        <w:rPr>
          <w:rFonts w:hint="eastAsia" w:ascii="宋体" w:hAnsi="宋体"/>
          <w:color w:val="000000"/>
          <w:sz w:val="24"/>
          <w:szCs w:val="24"/>
        </w:rPr>
        <w:t xml:space="preserve">进行公开招标采购，欢迎符合条件的供应商投标。</w:t>
      </w:r>
      <w:r>
        <w:rPr>
          <w:rFonts w:ascii="宋体" w:hAnsi="宋体"/>
          <w:color w:val="000000"/>
          <w:sz w:val="24"/>
          <w:szCs w:val="24"/>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ascii="宋体" w:hAnsi="宋体"/>
          <w:color w:val="000000"/>
          <w:sz w:val="24"/>
          <w:szCs w:val="24"/>
          <w:lang w:val="en-US"/>
        </w:rPr>
      </w:pPr>
      <w:r/>
      <w:bookmarkEnd w:id="11"/>
      <w:r>
        <w:rPr>
          <w:rFonts w:hint="eastAsia" w:ascii="宋体" w:hAnsi="宋体"/>
          <w:color w:val="000000"/>
          <w:sz w:val="24"/>
          <w:szCs w:val="24"/>
        </w:rPr>
        <w:t xml:space="preserve">1.项目编号：</w:t>
      </w:r>
      <w:r>
        <w:rPr>
          <w:rFonts w:hint="eastAsia" w:ascii="宋体" w:hAnsi="宋体" w:eastAsia="宋体" w:cs="Times New Roman"/>
          <w:color w:val="000000"/>
          <w:sz w:val="24"/>
          <w:szCs w:val="24"/>
          <w:lang w:eastAsia="zh-CN"/>
        </w:rPr>
        <w:t xml:space="preserve">JSZC-3201</w:t>
      </w:r>
      <w:r>
        <w:rPr>
          <w:rFonts w:hint="eastAsia" w:ascii="宋体" w:hAnsi="宋体" w:eastAsia="宋体" w:cs="Times New Roman"/>
          <w:color w:val="000000"/>
          <w:sz w:val="24"/>
          <w:szCs w:val="24"/>
          <w:lang w:val="en-US" w:eastAsia="zh-CN"/>
        </w:rPr>
        <w:t xml:space="preserve">00</w:t>
      </w:r>
      <w:r>
        <w:rPr>
          <w:rFonts w:hint="eastAsia" w:ascii="宋体" w:hAnsi="宋体" w:eastAsia="宋体" w:cs="Times New Roman"/>
          <w:color w:val="000000"/>
          <w:sz w:val="24"/>
          <w:szCs w:val="24"/>
          <w:lang w:eastAsia="zh-CN"/>
        </w:rPr>
        <w:t xml:space="preserve">-JZCG-G20</w:t>
      </w:r>
      <w:r>
        <w:rPr>
          <w:rFonts w:hint="eastAsia" w:ascii="宋体" w:hAnsi="宋体" w:eastAsia="宋体" w:cs="Times New Roman"/>
          <w:color w:val="000000"/>
          <w:sz w:val="24"/>
          <w:szCs w:val="24"/>
          <w:lang w:val="en-US" w:eastAsia="zh-CN"/>
        </w:rPr>
        <w:t xml:space="preserve">26</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0080</w:t>
      </w:r>
      <w:r>
        <w:rPr>
          <w:rFonts w:ascii="宋体" w:hAnsi="宋体"/>
          <w:color w:val="000000"/>
          <w:sz w:val="24"/>
          <w:szCs w:val="24"/>
          <w:lang w:val="en-US"/>
        </w:rPr>
      </w:r>
      <w:r/>
    </w:p>
    <w:p>
      <w:pPr>
        <w:pStyle w:val="871"/>
        <w:ind w:firstLine="480"/>
        <w:pageBreakBefore w:val="0"/>
        <w:spacing w:line="24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val="en-US" w:eastAsia="zh-CN"/>
        </w:rPr>
        <w:t xml:space="preserve">2026-2028年市级数字城管信息采集服务项目</w:t>
      </w:r>
      <w:r>
        <w:rPr>
          <w:rFonts w:hint="eastAsia" w:ascii="宋体" w:hAnsi="宋体" w:eastAsia="宋体"/>
          <w:color w:val="000000"/>
          <w:sz w:val="24"/>
          <w:szCs w:val="24"/>
          <w:lang w:eastAsia="zh-CN"/>
        </w:rPr>
      </w:r>
      <w:r/>
    </w:p>
    <w:p>
      <w:pPr>
        <w:pStyle w:val="871"/>
        <w:ind w:firstLine="480"/>
        <w:spacing w:line="240" w:lineRule="auto"/>
        <w:rPr>
          <w:rFonts w:ascii="宋体" w:hAnsi="宋体"/>
          <w:color w:val="000000"/>
          <w:sz w:val="24"/>
          <w:szCs w:val="24"/>
        </w:rPr>
      </w:pPr>
      <w:r>
        <w:rPr>
          <w:rFonts w:hint="eastAsia" w:ascii="宋体" w:hAnsi="宋体"/>
          <w:color w:val="000000"/>
          <w:sz w:val="24"/>
          <w:szCs w:val="24"/>
        </w:rPr>
        <w:t xml:space="preserve">3.预算金额：</w:t>
      </w:r>
      <w:r>
        <w:rPr>
          <w:rFonts w:hint="eastAsia" w:ascii="宋体" w:hAnsi="宋体" w:eastAsia="宋体" w:cs="Times New Roman"/>
          <w:color w:val="000000"/>
          <w:sz w:val="24"/>
          <w:szCs w:val="24"/>
          <w:lang w:val="en-US" w:eastAsia="zh-CN"/>
        </w:rPr>
        <w:t xml:space="preserve">8100万元</w:t>
      </w:r>
      <w:r>
        <w:rPr>
          <w:rFonts w:ascii="宋体" w:hAnsi="宋体"/>
          <w:color w:val="000000"/>
          <w:sz w:val="24"/>
          <w:szCs w:val="24"/>
        </w:rPr>
      </w:r>
      <w:r/>
    </w:p>
    <w:p>
      <w:pPr>
        <w:pStyle w:val="871"/>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eastAsia="宋体" w:cs="Times New Roman"/>
          <w:color w:val="000000"/>
          <w:sz w:val="24"/>
          <w:szCs w:val="24"/>
          <w:lang w:val="en-US" w:eastAsia="zh-CN"/>
        </w:rPr>
        <w:t xml:space="preserve">8100万元</w:t>
      </w:r>
      <w:r>
        <w:rPr>
          <w:rFonts w:hint="eastAsia" w:ascii="宋体" w:hAnsi="宋体" w:eastAsia="宋体" w:cs="Times New Roman"/>
          <w:color w:val="000000"/>
          <w:sz w:val="24"/>
          <w:szCs w:val="24"/>
          <w:lang w:val="en-US" w:eastAsia="zh-CN"/>
        </w:rPr>
      </w:r>
      <w:r/>
    </w:p>
    <w:p>
      <w:pPr>
        <w:pStyle w:val="871"/>
        <w:ind w:firstLine="480"/>
        <w:pageBreakBefore w:val="0"/>
        <w:spacing w:line="240"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olor w:val="000000"/>
          <w:sz w:val="24"/>
          <w:szCs w:val="24"/>
          <w:lang w:val="en-US" w:eastAsia="zh-CN"/>
        </w:rPr>
        <w:t xml:space="preserve">根据南京市城市治理评价⼯作要求，为落实市级数字城管采集巡查⼯作任务，南京市城市管理局决定开展2026-2028年市级数字城管信息采集服务项⽬招标⼯作。（详细内容见本招标文件第四章） </w:t>
      </w:r>
      <w:r>
        <w:rPr>
          <w:rFonts w:hint="eastAsia" w:ascii="宋体" w:hAnsi="宋体" w:cs="宋体"/>
          <w:color w:val="000000"/>
          <w:sz w:val="24"/>
          <w:szCs w:val="24"/>
        </w:rPr>
        <w:t xml:space="preserve"> </w:t>
      </w:r>
      <w:r>
        <w:rPr>
          <w:rFonts w:ascii="宋体" w:hAnsi="宋体"/>
          <w:color w:val="000000"/>
          <w:sz w:val="24"/>
          <w:szCs w:val="24"/>
          <w:u w:val="single"/>
        </w:rPr>
      </w:r>
      <w:r/>
    </w:p>
    <w:p>
      <w:pPr>
        <w:pStyle w:val="871"/>
        <w:ind w:firstLine="480"/>
        <w:pageBreakBefore w:val="0"/>
        <w:spacing w:line="240" w:lineRule="auto"/>
        <w:widowControl w:val="off"/>
        <w:rPr>
          <w:rFonts w:hint="eastAsia" w:ascii="宋体" w:hAnsi="宋体" w:cs="宋体"/>
          <w:color w:val="000000"/>
          <w:sz w:val="24"/>
          <w:szCs w:val="24"/>
          <w:highlight w:val="yellow"/>
          <w:lang w:eastAsia="zh-CN"/>
        </w:rPr>
      </w:pPr>
      <w:r>
        <w:rPr>
          <w:rFonts w:hint="eastAsia" w:ascii="宋体" w:hAnsi="宋体" w:eastAsia="宋体" w:cs="Times New Roman"/>
          <w:color w:val="000000"/>
          <w:sz w:val="24"/>
          <w:szCs w:val="24"/>
        </w:rPr>
        <w:t xml:space="preserve">6.合同履行期限：</w:t>
      </w:r>
      <w:r>
        <w:rPr>
          <w:rFonts w:hint="eastAsia" w:ascii="宋体" w:hAnsi="宋体"/>
          <w:color w:val="000000"/>
          <w:sz w:val="24"/>
          <w:szCs w:val="24"/>
          <w:lang w:val="en-US" w:eastAsia="zh-CN"/>
        </w:rPr>
        <w:t xml:space="preserve">自2026年6月1日起至2028年5月31日。</w:t>
      </w:r>
      <w:r>
        <w:rPr>
          <w:rFonts w:hint="eastAsia" w:ascii="宋体" w:hAnsi="宋体" w:cs="宋体"/>
          <w:color w:val="000000"/>
          <w:sz w:val="24"/>
          <w:szCs w:val="24"/>
          <w:highlight w:val="yellow"/>
          <w:lang w:eastAsia="zh-CN"/>
        </w:rPr>
      </w:r>
      <w:r/>
    </w:p>
    <w:p>
      <w:pPr>
        <w:pStyle w:val="871"/>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71"/>
        <w:ind w:firstLine="480"/>
        <w:pageBreakBefore w:val="0"/>
        <w:spacing w:line="240" w:lineRule="auto"/>
        <w:widowControl/>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进口产品投标。</w:t>
      </w:r>
      <w:r>
        <w:rPr>
          <w:rFonts w:hint="eastAsia" w:ascii="宋体" w:hAnsi="宋体" w:eastAsia="宋体" w:cs="Times New Roman"/>
          <w:color w:val="000000"/>
          <w:sz w:val="24"/>
          <w:szCs w:val="24"/>
          <w:lang w:val="en-US" w:eastAsia="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2" w:name="_Toc35393622"/>
      <w:r/>
      <w:bookmarkStart w:id="13" w:name="_Toc28359080"/>
      <w:r/>
      <w:bookmarkStart w:id="14" w:name="_Toc35393791"/>
      <w:r/>
      <w:bookmarkStart w:id="15" w:name="_Toc28359003"/>
      <w:r/>
      <w:bookmarkStart w:id="16" w:name="_Toc38985264"/>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hint="eastAsia" w:ascii="宋体" w:hAnsi="宋体"/>
          <w:color w:val="000000"/>
          <w:sz w:val="24"/>
          <w:szCs w:val="24"/>
        </w:rPr>
      </w:pPr>
      <w:r/>
      <w:bookmarkStart w:id="17" w:name="_Toc38985265"/>
      <w:r/>
      <w:bookmarkStart w:id="18" w:name="_Toc28359081"/>
      <w:r/>
      <w:bookmarkStart w:id="19" w:name="_Toc35393623"/>
      <w:r/>
      <w:bookmarkStart w:id="20" w:name="_Toc28359004"/>
      <w:r/>
      <w:bookmarkStart w:id="21" w:name="_Toc35393792"/>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71"/>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71"/>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71"/>
        <w:ind w:firstLine="480"/>
        <w:pageBreakBefore w:val="0"/>
        <w:spacing w:line="240" w:lineRule="auto"/>
        <w:widowControl w:val="off"/>
        <w:rPr>
          <w:rFonts w:hint="eastAsia" w:ascii="宋体" w:hAnsi="宋体"/>
          <w:color w:val="000000"/>
          <w:sz w:val="24"/>
          <w:szCs w:val="24"/>
          <w:highlight w:val="yellow"/>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rPr>
          <w:rFonts w:hint="eastAsia" w:ascii="宋体" w:hAnsi="宋体"/>
          <w:color w:val="000000"/>
          <w:sz w:val="24"/>
          <w:szCs w:val="24"/>
          <w:highlight w:val="yellow"/>
        </w:rPr>
      </w:r>
      <w:r/>
    </w:p>
    <w:p>
      <w:pPr>
        <w:pStyle w:val="871"/>
        <w:ind w:firstLine="480"/>
        <w:pageBreakBefore w:val="0"/>
        <w:spacing w:line="240" w:lineRule="auto"/>
        <w:widowControl w:val="off"/>
        <w:rPr>
          <w:rFonts w:hint="eastAsia" w:ascii="宋体" w:hAnsi="宋体" w:eastAsia="宋体"/>
          <w:color w:val="000000"/>
          <w:sz w:val="24"/>
          <w:szCs w:val="24"/>
          <w:lang w:val="zh-CN" w:eastAsia="zh-CN"/>
        </w:rPr>
      </w:pPr>
      <w:r>
        <w:rPr>
          <w:rFonts w:hint="eastAsia" w:ascii="宋体" w:hAnsi="宋体" w:eastAsia="宋体"/>
          <w:color w:val="000000"/>
          <w:sz w:val="24"/>
          <w:szCs w:val="24"/>
          <w:lang w:val="zh-CN" w:eastAsia="zh-CN"/>
        </w:rPr>
        <w:t xml:space="preserve">或：本项目专门面向中小微企业采购，供应商应为中小微企业</w:t>
      </w:r>
      <w:r>
        <w:rPr>
          <w:rFonts w:hint="eastAsia" w:ascii="宋体" w:hAnsi="宋体" w:eastAsia="宋体"/>
          <w:color w:val="000000"/>
          <w:sz w:val="24"/>
          <w:szCs w:val="24"/>
          <w:lang w:val="en-US" w:eastAsia="zh-CN"/>
        </w:rPr>
        <w:t xml:space="preserve">或</w:t>
      </w:r>
      <w:r>
        <w:rPr>
          <w:rFonts w:hint="eastAsia" w:ascii="宋体" w:hAnsi="宋体" w:eastAsia="宋体"/>
          <w:color w:val="000000"/>
          <w:sz w:val="24"/>
          <w:szCs w:val="24"/>
          <w:lang w:val="zh-CN" w:eastAsia="zh-CN"/>
        </w:rPr>
        <w:t xml:space="preserve">监狱企业</w:t>
      </w:r>
      <w:r>
        <w:rPr>
          <w:rFonts w:hint="eastAsia" w:ascii="宋体" w:hAnsi="宋体" w:eastAsia="宋体"/>
          <w:color w:val="000000"/>
          <w:sz w:val="24"/>
          <w:szCs w:val="24"/>
          <w:lang w:val="en-US" w:eastAsia="zh-CN"/>
        </w:rPr>
        <w:t xml:space="preserve">或</w:t>
      </w:r>
      <w:r>
        <w:rPr>
          <w:rFonts w:hint="eastAsia" w:ascii="宋体" w:hAnsi="宋体" w:eastAsia="宋体"/>
          <w:color w:val="000000"/>
          <w:sz w:val="24"/>
          <w:szCs w:val="24"/>
          <w:lang w:val="zh-CN" w:eastAsia="zh-CN"/>
        </w:rPr>
        <w:t xml:space="preserve">残疾人福利性单位。（格式见第六章）</w:t>
      </w:r>
      <w:r>
        <w:rPr>
          <w:rFonts w:hint="eastAsia" w:ascii="宋体" w:hAnsi="宋体" w:eastAsia="宋体"/>
          <w:color w:val="000000"/>
          <w:sz w:val="24"/>
          <w:szCs w:val="24"/>
          <w:lang w:val="zh-CN" w:eastAsia="zh-CN"/>
        </w:rPr>
      </w:r>
      <w:r/>
    </w:p>
    <w:p>
      <w:pPr>
        <w:pStyle w:val="871"/>
        <w:ind w:left="0" w:right="0" w:firstLine="480"/>
        <w:jc w:val="left"/>
        <w:keepLines w:val="0"/>
        <w:keepNext w:val="0"/>
        <w:spacing w:before="0" w:beforeAutospacing="0" w:after="0" w:afterAutospacing="0"/>
        <w:widowControl w:val="off"/>
        <w:rPr>
          <w:rFonts w:hint="eastAsia" w:ascii="宋体" w:hAnsi="宋体" w:eastAsia="宋体" w:cs="Times New Roman"/>
          <w:color w:val="000000"/>
          <w:sz w:val="24"/>
          <w:szCs w:val="24"/>
          <w:highlight w:val="none"/>
        </w:rPr>
        <w:suppressLineNumbers w:val="0"/>
      </w:pPr>
      <w:r>
        <w:rPr>
          <w:rFonts w:hint="eastAsia" w:ascii="宋体" w:hAnsi="宋体" w:eastAsia="宋体" w:cs="Times New Roman"/>
          <w:color w:val="000000"/>
          <w:sz w:val="24"/>
          <w:szCs w:val="24"/>
          <w:highlight w:val="none"/>
          <w:lang w:val="en-US" w:eastAsia="zh-CN" w:bidi="ar"/>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rPr>
          <w:rFonts w:hint="eastAsia" w:ascii="宋体" w:hAnsi="宋体" w:eastAsia="宋体" w:cs="Times New Roman"/>
          <w:color w:val="000000"/>
          <w:sz w:val="24"/>
          <w:szCs w:val="24"/>
          <w:highlight w:val="none"/>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ascii="宋体" w:hAnsi="宋体" w:cs="宋体"/>
          <w:color w:val="000000"/>
          <w:sz w:val="24"/>
          <w:szCs w:val="24"/>
        </w:rPr>
      </w:pPr>
      <w:r/>
      <w:bookmarkStart w:id="22" w:name="_Toc28359082"/>
      <w:r/>
      <w:bookmarkStart w:id="23" w:name="_Toc35393793"/>
      <w:r/>
      <w:bookmarkStart w:id="24" w:name="_Toc38985266"/>
      <w:r/>
      <w:bookmarkStart w:id="25" w:name="_Toc35393624"/>
      <w:r/>
      <w:bookmarkStart w:id="26" w:name="_Toc28359005"/>
      <w:r>
        <w:rPr>
          <w:rFonts w:hint="eastAsia" w:ascii="宋体" w:hAnsi="宋体" w:cs="宋体"/>
          <w:color w:val="000000"/>
          <w:sz w:val="24"/>
          <w:szCs w:val="24"/>
        </w:rPr>
        <w:t xml:space="preserve">1.时间：自招标文件公告发布之日起。</w:t>
      </w:r>
      <w:r>
        <w:rPr>
          <w:rFonts w:ascii="宋体" w:hAnsi="宋体" w:cs="宋体"/>
          <w:color w:val="000000"/>
          <w:sz w:val="24"/>
          <w:szCs w:val="24"/>
        </w:rPr>
      </w:r>
      <w:r/>
    </w:p>
    <w:p>
      <w:pPr>
        <w:pStyle w:val="871"/>
        <w:ind w:firstLine="480"/>
        <w:pageBreakBefore w:val="0"/>
        <w:spacing w:line="240" w:lineRule="auto"/>
        <w:widowControl w:val="off"/>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ascii="宋体" w:hAnsi="宋体" w:cs="宋体"/>
          <w:color w:val="000000"/>
          <w:sz w:val="24"/>
          <w:szCs w:val="24"/>
          <w:u w:val="single"/>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6"/>
      <w:r>
        <w:rPr>
          <w:rFonts w:hint="eastAsia" w:ascii="方正黑体_GBK" w:hAnsi="方正黑体_GBK" w:eastAsia="方正黑体_GBK" w:cs="方正黑体_GBK"/>
          <w:b w:val="0"/>
          <w:bCs w:val="0"/>
          <w:color w:val="000000"/>
          <w:sz w:val="30"/>
          <w:szCs w:val="30"/>
        </w:rPr>
        <w:t xml:space="preserve">截止时间、开标时间和地点</w:t>
      </w:r>
      <w:bookmarkEnd w:id="23"/>
      <w:r/>
      <w:bookmarkEnd w:id="24"/>
      <w:r/>
      <w:bookmarkEnd w:id="25"/>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hint="eastAsia" w:ascii="宋体" w:hAnsi="宋体" w:eastAsia="宋体"/>
          <w:bCs/>
          <w:color w:val="000000"/>
          <w:sz w:val="24"/>
          <w:szCs w:val="24"/>
          <w:u w:val="single"/>
          <w:lang w:val="en-US" w:eastAsia="zh-CN"/>
        </w:rPr>
      </w:pPr>
      <w:r/>
      <w:bookmarkStart w:id="27" w:name="_Toc28359007"/>
      <w:r/>
      <w:bookmarkStart w:id="28" w:name="_Toc38985267"/>
      <w:r/>
      <w:bookmarkStart w:id="29" w:name="_Toc35393625"/>
      <w:r/>
      <w:bookmarkStart w:id="30" w:name="_Toc28359084"/>
      <w:r/>
      <w:bookmarkStart w:id="31" w:name="_Toc35393794"/>
      <w:r>
        <w:rPr>
          <w:rFonts w:hint="eastAsia" w:ascii="宋体" w:hAnsi="宋体" w:eastAsia="宋体" w:cs="宋体"/>
          <w:color w:val="000000"/>
          <w:sz w:val="24"/>
          <w:szCs w:val="24"/>
        </w:rPr>
        <w:t xml:space="preserve">1.提交投标文件截止时间、开标时间</w:t>
      </w:r>
      <w:r>
        <w:rPr>
          <w:rFonts w:hint="eastAsia" w:ascii="宋体" w:hAnsi="宋体" w:eastAsia="宋体" w:cs="宋体"/>
          <w:color w:val="000000"/>
          <w:sz w:val="24"/>
          <w:szCs w:val="24"/>
          <w:lang w:eastAsia="zh-CN"/>
        </w:rPr>
        <w:t xml:space="preserve">：</w:t>
      </w:r>
      <w:r>
        <w:rPr>
          <w:rFonts w:hint="eastAsia" w:ascii="宋体" w:hAnsi="宋体" w:eastAsia="宋体" w:cs="宋体"/>
          <w:bCs/>
          <w:color w:val="000000"/>
          <w:sz w:val="24"/>
          <w:szCs w:val="24"/>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bCs/>
          <w:color w:val="000000"/>
          <w:sz w:val="24"/>
          <w:szCs w:val="24"/>
          <w:u w:val="none"/>
        </w:rPr>
        <w:t xml:space="preserve">年5</w:t>
      </w:r>
      <w:r>
        <w:rPr>
          <w:rFonts w:hint="eastAsia" w:ascii="宋体" w:hAnsi="宋体"/>
          <w:bCs/>
          <w:color w:val="000000"/>
          <w:sz w:val="24"/>
          <w:szCs w:val="24"/>
          <w:u w:val="none"/>
        </w:rPr>
        <w:t xml:space="preserve">月11</w:t>
      </w:r>
      <w:r>
        <w:rPr>
          <w:rFonts w:hint="eastAsia" w:ascii="宋体" w:hAnsi="宋体"/>
          <w:bCs/>
          <w:color w:val="000000"/>
          <w:sz w:val="24"/>
          <w:szCs w:val="24"/>
          <w:u w:val="none"/>
        </w:rPr>
        <w:t xml:space="preserve">日14</w:t>
      </w:r>
      <w:r>
        <w:rPr>
          <w:rFonts w:hint="eastAsia" w:ascii="Times New Roman" w:hAnsi="Times New Roman" w:eastAsia="宋体" w:cs="Times New Roman"/>
          <w:bCs/>
          <w:color w:val="000000"/>
          <w:sz w:val="24"/>
          <w:szCs w:val="24"/>
          <w:u w:val="none"/>
          <w:lang w:val="en-US" w:eastAsia="zh-CN"/>
        </w:rPr>
        <w:t xml:space="preserve">时00</w:t>
      </w:r>
      <w:r>
        <w:rPr>
          <w:rFonts w:hint="eastAsia" w:ascii="宋体" w:hAnsi="宋体"/>
          <w:bCs/>
          <w:color w:val="000000"/>
          <w:sz w:val="24"/>
          <w:szCs w:val="24"/>
          <w:u w:val="none"/>
        </w:rPr>
        <w:t xml:space="preserve">分</w:t>
      </w:r>
      <w:r>
        <w:rPr>
          <w:rFonts w:hint="eastAsia" w:ascii="宋体" w:hAnsi="宋体"/>
          <w:bCs/>
          <w:color w:val="000000"/>
          <w:sz w:val="24"/>
          <w:szCs w:val="24"/>
        </w:rPr>
        <w:t xml:space="preserve">（北京时间）</w:t>
      </w:r>
      <w:r>
        <w:rPr>
          <w:rFonts w:hint="eastAsia" w:ascii="宋体" w:hAnsi="宋体"/>
          <w:bCs/>
          <w:color w:val="000000"/>
          <w:sz w:val="24"/>
          <w:szCs w:val="24"/>
          <w:lang w:val="en-US" w:eastAsia="zh-CN"/>
        </w:rPr>
        <w:t xml:space="preserve">。</w:t>
      </w:r>
      <w:r>
        <w:rPr>
          <w:rFonts w:hint="eastAsia" w:ascii="宋体" w:hAnsi="宋体" w:eastAsia="宋体"/>
          <w:bCs/>
          <w:color w:val="000000"/>
          <w:sz w:val="24"/>
          <w:szCs w:val="24"/>
          <w:u w:val="single"/>
          <w:lang w:val="en-US" w:eastAsia="zh-CN"/>
        </w:rPr>
      </w:r>
      <w:r/>
    </w:p>
    <w:p>
      <w:pPr>
        <w:pStyle w:val="871"/>
        <w:ind w:firstLine="480"/>
        <w:pageBreakBefore w:val="0"/>
        <w:spacing w:line="240" w:lineRule="auto"/>
        <w:widowControl w:val="off"/>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olor w:val="000000"/>
          <w:sz w:val="24"/>
          <w:szCs w:val="24"/>
          <w:lang w:eastAsia="zh-CN"/>
        </w:rPr>
        <w:t xml:space="preserve">：</w:t>
      </w:r>
      <w:r>
        <w:rPr>
          <w:rFonts w:hint="eastAsia" w:ascii="宋体" w:hAnsi="宋体" w:eastAsia="宋体" w:cs="宋体"/>
          <w:color w:val="000000"/>
          <w:sz w:val="24"/>
          <w:szCs w:val="24"/>
          <w:lang w:val="en-US" w:eastAsia="zh-CN"/>
        </w:rPr>
        <w:t xml:space="preserve">江苏省</w:t>
      </w:r>
      <w:r>
        <w:rPr>
          <w:rFonts w:hint="eastAsia" w:ascii="宋体" w:hAnsi="宋体" w:eastAsia="宋体" w:cs="宋体"/>
          <w:color w:val="000000"/>
          <w:sz w:val="24"/>
          <w:szCs w:val="24"/>
        </w:rPr>
        <w:t xml:space="preserve">政府采购交易系统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以下简称“苏采云系统”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网上开标大厅。</w:t>
      </w:r>
      <w:r>
        <w:rPr>
          <w:rFonts w:hint="eastAsia" w:ascii="宋体" w:hAnsi="宋体"/>
          <w:bCs/>
          <w:color w:val="000000"/>
          <w:sz w:val="24"/>
          <w:szCs w:val="24"/>
          <w:u w:val="single"/>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hint="eastAsia" w:ascii="宋体" w:hAnsi="宋体" w:cs="宋体"/>
          <w:color w:val="000000"/>
          <w:sz w:val="24"/>
          <w:szCs w:val="24"/>
        </w:rPr>
      </w:pPr>
      <w:r/>
      <w:bookmarkStart w:id="32" w:name="_Toc38985268"/>
      <w:r/>
      <w:bookmarkStart w:id="33" w:name="_Toc35393626"/>
      <w:r/>
      <w:bookmarkStart w:id="34" w:name="_Toc35393795"/>
      <w:r>
        <w:rPr>
          <w:rFonts w:hint="eastAsia" w:ascii="宋体" w:hAnsi="宋体" w:cs="宋体"/>
          <w:color w:val="000000"/>
          <w:sz w:val="24"/>
          <w:szCs w:val="24"/>
        </w:rPr>
        <w:t xml:space="preserve">公告期限为自本公告发布之日起5个工作日。</w:t>
      </w:r>
      <w:r>
        <w:rPr>
          <w:rFonts w:hint="eastAsia" w:ascii="宋体" w:hAnsi="宋体" w:cs="宋体"/>
          <w:color w:val="000000"/>
          <w:sz w:val="24"/>
          <w:szCs w:val="24"/>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tabs>
          <w:tab w:val="left" w:pos="900" w:leader="none"/>
        </w:tabs>
        <w:rPr>
          <w:rFonts w:hint="eastAsia" w:ascii="宋体" w:hAnsi="宋体"/>
          <w:bCs/>
          <w:color w:val="000000"/>
          <w:sz w:val="24"/>
          <w:szCs w:val="24"/>
        </w:rPr>
      </w:pPr>
      <w:r/>
      <w:bookmarkStart w:id="35" w:name="_Toc35393796"/>
      <w:r/>
      <w:bookmarkStart w:id="36" w:name="_Toc38985269"/>
      <w:r/>
      <w:bookmarkStart w:id="37" w:name="_Toc28359008"/>
      <w:r/>
      <w:bookmarkStart w:id="38" w:name="_Toc35393627"/>
      <w:r/>
      <w:bookmarkStart w:id="39" w:name="_Toc28359085"/>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871"/>
        <w:ind w:firstLine="480"/>
        <w:pageBreakBefore w:val="0"/>
        <w:spacing w:line="240"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本项目组织勘察及答疑，供应商代表携带加盖单位公章的营业执照复印件、法定代表人授权委托书、身份证参加。签到时间：2026年4月30日9时30分至9时45分，地址：南京市</w:t>
      </w:r>
      <w:r>
        <w:rPr>
          <w:rFonts w:hint="eastAsia" w:ascii="宋体" w:hAnsi="宋体" w:eastAsia="宋体" w:cs="宋体"/>
          <w:color w:val="000000"/>
          <w:sz w:val="24"/>
          <w:szCs w:val="24"/>
          <w:lang w:val="en-US" w:eastAsia="zh-CN"/>
        </w:rPr>
        <w:t xml:space="preserve">鼓楼区</w:t>
      </w:r>
      <w:r>
        <w:rPr>
          <w:rFonts w:hint="eastAsia" w:ascii="宋体" w:hAnsi="宋体" w:eastAsia="宋体" w:cs="宋体"/>
          <w:color w:val="000000"/>
          <w:sz w:val="24"/>
          <w:szCs w:val="24"/>
          <w:lang w:val="en-US" w:eastAsia="zh-CN"/>
        </w:rPr>
        <w:t xml:space="preserve">湛江路65号南京市城市管理局1205</w:t>
      </w:r>
      <w:r>
        <w:rPr>
          <w:rFonts w:hint="eastAsia" w:ascii="宋体" w:hAnsi="宋体" w:eastAsia="宋体" w:cs="宋体"/>
          <w:color w:val="000000"/>
          <w:sz w:val="24"/>
          <w:szCs w:val="24"/>
          <w:lang w:val="en-US" w:eastAsia="zh-CN"/>
        </w:rPr>
        <w:t xml:space="preserve">会议室</w:t>
      </w:r>
      <w:r>
        <w:rPr>
          <w:rFonts w:hint="eastAsia" w:ascii="宋体" w:hAnsi="宋体" w:eastAsia="宋体" w:cs="宋体"/>
          <w:color w:val="000000"/>
          <w:sz w:val="24"/>
          <w:szCs w:val="24"/>
          <w:lang w:val="en-US" w:eastAsia="zh-CN"/>
        </w:rPr>
        <w:t xml:space="preserve">，联系人：傅志强，联系电话：025-</w:t>
      </w:r>
      <w:r>
        <w:rPr>
          <w:rFonts w:hint="eastAsia" w:ascii="宋体" w:hAnsi="宋体" w:eastAsia="宋体" w:cs="Times New Roman"/>
          <w:color w:val="000000"/>
          <w:sz w:val="24"/>
          <w:szCs w:val="24"/>
          <w:u w:val="none"/>
          <w:lang w:val="en-US" w:eastAsia="zh-CN"/>
        </w:rPr>
        <w:t xml:space="preserve">51872065</w:t>
      </w:r>
      <w:r>
        <w:rPr>
          <w:rFonts w:hint="eastAsia" w:ascii="宋体" w:hAnsi="宋体" w:eastAsia="宋体" w:cs="宋体"/>
          <w:color w:val="000000"/>
          <w:sz w:val="24"/>
          <w:szCs w:val="24"/>
          <w:lang w:val="en-US" w:eastAsia="zh-CN"/>
        </w:rPr>
        <w:t xml:space="preserve"> 。 </w:t>
      </w:r>
      <w:r>
        <w:rPr>
          <w:rFonts w:hint="eastAsia" w:ascii="宋体" w:hAnsi="宋体" w:eastAsia="宋体" w:cs="宋体"/>
          <w:color w:val="000000"/>
          <w:sz w:val="24"/>
          <w:szCs w:val="24"/>
        </w:rPr>
      </w:r>
      <w:r/>
    </w:p>
    <w:p>
      <w:pPr>
        <w:pStyle w:val="871"/>
        <w:ind w:firstLine="480"/>
        <w:pageBreakBefore w:val="0"/>
        <w:spacing w:line="240" w:lineRule="auto"/>
        <w:widowControl w:val="off"/>
        <w:rPr>
          <w:color w:val="000000"/>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color w:val="000000"/>
        </w:rPr>
      </w:r>
      <w:r/>
    </w:p>
    <w:p>
      <w:pPr>
        <w:pStyle w:val="871"/>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供应商（含潜在供应商）对采购方式、采购需求、供应商资格条件、评标方法和评标标准、合同文本、招标项目资格审查结果的询问或质疑向采购人提出，由采购人负责答复。供应商对上述事项以外的询问或质疑向交易中心提出，由交易中心负责答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采购人《质疑函》收件人：傅志强，收件地址：南京市湛江路65号，联系电话：025-84506221。</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交易中心《质疑函》收件人：南京市公共资源交易中心政府集中采购处，收件地址：南京市江东中路265号南京市公共资源交易中心北门，联系电话：025-68505926。</w:t>
      </w:r>
      <w:r>
        <w:rPr>
          <w:sz w:val="21"/>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名称：南京市城市管理局</w:t>
      </w:r>
      <w:r>
        <w:rPr>
          <w:rFonts w:hint="eastAsia" w:ascii="宋体" w:hAnsi="宋体" w:eastAsia="宋体" w:cs="Times New Roman"/>
          <w:color w:val="000000"/>
          <w:sz w:val="24"/>
          <w:szCs w:val="24"/>
          <w:highlight w:val="none"/>
          <w:u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地址：南京市</w:t>
      </w:r>
      <w:r>
        <w:rPr>
          <w:rFonts w:hint="eastAsia" w:ascii="宋体" w:hAnsi="宋体" w:eastAsia="宋体" w:cs="Times New Roman"/>
          <w:color w:val="000000"/>
          <w:sz w:val="24"/>
          <w:szCs w:val="24"/>
          <w:u w:val="none"/>
          <w:lang w:val="en-US" w:eastAsia="zh-CN"/>
        </w:rPr>
        <w:t xml:space="preserve">鼓楼区</w:t>
      </w:r>
      <w:r>
        <w:rPr>
          <w:rFonts w:hint="eastAsia" w:ascii="宋体" w:hAnsi="宋体" w:eastAsia="宋体" w:cs="Times New Roman"/>
          <w:color w:val="000000"/>
          <w:sz w:val="24"/>
          <w:szCs w:val="24"/>
          <w:u w:val="none"/>
          <w:lang w:val="en-US" w:eastAsia="zh-CN"/>
        </w:rPr>
        <w:t xml:space="preserve">湛江路65号    </w:t>
      </w:r>
      <w:r>
        <w:rPr>
          <w:rFonts w:hint="eastAsia" w:ascii="宋体" w:hAnsi="宋体" w:eastAsia="宋体" w:cs="Times New Roman"/>
          <w:color w:val="000000"/>
          <w:sz w:val="24"/>
          <w:szCs w:val="24"/>
          <w:u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联系人：傅志强  </w:t>
      </w:r>
      <w:r>
        <w:rPr>
          <w:rFonts w:hint="eastAsia" w:ascii="宋体" w:hAnsi="宋体" w:eastAsia="宋体" w:cs="Times New Roman"/>
          <w:color w:val="000000"/>
          <w:sz w:val="24"/>
          <w:szCs w:val="24"/>
          <w:u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联系电话：025-51872065</w:t>
      </w:r>
      <w:r>
        <w:rPr>
          <w:rFonts w:hint="eastAsia" w:ascii="宋体" w:hAnsi="宋体" w:eastAsia="宋体" w:cs="Times New Roman"/>
          <w:color w:val="000000"/>
          <w:sz w:val="24"/>
          <w:szCs w:val="24"/>
          <w:u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r>
        <w:rPr>
          <w:rFonts w:hint="eastAsia" w:ascii="宋体" w:hAnsi="宋体" w:eastAsia="宋体" w:cs="Times New Roman"/>
          <w:color w:val="000000"/>
          <w:sz w:val="24"/>
          <w:szCs w:val="24"/>
          <w:u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871"/>
        <w:ind w:firstLine="480"/>
        <w:pageBreakBefore w:val="0"/>
        <w:spacing w:line="240" w:lineRule="auto"/>
        <w:widowControl w:val="off"/>
        <w:rPr>
          <w:rFonts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邹女士</w:t>
      </w:r>
      <w:r>
        <w:rPr>
          <w:rFonts w:ascii="宋体" w:hAnsi="宋体" w:cs="Times New Roman"/>
          <w:color w:val="000000"/>
          <w:sz w:val="24"/>
          <w:szCs w:val="24"/>
          <w:u w:val="none"/>
          <w:lang w:val="en-US" w:eastAsia="zh-CN"/>
        </w:rPr>
      </w:r>
      <w:r/>
    </w:p>
    <w:p>
      <w:pPr>
        <w:pStyle w:val="871"/>
        <w:ind w:firstLine="480"/>
        <w:pageBreakBefore w:val="0"/>
        <w:spacing w:line="240" w:lineRule="auto"/>
        <w:widowControl w:val="off"/>
        <w:rPr>
          <w:rFonts w:hint="eastAsia"/>
          <w:color w:val="000000"/>
          <w:u w:val="none"/>
        </w:rPr>
      </w:pPr>
      <w:r>
        <w:rPr>
          <w:rFonts w:hint="eastAsia" w:ascii="宋体" w:hAnsi="宋体" w:eastAsia="宋体" w:cs="Times New Roman"/>
          <w:color w:val="000000"/>
          <w:sz w:val="24"/>
          <w:szCs w:val="24"/>
          <w:u w:val="none"/>
          <w:lang w:val="en-US" w:eastAsia="zh-CN"/>
        </w:rPr>
        <w:t xml:space="preserve">联系电话：025-68505810 </w:t>
      </w:r>
      <w:r>
        <w:rPr>
          <w:rFonts w:hint="eastAsia"/>
          <w:color w:val="000000"/>
          <w:u w:val="none"/>
        </w:rPr>
      </w:r>
      <w:r/>
    </w:p>
    <w:p>
      <w:pPr>
        <w:pStyle w:val="949"/>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End w:id="1"/>
      <w:r/>
      <w:bookmarkEnd w:id="2"/>
      <w:r/>
      <w:bookmarkEnd w:id="3"/>
      <w:r/>
      <w:bookmarkEnd w:id="4"/>
      <w:r/>
      <w:bookmarkEnd w:id="5"/>
      <w:r/>
      <w:bookmarkStart w:id="40" w:name="_Toc462564139"/>
      <w:r/>
      <w:bookmarkStart w:id="41" w:name="_Toc479757211"/>
      <w:r/>
      <w:bookmarkStart w:id="42" w:name="_Toc20823346"/>
      <w:r/>
      <w:bookmarkStart w:id="43" w:name="_Hlt16619350"/>
      <w:r/>
      <w:bookmarkStart w:id="44" w:name="_Toc120614244"/>
      <w:r/>
      <w:bookmarkStart w:id="45" w:name="_Toc16938590"/>
      <w:r>
        <w:rPr>
          <w:rFonts w:ascii="黑体" w:eastAsia="黑体"/>
          <w:bCs/>
          <w:sz w:val="44"/>
        </w:rPr>
        <w:br w:type="page" w:clear="all"/>
      </w:r>
      <w:bookmarkStart w:id="46" w:name="_Toc120614211"/>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46"/>
      <w:r/>
      <w:bookmarkStart w:id="47" w:name="_Toc16938518"/>
      <w:r/>
      <w:bookmarkStart w:id="48" w:name="_Toc120614213"/>
      <w:r/>
      <w:bookmarkStart w:id="49" w:name="_Toc20823274"/>
      <w:r/>
      <w:bookmarkStart w:id="50" w:name="_Toc513029202"/>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7"/>
      <w:r/>
      <w:bookmarkEnd w:id="48"/>
      <w:r/>
      <w:bookmarkEnd w:id="49"/>
      <w:r/>
      <w:bookmarkEnd w:id="50"/>
      <w:r>
        <w:rPr>
          <w:rFonts w:hint="eastAsia" w:ascii="方正小标宋简体" w:hAnsi="方正小标宋简体" w:eastAsia="方正小标宋简体" w:cs="方正小标宋简体"/>
          <w:color w:val="000000"/>
          <w:sz w:val="36"/>
          <w:szCs w:val="36"/>
          <w:lang w:val="en-US" w:eastAsia="zh-CN" w:bidi="ar-SA"/>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51" w:name="_Toc20823275"/>
      <w:r/>
      <w:bookmarkStart w:id="52" w:name="_Toc16938519"/>
      <w:r/>
      <w:bookmarkStart w:id="53" w:name="_Toc513029203"/>
      <w:r/>
      <w:bookmarkStart w:id="54" w:name="_Toc120614214"/>
      <w:r/>
      <w:bookmarkStart w:id="55" w:name="_Toc513029242"/>
      <w:r/>
      <w:bookmarkStart w:id="56" w:name="_Toc16938558"/>
      <w:r/>
      <w:bookmarkStart w:id="57" w:name="_Toc20823314"/>
      <w:r/>
      <w:bookmarkStart w:id="58" w:name="_Toc479757207"/>
      <w:r/>
      <w:bookmarkStart w:id="59" w:name="_Toc120614221"/>
      <w:r>
        <w:rPr>
          <w:rFonts w:hint="eastAsia" w:ascii="方正黑体_GBK" w:hAnsi="方正黑体_GBK" w:eastAsia="方正黑体_GBK" w:cs="方正黑体_GBK"/>
          <w:b w:val="0"/>
          <w:bCs w:val="0"/>
          <w:color w:val="000000"/>
          <w:sz w:val="30"/>
          <w:szCs w:val="30"/>
        </w:rPr>
        <w:t xml:space="preserve">一、总则</w:t>
      </w:r>
      <w:bookmarkEnd w:id="51"/>
      <w:r/>
      <w:bookmarkEnd w:id="52"/>
      <w:r/>
      <w:bookmarkEnd w:id="53"/>
      <w:r/>
      <w:bookmarkEnd w:id="54"/>
      <w:r>
        <w:rPr>
          <w:rFonts w:hint="eastAsia" w:ascii="方正黑体_GBK" w:hAnsi="方正黑体_GBK" w:eastAsia="方正黑体_GBK" w:cs="方正黑体_GBK"/>
          <w:b w:val="0"/>
          <w:bCs w:val="0"/>
          <w:color w:val="000000"/>
          <w:sz w:val="30"/>
          <w:szCs w:val="30"/>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0" w:name="_Hlt16619475"/>
      <w:r/>
      <w:bookmarkEnd w:id="60"/>
      <w:r/>
      <w:bookmarkStart w:id="61" w:name="_Toc458694821"/>
      <w:r/>
      <w:bookmarkStart w:id="62" w:name="_Toc16938520"/>
      <w:r/>
      <w:bookmarkStart w:id="63" w:name="_Toc20823276"/>
      <w:r/>
      <w:bookmarkStart w:id="64" w:name="_Toc513029204"/>
      <w:r>
        <w:rPr>
          <w:rFonts w:hint="eastAsia" w:ascii="方正楷体_GBK" w:hAnsi="方正楷体_GBK" w:eastAsia="方正楷体_GBK" w:cs="方正楷体_GBK"/>
          <w:b/>
          <w:bCs/>
          <w:sz w:val="28"/>
          <w:szCs w:val="28"/>
        </w:rPr>
        <w:t xml:space="preserve">1</w:t>
      </w:r>
      <w:bookmarkEnd w:id="61"/>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62"/>
      <w:r/>
      <w:bookmarkEnd w:id="63"/>
      <w:r/>
      <w:bookmarkEnd w:id="64"/>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rPr>
          <w:rFonts w:hint="eastAsia" w:ascii="宋体" w:hAnsi="宋体" w:eastAsia="宋体" w:cs="Times New Roman"/>
          <w:color w:val="000000"/>
          <w:sz w:val="24"/>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5" w:name="_Toc16938521"/>
      <w:r/>
      <w:bookmarkStart w:id="66" w:name="_Toc20823277"/>
      <w:r/>
      <w:bookmarkStart w:id="67" w:name="_Toc513029205"/>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5"/>
      <w:r/>
      <w:bookmarkEnd w:id="66"/>
      <w:r/>
      <w:bookmarkEnd w:id="67"/>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8" w:name="_Toc20823278"/>
      <w:r/>
      <w:bookmarkStart w:id="69" w:name="_Toc16938522"/>
      <w:r/>
      <w:bookmarkStart w:id="70" w:name="_Toc513029206"/>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68"/>
      <w:r/>
      <w:bookmarkEnd w:id="69"/>
      <w:r/>
      <w:bookmarkEnd w:id="70"/>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1" w:name="_Toc20823279"/>
      <w:r/>
      <w:bookmarkStart w:id="72" w:name="_Toc462564067"/>
      <w:r/>
      <w:bookmarkStart w:id="73" w:name="_Toc513029207"/>
      <w:r/>
      <w:bookmarkStart w:id="74" w:name="_Toc16938523"/>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71"/>
      <w:r/>
      <w:bookmarkEnd w:id="72"/>
      <w:r/>
      <w:bookmarkEnd w:id="73"/>
      <w:r/>
      <w:bookmarkEnd w:id="74"/>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rPr>
          <w:rFonts w:hint="eastAsia" w:ascii="宋体" w:hAnsi="宋体" w:eastAsia="宋体" w:cs="Times New Roman"/>
          <w:color w:val="000000"/>
          <w:sz w:val="24"/>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5" w:name="_Toc20823281"/>
      <w:r/>
      <w:bookmarkStart w:id="76" w:name="_Toc120614215"/>
      <w:r/>
      <w:bookmarkStart w:id="77" w:name="_Toc513029209"/>
      <w:r/>
      <w:bookmarkStart w:id="78" w:name="_Toc16938525"/>
      <w:r>
        <w:rPr>
          <w:rFonts w:hint="eastAsia" w:ascii="方正黑体_GBK" w:hAnsi="方正黑体_GBK" w:eastAsia="方正黑体_GBK" w:cs="方正黑体_GBK"/>
          <w:b w:val="0"/>
          <w:bCs w:val="0"/>
          <w:color w:val="000000"/>
          <w:sz w:val="30"/>
          <w:szCs w:val="30"/>
        </w:rPr>
        <w:t xml:space="preserve">二、招标文件</w:t>
      </w:r>
      <w:bookmarkEnd w:id="75"/>
      <w:r/>
      <w:bookmarkEnd w:id="76"/>
      <w:r/>
      <w:bookmarkEnd w:id="77"/>
      <w:r/>
      <w:bookmarkEnd w:id="78"/>
      <w:r>
        <w:rPr>
          <w:rFonts w:hint="eastAsia" w:ascii="方正黑体_GBK" w:hAnsi="方正黑体_GBK" w:eastAsia="方正黑体_GBK" w:cs="方正黑体_GBK"/>
          <w:b w:val="0"/>
          <w:bCs w:val="0"/>
          <w:color w:val="000000"/>
          <w:sz w:val="30"/>
          <w:szCs w:val="30"/>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9" w:name="_Toc16938526"/>
      <w:r/>
      <w:bookmarkStart w:id="80" w:name="_Toc20823282"/>
      <w:r/>
      <w:bookmarkStart w:id="81" w:name="_Toc513029210"/>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79"/>
      <w:r/>
      <w:bookmarkEnd w:id="80"/>
      <w:r/>
      <w:bookmarkEnd w:id="81"/>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82" w:name="_Toc20823283"/>
      <w:r/>
      <w:bookmarkStart w:id="83" w:name="_Toc462564070"/>
      <w:r/>
      <w:bookmarkStart w:id="84" w:name="_Toc16938527"/>
      <w:r/>
      <w:bookmarkStart w:id="85" w:name="_Toc513029211"/>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82"/>
      <w:r/>
      <w:bookmarkEnd w:id="83"/>
      <w:r/>
      <w:bookmarkEnd w:id="84"/>
      <w:r/>
      <w:bookmarkEnd w:id="85"/>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86" w:name="_Toc20823284"/>
      <w:r/>
      <w:bookmarkStart w:id="87" w:name="_Toc462564071"/>
      <w:r/>
      <w:bookmarkStart w:id="88" w:name="_Toc16938528"/>
      <w:r/>
      <w:bookmarkStart w:id="89" w:name="_Toc513029212"/>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6"/>
      <w:r/>
      <w:bookmarkEnd w:id="87"/>
      <w:r/>
      <w:bookmarkEnd w:id="88"/>
      <w:r/>
      <w:bookmarkEnd w:id="89"/>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bookmarkStart w:id="90" w:name="_Toc16938529"/>
      <w:r/>
      <w:bookmarkStart w:id="91" w:name="_Toc120614216"/>
      <w:r/>
      <w:bookmarkStart w:id="92" w:name="_Toc20823285"/>
      <w:r/>
      <w:bookmarkStart w:id="93" w:name="_Toc462564072"/>
      <w:r/>
      <w:bookmarkStart w:id="94" w:name="_Toc513029213"/>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90"/>
      <w:r/>
      <w:bookmarkEnd w:id="91"/>
      <w:r/>
      <w:bookmarkEnd w:id="92"/>
      <w:r/>
      <w:bookmarkEnd w:id="93"/>
      <w:r/>
      <w:bookmarkEnd w:id="94"/>
      <w:r>
        <w:rPr>
          <w:rFonts w:hint="eastAsia" w:ascii="方正黑体_GBK" w:hAnsi="方正黑体_GBK" w:eastAsia="方正黑体_GBK" w:cs="方正黑体_GBK"/>
          <w:b w:val="0"/>
          <w:bCs w:val="0"/>
          <w:color w:val="000000"/>
          <w:sz w:val="30"/>
          <w:szCs w:val="30"/>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5" w:name="_Toc462564073"/>
      <w:r/>
      <w:bookmarkStart w:id="96" w:name="_Toc513029214"/>
      <w:r/>
      <w:bookmarkStart w:id="97" w:name="_Toc20823286"/>
      <w:r/>
      <w:bookmarkStart w:id="98" w:name="_Toc16938530"/>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5"/>
      <w:r/>
      <w:bookmarkEnd w:id="96"/>
      <w:r/>
      <w:bookmarkEnd w:id="97"/>
      <w:r/>
      <w:bookmarkEnd w:id="98"/>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除技术性能另有规定外，投标文件所使用的度量衡单位，均须采用国家法定计量单位。</w:t>
      </w:r>
      <w:r>
        <w:rPr>
          <w:rFonts w:hint="eastAsia" w:ascii="宋体" w:hAnsi="宋体" w:eastAsia="宋体" w:cs="Times New Roman"/>
          <w:color w:val="000000"/>
          <w:sz w:val="24"/>
          <w:szCs w:val="22"/>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9" w:name="_Toc16938531"/>
      <w:r/>
      <w:bookmarkStart w:id="100" w:name="_Toc513029215"/>
      <w:r/>
      <w:bookmarkStart w:id="101" w:name="_Toc462564074"/>
      <w:r/>
      <w:bookmarkStart w:id="102" w:name="_Toc20823287"/>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99"/>
      <w:r/>
      <w:bookmarkEnd w:id="100"/>
      <w:r/>
      <w:bookmarkEnd w:id="101"/>
      <w:r/>
      <w:bookmarkEnd w:id="102"/>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10.1 投标人编写的投标文件应包括资格证明文件、符合性证明文件、</w:t>
      </w:r>
      <w:r>
        <w:rPr>
          <w:rFonts w:hint="eastAsia" w:ascii="宋体" w:hAnsi="宋体" w:eastAsia="宋体" w:cs="Times New Roman"/>
          <w:color w:val="000000"/>
          <w:sz w:val="24"/>
          <w:szCs w:val="22"/>
          <w:lang w:val="en-US" w:eastAsia="zh-CN"/>
        </w:rPr>
        <w:t xml:space="preserve">投标分项报价表</w:t>
      </w:r>
      <w:r>
        <w:rPr>
          <w:rFonts w:hint="eastAsia" w:ascii="宋体" w:hAnsi="宋体" w:eastAsia="宋体" w:cs="Times New Roman"/>
          <w:color w:val="000000"/>
          <w:sz w:val="24"/>
          <w:szCs w:val="22"/>
        </w:rPr>
        <w:t xml:space="preserve">、响应及偏离表、其他证明文件、投标函、开标一览表等部分。</w:t>
      </w:r>
      <w:r>
        <w:rPr>
          <w:rFonts w:hint="eastAsia" w:ascii="宋体" w:hAnsi="宋体" w:eastAsia="宋体" w:cs="Times New Roman"/>
          <w:color w:val="000000"/>
          <w:sz w:val="24"/>
          <w:szCs w:val="22"/>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2"/>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03" w:name="_Hlt26670360"/>
      <w:r/>
      <w:bookmarkEnd w:id="103"/>
      <w:r/>
      <w:bookmarkStart w:id="104" w:name="_Toc513029219"/>
      <w:r/>
      <w:bookmarkStart w:id="105" w:name="_Toc14577357"/>
      <w:r/>
      <w:bookmarkStart w:id="106" w:name="_Toc49090509"/>
      <w:r/>
      <w:bookmarkStart w:id="107" w:name="_Toc49090507"/>
      <w:r/>
      <w:bookmarkStart w:id="108" w:name="_Toc14577354"/>
      <w:r/>
      <w:bookmarkStart w:id="109" w:name="_Toc513029216"/>
      <w:r/>
      <w:bookmarkStart w:id="110" w:name="_Hlt26668975"/>
      <w:r/>
      <w:bookmarkEnd w:id="110"/>
      <w:r/>
      <w:bookmarkStart w:id="111" w:name="_Hlt26954838"/>
      <w:r/>
      <w:bookmarkEnd w:id="111"/>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4"/>
      <w:r/>
      <w:bookmarkEnd w:id="105"/>
      <w:r/>
      <w:bookmarkEnd w:id="106"/>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bookmarkEnd w:id="107"/>
      <w:r/>
      <w:bookmarkEnd w:id="108"/>
      <w:r/>
      <w:bookmarkEnd w:id="109"/>
      <w:r/>
      <w:bookmarkStart w:id="112" w:name="_Toc49090508"/>
      <w:r/>
      <w:bookmarkStart w:id="113" w:name="_Toc14577355"/>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12</w:t>
      </w:r>
      <w:bookmarkEnd w:id="112"/>
      <w:r/>
      <w:bookmarkEnd w:id="113"/>
      <w:r>
        <w:rPr>
          <w:rFonts w:hint="eastAsia" w:ascii="方正楷体_GBK" w:hAnsi="方正楷体_GBK" w:eastAsia="方正楷体_GBK" w:cs="方正楷体_GBK"/>
          <w:b/>
          <w:bCs/>
          <w:sz w:val="28"/>
          <w:szCs w:val="28"/>
          <w:lang w:val="en-US" w:eastAsia="zh-CN"/>
        </w:rPr>
        <w:t xml:space="preserve">.投标分项报价表（如有）</w:t>
      </w:r>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4" w:name="_Hlt26954840"/>
      <w:r/>
      <w:bookmarkEnd w:id="114"/>
      <w:r>
        <w:rPr>
          <w:rFonts w:hint="eastAsia" w:ascii="宋体" w:hAnsi="宋体" w:eastAsia="宋体" w:cs="Times New Roman"/>
          <w:color w:val="000000"/>
          <w:sz w:val="24"/>
        </w:rPr>
        <w:t xml:space="preserve">标人应按照招标文件规定格式填报</w:t>
      </w:r>
      <w:bookmarkStart w:id="115" w:name="_Hlt26670399"/>
      <w:r/>
      <w:bookmarkEnd w:id="115"/>
      <w:r>
        <w:rPr>
          <w:rFonts w:hint="eastAsia" w:ascii="宋体" w:hAnsi="宋体" w:eastAsia="宋体" w:cs="Times New Roman"/>
          <w:color w:val="000000"/>
          <w:sz w:val="24"/>
          <w:lang w:val="en-US" w:eastAsia="zh-CN"/>
        </w:rPr>
        <w:t xml:space="preserve">投标分项报价表</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16" w:name="_Hlt26670403"/>
      <w:r/>
      <w:bookmarkEnd w:id="116"/>
      <w:r/>
      <w:bookmarkStart w:id="117" w:name="_Hlt26954731"/>
      <w:r/>
      <w:bookmarkEnd w:id="117"/>
      <w:r/>
      <w:bookmarkStart w:id="118" w:name="_Hlt26954848"/>
      <w:r/>
      <w:bookmarkEnd w:id="118"/>
      <w:r/>
      <w:bookmarkStart w:id="119" w:name="_Hlt26954846"/>
      <w:r/>
      <w:bookmarkEnd w:id="119"/>
      <w:r/>
      <w:bookmarkStart w:id="120" w:name="_Hlt26668983"/>
      <w:r/>
      <w:bookmarkEnd w:id="120"/>
      <w:r/>
      <w:bookmarkStart w:id="121" w:name="_Hlt26670482"/>
      <w:r/>
      <w:bookmarkEnd w:id="121"/>
      <w:r/>
      <w:bookmarkStart w:id="122" w:name="_Hlt26954844"/>
      <w:r/>
      <w:bookmarkEnd w:id="122"/>
      <w:r/>
      <w:bookmarkStart w:id="123" w:name="_Hlt26954842"/>
      <w:r/>
      <w:bookmarkEnd w:id="123"/>
      <w:r/>
      <w:bookmarkStart w:id="124" w:name="_Hlt26670425"/>
      <w:r/>
      <w:bookmarkEnd w:id="124"/>
      <w:r/>
      <w:bookmarkStart w:id="125" w:name="_Hlt26670486"/>
      <w:r/>
      <w:bookmarkEnd w:id="125"/>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26" w:name="_Toc49090510"/>
      <w:r/>
      <w:bookmarkStart w:id="127" w:name="_Toc14577359"/>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eastAsia="宋体" w:cs="Times New Roman"/>
          <w:color w:val="000000"/>
          <w:sz w:val="24"/>
          <w:lang w:val="en-US" w:eastAsia="zh-CN"/>
        </w:rPr>
        <w:t xml:space="preserve">投标分项报价表</w:t>
      </w:r>
      <w:r>
        <w:rPr>
          <w:rFonts w:hint="eastAsia" w:ascii="宋体" w:hAnsi="宋体" w:eastAsia="宋体" w:cs="Times New Roman"/>
          <w:color w:val="000000"/>
          <w:sz w:val="24"/>
          <w:lang w:val="zh-CN"/>
        </w:rPr>
        <w:t xml:space="preserve">中的投标总报价一致，如不一致评标时以开标一览表中价格为准。</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End w:id="126"/>
      <w:r/>
      <w:bookmarkEnd w:id="127"/>
      <w:r/>
      <w:bookmarkStart w:id="128" w:name="_Toc14577360"/>
      <w:r/>
      <w:bookmarkStart w:id="129" w:name="_Toc49090511"/>
      <w:r/>
      <w:bookmarkStart w:id="130" w:name="_Hlt26670489"/>
      <w:r/>
      <w:bookmarkEnd w:id="130"/>
      <w:r/>
      <w:bookmarkStart w:id="131" w:name="_Hlt26954734"/>
      <w:r/>
      <w:bookmarkEnd w:id="131"/>
      <w:r/>
      <w:bookmarkStart w:id="132" w:name="_Hlt26954850"/>
      <w:r/>
      <w:bookmarkEnd w:id="132"/>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28"/>
      <w:r/>
      <w:bookmarkEnd w:id="129"/>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3" w:name="_Toc16938540"/>
      <w:r/>
      <w:bookmarkStart w:id="134" w:name="_Toc513029224"/>
      <w:r/>
      <w:bookmarkStart w:id="135" w:name="_Toc20823309"/>
      <w:r/>
      <w:bookmarkStart w:id="136" w:name="_Hlt26954739"/>
      <w:r/>
      <w:bookmarkEnd w:id="136"/>
      <w:r/>
      <w:bookmarkStart w:id="137" w:name="_Toc120614217"/>
      <w:r/>
      <w:bookmarkStart w:id="138" w:name="_Toc20823296"/>
      <w:r/>
      <w:bookmarkStart w:id="139" w:name="_Hlt26954852"/>
      <w:r/>
      <w:bookmarkEnd w:id="139"/>
      <w:r/>
      <w:bookmarkStart w:id="140" w:name="_Toc513029237"/>
      <w:r/>
      <w:bookmarkStart w:id="141" w:name="_Toc16938553"/>
      <w:r>
        <w:rPr>
          <w:rFonts w:hint="eastAsia" w:ascii="方正黑体_GBK" w:hAnsi="方正黑体_GBK" w:eastAsia="方正黑体_GBK" w:cs="方正黑体_GBK"/>
          <w:b w:val="0"/>
          <w:bCs w:val="0"/>
          <w:color w:val="000000"/>
          <w:sz w:val="30"/>
          <w:szCs w:val="30"/>
        </w:rPr>
        <w:t xml:space="preserve">四、投标文件的递交</w:t>
      </w:r>
      <w:bookmarkEnd w:id="133"/>
      <w:r/>
      <w:bookmarkEnd w:id="134"/>
      <w:r/>
      <w:bookmarkEnd w:id="137"/>
      <w:r/>
      <w:bookmarkEnd w:id="138"/>
      <w:r>
        <w:rPr>
          <w:rFonts w:hint="eastAsia" w:ascii="方正黑体_GBK" w:hAnsi="方正黑体_GBK" w:eastAsia="方正黑体_GBK" w:cs="方正黑体_GBK"/>
          <w:b w:val="0"/>
          <w:bCs w:val="0"/>
          <w:color w:val="000000"/>
          <w:sz w:val="30"/>
          <w:szCs w:val="30"/>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bookmarkStart w:id="142" w:name="_Toc462564084"/>
      <w:r/>
      <w:bookmarkStart w:id="143" w:name="_Toc16938541"/>
      <w:r/>
      <w:bookmarkStart w:id="144" w:name="_Toc513029225"/>
      <w:r/>
      <w:bookmarkStart w:id="145" w:name="_Toc20823297"/>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2"/>
      <w:r/>
      <w:bookmarkEnd w:id="143"/>
      <w:r/>
      <w:bookmarkEnd w:id="144"/>
      <w:r/>
      <w:bookmarkEnd w:id="145"/>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6" w:name="_Toc16938542"/>
      <w:r/>
      <w:bookmarkStart w:id="147" w:name="_Toc513029226"/>
      <w:r/>
      <w:bookmarkStart w:id="148" w:name="_Toc20823298"/>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6"/>
      <w:r/>
      <w:bookmarkEnd w:id="147"/>
      <w:r/>
      <w:bookmarkEnd w:id="148"/>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bookmarkStart w:id="149" w:name="_Toc16938543"/>
      <w:r/>
      <w:bookmarkStart w:id="150" w:name="_Toc20823299"/>
      <w:r/>
      <w:bookmarkStart w:id="151" w:name="_Toc51302922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9"/>
      <w:r/>
      <w:bookmarkEnd w:id="150"/>
      <w:r/>
      <w:bookmarkEnd w:id="151"/>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bookmarkStart w:id="152" w:name="_Toc20823300"/>
      <w:r/>
      <w:bookmarkStart w:id="153" w:name="_Toc513029228"/>
      <w:r/>
      <w:bookmarkStart w:id="154" w:name="_Toc16938544"/>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52"/>
      <w:r/>
      <w:bookmarkEnd w:id="153"/>
      <w:r/>
      <w:bookmarkEnd w:id="154"/>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5" w:name="_Toc120614218"/>
      <w:r/>
      <w:bookmarkStart w:id="156" w:name="_Toc20823301"/>
      <w:r/>
      <w:bookmarkStart w:id="157" w:name="_Toc513029229"/>
      <w:r/>
      <w:bookmarkStart w:id="158" w:name="_Toc16938545"/>
      <w:r>
        <w:rPr>
          <w:rFonts w:hint="eastAsia" w:ascii="宋体" w:hAnsi="宋体" w:eastAsia="宋体" w:cs="Times New Roman"/>
          <w:color w:val="000000"/>
          <w:sz w:val="24"/>
          <w:lang w:val="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5"/>
      <w:r/>
      <w:bookmarkEnd w:id="156"/>
      <w:r/>
      <w:bookmarkEnd w:id="157"/>
      <w:r/>
      <w:bookmarkEnd w:id="158"/>
      <w:r>
        <w:rPr>
          <w:rFonts w:hint="eastAsia" w:ascii="方正黑体_GBK" w:hAnsi="方正黑体_GBK" w:eastAsia="方正黑体_GBK" w:cs="方正黑体_GBK"/>
          <w:b w:val="0"/>
          <w:bCs w:val="0"/>
          <w:color w:val="000000"/>
          <w:sz w:val="30"/>
          <w:szCs w:val="30"/>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bookmarkStart w:id="159" w:name="_Toc16938546"/>
      <w:r/>
      <w:bookmarkStart w:id="160" w:name="_Toc513029230"/>
      <w:r/>
      <w:bookmarkStart w:id="161"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9"/>
      <w:r/>
      <w:bookmarkEnd w:id="160"/>
      <w:r/>
      <w:bookmarkEnd w:id="161"/>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bookmarkStart w:id="162" w:name="_Toc16938547"/>
      <w:r/>
      <w:bookmarkStart w:id="163" w:name="_Toc20823303"/>
      <w:r/>
      <w:bookmarkStart w:id="164"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eastAsia="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62"/>
      <w:r/>
      <w:bookmarkEnd w:id="163"/>
      <w:r/>
      <w:bookmarkEnd w:id="164"/>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bookmarkStart w:id="165" w:name="_Toc16938548"/>
      <w:r/>
      <w:bookmarkStart w:id="166" w:name="_Toc513029232"/>
      <w:r/>
      <w:bookmarkStart w:id="167" w:name="_Toc20823304"/>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5"/>
      <w:r/>
      <w:bookmarkEnd w:id="166"/>
      <w:r/>
      <w:bookmarkEnd w:id="167"/>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lang w:eastAsia="zh-CN"/>
        </w:rPr>
      </w:pPr>
      <w:r/>
      <w:bookmarkStart w:id="168" w:name="_Toc20823305"/>
      <w:r/>
      <w:bookmarkStart w:id="169" w:name="_Toc16938549"/>
      <w:r/>
      <w:bookmarkStart w:id="170" w:name="_Toc51302923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8"/>
      <w:r/>
      <w:bookmarkEnd w:id="169"/>
      <w:r/>
      <w:bookmarkEnd w:id="170"/>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71"/>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71"/>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71" w:name="_Toc513029234"/>
      <w:r/>
      <w:bookmarkStart w:id="172" w:name="_Toc20823306"/>
      <w:r/>
      <w:bookmarkStart w:id="173" w:name="_Toc1693855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71"/>
        <w:ind w:firstLine="420"/>
        <w:spacing w:line="240" w:lineRule="auto"/>
        <w:rPr>
          <w:rFonts w:hint="eastAsia" w:ascii="宋体" w:hAnsi="宋体" w:eastAsia="宋体" w:cs="Times New Roman"/>
          <w:color w:val="000000"/>
          <w:sz w:val="24"/>
          <w:szCs w:val="21"/>
          <w:lang w:val="zh-CN"/>
        </w:rPr>
      </w:pPr>
      <w:r>
        <w:rPr>
          <w:rFonts w:hint="eastAsia" w:ascii="宋体" w:hAnsi="宋体" w:eastAsia="宋体" w:cs="Times New Roman"/>
          <w:color w:val="000000"/>
          <w:sz w:val="24"/>
          <w:lang w:val="zh-CN" w:eastAsia="zh-CN"/>
        </w:rPr>
        <w:t xml:space="preserve">24.7 </w:t>
      </w:r>
      <w:r>
        <w:rPr>
          <w:rFonts w:hint="eastAsia" w:ascii="宋体" w:hAnsi="宋体" w:eastAsia="宋体" w:cs="Times New Roman"/>
          <w:color w:val="000000"/>
          <w:sz w:val="24"/>
          <w:szCs w:val="21"/>
          <w:lang w:val="zh-CN"/>
        </w:rPr>
        <w:t xml:space="preserve">异常低价审查</w:t>
      </w:r>
      <w:r>
        <w:rPr>
          <w:rFonts w:hint="eastAsia" w:ascii="宋体" w:hAnsi="宋体" w:eastAsia="宋体" w:cs="Times New Roman"/>
          <w:color w:val="000000"/>
          <w:sz w:val="24"/>
          <w:szCs w:val="21"/>
          <w:lang w:val="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eastAsia="宋体" w:cs="Times New Roman"/>
          <w:color w:val="000000"/>
          <w:sz w:val="24"/>
          <w:szCs w:val="22"/>
          <w:lang w:val="zh-CN" w:eastAsia="zh-CN"/>
        </w:rPr>
      </w:r>
      <w:r/>
    </w:p>
    <w:p>
      <w:pPr>
        <w:pStyle w:val="871"/>
        <w:spacing w:line="240" w:lineRule="auto"/>
        <w:rPr>
          <w:rFonts w:hint="eastAsia"/>
          <w:lang w:val="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71"/>
      <w:r/>
      <w:bookmarkEnd w:id="172"/>
      <w:r/>
      <w:bookmarkEnd w:id="173"/>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74" w:name="_Toc20823307"/>
      <w:r/>
      <w:bookmarkStart w:id="175" w:name="_Toc16938551"/>
      <w:r/>
      <w:bookmarkStart w:id="176" w:name="_Toc513029235"/>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不符合招标文件中实质性要求和条件的</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b w:val="0"/>
          <w:bCs w:val="0"/>
          <w:color w:val="000000"/>
          <w:sz w:val="24"/>
          <w:lang w:val="zh-CN"/>
        </w:rPr>
        <w:t xml:space="preserve">2</w:t>
      </w:r>
      <w:r>
        <w:rPr>
          <w:rFonts w:hint="eastAsia" w:ascii="宋体" w:hAnsi="宋体" w:eastAsia="宋体" w:cs="Times New Roman"/>
          <w:b w:val="0"/>
          <w:bCs w:val="0"/>
          <w:color w:val="000000"/>
          <w:sz w:val="24"/>
          <w:lang w:val="en-US" w:eastAsia="zh-CN"/>
        </w:rPr>
        <w:t xml:space="preserve">5</w:t>
      </w:r>
      <w:r>
        <w:rPr>
          <w:rFonts w:hint="eastAsia" w:ascii="宋体" w:hAnsi="宋体" w:eastAsia="宋体" w:cs="Times New Roman"/>
          <w:b w:val="0"/>
          <w:bCs w:val="0"/>
          <w:color w:val="000000"/>
          <w:sz w:val="24"/>
          <w:lang w:val="zh-CN"/>
        </w:rPr>
        <w:t xml:space="preserve">.1.10</w:t>
      </w:r>
      <w:r>
        <w:rPr>
          <w:rFonts w:hint="eastAsia" w:ascii="宋体" w:hAnsi="宋体" w:eastAsia="宋体" w:cs="Times New Roman"/>
          <w:b w:val="0"/>
          <w:bCs w:val="0"/>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rPr>
          <w:rFonts w:hint="eastAsia" w:ascii="宋体" w:hAnsi="宋体" w:eastAsia="宋体" w:cs="Times New Roman"/>
          <w:b/>
          <w:bCs/>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b w:val="0"/>
          <w:bCs w:val="0"/>
          <w:color w:val="000000"/>
          <w:sz w:val="24"/>
          <w:szCs w:val="21"/>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采购产品被财政部、国家发改委、生态环境部等列入“节能产品品目清单”强制采购范围，而投标人提供的产品不在强制采购范围内。</w:t>
      </w:r>
      <w:r>
        <w:rPr>
          <w:rFonts w:hint="eastAsia" w:ascii="宋体" w:hAnsi="宋体" w:eastAsia="宋体" w:cs="Times New Roman"/>
          <w:b w:val="0"/>
          <w:bCs w:val="0"/>
          <w:color w:val="000000"/>
          <w:sz w:val="24"/>
          <w:szCs w:val="21"/>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废标情形</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71"/>
        <w:ind w:firstLine="422"/>
        <w:keepLines w:val="0"/>
        <w:keepNext w:val="0"/>
        <w:pageBreakBefore w:val="0"/>
        <w:spacing w:line="240" w:lineRule="auto"/>
        <w:widowControl w:val="off"/>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应对</w:t>
      </w:r>
      <w:r>
        <w:rPr>
          <w:rFonts w:hint="eastAsia" w:ascii="宋体" w:hAnsi="宋体" w:eastAsia="宋体" w:cs="Times New Roman"/>
          <w:b/>
          <w:bCs/>
          <w:color w:val="000000"/>
          <w:sz w:val="24"/>
          <w:lang w:val="zh-CN" w:eastAsia="zh-CN"/>
        </w:rPr>
        <w:t xml:space="preserve">招标文件是否存在不合理条款</w:t>
      </w:r>
      <w:r>
        <w:rPr>
          <w:rFonts w:hint="eastAsia" w:ascii="宋体" w:hAnsi="宋体" w:eastAsia="宋体" w:cs="Times New Roman"/>
          <w:b/>
          <w:bCs/>
          <w:color w:val="000000"/>
          <w:sz w:val="24"/>
          <w:lang w:val="en-US" w:eastAsia="zh-CN"/>
        </w:rPr>
        <w:t xml:space="preserve">进行论证，并在评审报告中写明</w:t>
      </w:r>
      <w:r>
        <w:rPr>
          <w:rFonts w:hint="eastAsia" w:ascii="宋体" w:hAnsi="宋体" w:eastAsia="宋体" w:cs="Times New Roman"/>
          <w:b/>
          <w:bCs/>
          <w:color w:val="000000"/>
          <w:sz w:val="24"/>
          <w:lang w:val="zh-CN" w:eastAsia="zh-CN"/>
        </w:rPr>
        <w:t xml:space="preserve">论证意见。</w:t>
      </w:r>
      <w:r>
        <w:rPr>
          <w:rFonts w:ascii="宋体" w:hAnsi="宋体" w:eastAsia="宋体" w:cs="Times New Roman"/>
          <w:b/>
          <w:bCs/>
          <w:color w:val="000000"/>
          <w:sz w:val="24"/>
          <w:lang w:val="en-US" w:eastAsia="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End w:id="135"/>
      <w:r/>
      <w:bookmarkEnd w:id="140"/>
      <w:r/>
      <w:bookmarkEnd w:id="141"/>
      <w:r/>
      <w:bookmarkEnd w:id="174"/>
      <w:r/>
      <w:bookmarkEnd w:id="175"/>
      <w:r/>
      <w:bookmarkEnd w:id="176"/>
      <w:r/>
      <w:bookmarkStart w:id="177" w:name="_Toc120614219"/>
      <w:r>
        <w:rPr>
          <w:rFonts w:hint="eastAsia" w:ascii="方正黑体_GBK" w:hAnsi="方正黑体_GBK" w:eastAsia="方正黑体_GBK" w:cs="方正黑体_GBK"/>
          <w:b w:val="0"/>
          <w:bCs w:val="0"/>
          <w:color w:val="000000"/>
          <w:sz w:val="30"/>
          <w:szCs w:val="30"/>
        </w:rPr>
        <w:t xml:space="preserve">六、定标</w:t>
      </w:r>
      <w:bookmarkEnd w:id="177"/>
      <w:r>
        <w:rPr>
          <w:rFonts w:hint="eastAsia" w:ascii="方正黑体_GBK" w:hAnsi="方正黑体_GBK" w:eastAsia="方正黑体_GBK" w:cs="方正黑体_GBK"/>
          <w:b w:val="0"/>
          <w:bCs w:val="0"/>
          <w:color w:val="000000"/>
          <w:sz w:val="30"/>
          <w:szCs w:val="30"/>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bookmarkStart w:id="178" w:name="_Toc20823310"/>
      <w:r/>
      <w:bookmarkStart w:id="179" w:name="_Toc513029238"/>
      <w:r/>
      <w:bookmarkStart w:id="180" w:name="_Toc16938554"/>
      <w:r>
        <w:rPr>
          <w:rFonts w:hint="eastAsia" w:ascii="方正楷体_GBK" w:hAnsi="方正楷体_GBK" w:eastAsia="方正楷体_GBK" w:cs="方正楷体_GBK"/>
          <w:b/>
          <w:bCs/>
        </w:rPr>
        <w:t xml:space="preserve">2</w:t>
      </w:r>
      <w:bookmarkEnd w:id="179"/>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8"/>
      <w:r/>
      <w:bookmarkEnd w:id="180"/>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81"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bookmarkEnd w:id="18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82" w:name="_Toc120614220"/>
      <w:r/>
      <w:bookmarkStart w:id="183" w:name="_Toc16938552"/>
      <w:r/>
      <w:bookmarkStart w:id="184" w:name="_Toc513029236"/>
      <w:r/>
      <w:bookmarkStart w:id="185" w:name="_Toc20823308"/>
      <w:r>
        <w:rPr>
          <w:rFonts w:hint="eastAsia" w:ascii="方正黑体_GBK" w:hAnsi="方正黑体_GBK" w:eastAsia="方正黑体_GBK" w:cs="方正黑体_GBK"/>
          <w:b w:val="0"/>
          <w:bCs w:val="0"/>
          <w:color w:val="000000"/>
          <w:sz w:val="30"/>
          <w:szCs w:val="30"/>
        </w:rPr>
        <w:t xml:space="preserve">七、授予合同</w:t>
      </w:r>
      <w:bookmarkEnd w:id="182"/>
      <w:r>
        <w:rPr>
          <w:rFonts w:hint="eastAsia" w:ascii="方正黑体_GBK" w:hAnsi="方正黑体_GBK" w:eastAsia="方正黑体_GBK" w:cs="方正黑体_GBK"/>
          <w:b w:val="0"/>
          <w:bCs w:val="0"/>
          <w:color w:val="000000"/>
          <w:sz w:val="30"/>
          <w:szCs w:val="30"/>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bookmarkEnd w:id="183"/>
      <w:r/>
      <w:bookmarkEnd w:id="184"/>
      <w:r/>
      <w:bookmarkEnd w:id="185"/>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28.l 中标人应当在《中标通知书》发出之日起三十日内，按照招标文件确定的事项与采购人签订政府采购合同。采购人于合同签订后2个工作日内通过苏采云系统进行公示。</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28.2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w:t>
      </w:r>
      <w:r>
        <w:rPr>
          <w:rFonts w:hint="eastAsia" w:ascii="宋体" w:hAnsi="宋体" w:cs="Times New Roman"/>
          <w:color w:val="000000"/>
          <w:sz w:val="24"/>
          <w:lang w:val="zh-CN" w:eastAsia="zh-CN"/>
        </w:rPr>
        <w:t xml:space="preserve">服务</w:t>
      </w:r>
      <w:r>
        <w:rPr>
          <w:rFonts w:hint="eastAsia" w:ascii="宋体" w:hAnsi="宋体" w:eastAsia="宋体" w:cs="Times New Roman"/>
          <w:color w:val="000000"/>
          <w:sz w:val="24"/>
          <w:lang w:val="zh-CN" w:eastAsia="zh-CN"/>
        </w:rPr>
        <w:t xml:space="preserve">（包含与</w:t>
      </w:r>
      <w:r>
        <w:rPr>
          <w:rFonts w:hint="eastAsia" w:ascii="宋体" w:hAnsi="宋体" w:cs="Times New Roman"/>
          <w:color w:val="000000"/>
          <w:sz w:val="24"/>
          <w:lang w:val="zh-CN" w:eastAsia="zh-CN"/>
        </w:rPr>
        <w:t xml:space="preserve">服务</w:t>
      </w:r>
      <w:r>
        <w:rPr>
          <w:rFonts w:hint="eastAsia" w:ascii="宋体" w:hAnsi="宋体" w:eastAsia="宋体" w:cs="Times New Roman"/>
          <w:color w:val="000000"/>
          <w:sz w:val="24"/>
          <w:lang w:val="zh-CN" w:eastAsia="zh-CN"/>
        </w:rPr>
        <w:t xml:space="preserve">相关的</w:t>
      </w:r>
      <w:r>
        <w:rPr>
          <w:rFonts w:hint="eastAsia" w:ascii="宋体" w:hAnsi="宋体" w:cs="Times New Roman"/>
          <w:color w:val="000000"/>
          <w:sz w:val="24"/>
          <w:lang w:val="zh-CN" w:eastAsia="zh-CN"/>
        </w:rPr>
        <w:t xml:space="preserve">货物</w:t>
      </w:r>
      <w:r>
        <w:rPr>
          <w:rFonts w:hint="eastAsia" w:ascii="宋体" w:hAnsi="宋体" w:eastAsia="宋体" w:cs="Times New Roman"/>
          <w:color w:val="000000"/>
          <w:sz w:val="24"/>
          <w:lang w:val="zh-CN" w:eastAsia="zh-CN"/>
        </w:rPr>
        <w:t xml:space="preserve">），在不改变合同其他条款的前提下，可以与中标人协商签订补充合同，但所有补充合同的金额不超过原合同金额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南京市公共资源交易平台网站“小企业融资平台”，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71"/>
        <w:ind w:firstLine="420"/>
        <w:jc w:val="left"/>
        <w:spacing w:line="240" w:lineRule="auto"/>
        <w:rPr>
          <w:rFonts w:hint="eastAsia" w:ascii="宋体" w:hAnsi="宋体" w:eastAsia="宋体" w:cs="Times New Roman"/>
          <w:b/>
          <w:bCs/>
          <w:color w:val="000000"/>
          <w:sz w:val="24"/>
          <w:lang w:val="zh-CN" w:eastAsia="zh-CN"/>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由采购人负责答复的质疑，采购人将《质疑函》《质疑答复函》抄送交易中心。</w:t>
      </w:r>
      <w:r>
        <w:rPr>
          <w:rFonts w:hint="eastAsia" w:ascii="宋体" w:hAnsi="宋体" w:eastAsia="宋体" w:cs="Times New Roman"/>
          <w:b/>
          <w:bCs/>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5"/>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6"/>
        <w:ind w:firstLine="420"/>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71"/>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w:t>
      </w:r>
      <w:r>
        <w:rPr>
          <w:rFonts w:hint="eastAsia" w:ascii="宋体" w:hAnsi="宋体" w:eastAsia="宋体" w:cs="Times New Roman"/>
          <w:color w:val="000000"/>
          <w:sz w:val="24"/>
          <w:lang w:val="zh-CN" w:eastAsia="zh-CN"/>
        </w:rPr>
        <w:t xml:space="preserve">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zh-CN"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71"/>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6"/>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6"/>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71"/>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lang w:val="en-US" w:eastAsia="zh-CN"/>
        </w:rPr>
      </w:r>
      <w:r/>
    </w:p>
    <w:p>
      <w:pPr>
        <w:pStyle w:val="871"/>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71"/>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rPr>
          <w:rFonts w:hint="eastAsia" w:ascii="宋体" w:hAnsi="宋体" w:eastAsia="宋体" w:cs="Times New Roman"/>
          <w:color w:val="000000"/>
          <w:sz w:val="24"/>
          <w:lang w:val="en-US"/>
        </w:rPr>
      </w:r>
      <w:r/>
    </w:p>
    <w:p>
      <w:pPr>
        <w:pStyle w:val="876"/>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71"/>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6"/>
        <w:ind w:firstLine="422"/>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75"/>
        <w:ind w:firstLine="422"/>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71"/>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71"/>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71"/>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71"/>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871"/>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71"/>
        <w:ind w:firstLine="420"/>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p>
    <w:p>
      <w:pPr>
        <w:pStyle w:val="876"/>
        <w:ind w:firstLine="422"/>
        <w:pageBreakBefore w:val="0"/>
        <w:spacing w:before="0" w:after="0" w:line="240" w:lineRule="auto"/>
        <w:rPr>
          <w:rFonts w:hint="eastAsia" w:ascii="方正楷体_GBK" w:hAnsi="方正楷体_GBK" w:eastAsia="方正楷体_GBK" w:cs="方正楷体_GBK"/>
          <w:b/>
          <w:bCs/>
          <w:color w:val="000000"/>
          <w:sz w:val="28"/>
          <w:lang w:val="zh-CN" w:eastAsia="zh-CN"/>
        </w:rPr>
      </w:pPr>
      <w:r>
        <w:rPr>
          <w:rFonts w:hint="eastAsia" w:ascii="方正楷体_GBK" w:hAnsi="方正楷体_GBK" w:eastAsia="方正楷体_GBK" w:cs="方正楷体_GBK"/>
          <w:b/>
          <w:bCs/>
          <w:sz w:val="28"/>
          <w:lang w:val="zh-CN" w:eastAsia="zh-CN"/>
        </w:rPr>
        <w:t xml:space="preserve">4</w:t>
      </w:r>
      <w:r>
        <w:rPr>
          <w:rFonts w:hint="eastAsia" w:ascii="方正楷体_GBK" w:hAnsi="方正楷体_GBK" w:eastAsia="方正楷体_GBK" w:cs="方正楷体_GBK"/>
          <w:b/>
          <w:bCs/>
          <w:sz w:val="28"/>
          <w:lang w:val="en-US" w:eastAsia="zh-CN"/>
        </w:rPr>
        <w:t xml:space="preserve">4</w:t>
      </w:r>
      <w:r>
        <w:rPr>
          <w:rFonts w:hint="eastAsia" w:ascii="方正楷体_GBK" w:hAnsi="方正楷体_GBK" w:eastAsia="方正楷体_GBK" w:cs="方正楷体_GBK"/>
          <w:b/>
          <w:bCs/>
          <w:sz w:val="28"/>
          <w:lang w:val="zh-CN" w:eastAsia="zh-CN"/>
        </w:rPr>
        <w:t xml:space="preserve">.</w:t>
      </w:r>
      <w:r>
        <w:rPr>
          <w:rFonts w:hint="eastAsia" w:ascii="方正楷体_GBK" w:hAnsi="方正楷体_GBK" w:eastAsia="方正楷体_GBK" w:cs="方正楷体_GBK"/>
          <w:b/>
          <w:bCs/>
          <w:color w:val="000000"/>
          <w:sz w:val="28"/>
          <w:lang w:val="zh-CN" w:eastAsia="zh-CN"/>
        </w:rPr>
        <w:t xml:space="preserve">数据交易说明</w:t>
      </w:r>
      <w:r>
        <w:rPr>
          <w:rFonts w:hint="eastAsia" w:ascii="方正楷体_GBK" w:hAnsi="方正楷体_GBK" w:eastAsia="方正楷体_GBK" w:cs="方正楷体_GBK"/>
          <w:b/>
          <w:bCs/>
          <w:color w:val="000000"/>
          <w:sz w:val="28"/>
          <w:lang w:val="zh-CN"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 数据交易标的包括数据产品、数据服务、数据工具。</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lang w:val="zh-CN" w:eastAsia="zh-CN"/>
        </w:rPr>
      </w:r>
      <w:r/>
    </w:p>
    <w:p>
      <w:pPr>
        <w:pStyle w:val="949"/>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5"/>
      <w:r/>
      <w:bookmarkEnd w:id="56"/>
      <w:r/>
      <w:bookmarkEnd w:id="57"/>
      <w:r/>
      <w:bookmarkEnd w:id="58"/>
      <w:r/>
      <w:bookmarkEnd w:id="59"/>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871"/>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9"/>
      </w:pPr>
      <w:r/>
      <w:bookmarkStart w:id="186" w:name="_Toc513029243"/>
      <w:r/>
      <w:bookmarkStart w:id="187" w:name="_Toc20823315"/>
      <w:r/>
      <w:bookmarkStart w:id="188" w:name="_Toc1693855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949"/>
        <w:ind w:left="0" w:firstLine="0"/>
        <w:keepLines w:val="0"/>
        <w:keepNext w:val="0"/>
        <w:pageBreakBefore w:val="0"/>
        <w:spacing w:line="240" w:lineRule="auto"/>
        <w:widowControl w:val="off"/>
        <w:rPr>
          <w:rFonts w:hint="eastAsia"/>
          <w:lang w:eastAsia="zh-CN"/>
        </w:rPr>
      </w:pPr>
      <w:r>
        <w:rPr>
          <w:rFonts w:hint="eastAsia"/>
          <w:lang w:eastAsia="zh-CN"/>
        </w:rPr>
      </w:r>
      <w:r/>
    </w:p>
    <w:p>
      <w:pPr>
        <w:pStyle w:val="871"/>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871"/>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71"/>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1"/>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1"/>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1"/>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color w:val="000000"/>
          <w:sz w:val="24"/>
          <w:szCs w:val="24"/>
        </w:rPr>
        <w:t xml:space="preserve">：</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lang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ascii="宋体" w:hAnsi="宋体" w:cs="Courier New"/>
          <w:color w:val="000000"/>
          <w:sz w:val="24"/>
          <w:szCs w:val="24"/>
        </w:rPr>
        <w:t xml:space="preserve">.</w:t>
      </w:r>
      <w:r>
        <w:rPr>
          <w:rFonts w:hint="eastAsia" w:ascii="宋体" w:hAnsi="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lang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1"/>
        <w:spacing w:line="240" w:lineRule="auto"/>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2"/>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hAnsi="宋体" w:eastAsia="宋体" w:cs="Courier New"/>
          <w:sz w:val="24"/>
          <w:szCs w:val="24"/>
        </w:rPr>
        <w:t xml:space="preserve">。</w:t>
      </w:r>
      <w:r>
        <w:rPr>
          <w:rFonts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rPr>
          <w:rFonts w:hint="eastAsia" w:ascii="宋体" w:hAnsi="宋体" w:eastAsia="宋体" w:cs="Courier New"/>
          <w:color w:val="0000ff"/>
          <w:sz w:val="24"/>
          <w:szCs w:val="24"/>
          <w:highlight w:val="none"/>
          <w:lang w:val="en-US"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2"/>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912"/>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lang w:val="en-US" w:eastAsia="zh-CN"/>
        </w:rPr>
        <w:t xml:space="preserve">8.1.1本项目服务期三年，合同一年一签。</w:t>
      </w:r>
      <w:r>
        <w:rPr>
          <w:rFonts w:hint="eastAsia" w:ascii="宋体" w:hAnsi="宋体" w:eastAsia="宋体" w:cs="Courier New"/>
          <w:sz w:val="24"/>
          <w:szCs w:val="24"/>
          <w:lang w:val="en-US" w:eastAsia="zh-CN"/>
        </w:rPr>
      </w:r>
      <w:r/>
    </w:p>
    <w:p>
      <w:pPr>
        <w:pStyle w:val="912"/>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hAnsi="宋体" w:eastAsia="宋体" w:cs="Courier New"/>
          <w:color w:val="000000"/>
          <w:sz w:val="24"/>
          <w:szCs w:val="24"/>
          <w:highlight w:val="none"/>
          <w:lang w:val="en-US" w:eastAsia="zh-CN"/>
        </w:rPr>
        <w:t xml:space="preserve">8.1.2</w:t>
      </w:r>
      <w:r>
        <w:rPr>
          <w:rFonts w:hint="eastAsia" w:ascii="宋体" w:hAnsi="宋体" w:eastAsia="宋体" w:cs="Courier New"/>
          <w:color w:val="000000"/>
          <w:sz w:val="24"/>
          <w:szCs w:val="24"/>
          <w:highlight w:val="none"/>
          <w:lang w:val="en-US" w:eastAsia="zh-CN"/>
        </w:rPr>
        <w:t xml:space="preserve">双方合同签订后30个工作日内，支付年度合同总额的40%；</w:t>
      </w:r>
      <w:r>
        <w:rPr>
          <w:rFonts w:hint="eastAsia" w:ascii="宋体" w:hAnsi="宋体" w:eastAsia="宋体" w:cs="Courier New"/>
          <w:color w:val="000000"/>
          <w:sz w:val="24"/>
          <w:szCs w:val="24"/>
          <w:highlight w:val="none"/>
          <w:lang w:val="en-US" w:eastAsia="zh-CN"/>
        </w:rPr>
      </w:r>
      <w:r/>
    </w:p>
    <w:p>
      <w:pPr>
        <w:pStyle w:val="912"/>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hAnsi="宋体" w:eastAsia="宋体" w:cs="Courier New"/>
          <w:color w:val="000000"/>
          <w:sz w:val="24"/>
          <w:szCs w:val="24"/>
          <w:highlight w:val="none"/>
          <w:lang w:val="en-US" w:eastAsia="zh-CN"/>
        </w:rPr>
        <w:t xml:space="preserve">8.1.3</w:t>
      </w:r>
      <w:r>
        <w:rPr>
          <w:rFonts w:hint="eastAsia" w:ascii="宋体" w:hAnsi="宋体" w:eastAsia="宋体" w:cs="Courier New"/>
          <w:color w:val="000000"/>
          <w:sz w:val="24"/>
          <w:szCs w:val="24"/>
          <w:highlight w:val="none"/>
          <w:lang w:val="en-US" w:eastAsia="zh-CN"/>
        </w:rPr>
        <w:t xml:space="preserve">甲方对乙方前6个月的采集工作进行考核后，再支付年度合同总额的30%；</w:t>
      </w:r>
      <w:r>
        <w:rPr>
          <w:rFonts w:hint="eastAsia" w:ascii="宋体" w:hAnsi="宋体" w:eastAsia="宋体" w:cs="Courier New"/>
          <w:color w:val="000000"/>
          <w:sz w:val="24"/>
          <w:szCs w:val="24"/>
          <w:highlight w:val="none"/>
          <w:lang w:val="en-US" w:eastAsia="zh-CN"/>
        </w:rPr>
      </w:r>
      <w:r/>
    </w:p>
    <w:p>
      <w:pPr>
        <w:pStyle w:val="912"/>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hAnsi="宋体" w:eastAsia="宋体" w:cs="Courier New"/>
          <w:color w:val="000000"/>
          <w:sz w:val="24"/>
          <w:szCs w:val="24"/>
          <w:highlight w:val="none"/>
          <w:lang w:val="en-US" w:eastAsia="zh-CN"/>
        </w:rPr>
        <w:t xml:space="preserve">8.1.4</w:t>
      </w:r>
      <w:r>
        <w:rPr>
          <w:rFonts w:hint="eastAsia" w:ascii="宋体" w:hAnsi="宋体" w:eastAsia="宋体" w:cs="Courier New"/>
          <w:color w:val="000000"/>
          <w:sz w:val="24"/>
          <w:szCs w:val="24"/>
          <w:highlight w:val="none"/>
          <w:lang w:val="en-US" w:eastAsia="zh-CN"/>
        </w:rPr>
        <w:t xml:space="preserve">年度服务期满后甲方根据考核与扣款情况与乙方结算年度余款（支付年度合同总额的30%）。</w:t>
      </w:r>
      <w:r>
        <w:rPr>
          <w:rFonts w:hint="eastAsia" w:ascii="宋体" w:hAnsi="宋体" w:eastAsia="宋体" w:cs="Courier New"/>
          <w:color w:val="000000"/>
          <w:sz w:val="24"/>
          <w:szCs w:val="24"/>
          <w:highlight w:val="none"/>
          <w:lang w:val="en-US" w:eastAsia="zh-CN"/>
        </w:rPr>
      </w:r>
      <w:r/>
    </w:p>
    <w:p>
      <w:pPr>
        <w:pStyle w:val="912"/>
        <w:spacing w:line="264" w:lineRule="auto"/>
        <w:rPr>
          <w:rFonts w:hint="eastAsia"/>
          <w:lang w:val="en-US" w:eastAsia="zh-CN"/>
        </w:rPr>
      </w:pPr>
      <w:r>
        <w:rPr>
          <w:rFonts w:hint="eastAsia" w:ascii="宋体" w:hAnsi="宋体" w:eastAsia="宋体" w:cs="Courier New"/>
          <w:sz w:val="24"/>
          <w:szCs w:val="24"/>
          <w:lang w:val="en-US" w:eastAsia="zh-CN"/>
        </w:rPr>
        <w:t xml:space="preserve">8.1.</w:t>
      </w:r>
      <w:r>
        <w:rPr>
          <w:rFonts w:hint="eastAsia" w:hAnsi="宋体" w:eastAsia="宋体" w:cs="Courier New"/>
          <w:sz w:val="24"/>
          <w:szCs w:val="24"/>
          <w:lang w:val="en-US" w:eastAsia="zh-CN"/>
        </w:rPr>
        <w:t xml:space="preserve">5</w:t>
      </w:r>
      <w:r>
        <w:rPr>
          <w:rFonts w:hint="eastAsia" w:ascii="宋体" w:hAnsi="宋体" w:eastAsia="宋体" w:cs="Courier New"/>
          <w:sz w:val="24"/>
          <w:szCs w:val="24"/>
          <w:lang w:val="en-US" w:eastAsia="zh-CN"/>
        </w:rPr>
        <w:t xml:space="preserve"> 满足合同约定支付条件的，甲方收到乙方发票后10个工作日内，将资金支付到合同约定的乙方账户。 </w:t>
      </w:r>
      <w:r>
        <w:rPr>
          <w:rFonts w:hint="eastAsia"/>
          <w:lang w:val="en-US" w:eastAsia="zh-CN"/>
        </w:rPr>
      </w:r>
      <w:r/>
    </w:p>
    <w:p>
      <w:pPr>
        <w:pStyle w:val="912"/>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71"/>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ascii="宋体" w:hAnsi="宋体" w:eastAsia="宋体" w:cs="Courier New"/>
          <w:color w:val="0000ff"/>
          <w:sz w:val="24"/>
          <w:szCs w:val="24"/>
          <w:lang w:val="en-US" w:eastAsia="zh-CN"/>
        </w:rPr>
      </w:pPr>
      <w:r>
        <w:rPr>
          <w:rFonts w:hint="eastAsia" w:ascii="宋体" w:hAnsi="宋体" w:eastAsia="宋体" w:cs="Courier New"/>
          <w:color w:val="000000"/>
          <w:sz w:val="24"/>
          <w:szCs w:val="24"/>
          <w:lang w:val="zh-CN" w:eastAsia="zh-CN"/>
        </w:rPr>
        <w:t xml:space="preserve">10.7 </w:t>
      </w:r>
      <w:r>
        <w:rPr>
          <w:rFonts w:hint="eastAsia" w:ascii="宋体" w:hAnsi="宋体" w:eastAsia="宋体" w:cs="Courier New"/>
          <w:color w:val="000000"/>
          <w:sz w:val="24"/>
          <w:szCs w:val="24"/>
          <w:lang w:val="zh-CN" w:eastAsia="zh-CN"/>
        </w:rPr>
        <w:t xml:space="preserve">网络安全、</w:t>
      </w:r>
      <w:r>
        <w:rPr>
          <w:rFonts w:hint="eastAsia" w:ascii="宋体" w:hAnsi="宋体" w:eastAsia="宋体" w:cs="Courier New"/>
          <w:color w:val="000000"/>
          <w:sz w:val="24"/>
          <w:szCs w:val="24"/>
          <w:lang w:val="en-US" w:eastAsia="zh-CN"/>
        </w:rPr>
        <w:t xml:space="preserve">市场准入</w:t>
      </w:r>
      <w:r>
        <w:rPr>
          <w:rFonts w:hint="eastAsia" w:ascii="宋体" w:hAnsi="宋体" w:eastAsia="宋体" w:cs="Courier New"/>
          <w:color w:val="000000"/>
          <w:sz w:val="24"/>
          <w:szCs w:val="24"/>
          <w:lang w:val="zh-CN" w:eastAsia="zh-CN"/>
        </w:rPr>
        <w:t xml:space="preserve">要求（</w:t>
      </w:r>
      <w:r>
        <w:rPr>
          <w:rFonts w:hint="eastAsia" w:ascii="宋体" w:hAnsi="宋体" w:eastAsia="宋体" w:cs="Courier New"/>
          <w:color w:val="000000"/>
          <w:sz w:val="24"/>
          <w:szCs w:val="24"/>
          <w:lang w:val="en-US" w:eastAsia="zh-CN"/>
        </w:rPr>
        <w:t xml:space="preserve">如有</w:t>
      </w:r>
      <w:r>
        <w:rPr>
          <w:rFonts w:hint="eastAsia" w:ascii="宋体" w:hAnsi="宋体" w:eastAsia="宋体" w:cs="Courier New"/>
          <w:color w:val="000000"/>
          <w:sz w:val="24"/>
          <w:szCs w:val="24"/>
          <w:lang w:val="zh-CN" w:eastAsia="zh-CN"/>
        </w:rPr>
        <w:t xml:space="preserve">）：</w:t>
      </w:r>
      <w:r>
        <w:rPr>
          <w:rFonts w:ascii="宋体" w:hAnsi="宋体" w:eastAsia="宋体" w:cs="Courier New"/>
          <w:color w:val="0000ff"/>
          <w:sz w:val="24"/>
          <w:szCs w:val="24"/>
          <w:lang w:val="en-US" w:eastAsia="zh-CN"/>
        </w:rPr>
      </w:r>
      <w:r/>
    </w:p>
    <w:p>
      <w:pPr>
        <w:pStyle w:val="871"/>
        <w:rPr>
          <w:rFonts w:hint="eastAsia" w:ascii="宋体" w:hAnsi="宋体" w:eastAsia="宋体" w:cs="Courier New"/>
          <w:color w:val="0000ff"/>
          <w:sz w:val="24"/>
          <w:szCs w:val="24"/>
          <w:lang w:val="zh-CN" w:eastAsia="zh-CN"/>
        </w:rPr>
      </w:pPr>
      <w:r>
        <w:rPr>
          <w:rFonts w:hint="eastAsia" w:ascii="宋体" w:hAnsi="宋体" w:eastAsia="宋体" w:cs="Courier New"/>
          <w:color w:val="0000ff"/>
          <w:sz w:val="24"/>
          <w:szCs w:val="24"/>
          <w:lang w:val="zh-CN" w:eastAsia="zh-CN"/>
        </w:rPr>
      </w:r>
      <w:r/>
    </w:p>
    <w:p>
      <w:pPr>
        <w:pStyle w:val="871"/>
        <w:keepLines w:val="0"/>
        <w:keepNext w:val="0"/>
        <w:pageBreakBefore w:val="0"/>
        <w:spacing w:before="0" w:after="0" w:line="240" w:lineRule="auto"/>
        <w:widowControl w:val="off"/>
        <w:rPr>
          <w:rFonts w:hint="eastAsia" w:ascii="宋体" w:hAnsi="宋体" w:eastAsia="宋体" w:cs="Courier New"/>
          <w:b w:val="0"/>
          <w:bCs w:val="0"/>
          <w:color w:val="000000"/>
          <w:sz w:val="24"/>
          <w:szCs w:val="24"/>
        </w:rPr>
      </w:pPr>
      <w:r>
        <w:rPr>
          <w:rFonts w:hint="eastAsia" w:ascii="宋体" w:hAnsi="宋体" w:eastAsia="宋体" w:cs="Courier New"/>
          <w:b w:val="0"/>
          <w:bCs w:val="0"/>
          <w:color w:val="000000"/>
          <w:sz w:val="24"/>
          <w:szCs w:val="24"/>
        </w:rPr>
        <w:t xml:space="preserve">十一、违约责任</w:t>
      </w:r>
      <w:r>
        <w:rPr>
          <w:rFonts w:hint="eastAsia" w:ascii="宋体" w:hAnsi="宋体" w:eastAsia="宋体" w:cs="Courier New"/>
          <w:b w:val="0"/>
          <w:bCs w:val="0"/>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lang w:val="en-US" w:eastAsia="zh-CN"/>
        </w:rPr>
        <w:t xml:space="preserve">的违约金。</w:t>
      </w:r>
      <w:r>
        <w:rPr>
          <w:rFonts w:hint="eastAsia" w:ascii="宋体" w:hAnsi="宋体" w:eastAsia="宋体" w:cs="Courier New"/>
          <w:color w:val="000000"/>
          <w:sz w:val="24"/>
          <w:szCs w:val="24"/>
          <w:lang w:val="en-US"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ascii="宋体" w:hAnsi="宋体" w:eastAsia="宋体" w:cs="宋体"/>
          <w:sz w:val="24"/>
          <w:szCs w:val="24"/>
        </w:rPr>
        <w:t xml:space="preserve">%。</w:t>
      </w:r>
      <w:r>
        <w:rPr>
          <w:rFonts w:hint="eastAsia" w:ascii="宋体" w:hAnsi="宋体" w:eastAsia="宋体" w:cs="Courier New"/>
          <w:color w:val="000000"/>
          <w:sz w:val="24"/>
          <w:szCs w:val="24"/>
          <w:lang w:eastAsia="zh-CN"/>
        </w:rPr>
      </w:r>
      <w:r/>
    </w:p>
    <w:p>
      <w:pPr>
        <w:pStyle w:val="871"/>
        <w:keepLines w:val="0"/>
        <w:keepNext w:val="0"/>
        <w:pageBreakBefore w:val="0"/>
        <w:spacing w:before="0" w:after="0" w:line="240" w:lineRule="auto"/>
        <w:widowControl w:val="off"/>
        <w:rPr>
          <w:rFonts w:hint="eastAsia" w:ascii="宋体" w:hAnsi="宋体" w:cs="Courier New"/>
          <w:color w:val="000000"/>
          <w:sz w:val="24"/>
          <w:szCs w:val="24"/>
          <w:lang w:eastAsia="zh-CN"/>
        </w:rPr>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rPr>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912"/>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2"/>
        <w:ind w:firstLine="240"/>
        <w:keepLines w:val="0"/>
        <w:keepNext w:val="0"/>
        <w:pageBreakBefore w:val="0"/>
        <w:spacing w:before="120" w:after="120" w:line="240" w:lineRule="auto"/>
        <w:widowControl w:val="off"/>
        <w:rPr>
          <w:rFonts w:hint="eastAsia" w:hAnsi="宋体" w:eastAsia="宋体" w:cs="Courier New"/>
          <w:sz w:val="24"/>
          <w:szCs w:val="24"/>
        </w:rPr>
      </w:pPr>
      <w:r/>
      <w:bookmarkEnd w:id="186"/>
      <w:r/>
      <w:bookmarkEnd w:id="187"/>
      <w:r/>
      <w:bookmarkEnd w:id="188"/>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2"/>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912"/>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2"/>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2"/>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2"/>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w:t>
      </w:r>
      <w:r>
        <w:rPr>
          <w:rFonts w:hint="eastAsia" w:hAnsi="宋体" w:eastAsia="宋体" w:cs="Courier New"/>
          <w:sz w:val="24"/>
          <w:szCs w:val="24"/>
        </w:rPr>
      </w:r>
      <w:r/>
    </w:p>
    <w:p>
      <w:pPr>
        <w:pStyle w:val="912"/>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pStyle w:val="871"/>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71"/>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12"/>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912"/>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r>
      <w:r/>
    </w:p>
    <w:p>
      <w:pPr>
        <w:pStyle w:val="995"/>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hAnsi="宋体"/>
          <w:color w:val="000000"/>
          <w:sz w:val="24"/>
          <w:szCs w:val="24"/>
          <w:highlight w:val="none"/>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43"/>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42"/>
      <w:r/>
      <w:bookmarkEnd w:id="44"/>
      <w:r/>
      <w:bookmarkEnd w:id="45"/>
      <w:r>
        <w:rPr>
          <w:rFonts w:hint="eastAsia" w:ascii="方正小标宋简体" w:hAnsi="方正小标宋简体" w:eastAsia="方正小标宋简体" w:cs="方正小标宋简体"/>
          <w:color w:val="000000"/>
          <w:sz w:val="36"/>
          <w:szCs w:val="36"/>
          <w:lang w:val="en-US" w:eastAsia="zh-CN" w:bidi="ar-SA"/>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89" w:name="_Toc26554093"/>
      <w:r/>
      <w:bookmarkStart w:id="190"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服务</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rPr>
          <w:rFonts w:hint="eastAsia" w:ascii="黑体" w:hAnsi="黑体" w:eastAsia="黑体" w:cs="黑体"/>
          <w:color w:val="000000"/>
          <w:sz w:val="24"/>
          <w:szCs w:val="24"/>
          <w:lang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（一）项目背景</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根据南京市城市治理评价工作要求，为落实市级数字城管采集巡查工作任务，南京市城市管理局决定开展2026-2028年市级数字城管信息采集服务项⽬招标工作。</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（二）项目建设遵循标准</w:t>
      </w:r>
      <w:r>
        <w:rPr>
          <w:rFonts w:hint="eastAsia" w:ascii="宋体" w:hAnsi="宋体" w:eastAsia="宋体" w:cs="Times New Roman"/>
          <w:color w:val="000000"/>
          <w:sz w:val="24"/>
          <w:szCs w:val="24"/>
          <w:lang w:eastAsia="zh-CN"/>
        </w:rPr>
      </w:r>
      <w:r/>
    </w:p>
    <w:p>
      <w:pPr>
        <w:pStyle w:val="871"/>
        <w:ind w:firstLine="480"/>
        <w:keepLines w:val="0"/>
        <w:keepNext w:val="0"/>
        <w:pageBreakBefore w:val="0"/>
        <w:spacing w:line="264" w:lineRule="auto"/>
        <w:widowControl w:val="off"/>
        <w:rPr>
          <w:rFonts w:hint="eastAsia" w:ascii="宋体" w:hAnsi="宋体" w:eastAsia="宋体" w:cs="Times New Roman"/>
          <w:bCs w:val="0"/>
          <w:color w:val="000000"/>
          <w:sz w:val="24"/>
          <w:szCs w:val="24"/>
          <w:lang w:eastAsia="zh-CN"/>
        </w:rPr>
      </w:pPr>
      <w:r>
        <w:rPr>
          <w:rFonts w:hint="eastAsia" w:ascii="宋体" w:hAnsi="宋体" w:eastAsia="宋体" w:cs="Times New Roman"/>
          <w:bCs w:val="0"/>
          <w:color w:val="000000"/>
          <w:sz w:val="24"/>
          <w:szCs w:val="24"/>
          <w:lang w:val="en-US" w:eastAsia="zh-CN"/>
        </w:rPr>
        <w:t xml:space="preserve">遵循国家、行业及地方现行的规范和标准。</w:t>
      </w:r>
      <w:r>
        <w:rPr>
          <w:rFonts w:hint="eastAsia" w:ascii="宋体" w:hAnsi="宋体" w:eastAsia="宋体" w:cs="Times New Roman"/>
          <w:bCs w:val="0"/>
          <w:color w:val="000000"/>
          <w:sz w:val="24"/>
          <w:szCs w:val="24"/>
          <w:lang w:eastAsia="zh-CN"/>
        </w:rPr>
      </w:r>
      <w:r/>
    </w:p>
    <w:p>
      <w:pPr>
        <w:pStyle w:val="871"/>
        <w:numPr>
          <w:ilvl w:val="0"/>
          <w:numId w:val="5"/>
        </w:numPr>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993"/>
        <w:tblW w:w="5143"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0"/>
        <w:gridCol w:w="1355"/>
        <w:gridCol w:w="754"/>
        <w:gridCol w:w="716"/>
        <w:gridCol w:w="1052"/>
        <w:gridCol w:w="1064"/>
        <w:gridCol w:w="1323"/>
        <w:gridCol w:w="1094"/>
        <w:gridCol w:w="1128"/>
        <w:gridCol w:w="1005"/>
      </w:tblGrid>
      <w:tr>
        <w:trPr>
          <w:trHeight w:val="470"/>
        </w:trPr>
        <w:tc>
          <w:tcPr>
            <w:tcW w:w="274"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rPr>
                <w:rFonts w:hint="eastAsia" w:ascii="宋体" w:hAnsi="宋体" w:eastAsia="宋体" w:cs="Times New Roman"/>
                <w:bCs/>
                <w:color w:val="000000"/>
                <w:sz w:val="24"/>
                <w:szCs w:val="24"/>
              </w:rPr>
            </w:r>
            <w:r/>
          </w:p>
        </w:tc>
        <w:tc>
          <w:tcPr>
            <w:tcW w:w="674"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分项</w:t>
            </w:r>
            <w:r>
              <w:rPr>
                <w:rFonts w:hint="eastAsia" w:ascii="宋体" w:hAnsi="宋体" w:eastAsia="宋体" w:cs="Times New Roman"/>
                <w:bCs/>
                <w:color w:val="000000"/>
                <w:sz w:val="24"/>
                <w:szCs w:val="24"/>
              </w:rPr>
              <w:t xml:space="preserve">名称</w:t>
            </w:r>
            <w:r>
              <w:rPr>
                <w:rFonts w:hint="eastAsia" w:ascii="宋体" w:hAnsi="宋体" w:eastAsia="宋体" w:cs="Times New Roman"/>
                <w:bCs/>
                <w:color w:val="000000"/>
                <w:sz w:val="24"/>
                <w:szCs w:val="24"/>
              </w:rPr>
            </w:r>
            <w:r/>
          </w:p>
        </w:tc>
        <w:tc>
          <w:tcPr>
            <w:tcW w:w="375"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数量</w:t>
            </w:r>
            <w:r>
              <w:rPr>
                <w:rFonts w:hint="eastAsia" w:ascii="宋体" w:hAnsi="宋体" w:eastAsia="宋体" w:cs="Times New Roman"/>
                <w:bCs/>
                <w:color w:val="000000"/>
                <w:sz w:val="24"/>
                <w:szCs w:val="24"/>
              </w:rPr>
            </w:r>
            <w:r/>
          </w:p>
        </w:tc>
        <w:tc>
          <w:tcPr>
            <w:tcW w:w="35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单位</w:t>
            </w:r>
            <w:r>
              <w:rPr>
                <w:rFonts w:hint="eastAsia" w:ascii="宋体" w:hAnsi="宋体" w:eastAsia="宋体" w:cs="Times New Roman"/>
                <w:bCs/>
                <w:color w:val="000000"/>
                <w:sz w:val="24"/>
                <w:szCs w:val="24"/>
              </w:rPr>
            </w:r>
            <w:r/>
          </w:p>
        </w:tc>
        <w:tc>
          <w:tcPr>
            <w:tcW w:w="523"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产品类型</w:t>
            </w:r>
            <w:r>
              <w:rPr>
                <w:rFonts w:hint="eastAsia" w:ascii="宋体" w:hAnsi="宋体" w:eastAsia="宋体" w:cs="Times New Roman"/>
                <w:bCs/>
                <w:color w:val="000000"/>
                <w:sz w:val="24"/>
                <w:szCs w:val="24"/>
                <w:lang w:val="en-US" w:eastAsia="zh-CN" w:bidi="ar-SA"/>
              </w:rPr>
            </w:r>
            <w:r/>
          </w:p>
        </w:tc>
        <w:tc>
          <w:tcPr>
            <w:tcW w:w="52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单价上限</w:t>
            </w:r>
            <w:r>
              <w:rPr>
                <w:rFonts w:hint="eastAsia" w:ascii="宋体" w:hAnsi="宋体" w:eastAsia="宋体" w:cs="Times New Roman"/>
                <w:bCs/>
                <w:color w:val="000000"/>
                <w:sz w:val="24"/>
                <w:szCs w:val="24"/>
                <w:lang w:val="en-US" w:eastAsia="zh-CN"/>
              </w:rPr>
            </w:r>
            <w:r/>
          </w:p>
          <w:p>
            <w:pPr>
              <w:pStyle w:val="871"/>
              <w:jc w:val="center"/>
              <w:spacing w:line="264"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（元）</w:t>
            </w:r>
            <w:r>
              <w:rPr>
                <w:rFonts w:hint="eastAsia" w:ascii="宋体" w:hAnsi="宋体" w:eastAsia="宋体" w:cs="Times New Roman"/>
                <w:bCs/>
                <w:color w:val="000000"/>
                <w:sz w:val="24"/>
                <w:szCs w:val="24"/>
                <w:lang w:val="en-US" w:eastAsia="zh-CN"/>
              </w:rPr>
            </w:r>
            <w:r/>
          </w:p>
        </w:tc>
        <w:tc>
          <w:tcPr>
            <w:tcW w:w="658"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所属</w:t>
            </w:r>
            <w:r>
              <w:rPr>
                <w:rFonts w:hint="eastAsia" w:ascii="宋体" w:hAnsi="宋体" w:eastAsia="宋体" w:cs="Times New Roman"/>
                <w:bCs/>
                <w:color w:val="000000"/>
                <w:sz w:val="24"/>
                <w:szCs w:val="24"/>
                <w:lang w:eastAsia="zh-CN"/>
              </w:rPr>
              <w:t xml:space="preserve">行业</w:t>
            </w:r>
            <w:r>
              <w:rPr>
                <w:rFonts w:hint="eastAsia" w:ascii="宋体" w:hAnsi="宋体" w:eastAsia="宋体" w:cs="Times New Roman"/>
                <w:bCs/>
                <w:color w:val="000000"/>
                <w:sz w:val="24"/>
                <w:szCs w:val="24"/>
                <w:lang w:val="en-US" w:eastAsia="zh-CN" w:bidi="ar-SA"/>
              </w:rPr>
            </w:r>
            <w:r/>
          </w:p>
        </w:tc>
        <w:tc>
          <w:tcPr>
            <w:tcW w:w="544"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val="en-US" w:eastAsia="zh-CN"/>
              </w:rPr>
              <w:t xml:space="preserve">属性</w:t>
            </w:r>
            <w:r>
              <w:rPr>
                <w:rFonts w:hint="eastAsia" w:ascii="宋体" w:hAnsi="宋体" w:eastAsia="宋体" w:cs="Times New Roman"/>
                <w:bCs/>
                <w:color w:val="000000"/>
                <w:sz w:val="24"/>
                <w:szCs w:val="24"/>
                <w:lang w:eastAsia="zh-CN"/>
              </w:rPr>
            </w:r>
            <w:r/>
          </w:p>
        </w:tc>
        <w:tc>
          <w:tcPr>
            <w:tcW w:w="56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数据交易类型</w:t>
            </w:r>
            <w:r>
              <w:rPr>
                <w:rFonts w:hint="eastAsia" w:ascii="宋体" w:hAnsi="宋体" w:eastAsia="宋体" w:cs="宋体"/>
                <w:bCs/>
                <w:color w:val="000000"/>
                <w:sz w:val="24"/>
                <w:szCs w:val="24"/>
                <w:lang w:eastAsia="zh-CN"/>
              </w:rPr>
            </w:r>
            <w:r/>
          </w:p>
        </w:tc>
        <w:tc>
          <w:tcPr>
            <w:tcW w:w="50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备注</w:t>
            </w:r>
            <w:r>
              <w:rPr>
                <w:rFonts w:hint="eastAsia" w:ascii="宋体" w:hAnsi="宋体" w:eastAsia="宋体" w:cs="宋体"/>
                <w:bCs/>
                <w:color w:val="000000"/>
                <w:sz w:val="24"/>
                <w:szCs w:val="24"/>
                <w:lang w:eastAsia="zh-CN"/>
              </w:rPr>
            </w:r>
            <w:r/>
          </w:p>
        </w:tc>
      </w:tr>
      <w:tr>
        <w:trPr>
          <w:trHeight w:val="597"/>
        </w:trPr>
        <w:tc>
          <w:tcPr>
            <w:tcW w:w="274"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sz w:val="24"/>
                <w:szCs w:val="24"/>
              </w:rPr>
              <w:t xml:space="preserve">1</w:t>
            </w:r>
            <w:r>
              <w:rPr>
                <w:rFonts w:hint="eastAsia" w:ascii="宋体" w:hAnsi="宋体" w:eastAsia="宋体" w:cs="Times New Roman"/>
                <w:bCs/>
                <w:color w:val="000000"/>
                <w:sz w:val="24"/>
                <w:szCs w:val="24"/>
              </w:rPr>
            </w:r>
            <w:r/>
          </w:p>
        </w:tc>
        <w:tc>
          <w:tcPr>
            <w:tcW w:w="674"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color w:val="000000"/>
                <w:sz w:val="21"/>
                <w:szCs w:val="21"/>
                <w:lang w:val="en-US" w:eastAsia="en-US" w:bidi="ar-SA"/>
              </w:rPr>
              <w:t xml:space="preserve">市级数字城管信息采集服务</w:t>
            </w:r>
            <w:r>
              <w:rPr>
                <w:rFonts w:hint="eastAsia" w:ascii="宋体" w:hAnsi="宋体" w:eastAsia="宋体" w:cs="Times New Roman"/>
                <w:bCs/>
                <w:color w:val="000000"/>
                <w:sz w:val="24"/>
                <w:szCs w:val="24"/>
              </w:rPr>
            </w:r>
            <w:r/>
          </w:p>
        </w:tc>
        <w:tc>
          <w:tcPr>
            <w:tcW w:w="375"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lang w:val="en-US" w:eastAsia="zh-CN"/>
              </w:rPr>
              <w:t xml:space="preserve">1</w:t>
            </w:r>
            <w:r>
              <w:rPr>
                <w:rFonts w:hint="eastAsia" w:ascii="宋体" w:hAnsi="宋体" w:eastAsia="宋体" w:cs="Times New Roman"/>
                <w:bCs/>
                <w:color w:val="000000"/>
                <w:sz w:val="24"/>
                <w:szCs w:val="24"/>
              </w:rPr>
            </w:r>
            <w:r/>
          </w:p>
        </w:tc>
        <w:tc>
          <w:tcPr>
            <w:tcW w:w="35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w:t>
            </w:r>
            <w:r>
              <w:rPr>
                <w:rFonts w:hint="eastAsia" w:ascii="宋体" w:hAnsi="宋体" w:eastAsia="宋体" w:cs="宋体"/>
                <w:bCs/>
                <w:color w:val="000000"/>
                <w:sz w:val="24"/>
                <w:szCs w:val="24"/>
                <w:lang w:val="en-US" w:eastAsia="zh-CN"/>
              </w:rPr>
            </w:r>
            <w:r/>
          </w:p>
        </w:tc>
        <w:tc>
          <w:tcPr>
            <w:tcW w:w="523" w:type="dxa"/>
            <w:vAlign w:val="center"/>
            <w:textDirection w:val="lrTb"/>
            <w:noWrap w:val="false"/>
          </w:tcPr>
          <w:p>
            <w:pPr>
              <w:pStyle w:val="871"/>
              <w:jc w:val="center"/>
              <w:keepLines w:val="0"/>
              <w:keepNext w:val="0"/>
              <w:pageBreakBefore w:val="0"/>
              <w:spacing w:line="264" w:lineRule="auto"/>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主要产品</w:t>
            </w:r>
            <w:r>
              <w:rPr>
                <w:rFonts w:ascii="宋体" w:hAnsi="宋体" w:eastAsia="宋体" w:cs="Times New Roman"/>
                <w:bCs/>
                <w:color w:val="000000"/>
                <w:sz w:val="24"/>
                <w:szCs w:val="24"/>
                <w:lang w:val="en-US" w:eastAsia="zh-CN" w:bidi="ar-SA"/>
              </w:rPr>
            </w:r>
            <w:r/>
          </w:p>
        </w:tc>
        <w:tc>
          <w:tcPr>
            <w:tcW w:w="529" w:type="dxa"/>
            <w:vAlign w:val="center"/>
            <w:textDirection w:val="lrTb"/>
            <w:noWrap w:val="false"/>
          </w:tcPr>
          <w:p>
            <w:pPr>
              <w:pStyle w:val="871"/>
              <w:jc w:val="center"/>
              <w:keepLines w:val="0"/>
              <w:keepNext w:val="0"/>
              <w:pageBreakBefore w:val="0"/>
              <w:spacing w:line="264" w:lineRule="auto"/>
              <w:widowControl w:val="off"/>
              <w:rPr>
                <w:rFonts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w:t>
            </w:r>
            <w:r>
              <w:rPr>
                <w:rFonts w:ascii="宋体" w:hAnsi="宋体" w:eastAsia="宋体" w:cs="Times New Roman"/>
                <w:bCs/>
                <w:color w:val="000000"/>
                <w:sz w:val="24"/>
                <w:szCs w:val="24"/>
                <w:lang w:val="en-US" w:eastAsia="zh-CN"/>
              </w:rPr>
            </w:r>
            <w:r/>
          </w:p>
        </w:tc>
        <w:tc>
          <w:tcPr>
            <w:tcW w:w="658"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lang w:val="en-US" w:eastAsia="zh-CN"/>
              </w:rPr>
            </w:r>
            <w:r/>
          </w:p>
        </w:tc>
        <w:tc>
          <w:tcPr>
            <w:tcW w:w="544"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eastAsia="zh-CN"/>
              </w:rPr>
            </w:r>
            <w:r/>
          </w:p>
        </w:tc>
        <w:tc>
          <w:tcPr>
            <w:tcW w:w="56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数据服务</w:t>
            </w:r>
            <w:r>
              <w:rPr>
                <w:rFonts w:hint="eastAsia" w:ascii="宋体" w:hAnsi="宋体" w:eastAsia="宋体" w:cs="宋体"/>
                <w:bCs/>
                <w:color w:val="000000"/>
                <w:sz w:val="24"/>
                <w:szCs w:val="24"/>
                <w:lang w:eastAsia="zh-CN"/>
              </w:rPr>
            </w:r>
            <w:r/>
          </w:p>
        </w:tc>
        <w:tc>
          <w:tcPr>
            <w:tcW w:w="500" w:type="dxa"/>
            <w:vAlign w:val="center"/>
            <w:textDirection w:val="lrTb"/>
            <w:noWrap w:val="false"/>
          </w:tcPr>
          <w:p>
            <w:pPr>
              <w:pStyle w:val="871"/>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ascii="宋体" w:hAnsi="宋体" w:eastAsia="宋体" w:cs="宋体"/>
                <w:bCs/>
                <w:color w:val="000000"/>
                <w:sz w:val="24"/>
                <w:szCs w:val="24"/>
                <w:lang w:val="en-US" w:eastAsia="zh-CN"/>
              </w:rPr>
            </w:r>
            <w:r/>
          </w:p>
        </w:tc>
      </w:tr>
    </w:tbl>
    <w:p>
      <w:pPr>
        <w:pStyle w:val="883"/>
        <w:numPr>
          <w:ilvl w:val="0"/>
          <w:numId w:val="0"/>
        </w:numPr>
        <w:rPr>
          <w:rFonts w:hint="eastAsia"/>
          <w:lang w:eastAsia="zh-CN"/>
        </w:rPr>
      </w:pPr>
      <w:r>
        <w:rPr>
          <w:rFonts w:hint="eastAsia"/>
          <w:lang w:eastAsia="zh-CN"/>
        </w:rPr>
      </w:r>
      <w:r/>
    </w:p>
    <w:p>
      <w:pPr>
        <w:pStyle w:val="871"/>
        <w:numPr>
          <w:ilvl w:val="0"/>
          <w:numId w:val="5"/>
        </w:numPr>
        <w:ind w:firstLine="480"/>
        <w:keepLines w:val="0"/>
        <w:keepNext w:val="0"/>
        <w:pageBreakBefore w:val="0"/>
        <w:spacing w:line="264" w:lineRule="auto"/>
        <w:widowControl w:val="off"/>
        <w:rPr>
          <w:rFonts w:hint="eastAsia" w:ascii="黑体" w:hAnsi="黑体" w:eastAsia="黑体" w:cs="黑体"/>
          <w:bCs w:val="0"/>
          <w:color w:val="000000"/>
          <w:sz w:val="24"/>
          <w:szCs w:val="24"/>
        </w:rPr>
        <w:outlineLvl w:val="1"/>
      </w:pPr>
      <w:r>
        <w:rPr>
          <w:rFonts w:hint="eastAsia" w:ascii="黑体" w:hAnsi="黑体" w:eastAsia="黑体" w:cs="黑体"/>
          <w:bCs w:val="0"/>
          <w:color w:val="000000"/>
          <w:sz w:val="24"/>
          <w:szCs w:val="24"/>
        </w:rPr>
        <w:t xml:space="preserve">拟采购标的需要满足的技术、商务要求</w:t>
      </w:r>
      <w:r>
        <w:rPr>
          <w:rFonts w:hint="eastAsia" w:ascii="黑体" w:hAnsi="黑体" w:eastAsia="黑体" w:cs="黑体"/>
          <w:bCs w:val="0"/>
          <w:color w:val="000000"/>
          <w:sz w:val="24"/>
          <w:szCs w:val="24"/>
        </w:rPr>
      </w:r>
      <w:r/>
    </w:p>
    <w:p>
      <w:pPr>
        <w:pStyle w:val="883"/>
        <w:numPr>
          <w:ilvl w:val="0"/>
          <w:numId w:val="0"/>
        </w:numPr>
        <w:ind w:firstLine="0"/>
        <w:rPr>
          <w:rFonts w:eastAsia="宋体"/>
          <w:lang w:val="en-US" w:eastAsia="zh-CN"/>
        </w:rPr>
      </w:pPr>
      <w:r>
        <w:rPr>
          <w:rFonts w:hint="eastAsia"/>
          <w:lang w:val="en-US" w:eastAsia="zh-CN"/>
        </w:rPr>
        <w:t xml:space="preserve">     </w:t>
      </w:r>
      <w:r>
        <w:rPr>
          <w:rFonts w:hint="eastAsia"/>
        </w:rPr>
        <w:t xml:space="preserve">供应商需提供实施方案、数据分析及投诉处理方案、组织方案、人员配备方案、质量管理方案等内容保障项目顺利实施。</w:t>
      </w:r>
      <w:r>
        <w:rPr>
          <w:rFonts w:eastAsia="宋体"/>
          <w:lang w:val="en-US" w:eastAsia="zh-CN"/>
        </w:rPr>
      </w:r>
      <w:r/>
    </w:p>
    <w:p>
      <w:pPr>
        <w:pStyle w:val="871"/>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000000"/>
          <w:sz w:val="21"/>
          <w:szCs w:val="21"/>
        </w:rPr>
        <w:t xml:space="preserve">（一）技术要求</w:t>
      </w:r>
      <w:r>
        <w:rPr>
          <w:rFonts w:hint="eastAsia" w:ascii="宋体" w:hAnsi="宋体" w:eastAsia="宋体" w:cs="宋体"/>
          <w:color w:val="000000"/>
          <w:sz w:val="21"/>
          <w:szCs w:val="21"/>
        </w:rPr>
      </w:r>
      <w:r/>
    </w:p>
    <w:p>
      <w:pPr>
        <w:pStyle w:val="871"/>
        <w:ind w:left="0" w:right="0" w:firstLine="420"/>
        <w:jc w:val="left"/>
        <w:keepLines w:val="0"/>
        <w:keepNext w:val="0"/>
        <w:pageBreakBefore w:val="0"/>
        <w:spacing w:before="0"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highlight w:val="none"/>
          <w:lang w:val="en-US" w:eastAsia="en-US"/>
        </w:rPr>
        <w:t xml:space="preserve">★</w:t>
      </w:r>
      <w:r>
        <w:rPr>
          <w:rFonts w:hint="eastAsia" w:ascii="宋体" w:hAnsi="宋体" w:eastAsia="宋体" w:cs="宋体"/>
          <w:color w:val="000000"/>
          <w:sz w:val="21"/>
          <w:szCs w:val="21"/>
          <w:lang w:val="en-US" w:eastAsia="zh-CN" w:bidi="ar-SA"/>
        </w:rPr>
        <w:t xml:space="preserve">1.项目管理</w:t>
      </w:r>
      <w:r>
        <w:rPr>
          <w:rFonts w:ascii="宋体" w:hAnsi="宋体" w:eastAsia="宋体" w:cs="宋体"/>
          <w:color w:val="000000"/>
          <w:sz w:val="21"/>
          <w:szCs w:val="21"/>
          <w:lang w:val="en-US" w:eastAsia="zh-CN" w:bidi="ar-SA"/>
        </w:rPr>
      </w:r>
      <w:r/>
    </w:p>
    <w:tbl>
      <w:tblPr>
        <w:tblStyle w:val="993"/>
        <w:tblW w:w="9755" w:type="dxa"/>
        <w:tblInd w:w="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70"/>
        <w:gridCol w:w="1485"/>
        <w:gridCol w:w="7500"/>
      </w:tblGrid>
      <w:tr>
        <w:trPr>
          <w:trHeight w:val="516"/>
        </w:trPr>
        <w:tc>
          <w:tcPr>
            <w:tcW w:w="770" w:type="dxa"/>
            <w:vAlign w:val="top"/>
            <w:textDirection w:val="lrTb"/>
            <w:noWrap w:val="false"/>
          </w:tcPr>
          <w:p>
            <w:pPr>
              <w:pStyle w:val="871"/>
              <w:jc w:val="center"/>
              <w:spacing w:before="124" w:line="221"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2"/>
                <w:sz w:val="21"/>
                <w:szCs w:val="21"/>
                <w:lang w:val="en-US" w:eastAsia="en-US" w:bidi="ar-SA"/>
              </w:rPr>
              <w:t xml:space="preserve">序号</w:t>
            </w:r>
            <w:r>
              <w:rPr>
                <w:rFonts w:hint="eastAsia" w:ascii="宋体" w:hAnsi="宋体" w:eastAsia="宋体" w:cs="宋体"/>
                <w:color w:val="000000"/>
                <w:sz w:val="21"/>
                <w:szCs w:val="21"/>
                <w:lang w:val="en-US" w:eastAsia="en-US" w:bidi="ar-SA"/>
              </w:rPr>
            </w:r>
            <w:r/>
          </w:p>
        </w:tc>
        <w:tc>
          <w:tcPr>
            <w:tcW w:w="1485" w:type="dxa"/>
            <w:vAlign w:val="top"/>
            <w:textDirection w:val="lrTb"/>
            <w:noWrap w:val="false"/>
          </w:tcPr>
          <w:p>
            <w:pPr>
              <w:pStyle w:val="871"/>
              <w:ind w:left="0"/>
              <w:jc w:val="center"/>
              <w:spacing w:before="124" w:line="222"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3"/>
                <w:sz w:val="21"/>
                <w:szCs w:val="21"/>
                <w:lang w:val="en-US" w:eastAsia="en-US" w:bidi="ar-SA"/>
              </w:rPr>
              <w:t xml:space="preserve">名称</w:t>
            </w:r>
            <w:r>
              <w:rPr>
                <w:rFonts w:hint="eastAsia" w:ascii="宋体" w:hAnsi="宋体" w:eastAsia="宋体" w:cs="宋体"/>
                <w:color w:val="000000"/>
                <w:sz w:val="21"/>
                <w:szCs w:val="21"/>
                <w:lang w:val="en-US" w:eastAsia="en-US" w:bidi="ar-SA"/>
              </w:rPr>
            </w:r>
            <w:r/>
          </w:p>
        </w:tc>
        <w:tc>
          <w:tcPr>
            <w:tcW w:w="7500" w:type="dxa"/>
            <w:vAlign w:val="top"/>
            <w:textDirection w:val="lrTb"/>
            <w:noWrap w:val="false"/>
          </w:tcPr>
          <w:p>
            <w:pPr>
              <w:pStyle w:val="871"/>
              <w:ind w:left="0"/>
              <w:jc w:val="center"/>
              <w:spacing w:before="124" w:line="221"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1"/>
                <w:sz w:val="21"/>
                <w:szCs w:val="21"/>
                <w:lang w:val="en-US" w:eastAsia="zh-CN" w:bidi="ar-SA"/>
              </w:rPr>
              <w:t xml:space="preserve">具体</w:t>
            </w:r>
            <w:r>
              <w:rPr>
                <w:rFonts w:hint="eastAsia" w:ascii="宋体" w:hAnsi="宋体" w:eastAsia="宋体" w:cs="宋体"/>
                <w:color w:val="000000"/>
                <w:spacing w:val="-1"/>
                <w:sz w:val="21"/>
                <w:szCs w:val="21"/>
                <w:lang w:val="en-US" w:eastAsia="en-US" w:bidi="ar-SA"/>
              </w:rPr>
              <w:t xml:space="preserve">要求</w:t>
            </w:r>
            <w:r>
              <w:rPr>
                <w:rFonts w:hint="eastAsia" w:ascii="宋体" w:hAnsi="宋体" w:eastAsia="宋体" w:cs="宋体"/>
                <w:color w:val="000000"/>
                <w:sz w:val="21"/>
                <w:szCs w:val="21"/>
                <w:lang w:val="en-US" w:eastAsia="en-US" w:bidi="ar-SA"/>
              </w:rPr>
            </w:r>
            <w:r/>
          </w:p>
        </w:tc>
      </w:tr>
      <w:tr>
        <w:trPr>
          <w:trHeight w:val="90"/>
        </w:trPr>
        <w:tc>
          <w:tcPr>
            <w:tcW w:w="770" w:type="dxa"/>
            <w:vAlign w:val="center"/>
            <w:textDirection w:val="lrTb"/>
            <w:noWrap w:val="false"/>
          </w:tcPr>
          <w:p>
            <w:pPr>
              <w:pStyle w:val="871"/>
              <w:jc w:val="center"/>
              <w:keepLines w:val="0"/>
              <w:keepNext w:val="0"/>
              <w:pageBreakBefore w:val="0"/>
              <w:spacing w:line="360" w:lineRule="auto"/>
              <w:widowControl/>
              <w:rPr>
                <w:rFonts w:hint="eastAsia" w:ascii="宋体" w:hAnsi="宋体" w:eastAsia="宋体" w:cs="宋体"/>
                <w:color w:val="000000"/>
                <w:sz w:val="21"/>
                <w:szCs w:val="21"/>
                <w:lang w:val="en-US" w:eastAsia="en-US"/>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en-US"/>
              </w:rPr>
            </w:r>
            <w:r/>
          </w:p>
        </w:tc>
        <w:tc>
          <w:tcPr>
            <w:tcW w:w="1485"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总体要求</w:t>
            </w:r>
            <w:r>
              <w:rPr>
                <w:rFonts w:hint="eastAsia" w:ascii="宋体" w:hAnsi="宋体" w:eastAsia="宋体" w:cs="宋体"/>
                <w:color w:val="000000"/>
                <w:sz w:val="21"/>
                <w:szCs w:val="21"/>
                <w:highlight w:val="none"/>
                <w:lang w:val="en-US" w:eastAsia="zh-CN"/>
              </w:rPr>
            </w:r>
            <w:r/>
          </w:p>
        </w:tc>
        <w:tc>
          <w:tcPr>
            <w:tcW w:w="7500" w:type="dxa"/>
            <w:vAlign w:val="top"/>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与采购人全面对接，并做好人员团队与车辆装备的统筹管理，应按照南京市劳务用工有关规定签订劳动合同，并依法缴纳必要的社会保险。项目经理必须由投标人本单位员工担任。人员用工制度应符合南京市有关规定。</w:t>
            </w:r>
            <w:r>
              <w:rPr>
                <w:rFonts w:hint="eastAsia" w:ascii="宋体" w:hAnsi="宋体" w:eastAsia="宋体" w:cs="宋体"/>
                <w:color w:val="000000"/>
                <w:sz w:val="21"/>
                <w:szCs w:val="21"/>
                <w:highlight w:val="none"/>
                <w:lang w:val="en-US" w:eastAsia="zh-CN"/>
              </w:rPr>
            </w:r>
            <w:r/>
          </w:p>
        </w:tc>
      </w:tr>
      <w:tr>
        <w:trPr>
          <w:trHeight w:val="1156"/>
        </w:trPr>
        <w:tc>
          <w:tcPr>
            <w:tcW w:w="770" w:type="dxa"/>
            <w:vAlign w:val="center"/>
            <w:textDirection w:val="lrTb"/>
            <w:noWrap w:val="false"/>
          </w:tcPr>
          <w:p>
            <w:pPr>
              <w:pStyle w:val="871"/>
              <w:jc w:val="center"/>
              <w:keepLines w:val="0"/>
              <w:keepNext w:val="0"/>
              <w:pageBreakBefore w:val="0"/>
              <w:spacing w:line="36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rPr>
                <w:rFonts w:ascii="宋体" w:hAnsi="宋体" w:eastAsia="宋体" w:cs="宋体"/>
                <w:color w:val="000000"/>
                <w:sz w:val="21"/>
                <w:szCs w:val="21"/>
                <w:lang w:val="en-US" w:eastAsia="zh-CN"/>
              </w:rPr>
            </w:r>
            <w:r/>
          </w:p>
        </w:tc>
        <w:tc>
          <w:tcPr>
            <w:tcW w:w="1485"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信息采集员</w:t>
            </w:r>
            <w:r>
              <w:rPr>
                <w:rFonts w:hint="eastAsia" w:ascii="宋体" w:hAnsi="宋体" w:eastAsia="宋体" w:cs="宋体"/>
                <w:color w:val="000000"/>
                <w:sz w:val="21"/>
                <w:szCs w:val="21"/>
                <w:highlight w:val="none"/>
                <w:lang w:val="en-US" w:eastAsia="zh-CN"/>
              </w:rPr>
            </w:r>
            <w:r/>
          </w:p>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500" w:type="dxa"/>
            <w:vAlign w:val="top"/>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信息采集员不少于90人，负责现场片区化巡查，通过移动终端采集上报城市部件、事件问题，并开展核实核查及专项巡查等工作。供应商需配备专用城管通终端设备，并满足巡查要求。管理及保障人员按工作任务合理配备。信息采集员应身体健康，具有较强责任心和事业心；大专及以上学历，年龄45岁以下。</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2.以上所有人员应按照劳务用工有关规定签订劳动合同，并依法缴纳必要的社会保险。人员用工制度应符合有关规定。</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3.信息采集员可以是供应商本单位员工或劳务派遣，本单位员工占比不得低于 40%。人员用工制度应符合南京市有关规定。</w:t>
            </w:r>
            <w:r>
              <w:rPr>
                <w:rFonts w:hint="eastAsia" w:ascii="宋体" w:hAnsi="宋体" w:eastAsia="宋体" w:cs="宋体"/>
                <w:color w:val="000000"/>
                <w:sz w:val="21"/>
                <w:szCs w:val="21"/>
                <w:highlight w:val="none"/>
                <w:lang w:val="en-US" w:eastAsia="zh-CN" w:bidi="ar-SA"/>
              </w:rPr>
            </w:r>
            <w:r/>
          </w:p>
        </w:tc>
      </w:tr>
      <w:tr>
        <w:trPr>
          <w:trHeight w:val="1332"/>
        </w:trPr>
        <w:tc>
          <w:tcPr>
            <w:tcW w:w="770" w:type="dxa"/>
            <w:vAlign w:val="center"/>
            <w:textDirection w:val="lrTb"/>
            <w:noWrap w:val="false"/>
          </w:tcPr>
          <w:p>
            <w:pPr>
              <w:pStyle w:val="871"/>
              <w:jc w:val="center"/>
              <w:keepLines w:val="0"/>
              <w:keepNext w:val="0"/>
              <w:pageBreakBefore w:val="0"/>
              <w:spacing w:line="36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w:t>
            </w:r>
            <w:r>
              <w:rPr>
                <w:rFonts w:ascii="宋体" w:hAnsi="宋体" w:eastAsia="宋体" w:cs="宋体"/>
                <w:color w:val="000000"/>
                <w:sz w:val="21"/>
                <w:szCs w:val="21"/>
                <w:lang w:val="en-US" w:eastAsia="zh-CN"/>
              </w:rPr>
            </w:r>
            <w:r/>
          </w:p>
        </w:tc>
        <w:tc>
          <w:tcPr>
            <w:tcW w:w="1485"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b w:val="0"/>
                <w:bCs w:val="0"/>
                <w:color w:val="000000"/>
                <w:sz w:val="21"/>
                <w:szCs w:val="21"/>
                <w:highlight w:val="none"/>
              </w:rPr>
              <w:t xml:space="preserve">数字平台座席受理员</w:t>
            </w:r>
            <w:r>
              <w:rPr>
                <w:rFonts w:hint="eastAsia" w:ascii="宋体" w:hAnsi="宋体" w:eastAsia="宋体" w:cs="宋体"/>
                <w:color w:val="000000"/>
                <w:sz w:val="21"/>
                <w:szCs w:val="21"/>
                <w:highlight w:val="none"/>
                <w:lang w:val="en-US" w:eastAsia="zh-CN" w:bidi="ar-SA"/>
              </w:rPr>
            </w:r>
            <w:r/>
          </w:p>
        </w:tc>
        <w:tc>
          <w:tcPr>
            <w:tcW w:w="7500" w:type="dxa"/>
            <w:vAlign w:val="top"/>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数字平台座席受理员不少于25人，负责通过系统平台受理巡查员上报、市民投诉举报及领导交办的各类问题，进行案件登记、分类、派遣及跟踪反馈，并开展数据统计分析等工作。投标人需按平台要求配置办公电脑等工作设施设备。座席受理员应身体健康，具有较强责任心和事业心；本科及以上学历，年龄45岁以下。</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2.以上所有人员应按照劳务用工有关规定签订劳动合同，并依法缴纳必要的社会保险。人员用工制度应符合有关规定。</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3、数字平台座席受理员可以是投标人本单位员工或劳务派遣，本单位员工占比不得低于40%。人员用工制度应符合南京市有关规定。</w:t>
            </w:r>
            <w:r>
              <w:rPr>
                <w:rFonts w:hint="eastAsia" w:ascii="宋体" w:hAnsi="宋体" w:eastAsia="宋体" w:cs="宋体"/>
                <w:color w:val="000000"/>
                <w:sz w:val="21"/>
                <w:szCs w:val="21"/>
                <w:highlight w:val="none"/>
                <w:lang w:val="en-US" w:eastAsia="zh-CN" w:bidi="ar-SA"/>
              </w:rPr>
            </w:r>
            <w:r/>
          </w:p>
        </w:tc>
      </w:tr>
      <w:tr>
        <w:trPr>
          <w:trHeight w:val="1901"/>
        </w:trPr>
        <w:tc>
          <w:tcPr>
            <w:tcW w:w="770" w:type="dxa"/>
            <w:vAlign w:val="center"/>
            <w:textDirection w:val="lrTb"/>
            <w:noWrap w:val="false"/>
          </w:tcPr>
          <w:p>
            <w:pPr>
              <w:pStyle w:val="871"/>
              <w:jc w:val="center"/>
              <w:keepLines w:val="0"/>
              <w:keepNext w:val="0"/>
              <w:pageBreakBefore w:val="0"/>
              <w:spacing w:line="36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w:t>
            </w:r>
            <w:r>
              <w:rPr>
                <w:rFonts w:ascii="宋体" w:hAnsi="宋体" w:eastAsia="宋体" w:cs="宋体"/>
                <w:color w:val="000000"/>
                <w:sz w:val="21"/>
                <w:szCs w:val="21"/>
                <w:lang w:val="en-US" w:eastAsia="zh-CN"/>
              </w:rPr>
            </w:r>
            <w:r/>
          </w:p>
        </w:tc>
        <w:tc>
          <w:tcPr>
            <w:tcW w:w="1485"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b w:val="0"/>
                <w:bCs w:val="0"/>
                <w:color w:val="000000"/>
                <w:sz w:val="21"/>
                <w:szCs w:val="21"/>
                <w:highlight w:val="none"/>
              </w:rPr>
              <w:t xml:space="preserve">智能采集设备技术保障人员</w:t>
            </w:r>
            <w:r>
              <w:rPr>
                <w:rFonts w:hint="eastAsia" w:ascii="宋体" w:hAnsi="宋体" w:eastAsia="宋体" w:cs="宋体"/>
                <w:color w:val="000000"/>
                <w:sz w:val="21"/>
                <w:szCs w:val="21"/>
                <w:highlight w:val="none"/>
                <w:lang w:val="en-US" w:eastAsia="zh-CN" w:bidi="ar-SA"/>
              </w:rPr>
            </w:r>
            <w:r/>
          </w:p>
        </w:tc>
        <w:tc>
          <w:tcPr>
            <w:tcW w:w="7500" w:type="dxa"/>
            <w:vAlign w:val="top"/>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智能采集设备技术保障人员需保障智能采集设备稳定运行与数据可靠，实现图片、视频等数据的实时传输与存储备份；监控传输质量及数据完整性，确保数据传输满足业务需求；落实数据安全防护、权限管理与操作留痕，防范泄露篡改风险，实现智能采集全流程高效闭环。</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2.智能采集设备技术保障人员不少于6人，身体健康，具有较强责任心和事业心；本科及以上学历，年龄45岁以下。</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3.以上所有人员应按照劳务用工有关规定签订劳动合同，并依法缴纳必要的社会保险。人员用工制度应符合有关规定。</w:t>
            </w:r>
            <w:r>
              <w:rPr>
                <w:rFonts w:hint="eastAsia" w:ascii="宋体" w:hAnsi="宋体" w:eastAsia="宋体" w:cs="宋体"/>
                <w:color w:val="000000"/>
                <w:sz w:val="21"/>
                <w:szCs w:val="21"/>
                <w:highlight w:val="none"/>
                <w:lang w:val="en-US" w:eastAsia="zh-CN" w:bidi="ar-SA"/>
              </w:rPr>
            </w:r>
            <w:r/>
          </w:p>
        </w:tc>
      </w:tr>
      <w:tr>
        <w:trPr>
          <w:trHeight w:val="90"/>
        </w:trPr>
        <w:tc>
          <w:tcPr>
            <w:tcW w:w="770" w:type="dxa"/>
            <w:vAlign w:val="center"/>
            <w:textDirection w:val="lrTb"/>
            <w:noWrap w:val="false"/>
          </w:tcPr>
          <w:p>
            <w:pPr>
              <w:pStyle w:val="871"/>
              <w:jc w:val="center"/>
              <w:keepLines w:val="0"/>
              <w:keepNext w:val="0"/>
              <w:pageBreakBefore w:val="0"/>
              <w:spacing w:line="36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w:t>
            </w:r>
            <w:r>
              <w:rPr>
                <w:rFonts w:ascii="宋体" w:hAnsi="宋体" w:eastAsia="宋体" w:cs="宋体"/>
                <w:color w:val="000000"/>
                <w:sz w:val="21"/>
                <w:szCs w:val="21"/>
                <w:lang w:val="en-US" w:eastAsia="zh-CN"/>
              </w:rPr>
            </w:r>
            <w:r/>
          </w:p>
        </w:tc>
        <w:tc>
          <w:tcPr>
            <w:tcW w:w="1485"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b w:val="0"/>
                <w:bCs w:val="0"/>
                <w:color w:val="000000"/>
                <w:sz w:val="21"/>
                <w:szCs w:val="21"/>
                <w:highlight w:val="none"/>
              </w:rPr>
              <w:t xml:space="preserve">团队管理人员</w:t>
            </w:r>
            <w:r>
              <w:rPr>
                <w:rFonts w:hint="eastAsia" w:ascii="宋体" w:hAnsi="宋体" w:eastAsia="宋体" w:cs="宋体"/>
                <w:color w:val="000000"/>
                <w:sz w:val="21"/>
                <w:szCs w:val="21"/>
                <w:highlight w:val="none"/>
                <w:lang w:val="en-US" w:eastAsia="zh-CN" w:bidi="ar-SA"/>
              </w:rPr>
            </w:r>
            <w:r/>
          </w:p>
        </w:tc>
        <w:tc>
          <w:tcPr>
            <w:tcW w:w="7500" w:type="dxa"/>
            <w:vAlign w:val="top"/>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1.团队管理人员不少于15人，优先选派有相关经验的人员担任，身体健康，具有较强责任心和事业心。</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2.以上所有人员应按照劳务用工有关规定签订劳动合同，并依法缴纳必要的社会保险。人员用工制度应符合有关规定。</w:t>
            </w:r>
            <w:r>
              <w:rPr>
                <w:rFonts w:hint="eastAsia" w:ascii="宋体" w:hAnsi="宋体" w:eastAsia="宋体" w:cs="宋体"/>
                <w:color w:val="000000"/>
                <w:sz w:val="21"/>
                <w:szCs w:val="21"/>
                <w:highlight w:val="none"/>
                <w:lang w:val="en-US" w:eastAsia="zh-CN" w:bidi="ar-SA"/>
              </w:rPr>
            </w:r>
            <w:r/>
          </w:p>
        </w:tc>
      </w:tr>
      <w:tr>
        <w:trPr>
          <w:trHeight w:val="90"/>
        </w:trPr>
        <w:tc>
          <w:tcPr>
            <w:tcW w:w="770" w:type="dxa"/>
            <w:vAlign w:val="center"/>
            <w:textDirection w:val="lrTb"/>
            <w:noWrap w:val="false"/>
          </w:tcPr>
          <w:p>
            <w:pPr>
              <w:pStyle w:val="871"/>
              <w:jc w:val="center"/>
              <w:keepLines w:val="0"/>
              <w:keepNext w:val="0"/>
              <w:pageBreakBefore w:val="0"/>
              <w:spacing w:line="36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w:t>
            </w:r>
            <w:r>
              <w:rPr>
                <w:rFonts w:ascii="宋体" w:hAnsi="宋体" w:eastAsia="宋体" w:cs="宋体"/>
                <w:color w:val="000000"/>
                <w:sz w:val="21"/>
                <w:szCs w:val="21"/>
                <w:lang w:val="en-US" w:eastAsia="zh-CN"/>
              </w:rPr>
            </w:r>
            <w:r/>
          </w:p>
        </w:tc>
        <w:tc>
          <w:tcPr>
            <w:tcW w:w="1485" w:type="dxa"/>
            <w:vAlign w:val="center"/>
            <w:textDirection w:val="lrTb"/>
            <w:noWrap w:val="false"/>
          </w:tcPr>
          <w:p>
            <w:pPr>
              <w:pStyle w:val="871"/>
              <w:ind w:firstLine="0"/>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无人机操作员</w:t>
            </w:r>
            <w:r>
              <w:rPr>
                <w:rFonts w:hint="eastAsia" w:ascii="宋体" w:hAnsi="宋体" w:eastAsia="宋体" w:cs="宋体"/>
                <w:b w:val="0"/>
                <w:bCs w:val="0"/>
                <w:color w:val="000000"/>
                <w:sz w:val="21"/>
                <w:szCs w:val="21"/>
                <w:highlight w:val="none"/>
              </w:rPr>
            </w:r>
            <w:r/>
          </w:p>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500" w:type="dxa"/>
            <w:vAlign w:val="top"/>
            <w:textDirection w:val="lrTb"/>
            <w:noWrap w:val="false"/>
          </w:tcPr>
          <w:p>
            <w:pPr>
              <w:pStyle w:val="871"/>
              <w:jc w:val="left"/>
              <w:keepLines w:val="0"/>
              <w:keepNext w:val="0"/>
              <w:pageBreakBefore w:val="0"/>
              <w:spacing w:line="240" w:lineRule="auto"/>
              <w:widowControl/>
              <w:rPr>
                <w:rFonts w:hint="eastAsia"/>
                <w:lang w:val="en-US" w:eastAsia="zh-CN"/>
              </w:rPr>
            </w:pPr>
            <w:r>
              <w:rPr>
                <w:rFonts w:ascii="Times New Roman" w:hAnsi="Times New Roman" w:eastAsia="宋体" w:cs="Times New Roman"/>
                <w:color w:val="000000"/>
                <w:sz w:val="21"/>
                <w:szCs w:val="21"/>
                <w:highlight w:val="none"/>
                <w:lang w:val="en-US" w:eastAsia="zh-CN"/>
              </w:rPr>
              <w:t xml:space="preserve">1</w:t>
            </w:r>
            <w:r>
              <w:rPr>
                <w:rFonts w:hint="eastAsia"/>
                <w:lang w:val="en-US" w:eastAsia="zh-CN"/>
              </w:rPr>
              <w:t xml:space="preserve">.</w:t>
            </w:r>
            <w:r>
              <w:rPr>
                <w:rFonts w:ascii="Times New Roman" w:hAnsi="Times New Roman" w:eastAsia="宋体" w:cs="Times New Roman"/>
                <w:color w:val="000000"/>
                <w:sz w:val="21"/>
                <w:szCs w:val="21"/>
                <w:highlight w:val="none"/>
                <w:lang w:val="en-US" w:eastAsia="zh-CN"/>
              </w:rPr>
              <w:t xml:space="preserve">无人机操作员不少</w:t>
            </w:r>
            <w:r>
              <w:rPr>
                <w:rFonts w:ascii="Times New Roman" w:hAnsi="Times New Roman" w:eastAsia="宋体" w:cs="Times New Roman"/>
                <w:color w:val="000000"/>
                <w:sz w:val="21"/>
                <w:szCs w:val="21"/>
                <w:highlight w:val="none"/>
                <w:lang w:val="en-US" w:eastAsia="zh-CN"/>
              </w:rPr>
              <w:t xml:space="preserve">于</w:t>
            </w:r>
            <w:r>
              <w:rPr>
                <w:rFonts w:ascii="Times New Roman" w:hAnsi="Times New Roman" w:eastAsia="宋体" w:cs="Times New Roman"/>
                <w:color w:val="000000"/>
                <w:highlight w:val="none"/>
                <w:lang w:val="en-US" w:eastAsia="zh-CN"/>
              </w:rPr>
              <w:t xml:space="preserve">2</w:t>
            </w:r>
            <w:r>
              <w:rPr>
                <w:rFonts w:ascii="Times New Roman" w:hAnsi="Times New Roman" w:eastAsia="宋体" w:cs="Times New Roman"/>
                <w:color w:val="000000"/>
                <w:sz w:val="21"/>
                <w:szCs w:val="21"/>
                <w:highlight w:val="none"/>
                <w:lang w:val="en-US" w:eastAsia="zh-CN"/>
              </w:rPr>
              <w:t xml:space="preserve">人，具备</w:t>
            </w:r>
            <w:r>
              <w:rPr>
                <w:rFonts w:ascii="Times New Roman" w:hAnsi="Times New Roman" w:eastAsia="宋体" w:cs="Times New Roman"/>
                <w:b w:val="0"/>
                <w:bCs w:val="0"/>
                <w:color w:val="000000"/>
                <w:sz w:val="21"/>
                <w:szCs w:val="21"/>
                <w:highlight w:val="none"/>
              </w:rPr>
              <w:t xml:space="preserve">中国民用航空局</w:t>
            </w:r>
            <w:r>
              <w:rPr>
                <w:rFonts w:ascii="Times New Roman" w:hAnsi="Times New Roman" w:eastAsia="宋体" w:cs="Times New Roman"/>
                <w:b w:val="0"/>
                <w:bCs w:val="0"/>
                <w:color w:val="000000"/>
                <w:sz w:val="21"/>
                <w:szCs w:val="21"/>
                <w:highlight w:val="none"/>
                <w:lang w:val="en-US" w:eastAsia="zh-CN"/>
              </w:rPr>
              <w:t xml:space="preserve">颁发的</w:t>
            </w:r>
            <w:r>
              <w:rPr>
                <w:rFonts w:ascii="Times New Roman" w:hAnsi="Times New Roman" w:eastAsia="宋体" w:cs="Times New Roman"/>
                <w:color w:val="000000"/>
                <w:sz w:val="21"/>
                <w:szCs w:val="21"/>
                <w:highlight w:val="none"/>
              </w:rPr>
              <w:t xml:space="preserve">CAAC 民用无人驾驶航空器操控员执照</w:t>
            </w:r>
            <w:r>
              <w:rPr>
                <w:rFonts w:hint="eastAsia"/>
                <w:lang w:eastAsia="zh-CN"/>
              </w:rPr>
              <w:t xml:space="preserve">，</w:t>
            </w:r>
            <w:r>
              <w:rPr>
                <w:rFonts w:ascii="Times New Roman" w:hAnsi="Times New Roman" w:eastAsia="宋体" w:cs="Times New Roman"/>
                <w:color w:val="000000"/>
                <w:sz w:val="21"/>
                <w:szCs w:val="21"/>
                <w:highlight w:val="none"/>
                <w:lang w:val="en-US" w:eastAsia="zh-CN"/>
              </w:rPr>
              <w:t xml:space="preserve">身体健康，具有较强责任心和事业心</w:t>
            </w:r>
            <w:r>
              <w:rPr>
                <w:rFonts w:hint="eastAsia"/>
                <w:lang w:val="en-US" w:eastAsia="zh-CN"/>
              </w:rPr>
              <w:t xml:space="preserve">。</w:t>
            </w:r>
            <w:r>
              <w:rPr>
                <w:rFonts w:hint="eastAsia"/>
                <w:lang w:val="en-US" w:eastAsia="zh-CN"/>
              </w:rPr>
            </w:r>
            <w:r/>
          </w:p>
          <w:p>
            <w:pPr>
              <w:pStyle w:val="871"/>
              <w:jc w:val="left"/>
              <w:widowControl/>
              <w:rPr>
                <w:rFonts w:ascii="Times New Roman" w:hAnsi="Times New Roman" w:eastAsia="宋体" w:cs="Times New Roman"/>
                <w:color w:val="000000"/>
                <w:sz w:val="21"/>
                <w:szCs w:val="21"/>
                <w:highlight w:val="none"/>
                <w:lang w:val="en-US" w:eastAsia="zh-CN" w:bidi="ar-SA"/>
              </w:rPr>
            </w:pPr>
            <w:r>
              <w:rPr>
                <w:rFonts w:hint="eastAsia"/>
                <w:lang w:val="en-US" w:eastAsia="zh-CN"/>
              </w:rPr>
              <w:t xml:space="preserve">2.</w:t>
            </w:r>
            <w:r>
              <w:rPr>
                <w:rFonts w:ascii="Times New Roman" w:hAnsi="Times New Roman" w:eastAsia="宋体" w:cs="Times New Roman"/>
                <w:color w:val="000000"/>
                <w:sz w:val="21"/>
                <w:szCs w:val="21"/>
                <w:highlight w:val="none"/>
                <w:lang w:val="en-US" w:eastAsia="zh-CN"/>
              </w:rPr>
              <w:t xml:space="preserve">以上所有人员应按照劳务用工有关规定签订劳动合同，并依法缴纳必要的社会保险。人员用工制度应符合有关规定。</w:t>
            </w:r>
            <w:r>
              <w:rPr>
                <w:rFonts w:ascii="Times New Roman" w:hAnsi="Times New Roman" w:eastAsia="宋体" w:cs="Times New Roman"/>
                <w:color w:val="000000"/>
                <w:sz w:val="21"/>
                <w:szCs w:val="21"/>
                <w:highlight w:val="none"/>
                <w:lang w:val="en-US" w:eastAsia="zh-CN" w:bidi="ar-SA"/>
              </w:rPr>
            </w:r>
            <w:r/>
          </w:p>
        </w:tc>
      </w:tr>
      <w:tr>
        <w:trPr>
          <w:trHeight w:val="1901"/>
        </w:trPr>
        <w:tc>
          <w:tcPr>
            <w:tcW w:w="770" w:type="dxa"/>
            <w:vAlign w:val="center"/>
            <w:textDirection w:val="lrTb"/>
            <w:noWrap w:val="false"/>
          </w:tcPr>
          <w:p>
            <w:pPr>
              <w:pStyle w:val="871"/>
              <w:jc w:val="center"/>
              <w:keepLines w:val="0"/>
              <w:keepNext w:val="0"/>
              <w:pageBreakBefore w:val="0"/>
              <w:spacing w:line="36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7</w:t>
            </w:r>
            <w:r>
              <w:rPr>
                <w:rFonts w:ascii="宋体" w:hAnsi="宋体" w:eastAsia="宋体" w:cs="宋体"/>
                <w:color w:val="000000"/>
                <w:sz w:val="21"/>
                <w:szCs w:val="21"/>
                <w:lang w:val="en-US" w:eastAsia="zh-CN"/>
              </w:rPr>
            </w:r>
            <w:r/>
          </w:p>
        </w:tc>
        <w:tc>
          <w:tcPr>
            <w:tcW w:w="1485"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b w:val="0"/>
                <w:bCs w:val="0"/>
                <w:color w:val="000000"/>
                <w:sz w:val="21"/>
                <w:szCs w:val="21"/>
                <w:highlight w:val="none"/>
                <w:lang w:val="en-US" w:eastAsia="zh-CN"/>
              </w:rPr>
              <w:t xml:space="preserve">机动智能巡查车</w:t>
            </w:r>
            <w:r>
              <w:rPr>
                <w:rFonts w:hint="eastAsia" w:ascii="宋体" w:hAnsi="宋体" w:eastAsia="宋体" w:cs="宋体"/>
                <w:color w:val="000000"/>
                <w:sz w:val="21"/>
                <w:szCs w:val="21"/>
                <w:highlight w:val="none"/>
                <w:lang w:val="en-US" w:eastAsia="zh-CN" w:bidi="ar-SA"/>
              </w:rPr>
            </w:r>
            <w:r/>
          </w:p>
        </w:tc>
        <w:tc>
          <w:tcPr>
            <w:tcW w:w="7500" w:type="dxa"/>
            <w:vAlign w:val="top"/>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投标人应确保现场采集机动智能巡查专用车辆不少于12辆，须安装车载GPS和车载视频实时传输系统，确保所有现场采集工作全程实时接受采购人监督；以上车辆座位数不少于5座，其中50%以上车辆排量不低于1.8L或同等动力的新能源车。</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2.应配置分辨率支持4K的摄像头，支持强光及多分辨率拍摄模式，具备自动对焦功能，能拍摄30m内静物的清晰图像。具备多张图像连续拍摄能力，支持录像、播放、视频存储功能。</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智能采集机动巡查车基于AI智能识别实现不少于30类城管理事、部件类别。上报问题信息应按照平台数据标准，包含述识别的类型、清晰的照片、准确的定位、详细的问题描述等信息，须对应国标《数字化城市管理信息系统第2部分：管理部和事件》GB/T30428.2)。</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4.具有定位和视频传输功能：具有全方位高精度定位功能，摄像头采集到的视频推流到服务器进行分析处理，并接入市平，确保所有现场采集工作全程实时接受采购人监督。</w:t>
            </w:r>
            <w:r>
              <w:rPr>
                <w:rFonts w:hint="eastAsia" w:ascii="宋体" w:hAnsi="宋体" w:eastAsia="宋体" w:cs="宋体"/>
                <w:color w:val="000000"/>
                <w:sz w:val="21"/>
                <w:szCs w:val="21"/>
                <w:highlight w:val="none"/>
                <w:lang w:val="en-US" w:eastAsia="zh-CN" w:bidi="ar-SA"/>
              </w:rPr>
            </w:r>
            <w:r/>
          </w:p>
        </w:tc>
      </w:tr>
      <w:tr>
        <w:trPr>
          <w:trHeight w:val="90"/>
        </w:trPr>
        <w:tc>
          <w:tcPr>
            <w:tcW w:w="770" w:type="dxa"/>
            <w:vAlign w:val="center"/>
            <w:textDirection w:val="lrTb"/>
            <w:noWrap w:val="false"/>
          </w:tcPr>
          <w:p>
            <w:pPr>
              <w:pStyle w:val="871"/>
              <w:jc w:val="center"/>
              <w:keepLines w:val="0"/>
              <w:keepNext w:val="0"/>
              <w:pageBreakBefore w:val="0"/>
              <w:spacing w:line="36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8</w:t>
            </w:r>
            <w:r>
              <w:rPr>
                <w:rFonts w:ascii="宋体" w:hAnsi="宋体" w:eastAsia="宋体" w:cs="宋体"/>
                <w:color w:val="000000"/>
                <w:sz w:val="21"/>
                <w:szCs w:val="21"/>
                <w:lang w:val="en-US" w:eastAsia="zh-CN"/>
              </w:rPr>
            </w:r>
            <w:r/>
          </w:p>
        </w:tc>
        <w:tc>
          <w:tcPr>
            <w:tcW w:w="1485"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b w:val="0"/>
                <w:bCs w:val="0"/>
                <w:color w:val="000000"/>
                <w:sz w:val="21"/>
                <w:szCs w:val="21"/>
                <w:highlight w:val="none"/>
                <w:lang w:val="en-US" w:eastAsia="zh-CN"/>
              </w:rPr>
              <w:t xml:space="preserve">专项采集车</w:t>
            </w:r>
            <w:r>
              <w:rPr>
                <w:rFonts w:hint="eastAsia" w:ascii="宋体" w:hAnsi="宋体" w:eastAsia="宋体" w:cs="宋体"/>
                <w:color w:val="000000"/>
                <w:sz w:val="21"/>
                <w:szCs w:val="21"/>
                <w:highlight w:val="none"/>
                <w:lang w:val="en-US" w:eastAsia="zh-CN" w:bidi="ar-SA"/>
              </w:rPr>
            </w:r>
            <w:r/>
          </w:p>
        </w:tc>
        <w:tc>
          <w:tcPr>
            <w:tcW w:w="7500" w:type="dxa"/>
            <w:vAlign w:val="top"/>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确保现场专项采集车不少于12辆，须安装车载GPS和车载视频实时传输系统，并提供端口接入市平台，确保所有现场采集工作全程实时接受采购人监督；以上车辆座位数不少于5座，其中50%以上车辆排量不低于1.8L或同等动力的新能源车。</w:t>
            </w:r>
            <w:r>
              <w:rPr>
                <w:rFonts w:hint="eastAsia" w:ascii="宋体" w:hAnsi="宋体" w:eastAsia="宋体" w:cs="宋体"/>
                <w:color w:val="000000"/>
                <w:sz w:val="21"/>
                <w:szCs w:val="21"/>
                <w:highlight w:val="none"/>
                <w:lang w:val="en-US" w:eastAsia="zh-CN" w:bidi="ar-SA"/>
              </w:rPr>
            </w:r>
            <w:r/>
          </w:p>
        </w:tc>
      </w:tr>
      <w:tr>
        <w:trPr>
          <w:trHeight w:val="1901"/>
        </w:trPr>
        <w:tc>
          <w:tcPr>
            <w:tcW w:w="770" w:type="dxa"/>
            <w:vAlign w:val="center"/>
            <w:textDirection w:val="lrTb"/>
            <w:noWrap w:val="false"/>
          </w:tcPr>
          <w:p>
            <w:pPr>
              <w:pStyle w:val="871"/>
              <w:jc w:val="center"/>
              <w:keepLines w:val="0"/>
              <w:keepNext w:val="0"/>
              <w:pageBreakBefore w:val="0"/>
              <w:spacing w:line="36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9</w:t>
            </w:r>
            <w:r>
              <w:rPr>
                <w:rFonts w:ascii="宋体" w:hAnsi="宋体" w:eastAsia="宋体" w:cs="宋体"/>
                <w:color w:val="000000"/>
                <w:sz w:val="21"/>
                <w:szCs w:val="21"/>
                <w:lang w:val="en-US" w:eastAsia="zh-CN"/>
              </w:rPr>
            </w:r>
            <w:r/>
          </w:p>
        </w:tc>
        <w:tc>
          <w:tcPr>
            <w:tcW w:w="1485" w:type="dxa"/>
            <w:vAlign w:val="center"/>
            <w:textDirection w:val="lrTb"/>
            <w:noWrap w:val="false"/>
          </w:tcPr>
          <w:p>
            <w:pPr>
              <w:pStyle w:val="871"/>
              <w:ind w:firstLine="0"/>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二轮智能巡查车</w:t>
            </w:r>
            <w:r>
              <w:rPr>
                <w:rFonts w:hint="eastAsia" w:ascii="宋体" w:hAnsi="宋体" w:eastAsia="宋体" w:cs="宋体"/>
                <w:b w:val="0"/>
                <w:bCs w:val="0"/>
                <w:color w:val="000000"/>
                <w:sz w:val="21"/>
                <w:szCs w:val="21"/>
                <w:highlight w:val="none"/>
                <w:lang w:val="en-US" w:eastAsia="zh-CN"/>
              </w:rPr>
            </w:r>
            <w:r/>
          </w:p>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7500" w:type="dxa"/>
            <w:vAlign w:val="top"/>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1.确保二轮智能巡查车不少于15辆。</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2.摄像头分辨率应大于等于200万像素：应支持强光拍摄模式，具备防抖功能；应支持录像、播放、视频存储功能。</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智能采集二轮巡查车基于AI智能识别实现不少于30类城市管理事、部件类别。上报问题信息应按照平台数据标准，包含上述识别的类型、清晰的照片、准确的定位、详细的问题描述等信息，须对应国标《数字化城市管理信息系统第2部分：管理部件和事件》GB/T30428.2）。</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4.具有定位和视频传输功能：具有全方位高精度定位功能，将摄像头采集到的视频推流到服务器进行分析处理，并接入市平台，确保所有现场采集工作全程实时接受采购人监督。</w:t>
            </w:r>
            <w:r>
              <w:rPr>
                <w:rFonts w:hint="eastAsia" w:ascii="宋体" w:hAnsi="宋体" w:eastAsia="宋体" w:cs="宋体"/>
                <w:color w:val="000000"/>
                <w:sz w:val="21"/>
                <w:szCs w:val="21"/>
                <w:highlight w:val="none"/>
                <w:lang w:val="en-US" w:eastAsia="zh-CN" w:bidi="ar-SA"/>
              </w:rPr>
            </w:r>
            <w:r/>
          </w:p>
        </w:tc>
      </w:tr>
      <w:tr>
        <w:trPr>
          <w:trHeight w:val="90"/>
        </w:trPr>
        <w:tc>
          <w:tcPr>
            <w:tcW w:w="770" w:type="dxa"/>
            <w:vAlign w:val="center"/>
            <w:textDirection w:val="lrTb"/>
            <w:noWrap w:val="false"/>
          </w:tcPr>
          <w:p>
            <w:pPr>
              <w:pStyle w:val="871"/>
              <w:jc w:val="center"/>
              <w:keepLines w:val="0"/>
              <w:keepNext w:val="0"/>
              <w:pageBreakBefore w:val="0"/>
              <w:spacing w:line="36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10</w:t>
            </w:r>
            <w:r>
              <w:rPr>
                <w:rFonts w:ascii="宋体" w:hAnsi="宋体" w:eastAsia="宋体" w:cs="宋体"/>
                <w:color w:val="000000"/>
                <w:sz w:val="21"/>
                <w:szCs w:val="21"/>
                <w:lang w:val="en-US" w:eastAsia="zh-CN"/>
              </w:rPr>
            </w:r>
            <w:r/>
          </w:p>
        </w:tc>
        <w:tc>
          <w:tcPr>
            <w:tcW w:w="1485"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b w:val="0"/>
                <w:bCs w:val="0"/>
                <w:color w:val="000000"/>
                <w:sz w:val="21"/>
                <w:szCs w:val="21"/>
                <w:highlight w:val="none"/>
                <w:lang w:val="en-US" w:eastAsia="zh-CN"/>
              </w:rPr>
              <w:t xml:space="preserve">应急巡查车及驾驶人员</w:t>
            </w:r>
            <w:r>
              <w:rPr>
                <w:rFonts w:hint="eastAsia" w:ascii="宋体" w:hAnsi="宋体" w:eastAsia="宋体" w:cs="宋体"/>
                <w:color w:val="000000"/>
                <w:sz w:val="21"/>
                <w:szCs w:val="21"/>
                <w:highlight w:val="none"/>
                <w:lang w:val="en-US" w:eastAsia="zh-CN" w:bidi="ar-SA"/>
              </w:rPr>
            </w:r>
            <w:r/>
          </w:p>
        </w:tc>
        <w:tc>
          <w:tcPr>
            <w:tcW w:w="7500" w:type="dxa"/>
            <w:vAlign w:val="top"/>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投标人应配备用于处理城市管理应急事件的车辆。监督指挥中心对现场采集工作的检查督察、举报核实，由投标人提供车辆和驾驶员，车辆应为1.8T或2.4L以上四驱中型SUV</w:t>
            </w:r>
            <w:r>
              <w:rPr>
                <w:rFonts w:hint="eastAsia"/>
              </w:rPr>
              <w:t xml:space="preserve">或同等动力的新能源车</w:t>
            </w:r>
            <w:r>
              <w:rPr>
                <w:rFonts w:hint="eastAsia" w:ascii="宋体" w:hAnsi="宋体" w:eastAsia="宋体" w:cs="宋体"/>
                <w:color w:val="000000"/>
                <w:sz w:val="21"/>
                <w:szCs w:val="21"/>
                <w:highlight w:val="none"/>
                <w:lang w:val="en-US" w:eastAsia="zh-CN"/>
              </w:rPr>
              <w:t xml:space="preserve">，车龄2年以内，车况良好，凡有故障影响现场督察工作的，即时按上述要求替换；驾驶员应持C照，驾龄6年以上。 </w:t>
            </w:r>
            <w:r>
              <w:rPr>
                <w:rFonts w:hint="eastAsia" w:ascii="宋体" w:hAnsi="宋体" w:eastAsia="宋体" w:cs="宋体"/>
                <w:color w:val="000000"/>
                <w:sz w:val="21"/>
                <w:szCs w:val="21"/>
                <w:highlight w:val="none"/>
                <w:lang w:val="en-US" w:eastAsia="zh-CN" w:bidi="ar-SA"/>
              </w:rPr>
            </w:r>
            <w:r/>
          </w:p>
        </w:tc>
      </w:tr>
      <w:tr>
        <w:trPr>
          <w:trHeight w:val="1901"/>
        </w:trPr>
        <w:tc>
          <w:tcPr>
            <w:tcW w:w="770" w:type="dxa"/>
            <w:vAlign w:val="center"/>
            <w:textDirection w:val="lrTb"/>
            <w:noWrap w:val="false"/>
          </w:tcPr>
          <w:p>
            <w:pPr>
              <w:pStyle w:val="871"/>
              <w:jc w:val="center"/>
              <w:keepLines w:val="0"/>
              <w:keepNext w:val="0"/>
              <w:pageBreakBefore w:val="0"/>
              <w:spacing w:line="36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11</w:t>
            </w:r>
            <w:r>
              <w:rPr>
                <w:rFonts w:ascii="宋体" w:hAnsi="宋体" w:eastAsia="宋体" w:cs="宋体"/>
                <w:color w:val="000000"/>
                <w:sz w:val="21"/>
                <w:szCs w:val="21"/>
                <w:lang w:val="en-US" w:eastAsia="zh-CN"/>
              </w:rPr>
            </w:r>
            <w:r/>
          </w:p>
        </w:tc>
        <w:tc>
          <w:tcPr>
            <w:tcW w:w="1485"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b w:val="0"/>
                <w:bCs w:val="0"/>
                <w:color w:val="000000"/>
                <w:sz w:val="21"/>
                <w:szCs w:val="21"/>
                <w:highlight w:val="none"/>
                <w:lang w:val="en-US" w:eastAsia="zh-CN"/>
              </w:rPr>
              <w:t xml:space="preserve">无人机智能巡查设备</w:t>
            </w:r>
            <w:r>
              <w:rPr>
                <w:rFonts w:hint="eastAsia" w:ascii="宋体" w:hAnsi="宋体" w:eastAsia="宋体" w:cs="宋体"/>
                <w:color w:val="000000"/>
                <w:sz w:val="21"/>
                <w:szCs w:val="21"/>
                <w:highlight w:val="none"/>
                <w:lang w:val="en-US" w:eastAsia="zh-CN" w:bidi="ar-SA"/>
              </w:rPr>
            </w:r>
            <w:r/>
          </w:p>
        </w:tc>
        <w:tc>
          <w:tcPr>
            <w:tcW w:w="7500" w:type="dxa"/>
            <w:vAlign w:val="top"/>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1.投标人应配备不少于2套无人机智能巡查设备。</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智能采集无人机需配置智能化飞控系统，实现航线自动规划，不同场景具有不同航线模板，实现红外与可见光同时拍摄、自动喊话、自动调整航高飞行等要求。实际作业续航时间应保持15-30分钟，以满足单次覆盖更大区域。</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3.基础巡查有效像素2000万–4800万；分辨率：1080P/2.7K/4K@30fps；最低要求 1080P。</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4.智能采集无人机基于AI智能识别实现不少于30类城市治理小类自动上报。</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高抗风性：抗风等级不低于5级（风速8.0-10.7m/s），保证在城区复杂风场中稳定飞行、悬停和拍摄。</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5.能实现将视频传输到服务器进行分析处理，并接入平台，确保所有现场采集工作全程实时接受采购人监督。</w:t>
            </w:r>
            <w:r>
              <w:rPr>
                <w:rFonts w:hint="eastAsia" w:ascii="宋体" w:hAnsi="宋体" w:eastAsia="宋体" w:cs="宋体"/>
                <w:color w:val="000000"/>
                <w:sz w:val="21"/>
                <w:szCs w:val="21"/>
                <w:highlight w:val="none"/>
                <w:lang w:val="en-US" w:eastAsia="zh-CN" w:bidi="ar-SA"/>
              </w:rPr>
            </w:r>
            <w:r/>
          </w:p>
        </w:tc>
      </w:tr>
      <w:tr>
        <w:trPr>
          <w:trHeight w:val="1901"/>
        </w:trPr>
        <w:tc>
          <w:tcPr>
            <w:tcW w:w="770" w:type="dxa"/>
            <w:vAlign w:val="center"/>
            <w:textDirection w:val="lrTb"/>
            <w:noWrap w:val="false"/>
          </w:tcPr>
          <w:p>
            <w:pPr>
              <w:pStyle w:val="871"/>
              <w:jc w:val="center"/>
              <w:keepLines w:val="0"/>
              <w:keepNext w:val="0"/>
              <w:pageBreakBefore w:val="0"/>
              <w:spacing w:line="36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12</w:t>
            </w:r>
            <w:r>
              <w:rPr>
                <w:rFonts w:ascii="宋体" w:hAnsi="宋体" w:eastAsia="宋体" w:cs="宋体"/>
                <w:color w:val="000000"/>
                <w:sz w:val="21"/>
                <w:szCs w:val="21"/>
                <w:lang w:val="en-US" w:eastAsia="zh-CN"/>
              </w:rPr>
            </w:r>
            <w:r/>
          </w:p>
        </w:tc>
        <w:tc>
          <w:tcPr>
            <w:tcW w:w="1485"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b w:val="0"/>
                <w:bCs w:val="0"/>
                <w:color w:val="000000"/>
                <w:sz w:val="21"/>
                <w:szCs w:val="21"/>
                <w:highlight w:val="none"/>
                <w:lang w:val="en-US" w:eastAsia="zh-CN"/>
              </w:rPr>
              <w:t xml:space="preserve">智能采集系统</w:t>
            </w:r>
            <w:r>
              <w:rPr>
                <w:rFonts w:hint="eastAsia" w:ascii="宋体" w:hAnsi="宋体" w:eastAsia="宋体" w:cs="宋体"/>
                <w:color w:val="000000"/>
                <w:sz w:val="21"/>
                <w:szCs w:val="21"/>
                <w:highlight w:val="none"/>
                <w:lang w:val="en-US" w:eastAsia="zh-CN" w:bidi="ar-SA"/>
              </w:rPr>
            </w:r>
            <w:r/>
          </w:p>
        </w:tc>
        <w:tc>
          <w:tcPr>
            <w:tcW w:w="7500" w:type="dxa"/>
            <w:vAlign w:val="top"/>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（一）系统要求：</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需配备一套完整的智能采集管理服务系统，具有独立维护、运营、升级系统的能力智能采集管理服务平台，核心服务场景聚焦城市管理全流程的智能化采集与数据应用，包括实时信息、设备检索、数据检索、审核处理、数据复审、轨迹回放、视频回放、统计分析和系统管理等功能，实现智能识别自动上报、智能审核、智能批转派单、设备与作业全程监管、数据智能分析自动生成报告等应用。</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1.智能识别城市管理问题≥30类（符合 GB/T30428.2）；</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2.支持视频实时回传、自动预警、多条件检索、统计导出、环比分析；</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3.具备案件 / 设备 / 配置 / 复审管理及案件智能流转闭环；</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4.支持设备监管、轨迹回放、自动生成各类数据分析报告。 </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（二）算法要求：</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智能识别算法需和当前城市管理领域智能识别算法全终端协同适配，智能识别算法服务要支持以下检测算法识别类型（不限于）：乱堆物料、沿街晾晒、占道经营、暴露垃圾、垃圾箱满溢、非机动车（共享单车）乱停放、道路不洁、道路破损、交通护栏破损等30类及以上。上报问题信息应按照平台数据标准，包含上述识别的类型、清晰的照片、准确的定位、详细的问题描述等信息，须对应国标《数字化城市管理信息系统第2部分：管理部件和事件》GB/T30428.2。识别准确率≥80%。</w:t>
            </w:r>
            <w:r>
              <w:rPr>
                <w:rFonts w:hint="eastAsia" w:ascii="宋体" w:hAnsi="宋体" w:eastAsia="宋体" w:cs="宋体"/>
                <w:color w:val="000000"/>
                <w:sz w:val="21"/>
                <w:szCs w:val="21"/>
                <w:highlight w:val="none"/>
                <w:lang w:val="en-US" w:eastAsia="zh-CN" w:bidi="ar-SA"/>
              </w:rPr>
            </w:r>
            <w:r/>
          </w:p>
        </w:tc>
      </w:tr>
      <w:tr>
        <w:trPr>
          <w:trHeight w:val="90"/>
        </w:trPr>
        <w:tc>
          <w:tcPr>
            <w:tcW w:w="770" w:type="dxa"/>
            <w:vAlign w:val="center"/>
            <w:textDirection w:val="lrTb"/>
            <w:noWrap w:val="false"/>
          </w:tcPr>
          <w:p>
            <w:pPr>
              <w:pStyle w:val="871"/>
              <w:jc w:val="center"/>
              <w:keepLines w:val="0"/>
              <w:keepNext w:val="0"/>
              <w:pageBreakBefore w:val="0"/>
              <w:spacing w:line="36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13</w:t>
            </w:r>
            <w:r>
              <w:rPr>
                <w:rFonts w:ascii="宋体" w:hAnsi="宋体" w:eastAsia="宋体" w:cs="宋体"/>
                <w:color w:val="000000"/>
                <w:sz w:val="21"/>
                <w:szCs w:val="21"/>
                <w:lang w:val="en-US" w:eastAsia="zh-CN"/>
              </w:rPr>
            </w:r>
            <w:r/>
          </w:p>
        </w:tc>
        <w:tc>
          <w:tcPr>
            <w:tcW w:w="1485"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Cs w:val="21"/>
                <w:highlight w:val="none"/>
                <w:lang w:val="en-US" w:eastAsia="zh-CN"/>
              </w:rPr>
              <w:t xml:space="preserve">信息化软硬件</w:t>
            </w:r>
            <w:r>
              <w:rPr>
                <w:rFonts w:hint="eastAsia" w:ascii="宋体" w:hAnsi="宋体" w:eastAsia="宋体" w:cs="宋体"/>
                <w:color w:val="000000"/>
                <w:sz w:val="21"/>
                <w:szCs w:val="21"/>
                <w:highlight w:val="none"/>
                <w:lang w:val="en-US" w:eastAsia="zh-CN" w:bidi="ar-SA"/>
              </w:rPr>
            </w:r>
            <w:r/>
          </w:p>
        </w:tc>
        <w:tc>
          <w:tcPr>
            <w:tcW w:w="7500" w:type="dxa"/>
            <w:vAlign w:val="top"/>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项目服务期间，投标人应配备满足正常开展工作所需的信息化设备，并对配备的信息化设备及时升级。</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车辆均须安装车载定位系统和车载视频实时传输系统，并提供端口接入市平台，确保所有现场采集工作全程实时接受采购人监督；信息采集人员均需配置智能手机一部，能够清晰采集到相应图像并上传系统。</w:t>
            </w:r>
            <w:r>
              <w:rPr>
                <w:rFonts w:hint="eastAsia" w:ascii="宋体" w:hAnsi="宋体" w:eastAsia="宋体" w:cs="宋体"/>
                <w:color w:val="000000"/>
                <w:sz w:val="21"/>
                <w:szCs w:val="21"/>
                <w:highlight w:val="none"/>
                <w:lang w:val="en-US" w:eastAsia="zh-CN" w:bidi="ar-SA"/>
              </w:rPr>
            </w:r>
            <w:r/>
          </w:p>
        </w:tc>
      </w:tr>
    </w:tbl>
    <w:p>
      <w:pPr>
        <w:pStyle w:val="871"/>
        <w:ind w:firstLine="422"/>
        <w:jc w:val="left"/>
        <w:keepLines w:val="0"/>
        <w:keepNext w:val="0"/>
        <w:pageBreakBefore w:val="0"/>
        <w:spacing w:line="360" w:lineRule="auto"/>
        <w:widowControl/>
        <w:rPr>
          <w:rFonts w:ascii="宋体" w:hAnsi="宋体" w:eastAsia="宋体" w:cs="宋体"/>
          <w:b/>
          <w:bCs/>
          <w:color w:val="000000"/>
          <w:sz w:val="21"/>
          <w:szCs w:val="21"/>
          <w:lang w:val="en-US" w:eastAsia="zh-CN"/>
        </w:rPr>
        <w:outlineLvl w:val="2"/>
      </w:pPr>
      <w:r>
        <w:rPr>
          <w:rFonts w:hint="eastAsia" w:ascii="宋体" w:hAnsi="宋体" w:eastAsia="宋体" w:cs="宋体"/>
          <w:b/>
          <w:bCs/>
          <w:color w:val="000000"/>
          <w:sz w:val="21"/>
          <w:szCs w:val="21"/>
          <w:lang w:val="en-US" w:eastAsia="zh-CN"/>
        </w:rPr>
        <w:t xml:space="preserve">2.实施要求</w:t>
      </w:r>
      <w:r>
        <w:rPr>
          <w:rFonts w:ascii="宋体" w:hAnsi="宋体" w:eastAsia="宋体" w:cs="宋体"/>
          <w:b/>
          <w:bCs/>
          <w:color w:val="000000"/>
          <w:sz w:val="21"/>
          <w:szCs w:val="21"/>
          <w:lang w:val="en-US" w:eastAsia="zh-CN"/>
        </w:rPr>
      </w:r>
      <w:r/>
    </w:p>
    <w:tbl>
      <w:tblPr>
        <w:tblStyle w:val="993"/>
        <w:tblW w:w="5022"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73"/>
        <w:gridCol w:w="1504"/>
        <w:gridCol w:w="7528"/>
      </w:tblGrid>
      <w:tr>
        <w:trPr>
          <w:trHeight w:val="502"/>
        </w:trPr>
        <w:tc>
          <w:tcPr>
            <w:tcW w:w="394" w:type="dxa"/>
            <w:vAlign w:val="center"/>
            <w:textDirection w:val="lrTb"/>
            <w:noWrap w:val="false"/>
          </w:tcPr>
          <w:p>
            <w:pPr>
              <w:pStyle w:val="871"/>
              <w:jc w:val="center"/>
              <w:keepLines w:val="0"/>
              <w:keepNext w:val="0"/>
              <w:pageBreakBefore w:val="0"/>
              <w:spacing w:line="360" w:lineRule="auto"/>
              <w:widowControl/>
              <w:rPr>
                <w:rFonts w:hint="eastAsia" w:ascii="宋体" w:hAnsi="宋体" w:eastAsia="宋体" w:cs="宋体"/>
                <w:b w:val="0"/>
                <w:bCs w:val="0"/>
                <w:color w:val="000000"/>
                <w:sz w:val="21"/>
                <w:szCs w:val="21"/>
                <w:lang w:val="en-US" w:eastAsia="zh-CN"/>
              </w:rPr>
              <w:outlineLvl w:val="2"/>
            </w:pPr>
            <w:r>
              <w:rPr>
                <w:rFonts w:hint="eastAsia" w:ascii="宋体" w:hAnsi="宋体" w:eastAsia="宋体" w:cs="宋体"/>
                <w:b w:val="0"/>
                <w:bCs w:val="0"/>
                <w:color w:val="000000"/>
                <w:sz w:val="21"/>
                <w:szCs w:val="21"/>
                <w:lang w:val="en-US" w:eastAsia="zh-CN"/>
              </w:rPr>
              <w:t xml:space="preserve">序号</w:t>
            </w:r>
            <w:r>
              <w:rPr>
                <w:rFonts w:hint="eastAsia" w:ascii="宋体" w:hAnsi="宋体" w:eastAsia="宋体" w:cs="宋体"/>
                <w:b w:val="0"/>
                <w:bCs w:val="0"/>
                <w:color w:val="000000"/>
                <w:sz w:val="21"/>
                <w:szCs w:val="21"/>
                <w:lang w:val="en-US" w:eastAsia="zh-CN"/>
              </w:rPr>
            </w:r>
            <w:r/>
          </w:p>
        </w:tc>
        <w:tc>
          <w:tcPr>
            <w:tcW w:w="767" w:type="dxa"/>
            <w:vAlign w:val="center"/>
            <w:textDirection w:val="lrTb"/>
            <w:noWrap w:val="false"/>
          </w:tcPr>
          <w:p>
            <w:pPr>
              <w:pStyle w:val="871"/>
              <w:jc w:val="center"/>
              <w:keepLines w:val="0"/>
              <w:keepNext w:val="0"/>
              <w:pageBreakBefore w:val="0"/>
              <w:spacing w:line="360" w:lineRule="auto"/>
              <w:widowControl/>
              <w:rPr>
                <w:rFonts w:hint="eastAsia" w:ascii="宋体" w:hAnsi="宋体" w:eastAsia="宋体" w:cs="宋体"/>
                <w:b w:val="0"/>
                <w:bCs w:val="0"/>
                <w:color w:val="000000"/>
                <w:sz w:val="21"/>
                <w:szCs w:val="21"/>
                <w:lang w:val="en-US" w:eastAsia="zh-CN"/>
              </w:rPr>
              <w:outlineLvl w:val="2"/>
            </w:pPr>
            <w:r>
              <w:rPr>
                <w:rFonts w:hint="eastAsia" w:ascii="宋体" w:hAnsi="宋体" w:eastAsia="宋体" w:cs="宋体"/>
                <w:b w:val="0"/>
                <w:bCs w:val="0"/>
                <w:color w:val="000000"/>
                <w:sz w:val="21"/>
                <w:szCs w:val="21"/>
                <w:lang w:val="en-US" w:eastAsia="zh-CN"/>
              </w:rPr>
              <w:t xml:space="preserve">名称</w:t>
            </w:r>
            <w:r>
              <w:rPr>
                <w:rFonts w:hint="eastAsia" w:ascii="宋体" w:hAnsi="宋体" w:eastAsia="宋体" w:cs="宋体"/>
                <w:b w:val="0"/>
                <w:bCs w:val="0"/>
                <w:color w:val="000000"/>
                <w:sz w:val="21"/>
                <w:szCs w:val="21"/>
                <w:lang w:val="en-US" w:eastAsia="zh-CN"/>
              </w:rPr>
            </w:r>
            <w:r/>
          </w:p>
        </w:tc>
        <w:tc>
          <w:tcPr>
            <w:tcW w:w="3838" w:type="dxa"/>
            <w:vAlign w:val="center"/>
            <w:textDirection w:val="lrTb"/>
            <w:noWrap w:val="false"/>
          </w:tcPr>
          <w:p>
            <w:pPr>
              <w:pStyle w:val="871"/>
              <w:jc w:val="center"/>
              <w:keepLines w:val="0"/>
              <w:keepNext w:val="0"/>
              <w:pageBreakBefore w:val="0"/>
              <w:spacing w:line="360" w:lineRule="auto"/>
              <w:widowControl/>
              <w:rPr>
                <w:rFonts w:hint="eastAsia" w:ascii="宋体" w:hAnsi="宋体" w:eastAsia="宋体" w:cs="宋体"/>
                <w:b w:val="0"/>
                <w:bCs w:val="0"/>
                <w:color w:val="000000"/>
                <w:sz w:val="21"/>
                <w:szCs w:val="21"/>
                <w:lang w:val="en-US" w:eastAsia="zh-CN"/>
              </w:rPr>
              <w:outlineLvl w:val="2"/>
            </w:pPr>
            <w:r>
              <w:rPr>
                <w:rFonts w:hint="eastAsia" w:ascii="宋体" w:hAnsi="宋体" w:eastAsia="宋体" w:cs="宋体"/>
                <w:b w:val="0"/>
                <w:bCs w:val="0"/>
                <w:color w:val="000000"/>
                <w:sz w:val="21"/>
                <w:szCs w:val="21"/>
                <w:lang w:val="en-US" w:eastAsia="zh-CN"/>
              </w:rPr>
              <w:t xml:space="preserve">采购要求</w:t>
            </w:r>
            <w:r>
              <w:rPr>
                <w:rFonts w:hint="eastAsia" w:ascii="宋体" w:hAnsi="宋体" w:eastAsia="宋体" w:cs="宋体"/>
                <w:b w:val="0"/>
                <w:bCs w:val="0"/>
                <w:color w:val="000000"/>
                <w:sz w:val="21"/>
                <w:szCs w:val="21"/>
                <w:lang w:val="en-US" w:eastAsia="zh-CN"/>
              </w:rPr>
            </w:r>
            <w:r/>
          </w:p>
        </w:tc>
      </w:tr>
      <w:tr>
        <w:trPr>
          <w:trHeight w:val="90"/>
        </w:trPr>
        <w:tc>
          <w:tcPr>
            <w:tcW w:w="394" w:type="dxa"/>
            <w:vAlign w:val="center"/>
            <w:textDirection w:val="lrTb"/>
            <w:noWrap w:val="false"/>
          </w:tcPr>
          <w:p>
            <w:pPr>
              <w:pStyle w:val="871"/>
              <w:jc w:val="center"/>
              <w:keepLines w:val="0"/>
              <w:keepNext w:val="0"/>
              <w:pageBreakBefore w:val="0"/>
              <w:spacing w:line="360" w:lineRule="auto"/>
              <w:widowControl/>
              <w:rPr>
                <w:rFonts w:hint="eastAsia" w:ascii="宋体" w:hAnsi="宋体" w:eastAsia="宋体" w:cs="宋体"/>
                <w:b w:val="0"/>
                <w:bCs w:val="0"/>
                <w:color w:val="000000"/>
                <w:sz w:val="21"/>
                <w:szCs w:val="21"/>
                <w:lang w:val="en-US" w:eastAsia="zh-CN"/>
              </w:rPr>
              <w:outlineLvl w:val="2"/>
            </w:pPr>
            <w:r>
              <w:rPr>
                <w:rFonts w:hint="eastAsia" w:ascii="宋体" w:hAnsi="宋体" w:eastAsia="宋体" w:cs="宋体"/>
                <w:b w:val="0"/>
                <w:bCs w:val="0"/>
                <w:color w:val="000000"/>
                <w:sz w:val="21"/>
                <w:szCs w:val="21"/>
                <w:lang w:val="en-US" w:eastAsia="zh-CN"/>
              </w:rPr>
              <w:t xml:space="preserve">1.1</w:t>
            </w:r>
            <w:r>
              <w:rPr>
                <w:rFonts w:hint="eastAsia" w:ascii="宋体" w:hAnsi="宋体" w:eastAsia="宋体" w:cs="宋体"/>
                <w:b w:val="0"/>
                <w:bCs w:val="0"/>
                <w:color w:val="000000"/>
                <w:sz w:val="21"/>
                <w:szCs w:val="21"/>
                <w:lang w:val="en-US" w:eastAsia="zh-CN"/>
              </w:rPr>
            </w:r>
            <w:r/>
          </w:p>
        </w:tc>
        <w:tc>
          <w:tcPr>
            <w:tcW w:w="767"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采集频次 </w:t>
            </w:r>
            <w:r>
              <w:rPr>
                <w:rFonts w:hint="eastAsia" w:ascii="宋体" w:hAnsi="宋体" w:eastAsia="宋体" w:cs="宋体"/>
                <w:b w:val="0"/>
                <w:bCs w:val="0"/>
                <w:color w:val="000000"/>
                <w:sz w:val="21"/>
                <w:szCs w:val="21"/>
                <w:highlight w:val="none"/>
                <w:lang w:val="en-US" w:eastAsia="zh-CN"/>
              </w:rPr>
            </w:r>
            <w:r/>
          </w:p>
        </w:tc>
        <w:tc>
          <w:tcPr>
            <w:tcW w:w="3838" w:type="dxa"/>
            <w:vAlign w:val="center"/>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工作日以24个车组及15辆二轮车完成58个单元巡查采集任务为基数， 周末、节假日、夜间根据需要安排专项工作或突击任务，具体以南京市城市管理监督指挥中心调度为准。</w:t>
            </w:r>
            <w:r>
              <w:rPr>
                <w:rFonts w:hint="eastAsia" w:ascii="宋体" w:hAnsi="宋体" w:eastAsia="宋体" w:cs="宋体"/>
                <w:color w:val="000000"/>
                <w:sz w:val="21"/>
                <w:szCs w:val="21"/>
                <w:highlight w:val="none"/>
                <w:lang w:val="en-US" w:eastAsia="zh-CN"/>
              </w:rPr>
            </w:r>
            <w:r/>
          </w:p>
        </w:tc>
      </w:tr>
      <w:tr>
        <w:trPr>
          <w:trHeight w:val="90"/>
        </w:trPr>
        <w:tc>
          <w:tcPr>
            <w:tcW w:w="394" w:type="dxa"/>
            <w:vAlign w:val="center"/>
            <w:textDirection w:val="lrTb"/>
            <w:noWrap w:val="false"/>
          </w:tcPr>
          <w:p>
            <w:pPr>
              <w:pStyle w:val="871"/>
              <w:jc w:val="center"/>
              <w:keepLines w:val="0"/>
              <w:keepNext w:val="0"/>
              <w:pageBreakBefore w:val="0"/>
              <w:spacing w:line="360" w:lineRule="auto"/>
              <w:widowControl/>
              <w:rPr>
                <w:rFonts w:hint="eastAsia" w:ascii="宋体" w:hAnsi="宋体" w:eastAsia="宋体" w:cs="宋体"/>
                <w:b w:val="0"/>
                <w:bCs w:val="0"/>
                <w:color w:val="000000"/>
                <w:sz w:val="21"/>
                <w:szCs w:val="21"/>
                <w:lang w:val="en-US" w:eastAsia="zh-CN"/>
              </w:rPr>
              <w:outlineLvl w:val="2"/>
            </w:pPr>
            <w:r>
              <w:rPr>
                <w:rFonts w:hint="eastAsia" w:ascii="宋体" w:hAnsi="宋体" w:eastAsia="宋体" w:cs="宋体"/>
                <w:b w:val="0"/>
                <w:bCs w:val="0"/>
                <w:color w:val="000000"/>
                <w:sz w:val="21"/>
                <w:szCs w:val="21"/>
                <w:lang w:val="en-US" w:eastAsia="zh-CN"/>
              </w:rPr>
              <w:t xml:space="preserve">1.2</w:t>
            </w:r>
            <w:r>
              <w:rPr>
                <w:rFonts w:hint="eastAsia" w:ascii="宋体" w:hAnsi="宋体" w:eastAsia="宋体" w:cs="宋体"/>
                <w:b w:val="0"/>
                <w:bCs w:val="0"/>
                <w:color w:val="000000"/>
                <w:sz w:val="21"/>
                <w:szCs w:val="21"/>
                <w:lang w:val="en-US" w:eastAsia="zh-CN"/>
              </w:rPr>
            </w:r>
            <w:r/>
          </w:p>
        </w:tc>
        <w:tc>
          <w:tcPr>
            <w:tcW w:w="767"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采集对象 </w:t>
            </w:r>
            <w:r>
              <w:rPr>
                <w:rFonts w:hint="eastAsia" w:ascii="宋体" w:hAnsi="宋体" w:eastAsia="宋体" w:cs="宋体"/>
                <w:b w:val="0"/>
                <w:bCs w:val="0"/>
                <w:color w:val="000000"/>
                <w:sz w:val="21"/>
                <w:szCs w:val="21"/>
                <w:highlight w:val="none"/>
                <w:lang w:val="en-US" w:eastAsia="zh-CN"/>
              </w:rPr>
            </w:r>
            <w:r/>
          </w:p>
        </w:tc>
        <w:tc>
          <w:tcPr>
            <w:tcW w:w="3838" w:type="dxa"/>
            <w:vAlign w:val="center"/>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对全市11个区、10个开发区、7个窗口地区的116个巡查单元进行数字城管信息采集，各单元按实际情况划分2-4个任务片区，实行地域全覆盖。</w:t>
            </w:r>
            <w:r>
              <w:rPr>
                <w:rFonts w:hint="eastAsia" w:ascii="宋体" w:hAnsi="宋体" w:eastAsia="宋体" w:cs="宋体"/>
                <w:color w:val="000000"/>
                <w:sz w:val="21"/>
                <w:szCs w:val="21"/>
                <w:highlight w:val="none"/>
                <w:lang w:val="en-US" w:eastAsia="zh-CN"/>
              </w:rPr>
            </w:r>
            <w:r/>
          </w:p>
        </w:tc>
      </w:tr>
      <w:tr>
        <w:trPr>
          <w:trHeight w:val="90"/>
        </w:trPr>
        <w:tc>
          <w:tcPr>
            <w:tcW w:w="394" w:type="dxa"/>
            <w:vAlign w:val="center"/>
            <w:textDirection w:val="lrTb"/>
            <w:noWrap w:val="false"/>
          </w:tcPr>
          <w:p>
            <w:pPr>
              <w:pStyle w:val="871"/>
              <w:jc w:val="center"/>
              <w:keepLines w:val="0"/>
              <w:keepNext w:val="0"/>
              <w:pageBreakBefore w:val="0"/>
              <w:spacing w:line="360" w:lineRule="auto"/>
              <w:widowControl/>
              <w:rPr>
                <w:rFonts w:hint="eastAsia" w:ascii="宋体" w:hAnsi="宋体" w:eastAsia="宋体" w:cs="宋体"/>
                <w:b w:val="0"/>
                <w:bCs w:val="0"/>
                <w:color w:val="000000"/>
                <w:sz w:val="21"/>
                <w:szCs w:val="21"/>
                <w:lang w:val="en-US" w:eastAsia="zh-CN"/>
              </w:rPr>
              <w:outlineLvl w:val="2"/>
            </w:pPr>
            <w:r>
              <w:rPr>
                <w:rFonts w:hint="eastAsia" w:ascii="宋体" w:hAnsi="宋体" w:eastAsia="宋体" w:cs="宋体"/>
                <w:b w:val="0"/>
                <w:bCs w:val="0"/>
                <w:color w:val="000000"/>
                <w:sz w:val="21"/>
                <w:szCs w:val="21"/>
                <w:lang w:val="en-US" w:eastAsia="zh-CN"/>
              </w:rPr>
              <w:t xml:space="preserve">1.3</w:t>
            </w:r>
            <w:r>
              <w:rPr>
                <w:rFonts w:hint="eastAsia" w:ascii="宋体" w:hAnsi="宋体" w:eastAsia="宋体" w:cs="宋体"/>
                <w:b w:val="0"/>
                <w:bCs w:val="0"/>
                <w:color w:val="000000"/>
                <w:sz w:val="21"/>
                <w:szCs w:val="21"/>
                <w:lang w:val="en-US" w:eastAsia="zh-CN"/>
              </w:rPr>
            </w:r>
            <w:r/>
          </w:p>
        </w:tc>
        <w:tc>
          <w:tcPr>
            <w:tcW w:w="767"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采集方式</w:t>
            </w:r>
            <w:r>
              <w:rPr>
                <w:rFonts w:hint="eastAsia" w:ascii="宋体" w:hAnsi="宋体" w:eastAsia="宋体" w:cs="宋体"/>
                <w:b w:val="0"/>
                <w:bCs w:val="0"/>
                <w:color w:val="000000"/>
                <w:sz w:val="21"/>
                <w:szCs w:val="21"/>
                <w:highlight w:val="none"/>
                <w:lang w:val="en-US" w:eastAsia="zh-CN"/>
              </w:rPr>
            </w:r>
            <w:r/>
          </w:p>
        </w:tc>
        <w:tc>
          <w:tcPr>
            <w:tcW w:w="3838" w:type="dxa"/>
            <w:vAlign w:val="center"/>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采集工作采用车组巡查方式进行，每组配备汽车1辆，工作人员不少于3名（含驾驶员），前往任务单元进行现场采集和核查。采集与核查工作时段应满足南京市城市管理监督指挥中心的要求。</w:t>
            </w:r>
            <w:r>
              <w:rPr>
                <w:rFonts w:hint="eastAsia" w:ascii="宋体" w:hAnsi="宋体" w:eastAsia="宋体" w:cs="宋体"/>
                <w:color w:val="000000"/>
                <w:sz w:val="21"/>
                <w:szCs w:val="21"/>
                <w:highlight w:val="none"/>
                <w:lang w:val="en-US" w:eastAsia="zh-CN"/>
              </w:rPr>
            </w:r>
            <w:r/>
          </w:p>
        </w:tc>
      </w:tr>
      <w:tr>
        <w:trPr>
          <w:trHeight w:val="90"/>
        </w:trPr>
        <w:tc>
          <w:tcPr>
            <w:tcW w:w="394" w:type="dxa"/>
            <w:vAlign w:val="center"/>
            <w:textDirection w:val="lrTb"/>
            <w:noWrap w:val="false"/>
          </w:tcPr>
          <w:p>
            <w:pPr>
              <w:pStyle w:val="871"/>
              <w:jc w:val="center"/>
              <w:keepLines w:val="0"/>
              <w:keepNext w:val="0"/>
              <w:pageBreakBefore w:val="0"/>
              <w:spacing w:line="360" w:lineRule="auto"/>
              <w:widowControl/>
              <w:rPr>
                <w:rFonts w:hint="eastAsia" w:ascii="宋体" w:hAnsi="宋体" w:eastAsia="宋体" w:cs="宋体"/>
                <w:b w:val="0"/>
                <w:bCs w:val="0"/>
                <w:color w:val="000000"/>
                <w:sz w:val="21"/>
                <w:szCs w:val="21"/>
                <w:lang w:val="en-US" w:eastAsia="zh-CN"/>
              </w:rPr>
              <w:outlineLvl w:val="2"/>
            </w:pPr>
            <w:r>
              <w:rPr>
                <w:rFonts w:hint="eastAsia" w:ascii="宋体" w:hAnsi="宋体" w:eastAsia="宋体" w:cs="宋体"/>
                <w:b w:val="0"/>
                <w:bCs w:val="0"/>
                <w:color w:val="000000"/>
                <w:sz w:val="21"/>
                <w:szCs w:val="21"/>
                <w:lang w:val="en-US" w:eastAsia="zh-CN"/>
              </w:rPr>
              <w:t xml:space="preserve">1.4</w:t>
            </w:r>
            <w:r>
              <w:rPr>
                <w:rFonts w:hint="eastAsia" w:ascii="宋体" w:hAnsi="宋体" w:eastAsia="宋体" w:cs="宋体"/>
                <w:b w:val="0"/>
                <w:bCs w:val="0"/>
                <w:color w:val="000000"/>
                <w:sz w:val="21"/>
                <w:szCs w:val="21"/>
                <w:lang w:val="en-US" w:eastAsia="zh-CN"/>
              </w:rPr>
            </w:r>
            <w:r/>
          </w:p>
        </w:tc>
        <w:tc>
          <w:tcPr>
            <w:tcW w:w="767"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采集数量 </w:t>
            </w:r>
            <w:r>
              <w:rPr>
                <w:rFonts w:hint="eastAsia" w:ascii="宋体" w:hAnsi="宋体" w:eastAsia="宋体" w:cs="宋体"/>
                <w:b w:val="0"/>
                <w:bCs w:val="0"/>
                <w:color w:val="000000"/>
                <w:sz w:val="21"/>
                <w:szCs w:val="21"/>
                <w:highlight w:val="none"/>
                <w:lang w:val="en-US" w:eastAsia="zh-CN"/>
              </w:rPr>
            </w:r>
            <w:r/>
          </w:p>
        </w:tc>
        <w:tc>
          <w:tcPr>
            <w:tcW w:w="3838" w:type="dxa"/>
            <w:vAlign w:val="center"/>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城（郊园）区每单元每次巡查立案数实行基数管理，应拍尽拍，上不封顶。各类单元基数以监督指挥中心的具体要求为准。随着重大活动和城市治理项目的开展，采集基数或有相应调整。案卷核查以南京市城市管理监督指挥中心数字平台下发为准。</w:t>
            </w:r>
            <w:r>
              <w:rPr>
                <w:rFonts w:hint="eastAsia" w:ascii="宋体" w:hAnsi="宋体" w:eastAsia="宋体" w:cs="宋体"/>
                <w:color w:val="000000"/>
                <w:sz w:val="21"/>
                <w:szCs w:val="21"/>
                <w:highlight w:val="none"/>
                <w:lang w:val="en-US" w:eastAsia="zh-CN"/>
              </w:rPr>
            </w:r>
            <w:r/>
          </w:p>
        </w:tc>
      </w:tr>
      <w:tr>
        <w:trPr>
          <w:trHeight w:val="90"/>
        </w:trPr>
        <w:tc>
          <w:tcPr>
            <w:tcW w:w="394" w:type="dxa"/>
            <w:vAlign w:val="center"/>
            <w:textDirection w:val="lrTb"/>
            <w:noWrap w:val="false"/>
          </w:tcPr>
          <w:p>
            <w:pPr>
              <w:pStyle w:val="871"/>
              <w:jc w:val="center"/>
              <w:keepLines w:val="0"/>
              <w:keepNext w:val="0"/>
              <w:pageBreakBefore w:val="0"/>
              <w:spacing w:line="360" w:lineRule="auto"/>
              <w:widowControl/>
              <w:rPr>
                <w:rFonts w:hint="eastAsia" w:ascii="宋体" w:hAnsi="宋体" w:eastAsia="宋体" w:cs="宋体"/>
                <w:b w:val="0"/>
                <w:bCs w:val="0"/>
                <w:color w:val="000000"/>
                <w:sz w:val="21"/>
                <w:szCs w:val="21"/>
                <w:lang w:val="en-US" w:eastAsia="zh-CN"/>
              </w:rPr>
              <w:outlineLvl w:val="2"/>
            </w:pPr>
            <w:r>
              <w:rPr>
                <w:rFonts w:hint="eastAsia" w:ascii="宋体" w:hAnsi="宋体" w:eastAsia="宋体" w:cs="宋体"/>
                <w:b w:val="0"/>
                <w:bCs w:val="0"/>
                <w:color w:val="000000"/>
                <w:sz w:val="21"/>
                <w:szCs w:val="21"/>
                <w:lang w:val="en-US" w:eastAsia="zh-CN"/>
              </w:rPr>
              <w:t xml:space="preserve">1.5</w:t>
            </w:r>
            <w:r>
              <w:rPr>
                <w:rFonts w:hint="eastAsia" w:ascii="宋体" w:hAnsi="宋体" w:eastAsia="宋体" w:cs="宋体"/>
                <w:b w:val="0"/>
                <w:bCs w:val="0"/>
                <w:color w:val="000000"/>
                <w:sz w:val="21"/>
                <w:szCs w:val="21"/>
                <w:lang w:val="en-US" w:eastAsia="zh-CN"/>
              </w:rPr>
            </w:r>
            <w:r/>
          </w:p>
        </w:tc>
        <w:tc>
          <w:tcPr>
            <w:tcW w:w="767"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采集标准 </w:t>
            </w:r>
            <w:r>
              <w:rPr>
                <w:rFonts w:hint="eastAsia" w:ascii="宋体" w:hAnsi="宋体" w:eastAsia="宋体" w:cs="宋体"/>
                <w:b w:val="0"/>
                <w:bCs w:val="0"/>
                <w:color w:val="000000"/>
                <w:sz w:val="21"/>
                <w:szCs w:val="21"/>
                <w:highlight w:val="none"/>
                <w:lang w:val="en-US" w:eastAsia="zh-CN"/>
              </w:rPr>
            </w:r>
            <w:r/>
          </w:p>
        </w:tc>
        <w:tc>
          <w:tcPr>
            <w:tcW w:w="3838" w:type="dxa"/>
            <w:vAlign w:val="center"/>
            <w:textDirection w:val="lrTb"/>
            <w:noWrap w:val="false"/>
          </w:tcPr>
          <w:p>
            <w:pPr>
              <w:pStyle w:val="871"/>
              <w:jc w:val="left"/>
              <w:keepLines w:val="0"/>
              <w:keepNext w:val="0"/>
              <w:pageBreakBefore w:val="0"/>
              <w:spacing w:line="24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包括但不仅限于宁政发[2016]178号通知印发的《南京市城市治理考核工作实施意见》，具体以南京市城市管理监督指挥中心制定的考核办法量化标准和实施细则为准。</w:t>
            </w:r>
            <w:r>
              <w:rPr>
                <w:rFonts w:hint="eastAsia" w:ascii="宋体" w:hAnsi="宋体" w:eastAsia="宋体" w:cs="宋体"/>
                <w:b w:val="0"/>
                <w:bCs w:val="0"/>
                <w:color w:val="000000"/>
                <w:sz w:val="21"/>
                <w:szCs w:val="21"/>
                <w:highlight w:val="none"/>
                <w:lang w:val="en-US" w:eastAsia="zh-CN"/>
              </w:rPr>
              <w:t xml:space="preserve">考核标准详见附件。</w:t>
            </w:r>
            <w:r>
              <w:rPr>
                <w:rFonts w:ascii="宋体" w:hAnsi="宋体" w:eastAsia="宋体" w:cs="宋体"/>
                <w:color w:val="000000"/>
                <w:sz w:val="21"/>
                <w:szCs w:val="21"/>
                <w:highlight w:val="none"/>
                <w:lang w:val="en-US" w:eastAsia="zh-CN"/>
              </w:rPr>
            </w:r>
            <w:r/>
          </w:p>
        </w:tc>
      </w:tr>
      <w:tr>
        <w:trPr>
          <w:trHeight w:val="90"/>
        </w:trPr>
        <w:tc>
          <w:tcPr>
            <w:tcW w:w="394" w:type="dxa"/>
            <w:vAlign w:val="center"/>
            <w:textDirection w:val="lrTb"/>
            <w:noWrap w:val="false"/>
          </w:tcPr>
          <w:p>
            <w:pPr>
              <w:pStyle w:val="871"/>
              <w:jc w:val="center"/>
              <w:keepLines w:val="0"/>
              <w:keepNext w:val="0"/>
              <w:pageBreakBefore w:val="0"/>
              <w:spacing w:line="360" w:lineRule="auto"/>
              <w:widowControl/>
              <w:rPr>
                <w:rFonts w:hint="eastAsia" w:ascii="宋体" w:hAnsi="宋体" w:eastAsia="宋体" w:cs="宋体"/>
                <w:b w:val="0"/>
                <w:bCs w:val="0"/>
                <w:color w:val="000000"/>
                <w:sz w:val="21"/>
                <w:szCs w:val="21"/>
                <w:lang w:val="en-US" w:eastAsia="zh-CN"/>
              </w:rPr>
              <w:outlineLvl w:val="2"/>
            </w:pPr>
            <w:r>
              <w:rPr>
                <w:rFonts w:hint="eastAsia" w:ascii="宋体" w:hAnsi="宋体" w:eastAsia="宋体" w:cs="宋体"/>
                <w:b w:val="0"/>
                <w:bCs w:val="0"/>
                <w:color w:val="000000"/>
                <w:sz w:val="21"/>
                <w:szCs w:val="21"/>
                <w:lang w:val="en-US" w:eastAsia="zh-CN"/>
              </w:rPr>
              <w:t xml:space="preserve">1.6</w:t>
            </w:r>
            <w:r>
              <w:rPr>
                <w:rFonts w:hint="eastAsia" w:ascii="宋体" w:hAnsi="宋体" w:eastAsia="宋体" w:cs="宋体"/>
                <w:b w:val="0"/>
                <w:bCs w:val="0"/>
                <w:color w:val="000000"/>
                <w:sz w:val="21"/>
                <w:szCs w:val="21"/>
                <w:lang w:val="en-US" w:eastAsia="zh-CN"/>
              </w:rPr>
            </w:r>
            <w:r/>
          </w:p>
        </w:tc>
        <w:tc>
          <w:tcPr>
            <w:tcW w:w="767"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小微案件现场处置</w:t>
            </w:r>
            <w:r>
              <w:rPr>
                <w:rFonts w:hint="eastAsia" w:ascii="宋体" w:hAnsi="宋体" w:eastAsia="宋体" w:cs="宋体"/>
                <w:b w:val="0"/>
                <w:bCs w:val="0"/>
                <w:color w:val="000000"/>
                <w:sz w:val="21"/>
                <w:szCs w:val="21"/>
                <w:highlight w:val="none"/>
                <w:lang w:val="en-US" w:eastAsia="zh-CN"/>
              </w:rPr>
            </w:r>
            <w:r/>
          </w:p>
        </w:tc>
        <w:tc>
          <w:tcPr>
            <w:tcW w:w="3838" w:type="dxa"/>
            <w:vAlign w:val="center"/>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对现场采集中符合条件的小微案件进行自查自纠，现场处置，具体条件以监督指挥中心发布的为准。</w:t>
            </w:r>
            <w:r>
              <w:rPr>
                <w:rFonts w:hint="eastAsia" w:ascii="宋体" w:hAnsi="宋体" w:eastAsia="宋体" w:cs="宋体"/>
                <w:color w:val="000000"/>
                <w:sz w:val="21"/>
                <w:szCs w:val="21"/>
                <w:highlight w:val="none"/>
                <w:lang w:val="en-US" w:eastAsia="zh-CN"/>
              </w:rPr>
            </w:r>
            <w:r/>
          </w:p>
        </w:tc>
      </w:tr>
      <w:tr>
        <w:trPr>
          <w:trHeight w:val="90"/>
        </w:trPr>
        <w:tc>
          <w:tcPr>
            <w:tcW w:w="394" w:type="dxa"/>
            <w:vAlign w:val="center"/>
            <w:textDirection w:val="lrTb"/>
            <w:noWrap w:val="false"/>
          </w:tcPr>
          <w:p>
            <w:pPr>
              <w:pStyle w:val="871"/>
              <w:jc w:val="center"/>
              <w:keepLines w:val="0"/>
              <w:keepNext w:val="0"/>
              <w:pageBreakBefore w:val="0"/>
              <w:spacing w:line="360" w:lineRule="auto"/>
              <w:widowControl/>
              <w:rPr>
                <w:rFonts w:hint="eastAsia" w:ascii="宋体" w:hAnsi="宋体" w:eastAsia="宋体" w:cs="宋体"/>
                <w:b w:val="0"/>
                <w:bCs w:val="0"/>
                <w:color w:val="000000"/>
                <w:sz w:val="21"/>
                <w:szCs w:val="21"/>
                <w:lang w:val="en-US" w:eastAsia="zh-CN"/>
              </w:rPr>
              <w:outlineLvl w:val="2"/>
            </w:pPr>
            <w:r>
              <w:rPr>
                <w:rFonts w:hint="eastAsia" w:ascii="宋体" w:hAnsi="宋体" w:eastAsia="宋体" w:cs="宋体"/>
                <w:b w:val="0"/>
                <w:bCs w:val="0"/>
                <w:color w:val="000000"/>
                <w:sz w:val="21"/>
                <w:szCs w:val="21"/>
                <w:lang w:val="en-US" w:eastAsia="zh-CN"/>
              </w:rPr>
              <w:t xml:space="preserve">1.7</w:t>
            </w:r>
            <w:r>
              <w:rPr>
                <w:rFonts w:hint="eastAsia" w:ascii="宋体" w:hAnsi="宋体" w:eastAsia="宋体" w:cs="宋体"/>
                <w:b w:val="0"/>
                <w:bCs w:val="0"/>
                <w:color w:val="000000"/>
                <w:sz w:val="21"/>
                <w:szCs w:val="21"/>
                <w:lang w:val="en-US" w:eastAsia="zh-CN"/>
              </w:rPr>
            </w:r>
            <w:r/>
          </w:p>
        </w:tc>
        <w:tc>
          <w:tcPr>
            <w:tcW w:w="767"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投诉举报问题现场核查</w:t>
            </w:r>
            <w:r>
              <w:rPr>
                <w:rFonts w:hint="eastAsia" w:ascii="宋体" w:hAnsi="宋体" w:eastAsia="宋体" w:cs="宋体"/>
                <w:b w:val="0"/>
                <w:bCs w:val="0"/>
                <w:color w:val="000000"/>
                <w:sz w:val="21"/>
                <w:szCs w:val="21"/>
                <w:highlight w:val="none"/>
                <w:lang w:val="en-US" w:eastAsia="zh-CN"/>
              </w:rPr>
            </w:r>
            <w:r/>
          </w:p>
        </w:tc>
        <w:tc>
          <w:tcPr>
            <w:tcW w:w="3838" w:type="dxa"/>
            <w:vAlign w:val="center"/>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对12345、12319、市长信箱、政务微博、微信公众号、舆情快报、媒体曝光、群众来信等载体反映的涉及现场处置的举报案件进行现场核查；对涉及现场采集工作的投诉进行回复处理。</w:t>
            </w:r>
            <w:r>
              <w:rPr>
                <w:rFonts w:hint="eastAsia" w:ascii="宋体" w:hAnsi="宋体" w:eastAsia="宋体" w:cs="宋体"/>
                <w:color w:val="000000"/>
                <w:sz w:val="21"/>
                <w:szCs w:val="21"/>
                <w:highlight w:val="none"/>
                <w:lang w:val="en-US" w:eastAsia="zh-CN"/>
              </w:rPr>
            </w:r>
            <w:r/>
          </w:p>
        </w:tc>
      </w:tr>
      <w:tr>
        <w:trPr>
          <w:trHeight w:val="502"/>
        </w:trPr>
        <w:tc>
          <w:tcPr>
            <w:tcW w:w="394" w:type="dxa"/>
            <w:vAlign w:val="center"/>
            <w:textDirection w:val="lrTb"/>
            <w:noWrap w:val="false"/>
          </w:tcPr>
          <w:p>
            <w:pPr>
              <w:pStyle w:val="871"/>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lang w:val="en-US" w:eastAsia="zh-CN"/>
              </w:rPr>
            </w:r>
            <w:r/>
          </w:p>
        </w:tc>
        <w:tc>
          <w:tcPr>
            <w:tcW w:w="767"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突击任务</w:t>
            </w:r>
            <w:r>
              <w:rPr>
                <w:rFonts w:hint="eastAsia" w:ascii="宋体" w:hAnsi="宋体" w:eastAsia="宋体" w:cs="宋体"/>
                <w:color w:val="000000"/>
                <w:sz w:val="21"/>
                <w:szCs w:val="21"/>
                <w:highlight w:val="none"/>
                <w:lang w:val="en-US" w:eastAsia="zh-CN"/>
              </w:rPr>
            </w:r>
            <w:r/>
          </w:p>
        </w:tc>
        <w:tc>
          <w:tcPr>
            <w:tcW w:w="3838" w:type="dxa"/>
            <w:vAlign w:val="center"/>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在自然灾害、恶劣天气、重大公共事件等情况下，按监督指挥中心指令承担突击任务。</w:t>
            </w:r>
            <w:r>
              <w:rPr>
                <w:rFonts w:hint="eastAsia" w:ascii="宋体" w:hAnsi="宋体" w:eastAsia="宋体" w:cs="宋体"/>
                <w:color w:val="000000"/>
                <w:sz w:val="21"/>
                <w:szCs w:val="21"/>
                <w:highlight w:val="none"/>
                <w:lang w:val="en-US" w:eastAsia="zh-CN"/>
              </w:rPr>
            </w:r>
            <w:r/>
          </w:p>
        </w:tc>
      </w:tr>
      <w:tr>
        <w:trPr>
          <w:trHeight w:val="90"/>
        </w:trPr>
        <w:tc>
          <w:tcPr>
            <w:tcW w:w="394" w:type="dxa"/>
            <w:vAlign w:val="center"/>
            <w:textDirection w:val="lrTb"/>
            <w:noWrap w:val="false"/>
          </w:tcPr>
          <w:p>
            <w:pPr>
              <w:pStyle w:val="871"/>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lang w:val="en-US" w:eastAsia="zh-CN"/>
              </w:rPr>
            </w:r>
            <w:r/>
          </w:p>
        </w:tc>
        <w:tc>
          <w:tcPr>
            <w:tcW w:w="767"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月度、半年和年度数据分析</w:t>
            </w:r>
            <w:r>
              <w:rPr>
                <w:rFonts w:hint="eastAsia" w:ascii="宋体" w:hAnsi="宋体" w:eastAsia="宋体" w:cs="宋体"/>
                <w:color w:val="000000"/>
                <w:sz w:val="21"/>
                <w:szCs w:val="21"/>
                <w:highlight w:val="none"/>
                <w:lang w:val="en-US" w:eastAsia="zh-CN"/>
              </w:rPr>
            </w:r>
            <w:r/>
          </w:p>
        </w:tc>
        <w:tc>
          <w:tcPr>
            <w:tcW w:w="3838" w:type="dxa"/>
            <w:vAlign w:val="top"/>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按采购人要求的条件，对接监督指挥中心，月度、半年和年度撰写市级数字平台大数据分析报告，经采购人审定后印刷装册，以采购人名义发布。</w:t>
            </w:r>
            <w:r>
              <w:rPr>
                <w:rFonts w:hint="eastAsia" w:ascii="宋体" w:hAnsi="宋体" w:eastAsia="宋体" w:cs="宋体"/>
                <w:color w:val="000000"/>
                <w:sz w:val="21"/>
                <w:szCs w:val="21"/>
                <w:highlight w:val="none"/>
                <w:lang w:val="en-US" w:eastAsia="zh-CN"/>
              </w:rPr>
            </w:r>
            <w:r/>
          </w:p>
        </w:tc>
      </w:tr>
      <w:tr>
        <w:trPr>
          <w:trHeight w:val="502"/>
        </w:trPr>
        <w:tc>
          <w:tcPr>
            <w:tcW w:w="394" w:type="dxa"/>
            <w:vAlign w:val="center"/>
            <w:textDirection w:val="lrTb"/>
            <w:noWrap w:val="false"/>
          </w:tcPr>
          <w:p>
            <w:pPr>
              <w:pStyle w:val="871"/>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1.10</w:t>
            </w:r>
            <w:r>
              <w:rPr>
                <w:rFonts w:hint="eastAsia" w:ascii="宋体" w:hAnsi="宋体" w:eastAsia="宋体" w:cs="宋体"/>
                <w:color w:val="000000"/>
                <w:sz w:val="21"/>
                <w:szCs w:val="21"/>
                <w:highlight w:val="none"/>
                <w:lang w:val="en-US" w:eastAsia="zh-CN"/>
              </w:rPr>
            </w:r>
            <w:r/>
          </w:p>
        </w:tc>
        <w:tc>
          <w:tcPr>
            <w:tcW w:w="767"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专项采集</w:t>
            </w:r>
            <w:r>
              <w:rPr>
                <w:rFonts w:hint="eastAsia" w:ascii="宋体" w:hAnsi="宋体" w:eastAsia="宋体" w:cs="宋体"/>
                <w:color w:val="000000"/>
                <w:sz w:val="21"/>
                <w:szCs w:val="21"/>
                <w:highlight w:val="none"/>
                <w:lang w:val="en-US" w:eastAsia="zh-CN"/>
              </w:rPr>
            </w:r>
            <w:r/>
          </w:p>
        </w:tc>
        <w:tc>
          <w:tcPr>
            <w:tcW w:w="3838" w:type="dxa"/>
            <w:vAlign w:val="top"/>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1.每年组织文明城市创建迎复查工作专项采集，并在常态化采集中纳入文明城市相关项目。</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2.每年组织综合管理单元长效管理工作专项采集。 </w:t>
            </w:r>
            <w:r>
              <w:rPr>
                <w:rFonts w:hint="eastAsia" w:ascii="宋体" w:hAnsi="宋体" w:eastAsia="宋体" w:cs="宋体"/>
                <w:color w:val="000000"/>
                <w:sz w:val="21"/>
                <w:szCs w:val="21"/>
                <w:highlight w:val="none"/>
                <w:lang w:val="en-US" w:eastAsia="zh-CN"/>
              </w:rPr>
            </w:r>
            <w:r/>
          </w:p>
        </w:tc>
      </w:tr>
      <w:tr>
        <w:trPr>
          <w:trHeight w:val="502"/>
        </w:trPr>
        <w:tc>
          <w:tcPr>
            <w:tcW w:w="394" w:type="dxa"/>
            <w:vAlign w:val="center"/>
            <w:textDirection w:val="lrTb"/>
            <w:noWrap w:val="false"/>
          </w:tcPr>
          <w:p>
            <w:pPr>
              <w:pStyle w:val="871"/>
              <w:jc w:val="center"/>
              <w:keepLines w:val="0"/>
              <w:keepNext w:val="0"/>
              <w:pageBreakBefore w:val="0"/>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1.11</w:t>
            </w:r>
            <w:r>
              <w:rPr>
                <w:rFonts w:ascii="宋体" w:hAnsi="宋体" w:eastAsia="宋体" w:cs="宋体"/>
                <w:color w:val="000000"/>
                <w:sz w:val="21"/>
                <w:szCs w:val="21"/>
                <w:highlight w:val="none"/>
                <w:lang w:val="en-US" w:eastAsia="zh-CN"/>
              </w:rPr>
            </w:r>
            <w:r/>
          </w:p>
        </w:tc>
        <w:tc>
          <w:tcPr>
            <w:tcW w:w="767" w:type="dxa"/>
            <w:vAlign w:val="center"/>
            <w:textDirection w:val="lrTb"/>
            <w:noWrap w:val="false"/>
          </w:tcPr>
          <w:p>
            <w:pPr>
              <w:pStyle w:val="871"/>
              <w:jc w:val="center"/>
              <w:keepLines w:val="0"/>
              <w:keepNext w:val="0"/>
              <w:pageBreakBefore w:val="0"/>
              <w:spacing w:line="240" w:lineRule="auto"/>
              <w:widowControl/>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智能化采集</w:t>
            </w:r>
            <w:r>
              <w:rPr>
                <w:rFonts w:ascii="宋体" w:hAnsi="宋体" w:eastAsia="宋体" w:cs="宋体"/>
                <w:color w:val="000000"/>
                <w:sz w:val="21"/>
                <w:szCs w:val="21"/>
                <w:highlight w:val="none"/>
                <w:lang w:val="en-US" w:eastAsia="zh-CN"/>
              </w:rPr>
            </w:r>
            <w:r/>
          </w:p>
        </w:tc>
        <w:tc>
          <w:tcPr>
            <w:tcW w:w="3838" w:type="dxa"/>
            <w:vAlign w:val="top"/>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结合采购人需求，依托无人机、二轮智能采集车、机动智能巡查车构建全方位采集体系：无人机聚焦主次干道高空及隐蔽区域、背街小巷集中片区开展立体采集，二轮智能车重点覆盖背街小巷等狭窄区域实现精细化采集，机动智能巡查车以主次干道为核心开展大范围高效采集；三种设备协同联动、各有侧重，中标人需负责设备维护并响应采购人临时及常态化采集指令，全面支撑城市精细化管理。</w:t>
            </w:r>
            <w:r>
              <w:rPr>
                <w:rFonts w:hint="eastAsia" w:ascii="宋体" w:hAnsi="宋体" w:eastAsia="宋体" w:cs="宋体"/>
                <w:color w:val="000000"/>
                <w:sz w:val="21"/>
                <w:szCs w:val="21"/>
                <w:highlight w:val="none"/>
                <w:lang w:val="en-US" w:eastAsia="zh-CN"/>
              </w:rPr>
            </w:r>
            <w:r/>
          </w:p>
        </w:tc>
      </w:tr>
      <w:tr>
        <w:trPr>
          <w:trHeight w:val="502"/>
        </w:trPr>
        <w:tc>
          <w:tcPr>
            <w:tcW w:w="394" w:type="dxa"/>
            <w:vAlign w:val="center"/>
            <w:textDirection w:val="lrTb"/>
            <w:noWrap w:val="false"/>
          </w:tcPr>
          <w:p>
            <w:pPr>
              <w:pStyle w:val="871"/>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1.12</w:t>
            </w:r>
            <w:r>
              <w:rPr>
                <w:rFonts w:hint="eastAsia" w:ascii="宋体" w:hAnsi="宋体" w:eastAsia="宋体" w:cs="宋体"/>
                <w:color w:val="000000"/>
                <w:sz w:val="21"/>
                <w:szCs w:val="21"/>
                <w:highlight w:val="none"/>
                <w:lang w:val="en-US" w:eastAsia="zh-CN"/>
              </w:rPr>
            </w:r>
            <w:r/>
          </w:p>
        </w:tc>
        <w:tc>
          <w:tcPr>
            <w:tcW w:w="767" w:type="dxa"/>
            <w:vAlign w:val="center"/>
            <w:textDirection w:val="lrTb"/>
            <w:noWrap w:val="false"/>
          </w:tcPr>
          <w:p>
            <w:pPr>
              <w:pStyle w:val="871"/>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其他要求</w:t>
            </w:r>
            <w:r>
              <w:rPr>
                <w:rFonts w:hint="eastAsia" w:ascii="宋体" w:hAnsi="宋体" w:eastAsia="宋体" w:cs="宋体"/>
                <w:color w:val="000000"/>
                <w:sz w:val="21"/>
                <w:szCs w:val="21"/>
                <w:highlight w:val="none"/>
                <w:lang w:val="en-US" w:eastAsia="zh-CN"/>
              </w:rPr>
            </w:r>
            <w:r/>
          </w:p>
        </w:tc>
        <w:tc>
          <w:tcPr>
            <w:tcW w:w="3838" w:type="dxa"/>
            <w:vAlign w:val="top"/>
            <w:textDirection w:val="lrTb"/>
            <w:noWrap w:val="false"/>
          </w:tcPr>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1.供应商签订合同时，承诺本项目服务期内不从事南京市范围内区级（含街道）数字城管信息采集服务。</w:t>
            </w:r>
            <w:r>
              <w:rPr>
                <w:rFonts w:hint="eastAsia" w:ascii="宋体" w:hAnsi="宋体" w:eastAsia="宋体" w:cs="宋体"/>
                <w:color w:val="000000"/>
                <w:sz w:val="21"/>
                <w:szCs w:val="21"/>
                <w:highlight w:val="none"/>
                <w:lang w:val="en-US" w:eastAsia="zh-CN"/>
              </w:rPr>
            </w:r>
            <w:r/>
          </w:p>
          <w:p>
            <w:pPr>
              <w:pStyle w:val="87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2.考核细则见附件；本项目服务期内，采购人有权根据市政府与上级部门考核要求，对考核办法与实施细则进行相应调整。</w:t>
            </w:r>
            <w:r>
              <w:rPr>
                <w:rFonts w:hint="eastAsia" w:ascii="宋体" w:hAnsi="宋体" w:eastAsia="宋体" w:cs="宋体"/>
                <w:color w:val="000000"/>
                <w:sz w:val="21"/>
                <w:szCs w:val="21"/>
                <w:highlight w:val="none"/>
                <w:lang w:val="en-US" w:eastAsia="zh-CN"/>
              </w:rPr>
            </w:r>
            <w:r/>
          </w:p>
        </w:tc>
      </w:tr>
    </w:tbl>
    <w:p>
      <w:pPr>
        <w:pStyle w:val="871"/>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r>
      <w:r/>
    </w:p>
    <w:p>
      <w:pPr>
        <w:pStyle w:val="871"/>
        <w:ind w:firstLine="422"/>
        <w:jc w:val="left"/>
        <w:keepLines w:val="0"/>
        <w:keepNext w:val="0"/>
        <w:pageBreakBefore w:val="0"/>
        <w:spacing w:line="360" w:lineRule="auto"/>
        <w:widowControl/>
        <w:rPr>
          <w:rFonts w:ascii="宋体" w:hAnsi="宋体" w:eastAsia="宋体" w:cs="宋体"/>
          <w:b/>
          <w:bCs/>
          <w:color w:val="000000"/>
          <w:sz w:val="21"/>
          <w:szCs w:val="21"/>
          <w:lang w:val="en-US" w:eastAsia="zh-CN"/>
        </w:rPr>
        <w:outlineLvl w:val="2"/>
      </w:pPr>
      <w:r>
        <w:rPr>
          <w:rFonts w:hint="eastAsia" w:ascii="宋体" w:hAnsi="宋体" w:eastAsia="宋体" w:cs="宋体"/>
          <w:b/>
          <w:bCs/>
          <w:color w:val="000000"/>
          <w:sz w:val="21"/>
          <w:szCs w:val="21"/>
          <w:lang w:val="en-US" w:eastAsia="zh-CN"/>
        </w:rPr>
        <w:t xml:space="preserve">3.服务要求</w:t>
      </w:r>
      <w:r>
        <w:rPr>
          <w:rFonts w:ascii="宋体" w:hAnsi="宋体" w:eastAsia="宋体" w:cs="宋体"/>
          <w:b/>
          <w:bCs/>
          <w:color w:val="000000"/>
          <w:sz w:val="21"/>
          <w:szCs w:val="21"/>
          <w:lang w:val="en-US" w:eastAsia="zh-CN"/>
        </w:rPr>
      </w:r>
      <w:r/>
    </w:p>
    <w:tbl>
      <w:tblPr>
        <w:tblW w:w="4897"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80"/>
        <w:gridCol w:w="1470"/>
        <w:gridCol w:w="7507"/>
      </w:tblGrid>
      <w:tr>
        <w:trPr>
          <w:trHeight w:val="90"/>
        </w:trPr>
        <w:tc>
          <w:tcPr>
            <w:tcMar>
              <w:top w:w="100" w:type="dxa"/>
              <w:bottom w:w="100" w:type="dxa"/>
            </w:tcMar>
            <w:tcW w:w="780" w:type="dxa"/>
            <w:vAlign w:val="center"/>
            <w:textDirection w:val="lrTb"/>
            <w:noWrap w:val="false"/>
          </w:tcPr>
          <w:p>
            <w:pPr>
              <w:pStyle w:val="871"/>
              <w:ind w:firstLine="0"/>
              <w:jc w:val="center"/>
              <w:keepLines w:val="0"/>
              <w:keepNext w:val="0"/>
              <w:pageBreakBefore w:val="0"/>
              <w:spacing w:line="360" w:lineRule="auto"/>
              <w:widowControl/>
              <w:rPr>
                <w:rFonts w:ascii="宋体" w:hAnsi="宋体" w:eastAsia="宋体" w:cs="宋体"/>
                <w:b w:val="0"/>
                <w:bCs w:val="0"/>
                <w:color w:val="000000"/>
                <w:sz w:val="21"/>
                <w:szCs w:val="21"/>
                <w:lang w:val="en-US" w:eastAsia="zh-CN"/>
              </w:rPr>
              <w:outlineLvl w:val="2"/>
            </w:pPr>
            <w:r>
              <w:rPr>
                <w:rFonts w:hint="eastAsia" w:ascii="宋体" w:hAnsi="宋体" w:eastAsia="宋体" w:cs="宋体"/>
                <w:b w:val="0"/>
                <w:bCs w:val="0"/>
                <w:color w:val="000000"/>
                <w:sz w:val="21"/>
                <w:szCs w:val="21"/>
                <w:lang w:val="en-US" w:eastAsia="zh-CN"/>
              </w:rPr>
              <w:t xml:space="preserve">序号</w:t>
            </w:r>
            <w:r>
              <w:rPr>
                <w:rFonts w:ascii="宋体" w:hAnsi="宋体" w:eastAsia="宋体" w:cs="宋体"/>
                <w:b w:val="0"/>
                <w:bCs w:val="0"/>
                <w:color w:val="000000"/>
                <w:sz w:val="21"/>
                <w:szCs w:val="21"/>
                <w:lang w:val="en-US" w:eastAsia="zh-CN"/>
              </w:rPr>
            </w:r>
            <w:r/>
          </w:p>
        </w:tc>
        <w:tc>
          <w:tcPr>
            <w:tcMar>
              <w:top w:w="100" w:type="dxa"/>
              <w:bottom w:w="100" w:type="dxa"/>
            </w:tcMar>
            <w:tcW w:w="1470" w:type="dxa"/>
            <w:vAlign w:val="center"/>
            <w:textDirection w:val="lrTb"/>
            <w:noWrap w:val="false"/>
          </w:tcPr>
          <w:p>
            <w:pPr>
              <w:pStyle w:val="871"/>
              <w:jc w:val="center"/>
              <w:keepLines w:val="0"/>
              <w:keepNext w:val="0"/>
              <w:pageBreakBefore w:val="0"/>
              <w:spacing w:line="360" w:lineRule="auto"/>
              <w:widowControl/>
              <w:rPr>
                <w:rFonts w:hint="eastAsia" w:ascii="宋体" w:hAnsi="宋体" w:eastAsia="宋体" w:cs="宋体"/>
                <w:b w:val="0"/>
                <w:bCs w:val="0"/>
                <w:color w:val="000000"/>
                <w:sz w:val="21"/>
                <w:szCs w:val="21"/>
                <w:lang w:val="en-US" w:eastAsia="zh-CN" w:bidi="ar-SA"/>
              </w:rPr>
              <w:outlineLvl w:val="2"/>
            </w:pPr>
            <w:r>
              <w:rPr>
                <w:rFonts w:hint="eastAsia" w:ascii="宋体" w:hAnsi="宋体" w:eastAsia="宋体" w:cs="宋体"/>
                <w:b w:val="0"/>
                <w:bCs w:val="0"/>
                <w:color w:val="000000"/>
                <w:sz w:val="21"/>
                <w:szCs w:val="21"/>
                <w:lang w:val="en-US" w:eastAsia="zh-CN"/>
              </w:rPr>
              <w:t xml:space="preserve">名称</w:t>
            </w:r>
            <w:r>
              <w:rPr>
                <w:rFonts w:hint="eastAsia" w:ascii="宋体" w:hAnsi="宋体" w:eastAsia="宋体" w:cs="宋体"/>
                <w:b w:val="0"/>
                <w:bCs w:val="0"/>
                <w:color w:val="000000"/>
                <w:sz w:val="21"/>
                <w:szCs w:val="21"/>
                <w:lang w:val="en-US" w:eastAsia="zh-CN" w:bidi="ar-SA"/>
              </w:rPr>
            </w:r>
            <w:r/>
          </w:p>
        </w:tc>
        <w:tc>
          <w:tcPr>
            <w:tcMar>
              <w:top w:w="100" w:type="dxa"/>
              <w:bottom w:w="100" w:type="dxa"/>
            </w:tcMar>
            <w:tcW w:w="7507" w:type="dxa"/>
            <w:vAlign w:val="center"/>
            <w:textDirection w:val="lrTb"/>
            <w:noWrap w:val="false"/>
          </w:tcPr>
          <w:p>
            <w:pPr>
              <w:pStyle w:val="871"/>
              <w:jc w:val="center"/>
              <w:keepLines w:val="0"/>
              <w:keepNext w:val="0"/>
              <w:pageBreakBefore w:val="0"/>
              <w:spacing w:line="360" w:lineRule="auto"/>
              <w:widowControl/>
              <w:rPr>
                <w:rFonts w:hint="eastAsia" w:ascii="宋体" w:hAnsi="宋体" w:eastAsia="宋体" w:cs="宋体"/>
                <w:b w:val="0"/>
                <w:bCs w:val="0"/>
                <w:color w:val="000000"/>
                <w:sz w:val="21"/>
                <w:szCs w:val="21"/>
                <w:lang w:val="en-US" w:eastAsia="zh-CN" w:bidi="ar-SA"/>
              </w:rPr>
              <w:outlineLvl w:val="2"/>
            </w:pPr>
            <w:r>
              <w:rPr>
                <w:rFonts w:hint="eastAsia" w:ascii="宋体" w:hAnsi="宋体" w:eastAsia="宋体" w:cs="宋体"/>
                <w:b w:val="0"/>
                <w:bCs w:val="0"/>
                <w:color w:val="000000"/>
                <w:sz w:val="21"/>
                <w:szCs w:val="21"/>
                <w:lang w:val="en-US" w:eastAsia="zh-CN"/>
              </w:rPr>
              <w:t xml:space="preserve">采购要求</w:t>
            </w:r>
            <w:r>
              <w:rPr>
                <w:rFonts w:hint="eastAsia" w:ascii="宋体" w:hAnsi="宋体" w:eastAsia="宋体" w:cs="宋体"/>
                <w:b w:val="0"/>
                <w:bCs w:val="0"/>
                <w:color w:val="000000"/>
                <w:sz w:val="21"/>
                <w:szCs w:val="21"/>
                <w:lang w:val="en-US" w:eastAsia="zh-CN" w:bidi="ar-SA"/>
              </w:rPr>
            </w:r>
            <w:r/>
          </w:p>
        </w:tc>
      </w:tr>
      <w:tr>
        <w:trPr>
          <w:trHeight w:val="90"/>
        </w:trPr>
        <w:tc>
          <w:tcPr>
            <w:tcMar>
              <w:top w:w="100" w:type="dxa"/>
              <w:bottom w:w="100" w:type="dxa"/>
            </w:tcMar>
            <w:tcW w:w="780" w:type="dxa"/>
            <w:vAlign w:val="center"/>
            <w:textDirection w:val="lrTb"/>
            <w:noWrap w:val="false"/>
          </w:tcPr>
          <w:p>
            <w:pPr>
              <w:pStyle w:val="871"/>
              <w:ind w:firstLine="0"/>
              <w:jc w:val="center"/>
              <w:keepLines w:val="0"/>
              <w:keepNext w:val="0"/>
              <w:pageBreakBefore w:val="0"/>
              <w:spacing w:line="360" w:lineRule="auto"/>
              <w:widowControl/>
              <w:rPr>
                <w:rFonts w:ascii="宋体" w:hAnsi="宋体" w:eastAsia="宋体" w:cs="宋体"/>
                <w:b w:val="0"/>
                <w:bCs w:val="0"/>
                <w:color w:val="000000"/>
                <w:sz w:val="21"/>
                <w:szCs w:val="21"/>
                <w:lang w:val="en-US" w:eastAsia="zh-CN"/>
              </w:rPr>
              <w:outlineLvl w:val="2"/>
            </w:pPr>
            <w:r>
              <w:rPr>
                <w:rFonts w:hint="eastAsia" w:ascii="宋体" w:hAnsi="宋体" w:eastAsia="宋体" w:cs="宋体"/>
                <w:b w:val="0"/>
                <w:bCs w:val="0"/>
                <w:color w:val="000000"/>
                <w:sz w:val="21"/>
                <w:szCs w:val="21"/>
                <w:lang w:val="en-US" w:eastAsia="zh-CN"/>
              </w:rPr>
              <w:t xml:space="preserve">2.1</w:t>
            </w:r>
            <w:r>
              <w:rPr>
                <w:rFonts w:ascii="宋体" w:hAnsi="宋体" w:eastAsia="宋体" w:cs="宋体"/>
                <w:b w:val="0"/>
                <w:bCs w:val="0"/>
                <w:color w:val="000000"/>
                <w:sz w:val="21"/>
                <w:szCs w:val="21"/>
                <w:lang w:val="en-US" w:eastAsia="zh-CN"/>
              </w:rPr>
            </w:r>
            <w:r/>
          </w:p>
        </w:tc>
        <w:tc>
          <w:tcPr>
            <w:tcMar>
              <w:top w:w="100" w:type="dxa"/>
              <w:bottom w:w="100" w:type="dxa"/>
            </w:tcMar>
            <w:tcW w:w="1470" w:type="dxa"/>
            <w:vAlign w:val="center"/>
            <w:textDirection w:val="lrTb"/>
            <w:noWrap w:val="false"/>
          </w:tcPr>
          <w:p>
            <w:pPr>
              <w:pStyle w:val="871"/>
              <w:ind w:firstLine="0"/>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工作要求</w:t>
            </w:r>
            <w:r>
              <w:rPr>
                <w:rFonts w:hint="eastAsia" w:ascii="宋体" w:hAnsi="宋体" w:eastAsia="宋体" w:cs="宋体"/>
                <w:b w:val="0"/>
                <w:bCs w:val="0"/>
                <w:color w:val="000000"/>
                <w:sz w:val="21"/>
                <w:szCs w:val="21"/>
                <w:highlight w:val="none"/>
                <w:lang w:val="en-US" w:eastAsia="zh-CN"/>
              </w:rPr>
            </w:r>
            <w:r/>
          </w:p>
        </w:tc>
        <w:tc>
          <w:tcPr>
            <w:tcMar>
              <w:top w:w="100" w:type="dxa"/>
              <w:bottom w:w="100" w:type="dxa"/>
            </w:tcMar>
            <w:tcW w:w="7507" w:type="dxa"/>
            <w:vAlign w:val="center"/>
            <w:textDirection w:val="lrTb"/>
            <w:noWrap w:val="false"/>
          </w:tcPr>
          <w:p>
            <w:pPr>
              <w:pStyle w:val="871"/>
              <w:ind w:firstLine="0"/>
              <w:jc w:val="left"/>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供应商所有采集工作应按照南京市城市管理监督指挥中心的调度计划进行，随机抽取车组前往巡查单元进行巡查采集和案卷核查工作；上报案卷应客观、真实地反映现场情况，及时上传照片；现场工作应符合南京市城市管理监督指挥中心制定的现场工作规范并接受监督指挥中心检查考核。</w:t>
            </w:r>
            <w:r>
              <w:rPr>
                <w:rFonts w:hint="eastAsia" w:ascii="宋体" w:hAnsi="宋体" w:eastAsia="宋体" w:cs="宋体"/>
                <w:b w:val="0"/>
                <w:bCs w:val="0"/>
                <w:color w:val="000000"/>
                <w:sz w:val="21"/>
                <w:szCs w:val="21"/>
                <w:highlight w:val="none"/>
                <w:lang w:val="en-US" w:eastAsia="zh-CN"/>
              </w:rPr>
            </w:r>
            <w:r/>
          </w:p>
        </w:tc>
      </w:tr>
      <w:tr>
        <w:trPr/>
        <w:tc>
          <w:tcPr>
            <w:tcMar>
              <w:top w:w="100" w:type="dxa"/>
              <w:bottom w:w="100" w:type="dxa"/>
            </w:tcMar>
            <w:tcW w:w="780" w:type="dxa"/>
            <w:vAlign w:val="center"/>
            <w:textDirection w:val="lrTb"/>
            <w:noWrap w:val="false"/>
          </w:tcPr>
          <w:p>
            <w:pPr>
              <w:pStyle w:val="871"/>
              <w:ind w:firstLine="0"/>
              <w:jc w:val="center"/>
              <w:keepLines w:val="0"/>
              <w:keepNext w:val="0"/>
              <w:pageBreakBefore w:val="0"/>
              <w:spacing w:line="360" w:lineRule="auto"/>
              <w:widowControl/>
              <w:rPr>
                <w:rFonts w:ascii="宋体" w:hAnsi="宋体" w:eastAsia="宋体" w:cs="宋体"/>
                <w:b w:val="0"/>
                <w:bCs w:val="0"/>
                <w:color w:val="000000"/>
                <w:sz w:val="21"/>
                <w:szCs w:val="21"/>
                <w:lang w:val="en-US" w:eastAsia="zh-CN"/>
              </w:rPr>
              <w:outlineLvl w:val="2"/>
            </w:pPr>
            <w:r>
              <w:rPr>
                <w:rFonts w:hint="eastAsia" w:ascii="宋体" w:hAnsi="宋体" w:eastAsia="宋体" w:cs="宋体"/>
                <w:b w:val="0"/>
                <w:bCs w:val="0"/>
                <w:color w:val="000000"/>
                <w:sz w:val="21"/>
                <w:szCs w:val="21"/>
                <w:lang w:val="en-US" w:eastAsia="zh-CN"/>
              </w:rPr>
              <w:t xml:space="preserve">2.2</w:t>
            </w:r>
            <w:r>
              <w:rPr>
                <w:rFonts w:ascii="宋体" w:hAnsi="宋体" w:eastAsia="宋体" w:cs="宋体"/>
                <w:b w:val="0"/>
                <w:bCs w:val="0"/>
                <w:color w:val="000000"/>
                <w:sz w:val="21"/>
                <w:szCs w:val="21"/>
                <w:lang w:val="en-US" w:eastAsia="zh-CN"/>
              </w:rPr>
            </w:r>
            <w:r/>
          </w:p>
        </w:tc>
        <w:tc>
          <w:tcPr>
            <w:tcMar>
              <w:top w:w="100" w:type="dxa"/>
              <w:bottom w:w="100" w:type="dxa"/>
            </w:tcMar>
            <w:tcW w:w="1470" w:type="dxa"/>
            <w:vAlign w:val="center"/>
            <w:textDirection w:val="lrTb"/>
            <w:noWrap w:val="false"/>
          </w:tcPr>
          <w:p>
            <w:pPr>
              <w:pStyle w:val="871"/>
              <w:ind w:firstLine="0"/>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案卷量要求</w:t>
            </w:r>
            <w:r>
              <w:rPr>
                <w:rFonts w:hint="eastAsia" w:ascii="宋体" w:hAnsi="宋体" w:eastAsia="宋体" w:cs="宋体"/>
                <w:b w:val="0"/>
                <w:bCs w:val="0"/>
                <w:color w:val="000000"/>
                <w:sz w:val="21"/>
                <w:szCs w:val="21"/>
                <w:highlight w:val="none"/>
                <w:lang w:val="en-US" w:eastAsia="zh-CN"/>
              </w:rPr>
            </w:r>
            <w:r/>
          </w:p>
        </w:tc>
        <w:tc>
          <w:tcPr>
            <w:tcMar>
              <w:top w:w="100" w:type="dxa"/>
              <w:bottom w:w="100" w:type="dxa"/>
            </w:tcMar>
            <w:tcW w:w="7507" w:type="dxa"/>
            <w:vAlign w:val="center"/>
            <w:textDirection w:val="lrTb"/>
            <w:noWrap w:val="false"/>
          </w:tcPr>
          <w:p>
            <w:pPr>
              <w:pStyle w:val="871"/>
              <w:ind w:firstLine="0"/>
              <w:jc w:val="left"/>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有效立案案卷数（不含自处置案件）按年度不少于60万件，视频智能巡查采集数量占比逐步提升，2026年度不少于案件总量20%（2027年达到30%、2028年达到40%），自处置小微案件每年度不少于2万件。</w:t>
            </w:r>
            <w:r>
              <w:rPr>
                <w:rFonts w:hint="eastAsia" w:ascii="宋体" w:hAnsi="宋体" w:eastAsia="宋体" w:cs="宋体"/>
                <w:b w:val="0"/>
                <w:bCs w:val="0"/>
                <w:color w:val="000000"/>
                <w:sz w:val="21"/>
                <w:szCs w:val="21"/>
                <w:highlight w:val="none"/>
                <w:lang w:val="en-US" w:eastAsia="zh-CN"/>
              </w:rPr>
            </w:r>
            <w:r/>
          </w:p>
        </w:tc>
      </w:tr>
      <w:tr>
        <w:trPr/>
        <w:tc>
          <w:tcPr>
            <w:tcMar>
              <w:top w:w="100" w:type="dxa"/>
              <w:bottom w:w="100" w:type="dxa"/>
            </w:tcMar>
            <w:tcW w:w="780" w:type="dxa"/>
            <w:vAlign w:val="center"/>
            <w:textDirection w:val="lrTb"/>
            <w:noWrap w:val="false"/>
          </w:tcPr>
          <w:p>
            <w:pPr>
              <w:pStyle w:val="871"/>
              <w:ind w:firstLine="0"/>
              <w:jc w:val="center"/>
              <w:keepLines w:val="0"/>
              <w:keepNext w:val="0"/>
              <w:pageBreakBefore w:val="0"/>
              <w:spacing w:line="360" w:lineRule="auto"/>
              <w:widowControl/>
              <w:rPr>
                <w:rFonts w:ascii="宋体" w:hAnsi="宋体" w:eastAsia="宋体" w:cs="宋体"/>
                <w:b w:val="0"/>
                <w:bCs w:val="0"/>
                <w:color w:val="000000"/>
                <w:sz w:val="21"/>
                <w:szCs w:val="21"/>
                <w:lang w:val="en-US" w:eastAsia="zh-CN"/>
              </w:rPr>
              <w:outlineLvl w:val="2"/>
            </w:pPr>
            <w:r>
              <w:rPr>
                <w:rFonts w:hint="eastAsia" w:ascii="宋体" w:hAnsi="宋体" w:eastAsia="宋体" w:cs="宋体"/>
                <w:b w:val="0"/>
                <w:bCs w:val="0"/>
                <w:color w:val="000000"/>
                <w:sz w:val="21"/>
                <w:szCs w:val="21"/>
                <w:lang w:val="en-US" w:eastAsia="zh-CN"/>
              </w:rPr>
              <w:t xml:space="preserve">2.3</w:t>
            </w:r>
            <w:r>
              <w:rPr>
                <w:rFonts w:ascii="宋体" w:hAnsi="宋体" w:eastAsia="宋体" w:cs="宋体"/>
                <w:b w:val="0"/>
                <w:bCs w:val="0"/>
                <w:color w:val="000000"/>
                <w:sz w:val="21"/>
                <w:szCs w:val="21"/>
                <w:lang w:val="en-US" w:eastAsia="zh-CN"/>
              </w:rPr>
            </w:r>
            <w:r/>
          </w:p>
        </w:tc>
        <w:tc>
          <w:tcPr>
            <w:tcMar>
              <w:top w:w="100" w:type="dxa"/>
              <w:bottom w:w="100" w:type="dxa"/>
            </w:tcMar>
            <w:tcW w:w="1470" w:type="dxa"/>
            <w:vAlign w:val="center"/>
            <w:textDirection w:val="lrTb"/>
            <w:noWrap w:val="false"/>
          </w:tcPr>
          <w:p>
            <w:pPr>
              <w:pStyle w:val="871"/>
              <w:ind w:firstLine="0"/>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应急保障要求</w:t>
            </w:r>
            <w:r>
              <w:rPr>
                <w:rFonts w:hint="eastAsia" w:ascii="宋体" w:hAnsi="宋体" w:eastAsia="宋体" w:cs="宋体"/>
                <w:b w:val="0"/>
                <w:bCs w:val="0"/>
                <w:color w:val="000000"/>
                <w:sz w:val="21"/>
                <w:szCs w:val="21"/>
                <w:highlight w:val="none"/>
                <w:lang w:val="en-US" w:eastAsia="zh-CN"/>
              </w:rPr>
            </w:r>
            <w:r/>
          </w:p>
        </w:tc>
        <w:tc>
          <w:tcPr>
            <w:tcMar>
              <w:top w:w="100" w:type="dxa"/>
              <w:bottom w:w="100" w:type="dxa"/>
            </w:tcMar>
            <w:tcW w:w="7507" w:type="dxa"/>
            <w:vAlign w:val="center"/>
            <w:textDirection w:val="lrTb"/>
            <w:noWrap w:val="false"/>
          </w:tcPr>
          <w:p>
            <w:pPr>
              <w:pStyle w:val="871"/>
              <w:ind w:firstLine="0"/>
              <w:jc w:val="left"/>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1、采购人根据季节或天气变化情况、重大活动响应、应急需要等原因对巡查采集内容、频次、时间进行调整，供应商必须配合到位。</w:t>
            </w:r>
            <w:r>
              <w:rPr>
                <w:rFonts w:hint="eastAsia" w:ascii="宋体" w:hAnsi="宋体" w:eastAsia="宋体" w:cs="宋体"/>
                <w:b w:val="0"/>
                <w:bCs w:val="0"/>
                <w:color w:val="000000"/>
                <w:sz w:val="21"/>
                <w:szCs w:val="21"/>
                <w:highlight w:val="none"/>
                <w:lang w:val="en-US" w:eastAsia="zh-CN"/>
              </w:rPr>
            </w:r>
            <w:r/>
          </w:p>
          <w:p>
            <w:pPr>
              <w:pStyle w:val="871"/>
              <w:ind w:firstLine="0"/>
              <w:jc w:val="left"/>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2、项目服务期间，供应商应配备满足正常开展工作所需的信息化设备，并对配备的信息化设备及时升级。</w:t>
            </w:r>
            <w:r>
              <w:rPr>
                <w:rFonts w:hint="eastAsia" w:ascii="宋体" w:hAnsi="宋体" w:eastAsia="宋体" w:cs="宋体"/>
                <w:b w:val="0"/>
                <w:bCs w:val="0"/>
                <w:color w:val="000000"/>
                <w:sz w:val="21"/>
                <w:szCs w:val="21"/>
                <w:highlight w:val="none"/>
                <w:lang w:val="en-US" w:eastAsia="zh-CN"/>
              </w:rPr>
            </w:r>
            <w:r/>
          </w:p>
          <w:p>
            <w:pPr>
              <w:pStyle w:val="871"/>
              <w:ind w:firstLine="0"/>
              <w:jc w:val="left"/>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3、供应商应有参与涉及城市管理的重大突发事件、异常天气突发状况的现场处置工作的应急方案。</w:t>
            </w:r>
            <w:r>
              <w:rPr>
                <w:rFonts w:hint="eastAsia" w:ascii="宋体" w:hAnsi="宋体" w:eastAsia="宋体" w:cs="宋体"/>
                <w:b w:val="0"/>
                <w:bCs w:val="0"/>
                <w:color w:val="000000"/>
                <w:sz w:val="21"/>
                <w:szCs w:val="21"/>
                <w:highlight w:val="none"/>
                <w:lang w:val="en-US" w:eastAsia="zh-CN"/>
              </w:rPr>
            </w:r>
            <w:r/>
          </w:p>
        </w:tc>
      </w:tr>
      <w:tr>
        <w:trPr/>
        <w:tc>
          <w:tcPr>
            <w:tcMar>
              <w:top w:w="100" w:type="dxa"/>
              <w:bottom w:w="100" w:type="dxa"/>
            </w:tcMar>
            <w:tcW w:w="780" w:type="dxa"/>
            <w:vAlign w:val="center"/>
            <w:textDirection w:val="lrTb"/>
            <w:noWrap w:val="false"/>
          </w:tcPr>
          <w:p>
            <w:pPr>
              <w:pStyle w:val="871"/>
              <w:ind w:firstLine="0"/>
              <w:jc w:val="center"/>
              <w:keepLines w:val="0"/>
              <w:keepNext w:val="0"/>
              <w:pageBreakBefore w:val="0"/>
              <w:spacing w:line="360" w:lineRule="auto"/>
              <w:widowControl/>
              <w:rPr>
                <w:rFonts w:ascii="宋体" w:hAnsi="宋体" w:eastAsia="宋体" w:cs="宋体"/>
                <w:b w:val="0"/>
                <w:bCs w:val="0"/>
                <w:color w:val="000000"/>
                <w:sz w:val="21"/>
                <w:szCs w:val="21"/>
                <w:lang w:val="en-US" w:eastAsia="zh-CN"/>
              </w:rPr>
              <w:outlineLvl w:val="2"/>
            </w:pPr>
            <w:r>
              <w:rPr>
                <w:rFonts w:hint="eastAsia" w:ascii="宋体" w:hAnsi="宋体" w:eastAsia="宋体" w:cs="宋体"/>
                <w:b w:val="0"/>
                <w:bCs w:val="0"/>
                <w:color w:val="000000"/>
                <w:sz w:val="21"/>
                <w:szCs w:val="21"/>
                <w:lang w:val="en-US" w:eastAsia="zh-CN"/>
              </w:rPr>
              <w:t xml:space="preserve">2.4</w:t>
            </w:r>
            <w:r>
              <w:rPr>
                <w:rFonts w:ascii="宋体" w:hAnsi="宋体" w:eastAsia="宋体" w:cs="宋体"/>
                <w:b w:val="0"/>
                <w:bCs w:val="0"/>
                <w:color w:val="000000"/>
                <w:sz w:val="21"/>
                <w:szCs w:val="21"/>
                <w:lang w:val="en-US" w:eastAsia="zh-CN"/>
              </w:rPr>
            </w:r>
            <w:r/>
          </w:p>
        </w:tc>
        <w:tc>
          <w:tcPr>
            <w:tcMar>
              <w:top w:w="100" w:type="dxa"/>
              <w:bottom w:w="100" w:type="dxa"/>
            </w:tcMar>
            <w:tcW w:w="1470" w:type="dxa"/>
            <w:vAlign w:val="center"/>
            <w:textDirection w:val="lrTb"/>
            <w:noWrap w:val="false"/>
          </w:tcPr>
          <w:p>
            <w:pPr>
              <w:pStyle w:val="871"/>
              <w:ind w:firstLine="0"/>
              <w:jc w:val="center"/>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数字化实施要求</w:t>
            </w:r>
            <w:r>
              <w:rPr>
                <w:rFonts w:hint="eastAsia" w:ascii="宋体" w:hAnsi="宋体" w:eastAsia="宋体" w:cs="宋体"/>
                <w:b w:val="0"/>
                <w:bCs w:val="0"/>
                <w:color w:val="000000"/>
                <w:sz w:val="21"/>
                <w:szCs w:val="21"/>
                <w:highlight w:val="none"/>
                <w:lang w:val="en-US" w:eastAsia="zh-CN"/>
              </w:rPr>
            </w:r>
            <w:r/>
          </w:p>
        </w:tc>
        <w:tc>
          <w:tcPr>
            <w:tcMar>
              <w:top w:w="100" w:type="dxa"/>
              <w:bottom w:w="100" w:type="dxa"/>
            </w:tcMar>
            <w:tcW w:w="7507" w:type="dxa"/>
            <w:vAlign w:val="center"/>
            <w:textDirection w:val="lrTb"/>
            <w:noWrap w:val="false"/>
          </w:tcPr>
          <w:p>
            <w:pPr>
              <w:pStyle w:val="871"/>
              <w:ind w:firstLine="0"/>
              <w:jc w:val="left"/>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1.项目服务期间，供应商应配备满足正常开展工作所需的信息化设备，并对配备的信息化设备及时升级。</w:t>
            </w:r>
            <w:r>
              <w:rPr>
                <w:rFonts w:hint="eastAsia" w:ascii="宋体" w:hAnsi="宋体" w:eastAsia="宋体" w:cs="宋体"/>
                <w:b w:val="0"/>
                <w:bCs w:val="0"/>
                <w:color w:val="000000"/>
                <w:sz w:val="21"/>
                <w:szCs w:val="21"/>
                <w:highlight w:val="none"/>
                <w:lang w:val="en-US" w:eastAsia="zh-CN"/>
              </w:rPr>
            </w:r>
            <w:r/>
          </w:p>
          <w:p>
            <w:pPr>
              <w:pStyle w:val="871"/>
              <w:ind w:firstLine="0"/>
              <w:jc w:val="left"/>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2.供应商能够建立完善的内控机制、监督管理机制以及数字档案管理机制等。</w:t>
            </w:r>
            <w:r>
              <w:rPr>
                <w:rFonts w:hint="eastAsia" w:ascii="宋体" w:hAnsi="宋体" w:eastAsia="宋体" w:cs="宋体"/>
                <w:b w:val="0"/>
                <w:bCs w:val="0"/>
                <w:color w:val="000000"/>
                <w:sz w:val="21"/>
                <w:szCs w:val="21"/>
                <w:highlight w:val="none"/>
                <w:lang w:val="en-US" w:eastAsia="zh-CN"/>
              </w:rPr>
            </w:r>
            <w:r/>
          </w:p>
          <w:p>
            <w:pPr>
              <w:pStyle w:val="871"/>
              <w:ind w:firstLine="0"/>
              <w:jc w:val="left"/>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outlineLvl w:val="9"/>
            </w:pPr>
            <w:r>
              <w:rPr>
                <w:rFonts w:hint="eastAsia" w:ascii="宋体" w:hAnsi="宋体" w:eastAsia="宋体" w:cs="宋体"/>
                <w:b w:val="0"/>
                <w:bCs w:val="0"/>
                <w:color w:val="000000"/>
                <w:sz w:val="21"/>
                <w:szCs w:val="21"/>
                <w:highlight w:val="none"/>
                <w:lang w:val="en-US" w:eastAsia="zh-CN"/>
              </w:rPr>
              <w:t xml:space="preserve">3.供应商采用专业的数字化管理系统，能够针对本项目实现全市范围的调度、监控、指挥、以及团队成员考核功能。</w:t>
            </w:r>
            <w:r>
              <w:rPr>
                <w:rFonts w:hint="eastAsia" w:ascii="宋体" w:hAnsi="宋体" w:eastAsia="宋体" w:cs="宋体"/>
                <w:b w:val="0"/>
                <w:bCs w:val="0"/>
                <w:color w:val="000000"/>
                <w:sz w:val="21"/>
                <w:szCs w:val="21"/>
                <w:highlight w:val="none"/>
                <w:lang w:val="en-US" w:eastAsia="zh-CN"/>
              </w:rPr>
            </w:r>
            <w:r/>
          </w:p>
        </w:tc>
      </w:tr>
    </w:tbl>
    <w:p>
      <w:pPr>
        <w:pStyle w:val="871"/>
        <w:ind w:left="147"/>
        <w:jc w:val="left"/>
        <w:spacing w:before="21" w:line="216" w:lineRule="auto"/>
        <w:widowControl/>
        <w:rPr>
          <w:rFonts w:ascii="宋体" w:hAnsi="宋体" w:eastAsia="宋体" w:cs="宋体"/>
          <w:color w:val="000000"/>
          <w:spacing w:val="-4"/>
          <w:sz w:val="24"/>
          <w:szCs w:val="24"/>
          <w:lang w:val="en-US" w:eastAsia="zh-CN"/>
        </w:rPr>
      </w:pPr>
      <w:r>
        <w:rPr>
          <w:rFonts w:ascii="宋体" w:hAnsi="宋体" w:eastAsia="宋体" w:cs="宋体"/>
          <w:color w:val="000000"/>
          <w:spacing w:val="-4"/>
          <w:sz w:val="24"/>
          <w:szCs w:val="24"/>
          <w:lang w:val="en-US" w:eastAsia="zh-CN"/>
        </w:rPr>
      </w:r>
      <w:r/>
    </w:p>
    <w:p>
      <w:pPr>
        <w:pStyle w:val="871"/>
        <w:jc w:val="left"/>
        <w:keepLines w:val="0"/>
        <w:keepNext w:val="0"/>
        <w:pageBreakBefore w:val="0"/>
        <w:spacing w:line="240" w:lineRule="auto"/>
        <w:widowControl/>
        <w:rPr>
          <w:rFonts w:ascii="Times New Roman" w:hAnsi="Times New Roman" w:eastAsia="宋体" w:cs="Times New Roman"/>
          <w:color w:val="000000"/>
          <w:szCs w:val="21"/>
          <w:lang w:val="en-US" w:eastAsia="zh-CN"/>
        </w:rPr>
        <w:outlineLvl w:val="9"/>
      </w:pPr>
      <w:r>
        <w:rPr>
          <w:rFonts w:ascii="Times New Roman" w:hAnsi="Times New Roman" w:eastAsia="宋体" w:cs="Times New Roman"/>
          <w:color w:val="000000"/>
          <w:szCs w:val="21"/>
          <w:lang w:val="en-US" w:eastAsia="zh-CN"/>
        </w:rPr>
      </w:r>
      <w:r/>
    </w:p>
    <w:p>
      <w:pPr>
        <w:pStyle w:val="871"/>
        <w:ind w:firstLine="420"/>
        <w:jc w:val="left"/>
        <w:keepLines w:val="0"/>
        <w:keepNext w:val="0"/>
        <w:pageBreakBefore w:val="0"/>
        <w:spacing w:line="240" w:lineRule="auto"/>
        <w:widowControl/>
        <w:rPr>
          <w:rFonts w:hint="eastAsia" w:ascii="宋体" w:hAnsi="宋体" w:eastAsia="宋体" w:cs="宋体"/>
          <w:b/>
          <w:bCs/>
          <w:color w:val="000000"/>
          <w:sz w:val="21"/>
          <w:szCs w:val="21"/>
        </w:rPr>
        <w:outlineLvl w:val="1"/>
      </w:pPr>
      <w:r>
        <w:rPr>
          <w:rFonts w:hint="eastAsia" w:ascii="宋体" w:hAnsi="宋体" w:eastAsia="宋体" w:cs="宋体"/>
          <w:color w:val="000000"/>
          <w:sz w:val="21"/>
          <w:szCs w:val="21"/>
          <w:highlight w:val="none"/>
          <w:lang w:val="en-US" w:eastAsia="en-US"/>
        </w:rPr>
        <w:t xml:space="preserve">★</w:t>
      </w:r>
      <w:r>
        <w:rPr>
          <w:rFonts w:hint="eastAsia" w:ascii="宋体" w:hAnsi="宋体" w:eastAsia="宋体" w:cs="宋体"/>
          <w:b/>
          <w:bCs/>
          <w:color w:val="000000"/>
          <w:sz w:val="21"/>
          <w:szCs w:val="21"/>
        </w:rPr>
        <w:t xml:space="preserve">（二）商务要求</w:t>
      </w:r>
      <w:r>
        <w:rPr>
          <w:rFonts w:hint="eastAsia" w:ascii="宋体" w:hAnsi="宋体" w:eastAsia="宋体" w:cs="宋体"/>
          <w:b/>
          <w:bCs/>
          <w:color w:val="000000"/>
          <w:sz w:val="21"/>
          <w:szCs w:val="21"/>
        </w:rPr>
      </w:r>
      <w:r/>
    </w:p>
    <w:p>
      <w:pPr>
        <w:pStyle w:val="871"/>
        <w:ind w:firstLine="422"/>
        <w:jc w:val="left"/>
        <w:keepLines w:val="0"/>
        <w:keepNext w:val="0"/>
        <w:pageBreakBefore w:val="0"/>
        <w:spacing w:line="240" w:lineRule="auto"/>
        <w:widowControl/>
        <w:rPr>
          <w:rFonts w:hint="eastAsia" w:ascii="宋体" w:hAnsi="宋体" w:eastAsia="宋体" w:cs="宋体"/>
          <w:b/>
          <w:bCs/>
          <w:color w:val="000000"/>
          <w:sz w:val="21"/>
          <w:szCs w:val="21"/>
          <w:lang w:val="en-US" w:eastAsia="zh-CN"/>
        </w:rPr>
        <w:outlineLvl w:val="2"/>
      </w:pPr>
      <w:r>
        <w:rPr>
          <w:rFonts w:hint="eastAsia" w:ascii="宋体" w:hAnsi="宋体" w:eastAsia="宋体" w:cs="宋体"/>
          <w:b/>
          <w:bCs/>
          <w:color w:val="000000"/>
          <w:sz w:val="21"/>
          <w:szCs w:val="21"/>
          <w:lang w:val="en-US" w:eastAsia="zh-CN"/>
        </w:rPr>
        <w:t xml:space="preserve">1.报价要求</w:t>
      </w:r>
      <w:r>
        <w:rPr>
          <w:rFonts w:hint="eastAsia" w:ascii="宋体" w:hAnsi="宋体" w:eastAsia="宋体" w:cs="宋体"/>
          <w:b/>
          <w:bCs/>
          <w:color w:val="000000"/>
          <w:sz w:val="21"/>
          <w:szCs w:val="21"/>
          <w:lang w:val="en-US" w:eastAsia="zh-CN"/>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（1）报价应包含与本次采购项目有关的所有费用。包含但不限于人员、设备、安装、调试、验收、配套服务等所有含税费用。同时，还应包含支付给员工的工资和国家强制缴纳的各种社会保障资金，以及</w:t>
      </w:r>
      <w:r>
        <w:rPr>
          <w:rFonts w:hint="eastAsia" w:ascii="宋体" w:hAnsi="宋体" w:eastAsia="宋体" w:cs="宋体"/>
          <w:color w:val="000000"/>
          <w:sz w:val="21"/>
          <w:szCs w:val="21"/>
          <w:lang w:eastAsia="zh-CN"/>
        </w:rPr>
        <w:t xml:space="preserve">投标人</w:t>
      </w:r>
      <w:r>
        <w:rPr>
          <w:rFonts w:hint="eastAsia" w:ascii="宋体" w:hAnsi="宋体" w:eastAsia="宋体" w:cs="宋体"/>
          <w:color w:val="000000"/>
          <w:sz w:val="21"/>
          <w:szCs w:val="21"/>
        </w:rPr>
        <w:t xml:space="preserve">认为需要的其他费用等。</w:t>
      </w:r>
      <w:r>
        <w:rPr>
          <w:rFonts w:hint="eastAsia" w:ascii="宋体" w:hAnsi="宋体" w:eastAsia="宋体" w:cs="宋体"/>
          <w:color w:val="000000"/>
          <w:sz w:val="21"/>
          <w:szCs w:val="21"/>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供应商</w:t>
      </w:r>
      <w:r>
        <w:rPr>
          <w:rFonts w:hint="eastAsia" w:ascii="宋体" w:hAnsi="宋体" w:eastAsia="宋体" w:cs="宋体"/>
          <w:color w:val="000000"/>
          <w:sz w:val="21"/>
          <w:szCs w:val="21"/>
        </w:rPr>
        <w:t xml:space="preserve">的任何错漏、优惠、竞争性报价不得作为减轻责任、减少服务、增加收费、降低服务质量的理由。</w:t>
      </w:r>
      <w:r>
        <w:rPr>
          <w:rFonts w:hint="eastAsia" w:ascii="宋体" w:hAnsi="宋体" w:eastAsia="宋体" w:cs="宋体"/>
          <w:color w:val="000000"/>
          <w:sz w:val="21"/>
          <w:szCs w:val="21"/>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en-US" w:eastAsia="zh-CN"/>
        </w:rPr>
        <w:t xml:space="preserve">供应商</w:t>
      </w:r>
      <w:r>
        <w:rPr>
          <w:rFonts w:hint="eastAsia" w:ascii="宋体" w:hAnsi="宋体" w:eastAsia="宋体" w:cs="宋体"/>
          <w:color w:val="000000"/>
          <w:sz w:val="21"/>
          <w:szCs w:val="21"/>
        </w:rPr>
        <w:t xml:space="preserve">报价除包含招标文件</w:t>
      </w:r>
      <w:r>
        <w:rPr>
          <w:rFonts w:hint="eastAsia" w:ascii="宋体" w:hAnsi="宋体" w:eastAsia="宋体" w:cs="宋体"/>
          <w:color w:val="000000"/>
          <w:sz w:val="21"/>
          <w:szCs w:val="21"/>
          <w:highlight w:val="none"/>
        </w:rPr>
        <w:t xml:space="preserve">中列明的项目外还应包括保障服务正常运行应当具有的物资和服务，对服务正常运行应当具有的物资和服务理解不一致的以采购单位理解为准。</w:t>
      </w:r>
      <w:r>
        <w:rPr>
          <w:rFonts w:hint="eastAsia" w:ascii="宋体" w:hAnsi="宋体" w:eastAsia="宋体" w:cs="宋体"/>
          <w:color w:val="000000"/>
          <w:sz w:val="21"/>
          <w:szCs w:val="21"/>
          <w:highlight w:val="none"/>
        </w:rPr>
      </w:r>
      <w:r/>
    </w:p>
    <w:p>
      <w:pPr>
        <w:pStyle w:val="871"/>
        <w:ind w:firstLine="630"/>
        <w:jc w:val="left"/>
        <w:keepLines w:val="0"/>
        <w:keepNext w:val="0"/>
        <w:pageBreakBefore w:val="0"/>
        <w:spacing w:line="240" w:lineRule="auto"/>
        <w:widowControl/>
        <w:rPr>
          <w:rFonts w:hint="eastAsia" w:ascii="宋体" w:hAnsi="宋体" w:eastAsia="宋体" w:cs="宋体"/>
          <w:b/>
          <w:bCs/>
          <w:color w:val="000000"/>
          <w:sz w:val="21"/>
          <w:szCs w:val="21"/>
          <w:highlight w:val="none"/>
          <w:lang w:val="en-US" w:eastAsia="zh-CN"/>
        </w:rPr>
        <w:outlineLvl w:val="2"/>
      </w:pPr>
      <w:r>
        <w:rPr>
          <w:rFonts w:hint="eastAsia" w:ascii="宋体" w:hAnsi="宋体" w:eastAsia="宋体" w:cs="宋体"/>
          <w:bCs w:val="0"/>
          <w:color w:val="000000"/>
          <w:sz w:val="21"/>
          <w:szCs w:val="21"/>
          <w:highlight w:val="none"/>
          <w:lang w:val="en-US" w:eastAsia="zh-CN"/>
        </w:rPr>
        <w:t xml:space="preserve">2</w:t>
      </w:r>
      <w:r>
        <w:rPr>
          <w:rFonts w:hint="eastAsia" w:ascii="宋体" w:hAnsi="宋体" w:eastAsia="宋体" w:cs="宋体"/>
          <w:b/>
          <w:bCs/>
          <w:color w:val="000000"/>
          <w:sz w:val="21"/>
          <w:szCs w:val="21"/>
          <w:highlight w:val="none"/>
          <w:lang w:val="en-US" w:eastAsia="zh-CN"/>
        </w:rPr>
        <w:t xml:space="preserve">.付款条件</w:t>
      </w:r>
      <w:r>
        <w:rPr>
          <w:rFonts w:hint="eastAsia" w:ascii="宋体" w:hAnsi="宋体" w:eastAsia="宋体" w:cs="宋体"/>
          <w:b/>
          <w:bCs/>
          <w:color w:val="000000"/>
          <w:sz w:val="21"/>
          <w:szCs w:val="21"/>
          <w:highlight w:val="none"/>
          <w:lang w:val="en-US" w:eastAsia="zh-CN"/>
        </w:rPr>
      </w:r>
      <w:r/>
    </w:p>
    <w:p>
      <w:pPr>
        <w:pStyle w:val="871"/>
        <w:ind w:firstLine="420"/>
        <w:jc w:val="left"/>
        <w:keepLines w:val="0"/>
        <w:keepNext w:val="0"/>
        <w:pageBreakBefore w:val="0"/>
        <w:spacing w:line="240" w:lineRule="auto"/>
        <w:widowControl/>
        <w:tabs>
          <w:tab w:val="left" w:pos="390" w:leader="none"/>
        </w:tabs>
        <w:rPr>
          <w:rFonts w:hint="eastAsia" w:ascii="宋体" w:hAnsi="宋体" w:eastAsia="宋体" w:cs="宋体"/>
          <w:b/>
          <w:bCs/>
          <w:color w:val="000000"/>
          <w:sz w:val="21"/>
          <w:szCs w:val="21"/>
          <w:highlight w:val="none"/>
          <w:lang w:val="en-US" w:eastAsia="zh-CN"/>
        </w:rPr>
        <w:outlineLvl w:val="2"/>
      </w:pPr>
      <w:r>
        <w:rPr>
          <w:rFonts w:hint="eastAsia" w:ascii="宋体" w:hAnsi="宋体" w:eastAsia="宋体" w:cs="宋体"/>
          <w:color w:val="000000"/>
          <w:sz w:val="21"/>
          <w:szCs w:val="21"/>
          <w:highlight w:val="none"/>
          <w:lang w:val="en-US" w:eastAsia="zh-CN"/>
        </w:rPr>
        <w:t xml:space="preserve">以合同文本内容为准</w:t>
      </w:r>
      <w:r>
        <w:rPr>
          <w:rFonts w:hint="eastAsia" w:ascii="宋体" w:hAnsi="宋体" w:eastAsia="宋体" w:cs="宋体"/>
          <w:b/>
          <w:bCs/>
          <w:color w:val="000000"/>
          <w:sz w:val="21"/>
          <w:szCs w:val="21"/>
          <w:highlight w:val="none"/>
          <w:lang w:val="en-US" w:eastAsia="zh-CN"/>
        </w:rPr>
      </w:r>
      <w:r/>
    </w:p>
    <w:p>
      <w:pPr>
        <w:pStyle w:val="871"/>
        <w:ind w:firstLine="630"/>
        <w:jc w:val="left"/>
        <w:keepLines w:val="0"/>
        <w:keepNext w:val="0"/>
        <w:pageBreakBefore w:val="0"/>
        <w:spacing w:line="240" w:lineRule="auto"/>
        <w:widowControl/>
        <w:tabs>
          <w:tab w:val="left" w:pos="390" w:leader="none"/>
        </w:tabs>
        <w:rPr>
          <w:rFonts w:ascii="宋体" w:hAnsi="宋体" w:eastAsia="宋体" w:cs="宋体"/>
          <w:b/>
          <w:bCs/>
          <w:color w:val="000000"/>
          <w:sz w:val="21"/>
          <w:szCs w:val="21"/>
          <w:highlight w:val="none"/>
          <w:lang w:val="en-US" w:eastAsia="zh-CN"/>
        </w:rPr>
        <w:outlineLvl w:val="2"/>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b/>
          <w:bCs/>
          <w:color w:val="000000"/>
          <w:sz w:val="21"/>
          <w:szCs w:val="21"/>
          <w:highlight w:val="none"/>
          <w:lang w:val="en-US" w:eastAsia="zh-CN"/>
        </w:rPr>
        <w:t xml:space="preserve">.交付时间及地点</w:t>
      </w:r>
      <w:r>
        <w:rPr>
          <w:rFonts w:ascii="宋体" w:hAnsi="宋体" w:eastAsia="宋体" w:cs="宋体"/>
          <w:b/>
          <w:bCs/>
          <w:color w:val="000000"/>
          <w:sz w:val="21"/>
          <w:szCs w:val="21"/>
          <w:highlight w:val="none"/>
          <w:lang w:val="en-US" w:eastAsia="zh-CN"/>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（1）交付时间：自2026年6月1日起至2028年5月31日</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服务期三年，合同一年一签</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83"/>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交付地点：</w:t>
      </w:r>
      <w:r>
        <w:rPr>
          <w:rFonts w:hint="eastAsia" w:ascii="宋体" w:hAnsi="宋体" w:eastAsia="宋体" w:cs="宋体"/>
          <w:color w:val="000000"/>
          <w:sz w:val="21"/>
          <w:szCs w:val="21"/>
          <w:highlight w:val="none"/>
        </w:rPr>
        <w:t xml:space="preserve">采购人指定地点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71"/>
        <w:ind w:firstLine="422"/>
        <w:jc w:val="left"/>
        <w:keepLines w:val="0"/>
        <w:keepNext w:val="0"/>
        <w:pageBreakBefore w:val="0"/>
        <w:spacing w:line="240" w:lineRule="auto"/>
        <w:widowControl/>
        <w:tabs>
          <w:tab w:val="left" w:pos="390" w:leader="none"/>
        </w:tabs>
        <w:rPr>
          <w:rFonts w:hint="eastAsia" w:ascii="宋体" w:hAnsi="宋体" w:eastAsia="宋体" w:cs="宋体"/>
          <w:b/>
          <w:bCs/>
          <w:color w:val="000000"/>
          <w:sz w:val="21"/>
          <w:szCs w:val="21"/>
          <w:highlight w:val="none"/>
          <w:lang w:val="en-US" w:eastAsia="zh-CN"/>
        </w:rPr>
        <w:outlineLvl w:val="2"/>
      </w:pPr>
      <w:r>
        <w:rPr>
          <w:rFonts w:hint="eastAsia" w:ascii="宋体" w:hAnsi="宋体" w:eastAsia="宋体" w:cs="宋体"/>
          <w:b/>
          <w:bCs/>
          <w:color w:val="000000"/>
          <w:sz w:val="21"/>
          <w:szCs w:val="21"/>
          <w:highlight w:val="none"/>
          <w:lang w:val="en-US" w:eastAsia="zh-CN"/>
        </w:rPr>
        <w:t xml:space="preserve"> 4.履约保证金</w:t>
      </w:r>
      <w:r>
        <w:rPr>
          <w:rFonts w:hint="eastAsia" w:ascii="宋体" w:hAnsi="宋体" w:eastAsia="宋体" w:cs="宋体"/>
          <w:b/>
          <w:bCs/>
          <w:color w:val="000000"/>
          <w:sz w:val="21"/>
          <w:szCs w:val="21"/>
          <w:highlight w:val="none"/>
          <w:lang w:val="en-US" w:eastAsia="zh-CN"/>
        </w:rPr>
      </w:r>
      <w:r/>
    </w:p>
    <w:p>
      <w:pPr>
        <w:pStyle w:val="883"/>
        <w:ind w:firstLine="42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以合同文本内容为准。</w:t>
      </w:r>
      <w:r>
        <w:rPr>
          <w:rFonts w:hint="eastAsia" w:ascii="宋体" w:hAnsi="宋体" w:eastAsia="宋体" w:cs="宋体"/>
          <w:color w:val="000000"/>
          <w:sz w:val="21"/>
          <w:szCs w:val="21"/>
          <w:highlight w:val="none"/>
          <w:lang w:val="en-US" w:eastAsia="zh-CN"/>
        </w:rPr>
      </w:r>
      <w:r/>
    </w:p>
    <w:p>
      <w:pPr>
        <w:pStyle w:val="871"/>
        <w:ind w:firstLine="632"/>
        <w:jc w:val="left"/>
        <w:keepLines w:val="0"/>
        <w:keepNext w:val="0"/>
        <w:pageBreakBefore w:val="0"/>
        <w:spacing w:line="240" w:lineRule="auto"/>
        <w:widowControl/>
        <w:tabs>
          <w:tab w:val="left" w:pos="390" w:leader="none"/>
        </w:tabs>
        <w:rPr>
          <w:rFonts w:hint="eastAsia" w:ascii="宋体" w:hAnsi="宋体" w:eastAsia="宋体" w:cs="宋体"/>
          <w:b/>
          <w:bCs/>
          <w:color w:val="000000"/>
          <w:sz w:val="21"/>
          <w:szCs w:val="21"/>
          <w:highlight w:val="none"/>
          <w:lang w:val="en-US" w:eastAsia="zh-CN"/>
        </w:rPr>
        <w:outlineLvl w:val="2"/>
      </w:pPr>
      <w:r>
        <w:rPr>
          <w:rFonts w:hint="eastAsia" w:ascii="宋体" w:hAnsi="宋体" w:eastAsia="宋体" w:cs="宋体"/>
          <w:b/>
          <w:bCs/>
          <w:color w:val="000000"/>
          <w:sz w:val="21"/>
          <w:szCs w:val="21"/>
          <w:highlight w:val="none"/>
          <w:lang w:val="en-US" w:eastAsia="zh-CN"/>
        </w:rPr>
        <w:t xml:space="preserve">5.其他要求</w:t>
      </w:r>
      <w:r>
        <w:rPr>
          <w:rFonts w:hint="eastAsia" w:ascii="宋体" w:hAnsi="宋体" w:eastAsia="宋体" w:cs="宋体"/>
          <w:b/>
          <w:bCs/>
          <w:color w:val="000000"/>
          <w:sz w:val="21"/>
          <w:szCs w:val="21"/>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rPr>
          <w:rFonts w:hint="eastAsia" w:ascii="宋体" w:hAnsi="宋体" w:eastAsia="宋体" w:cs="宋体"/>
          <w:color w:val="000000"/>
          <w:sz w:val="21"/>
          <w:szCs w:val="21"/>
          <w:highlight w:val="none"/>
          <w:lang w:val="en-US" w:eastAsia="zh-CN"/>
        </w:rPr>
      </w:r>
      <w:r/>
    </w:p>
    <w:p>
      <w:pPr>
        <w:pStyle w:val="871"/>
        <w:ind w:firstLine="480"/>
        <w:spacing w:line="240" w:lineRule="auto"/>
        <w:rPr>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bCs w:val="0"/>
          <w:color w:val="000000"/>
          <w:sz w:val="21"/>
          <w:szCs w:val="21"/>
          <w:highlight w:val="none"/>
          <w:lang w:val="en-US" w:eastAsia="zh-CN"/>
        </w:rPr>
        <w:t xml:space="preserve">供应商在签订合同向采购人提供上述相关证明材料原件核验。</w:t>
      </w:r>
      <w:r>
        <w:rPr>
          <w:lang w:val="en-US" w:eastAsia="zh-CN"/>
        </w:rPr>
      </w:r>
      <w:r/>
    </w:p>
    <w:p>
      <w:pPr>
        <w:pStyle w:val="871"/>
        <w:ind w:left="0" w:firstLine="422"/>
        <w:jc w:val="both"/>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000000"/>
          <w:sz w:val="21"/>
          <w:szCs w:val="21"/>
          <w:highlight w:val="none"/>
          <w:lang w:val="en-US" w:eastAsia="zh-CN"/>
        </w:rPr>
        <w:t xml:space="preserve">五、演示要求</w:t>
      </w:r>
      <w:r>
        <w:rPr>
          <w:rFonts w:hint="eastAsia" w:ascii="宋体" w:hAnsi="宋体" w:eastAsia="宋体" w:cs="宋体"/>
          <w:b/>
          <w:bCs/>
          <w:color w:val="000000"/>
          <w:sz w:val="21"/>
          <w:szCs w:val="21"/>
          <w:highlight w:val="none"/>
          <w:lang w:val="en-US" w:eastAsia="zh-CN"/>
        </w:rPr>
      </w:r>
      <w:r/>
    </w:p>
    <w:p>
      <w:pPr>
        <w:pStyle w:val="871"/>
        <w:ind w:left="0" w:firstLine="420"/>
        <w:jc w:val="both"/>
        <w:keepLines w:val="0"/>
        <w:keepNext w:val="0"/>
        <w:pageBreakBefore w:val="0"/>
        <w:spacing w:line="240" w:lineRule="auto"/>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视频文件的格式为*.mp4或*.avi，</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须将视频文件压缩为*.zip文件上传（单个文件不得大于50M，所有文件</w:t>
      </w:r>
      <w:r>
        <w:rPr>
          <w:rFonts w:hint="eastAsia" w:ascii="宋体" w:hAnsi="宋体" w:eastAsia="宋体" w:cs="宋体"/>
          <w:color w:val="000000"/>
          <w:sz w:val="21"/>
          <w:szCs w:val="21"/>
          <w:highlight w:val="none"/>
          <w:lang w:val="en-US" w:eastAsia="zh-CN"/>
        </w:rPr>
        <w:t xml:space="preserve">合计</w:t>
      </w:r>
      <w:r>
        <w:rPr>
          <w:rFonts w:hint="eastAsia" w:ascii="宋体" w:hAnsi="宋体" w:eastAsia="宋体" w:cs="宋体"/>
          <w:color w:val="000000"/>
          <w:sz w:val="21"/>
          <w:szCs w:val="21"/>
          <w:highlight w:val="none"/>
        </w:rPr>
        <w:t xml:space="preserve">不得大于300M）。文件上传方式见</w:t>
      </w:r>
      <w:r>
        <w:rPr>
          <w:rFonts w:hint="eastAsia" w:ascii="宋体" w:hAnsi="宋体" w:eastAsia="宋体" w:cs="宋体"/>
          <w:color w:val="000000"/>
          <w:sz w:val="21"/>
          <w:szCs w:val="21"/>
          <w:highlight w:val="none"/>
          <w:lang w:val="en-US" w:eastAsia="zh-CN"/>
        </w:rPr>
        <w:t xml:space="preserve">苏采云系统操作指南</w:t>
      </w:r>
      <w:r>
        <w:rPr>
          <w:rFonts w:hint="eastAsia" w:ascii="宋体" w:hAnsi="宋体" w:eastAsia="宋体" w:cs="宋体"/>
          <w:color w:val="000000"/>
          <w:sz w:val="21"/>
          <w:szCs w:val="21"/>
          <w:highlight w:val="none"/>
        </w:rPr>
        <w:t xml:space="preserve">，上传的演示视频将作为投标文件的组成部分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视频时长总计不超过</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分钟</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71"/>
        <w:ind w:left="0" w:firstLine="420"/>
        <w:jc w:val="both"/>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val="0"/>
          <w:bCs w:val="0"/>
          <w:color w:val="000000"/>
          <w:sz w:val="21"/>
          <w:szCs w:val="21"/>
          <w:highlight w:val="none"/>
          <w:lang w:val="en-US" w:eastAsia="zh-CN"/>
        </w:rPr>
        <w:t xml:space="preserve">2.演示内容详见“第五章  评标方法与评标标准”。</w:t>
      </w:r>
      <w:r>
        <w:rPr>
          <w:rFonts w:hint="eastAsia" w:ascii="宋体" w:hAnsi="宋体" w:eastAsia="宋体" w:cs="宋体"/>
          <w:b w:val="0"/>
          <w:bCs w:val="0"/>
          <w:color w:val="000000"/>
          <w:sz w:val="21"/>
          <w:szCs w:val="21"/>
          <w:highlight w:val="none"/>
          <w:lang w:val="en-US" w:eastAsia="zh-CN"/>
        </w:rPr>
      </w:r>
      <w:r/>
    </w:p>
    <w:p>
      <w:pPr>
        <w:pStyle w:val="871"/>
        <w:ind w:left="0" w:firstLine="422"/>
        <w:jc w:val="both"/>
        <w:keepLines w:val="0"/>
        <w:keepNext w:val="0"/>
        <w:pageBreakBefore w:val="0"/>
        <w:spacing w:line="240" w:lineRule="auto"/>
        <w:widowControl w:val="off"/>
        <w:rPr>
          <w:rFonts w:ascii="宋体" w:hAnsi="宋体" w:eastAsia="宋体" w:cs="宋体"/>
          <w:b/>
          <w:bCs/>
          <w:color w:val="000000"/>
          <w:sz w:val="21"/>
          <w:szCs w:val="21"/>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000000"/>
          <w:sz w:val="21"/>
          <w:szCs w:val="21"/>
          <w:highlight w:val="none"/>
          <w:lang w:val="en-US" w:eastAsia="zh-CN"/>
        </w:rPr>
        <w:t xml:space="preserve">六、附件</w:t>
      </w:r>
      <w:r>
        <w:rPr>
          <w:rFonts w:ascii="宋体" w:hAnsi="宋体" w:eastAsia="宋体" w:cs="宋体"/>
          <w:b/>
          <w:bCs/>
          <w:color w:val="000000"/>
          <w:sz w:val="21"/>
          <w:szCs w:val="21"/>
          <w:highlight w:val="none"/>
          <w:lang w:val="en-US" w:eastAsia="zh-CN"/>
        </w:rPr>
      </w:r>
      <w:r/>
    </w:p>
    <w:p>
      <w:pPr>
        <w:pStyle w:val="871"/>
        <w:ind w:firstLine="422"/>
        <w:jc w:val="left"/>
        <w:keepLines w:val="0"/>
        <w:keepNext w:val="0"/>
        <w:pageBreakBefore w:val="0"/>
        <w:spacing w:line="240" w:lineRule="auto"/>
        <w:widowControl/>
        <w:rPr>
          <w:rFonts w:hint="eastAsia" w:ascii="宋体" w:hAnsi="宋体" w:eastAsia="宋体" w:cs="宋体"/>
          <w:color w:val="000000"/>
          <w:sz w:val="21"/>
          <w:szCs w:val="21"/>
          <w:highlight w:val="none"/>
        </w:rPr>
        <w:outlineLvl w:val="2"/>
      </w:pPr>
      <w:r>
        <w:rPr>
          <w:rFonts w:hint="eastAsia" w:ascii="宋体" w:hAnsi="宋体" w:eastAsia="宋体" w:cs="宋体"/>
          <w:b/>
          <w:bCs/>
          <w:color w:val="000000"/>
          <w:sz w:val="21"/>
          <w:szCs w:val="21"/>
          <w:highlight w:val="none"/>
          <w:lang w:val="en-US" w:eastAsia="zh-CN"/>
        </w:rPr>
        <w:t xml:space="preserve">《南京市数字城管信息采集工作实施办法》</w:t>
      </w:r>
      <w:r>
        <w:rPr>
          <w:rFonts w:hint="eastAsia" w:ascii="宋体" w:hAnsi="宋体" w:eastAsia="宋体" w:cs="宋体"/>
          <w:color w:val="000000"/>
          <w:sz w:val="21"/>
          <w:szCs w:val="21"/>
          <w:highlight w:val="none"/>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1、验收标准：按行业通行标准和乙方投标(响应)文件的承诺。</w:t>
      </w:r>
      <w:r>
        <w:rPr>
          <w:rFonts w:hint="eastAsia" w:ascii="宋体" w:hAnsi="宋体" w:eastAsia="宋体" w:cs="宋体"/>
          <w:color w:val="000000"/>
          <w:sz w:val="21"/>
          <w:szCs w:val="21"/>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2、验收考核：乙方应确保案卷采集服务符合甲方要求，甲方有权按以下方式考核并扣除相应款项：</w:t>
      </w:r>
      <w:r>
        <w:rPr>
          <w:rFonts w:hint="eastAsia" w:ascii="宋体" w:hAnsi="宋体" w:eastAsia="宋体" w:cs="宋体"/>
          <w:color w:val="000000"/>
          <w:sz w:val="21"/>
          <w:szCs w:val="21"/>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（1）案卷数量考核：保证有效立案案卷数量达到招标文件要求，按年度计算，每少1%扣除20万元，自处置小微案件每少1%扣除10万元。</w:t>
      </w:r>
      <w:r>
        <w:rPr>
          <w:rFonts w:hint="eastAsia" w:ascii="宋体" w:hAnsi="宋体" w:eastAsia="宋体" w:cs="宋体"/>
          <w:color w:val="000000"/>
          <w:sz w:val="21"/>
          <w:szCs w:val="21"/>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（2）废案率考核：保证上报案卷数据的准确性，按年度计算，废案率超过2%的部分，每1%扣除30万元。</w:t>
      </w:r>
      <w:r>
        <w:rPr>
          <w:rFonts w:hint="eastAsia" w:ascii="宋体" w:hAnsi="宋体" w:eastAsia="宋体" w:cs="宋体"/>
          <w:color w:val="000000"/>
          <w:sz w:val="21"/>
          <w:szCs w:val="21"/>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工作纪律考核：不得发生与本项目工作相关的吃、拿、卡、要等问题，不得发生有责纠纷，不得发生弄虚作假的行为。计扣办法：每发现一次扣除1万元；一个季度内累计达到3次的，除扣除3万元外，甲方有权终止合同，同时乙方不能参与本项目下一周期采集服务的投标。采集人员一旦发生吃拿卡要和弄虚作假现象，不得继续从事本项目工作。</w:t>
      </w:r>
      <w:r>
        <w:rPr>
          <w:rFonts w:hint="eastAsia" w:ascii="宋体" w:hAnsi="宋体" w:eastAsia="宋体" w:cs="宋体"/>
          <w:color w:val="000000"/>
          <w:sz w:val="21"/>
          <w:szCs w:val="21"/>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（4）工作规范考核：现场采集工作中不得与被</w:t>
      </w:r>
      <w:r>
        <w:rPr>
          <w:rFonts w:hint="eastAsia" w:ascii="宋体" w:hAnsi="宋体" w:eastAsia="宋体" w:cs="宋体"/>
          <w:color w:val="000000"/>
          <w:sz w:val="21"/>
          <w:szCs w:val="21"/>
          <w:lang w:val="en-US" w:eastAsia="zh-CN"/>
        </w:rPr>
        <w:t xml:space="preserve">巡查</w:t>
      </w:r>
      <w:r>
        <w:rPr>
          <w:rFonts w:hint="eastAsia" w:ascii="宋体" w:hAnsi="宋体" w:eastAsia="宋体" w:cs="宋体"/>
          <w:color w:val="000000"/>
          <w:sz w:val="21"/>
          <w:szCs w:val="21"/>
        </w:rPr>
        <w:t xml:space="preserve">单元相关的街道、城管、协管、保洁等人员有任何主动接触、交流、询问的情形，否则每次扣除1万元；任何被动接触情况需即时上报平台当班座席员记录备案并同时报告乙方项目管理人员记录备案，每月汇总报甲方审核，漏报错报的每例扣除1万元；违规达到3次的个人不得继续从事本项目工作。</w:t>
      </w:r>
      <w:r>
        <w:rPr>
          <w:rFonts w:hint="eastAsia" w:ascii="宋体" w:hAnsi="宋体" w:eastAsia="宋体" w:cs="宋体"/>
          <w:color w:val="000000"/>
          <w:sz w:val="21"/>
          <w:szCs w:val="21"/>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bookmarkStart w:id="191" w:name="_Hlk128990838"/>
      <w:r>
        <w:rPr>
          <w:rFonts w:hint="eastAsia" w:ascii="宋体" w:hAnsi="宋体" w:eastAsia="宋体" w:cs="宋体"/>
          <w:color w:val="000000"/>
          <w:sz w:val="21"/>
          <w:szCs w:val="21"/>
        </w:rPr>
        <w:t xml:space="preserve">（5）人员绩效考核：乙方所有上线现场采集员要接受南京市城市管理监督指挥中心数字平台调度指令，按要求认真负责地完成巡查核查任务。数字平台每天对车组工作情况按监督指挥中心制定的现场车组测评标准进行记分，车组得分即为当天该车组所有采集员个人得分，每周统计个人平均分，月度按周统计月平均分，计为个人月度绩效得分。乙方应将采集员月度绩效工资按个人月度绩效得分百分比进行折算，所有上线采集员应实行相同的绩效工资基础标准，并将落实上述要求后的月度工资表报监督指挥中心备案未按要求落实的每月计扣2万元。</w:t>
      </w:r>
      <w:r>
        <w:rPr>
          <w:rFonts w:hint="eastAsia" w:ascii="宋体" w:hAnsi="宋体" w:eastAsia="宋体" w:cs="宋体"/>
          <w:color w:val="000000"/>
          <w:sz w:val="21"/>
          <w:szCs w:val="21"/>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bookmarkEnd w:id="191"/>
      <w:r>
        <w:rPr>
          <w:rFonts w:hint="eastAsia" w:ascii="宋体" w:hAnsi="宋体" w:eastAsia="宋体" w:cs="宋体"/>
          <w:color w:val="000000"/>
          <w:sz w:val="21"/>
          <w:szCs w:val="21"/>
        </w:rPr>
        <w:t xml:space="preserve">（6）项目绩效考核：所有上线采集员个人月度绩效得分平均值，作为当月供应商现场采集工作绩效，每扣1分当月计扣2万元。</w:t>
      </w:r>
      <w:r>
        <w:rPr>
          <w:rFonts w:hint="eastAsia" w:ascii="宋体" w:hAnsi="宋体" w:eastAsia="宋体" w:cs="宋体"/>
          <w:color w:val="000000"/>
          <w:sz w:val="21"/>
          <w:szCs w:val="21"/>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积分管理考核：采集员、车组长根据个人月度绩效进行积分管理。车组长按所有采集员前一季度个人绩效积分排名从高往低顺序任用，暂缺的按顺序替补。积分名单每季度更新。车组长应另发车组长岗位津贴，不低于每月600元。月度积分排名最末的5名正式采集员，转为实习采集员，当月起绩效工资减半。实习采集员个人月度绩效超过当月所有正式采集员平均绩效后，当月起转为正式采集员。新进采集员一律做为实习采集员，转正条件同上。未按要求落实的每月计扣10万元。</w:t>
      </w:r>
      <w:r>
        <w:rPr>
          <w:rFonts w:hint="eastAsia" w:ascii="宋体" w:hAnsi="宋体" w:eastAsia="宋体" w:cs="宋体"/>
          <w:color w:val="000000"/>
          <w:sz w:val="21"/>
          <w:szCs w:val="21"/>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（8）数字平台上线率考核：采集员上线率以</w:t>
      </w:r>
      <w:r>
        <w:rPr>
          <w:rFonts w:hint="eastAsia" w:ascii="宋体" w:hAnsi="宋体" w:eastAsia="宋体" w:cs="宋体"/>
          <w:color w:val="000000"/>
          <w:sz w:val="21"/>
          <w:szCs w:val="21"/>
          <w:lang w:val="en-US" w:eastAsia="zh-CN"/>
        </w:rPr>
        <w:t xml:space="preserve">80</w:t>
      </w:r>
      <w:r>
        <w:rPr>
          <w:rFonts w:hint="eastAsia" w:ascii="宋体" w:hAnsi="宋体" w:eastAsia="宋体" w:cs="宋体"/>
          <w:color w:val="000000"/>
          <w:sz w:val="21"/>
          <w:szCs w:val="21"/>
        </w:rPr>
        <w:t xml:space="preserve">人上线数字平台为基数计算上线百分比，多上不计。采集车上线率以</w:t>
      </w:r>
      <w:r>
        <w:rPr>
          <w:rFonts w:hint="eastAsia" w:ascii="宋体" w:hAnsi="宋体" w:eastAsia="宋体" w:cs="宋体"/>
          <w:color w:val="000000"/>
          <w:sz w:val="21"/>
          <w:szCs w:val="21"/>
          <w:lang w:val="en-US" w:eastAsia="zh-CN"/>
        </w:rPr>
        <w:t xml:space="preserve">24</w:t>
      </w:r>
      <w:r>
        <w:rPr>
          <w:rFonts w:hint="eastAsia" w:ascii="宋体" w:hAnsi="宋体" w:eastAsia="宋体" w:cs="宋体"/>
          <w:color w:val="000000"/>
          <w:sz w:val="21"/>
          <w:szCs w:val="21"/>
        </w:rPr>
        <w:t xml:space="preserve">辆车上线为基数计算百分比，多上不计。受理员上线率以16人上线数字平台为基数计算百分比，多上不计。上述3项上线率每日分别统计，月度平均数每差1个百分点当月计扣1万元。</w:t>
      </w:r>
      <w:r>
        <w:rPr>
          <w:rFonts w:hint="eastAsia" w:ascii="宋体" w:hAnsi="宋体" w:eastAsia="宋体" w:cs="宋体"/>
          <w:color w:val="000000"/>
          <w:sz w:val="21"/>
          <w:szCs w:val="21"/>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数字平台在线率考核：工作日上午8：30至下午17：30间所有现场采集员、采集车应保持GPS在线并在市级数字平台中有完整轨迹，平台每天在系统中随机核对，以当时在线数占当日上线数之比为在线率，月平均数为当月在线率。节假日、周末、夜班或其它专项任务，上线数以监督指挥中心调度要求为准，相应计算在线率。采集员、采集车在线率每日分别统计，月度平均数每差1个百分点当月计扣1万元。</w:t>
      </w:r>
      <w:r>
        <w:rPr>
          <w:rFonts w:hint="eastAsia" w:ascii="宋体" w:hAnsi="宋体" w:eastAsia="宋体" w:cs="宋体"/>
          <w:color w:val="000000"/>
          <w:sz w:val="21"/>
          <w:szCs w:val="21"/>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疏漏问题追责：如国家、省、市有关部门在各类相关检查、暗查中发现城市管理问题并由各部门反馈到监督指挥中心的，以市平台甄别下发相关案件数为基准，经核实乙方采集员30天内未在相同地点上报同类项问题的，确定为采集工作疏漏案件，并计算疏漏案件比率。每月内合并计算，按疏漏比率每10%当月计扣2万元。</w:t>
      </w:r>
      <w:r>
        <w:rPr>
          <w:rFonts w:hint="eastAsia" w:ascii="宋体" w:hAnsi="宋体" w:eastAsia="宋体" w:cs="宋体"/>
          <w:color w:val="000000"/>
          <w:sz w:val="21"/>
          <w:szCs w:val="21"/>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11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乙方须建立完善的工作注意事项书面记录制度，不得过度依赖坐席人员的口头告知。应在收到甲方提供的工作注意事项后 3 个工作日内完成书面记录整理，加盖乙方公章后存档备查；甲方有权随时检查，若发现乙方未建立书面记录或记录不完善，乙方应在接到通知后 3 个工作日内补充整改，逾期未整改的，每逾期 1 日支付违约金 1000 元，累计不超过 5000 元，若存在连续两次逾期未整改、记录严重缺失影响工作开展等情节严重情形的，甲方有权要求乙方支付违约金 1 万元 / 次，每季度累计不超过 2 万元。</w:t>
      </w:r>
      <w:r>
        <w:rPr>
          <w:rFonts w:hint="eastAsia" w:ascii="宋体" w:hAnsi="宋体" w:eastAsia="宋体" w:cs="宋体"/>
          <w:color w:val="000000"/>
          <w:sz w:val="21"/>
          <w:szCs w:val="21"/>
          <w:lang w:val="en-US" w:eastAsia="zh-CN"/>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12）准确上报：甲方结合区街反馈、各类举报投诉、系统抽查，对案卷上报准确性进行综合考核，重点核查大小类、地址描述、问题描述、图片及定位准确性。经核实属乙方责任的上报错误、不实报送，一般错误 100 元 / 件，较严重错误 200 元 / 件，严重错误 500 元 / 件；当月累计 3 次及以上，扣除当月服务费 1 万元。案卷因内部问题被举报 / 区街反馈且属实的，对应采集员当月积分末位、转为实习并减半绩效；一个季度内累计 3 次，扣除服务费 5 万元。</w:t>
      </w:r>
      <w:r>
        <w:rPr>
          <w:rFonts w:hint="eastAsia" w:ascii="宋体" w:hAnsi="宋体" w:eastAsia="宋体" w:cs="宋体"/>
          <w:color w:val="000000"/>
          <w:sz w:val="21"/>
          <w:szCs w:val="21"/>
          <w:lang w:val="en-US" w:eastAsia="zh-CN"/>
        </w:rPr>
      </w:r>
      <w:r/>
    </w:p>
    <w:p>
      <w:pPr>
        <w:pStyle w:val="871"/>
        <w:ind w:left="0" w:right="0" w:firstLine="480"/>
        <w:jc w:val="both"/>
        <w:keepLines w:val="0"/>
        <w:keepNext w:val="0"/>
        <w:pageBreakBefore w:val="0"/>
        <w:spacing w:line="240" w:lineRule="auto"/>
        <w:widowControl w:val="off"/>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（13）综合评价：乙方应于每月5日前（遇法定节假日顺延至首个工作日）向甲</w:t>
      </w:r>
      <w:r>
        <w:rPr>
          <w:rFonts w:hint="eastAsia" w:ascii="宋体" w:hAnsi="宋体" w:eastAsia="宋体" w:cs="宋体"/>
          <w:color w:val="000000"/>
          <w:sz w:val="21"/>
          <w:szCs w:val="21"/>
          <w:lang w:val="en-US" w:eastAsia="zh-CN"/>
        </w:rPr>
        <w:t xml:space="preserve">方提交上月综合月报及必要的专题分析。月报应包括：①案件整体运行数据（立案数、结案数、在办数及变化趋势）；②问题高发区域分析；③部件类与事件类结构占比；④高发问题类型及采集盲区说明。报告形式由甲乙双方根据实际需求协商确定，以能清晰呈现数据及问题为原则。存在专项巡查、重大活动等情况的，乙方应根据甲方要求提交专项分析。因甲方原因或不可抗力导致无法按时提交的，乙方应及时书面说明，经甲方确认后可延期3个工作日。无正当理由逾期未提交的，每逾期1日扣款1000元；逾期超过5日的，扣款5000元且甲方有权要求乙方限期补交。</w:t>
      </w:r>
      <w:r>
        <w:rPr>
          <w:rFonts w:hint="eastAsia" w:ascii="宋体" w:hAnsi="宋体" w:eastAsia="宋体" w:cs="宋体"/>
          <w:color w:val="000000"/>
          <w:sz w:val="21"/>
          <w:szCs w:val="21"/>
          <w:lang w:val="en-US" w:eastAsia="zh-CN"/>
        </w:rPr>
      </w:r>
      <w:r/>
    </w:p>
    <w:p>
      <w:pPr>
        <w:pStyle w:val="871"/>
        <w:rPr>
          <w:rFonts w:hint="eastAsia"/>
        </w:rPr>
      </w:pPr>
      <w:r>
        <w:rPr>
          <w:rFonts w:hint="eastAsia"/>
        </w:rPr>
      </w:r>
      <w:r/>
    </w:p>
    <w:p>
      <w:pPr>
        <w:pStyle w:val="949"/>
        <w:ind w:left="0"/>
        <w:rPr>
          <w:rFonts w:hint="eastAsia"/>
        </w:rPr>
      </w:pPr>
      <w:r>
        <w:rPr>
          <w:rFonts w:hint="eastAsia"/>
        </w:rPr>
      </w:r>
      <w:r/>
    </w:p>
    <w:p>
      <w:pPr>
        <w:pStyle w:val="871"/>
        <w:rPr>
          <w:rFonts w:hint="eastAsia"/>
        </w:rPr>
      </w:pPr>
      <w:r>
        <w:rPr>
          <w:rFonts w:hint="eastAsia"/>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bookmarkStart w:id="192" w:name="_Toc120614281"/>
      <w:r>
        <w:rPr>
          <w:rFonts w:hint="eastAsia" w:ascii="方正小标宋简体" w:hAnsi="方正小标宋简体" w:eastAsia="方正小标宋简体" w:cs="方正小标宋简体"/>
          <w:color w:val="000000"/>
          <w:sz w:val="36"/>
          <w:szCs w:val="36"/>
          <w:lang w:val="en-US" w:eastAsia="zh-CN"/>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lang w:val="en-US" w:eastAsia="zh-CN"/>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一、评标方法</w:t>
      </w:r>
      <w:r>
        <w:rPr>
          <w:rFonts w:hint="eastAsia" w:ascii="黑体" w:hAnsi="黑体" w:eastAsia="黑体" w:cs="黑体"/>
          <w:b w:val="0"/>
          <w:bCs w:val="0"/>
          <w:color w:val="000000"/>
          <w:sz w:val="24"/>
          <w:szCs w:val="24"/>
          <w:lang w:eastAsia="zh-CN"/>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采用综合评分法，评标结果按评审后</w:t>
      </w:r>
      <w:r>
        <w:rPr>
          <w:rFonts w:hint="eastAsia" w:ascii="宋体" w:hAnsi="宋体" w:eastAsia="宋体" w:cs="宋体"/>
          <w:color w:val="000000"/>
          <w:sz w:val="24"/>
          <w:szCs w:val="24"/>
        </w:rPr>
        <w:t xml:space="preserve">得分由高到低顺序排列。得分相同的，按投标报价由低到高顺序排列。得分且投标报价相同的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szCs w:val="24"/>
          <w:lang w:val="en-US" w:eastAsia="zh-CN"/>
        </w:rPr>
        <w:t xml:space="preserve">2.技术</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rPr>
        <w:t xml:space="preserve">，按照评审得分</w:t>
      </w:r>
      <w:r>
        <w:rPr>
          <w:rFonts w:hint="eastAsia" w:ascii="宋体" w:hAnsi="宋体" w:eastAsia="宋体" w:cs="宋体"/>
          <w:color w:val="000000"/>
          <w:sz w:val="24"/>
          <w:szCs w:val="24"/>
          <w:lang w:val="en-US" w:eastAsia="zh-CN"/>
        </w:rPr>
        <w:t xml:space="preserve">由高到低</w:t>
      </w:r>
      <w:r>
        <w:rPr>
          <w:rFonts w:hint="eastAsia" w:ascii="宋体" w:hAnsi="宋体" w:eastAsia="宋体" w:cs="宋体"/>
          <w:color w:val="000000"/>
          <w:sz w:val="24"/>
          <w:szCs w:val="24"/>
        </w:rPr>
        <w:t xml:space="preserve">选取</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rPr>
        <w:t xml:space="preserve">中标候选人。</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2.联合体投标说明</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联合体各方均应当符合《中华人民共和国政府采购法》第二十二条第一款规定的条件，采购人根据采购项目的特殊要求规定供应商特定条件的，联合体各方中至少应当有一方符合</w:t>
      </w:r>
      <w:r>
        <w:rPr>
          <w:rFonts w:hint="eastAsia" w:ascii="宋体" w:hAnsi="宋体" w:eastAsia="宋体" w:cs="宋体"/>
          <w:color w:val="000000"/>
          <w:sz w:val="24"/>
          <w:szCs w:val="24"/>
          <w:lang w:val="en-US" w:eastAsia="zh-CN"/>
        </w:rPr>
        <w:t xml:space="preserve">特定条件</w:t>
      </w:r>
      <w:r>
        <w:rPr>
          <w:rFonts w:hint="eastAsia" w:ascii="宋体" w:hAnsi="宋体" w:eastAsia="宋体" w:cs="宋体"/>
          <w:color w:val="000000"/>
          <w:sz w:val="24"/>
          <w:szCs w:val="24"/>
        </w:rPr>
        <w:t xml:space="preserve">并在投标文件中申明。由同一专业的供应商组成的联合体，联合体中</w:t>
      </w:r>
      <w:r>
        <w:rPr>
          <w:rFonts w:hint="eastAsia" w:ascii="宋体" w:hAnsi="宋体" w:eastAsia="宋体" w:cs="宋体"/>
          <w:color w:val="000000"/>
          <w:sz w:val="24"/>
          <w:szCs w:val="24"/>
          <w:lang w:val="en-US" w:eastAsia="zh-CN"/>
        </w:rPr>
        <w:t xml:space="preserve">由相同专业</w:t>
      </w:r>
      <w:r>
        <w:rPr>
          <w:rFonts w:hint="eastAsia" w:ascii="宋体" w:hAnsi="宋体" w:eastAsia="宋体" w:cs="宋体"/>
          <w:color w:val="000000"/>
          <w:sz w:val="24"/>
          <w:szCs w:val="24"/>
        </w:rPr>
        <w:t xml:space="preserve">的供应商按照联合体分工承担相同工作的，按照资质等级较低的供应商确定资质等级，并以投标全权代表方的应答材料作为商务评审的依据（另有约定的，从其约定）；由不同专业的供应商组成联合体，首先以投标全权代表方的应答材料作为认定资质以及商务评审的依据（另有约定的，从其约定），涉及行业专属的资质，按照所属行业对应的供应商的应答材料确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联合体各方必须签订联合体协议（格式见第六章），协议必须明确投标全权代表方并明确约定联合体各方承担的工作和相应的责任。联合体各方必须共同与采购人签订采购合同，就采购合同约定的事项对采购人承担连带责任。 </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联合体各方均应按照招标文件的规定提交《供应商信用承诺函》等资格证明材料。</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评标标准中</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价格”</w:t>
      </w:r>
      <w:r>
        <w:rPr>
          <w:rFonts w:hint="eastAsia" w:ascii="宋体" w:hAnsi="宋体" w:eastAsia="宋体" w:cs="宋体"/>
          <w:color w:val="000000"/>
          <w:sz w:val="24"/>
          <w:szCs w:val="24"/>
          <w:lang w:eastAsia="zh-CN"/>
        </w:rPr>
        <w:t xml:space="preserve">项</w:t>
      </w:r>
      <w:r>
        <w:rPr>
          <w:rFonts w:hint="eastAsia" w:ascii="宋体" w:hAnsi="宋体" w:eastAsia="宋体" w:cs="宋体"/>
          <w:color w:val="000000"/>
          <w:sz w:val="24"/>
          <w:szCs w:val="24"/>
        </w:rPr>
        <w:t xml:space="preserve">为价格评审因素，</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val="en-US" w:eastAsia="zh-CN"/>
        </w:rPr>
        <w:t xml:space="preserve">2.技术”</w:t>
      </w:r>
      <w:r>
        <w:rPr>
          <w:rFonts w:hint="eastAsia" w:ascii="宋体" w:hAnsi="宋体" w:eastAsia="宋体" w:cs="宋体"/>
          <w:color w:val="000000"/>
          <w:sz w:val="24"/>
          <w:szCs w:val="24"/>
          <w:lang w:eastAsia="zh-CN"/>
        </w:rPr>
        <w:t xml:space="preserve">项</w:t>
      </w:r>
      <w:r>
        <w:rPr>
          <w:rFonts w:hint="eastAsia" w:ascii="宋体" w:hAnsi="宋体" w:eastAsia="宋体" w:cs="宋体"/>
          <w:color w:val="000000"/>
          <w:sz w:val="24"/>
          <w:szCs w:val="24"/>
        </w:rPr>
        <w:t xml:space="preserve">为技术评审因素。</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评标标准</w:t>
      </w:r>
      <w:r>
        <w:rPr>
          <w:rFonts w:hint="eastAsia" w:ascii="宋体" w:hAnsi="宋体" w:eastAsia="宋体" w:cs="宋体"/>
          <w:color w:val="000000"/>
          <w:sz w:val="24"/>
          <w:szCs w:val="24"/>
          <w:lang w:val="en-US" w:eastAsia="zh-CN"/>
        </w:rPr>
        <w:t xml:space="preserve">中“</w:t>
      </w:r>
      <w:r>
        <w:rPr>
          <w:rFonts w:hint="eastAsia" w:ascii="宋体" w:hAnsi="宋体" w:eastAsia="宋体" w:cs="宋体"/>
          <w:color w:val="000000"/>
          <w:sz w:val="24"/>
          <w:szCs w:val="24"/>
          <w:highlight w:val="none"/>
          <w:lang w:val="en-US" w:eastAsia="zh-CN"/>
        </w:rPr>
        <w:t xml:space="preserve">4.业绩”、“5.履约能力”</w:t>
      </w:r>
      <w:r>
        <w:rPr>
          <w:rFonts w:hint="eastAsia" w:ascii="宋体" w:hAnsi="宋体" w:eastAsia="宋体" w:cs="宋体"/>
          <w:color w:val="000000"/>
          <w:sz w:val="24"/>
          <w:szCs w:val="24"/>
        </w:rPr>
        <w:t xml:space="preserve">按照联合体各方汇总认定并计算</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71"/>
        <w:ind w:firstLine="480"/>
        <w:spacing w:line="24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highlight w:val="none"/>
          <w:lang w:val="en-US" w:eastAsia="zh-CN"/>
        </w:rPr>
        <w:t xml:space="preserve">二</w:t>
      </w:r>
      <w:r>
        <w:rPr>
          <w:rFonts w:hint="eastAsia" w:ascii="黑体" w:hAnsi="黑体" w:eastAsia="黑体" w:cs="黑体"/>
          <w:b w:val="0"/>
          <w:bCs w:val="0"/>
          <w:color w:val="000000"/>
          <w:sz w:val="24"/>
          <w:szCs w:val="24"/>
          <w:lang w:eastAsia="zh-CN"/>
        </w:rPr>
        <w:t xml:space="preserve">、</w:t>
      </w:r>
      <w:r>
        <w:rPr>
          <w:rFonts w:hint="eastAsia" w:ascii="黑体" w:hAnsi="黑体" w:eastAsia="黑体" w:cs="黑体"/>
          <w:color w:val="000000"/>
          <w:sz w:val="24"/>
          <w:szCs w:val="24"/>
          <w:lang w:val="en-US" w:eastAsia="zh-CN"/>
        </w:rPr>
        <w:t xml:space="preserve">本国产品价格扣除</w:t>
      </w:r>
      <w:r>
        <w:rPr>
          <w:rFonts w:hint="eastAsia" w:ascii="黑体" w:hAnsi="黑体" w:eastAsia="黑体" w:cs="黑体"/>
          <w:color w:val="000000"/>
          <w:sz w:val="24"/>
          <w:szCs w:val="24"/>
          <w:lang w:val="en-US" w:eastAsia="zh-CN"/>
        </w:rPr>
      </w:r>
      <w:r/>
    </w:p>
    <w:p>
      <w:pPr>
        <w:pStyle w:val="871"/>
        <w:ind w:firstLine="42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1.本</w:t>
      </w:r>
      <w:r>
        <w:rPr>
          <w:rFonts w:hint="eastAsia" w:ascii="宋体" w:hAnsi="宋体" w:eastAsia="宋体" w:cs="Times New Roman"/>
          <w:color w:val="000000"/>
          <w:sz w:val="24"/>
          <w:szCs w:val="24"/>
          <w:lang w:val="en-US" w:eastAsia="zh-CN"/>
        </w:rPr>
        <w:t xml:space="preserve">项目如</w:t>
      </w:r>
      <w:r>
        <w:rPr>
          <w:rFonts w:hint="eastAsia" w:ascii="宋体" w:hAnsi="宋体" w:eastAsia="宋体" w:cs="Times New Roman"/>
          <w:color w:val="000000"/>
          <w:sz w:val="24"/>
          <w:szCs w:val="24"/>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lang w:val="zh-CN" w:eastAsia="zh-CN"/>
        </w:rPr>
      </w:r>
      <w:r/>
    </w:p>
    <w:p>
      <w:pPr>
        <w:pStyle w:val="871"/>
        <w:ind w:firstLine="42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2.如本</w:t>
      </w:r>
      <w:r>
        <w:rPr>
          <w:rFonts w:hint="eastAsia" w:ascii="宋体" w:hAnsi="宋体" w:eastAsia="宋体" w:cs="Times New Roman"/>
          <w:color w:val="000000"/>
          <w:sz w:val="24"/>
          <w:szCs w:val="24"/>
          <w:lang w:val="zh-CN" w:eastAsia="zh-CN"/>
        </w:rPr>
        <w:t xml:space="preserve">项目或者</w:t>
      </w:r>
      <w:r>
        <w:rPr>
          <w:rFonts w:hint="eastAsia" w:ascii="宋体" w:hAnsi="宋体" w:eastAsia="宋体" w:cs="Times New Roman"/>
          <w:color w:val="000000"/>
          <w:sz w:val="24"/>
          <w:szCs w:val="24"/>
          <w:lang w:val="en-US" w:eastAsia="zh-CN"/>
        </w:rPr>
        <w:t xml:space="preserve">其中</w:t>
      </w:r>
      <w:r>
        <w:rPr>
          <w:rFonts w:hint="eastAsia" w:ascii="宋体" w:hAnsi="宋体" w:eastAsia="宋体" w:cs="Times New Roman"/>
          <w:color w:val="000000"/>
          <w:sz w:val="24"/>
          <w:szCs w:val="24"/>
          <w:lang w:val="zh-CN" w:eastAsia="zh-CN"/>
        </w:rPr>
        <w:t xml:space="preserve">采购包中含有多种产品，供应商为</w:t>
      </w:r>
      <w:r>
        <w:rPr>
          <w:rFonts w:hint="eastAsia" w:ascii="宋体" w:hAnsi="宋体" w:eastAsia="宋体" w:cs="Times New Roman"/>
          <w:color w:val="000000"/>
          <w:sz w:val="24"/>
          <w:szCs w:val="24"/>
          <w:lang w:val="en-US" w:eastAsia="zh-CN"/>
        </w:rPr>
        <w:t xml:space="preserve">本</w:t>
      </w:r>
      <w:r>
        <w:rPr>
          <w:rFonts w:hint="eastAsia" w:ascii="宋体" w:hAnsi="宋体" w:eastAsia="宋体" w:cs="Times New Roman"/>
          <w:color w:val="000000"/>
          <w:sz w:val="24"/>
          <w:szCs w:val="24"/>
          <w:lang w:val="zh-CN" w:eastAsia="zh-CN"/>
        </w:rPr>
        <w:t xml:space="preserve">项目或者</w:t>
      </w:r>
      <w:r>
        <w:rPr>
          <w:rFonts w:hint="eastAsia" w:ascii="宋体" w:hAnsi="宋体" w:eastAsia="宋体" w:cs="Times New Roman"/>
          <w:color w:val="000000"/>
          <w:sz w:val="24"/>
          <w:szCs w:val="24"/>
          <w:lang w:val="en-US" w:eastAsia="zh-CN"/>
        </w:rPr>
        <w:t xml:space="preserve">其中</w:t>
      </w:r>
      <w:r>
        <w:rPr>
          <w:rFonts w:hint="eastAsia" w:ascii="宋体" w:hAnsi="宋体" w:eastAsia="宋体" w:cs="Times New Roman"/>
          <w:color w:val="000000"/>
          <w:sz w:val="24"/>
          <w:szCs w:val="24"/>
          <w:lang w:val="zh-CN" w:eastAsia="zh-CN"/>
        </w:rPr>
        <w:t xml:space="preserve">采购包提供的符合本国产品标准的产品成本之和占该供应商提供的全部产品成本之和的比例达到80%以上时，依法</w:t>
      </w:r>
      <w:r>
        <w:rPr>
          <w:rFonts w:hint="eastAsia" w:ascii="宋体" w:hAnsi="宋体" w:eastAsia="宋体" w:cs="Times New Roman"/>
          <w:color w:val="000000"/>
          <w:sz w:val="24"/>
          <w:szCs w:val="24"/>
          <w:lang w:val="en-US" w:eastAsia="zh-CN"/>
        </w:rPr>
        <w:t xml:space="preserve">对该供应商提供的全部产品给予价格评审优惠，即对该供应商提供的全部产品的总报价给予20%的价格扣除，用扣除后的价格参与评审。</w:t>
      </w:r>
      <w:r>
        <w:rPr>
          <w:rFonts w:hint="eastAsia" w:ascii="宋体" w:hAnsi="宋体" w:eastAsia="宋体" w:cs="Times New Roman"/>
          <w:color w:val="000000"/>
          <w:sz w:val="24"/>
          <w:szCs w:val="24"/>
          <w:lang w:val="en-US" w:eastAsia="zh-CN"/>
        </w:rPr>
      </w:r>
      <w:r/>
    </w:p>
    <w:p>
      <w:pPr>
        <w:pStyle w:val="871"/>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3.供应商需按照采购文件要求提供《关于符合本国产品标准的声明函》（以下简称《声明函》），如不提供将不享受本国产品价格评审优惠。</w:t>
      </w:r>
      <w:r>
        <w:rPr>
          <w:rFonts w:hint="eastAsia" w:ascii="宋体" w:hAnsi="宋体" w:eastAsia="宋体" w:cs="Times New Roman"/>
          <w:color w:val="000000"/>
          <w:sz w:val="24"/>
          <w:szCs w:val="24"/>
        </w:rPr>
        <w:t xml:space="preserve">供应商需在《声明函》</w:t>
      </w:r>
      <w:r>
        <w:rPr>
          <w:rFonts w:hint="eastAsia" w:ascii="宋体" w:hAnsi="宋体" w:eastAsia="宋体" w:cs="Times New Roman"/>
          <w:color w:val="000000"/>
          <w:sz w:val="24"/>
          <w:szCs w:val="24"/>
          <w:lang w:val="en-US" w:eastAsia="zh-CN"/>
        </w:rPr>
        <w:t xml:space="preserve">中逐项</w:t>
      </w:r>
      <w:r>
        <w:rPr>
          <w:rFonts w:hint="eastAsia" w:ascii="宋体" w:hAnsi="宋体" w:eastAsia="宋体" w:cs="Times New Roman"/>
          <w:color w:val="000000"/>
          <w:sz w:val="24"/>
          <w:szCs w:val="24"/>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rPr>
      </w:r>
      <w:r/>
    </w:p>
    <w:p>
      <w:pPr>
        <w:pStyle w:val="871"/>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Times New Roman"/>
          <w:b/>
          <w:bCs/>
          <w:color w:val="000000"/>
          <w:sz w:val="24"/>
          <w:szCs w:val="24"/>
          <w:lang w:val="en-US" w:eastAsia="zh-CN"/>
        </w:rPr>
        <w:t xml:space="preserve">供应商需在《声明函》中填写比例数值</w:t>
      </w:r>
      <w:r>
        <w:rPr>
          <w:rFonts w:hint="eastAsia" w:ascii="宋体" w:hAnsi="宋体" w:eastAsia="宋体" w:cs="Times New Roman"/>
          <w:color w:val="000000"/>
          <w:sz w:val="24"/>
          <w:szCs w:val="24"/>
          <w:lang w:val="en-US" w:eastAsia="zh-CN"/>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Times New Roman"/>
          <w:color w:val="000000"/>
          <w:sz w:val="24"/>
          <w:szCs w:val="24"/>
          <w:lang w:val="en-US" w:eastAsia="zh-CN"/>
        </w:rPr>
      </w:r>
      <w:r/>
    </w:p>
    <w:p>
      <w:pPr>
        <w:pStyle w:val="871"/>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000000"/>
          <w:sz w:val="24"/>
          <w:szCs w:val="24"/>
          <w:lang w:val="en-US" w:eastAsia="zh-CN"/>
        </w:rPr>
        <w:t xml:space="preserve">5.</w:t>
      </w:r>
      <w:r>
        <w:rPr>
          <w:rFonts w:hint="eastAsia" w:ascii="宋体" w:hAnsi="宋体" w:eastAsia="宋体" w:cs="Times New Roman"/>
          <w:b/>
          <w:bCs/>
          <w:color w:val="000000"/>
          <w:sz w:val="24"/>
          <w:szCs w:val="24"/>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ff"/>
          <w:sz w:val="24"/>
          <w:szCs w:val="24"/>
          <w:highlight w:val="none"/>
          <w:u w:val="none"/>
          <w:lang w:val="en-US" w:eastAsia="zh-CN"/>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r>
      <w:r/>
    </w:p>
    <w:p>
      <w:pPr>
        <w:pStyle w:val="871"/>
        <w:ind w:firstLine="480"/>
        <w:keepLines w:val="0"/>
        <w:keepNext w:val="0"/>
        <w:pageBreakBefore w:val="0"/>
        <w:spacing w:line="240"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w:t>
      </w:r>
      <w:r>
        <w:rPr>
          <w:rFonts w:hint="eastAsia" w:ascii="宋体" w:hAnsi="宋体" w:eastAsia="宋体" w:cs="宋体"/>
          <w:sz w:val="24"/>
          <w:szCs w:val="24"/>
          <w:lang w:val="zh-CN"/>
        </w:rPr>
        <w:t xml:space="preserve">服务全部由小微企业承接</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lang w:val="zh-CN" w:eastAsia="zh-CN"/>
        </w:rPr>
        <w:t xml:space="preserve">，</w:t>
      </w:r>
      <w:r>
        <w:rPr>
          <w:rFonts w:hint="eastAsia" w:ascii="宋体" w:hAnsi="宋体" w:eastAsia="宋体" w:cs="宋体"/>
          <w:sz w:val="24"/>
          <w:szCs w:val="24"/>
        </w:rPr>
        <w:t xml:space="preserve">对报价给</w:t>
      </w:r>
      <w:r>
        <w:rPr>
          <w:rFonts w:hint="eastAsia" w:ascii="宋体" w:hAnsi="宋体" w:eastAsia="宋体" w:cs="宋体"/>
          <w:color w:val="000000"/>
          <w:sz w:val="24"/>
          <w:szCs w:val="24"/>
        </w:rPr>
        <w:t xml:space="preserve">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w:t>
      </w:r>
      <w:r>
        <w:rPr>
          <w:rFonts w:hint="eastAsia" w:ascii="宋体" w:hAnsi="宋体" w:eastAsia="宋体" w:cs="宋体"/>
          <w:sz w:val="24"/>
          <w:szCs w:val="24"/>
        </w:rPr>
        <w:t xml:space="preserve">扣除，用扣除后的价格参与评审。</w:t>
      </w:r>
      <w:r>
        <w:rPr>
          <w:rFonts w:hint="eastAsia" w:ascii="宋体" w:hAnsi="宋体" w:eastAsia="宋体" w:cs="Times New Roman"/>
          <w:sz w:val="24"/>
          <w:szCs w:val="24"/>
          <w:highlight w:val="yellow"/>
          <w:lang w:eastAsia="zh-CN"/>
        </w:rPr>
      </w:r>
      <w:r/>
    </w:p>
    <w:p>
      <w:pPr>
        <w:pStyle w:val="871"/>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71"/>
        <w:ind w:firstLine="480"/>
        <w:spacing w:line="24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t xml:space="preserve">四、联合体或分包价格扣除</w:t>
      </w:r>
      <w:r>
        <w:rPr>
          <w:rFonts w:hint="eastAsia" w:ascii="黑体" w:hAnsi="黑体" w:eastAsia="黑体" w:cs="黑体"/>
          <w:color w:val="000000"/>
          <w:sz w:val="24"/>
          <w:szCs w:val="24"/>
          <w:lang w:val="en-US" w:eastAsia="zh-CN"/>
        </w:rPr>
      </w:r>
      <w:r/>
    </w:p>
    <w:p>
      <w:pPr>
        <w:pStyle w:val="871"/>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sz w:val="24"/>
          <w:szCs w:val="24"/>
          <w:lang w:val="en-US" w:eastAsia="zh-CN"/>
        </w:rPr>
        <w:t xml:space="preserve">1.</w:t>
      </w:r>
      <w:r>
        <w:rPr>
          <w:rFonts w:hint="eastAsia" w:ascii="宋体" w:hAnsi="宋体" w:eastAsia="宋体" w:cs="宋体"/>
          <w:color w:val="000000"/>
          <w:sz w:val="24"/>
          <w:szCs w:val="24"/>
          <w:highlight w:val="none"/>
        </w:rPr>
        <w:t xml:space="preserve">大中型企业与小微型企业（</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残疾人福利</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rPr>
        <w:t xml:space="preserve">单位、监狱企业）组成联合体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或者向一家或多家小微型企业（</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残疾人福利</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rPr>
        <w:t xml:space="preserve">单位、监狱企业）分包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联合</w:t>
      </w:r>
      <w:r>
        <w:rPr>
          <w:rFonts w:hint="eastAsia" w:ascii="宋体" w:hAnsi="宋体" w:eastAsia="宋体" w:cs="宋体"/>
          <w:b w:val="0"/>
          <w:bCs w:val="0"/>
          <w:color w:val="000000"/>
          <w:sz w:val="24"/>
          <w:szCs w:val="24"/>
          <w:highlight w:val="none"/>
          <w:lang w:val="en-US" w:eastAsia="zh-CN"/>
        </w:rPr>
        <w:t xml:space="preserve">体</w:t>
      </w:r>
      <w:r>
        <w:rPr>
          <w:rFonts w:hint="eastAsia" w:ascii="宋体" w:hAnsi="宋体" w:eastAsia="宋体" w:cs="宋体"/>
          <w:b w:val="0"/>
          <w:bCs w:val="0"/>
          <w:color w:val="000000"/>
          <w:sz w:val="24"/>
          <w:szCs w:val="24"/>
          <w:highlight w:val="none"/>
        </w:rPr>
        <w:t xml:space="preserve">协议或者分包意向协议中约定小微型企业（</w:t>
      </w:r>
      <w:r>
        <w:rPr>
          <w:rFonts w:hint="eastAsia" w:ascii="宋体" w:hAnsi="宋体" w:eastAsia="宋体" w:cs="宋体"/>
          <w:b w:val="0"/>
          <w:bCs w:val="0"/>
          <w:color w:val="000000"/>
          <w:sz w:val="24"/>
          <w:szCs w:val="24"/>
          <w:highlight w:val="none"/>
          <w:lang w:val="en-US" w:eastAsia="zh-CN"/>
        </w:rPr>
        <w:t xml:space="preserve">或</w:t>
      </w:r>
      <w:r>
        <w:rPr>
          <w:rFonts w:hint="eastAsia" w:ascii="宋体" w:hAnsi="宋体" w:eastAsia="宋体" w:cs="宋体"/>
          <w:b w:val="0"/>
          <w:bCs w:val="0"/>
          <w:color w:val="000000"/>
          <w:sz w:val="24"/>
          <w:szCs w:val="24"/>
          <w:highlight w:val="none"/>
        </w:rPr>
        <w:t xml:space="preserve">残疾人福利</w:t>
      </w:r>
      <w:r>
        <w:rPr>
          <w:rFonts w:hint="eastAsia" w:ascii="宋体" w:hAnsi="宋体" w:eastAsia="宋体" w:cs="宋体"/>
          <w:b w:val="0"/>
          <w:bCs w:val="0"/>
          <w:color w:val="000000"/>
          <w:sz w:val="24"/>
          <w:szCs w:val="24"/>
          <w:highlight w:val="none"/>
          <w:lang w:val="en-US" w:eastAsia="zh-CN"/>
        </w:rPr>
        <w:t xml:space="preserve">性</w:t>
      </w:r>
      <w:r>
        <w:rPr>
          <w:rFonts w:hint="eastAsia" w:ascii="宋体" w:hAnsi="宋体" w:eastAsia="宋体" w:cs="宋体"/>
          <w:b w:val="0"/>
          <w:bCs w:val="0"/>
          <w:color w:val="000000"/>
          <w:sz w:val="24"/>
          <w:szCs w:val="24"/>
          <w:highlight w:val="none"/>
        </w:rPr>
        <w:t xml:space="preserve">单位、监狱企业）的合同份额占合同总金额</w:t>
      </w:r>
      <w:r>
        <w:rPr>
          <w:rFonts w:hint="eastAsia" w:ascii="宋体" w:hAnsi="宋体" w:eastAsia="宋体" w:cs="宋体"/>
          <w:b w:val="0"/>
          <w:bCs w:val="0"/>
          <w:color w:val="000000"/>
          <w:sz w:val="24"/>
          <w:szCs w:val="24"/>
          <w:highlight w:val="none"/>
          <w:u w:val="none"/>
        </w:rPr>
        <w:t xml:space="preserve">30%</w:t>
      </w:r>
      <w:r>
        <w:rPr>
          <w:rFonts w:hint="eastAsia" w:ascii="宋体" w:hAnsi="宋体" w:eastAsia="宋体" w:cs="宋体"/>
          <w:b w:val="0"/>
          <w:bCs w:val="0"/>
          <w:color w:val="000000"/>
          <w:sz w:val="24"/>
          <w:szCs w:val="24"/>
          <w:highlight w:val="none"/>
        </w:rPr>
        <w:t xml:space="preserve">以上的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给予联合体或者大中型企业</w:t>
      </w:r>
      <w:r>
        <w:rPr>
          <w:rFonts w:hint="eastAsia" w:ascii="宋体" w:hAnsi="宋体" w:eastAsia="宋体" w:cs="宋体"/>
          <w:b w:val="0"/>
          <w:bCs w:val="0"/>
          <w:color w:val="000000"/>
          <w:sz w:val="24"/>
          <w:szCs w:val="24"/>
          <w:highlight w:val="none"/>
          <w:lang w:val="en-US" w:eastAsia="zh-CN"/>
        </w:rPr>
        <w:t xml:space="preserve">报价</w:t>
      </w:r>
      <w:r>
        <w:rPr>
          <w:rFonts w:hint="eastAsia" w:ascii="宋体" w:hAnsi="宋体" w:eastAsia="宋体" w:cs="宋体"/>
          <w:color w:val="000000"/>
          <w:sz w:val="24"/>
          <w:szCs w:val="24"/>
          <w:highlight w:val="none"/>
          <w:lang w:eastAsia="zh-CN"/>
        </w:rPr>
        <w:t xml:space="preserve">4%</w:t>
      </w:r>
      <w:r>
        <w:rPr>
          <w:rFonts w:hint="eastAsia" w:ascii="宋体" w:hAnsi="宋体" w:eastAsia="宋体" w:cs="Times New Roman"/>
          <w:color w:val="000000"/>
          <w:sz w:val="24"/>
          <w:szCs w:val="24"/>
          <w:highlight w:val="none"/>
          <w:lang w:eastAsia="zh-CN"/>
        </w:rPr>
        <w:t xml:space="preserve">的扣除，</w:t>
      </w:r>
      <w:r>
        <w:rPr>
          <w:rFonts w:hint="eastAsia" w:ascii="宋体" w:hAnsi="宋体" w:eastAsia="宋体" w:cs="宋体"/>
          <w:b w:val="0"/>
          <w:bCs w:val="0"/>
          <w:color w:val="000000"/>
          <w:sz w:val="24"/>
          <w:szCs w:val="24"/>
          <w:highlight w:val="none"/>
        </w:rPr>
        <w:t xml:space="preserve">用扣除后的价格参与评审。</w:t>
      </w:r>
      <w:r>
        <w:rPr>
          <w:rFonts w:hint="eastAsia" w:ascii="宋体" w:hAnsi="宋体" w:eastAsia="宋体" w:cs="宋体"/>
          <w:b w:val="0"/>
          <w:bCs w:val="0"/>
          <w:color w:val="000000"/>
          <w:sz w:val="24"/>
          <w:szCs w:val="24"/>
          <w:highlight w:val="none"/>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联合体各方均为小型、微型企业</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eastAsia="zh-CN"/>
        </w:rPr>
        <w:t xml:space="preserve">残疾人福利</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lang w:eastAsia="zh-CN"/>
        </w:rPr>
        <w:t xml:space="preserve">单位、监狱企业的，给予</w:t>
      </w:r>
      <w:r>
        <w:rPr>
          <w:rFonts w:hint="eastAsia" w:ascii="宋体" w:hAnsi="宋体" w:eastAsia="宋体" w:cs="宋体"/>
          <w:color w:val="000000"/>
          <w:sz w:val="24"/>
          <w:szCs w:val="24"/>
          <w:highlight w:val="none"/>
          <w:lang w:val="en-US" w:eastAsia="zh-CN"/>
        </w:rPr>
        <w:t xml:space="preserve">与小微企业相同</w:t>
      </w:r>
      <w:r>
        <w:rPr>
          <w:rFonts w:hint="eastAsia" w:ascii="宋体" w:hAnsi="宋体" w:eastAsia="宋体" w:cs="宋体"/>
          <w:color w:val="000000"/>
          <w:sz w:val="24"/>
          <w:szCs w:val="24"/>
          <w:highlight w:val="none"/>
          <w:lang w:eastAsia="zh-CN"/>
        </w:rPr>
        <w:t xml:space="preserve">的价格扣除，用扣除后的价格参与评审。</w:t>
      </w:r>
      <w:r>
        <w:rPr>
          <w:rFonts w:hint="eastAsia" w:ascii="宋体" w:hAnsi="宋体" w:eastAsia="宋体" w:cs="宋体"/>
          <w:color w:val="000000"/>
          <w:sz w:val="24"/>
          <w:szCs w:val="24"/>
          <w:highlight w:val="none"/>
          <w:lang w:eastAsia="zh-CN"/>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五</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993"/>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W w:w="519"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2" w:line="264" w:lineRule="auto"/>
              <w:widowControl w:val="off"/>
              <w:rPr>
                <w:rFonts w:ascii="宋体" w:hAnsi="宋体" w:eastAsia="宋体" w:cs="宋体"/>
                <w:sz w:val="21"/>
                <w:szCs w:val="21"/>
              </w:rPr>
            </w:pPr>
            <w:r>
              <w:rPr>
                <w:rFonts w:hint="eastAsia" w:ascii="宋体" w:hAnsi="宋体" w:eastAsia="宋体" w:cs="宋体"/>
                <w:b/>
                <w:bCs/>
                <w:spacing w:val="-3"/>
                <w:sz w:val="21"/>
                <w:szCs w:val="21"/>
                <w:lang w:val="en-US" w:eastAsia="zh-CN"/>
              </w:rPr>
              <w:t xml:space="preserve">1.</w:t>
            </w:r>
            <w:r>
              <w:rPr>
                <w:rFonts w:ascii="宋体" w:hAnsi="宋体" w:eastAsia="宋体" w:cs="宋体"/>
                <w:b/>
                <w:bCs/>
                <w:spacing w:val="-3"/>
                <w:sz w:val="21"/>
                <w:szCs w:val="21"/>
              </w:rPr>
              <w:t xml:space="preserve">价</w:t>
            </w:r>
            <w:r>
              <w:rPr>
                <w:rFonts w:ascii="宋体" w:hAnsi="宋体" w:eastAsia="宋体" w:cs="宋体"/>
                <w:b/>
                <w:bCs/>
                <w:spacing w:val="-2"/>
                <w:sz w:val="21"/>
                <w:szCs w:val="21"/>
              </w:rPr>
              <w:t xml:space="preserve">格</w:t>
            </w:r>
            <w:r>
              <w:rPr>
                <w:rFonts w:ascii="宋体" w:hAnsi="宋体" w:eastAsia="宋体" w:cs="宋体"/>
                <w:sz w:val="21"/>
                <w:szCs w:val="21"/>
              </w:rPr>
            </w:r>
            <w:r/>
          </w:p>
        </w:tc>
      </w:tr>
      <w:tr>
        <w:trPr>
          <w:trHeight w:val="1030"/>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z w:val="21"/>
                <w:szCs w:val="21"/>
              </w:rPr>
            </w:pPr>
            <w:r>
              <w:rPr>
                <w:rFonts w:ascii="宋体" w:hAnsi="宋体" w:eastAsia="宋体" w:cs="宋体"/>
                <w:spacing w:val="-6"/>
                <w:sz w:val="21"/>
                <w:szCs w:val="21"/>
              </w:rPr>
              <w:t xml:space="preserve">1</w:t>
            </w:r>
            <w:r>
              <w:rPr>
                <w:rFonts w:ascii="宋体" w:hAnsi="宋体" w:eastAsia="宋体" w:cs="宋体"/>
                <w:spacing w:val="-5"/>
                <w:sz w:val="21"/>
                <w:szCs w:val="21"/>
              </w:rPr>
              <w:t xml:space="preserve">.1</w:t>
            </w:r>
            <w:r>
              <w:rPr>
                <w:rFonts w:ascii="宋体" w:hAnsi="宋体" w:eastAsia="宋体" w:cs="宋体"/>
                <w:sz w:val="21"/>
                <w:szCs w:val="21"/>
              </w:rPr>
            </w:r>
            <w:r/>
          </w:p>
        </w:tc>
        <w:tc>
          <w:tcPr>
            <w:tcW w:w="117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z w:val="21"/>
                <w:szCs w:val="21"/>
              </w:rPr>
            </w:pPr>
            <w:r>
              <w:rPr>
                <w:rFonts w:ascii="Times New Roman" w:hAnsi="Times New Roman" w:eastAsia="宋体" w:cs="Times New Roman"/>
                <w:color w:val="000000"/>
                <w:spacing w:val="0"/>
                <w:sz w:val="21"/>
                <w:szCs w:val="21"/>
              </w:rPr>
              <w:t xml:space="preserve">价格分</w:t>
            </w:r>
            <w:r>
              <w:rPr>
                <w:rFonts w:ascii="宋体" w:hAnsi="宋体" w:eastAsia="宋体" w:cs="宋体"/>
                <w:sz w:val="21"/>
                <w:szCs w:val="21"/>
              </w:rPr>
            </w:r>
            <w:r/>
          </w:p>
        </w:tc>
        <w:tc>
          <w:tcPr>
            <w:tcW w:w="6330" w:type="dxa"/>
            <w:vAlign w:val="center"/>
            <w:textDirection w:val="lrTb"/>
            <w:noWrap w:val="false"/>
          </w:tcPr>
          <w:p>
            <w:pPr>
              <w:pStyle w:val="871"/>
              <w:jc w:val="left"/>
              <w:keepLines w:val="0"/>
              <w:keepNext w:val="0"/>
              <w:pageBreakBefore w:val="0"/>
              <w:spacing w:line="264" w:lineRule="auto"/>
              <w:widowControl w:val="off"/>
              <w:rPr>
                <w:color w:val="000000"/>
                <w:sz w:val="21"/>
                <w:szCs w:val="21"/>
                <w:lang w:val="en-US" w:eastAsia="zh-CN"/>
              </w:rPr>
            </w:pPr>
            <w:r>
              <w:rPr>
                <w:color w:val="000000"/>
                <w:sz w:val="21"/>
                <w:szCs w:val="21"/>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color w:val="000000"/>
                <w:sz w:val="21"/>
                <w:szCs w:val="21"/>
                <w:lang w:val="en-US" w:eastAsia="zh-CN"/>
              </w:rPr>
              <w:t xml:space="preserve">价格分值（小数点保留两位）</w:t>
            </w:r>
            <w:r>
              <w:rPr>
                <w:color w:val="000000"/>
                <w:sz w:val="21"/>
                <w:szCs w:val="21"/>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10</w:t>
            </w:r>
            <w:r>
              <w:rPr>
                <w:rFonts w:ascii="宋体" w:hAnsi="宋体" w:eastAsia="宋体" w:cs="宋体"/>
                <w:color w:val="000000"/>
                <w:sz w:val="21"/>
                <w:szCs w:val="21"/>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价格分</w:t>
            </w:r>
            <w:r>
              <w:rPr>
                <w:rFonts w:hint="eastAsia" w:ascii="宋体" w:hAnsi="宋体" w:eastAsia="宋体" w:cs="宋体"/>
                <w:color w:val="000000"/>
                <w:sz w:val="21"/>
                <w:szCs w:val="21"/>
                <w:lang w:val="en-US" w:eastAsia="zh-CN"/>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3" w:line="264" w:lineRule="auto"/>
              <w:widowControl w:val="off"/>
              <w:rPr>
                <w:rFonts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2.技术</w:t>
            </w:r>
            <w:r>
              <w:rPr>
                <w:rFonts w:ascii="宋体" w:hAnsi="宋体" w:eastAsia="宋体" w:cs="宋体"/>
                <w:color w:val="000000"/>
                <w:sz w:val="21"/>
                <w:szCs w:val="21"/>
              </w:rPr>
            </w:r>
            <w:r/>
          </w:p>
        </w:tc>
      </w:tr>
      <w:tr>
        <w:trPr>
          <w:trHeight w:val="479"/>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rPr>
            </w:pPr>
            <w:r>
              <w:rPr>
                <w:rFonts w:ascii="宋体" w:hAnsi="宋体" w:eastAsia="宋体" w:cs="宋体"/>
                <w:spacing w:val="-2"/>
                <w:sz w:val="21"/>
                <w:szCs w:val="21"/>
              </w:rPr>
              <w:t xml:space="preserve">2.1</w:t>
            </w:r>
            <w:r>
              <w:rPr>
                <w:rFonts w:ascii="宋体" w:hAnsi="宋体" w:eastAsia="宋体" w:cs="宋体"/>
                <w:spacing w:val="-2"/>
                <w:sz w:val="21"/>
                <w:szCs w:val="21"/>
              </w:rPr>
            </w:r>
            <w:r/>
          </w:p>
        </w:tc>
        <w:tc>
          <w:tcPr>
            <w:tcW w:w="1179" w:type="dxa"/>
            <w:vAlign w:val="center"/>
            <w:textDirection w:val="lrTb"/>
            <w:noWrap w:val="false"/>
          </w:tcPr>
          <w:p>
            <w:pPr>
              <w:pStyle w:val="871"/>
              <w:ind w:firstLine="0"/>
              <w:jc w:val="center"/>
              <w:keepLines w:val="0"/>
              <w:keepNext w:val="0"/>
              <w:pageBreakBefore w:val="0"/>
              <w:spacing w:before="0" w:line="264" w:lineRule="auto"/>
              <w:widowControl w:val="off"/>
              <w:rPr>
                <w:rFonts w:ascii="Times New Roman" w:hAnsi="Times New Roman" w:eastAsia="宋体" w:cs="Times New Roman"/>
                <w:color w:val="000000"/>
                <w:spacing w:val="0"/>
                <w:sz w:val="21"/>
                <w:szCs w:val="21"/>
                <w:lang w:eastAsia="zh-CN"/>
              </w:rPr>
            </w:pPr>
            <w:r>
              <w:rPr>
                <w:rFonts w:ascii="Times New Roman" w:hAnsi="Times New Roman" w:eastAsia="宋体" w:cs="Times New Roman"/>
                <w:color w:val="000000"/>
                <w:sz w:val="21"/>
                <w:szCs w:val="21"/>
                <w:lang w:val="en-US" w:eastAsia="zh-CN"/>
              </w:rPr>
              <w:t xml:space="preserve">技术参数</w:t>
            </w:r>
            <w:r>
              <w:rPr>
                <w:rFonts w:ascii="Times New Roman" w:hAnsi="Times New Roman" w:eastAsia="宋体" w:cs="Times New Roman"/>
                <w:color w:val="000000"/>
                <w:spacing w:val="0"/>
                <w:sz w:val="21"/>
                <w:szCs w:val="21"/>
                <w:lang w:eastAsia="zh-CN"/>
              </w:rPr>
            </w:r>
            <w:r/>
          </w:p>
        </w:tc>
        <w:tc>
          <w:tcPr>
            <w:tcW w:w="6330" w:type="dxa"/>
            <w:vAlign w:val="center"/>
            <w:textDirection w:val="lrTb"/>
            <w:noWrap w:val="false"/>
          </w:tcPr>
          <w:p>
            <w:pPr>
              <w:pStyle w:val="871"/>
              <w:jc w:val="left"/>
              <w:keepLines w:val="0"/>
              <w:keepNext w:val="0"/>
              <w:pageBreakBefore w:val="0"/>
              <w:spacing w:line="264" w:lineRule="auto"/>
              <w:widowControl w:val="off"/>
              <w:rPr>
                <w:color w:val="000000"/>
                <w:sz w:val="21"/>
                <w:szCs w:val="21"/>
              </w:rPr>
            </w:pPr>
            <w:r>
              <w:rPr>
                <w:rFonts w:hint="eastAsia" w:ascii="宋体" w:hAnsi="宋体" w:eastAsia="宋体" w:cs="宋体"/>
                <w:color w:val="000000"/>
                <w:sz w:val="21"/>
                <w:szCs w:val="21"/>
                <w:lang w:val="en-US" w:eastAsia="zh-CN"/>
              </w:rPr>
              <w:t xml:space="preserve">产品</w:t>
            </w:r>
            <w:r>
              <w:rPr>
                <w:rFonts w:ascii="宋体" w:hAnsi="宋体" w:eastAsia="宋体" w:cs="宋体"/>
                <w:color w:val="000000"/>
                <w:sz w:val="21"/>
                <w:szCs w:val="21"/>
                <w:lang w:val="en-US" w:eastAsia="zh-CN"/>
              </w:rPr>
              <w:t xml:space="preserve">技术参数全部满足招标要求的得满分</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t xml:space="preserve">打★指标为必须满足项，如有负偏离将作为无效投标</w:t>
            </w:r>
            <w:r>
              <w:rPr>
                <w:rFonts w:hint="eastAsia" w:ascii="宋体" w:hAnsi="宋体" w:eastAsia="宋体" w:cs="宋体"/>
                <w:color w:val="000000"/>
                <w:sz w:val="21"/>
                <w:szCs w:val="21"/>
                <w:lang w:val="en-US" w:eastAsia="zh-CN"/>
              </w:rPr>
              <w:t xml:space="preserve">，其余指标有1项负偏离扣1.5分。</w:t>
            </w:r>
            <w:r>
              <w:rPr>
                <w:color w:val="000000"/>
                <w:sz w:val="21"/>
                <w:szCs w:val="21"/>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24</w:t>
            </w:r>
            <w:r>
              <w:rPr>
                <w:rFonts w:ascii="宋体" w:hAnsi="宋体" w:eastAsia="宋体" w:cs="宋体"/>
                <w:color w:val="000000"/>
                <w:sz w:val="21"/>
                <w:szCs w:val="21"/>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pacing w:val="-6"/>
                <w:sz w:val="21"/>
                <w:szCs w:val="21"/>
                <w:lang w:eastAsia="zh-CN"/>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hint="eastAsia" w:ascii="宋体" w:hAnsi="宋体" w:eastAsia="宋体" w:cs="宋体"/>
                <w:color w:val="000000"/>
                <w:sz w:val="21"/>
                <w:szCs w:val="21"/>
                <w:lang w:eastAsia="zh-CN"/>
              </w:rPr>
            </w:r>
            <w:r/>
          </w:p>
        </w:tc>
      </w:tr>
      <w:tr>
        <w:trPr>
          <w:trHeight w:val="315"/>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rPr>
            </w:pPr>
            <w:r>
              <w:rPr>
                <w:rFonts w:hint="eastAsia" w:ascii="宋体" w:hAnsi="宋体" w:eastAsia="宋体" w:cs="宋体"/>
                <w:spacing w:val="-2"/>
                <w:sz w:val="21"/>
                <w:szCs w:val="21"/>
              </w:rPr>
              <w:t xml:space="preserve">2</w:t>
            </w:r>
            <w:r>
              <w:rPr>
                <w:rFonts w:ascii="宋体" w:hAnsi="宋体" w:eastAsia="宋体" w:cs="宋体"/>
                <w:spacing w:val="-2"/>
                <w:sz w:val="21"/>
                <w:szCs w:val="21"/>
              </w:rPr>
              <w:t xml:space="preserve">.2</w:t>
            </w:r>
            <w:r>
              <w:rPr>
                <w:rFonts w:ascii="宋体" w:hAnsi="宋体" w:eastAsia="宋体" w:cs="宋体"/>
                <w:spacing w:val="-2"/>
                <w:sz w:val="21"/>
                <w:szCs w:val="21"/>
              </w:rPr>
            </w:r>
            <w:r/>
          </w:p>
        </w:tc>
        <w:tc>
          <w:tcPr>
            <w:tcW w:w="1179" w:type="dxa"/>
            <w:vAlign w:val="center"/>
            <w:textDirection w:val="lrTb"/>
            <w:noWrap w:val="false"/>
          </w:tcPr>
          <w:p>
            <w:pPr>
              <w:pStyle w:val="871"/>
              <w:ind w:firstLine="0"/>
              <w:jc w:val="center"/>
              <w:keepLines w:val="0"/>
              <w:keepNext w:val="0"/>
              <w:pageBreakBefore w:val="0"/>
              <w:spacing w:line="264" w:lineRule="auto"/>
              <w:widowControl w:val="off"/>
              <w:rPr>
                <w:rFonts w:ascii="Times New Roman" w:hAnsi="Times New Roman" w:eastAsia="宋体" w:cs="Times New Roman"/>
                <w:color w:val="000000"/>
                <w:spacing w:val="0"/>
                <w:sz w:val="21"/>
                <w:szCs w:val="21"/>
              </w:rPr>
            </w:pPr>
            <w:r>
              <w:rPr>
                <w:rFonts w:ascii="Times New Roman" w:hAnsi="Times New Roman" w:eastAsia="宋体" w:cs="Times New Roman"/>
                <w:color w:val="000000"/>
                <w:sz w:val="21"/>
                <w:szCs w:val="21"/>
                <w:lang w:val="en-US" w:eastAsia="zh-CN"/>
              </w:rPr>
              <w:t xml:space="preserve">实施方案</w:t>
            </w:r>
            <w:r>
              <w:rPr>
                <w:rFonts w:ascii="Times New Roman" w:hAnsi="Times New Roman" w:eastAsia="宋体" w:cs="Times New Roman"/>
                <w:color w:val="000000"/>
                <w:spacing w:val="0"/>
                <w:sz w:val="21"/>
                <w:szCs w:val="21"/>
              </w:rPr>
            </w:r>
            <w:r/>
          </w:p>
        </w:tc>
        <w:tc>
          <w:tcPr>
            <w:tcW w:w="6330" w:type="dxa"/>
            <w:vAlign w:val="center"/>
            <w:textDirection w:val="lrTb"/>
            <w:noWrap w:val="false"/>
          </w:tcPr>
          <w:p>
            <w:pPr>
              <w:pStyle w:val="871"/>
              <w:spacing w:line="264" w:lineRule="auto"/>
              <w:rPr>
                <w:rFonts w:ascii="宋体" w:hAnsi="宋体" w:eastAsia="宋体" w:cs="宋体"/>
                <w:color w:val="000000"/>
                <w:sz w:val="21"/>
                <w:szCs w:val="21"/>
                <w:lang w:val="en-US" w:eastAsia="zh-CN"/>
              </w:rPr>
            </w:pPr>
            <w:r/>
            <w:bookmarkStart w:id="193" w:name="OLE_LINK5"/>
            <w:r>
              <w:rPr>
                <w:rFonts w:ascii="宋体" w:hAnsi="宋体" w:eastAsia="宋体" w:cs="宋体"/>
                <w:color w:val="000000"/>
                <w:sz w:val="21"/>
                <w:szCs w:val="21"/>
                <w:lang w:val="en-US" w:eastAsia="zh-CN"/>
              </w:rPr>
              <w:t xml:space="preserve">评委根据</w:t>
            </w:r>
            <w:r>
              <w:rPr>
                <w:rFonts w:hint="eastAsia" w:ascii="Calibri" w:hAnsi="Calibri" w:eastAsia="宋体" w:cs="Times New Roman"/>
                <w:color w:val="000000"/>
                <w:sz w:val="21"/>
                <w:szCs w:val="21"/>
                <w:lang w:val="en-US" w:eastAsia="zh-CN" w:bidi="ar-SA"/>
              </w:rPr>
              <w:t xml:space="preserve">投标人</w:t>
            </w:r>
            <w:r>
              <w:rPr>
                <w:rFonts w:ascii="宋体" w:hAnsi="宋体" w:eastAsia="宋体" w:cs="宋体"/>
                <w:color w:val="000000"/>
                <w:sz w:val="21"/>
                <w:szCs w:val="21"/>
                <w:lang w:val="en-US" w:eastAsia="zh-CN"/>
              </w:rPr>
              <w:t xml:space="preserve">提供的总体实施方案进行打分，包括:1.总体服务方案；2.采集工作实施方案；3.数字化平台服务方案</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sz w:val="21"/>
                <w:szCs w:val="21"/>
                <w:lang w:val="en-US" w:eastAsia="zh-CN"/>
              </w:rPr>
            </w:r>
            <w:r/>
          </w:p>
          <w:p>
            <w:pPr>
              <w:pStyle w:val="871"/>
              <w:spacing w:line="264" w:lineRule="auto"/>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（1）以上每项内容完整深刻、针对性强、紧贴采购需求的，得2分； </w:t>
            </w:r>
            <w:r>
              <w:rPr>
                <w:rFonts w:hint="eastAsia" w:ascii="Times New Roman" w:hAnsi="Times New Roman" w:eastAsia="宋体" w:cs="Times New Roman"/>
                <w:color w:val="000000"/>
                <w:sz w:val="21"/>
                <w:szCs w:val="21"/>
                <w:lang w:val="en-US" w:eastAsia="zh-CN"/>
              </w:rPr>
            </w:r>
            <w:r/>
          </w:p>
          <w:p>
            <w:pPr>
              <w:pStyle w:val="871"/>
              <w:spacing w:line="264" w:lineRule="auto"/>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（2）以上每项内容较为完整深刻、针对性较强、能够满足采购需求的，得 1分； </w:t>
            </w:r>
            <w:r>
              <w:rPr>
                <w:rFonts w:hint="eastAsia" w:ascii="Times New Roman" w:hAnsi="Times New Roman" w:eastAsia="宋体" w:cs="Times New Roman"/>
                <w:color w:val="000000"/>
                <w:sz w:val="21"/>
                <w:szCs w:val="21"/>
                <w:lang w:val="en-US" w:eastAsia="zh-CN"/>
              </w:rPr>
            </w:r>
            <w:r/>
          </w:p>
          <w:p>
            <w:pPr>
              <w:pStyle w:val="871"/>
              <w:spacing w:line="264" w:lineRule="auto"/>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（3）以上每项内容基本完整、具有一定针对性、基本符合采购需求的，得 0.5分； </w:t>
            </w:r>
            <w:r>
              <w:rPr>
                <w:rFonts w:hint="eastAsia" w:ascii="Times New Roman" w:hAnsi="Times New Roman" w:eastAsia="宋体" w:cs="Times New Roman"/>
                <w:color w:val="000000"/>
                <w:sz w:val="21"/>
                <w:szCs w:val="21"/>
                <w:lang w:val="en-US" w:eastAsia="zh-CN"/>
              </w:rPr>
            </w:r>
            <w:r/>
          </w:p>
          <w:p>
            <w:pPr>
              <w:pStyle w:val="903"/>
              <w:spacing w:line="264" w:lineRule="auto"/>
              <w:rPr>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（4）以上每项内容不符合采购需求或未提供需求理解材料的不得分。</w:t>
            </w:r>
            <w:bookmarkEnd w:id="193"/>
            <w:r>
              <w:rPr>
                <w:color w:val="000000"/>
                <w:sz w:val="21"/>
                <w:szCs w:val="21"/>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rPr>
            </w:pPr>
            <w:r>
              <w:rPr>
                <w:rFonts w:hint="eastAsia" w:ascii="宋体" w:hAnsi="宋体" w:eastAsia="宋体" w:cs="宋体"/>
                <w:color w:val="000000"/>
                <w:spacing w:val="-4"/>
                <w:sz w:val="21"/>
                <w:szCs w:val="21"/>
                <w:lang w:eastAsia="zh-CN"/>
              </w:rPr>
              <w:t xml:space="preserve">主观分</w:t>
            </w:r>
            <w:r>
              <w:rPr>
                <w:rFonts w:ascii="宋体" w:hAnsi="宋体" w:eastAsia="宋体" w:cs="宋体"/>
                <w:color w:val="000000"/>
                <w:sz w:val="21"/>
                <w:szCs w:val="21"/>
              </w:rPr>
            </w:r>
            <w:r/>
          </w:p>
        </w:tc>
      </w:tr>
      <w:tr>
        <w:trPr>
          <w:trHeight w:val="889"/>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highlight w:val="none"/>
                <w:lang w:val="en-US" w:eastAsia="zh-CN" w:bidi="ar-SA"/>
              </w:rPr>
            </w:pPr>
            <w:r>
              <w:rPr>
                <w:rFonts w:hint="eastAsia" w:ascii="宋体" w:hAnsi="宋体" w:eastAsia="宋体" w:cs="宋体"/>
                <w:spacing w:val="-2"/>
                <w:sz w:val="21"/>
                <w:szCs w:val="21"/>
                <w:highlight w:val="none"/>
                <w:lang w:val="en-US" w:eastAsia="zh-CN" w:bidi="ar-SA"/>
              </w:rPr>
              <w:t xml:space="preserve">2.3</w:t>
            </w:r>
            <w:r>
              <w:rPr>
                <w:rFonts w:ascii="宋体" w:hAnsi="宋体" w:eastAsia="宋体" w:cs="宋体"/>
                <w:spacing w:val="-2"/>
                <w:sz w:val="21"/>
                <w:szCs w:val="21"/>
                <w:highlight w:val="none"/>
                <w:lang w:val="en-US" w:eastAsia="zh-CN" w:bidi="ar-SA"/>
              </w:rPr>
            </w:r>
            <w:r/>
          </w:p>
        </w:tc>
        <w:tc>
          <w:tcPr>
            <w:tcW w:w="1179" w:type="dxa"/>
            <w:vAlign w:val="center"/>
            <w:textDirection w:val="lrTb"/>
            <w:noWrap w:val="false"/>
          </w:tcPr>
          <w:p>
            <w:pPr>
              <w:pStyle w:val="871"/>
              <w:jc w:val="center"/>
              <w:keepLines w:val="0"/>
              <w:keepNext w:val="0"/>
              <w:pageBreakBefore w:val="0"/>
              <w:spacing w:line="264" w:lineRule="auto"/>
              <w:widowControl w:val="off"/>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数据分析及投诉处理方案</w:t>
            </w:r>
            <w:r>
              <w:rPr>
                <w:rFonts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71"/>
              <w:jc w:val="left"/>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评委根据</w:t>
            </w:r>
            <w:r>
              <w:rPr>
                <w:rFonts w:hint="eastAsia" w:ascii="Calibri" w:hAnsi="Calibri" w:eastAsia="宋体" w:cs="Times New Roman"/>
                <w:color w:val="000000"/>
                <w:sz w:val="21"/>
                <w:szCs w:val="21"/>
                <w:lang w:val="en-US" w:eastAsia="zh-CN" w:bidi="ar-SA"/>
              </w:rPr>
              <w:t xml:space="preserve">投标人</w:t>
            </w:r>
            <w:r>
              <w:rPr>
                <w:rFonts w:hint="eastAsia" w:ascii="Times New Roman" w:hAnsi="Times New Roman" w:eastAsia="宋体" w:cs="Times New Roman"/>
                <w:color w:val="000000"/>
                <w:sz w:val="21"/>
                <w:szCs w:val="21"/>
                <w:lang w:val="en-US" w:eastAsia="zh-CN"/>
              </w:rPr>
              <w:t xml:space="preserve">提供的数据及投诉处理方案进行打分，包括:1.建立日常数据采集与处理分析工作机制；2.对投诉举报的检查、跟踪；3.信息反馈与处理机制方案。</w:t>
            </w:r>
            <w:r>
              <w:rPr>
                <w:rFonts w:hint="eastAsia" w:ascii="Times New Roman" w:hAnsi="Times New Roman" w:eastAsia="宋体" w:cs="Times New Roman"/>
                <w:color w:val="000000"/>
                <w:sz w:val="21"/>
                <w:szCs w:val="21"/>
                <w:highlight w:val="none"/>
                <w:lang w:val="en-US" w:eastAsia="zh-CN" w:bidi="ar-SA"/>
              </w:rPr>
              <w:t xml:space="preserve">以上每项内容逐条阐述。</w:t>
            </w:r>
            <w:r>
              <w:rPr>
                <w:rFonts w:hint="eastAsia" w:ascii="Times New Roman" w:hAnsi="Times New Roman" w:eastAsia="宋体" w:cs="Times New Roman"/>
                <w:color w:val="000000"/>
                <w:sz w:val="21"/>
                <w:szCs w:val="21"/>
                <w:lang w:val="en-US" w:eastAsia="zh-CN"/>
              </w:rPr>
            </w:r>
            <w:r/>
          </w:p>
          <w:p>
            <w:pPr>
              <w:pStyle w:val="871"/>
              <w:spacing w:line="264" w:lineRule="auto"/>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（1）以上每项内容完整深刻、针对性强、紧贴采购需求的，得2分； </w:t>
            </w:r>
            <w:r>
              <w:rPr>
                <w:rFonts w:hint="eastAsia" w:ascii="Times New Roman" w:hAnsi="Times New Roman" w:eastAsia="宋体" w:cs="Times New Roman"/>
                <w:color w:val="000000"/>
                <w:sz w:val="21"/>
                <w:szCs w:val="21"/>
                <w:lang w:val="en-US" w:eastAsia="zh-CN"/>
              </w:rPr>
            </w:r>
            <w:r/>
          </w:p>
          <w:p>
            <w:pPr>
              <w:pStyle w:val="871"/>
              <w:spacing w:line="264" w:lineRule="auto"/>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（2）以上每项内容较为完整深刻、针对性较强、能够满足采购需求的，得 1分； </w:t>
            </w:r>
            <w:r>
              <w:rPr>
                <w:rFonts w:hint="eastAsia" w:ascii="Times New Roman" w:hAnsi="Times New Roman" w:eastAsia="宋体" w:cs="Times New Roman"/>
                <w:color w:val="000000"/>
                <w:sz w:val="21"/>
                <w:szCs w:val="21"/>
                <w:lang w:val="en-US" w:eastAsia="zh-CN"/>
              </w:rPr>
            </w:r>
            <w:r/>
          </w:p>
          <w:p>
            <w:pPr>
              <w:pStyle w:val="871"/>
              <w:spacing w:line="264" w:lineRule="auto"/>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（3）以上每项内容基本完整、具有一定针对性、基本符合采购需求的，得 0.5分； </w:t>
            </w:r>
            <w:r>
              <w:rPr>
                <w:rFonts w:hint="eastAsia" w:ascii="Times New Roman" w:hAnsi="Times New Roman" w:eastAsia="宋体" w:cs="Times New Roman"/>
                <w:color w:val="000000"/>
                <w:sz w:val="21"/>
                <w:szCs w:val="21"/>
                <w:lang w:val="en-US" w:eastAsia="zh-CN"/>
              </w:rPr>
            </w:r>
            <w:r/>
          </w:p>
          <w:p>
            <w:pPr>
              <w:pStyle w:val="871"/>
              <w:spacing w:line="264" w:lineRule="auto"/>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（4）以上每项内容不符合采购需求或未提供需求理解材料的不得分。</w:t>
            </w:r>
            <w:r>
              <w:rPr>
                <w:rFonts w:hint="eastAsia"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4"/>
                <w:sz w:val="21"/>
                <w:szCs w:val="21"/>
                <w:lang w:eastAsia="zh-CN"/>
              </w:rPr>
              <w:t xml:space="preserve">主观分</w:t>
            </w:r>
            <w:r>
              <w:rPr>
                <w:rFonts w:hint="eastAsia" w:ascii="宋体" w:hAnsi="宋体" w:eastAsia="宋体" w:cs="宋体"/>
                <w:color w:val="000000"/>
                <w:sz w:val="21"/>
                <w:szCs w:val="21"/>
                <w:lang w:val="en-US" w:eastAsia="zh-CN" w:bidi="ar-SA"/>
              </w:rPr>
            </w:r>
            <w:r/>
          </w:p>
        </w:tc>
      </w:tr>
      <w:tr>
        <w:trPr>
          <w:trHeight w:val="889"/>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highlight w:val="none"/>
                <w:lang w:val="en-US" w:eastAsia="zh-CN" w:bidi="ar-SA"/>
              </w:rPr>
            </w:pPr>
            <w:r>
              <w:rPr>
                <w:rFonts w:hint="eastAsia" w:ascii="宋体" w:hAnsi="宋体" w:eastAsia="宋体" w:cs="宋体"/>
                <w:spacing w:val="-2"/>
                <w:sz w:val="21"/>
                <w:szCs w:val="21"/>
                <w:highlight w:val="none"/>
                <w:lang w:val="en-US" w:eastAsia="zh-CN" w:bidi="ar-SA"/>
              </w:rPr>
              <w:t xml:space="preserve">2.4</w:t>
            </w:r>
            <w:r>
              <w:rPr>
                <w:rFonts w:ascii="宋体" w:hAnsi="宋体" w:eastAsia="宋体" w:cs="宋体"/>
                <w:spacing w:val="-2"/>
                <w:sz w:val="21"/>
                <w:szCs w:val="21"/>
                <w:highlight w:val="none"/>
                <w:lang w:val="en-US" w:eastAsia="zh-CN" w:bidi="ar-SA"/>
              </w:rPr>
            </w:r>
            <w:r/>
          </w:p>
        </w:tc>
        <w:tc>
          <w:tcPr>
            <w:tcW w:w="1179" w:type="dxa"/>
            <w:vAlign w:val="center"/>
            <w:textDirection w:val="lrTb"/>
            <w:noWrap w:val="false"/>
          </w:tcPr>
          <w:p>
            <w:pPr>
              <w:pStyle w:val="871"/>
              <w:ind w:firstLine="0"/>
              <w:jc w:val="center"/>
              <w:keepLines w:val="0"/>
              <w:keepNext w:val="0"/>
              <w:pageBreakBefore w:val="0"/>
              <w:spacing w:line="264" w:lineRule="auto"/>
              <w:widowControl w:val="off"/>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组织方案</w:t>
            </w:r>
            <w:r>
              <w:rPr>
                <w:rFonts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71"/>
              <w:ind w:left="0"/>
              <w:jc w:val="left"/>
              <w:spacing w:line="264" w:lineRule="auto"/>
              <w:widowControl w:val="off"/>
              <w:rPr>
                <w:rFonts w:hint="eastAsia" w:ascii="Times New Roman" w:hAnsi="Times New Roman" w:eastAsia="宋体" w:cs="Times New Roman"/>
                <w:color w:val="000000"/>
                <w:sz w:val="21"/>
                <w:szCs w:val="21"/>
                <w:highlight w:val="none"/>
                <w:lang w:val="en-US" w:eastAsia="zh-CN" w:bidi="ar-SA"/>
              </w:rPr>
            </w:pPr>
            <w:r>
              <w:rPr>
                <w:rFonts w:hint="eastAsia" w:ascii="Calibri" w:hAnsi="Calibri" w:eastAsia="宋体" w:cs="Times New Roman"/>
                <w:color w:val="000000"/>
                <w:sz w:val="21"/>
                <w:szCs w:val="21"/>
                <w:lang w:val="en-US" w:eastAsia="zh-CN" w:bidi="ar-SA"/>
              </w:rPr>
              <w:t xml:space="preserve">评委根据投标人提供的组织方案进行打分，</w:t>
            </w:r>
            <w:r>
              <w:rPr>
                <w:rFonts w:hint="eastAsia" w:ascii="Times New Roman" w:hAnsi="Times New Roman" w:eastAsia="宋体" w:cs="Times New Roman"/>
                <w:color w:val="000000"/>
                <w:sz w:val="21"/>
                <w:szCs w:val="21"/>
                <w:lang w:val="en-US" w:eastAsia="zh-CN" w:bidi="ar-SA"/>
              </w:rPr>
              <w:t xml:space="preserve">包括：1.组织运行体系；2.管理制度。</w:t>
            </w:r>
            <w:r>
              <w:rPr>
                <w:rFonts w:hint="eastAsia" w:ascii="Times New Roman" w:hAnsi="Times New Roman" w:eastAsia="宋体" w:cs="Times New Roman"/>
                <w:color w:val="000000"/>
                <w:sz w:val="21"/>
                <w:szCs w:val="21"/>
                <w:highlight w:val="none"/>
                <w:lang w:val="en-US" w:eastAsia="zh-CN" w:bidi="ar-SA"/>
              </w:rPr>
              <w:t xml:space="preserve">以上每项内容逐条阐述。</w:t>
            </w:r>
            <w:r>
              <w:rPr>
                <w:rFonts w:hint="eastAsia" w:ascii="Times New Roman" w:hAnsi="Times New Roman" w:eastAsia="宋体" w:cs="Times New Roman"/>
                <w:color w:val="000000"/>
                <w:sz w:val="21"/>
                <w:szCs w:val="21"/>
                <w:highlight w:val="none"/>
                <w:lang w:val="en-US" w:eastAsia="zh-CN" w:bidi="ar-SA"/>
              </w:rPr>
            </w:r>
            <w:r/>
          </w:p>
          <w:p>
            <w:pPr>
              <w:pStyle w:val="871"/>
              <w:ind w:left="0"/>
              <w:jc w:val="both"/>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（1）以上每项内容完整深刻、针对性强、紧贴采购需求的，得2分； </w:t>
            </w:r>
            <w:r>
              <w:rPr>
                <w:rFonts w:hint="eastAsia" w:ascii="Times New Roman" w:hAnsi="Times New Roman" w:eastAsia="宋体" w:cs="Times New Roman"/>
                <w:color w:val="000000"/>
                <w:sz w:val="21"/>
                <w:szCs w:val="21"/>
                <w:lang w:val="en-US" w:eastAsia="zh-CN" w:bidi="ar-SA"/>
              </w:rPr>
            </w:r>
            <w:r/>
          </w:p>
          <w:p>
            <w:pPr>
              <w:pStyle w:val="871"/>
              <w:ind w:left="0"/>
              <w:jc w:val="both"/>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（2）以上每项内容较为完整深刻、针对性较强、能够满足采购需求的，得 1分； </w:t>
            </w:r>
            <w:r>
              <w:rPr>
                <w:rFonts w:hint="eastAsia" w:ascii="Times New Roman" w:hAnsi="Times New Roman" w:eastAsia="宋体" w:cs="Times New Roman"/>
                <w:color w:val="000000"/>
                <w:sz w:val="21"/>
                <w:szCs w:val="21"/>
                <w:lang w:val="en-US" w:eastAsia="zh-CN" w:bidi="ar-SA"/>
              </w:rPr>
            </w:r>
            <w:r/>
          </w:p>
          <w:p>
            <w:pPr>
              <w:pStyle w:val="871"/>
              <w:ind w:left="0"/>
              <w:jc w:val="both"/>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（3）以上每项内容基本完整、具有一定针对性、基本符合采购需求的，得 0.5分； </w:t>
            </w:r>
            <w:r>
              <w:rPr>
                <w:rFonts w:hint="eastAsia" w:ascii="Times New Roman" w:hAnsi="Times New Roman" w:eastAsia="宋体" w:cs="Times New Roman"/>
                <w:color w:val="000000"/>
                <w:sz w:val="21"/>
                <w:szCs w:val="21"/>
                <w:lang w:val="en-US" w:eastAsia="zh-CN" w:bidi="ar-SA"/>
              </w:rPr>
            </w:r>
            <w:r/>
          </w:p>
          <w:p>
            <w:pPr>
              <w:pStyle w:val="871"/>
              <w:ind w:left="0"/>
              <w:jc w:val="both"/>
              <w:spacing w:line="264" w:lineRule="auto"/>
              <w:widowControl w:val="off"/>
              <w:rPr>
                <w:rFonts w:hint="eastAsia" w:ascii="Calibri" w:hAnsi="Calibri" w:eastAsia="Calibri" w:cs="宋体"/>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（4）以上每项内容不符合采购需求或未提供需求理解材料的不得分</w:t>
            </w:r>
            <w:r>
              <w:rPr>
                <w:rFonts w:hint="eastAsia" w:ascii="宋体" w:hAnsi="宋体" w:eastAsia="宋体" w:cs="宋体"/>
                <w:color w:val="000000"/>
                <w:sz w:val="21"/>
                <w:szCs w:val="21"/>
                <w:lang w:val="en-US" w:eastAsia="zh-CN" w:bidi="ar-SA"/>
              </w:rPr>
              <w:t xml:space="preserve">。</w:t>
            </w:r>
            <w:r>
              <w:rPr>
                <w:rFonts w:hint="eastAsia" w:ascii="Calibri" w:hAnsi="Calibri" w:eastAsia="Calibri" w:cs="宋体"/>
                <w:color w:val="000000"/>
                <w:sz w:val="21"/>
                <w:szCs w:val="21"/>
                <w:lang w:val="en-US"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6"/>
                <w:sz w:val="21"/>
                <w:szCs w:val="21"/>
                <w:lang w:val="en-US" w:eastAsia="zh-CN" w:bidi="ar-SA"/>
              </w:rPr>
            </w:pPr>
            <w:r>
              <w:rPr>
                <w:rFonts w:hint="eastAsia" w:ascii="宋体" w:hAnsi="宋体" w:eastAsia="宋体" w:cs="宋体"/>
                <w:color w:val="000000"/>
                <w:spacing w:val="-4"/>
                <w:sz w:val="21"/>
                <w:szCs w:val="21"/>
                <w:lang w:eastAsia="zh-CN"/>
              </w:rPr>
              <w:t xml:space="preserve">主观分</w:t>
            </w:r>
            <w:r>
              <w:rPr>
                <w:rFonts w:hint="eastAsia" w:ascii="宋体" w:hAnsi="宋体" w:eastAsia="宋体" w:cs="宋体"/>
                <w:color w:val="000000"/>
                <w:spacing w:val="-6"/>
                <w:sz w:val="21"/>
                <w:szCs w:val="21"/>
                <w:lang w:val="en-US" w:eastAsia="zh-CN" w:bidi="ar-SA"/>
              </w:rPr>
            </w:r>
            <w:r/>
          </w:p>
        </w:tc>
      </w:tr>
      <w:tr>
        <w:trPr>
          <w:trHeight w:val="889"/>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highlight w:val="none"/>
                <w:lang w:val="en-US" w:eastAsia="zh-CN" w:bidi="ar-SA"/>
              </w:rPr>
            </w:pPr>
            <w:r>
              <w:rPr>
                <w:rFonts w:hint="eastAsia" w:ascii="宋体" w:hAnsi="宋体" w:eastAsia="宋体" w:cs="宋体"/>
                <w:spacing w:val="-2"/>
                <w:sz w:val="21"/>
                <w:szCs w:val="21"/>
                <w:highlight w:val="none"/>
                <w:lang w:val="en-US" w:eastAsia="zh-CN" w:bidi="ar-SA"/>
              </w:rPr>
              <w:t xml:space="preserve">2.5</w:t>
            </w:r>
            <w:r>
              <w:rPr>
                <w:rFonts w:ascii="宋体" w:hAnsi="宋体" w:eastAsia="宋体" w:cs="宋体"/>
                <w:spacing w:val="-2"/>
                <w:sz w:val="21"/>
                <w:szCs w:val="21"/>
                <w:highlight w:val="none"/>
                <w:lang w:val="en-US" w:eastAsia="zh-CN" w:bidi="ar-SA"/>
              </w:rPr>
            </w:r>
            <w:r/>
          </w:p>
        </w:tc>
        <w:tc>
          <w:tcPr>
            <w:tcW w:w="1179" w:type="dxa"/>
            <w:vAlign w:val="center"/>
            <w:textDirection w:val="lrTb"/>
            <w:noWrap w:val="false"/>
          </w:tcPr>
          <w:p>
            <w:pPr>
              <w:pStyle w:val="871"/>
              <w:ind w:firstLine="0"/>
              <w:jc w:val="center"/>
              <w:keepLines w:val="0"/>
              <w:keepNext w:val="0"/>
              <w:pageBreakBefore w:val="0"/>
              <w:spacing w:line="264" w:lineRule="auto"/>
              <w:widowControl w:val="off"/>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人员配备方案</w:t>
            </w:r>
            <w:r>
              <w:rPr>
                <w:rFonts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评委根据</w:t>
            </w:r>
            <w:r>
              <w:rPr>
                <w:rFonts w:hint="eastAsia" w:ascii="Calibri" w:hAnsi="Calibri" w:eastAsia="宋体" w:cs="Times New Roman"/>
                <w:color w:val="000000"/>
                <w:sz w:val="21"/>
                <w:szCs w:val="21"/>
                <w:lang w:val="en-US" w:eastAsia="zh-CN" w:bidi="ar-SA"/>
              </w:rPr>
              <w:t xml:space="preserve">投标人</w:t>
            </w:r>
            <w:r>
              <w:rPr>
                <w:rFonts w:hint="eastAsia" w:ascii="Times New Roman" w:hAnsi="Times New Roman" w:eastAsia="宋体" w:cs="Times New Roman"/>
                <w:color w:val="000000"/>
                <w:sz w:val="21"/>
                <w:szCs w:val="21"/>
                <w:lang w:val="en-US" w:eastAsia="zh-CN"/>
              </w:rPr>
              <w:t xml:space="preserve">提供的人员配备方案进行打分，包括：1.项目团队组织架构与人员配置；2.团队人员自我约束和监督管理机制方案。以上每项内容逐条阐述。</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（1）以上每项内容完整深刻、针对性强、紧贴采购需求的，得2分； </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（2）以上每项内容较为完整深刻、针对性较强、能够满足采购需求的，得 1分； </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（3）以上每项内容基本完整、具有一定针对性、基本符合采购需求的，得 0.5分； </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（4）以上每项内容不符合采购需求或未提供需求理解材料的不得分。</w:t>
            </w:r>
            <w:r>
              <w:rPr>
                <w:rFonts w:hint="eastAsia"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4"/>
                <w:sz w:val="21"/>
                <w:szCs w:val="21"/>
                <w:lang w:val="en-US" w:eastAsia="zh-CN" w:bidi="ar-SA"/>
              </w:rPr>
            </w:pPr>
            <w:r>
              <w:rPr>
                <w:rFonts w:hint="eastAsia" w:ascii="宋体" w:hAnsi="宋体" w:eastAsia="宋体" w:cs="宋体"/>
                <w:color w:val="000000"/>
                <w:spacing w:val="-4"/>
                <w:sz w:val="21"/>
                <w:szCs w:val="21"/>
                <w:lang w:eastAsia="zh-CN"/>
              </w:rPr>
              <w:t xml:space="preserve">主观分</w:t>
            </w:r>
            <w:r>
              <w:rPr>
                <w:rFonts w:hint="eastAsia" w:ascii="宋体" w:hAnsi="宋体" w:eastAsia="宋体" w:cs="宋体"/>
                <w:color w:val="000000"/>
                <w:spacing w:val="-4"/>
                <w:sz w:val="21"/>
                <w:szCs w:val="21"/>
                <w:lang w:val="en-US" w:eastAsia="zh-CN" w:bidi="ar-SA"/>
              </w:rPr>
            </w:r>
            <w:r/>
          </w:p>
        </w:tc>
      </w:tr>
      <w:tr>
        <w:trPr>
          <w:trHeight w:val="889"/>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highlight w:val="none"/>
                <w:lang w:val="en-US" w:eastAsia="zh-CN" w:bidi="ar-SA"/>
              </w:rPr>
            </w:pPr>
            <w:r>
              <w:rPr>
                <w:rFonts w:hint="eastAsia" w:ascii="宋体" w:hAnsi="宋体" w:eastAsia="宋体" w:cs="宋体"/>
                <w:spacing w:val="-2"/>
                <w:sz w:val="21"/>
                <w:szCs w:val="21"/>
                <w:highlight w:val="none"/>
                <w:lang w:val="en-US" w:eastAsia="zh-CN" w:bidi="ar-SA"/>
              </w:rPr>
              <w:t xml:space="preserve">2.6</w:t>
            </w:r>
            <w:r>
              <w:rPr>
                <w:rFonts w:ascii="宋体" w:hAnsi="宋体" w:eastAsia="宋体" w:cs="宋体"/>
                <w:spacing w:val="-2"/>
                <w:sz w:val="21"/>
                <w:szCs w:val="21"/>
                <w:highlight w:val="none"/>
                <w:lang w:val="en-US" w:eastAsia="zh-CN" w:bidi="ar-SA"/>
              </w:rPr>
            </w:r>
            <w:r/>
          </w:p>
        </w:tc>
        <w:tc>
          <w:tcPr>
            <w:tcW w:w="1179" w:type="dxa"/>
            <w:vAlign w:val="center"/>
            <w:textDirection w:val="lrTb"/>
            <w:noWrap w:val="false"/>
          </w:tcPr>
          <w:p>
            <w:pPr>
              <w:pStyle w:val="871"/>
              <w:ind w:firstLine="0"/>
              <w:jc w:val="center"/>
              <w:keepLines w:val="0"/>
              <w:keepNext w:val="0"/>
              <w:pageBreakBefore w:val="0"/>
              <w:spacing w:line="264" w:lineRule="auto"/>
              <w:widowControl w:val="off"/>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质量管理方案</w:t>
            </w:r>
            <w:r>
              <w:rPr>
                <w:rFonts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评委根据</w:t>
            </w:r>
            <w:r>
              <w:rPr>
                <w:rFonts w:hint="eastAsia" w:ascii="Calibri" w:hAnsi="Calibri" w:eastAsia="宋体" w:cs="Times New Roman"/>
                <w:color w:val="000000"/>
                <w:sz w:val="21"/>
                <w:szCs w:val="21"/>
                <w:lang w:val="en-US" w:eastAsia="zh-CN" w:bidi="ar-SA"/>
              </w:rPr>
              <w:t xml:space="preserve">投标人</w:t>
            </w:r>
            <w:r>
              <w:rPr>
                <w:rFonts w:hint="eastAsia" w:ascii="Times New Roman" w:hAnsi="Times New Roman" w:eastAsia="宋体" w:cs="Times New Roman"/>
                <w:color w:val="000000"/>
                <w:sz w:val="21"/>
                <w:szCs w:val="21"/>
                <w:lang w:val="en-US" w:eastAsia="zh-CN"/>
              </w:rPr>
              <w:t xml:space="preserve">提供的质量管理方案进行打分，包括：1.信息采集工作内控机制及监督机制；2.数据质量保障能力。以上每项内容逐条阐述。</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（1）以上每项内容完整深刻、针对性强、紧贴采购需求的，得2分； </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（2）以上每项内容较为完整深刻、针对性较强、能够满足采购需求的，得 1分； </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（3）以上每项内容基本完整、具有一定针对性、基本符合采购需求的，得 0.5分； </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（4）以上每项内容不符合采购需求或未提供需求理解材料的不得分。</w:t>
            </w:r>
            <w:r>
              <w:rPr>
                <w:rFonts w:hint="eastAsia"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4"/>
                <w:sz w:val="21"/>
                <w:szCs w:val="21"/>
                <w:lang w:val="en-US" w:eastAsia="zh-CN" w:bidi="ar-SA"/>
              </w:rPr>
            </w:pPr>
            <w:r>
              <w:rPr>
                <w:rFonts w:hint="eastAsia" w:ascii="宋体" w:hAnsi="宋体" w:eastAsia="宋体" w:cs="宋体"/>
                <w:color w:val="000000"/>
                <w:spacing w:val="-4"/>
                <w:sz w:val="21"/>
                <w:szCs w:val="21"/>
                <w:lang w:eastAsia="zh-CN"/>
              </w:rPr>
              <w:t xml:space="preserve">主观分</w:t>
            </w:r>
            <w:r>
              <w:rPr>
                <w:rFonts w:hint="eastAsia" w:ascii="宋体" w:hAnsi="宋体" w:eastAsia="宋体" w:cs="宋体"/>
                <w:color w:val="000000"/>
                <w:spacing w:val="-4"/>
                <w:sz w:val="21"/>
                <w:szCs w:val="21"/>
                <w:lang w:val="en-US" w:eastAsia="zh-CN" w:bidi="ar-SA"/>
              </w:rPr>
            </w:r>
            <w:r/>
          </w:p>
        </w:tc>
      </w:tr>
      <w:tr>
        <w:trPr>
          <w:trHeight w:val="889"/>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highlight w:val="none"/>
                <w:lang w:val="en-US" w:eastAsia="zh-CN" w:bidi="ar-SA"/>
              </w:rPr>
            </w:pPr>
            <w:r>
              <w:rPr>
                <w:rFonts w:hint="eastAsia" w:ascii="宋体" w:hAnsi="宋体" w:eastAsia="宋体" w:cs="宋体"/>
                <w:spacing w:val="-2"/>
                <w:sz w:val="21"/>
                <w:szCs w:val="21"/>
                <w:highlight w:val="none"/>
                <w:lang w:val="en-US" w:eastAsia="zh-CN" w:bidi="ar-SA"/>
              </w:rPr>
              <w:t xml:space="preserve">2.7</w:t>
            </w:r>
            <w:r>
              <w:rPr>
                <w:rFonts w:ascii="宋体" w:hAnsi="宋体" w:eastAsia="宋体" w:cs="宋体"/>
                <w:spacing w:val="-2"/>
                <w:sz w:val="21"/>
                <w:szCs w:val="21"/>
                <w:highlight w:val="none"/>
                <w:lang w:val="en-US" w:eastAsia="zh-CN" w:bidi="ar-SA"/>
              </w:rPr>
            </w:r>
            <w:r/>
          </w:p>
        </w:tc>
        <w:tc>
          <w:tcPr>
            <w:tcW w:w="1179" w:type="dxa"/>
            <w:vAlign w:val="center"/>
            <w:textDirection w:val="lrTb"/>
            <w:noWrap w:val="false"/>
          </w:tcPr>
          <w:p>
            <w:pPr>
              <w:pStyle w:val="871"/>
              <w:ind w:firstLine="0"/>
              <w:jc w:val="center"/>
              <w:keepLines w:val="0"/>
              <w:keepNext w:val="0"/>
              <w:pageBreakBefore w:val="0"/>
              <w:spacing w:line="264" w:lineRule="auto"/>
              <w:widowControl w:val="off"/>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视频演示</w:t>
            </w:r>
            <w:r>
              <w:rPr>
                <w:rFonts w:ascii="Times New Roman" w:hAnsi="Times New Roman" w:eastAsia="宋体" w:cs="Times New Roman"/>
                <w:color w:val="000000"/>
                <w:sz w:val="21"/>
                <w:szCs w:val="21"/>
                <w:lang w:val="en-US" w:eastAsia="zh-CN"/>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评委根据</w:t>
            </w:r>
            <w:r>
              <w:rPr>
                <w:rFonts w:hint="eastAsia" w:ascii="Calibri" w:hAnsi="Calibri" w:eastAsia="宋体" w:cs="Times New Roman"/>
                <w:color w:val="000000"/>
                <w:sz w:val="21"/>
                <w:szCs w:val="21"/>
                <w:lang w:val="en-US" w:eastAsia="zh-CN" w:bidi="ar-SA"/>
              </w:rPr>
              <w:t xml:space="preserve">投标人</w:t>
            </w:r>
            <w:r>
              <w:rPr>
                <w:rFonts w:hint="eastAsia" w:ascii="Times New Roman" w:hAnsi="Times New Roman" w:eastAsia="宋体" w:cs="Times New Roman"/>
                <w:color w:val="000000"/>
                <w:sz w:val="21"/>
                <w:szCs w:val="21"/>
                <w:lang w:val="en-US" w:eastAsia="zh-CN"/>
              </w:rPr>
              <w:t xml:space="preserve">提供的演示视频综合评分。演示视频包括以下内容： </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（一）数字化管理</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1.具有人员、车辆调度指挥功能，满足得1分；</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2.具有人员、车辆位置实时监控功能，满足得1分；</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3.具有对所采集信息实时存储备份功能并具有对团队成员考核评价功能，满足得1分。</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lang w:val="en-US" w:eastAsia="zh-CN"/>
              </w:rPr>
              <w:t xml:space="preserve">（二）</w:t>
            </w:r>
            <w:r>
              <w:rPr>
                <w:rFonts w:hint="eastAsia" w:ascii="Times New Roman" w:hAnsi="Times New Roman" w:eastAsia="宋体" w:cs="Times New Roman"/>
                <w:color w:val="000000"/>
                <w:sz w:val="21"/>
                <w:szCs w:val="21"/>
                <w:lang w:val="en-US" w:eastAsia="zh-CN"/>
              </w:rPr>
              <w:t xml:space="preserve">视频采集系统</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1.系统功能要求</w:t>
            </w:r>
            <w:r>
              <w:rPr>
                <w:rFonts w:hint="eastAsia" w:ascii="Times New Roman" w:hAnsi="Times New Roman" w:eastAsia="宋体" w:cs="Times New Roman"/>
                <w:color w:val="000000"/>
                <w:sz w:val="21"/>
                <w:szCs w:val="21"/>
                <w:lang w:val="en-US" w:eastAsia="zh-CN" w:bidi="ar-SA"/>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（1）系统智能识别城市管理问题类别≥30类（符合 GB/T30428.2），满足得2分。</w:t>
            </w:r>
            <w:r>
              <w:rPr>
                <w:rFonts w:hint="eastAsia" w:ascii="Times New Roman" w:hAnsi="Times New Roman" w:eastAsia="宋体" w:cs="Times New Roman"/>
                <w:color w:val="000000"/>
                <w:sz w:val="21"/>
                <w:szCs w:val="21"/>
                <w:lang w:val="en-US" w:eastAsia="zh-CN" w:bidi="ar-SA"/>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（2）支持视频实时回传、自动预警、多条件检索、统计导出、环比分析，满足得1分。</w:t>
            </w:r>
            <w:r>
              <w:rPr>
                <w:rFonts w:hint="eastAsia" w:ascii="Times New Roman" w:hAnsi="Times New Roman" w:eastAsia="宋体" w:cs="Times New Roman"/>
                <w:color w:val="000000"/>
                <w:sz w:val="21"/>
                <w:szCs w:val="21"/>
                <w:lang w:val="en-US" w:eastAsia="zh-CN" w:bidi="ar-SA"/>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（3）具备案件/设备/配置/ 复审管理及案件智能流转闭环功能，满足得1分。</w:t>
            </w:r>
            <w:r>
              <w:rPr>
                <w:rFonts w:hint="eastAsia" w:ascii="Times New Roman" w:hAnsi="Times New Roman" w:eastAsia="宋体" w:cs="Times New Roman"/>
                <w:color w:val="000000"/>
                <w:sz w:val="21"/>
                <w:szCs w:val="21"/>
                <w:lang w:val="en-US" w:eastAsia="zh-CN" w:bidi="ar-SA"/>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（4）支持设备监管、轨迹回放、自动生成各类数据分析报告，满足得2分。</w:t>
            </w:r>
            <w:r>
              <w:rPr>
                <w:rFonts w:hint="eastAsia" w:ascii="Times New Roman" w:hAnsi="Times New Roman" w:eastAsia="宋体" w:cs="Times New Roman"/>
                <w:color w:val="000000"/>
                <w:sz w:val="21"/>
                <w:szCs w:val="21"/>
                <w:lang w:val="en-US" w:eastAsia="zh-CN" w:bidi="ar-SA"/>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2.算法功能要求</w:t>
            </w:r>
            <w:r>
              <w:rPr>
                <w:rFonts w:hint="eastAsia" w:ascii="Times New Roman" w:hAnsi="Times New Roman" w:eastAsia="宋体" w:cs="Times New Roman"/>
                <w:color w:val="000000"/>
                <w:sz w:val="21"/>
                <w:szCs w:val="21"/>
                <w:lang w:val="en-US" w:eastAsia="zh-CN" w:bidi="ar-SA"/>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（1）检测算法可识别≥30类国标问题，满足得1分。</w:t>
            </w:r>
            <w:r>
              <w:rPr>
                <w:rFonts w:hint="eastAsia" w:ascii="Times New Roman" w:hAnsi="Times New Roman" w:eastAsia="宋体" w:cs="Times New Roman"/>
                <w:color w:val="000000"/>
                <w:sz w:val="21"/>
                <w:szCs w:val="21"/>
                <w:lang w:val="en-US" w:eastAsia="zh-CN" w:bidi="ar-SA"/>
              </w:rPr>
            </w:r>
            <w:r/>
          </w:p>
          <w:p>
            <w:pPr>
              <w:pStyle w:val="871"/>
              <w:spacing w:line="264" w:lineRule="auto"/>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sz w:val="21"/>
                <w:szCs w:val="21"/>
                <w:lang w:val="en-US" w:eastAsia="zh-CN" w:bidi="ar-SA"/>
              </w:rPr>
              <w:t xml:space="preserve">（2）识别准确率≥80%，满足得1分。</w:t>
            </w:r>
            <w:r>
              <w:rPr>
                <w:rFonts w:hint="eastAsia" w:ascii="Times New Roman" w:hAnsi="Times New Roman" w:eastAsia="宋体" w:cs="Times New Roman"/>
                <w:color w:val="000000"/>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bidi="ar-SA"/>
              </w:rPr>
              <w:t xml:space="preserve">视频演示要求：视频由投标人项目负责人或主要管理人员出镜并讲解，视频总时长≤15分钟，格式为 MP4/AVI，以压缩包形式上传；单个文件≤50M，总大小≤300M，视频一镜到底拍摄，仅允许添加字幕，无剪辑、无画面断续/跳帧。文件上传方式见《操作手册》。</w:t>
            </w:r>
            <w:r>
              <w:rPr>
                <w:rFonts w:hint="eastAsia" w:ascii="Times New Roman" w:hAnsi="Times New Roman" w:eastAsia="宋体" w:cs="Times New Roman"/>
                <w:color w:val="000000"/>
                <w:sz w:val="21"/>
                <w:szCs w:val="21"/>
                <w:lang w:val="en-US" w:eastAsia="zh-CN"/>
              </w:rPr>
              <w:t xml:space="preserve">采用类似真实系统演示</w:t>
            </w:r>
            <w:r>
              <w:rPr>
                <w:rFonts w:hint="eastAsia" w:ascii="Times New Roman" w:hAnsi="Times New Roman" w:eastAsia="宋体" w:cs="Times New Roman"/>
                <w:color w:val="000000"/>
                <w:sz w:val="21"/>
                <w:szCs w:val="21"/>
                <w:lang w:val="en-US" w:eastAsia="zh-CN" w:bidi="ar-SA"/>
              </w:rPr>
              <w:t xml:space="preserve">进行演示的得满分</w:t>
            </w:r>
            <w:r>
              <w:rPr>
                <w:rFonts w:hint="eastAsia" w:ascii="Times New Roman" w:hAnsi="Times New Roman" w:eastAsia="宋体" w:cs="Times New Roman"/>
                <w:color w:val="000000"/>
                <w:sz w:val="21"/>
                <w:szCs w:val="21"/>
                <w:lang w:val="en-US" w:eastAsia="zh-CN"/>
              </w:rPr>
              <w:t xml:space="preserve">；</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采用采用PPT、</w:t>
            </w:r>
            <w:r>
              <w:rPr>
                <w:rFonts w:hint="eastAsia" w:ascii="Times New Roman" w:hAnsi="Times New Roman" w:eastAsia="宋体" w:cs="Times New Roman"/>
                <w:color w:val="000000"/>
                <w:sz w:val="21"/>
                <w:szCs w:val="21"/>
                <w:lang w:val="en-US" w:eastAsia="zh-CN" w:bidi="ar-SA"/>
              </w:rPr>
              <w:t xml:space="preserve">截图、页面原型等非真实系统演示的</w:t>
            </w:r>
            <w:r>
              <w:rPr>
                <w:rFonts w:hint="eastAsia" w:ascii="Times New Roman" w:hAnsi="Times New Roman" w:eastAsia="宋体" w:cs="Times New Roman"/>
                <w:color w:val="000000"/>
                <w:sz w:val="21"/>
                <w:szCs w:val="21"/>
                <w:lang w:val="en-US" w:eastAsia="zh-CN"/>
              </w:rPr>
              <w:t xml:space="preserve">，</w:t>
            </w:r>
            <w:r>
              <w:rPr>
                <w:rFonts w:hint="eastAsia" w:ascii="Times New Roman" w:hAnsi="Times New Roman" w:eastAsia="宋体" w:cs="Times New Roman"/>
                <w:color w:val="000000"/>
                <w:sz w:val="21"/>
                <w:szCs w:val="21"/>
                <w:lang w:val="en-US" w:eastAsia="zh-CN" w:bidi="ar-SA"/>
              </w:rPr>
              <w:t xml:space="preserve">每项功能得分为该功能权重分的50%。</w:t>
            </w:r>
            <w:r>
              <w:rPr>
                <w:rFonts w:hint="eastAsia" w:ascii="Times New Roman" w:hAnsi="Times New Roman" w:eastAsia="宋体" w:cs="Times New Roman"/>
                <w:color w:val="000000"/>
                <w:sz w:val="21"/>
                <w:szCs w:val="21"/>
                <w:lang w:val="en-US" w:eastAsia="zh-CN" w:bidi="ar-SA"/>
              </w:rPr>
            </w:r>
            <w:r/>
          </w:p>
          <w:p>
            <w:pPr>
              <w:pStyle w:val="871"/>
              <w:jc w:val="left"/>
              <w:keepLines w:val="0"/>
              <w:keepNext w:val="0"/>
              <w:pageBreakBefore w:val="0"/>
              <w:spacing w:line="264" w:lineRule="auto"/>
              <w:widowControl w:val="off"/>
              <w:rPr>
                <w:color w:val="000000"/>
                <w:sz w:val="21"/>
                <w:szCs w:val="21"/>
                <w:lang w:val="zh-CN" w:eastAsia="zh-CN"/>
              </w:rPr>
            </w:pPr>
            <w:r>
              <w:rPr>
                <w:rFonts w:hint="eastAsia" w:ascii="Times New Roman" w:hAnsi="Times New Roman" w:eastAsia="宋体" w:cs="Times New Roman"/>
                <w:color w:val="000000"/>
                <w:sz w:val="21"/>
                <w:szCs w:val="21"/>
                <w:lang w:val="en-US" w:eastAsia="zh-CN"/>
              </w:rPr>
              <w:t xml:space="preserve">（未提供视频文件或因供应商自身原因视频文件无法打开或视频画面不清晰无法辨认的不得分。）</w:t>
            </w:r>
            <w:r>
              <w:rPr>
                <w:color w:val="000000"/>
                <w:sz w:val="21"/>
                <w:szCs w:val="21"/>
                <w:lang w:val="zh-CN"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11</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rPr>
              <w:t xml:space="preserve">客</w:t>
            </w:r>
            <w:r>
              <w:rPr>
                <w:rFonts w:hint="eastAsia" w:ascii="宋体" w:hAnsi="宋体" w:eastAsia="宋体" w:cs="宋体"/>
                <w:color w:val="000000"/>
                <w:spacing w:val="-6"/>
                <w:sz w:val="21"/>
                <w:szCs w:val="21"/>
                <w:highlight w:val="none"/>
                <w:lang w:eastAsia="zh-CN"/>
              </w:rPr>
              <w:t xml:space="preserve">观分</w:t>
            </w:r>
            <w:r>
              <w:rPr>
                <w:rFonts w:hint="eastAsia" w:ascii="宋体" w:hAnsi="宋体" w:eastAsia="宋体" w:cs="宋体"/>
                <w:color w:val="000000"/>
                <w:spacing w:val="-6"/>
                <w:sz w:val="21"/>
                <w:szCs w:val="21"/>
                <w:highlight w:val="none"/>
                <w:lang w:val="en-US" w:eastAsia="zh-CN" w:bidi="ar-SA"/>
              </w:rPr>
            </w:r>
            <w:r/>
          </w:p>
        </w:tc>
      </w:tr>
      <w:tr>
        <w:trPr>
          <w:trHeight w:val="472"/>
        </w:trPr>
        <w:tc>
          <w:tcPr>
            <w:gridSpan w:val="5"/>
            <w:tcW w:w="9575" w:type="dxa"/>
            <w:vAlign w:val="center"/>
            <w:textDirection w:val="lrTb"/>
            <w:noWrap w:val="false"/>
          </w:tcPr>
          <w:p>
            <w:pPr>
              <w:pStyle w:val="871"/>
              <w:jc w:val="both"/>
              <w:keepLines w:val="0"/>
              <w:keepNext w:val="0"/>
              <w:pageBreakBefore w:val="0"/>
              <w:spacing w:before="68" w:line="264" w:lineRule="auto"/>
              <w:widowControl w:val="off"/>
              <w:rPr>
                <w:rFonts w:hint="eastAsia" w:ascii="宋体" w:hAnsi="宋体" w:eastAsia="宋体" w:cs="宋体"/>
                <w:color w:val="000000"/>
                <w:sz w:val="21"/>
                <w:szCs w:val="21"/>
                <w:lang w:eastAsia="zh-CN"/>
              </w:rPr>
            </w:pPr>
            <w:r>
              <w:rPr>
                <w:rFonts w:hint="eastAsia" w:ascii="宋体" w:hAnsi="宋体" w:eastAsia="宋体" w:cs="宋体"/>
                <w:b/>
                <w:bCs/>
                <w:color w:val="000000"/>
                <w:spacing w:val="-3"/>
                <w:sz w:val="21"/>
                <w:szCs w:val="21"/>
                <w:lang w:val="en-US" w:eastAsia="zh-CN"/>
              </w:rPr>
              <w:t xml:space="preserve">3.服务</w:t>
            </w:r>
            <w:r>
              <w:rPr>
                <w:rFonts w:hint="eastAsia" w:ascii="宋体" w:hAnsi="宋体" w:eastAsia="宋体" w:cs="宋体"/>
                <w:color w:val="000000"/>
                <w:sz w:val="21"/>
                <w:szCs w:val="21"/>
                <w:lang w:eastAsia="zh-CN"/>
              </w:rPr>
            </w:r>
            <w:r/>
          </w:p>
        </w:tc>
      </w:tr>
      <w:tr>
        <w:trPr>
          <w:trHeight w:val="195"/>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3.1</w:t>
            </w:r>
            <w:r>
              <w:rPr>
                <w:rFonts w:ascii="宋体" w:hAnsi="宋体" w:eastAsia="宋体" w:cs="宋体"/>
                <w:spacing w:val="-2"/>
                <w:sz w:val="21"/>
                <w:szCs w:val="21"/>
                <w:lang w:val="en-US" w:eastAsia="zh-CN"/>
              </w:rPr>
            </w:r>
            <w:r/>
          </w:p>
        </w:tc>
        <w:tc>
          <w:tcPr>
            <w:tcW w:w="1179" w:type="dxa"/>
            <w:vAlign w:val="center"/>
            <w:textDirection w:val="lrTb"/>
            <w:noWrap w:val="false"/>
          </w:tcPr>
          <w:p>
            <w:pPr>
              <w:pStyle w:val="871"/>
              <w:jc w:val="center"/>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应急保障方案</w:t>
            </w: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71"/>
              <w:ind w:left="0"/>
              <w:jc w:val="both"/>
              <w:spacing w:line="264" w:lineRule="auto"/>
              <w:widowControl w:val="off"/>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lang w:val="en-US" w:eastAsia="zh-CN" w:bidi="ar-SA"/>
              </w:rPr>
              <w:t xml:space="preserve">评委根据投标人提供的应急保障方案进行打分，包括:1.重大活动服务保障的应急指挥；2.资源调度方案;</w:t>
            </w:r>
            <w:r>
              <w:rPr>
                <w:rFonts w:hint="eastAsia" w:ascii="Times New Roman" w:hAnsi="Times New Roman" w:eastAsia="宋体" w:cs="Times New Roman"/>
                <w:color w:val="000000"/>
                <w:sz w:val="21"/>
                <w:szCs w:val="21"/>
                <w:lang w:val="en-US" w:eastAsia="zh-CN"/>
              </w:rPr>
              <w:t xml:space="preserve">3.响应机制；4.人员、装备快速响应方案</w:t>
            </w:r>
            <w:r>
              <w:rPr>
                <w:rFonts w:hint="eastAsia" w:ascii="Times New Roman" w:hAnsi="Times New Roman" w:eastAsia="宋体" w:cs="Times New Roman"/>
                <w:color w:val="000000"/>
                <w:sz w:val="21"/>
                <w:szCs w:val="21"/>
                <w:lang w:val="en-US" w:eastAsia="zh-CN" w:bidi="ar-SA"/>
              </w:rPr>
              <w:t xml:space="preserve">。</w:t>
            </w:r>
            <w:r>
              <w:rPr>
                <w:rFonts w:hint="eastAsia" w:ascii="Times New Roman" w:hAnsi="Times New Roman" w:eastAsia="宋体" w:cs="Times New Roman"/>
                <w:color w:val="000000"/>
                <w:sz w:val="21"/>
                <w:szCs w:val="21"/>
                <w:highlight w:val="none"/>
                <w:lang w:val="en-US" w:eastAsia="zh-CN" w:bidi="ar-SA"/>
              </w:rPr>
              <w:t xml:space="preserve">以上每项内容逐条阐述。</w:t>
            </w:r>
            <w:r>
              <w:rPr>
                <w:rFonts w:hint="eastAsia" w:ascii="Times New Roman" w:hAnsi="Times New Roman" w:eastAsia="宋体" w:cs="Times New Roman"/>
                <w:color w:val="000000"/>
                <w:sz w:val="21"/>
                <w:szCs w:val="21"/>
                <w:highlight w:val="none"/>
                <w:lang w:val="en-US" w:eastAsia="zh-CN" w:bidi="ar-SA"/>
              </w:rPr>
            </w:r>
            <w:r/>
          </w:p>
          <w:p>
            <w:pPr>
              <w:pStyle w:val="871"/>
              <w:ind w:left="0"/>
              <w:jc w:val="both"/>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（1）以上每项内容完整深刻、针对性强、紧贴采购需求的，得1分； </w:t>
            </w:r>
            <w:r>
              <w:rPr>
                <w:rFonts w:hint="eastAsia" w:ascii="Times New Roman" w:hAnsi="Times New Roman" w:eastAsia="宋体" w:cs="Times New Roman"/>
                <w:color w:val="000000"/>
                <w:sz w:val="21"/>
                <w:szCs w:val="21"/>
                <w:lang w:val="en-US" w:eastAsia="zh-CN" w:bidi="ar-SA"/>
              </w:rPr>
            </w:r>
            <w:r/>
          </w:p>
          <w:p>
            <w:pPr>
              <w:pStyle w:val="871"/>
              <w:ind w:left="0"/>
              <w:jc w:val="both"/>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（2）以上每项内容基本完整、具有一定针对性、基本符合采购需求的，得 0.5分； </w:t>
            </w:r>
            <w:r>
              <w:rPr>
                <w:rFonts w:hint="eastAsia" w:ascii="Times New Roman" w:hAnsi="Times New Roman" w:eastAsia="宋体" w:cs="Times New Roman"/>
                <w:color w:val="000000"/>
                <w:sz w:val="21"/>
                <w:szCs w:val="21"/>
                <w:lang w:val="en-US" w:eastAsia="zh-CN" w:bidi="ar-SA"/>
              </w:rPr>
            </w:r>
            <w:r/>
          </w:p>
          <w:p>
            <w:pPr>
              <w:pStyle w:val="871"/>
              <w:ind w:left="0"/>
              <w:jc w:val="both"/>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（3）以上每项内容不符合采购需求或未提供需求理解材料的不得分。</w:t>
            </w:r>
            <w:r>
              <w:rPr>
                <w:rFonts w:hint="eastAsia"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6"/>
                <w:sz w:val="21"/>
                <w:szCs w:val="21"/>
                <w:lang w:val="en-US" w:eastAsia="zh-CN" w:bidi="ar-SA"/>
              </w:rPr>
            </w:pPr>
            <w:r>
              <w:rPr>
                <w:rFonts w:ascii="宋体" w:hAnsi="宋体" w:eastAsia="宋体" w:cs="宋体"/>
                <w:color w:val="000000"/>
                <w:spacing w:val="-6"/>
                <w:sz w:val="21"/>
                <w:szCs w:val="21"/>
                <w:lang w:val="en-US" w:eastAsia="zh-CN"/>
              </w:rPr>
              <w:t xml:space="preserve">主观分</w:t>
            </w:r>
            <w:r>
              <w:rPr>
                <w:rFonts w:ascii="宋体" w:hAnsi="宋体" w:eastAsia="宋体" w:cs="宋体"/>
                <w:color w:val="000000"/>
                <w:spacing w:val="-6"/>
                <w:sz w:val="21"/>
                <w:szCs w:val="21"/>
                <w:lang w:val="en-US" w:eastAsia="zh-CN" w:bidi="ar-SA"/>
              </w:rPr>
            </w:r>
            <w:r/>
          </w:p>
        </w:tc>
      </w:tr>
      <w:tr>
        <w:trPr>
          <w:trHeight w:val="13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3.2</w:t>
            </w:r>
            <w:r>
              <w:rPr>
                <w:rFonts w:ascii="宋体" w:hAnsi="宋体" w:eastAsia="宋体" w:cs="宋体"/>
                <w:spacing w:val="-2"/>
                <w:sz w:val="21"/>
                <w:szCs w:val="21"/>
                <w:lang w:val="en-US" w:eastAsia="zh-CN"/>
              </w:rPr>
            </w:r>
            <w:r/>
          </w:p>
        </w:tc>
        <w:tc>
          <w:tcPr>
            <w:tcW w:w="117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spacing w:val="-2"/>
                <w:sz w:val="21"/>
                <w:szCs w:val="21"/>
                <w:lang w:val="en-US" w:eastAsia="zh-CN"/>
              </w:rPr>
            </w:pPr>
            <w:r>
              <w:rPr>
                <w:rFonts w:hint="eastAsia" w:ascii="Times New Roman" w:hAnsi="Times New Roman" w:eastAsia="宋体" w:cs="Times New Roman"/>
                <w:sz w:val="21"/>
                <w:szCs w:val="21"/>
              </w:rPr>
              <w:t xml:space="preserve">车辆</w:t>
            </w:r>
            <w:r>
              <w:rPr>
                <w:rFonts w:hint="eastAsia" w:ascii="Times New Roman" w:hAnsi="Times New Roman" w:eastAsia="宋体" w:cs="Times New Roman"/>
                <w:sz w:val="21"/>
                <w:szCs w:val="21"/>
                <w:lang w:val="en-US" w:eastAsia="zh-CN"/>
              </w:rPr>
              <w:t xml:space="preserve">停放与响应</w:t>
            </w:r>
            <w:r>
              <w:rPr>
                <w:rFonts w:hint="eastAsia" w:ascii="宋体" w:hAnsi="宋体" w:eastAsia="宋体" w:cs="宋体"/>
                <w:spacing w:val="-2"/>
                <w:sz w:val="21"/>
                <w:szCs w:val="21"/>
                <w:lang w:val="en-US" w:eastAsia="zh-CN"/>
              </w:rPr>
            </w:r>
            <w:r/>
          </w:p>
        </w:tc>
        <w:tc>
          <w:tcPr>
            <w:tcW w:w="6330" w:type="dxa"/>
            <w:vAlign w:val="top"/>
            <w:textDirection w:val="lrTb"/>
            <w:noWrap w:val="false"/>
          </w:tcPr>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eastAsia="zh-CN"/>
              </w:rPr>
            </w:pPr>
            <w:r>
              <w:rPr>
                <w:rFonts w:hint="eastAsia" w:ascii="Times New Roman" w:hAnsi="Times New Roman" w:eastAsia="宋体" w:cs="Times New Roman"/>
                <w:color w:val="000000"/>
                <w:sz w:val="21"/>
                <w:szCs w:val="21"/>
              </w:rPr>
              <w:t xml:space="preserve">投标人具有满足日常开展工作与应急响应需要的车辆停放场地</w:t>
            </w:r>
            <w:r>
              <w:rPr>
                <w:rFonts w:hint="eastAsia"/>
                <w:color w:val="000000"/>
                <w:lang w:eastAsia="zh-CN"/>
              </w:rPr>
              <w:t xml:space="preserve">（</w:t>
            </w:r>
            <w:r>
              <w:rPr>
                <w:rFonts w:hint="eastAsia"/>
                <w:color w:val="000000"/>
                <w:lang w:val="en-US" w:eastAsia="zh-CN"/>
              </w:rPr>
              <w:t xml:space="preserve">不少于40个车位</w:t>
            </w:r>
            <w:r>
              <w:rPr>
                <w:rFonts w:hint="eastAsia"/>
                <w:color w:val="000000"/>
                <w:lang w:eastAsia="zh-CN"/>
              </w:rPr>
              <w:t xml:space="preserve">）</w:t>
            </w:r>
            <w:r>
              <w:rPr>
                <w:rFonts w:hint="eastAsia" w:ascii="Times New Roman" w:hAnsi="Times New Roman" w:eastAsia="宋体" w:cs="Times New Roman"/>
                <w:color w:val="000000"/>
                <w:sz w:val="21"/>
                <w:szCs w:val="21"/>
              </w:rPr>
              <w:t xml:space="preserve">的，得</w:t>
            </w:r>
            <w:r>
              <w:rPr>
                <w:rFonts w:hint="eastAsia" w:ascii="Times New Roman" w:hAnsi="Times New Roman" w:eastAsia="宋体" w:cs="Times New Roman"/>
                <w:color w:val="000000"/>
                <w:sz w:val="21"/>
                <w:szCs w:val="21"/>
                <w:lang w:val="en-US" w:eastAsia="zh-CN"/>
              </w:rPr>
              <w:t xml:space="preserve">2</w:t>
            </w:r>
            <w:r>
              <w:rPr>
                <w:rFonts w:hint="eastAsia" w:ascii="Times New Roman" w:hAnsi="Times New Roman" w:eastAsia="宋体" w:cs="Times New Roman"/>
                <w:color w:val="000000"/>
                <w:sz w:val="21"/>
                <w:szCs w:val="21"/>
              </w:rPr>
              <w:t xml:space="preserve">分</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pacing w:val="0"/>
                <w:sz w:val="21"/>
                <w:szCs w:val="21"/>
                <w:lang w:val="en-US" w:eastAsia="zh-CN"/>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rPr>
              <w:t xml:space="preserve">须提供</w:t>
            </w:r>
            <w:r>
              <w:rPr>
                <w:rFonts w:hint="eastAsia" w:ascii="Times New Roman" w:hAnsi="Times New Roman" w:eastAsia="宋体" w:cs="Times New Roman"/>
                <w:color w:val="000000"/>
                <w:sz w:val="21"/>
                <w:szCs w:val="21"/>
                <w:lang w:val="en-US" w:eastAsia="zh-CN"/>
              </w:rPr>
              <w:t xml:space="preserve">承诺书或相关证明并加盖投标人公章</w:t>
            </w:r>
            <w:r>
              <w:rPr>
                <w:rFonts w:hint="eastAsia" w:ascii="Times New Roman" w:hAnsi="Times New Roman" w:eastAsia="宋体" w:cs="Times New Roman"/>
                <w:color w:val="000000"/>
                <w:sz w:val="21"/>
                <w:szCs w:val="21"/>
              </w:rPr>
              <w:t xml:space="preserve">。</w:t>
            </w:r>
            <w:r>
              <w:rPr>
                <w:rFonts w:hint="eastAsia" w:ascii="Times New Roman" w:hAnsi="Times New Roman" w:eastAsia="宋体" w:cs="Times New Roman"/>
                <w:color w:val="000000"/>
                <w:sz w:val="21"/>
                <w:szCs w:val="21"/>
                <w:lang w:val="en-US" w:eastAsia="zh-CN"/>
              </w:rPr>
              <w:t xml:space="preserve">相关证明包括房产证或租赁合同等其他证明材料</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pacing w:val="0"/>
                <w:sz w:val="21"/>
                <w:szCs w:val="21"/>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rPr>
                <w:rFonts w:ascii="宋体" w:hAnsi="宋体" w:eastAsia="宋体" w:cs="宋体"/>
                <w:color w:val="000000"/>
                <w:sz w:val="21"/>
                <w:szCs w:val="21"/>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6"/>
                <w:sz w:val="21"/>
                <w:szCs w:val="21"/>
                <w:lang w:val="en-US" w:eastAsia="zh-CN"/>
              </w:rPr>
            </w:pPr>
            <w:r>
              <w:rPr>
                <w:rFonts w:hint="eastAsia" w:ascii="宋体" w:hAnsi="宋体" w:eastAsia="宋体" w:cs="宋体"/>
                <w:color w:val="000000"/>
                <w:spacing w:val="-6"/>
                <w:sz w:val="21"/>
                <w:szCs w:val="21"/>
                <w:lang w:val="en-US" w:eastAsia="zh-CN"/>
              </w:rPr>
              <w:t xml:space="preserve">客观分</w:t>
            </w:r>
            <w:r>
              <w:rPr>
                <w:rFonts w:ascii="宋体" w:hAnsi="宋体" w:eastAsia="宋体" w:cs="宋体"/>
                <w:color w:val="000000"/>
                <w:spacing w:val="-6"/>
                <w:sz w:val="21"/>
                <w:szCs w:val="21"/>
                <w:lang w:val="en-US" w:eastAsia="zh-CN"/>
              </w:rPr>
            </w:r>
            <w:r/>
          </w:p>
        </w:tc>
      </w:tr>
      <w:tr>
        <w:trPr>
          <w:trHeight w:val="455"/>
        </w:trPr>
        <w:tc>
          <w:tcPr>
            <w:gridSpan w:val="5"/>
            <w:tcW w:w="9575" w:type="dxa"/>
            <w:vAlign w:val="center"/>
            <w:textDirection w:val="lrTb"/>
            <w:noWrap w:val="false"/>
          </w:tcPr>
          <w:p>
            <w:pPr>
              <w:pStyle w:val="871"/>
              <w:keepLines w:val="0"/>
              <w:keepNext w:val="0"/>
              <w:pageBreakBefore w:val="0"/>
              <w:spacing w:line="264" w:lineRule="auto"/>
              <w:widowControl w:val="off"/>
              <w:rPr>
                <w:rFonts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4.业绩</w:t>
            </w:r>
            <w:r>
              <w:rPr>
                <w:rFonts w:ascii="宋体" w:hAnsi="宋体" w:eastAsia="宋体" w:cs="宋体"/>
                <w:color w:val="000000"/>
                <w:sz w:val="21"/>
                <w:szCs w:val="21"/>
              </w:rPr>
            </w:r>
            <w:r/>
          </w:p>
        </w:tc>
      </w:tr>
      <w:tr>
        <w:trPr>
          <w:trHeight w:val="90"/>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rPr>
            </w:pPr>
            <w:r>
              <w:rPr>
                <w:rFonts w:hint="eastAsia" w:ascii="宋体" w:hAnsi="宋体" w:eastAsia="宋体" w:cs="宋体"/>
                <w:color w:val="000000"/>
                <w:spacing w:val="-2"/>
                <w:sz w:val="21"/>
                <w:szCs w:val="21"/>
                <w:lang w:val="en-US" w:eastAsia="zh-CN"/>
              </w:rPr>
              <w:t xml:space="preserve">4</w:t>
            </w:r>
            <w:r>
              <w:rPr>
                <w:rFonts w:ascii="宋体" w:hAnsi="宋体" w:eastAsia="宋体" w:cs="宋体"/>
                <w:color w:val="000000"/>
                <w:spacing w:val="-2"/>
                <w:sz w:val="21"/>
                <w:szCs w:val="21"/>
              </w:rPr>
              <w:t xml:space="preserve">.1</w:t>
            </w:r>
            <w:r>
              <w:rPr>
                <w:rFonts w:ascii="宋体" w:hAnsi="宋体" w:eastAsia="宋体" w:cs="宋体"/>
                <w:color w:val="000000"/>
                <w:spacing w:val="-2"/>
                <w:sz w:val="21"/>
                <w:szCs w:val="21"/>
              </w:rPr>
            </w:r>
            <w:r/>
          </w:p>
        </w:tc>
        <w:tc>
          <w:tcPr>
            <w:tcW w:w="1179" w:type="dxa"/>
            <w:vAlign w:val="center"/>
            <w:textDirection w:val="lrTb"/>
            <w:noWrap w:val="false"/>
          </w:tcPr>
          <w:p>
            <w:pPr>
              <w:pStyle w:val="871"/>
              <w:ind w:firstLine="210"/>
              <w:jc w:val="both"/>
              <w:keepLines w:val="0"/>
              <w:keepNext w:val="0"/>
              <w:pageBreakBefore w:val="0"/>
              <w:spacing w:before="69" w:line="264" w:lineRule="auto"/>
              <w:widowControl w:val="off"/>
              <w:rPr>
                <w:rFonts w:ascii="宋体" w:hAnsi="宋体" w:eastAsia="宋体" w:cs="宋体"/>
                <w:color w:val="000000"/>
                <w:spacing w:val="-2"/>
                <w:sz w:val="21"/>
                <w:szCs w:val="21"/>
              </w:rPr>
            </w:pPr>
            <w:r>
              <w:rPr>
                <w:rFonts w:hint="eastAsia" w:ascii="Times New Roman" w:hAnsi="Times New Roman" w:eastAsia="宋体" w:cs="Times New Roman"/>
                <w:color w:val="000000"/>
                <w:spacing w:val="0"/>
                <w:sz w:val="21"/>
                <w:szCs w:val="21"/>
                <w:highlight w:val="none"/>
              </w:rPr>
              <w:t xml:space="preserve">业绩</w:t>
            </w:r>
            <w:r>
              <w:rPr>
                <w:rFonts w:ascii="宋体" w:hAnsi="宋体" w:eastAsia="宋体" w:cs="宋体"/>
                <w:color w:val="000000"/>
                <w:spacing w:val="-2"/>
                <w:sz w:val="21"/>
                <w:szCs w:val="21"/>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bidi="ar-SA"/>
              </w:rPr>
              <w:t xml:space="preserve">投标人</w:t>
            </w:r>
            <w:r>
              <w:rPr>
                <w:rFonts w:hint="eastAsia" w:ascii="Times New Roman" w:hAnsi="Times New Roman" w:eastAsia="宋体" w:cs="Times New Roman"/>
                <w:color w:val="000000"/>
                <w:sz w:val="21"/>
                <w:szCs w:val="21"/>
                <w:lang w:val="en-US" w:eastAsia="zh-CN"/>
              </w:rPr>
              <w:t xml:space="preserve">提供：</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（1）2023年1月1日以来（含，以合同签订时间为准）具有类似信息采集服务业绩的，每提供一个业绩得2分，最高得4分。</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（2）2023年1月1日以来（含，以合同签订时间为准）具有类似智能化采集服务业绩的（至少包含移动终端采集或AI 智能识别或无人机巡查或部件普查等智能化采集内容），每提供一个业绩得2分，最高得4分。</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ascii="Times New Roman" w:hAnsi="Times New Roman" w:eastAsia="方正仿宋_GBK" w:cs="Times New Roman"/>
                <w:color w:val="000000"/>
                <w:sz w:val="21"/>
                <w:szCs w:val="21"/>
                <w:lang w:val="en-US" w:eastAsia="zh-CN" w:bidi="zh-CN"/>
              </w:rPr>
            </w:pPr>
            <w:r>
              <w:rPr>
                <w:rFonts w:hint="eastAsia" w:ascii="Times New Roman" w:hAnsi="Times New Roman" w:eastAsia="宋体" w:cs="Times New Roman"/>
                <w:color w:val="000000"/>
                <w:sz w:val="21"/>
                <w:szCs w:val="21"/>
                <w:lang w:val="en-US" w:eastAsia="zh-CN"/>
              </w:rPr>
              <w:t xml:space="preserve">（（1）（2）项业绩不重复计分。合同须能反映项目名称、主要标的物，签订时间和签章清晰可见。未提供的不得分，</w:t>
            </w:r>
            <w:r>
              <w:rPr>
                <w:rFonts w:hint="eastAsia" w:ascii="Times New Roman" w:hAnsi="Times New Roman" w:eastAsia="宋体" w:cs="Times New Roman"/>
                <w:color w:val="000000"/>
                <w:sz w:val="21"/>
                <w:szCs w:val="21"/>
                <w:lang w:val="en-US" w:eastAsia="zh-CN" w:bidi="ar-SA"/>
              </w:rPr>
              <w:t xml:space="preserve">时间以合同签订时间为准，</w:t>
            </w:r>
            <w:r>
              <w:rPr>
                <w:rFonts w:hint="eastAsia" w:ascii="Times New Roman" w:hAnsi="Times New Roman" w:eastAsia="宋体" w:cs="Times New Roman"/>
                <w:color w:val="000000"/>
                <w:sz w:val="21"/>
                <w:szCs w:val="21"/>
                <w:lang w:val="en-US" w:eastAsia="zh-CN"/>
              </w:rPr>
              <w:t xml:space="preserve">提供有效合同，合同页须清晰可见相应内容</w:t>
            </w:r>
            <w:r>
              <w:rPr>
                <w:rFonts w:hint="eastAsia" w:ascii="Times New Roman" w:hAnsi="Times New Roman" w:eastAsia="宋体" w:cs="Times New Roman"/>
                <w:color w:val="000000"/>
                <w:sz w:val="21"/>
                <w:szCs w:val="21"/>
                <w:lang w:val="en-US" w:eastAsia="zh-CN" w:bidi="ar-SA"/>
              </w:rPr>
              <w:t xml:space="preserve">）</w:t>
            </w:r>
            <w:r>
              <w:rPr>
                <w:rFonts w:ascii="Times New Roman" w:hAnsi="Times New Roman" w:eastAsia="方正仿宋_GBK" w:cs="Times New Roman"/>
                <w:color w:val="000000"/>
                <w:sz w:val="21"/>
                <w:szCs w:val="21"/>
                <w:lang w:val="en-US" w:eastAsia="zh-CN" w:bidi="zh-CN"/>
              </w:rPr>
            </w:r>
            <w:r/>
          </w:p>
        </w:tc>
        <w:tc>
          <w:tcPr>
            <w:tcW w:w="647" w:type="dxa"/>
            <w:vAlign w:val="center"/>
            <w:textDirection w:val="lrTb"/>
            <w:noWrap w:val="false"/>
          </w:tcPr>
          <w:p>
            <w:pPr>
              <w:pStyle w:val="871"/>
              <w:jc w:val="center"/>
              <w:keepLines w:val="0"/>
              <w:keepNext w:val="0"/>
              <w:pageBreakBefore w:val="0"/>
              <w:spacing w:line="264" w:lineRule="auto"/>
              <w:widowControl w:val="off"/>
              <w:rPr>
                <w:rFonts w:ascii="Times New Roman" w:hAnsi="Times New Roman" w:eastAsia="宋体" w:cs="Times New Roman"/>
                <w:color w:val="000000"/>
                <w:sz w:val="21"/>
                <w:szCs w:val="21"/>
                <w:lang w:val="en-US" w:eastAsia="zh-CN" w:bidi="ar-SA"/>
              </w:rPr>
            </w:pPr>
            <w:r>
              <w:rPr>
                <w:rFonts w:hint="eastAsia" w:ascii="宋体" w:hAnsi="宋体" w:eastAsia="宋体" w:cs="宋体"/>
                <w:color w:val="000000"/>
                <w:sz w:val="21"/>
                <w:szCs w:val="21"/>
                <w:lang w:val="en-US" w:eastAsia="zh-CN"/>
              </w:rPr>
              <w:t xml:space="preserve">8</w:t>
            </w:r>
            <w:r>
              <w:rPr>
                <w:rFonts w:ascii="Times New Roman" w:hAnsi="Times New Roman" w:eastAsia="宋体" w:cs="Times New Roman"/>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pacing w:val="-6"/>
                <w:sz w:val="21"/>
                <w:szCs w:val="21"/>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hint="eastAsia" w:ascii="宋体" w:hAnsi="宋体" w:eastAsia="宋体" w:cs="宋体"/>
                <w:color w:val="000000"/>
                <w:sz w:val="21"/>
                <w:szCs w:val="21"/>
                <w:lang w:eastAsia="zh-CN"/>
              </w:rPr>
            </w:r>
            <w:r/>
          </w:p>
        </w:tc>
      </w:tr>
      <w:tr>
        <w:trPr>
          <w:trHeight w:val="269"/>
        </w:trPr>
        <w:tc>
          <w:tcPr>
            <w:gridSpan w:val="5"/>
            <w:tcW w:w="9575" w:type="dxa"/>
            <w:vAlign w:val="top"/>
            <w:textDirection w:val="lrTb"/>
            <w:noWrap w:val="false"/>
          </w:tcPr>
          <w:p>
            <w:pPr>
              <w:pStyle w:val="871"/>
              <w:keepLines w:val="0"/>
              <w:keepNext w:val="0"/>
              <w:pageBreakBefore w:val="0"/>
              <w:spacing w:before="123" w:line="264" w:lineRule="auto"/>
              <w:widowControl w:val="off"/>
              <w:rPr>
                <w:rFonts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5.履约能力</w:t>
            </w:r>
            <w:r>
              <w:rPr>
                <w:rFonts w:ascii="宋体" w:hAnsi="宋体" w:eastAsia="宋体" w:cs="宋体"/>
                <w:color w:val="000000"/>
                <w:sz w:val="21"/>
                <w:szCs w:val="21"/>
              </w:rPr>
            </w:r>
            <w:r/>
          </w:p>
        </w:tc>
      </w:tr>
      <w:tr>
        <w:trPr>
          <w:trHeight w:val="90"/>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rPr>
            </w:pPr>
            <w:r>
              <w:rPr>
                <w:rFonts w:hint="eastAsia" w:ascii="宋体" w:hAnsi="宋体" w:eastAsia="宋体" w:cs="宋体"/>
                <w:color w:val="000000"/>
                <w:spacing w:val="-2"/>
                <w:sz w:val="21"/>
                <w:szCs w:val="21"/>
                <w:lang w:val="en-US" w:eastAsia="zh-CN"/>
              </w:rPr>
              <w:t xml:space="preserve">5</w:t>
            </w:r>
            <w:r>
              <w:rPr>
                <w:rFonts w:ascii="宋体" w:hAnsi="宋体" w:eastAsia="宋体" w:cs="宋体"/>
                <w:color w:val="000000"/>
                <w:spacing w:val="-2"/>
                <w:sz w:val="21"/>
                <w:szCs w:val="21"/>
              </w:rPr>
              <w:t xml:space="preserve">.1</w:t>
            </w:r>
            <w:r>
              <w:rPr>
                <w:rFonts w:ascii="宋体" w:hAnsi="宋体" w:eastAsia="宋体" w:cs="宋体"/>
                <w:color w:val="000000"/>
                <w:spacing w:val="-2"/>
                <w:sz w:val="21"/>
                <w:szCs w:val="21"/>
              </w:rPr>
            </w:r>
            <w:r/>
          </w:p>
        </w:tc>
        <w:tc>
          <w:tcPr>
            <w:tcW w:w="1179" w:type="dxa"/>
            <w:vAlign w:val="center"/>
            <w:textDirection w:val="lrTb"/>
            <w:noWrap w:val="false"/>
          </w:tcPr>
          <w:p>
            <w:pPr>
              <w:pStyle w:val="871"/>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1</w:t>
            </w:r>
            <w:r>
              <w:rPr>
                <w:rFonts w:hint="eastAsia" w:ascii="Times New Roman" w:hAnsi="Times New Roman" w:eastAsia="宋体" w:cs="Times New Roman"/>
                <w:color w:val="000000"/>
                <w:spacing w:val="0"/>
                <w:sz w:val="21"/>
                <w:szCs w:val="21"/>
                <w:lang w:val="en-US" w:eastAsia="zh-CN"/>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1</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rPr>
              <w:t xml:space="preserve">拟委派的项目经理</w:t>
            </w:r>
            <w:r>
              <w:rPr>
                <w:rFonts w:hint="eastAsia" w:ascii="Times New Roman" w:hAnsi="Times New Roman" w:eastAsia="宋体" w:cs="Times New Roman"/>
                <w:color w:val="000000"/>
                <w:sz w:val="21"/>
                <w:szCs w:val="21"/>
                <w:lang w:val="en-US" w:eastAsia="zh-CN"/>
              </w:rPr>
              <w:t xml:space="preserve">具有</w:t>
            </w:r>
            <w:r>
              <w:rPr>
                <w:rFonts w:hint="eastAsia" w:ascii="Times New Roman" w:hAnsi="Times New Roman" w:eastAsia="宋体" w:cs="Times New Roman"/>
                <w:color w:val="000000"/>
                <w:sz w:val="21"/>
                <w:szCs w:val="21"/>
              </w:rPr>
              <w:t xml:space="preserve">5年</w:t>
            </w:r>
            <w:r>
              <w:rPr>
                <w:rFonts w:hint="eastAsia" w:ascii="Times New Roman" w:hAnsi="Times New Roman" w:eastAsia="宋体" w:cs="Times New Roman"/>
                <w:color w:val="000000"/>
                <w:sz w:val="21"/>
                <w:szCs w:val="21"/>
                <w:lang w:val="en-US" w:eastAsia="zh-CN"/>
              </w:rPr>
              <w:t xml:space="preserve">及以上</w:t>
            </w:r>
            <w:r>
              <w:rPr>
                <w:rFonts w:hint="eastAsia" w:ascii="Times New Roman" w:hAnsi="Times New Roman" w:eastAsia="宋体" w:cs="Times New Roman"/>
                <w:color w:val="000000"/>
                <w:sz w:val="21"/>
                <w:szCs w:val="21"/>
              </w:rPr>
              <w:t xml:space="preserve">从事城市管理</w:t>
            </w:r>
            <w:r>
              <w:rPr>
                <w:rFonts w:hint="eastAsia" w:ascii="Times New Roman" w:hAnsi="Times New Roman" w:eastAsia="宋体" w:cs="Times New Roman"/>
                <w:color w:val="000000"/>
                <w:sz w:val="21"/>
                <w:szCs w:val="21"/>
                <w:lang w:val="en-US" w:eastAsia="zh-CN"/>
              </w:rPr>
              <w:t xml:space="preserve">服务</w:t>
            </w:r>
            <w:r>
              <w:rPr>
                <w:rFonts w:hint="eastAsia" w:ascii="Times New Roman" w:hAnsi="Times New Roman" w:eastAsia="宋体" w:cs="Times New Roman"/>
                <w:color w:val="000000"/>
                <w:sz w:val="21"/>
                <w:szCs w:val="21"/>
              </w:rPr>
              <w:t xml:space="preserve">相关工作经验的得2分。</w:t>
            </w:r>
            <w:r>
              <w:rPr>
                <w:rFonts w:hint="eastAsia" w:ascii="Times New Roman" w:hAnsi="Times New Roman" w:eastAsia="宋体" w:cs="Times New Roman"/>
                <w:color w:val="000000"/>
                <w:sz w:val="21"/>
                <w:szCs w:val="21"/>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2</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rPr>
              <w:t xml:space="preserve">拟委派的项目经理获得地（市）级</w:t>
            </w:r>
            <w:r>
              <w:rPr>
                <w:rFonts w:hint="eastAsia" w:ascii="Times New Roman" w:hAnsi="Times New Roman" w:eastAsia="宋体" w:cs="Times New Roman"/>
                <w:color w:val="000000"/>
                <w:sz w:val="21"/>
                <w:szCs w:val="21"/>
                <w:lang w:val="en-US" w:eastAsia="zh-CN"/>
              </w:rPr>
              <w:t xml:space="preserve">及以上</w:t>
            </w:r>
            <w:r>
              <w:rPr>
                <w:rFonts w:hint="eastAsia" w:ascii="Times New Roman" w:hAnsi="Times New Roman" w:eastAsia="宋体" w:cs="Times New Roman"/>
                <w:color w:val="000000"/>
                <w:sz w:val="21"/>
                <w:szCs w:val="21"/>
              </w:rPr>
              <w:t xml:space="preserve">行政主管部门颁发的城市管理方面荣誉证书或表彰的，得2分。</w:t>
            </w:r>
            <w:r>
              <w:rPr>
                <w:rFonts w:hint="eastAsia" w:ascii="Times New Roman" w:hAnsi="Times New Roman" w:eastAsia="宋体" w:cs="Times New Roman"/>
                <w:color w:val="000000"/>
                <w:sz w:val="21"/>
                <w:szCs w:val="21"/>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（3）拟派服务管理人员中</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除项目经理外</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rPr>
              <w:t xml:space="preserve">，具备3年及以上城市管理</w:t>
            </w:r>
            <w:r>
              <w:rPr>
                <w:rFonts w:hint="eastAsia" w:ascii="Times New Roman" w:hAnsi="Times New Roman" w:eastAsia="宋体" w:cs="Times New Roman"/>
                <w:color w:val="000000"/>
                <w:sz w:val="21"/>
                <w:szCs w:val="21"/>
                <w:lang w:val="en-US" w:eastAsia="zh-CN"/>
              </w:rPr>
              <w:t xml:space="preserve">服务</w:t>
            </w:r>
            <w:r>
              <w:rPr>
                <w:rFonts w:hint="eastAsia" w:ascii="Times New Roman" w:hAnsi="Times New Roman" w:eastAsia="宋体" w:cs="Times New Roman"/>
                <w:color w:val="000000"/>
                <w:sz w:val="21"/>
                <w:szCs w:val="21"/>
              </w:rPr>
              <w:t xml:space="preserve">相关工作经验的，有1人得0.5分，最多得</w:t>
            </w:r>
            <w:r>
              <w:rPr>
                <w:rFonts w:hint="eastAsia" w:ascii="Times New Roman" w:hAnsi="Times New Roman" w:eastAsia="宋体" w:cs="Times New Roman"/>
                <w:color w:val="000000"/>
                <w:sz w:val="21"/>
                <w:szCs w:val="21"/>
                <w:lang w:val="en-US" w:eastAsia="zh-CN"/>
              </w:rPr>
              <w:t xml:space="preserve">4</w:t>
            </w:r>
            <w:r>
              <w:rPr>
                <w:rFonts w:hint="eastAsia" w:ascii="Times New Roman" w:hAnsi="Times New Roman" w:eastAsia="宋体" w:cs="Times New Roman"/>
                <w:color w:val="000000"/>
                <w:sz w:val="21"/>
                <w:szCs w:val="21"/>
              </w:rPr>
              <w:t xml:space="preserve">分。</w:t>
            </w:r>
            <w:r>
              <w:rPr>
                <w:rFonts w:hint="eastAsia" w:ascii="Times New Roman" w:hAnsi="Times New Roman" w:eastAsia="宋体" w:cs="Times New Roman"/>
                <w:color w:val="000000"/>
                <w:sz w:val="21"/>
                <w:szCs w:val="21"/>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（4）拟派服务管理人员中</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除项目经理外</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rPr>
              <w:t xml:space="preserve">获得地（市）级</w:t>
            </w:r>
            <w:r>
              <w:rPr>
                <w:rFonts w:hint="eastAsia" w:ascii="Times New Roman" w:hAnsi="Times New Roman" w:eastAsia="宋体" w:cs="Times New Roman"/>
                <w:color w:val="000000"/>
                <w:sz w:val="21"/>
                <w:szCs w:val="21"/>
                <w:lang w:val="en-US" w:eastAsia="zh-CN"/>
              </w:rPr>
              <w:t xml:space="preserve">及以上</w:t>
            </w:r>
            <w:r>
              <w:rPr>
                <w:rFonts w:hint="eastAsia" w:ascii="Times New Roman" w:hAnsi="Times New Roman" w:eastAsia="宋体" w:cs="Times New Roman"/>
                <w:color w:val="000000"/>
                <w:sz w:val="21"/>
                <w:szCs w:val="21"/>
              </w:rPr>
              <w:t xml:space="preserve">行政主管部门颁发的城市管理方面荣誉证书或表彰的，有得1人得0.5分，最多得</w:t>
            </w:r>
            <w:r>
              <w:rPr>
                <w:rFonts w:hint="eastAsia" w:ascii="Times New Roman" w:hAnsi="Times New Roman" w:eastAsia="宋体" w:cs="Times New Roman"/>
                <w:color w:val="000000"/>
                <w:sz w:val="21"/>
                <w:szCs w:val="21"/>
                <w:lang w:val="en-US" w:eastAsia="zh-CN"/>
              </w:rPr>
              <w:t xml:space="preserve">2</w:t>
            </w:r>
            <w:r>
              <w:rPr>
                <w:rFonts w:hint="eastAsia" w:ascii="Times New Roman" w:hAnsi="Times New Roman" w:eastAsia="宋体" w:cs="Times New Roman"/>
                <w:color w:val="000000"/>
                <w:sz w:val="21"/>
                <w:szCs w:val="21"/>
              </w:rPr>
              <w:t xml:space="preserve">分。</w:t>
            </w:r>
            <w:r>
              <w:rPr>
                <w:rFonts w:hint="eastAsia" w:ascii="Times New Roman" w:hAnsi="Times New Roman" w:eastAsia="宋体" w:cs="Times New Roman"/>
                <w:color w:val="000000"/>
                <w:sz w:val="21"/>
                <w:szCs w:val="21"/>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rPr>
              <w:t xml:space="preserve">（</w:t>
            </w:r>
            <w:r>
              <w:rPr>
                <w:rFonts w:hint="eastAsia" w:ascii="Times New Roman" w:hAnsi="Times New Roman" w:eastAsia="宋体" w:cs="Times New Roman"/>
                <w:b w:val="0"/>
                <w:bCs w:val="0"/>
                <w:color w:val="000000"/>
                <w:sz w:val="21"/>
                <w:szCs w:val="21"/>
                <w:lang w:val="en-US" w:eastAsia="zh-CN"/>
              </w:rPr>
              <w:t xml:space="preserve">城市管理服务相关工作经验包括：城市巡查或市容管理或网格管理或数字城管采集或城管协管等与城市运行管理直接相关的工作。</w:t>
            </w:r>
            <w:r>
              <w:rPr>
                <w:rFonts w:hint="eastAsia" w:ascii="Times New Roman" w:hAnsi="Times New Roman" w:eastAsia="宋体" w:cs="Times New Roman"/>
                <w:color w:val="000000"/>
                <w:sz w:val="21"/>
                <w:szCs w:val="21"/>
              </w:rPr>
              <w:t xml:space="preserve">提供</w:t>
            </w:r>
            <w:r>
              <w:rPr>
                <w:rFonts w:hint="eastAsia" w:ascii="Times New Roman" w:hAnsi="Times New Roman" w:eastAsia="宋体" w:cs="Times New Roman"/>
                <w:color w:val="000000"/>
                <w:sz w:val="21"/>
                <w:szCs w:val="21"/>
                <w:lang w:val="en-US" w:eastAsia="zh-CN"/>
              </w:rPr>
              <w:t xml:space="preserve">相关工作经验的证明材料、荣誉证书或表彰、人员劳动合同、供应商</w:t>
            </w:r>
            <w:r>
              <w:rPr>
                <w:rFonts w:hint="eastAsia" w:ascii="Times New Roman" w:hAnsi="Times New Roman" w:eastAsia="宋体" w:cs="Times New Roman"/>
                <w:color w:val="000000"/>
                <w:sz w:val="21"/>
                <w:szCs w:val="21"/>
              </w:rPr>
              <w:t xml:space="preserve">为其缴纳的</w:t>
            </w:r>
            <w:r>
              <w:rPr>
                <w:rFonts w:hint="eastAsia" w:ascii="Times New Roman" w:hAnsi="Times New Roman" w:eastAsia="宋体" w:cs="Times New Roman"/>
                <w:color w:val="000000"/>
                <w:sz w:val="21"/>
                <w:szCs w:val="21"/>
                <w:lang w:val="en-US" w:eastAsia="zh-CN"/>
              </w:rPr>
              <w:t xml:space="preserve">2026年</w:t>
            </w:r>
            <w:r>
              <w:rPr>
                <w:rFonts w:hint="eastAsia" w:ascii="Times New Roman" w:hAnsi="Times New Roman" w:eastAsia="宋体" w:cs="Times New Roman"/>
                <w:color w:val="000000"/>
                <w:sz w:val="21"/>
                <w:szCs w:val="21"/>
              </w:rPr>
              <w:t xml:space="preserve">任意1个月社保缴纳证明材料。</w:t>
            </w:r>
            <w:r>
              <w:rPr>
                <w:rFonts w:hint="eastAsia" w:ascii="Times New Roman" w:hAnsi="Times New Roman" w:eastAsia="宋体" w:cs="Times New Roman"/>
                <w:color w:val="000000"/>
                <w:sz w:val="21"/>
                <w:szCs w:val="21"/>
                <w:lang w:val="en-US" w:eastAsia="zh-CN"/>
              </w:rPr>
              <w:t xml:space="preserve">相关工作经验需提供业绩合同，合同须能反映项目名称、主要标的物，参与人员姓名，签订时间和签章清晰可见。若合同中不能体现人员姓名，可提供由甲方出具加盖公章的证明材料。</w:t>
            </w:r>
            <w:r>
              <w:rPr>
                <w:rFonts w:hint="eastAsia" w:ascii="Times New Roman" w:hAnsi="Times New Roman" w:eastAsia="宋体" w:cs="Times New Roman"/>
                <w:color w:val="000000"/>
                <w:sz w:val="21"/>
                <w:szCs w:val="21"/>
              </w:rPr>
              <w:t xml:space="preserve">）</w:t>
            </w:r>
            <w:r>
              <w:rPr>
                <w:rFonts w:hint="eastAsia" w:ascii="Times New Roman" w:hAnsi="Times New Roman" w:eastAsia="宋体" w:cs="Times New Roman"/>
                <w:color w:val="000000"/>
                <w:sz w:val="21"/>
                <w:szCs w:val="21"/>
                <w:lang w:val="en-US" w:eastAsia="zh-CN"/>
              </w:rPr>
            </w:r>
            <w:r/>
          </w:p>
        </w:tc>
        <w:tc>
          <w:tcPr>
            <w:tcW w:w="647" w:type="dxa"/>
            <w:vAlign w:val="center"/>
            <w:textDirection w:val="lrTb"/>
            <w:noWrap w:val="false"/>
          </w:tcPr>
          <w:p>
            <w:pPr>
              <w:pStyle w:val="871"/>
              <w:jc w:val="center"/>
              <w:keepLines w:val="0"/>
              <w:keepNext w:val="0"/>
              <w:pageBreakBefore w:val="0"/>
              <w:spacing w:before="0"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rPr>
            </w:pPr>
            <w:r>
              <w:rPr>
                <w:rFonts w:hint="eastAsia" w:ascii="宋体" w:hAnsi="宋体" w:eastAsia="宋体" w:cs="宋体"/>
                <w:color w:val="000000"/>
                <w:spacing w:val="-6"/>
                <w:sz w:val="21"/>
                <w:szCs w:val="21"/>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ascii="宋体" w:hAnsi="宋体" w:eastAsia="宋体" w:cs="宋体"/>
                <w:color w:val="000000"/>
                <w:sz w:val="21"/>
                <w:szCs w:val="21"/>
              </w:rPr>
            </w:r>
            <w:r/>
          </w:p>
        </w:tc>
      </w:tr>
      <w:tr>
        <w:trPr>
          <w:trHeight w:val="38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rPr>
            </w:pPr>
            <w:r>
              <w:rPr>
                <w:rFonts w:hint="eastAsia" w:ascii="宋体" w:hAnsi="宋体" w:eastAsia="宋体" w:cs="宋体"/>
                <w:color w:val="000000"/>
                <w:spacing w:val="-2"/>
                <w:sz w:val="21"/>
                <w:szCs w:val="21"/>
                <w:lang w:val="en-US" w:eastAsia="zh-CN"/>
              </w:rPr>
              <w:t xml:space="preserve">5</w:t>
            </w:r>
            <w:r>
              <w:rPr>
                <w:rFonts w:ascii="宋体" w:hAnsi="宋体" w:eastAsia="宋体" w:cs="宋体"/>
                <w:color w:val="000000"/>
                <w:spacing w:val="-2"/>
                <w:sz w:val="21"/>
                <w:szCs w:val="21"/>
              </w:rPr>
              <w:t xml:space="preserve">.2</w:t>
            </w:r>
            <w:r>
              <w:rPr>
                <w:rFonts w:ascii="宋体" w:hAnsi="宋体" w:eastAsia="宋体" w:cs="宋体"/>
                <w:color w:val="000000"/>
                <w:spacing w:val="-2"/>
                <w:sz w:val="21"/>
                <w:szCs w:val="21"/>
              </w:rPr>
            </w:r>
            <w:r/>
          </w:p>
        </w:tc>
        <w:tc>
          <w:tcPr>
            <w:tcW w:w="1179" w:type="dxa"/>
            <w:vAlign w:val="center"/>
            <w:textDirection w:val="lrTb"/>
            <w:noWrap w:val="false"/>
          </w:tcPr>
          <w:p>
            <w:pPr>
              <w:pStyle w:val="871"/>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2</w:t>
            </w:r>
            <w:r>
              <w:rPr>
                <w:rFonts w:hint="eastAsia" w:ascii="Times New Roman" w:hAnsi="Times New Roman" w:eastAsia="宋体" w:cs="Times New Roman"/>
                <w:color w:val="000000"/>
                <w:spacing w:val="0"/>
                <w:sz w:val="21"/>
                <w:szCs w:val="21"/>
                <w:lang w:val="en-US" w:eastAsia="zh-CN"/>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（1）</w:t>
            </w:r>
            <w:r>
              <w:rPr>
                <w:rFonts w:hint="eastAsia" w:ascii="Times New Roman" w:hAnsi="Times New Roman" w:eastAsia="宋体" w:cs="Times New Roman"/>
                <w:color w:val="000000"/>
                <w:sz w:val="21"/>
                <w:szCs w:val="21"/>
              </w:rPr>
              <w:t xml:space="preserve">拟委派的</w:t>
            </w:r>
            <w:r>
              <w:rPr>
                <w:rFonts w:hint="eastAsia" w:ascii="Times New Roman" w:hAnsi="Times New Roman" w:eastAsia="宋体" w:cs="Times New Roman"/>
                <w:color w:val="000000"/>
                <w:sz w:val="21"/>
                <w:szCs w:val="21"/>
                <w:lang w:val="en-US" w:eastAsia="zh-CN"/>
              </w:rPr>
              <w:t xml:space="preserve">智能采集人员（项目经理、服务管理人员除外）：</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①具有相关技术保障工作经验，有1人得0.5分，最多得2分；</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②具有人社或工信部相关机构颁发的信息安全或网络工程师证书，有1人得 0.5 分，最多得1分；</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（2）</w:t>
            </w:r>
            <w:r>
              <w:rPr>
                <w:rFonts w:hint="eastAsia" w:ascii="Times New Roman" w:hAnsi="Times New Roman" w:eastAsia="宋体" w:cs="Times New Roman"/>
                <w:color w:val="000000"/>
                <w:sz w:val="21"/>
                <w:szCs w:val="21"/>
              </w:rPr>
              <w:t xml:space="preserve">拟委派的</w:t>
            </w:r>
            <w:r>
              <w:rPr>
                <w:rFonts w:hint="eastAsia" w:ascii="Times New Roman" w:hAnsi="Times New Roman" w:eastAsia="宋体" w:cs="Times New Roman"/>
                <w:color w:val="000000"/>
                <w:sz w:val="21"/>
                <w:szCs w:val="21"/>
                <w:lang w:val="en-US" w:eastAsia="zh-CN"/>
              </w:rPr>
              <w:t xml:space="preserve">数据分析员（项目经理、服务管理人员、智能采集人员除外）：</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①具有城市管理部事件数据分析工作经验的数据分析员，有1人得 0.5 分，最多得1分；</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②具有人社或工信部相关机构颁发的数据分析证书，有1人得 0.5 分，最多得1分；</w:t>
            </w:r>
            <w:r>
              <w:rPr>
                <w:rFonts w:hint="eastAsia" w:ascii="Times New Roman" w:hAnsi="Times New Roman" w:eastAsia="宋体" w:cs="Times New Roman"/>
                <w:color w:val="000000"/>
                <w:sz w:val="21"/>
                <w:szCs w:val="21"/>
                <w:lang w:val="en-US" w:eastAsia="zh-CN"/>
              </w:rPr>
            </w:r>
            <w:r/>
          </w:p>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提供相关经验的证明材料、人员劳动合同、相关证书及供应商为其缴纳的2026年任意1个月社保缴纳证明材料。相关工作经验需提供业绩合同，合同须能反映项目名称、主要标的物，参与人员姓名，签订时间和签章清晰可见。若合同中不能体现人员姓名，可提供由甲方出具加盖公章的证明材料。）</w:t>
            </w:r>
            <w:r>
              <w:rPr>
                <w:rFonts w:hint="eastAsia"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71"/>
              <w:jc w:val="center"/>
              <w:keepLines w:val="0"/>
              <w:keepNext w:val="0"/>
              <w:pageBreakBefore w:val="0"/>
              <w:spacing w:before="0"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rPr>
            </w:pPr>
            <w:r>
              <w:rPr>
                <w:rFonts w:hint="eastAsia" w:ascii="宋体" w:hAnsi="宋体" w:eastAsia="宋体" w:cs="宋体"/>
                <w:color w:val="000000"/>
                <w:spacing w:val="-6"/>
                <w:sz w:val="21"/>
                <w:szCs w:val="21"/>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ascii="宋体" w:hAnsi="宋体" w:eastAsia="宋体" w:cs="宋体"/>
                <w:color w:val="000000"/>
                <w:sz w:val="21"/>
                <w:szCs w:val="21"/>
              </w:rPr>
            </w:r>
            <w:r/>
          </w:p>
        </w:tc>
      </w:tr>
      <w:tr>
        <w:trPr>
          <w:trHeight w:val="38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5.3</w:t>
            </w:r>
            <w:r>
              <w:rPr>
                <w:rFonts w:ascii="宋体" w:hAnsi="宋体" w:eastAsia="宋体" w:cs="宋体"/>
                <w:color w:val="000000"/>
                <w:spacing w:val="-2"/>
                <w:sz w:val="21"/>
                <w:szCs w:val="21"/>
                <w:lang w:val="en-US" w:eastAsia="zh-CN"/>
              </w:rPr>
            </w:r>
            <w:r/>
          </w:p>
        </w:tc>
        <w:tc>
          <w:tcPr>
            <w:tcW w:w="1179" w:type="dxa"/>
            <w:vAlign w:val="center"/>
            <w:textDirection w:val="lrTb"/>
            <w:noWrap w:val="false"/>
          </w:tcPr>
          <w:p>
            <w:pPr>
              <w:pStyle w:val="871"/>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eastAsia="zh-CN"/>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3</w:t>
            </w:r>
            <w:r>
              <w:rPr>
                <w:rFonts w:hint="eastAsia" w:ascii="Times New Roman" w:hAnsi="Times New Roman" w:eastAsia="宋体" w:cs="Times New Roman"/>
                <w:color w:val="000000"/>
                <w:spacing w:val="0"/>
                <w:sz w:val="21"/>
                <w:szCs w:val="21"/>
                <w:lang w:eastAsia="zh-CN"/>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bidi="ar-SA"/>
              </w:rPr>
              <w:t xml:space="preserve">投标人</w:t>
            </w:r>
            <w:r>
              <w:rPr>
                <w:rFonts w:hint="eastAsia" w:ascii="Times New Roman" w:hAnsi="Times New Roman" w:eastAsia="宋体" w:cs="Times New Roman"/>
                <w:color w:val="000000"/>
                <w:sz w:val="21"/>
                <w:szCs w:val="21"/>
              </w:rPr>
              <w:t xml:space="preserve">承诺对</w:t>
            </w:r>
            <w:r>
              <w:rPr>
                <w:rFonts w:hint="eastAsia" w:ascii="Times New Roman" w:hAnsi="Times New Roman" w:eastAsia="宋体" w:cs="Times New Roman"/>
                <w:color w:val="000000"/>
                <w:sz w:val="21"/>
                <w:szCs w:val="21"/>
                <w:lang w:val="en-US" w:eastAsia="zh-CN"/>
              </w:rPr>
              <w:t xml:space="preserve">采购人</w:t>
            </w:r>
            <w:r>
              <w:rPr>
                <w:rFonts w:hint="eastAsia" w:ascii="Times New Roman" w:hAnsi="Times New Roman" w:eastAsia="宋体" w:cs="Times New Roman"/>
                <w:color w:val="000000"/>
                <w:sz w:val="21"/>
                <w:szCs w:val="21"/>
              </w:rPr>
              <w:t xml:space="preserve">安排的重大活动、服务保障时增加管理人员与现场采集人员</w:t>
            </w:r>
            <w:r>
              <w:rPr>
                <w:rFonts w:hint="eastAsia" w:ascii="Times New Roman" w:hAnsi="Times New Roman" w:eastAsia="宋体" w:cs="Times New Roman"/>
                <w:color w:val="000000"/>
                <w:sz w:val="21"/>
                <w:szCs w:val="21"/>
                <w:lang w:val="en-US" w:eastAsia="zh-CN"/>
              </w:rPr>
              <w:t xml:space="preserve">的</w:t>
            </w:r>
            <w:r>
              <w:rPr>
                <w:rFonts w:hint="eastAsia" w:ascii="Times New Roman" w:hAnsi="Times New Roman" w:eastAsia="宋体" w:cs="Times New Roman"/>
                <w:color w:val="000000"/>
                <w:sz w:val="21"/>
                <w:szCs w:val="21"/>
              </w:rPr>
              <w:t xml:space="preserve">得</w:t>
            </w:r>
            <w:r>
              <w:rPr>
                <w:rFonts w:hint="eastAsia" w:ascii="Times New Roman" w:hAnsi="Times New Roman" w:eastAsia="宋体" w:cs="Times New Roman"/>
                <w:color w:val="000000"/>
                <w:sz w:val="21"/>
                <w:szCs w:val="21"/>
                <w:lang w:val="en-US" w:eastAsia="zh-CN"/>
              </w:rPr>
              <w:t xml:space="preserve">2</w:t>
            </w:r>
            <w:r>
              <w:rPr>
                <w:rFonts w:hint="eastAsia" w:ascii="Times New Roman" w:hAnsi="Times New Roman" w:eastAsia="宋体" w:cs="Times New Roman"/>
                <w:color w:val="000000"/>
                <w:sz w:val="21"/>
                <w:szCs w:val="21"/>
              </w:rPr>
              <w:t xml:space="preserve">分。（提供承诺函并加盖</w:t>
            </w:r>
            <w:r>
              <w:rPr>
                <w:rFonts w:hint="eastAsia" w:ascii="Times New Roman" w:hAnsi="Times New Roman" w:eastAsia="宋体" w:cs="Times New Roman"/>
                <w:color w:val="000000"/>
                <w:sz w:val="21"/>
                <w:szCs w:val="21"/>
                <w:lang w:val="en-US" w:eastAsia="zh-CN"/>
              </w:rPr>
              <w:t xml:space="preserve">投标人</w:t>
            </w:r>
            <w:r>
              <w:rPr>
                <w:rFonts w:hint="eastAsia" w:ascii="Times New Roman" w:hAnsi="Times New Roman" w:eastAsia="宋体" w:cs="Times New Roman"/>
                <w:color w:val="000000"/>
                <w:sz w:val="21"/>
                <w:szCs w:val="21"/>
              </w:rPr>
              <w:t xml:space="preserve">公章</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承诺函格式自拟</w:t>
            </w:r>
            <w:r>
              <w:rPr>
                <w:rFonts w:hint="eastAsia" w:ascii="Times New Roman" w:hAnsi="Times New Roman" w:eastAsia="宋体" w:cs="Times New Roman"/>
                <w:color w:val="000000"/>
                <w:sz w:val="21"/>
                <w:szCs w:val="21"/>
              </w:rPr>
              <w:t xml:space="preserve">）</w:t>
            </w:r>
            <w:r>
              <w:rPr>
                <w:rFonts w:hint="eastAsia" w:ascii="Times New Roman" w:hAnsi="Times New Roman" w:eastAsia="宋体" w:cs="Times New Roman"/>
                <w:color w:val="000000"/>
                <w:sz w:val="21"/>
                <w:szCs w:val="21"/>
                <w:lang w:val="en-US" w:eastAsia="zh-CN"/>
              </w:rPr>
            </w:r>
            <w:r/>
          </w:p>
        </w:tc>
        <w:tc>
          <w:tcPr>
            <w:tcW w:w="647" w:type="dxa"/>
            <w:vAlign w:val="center"/>
            <w:textDirection w:val="lrTb"/>
            <w:noWrap w:val="false"/>
          </w:tcPr>
          <w:p>
            <w:pPr>
              <w:pStyle w:val="871"/>
              <w:jc w:val="center"/>
              <w:keepLines w:val="0"/>
              <w:keepNext w:val="0"/>
              <w:pageBreakBefore w:val="0"/>
              <w:spacing w:before="0"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6"/>
                <w:sz w:val="21"/>
                <w:szCs w:val="21"/>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hint="eastAsia" w:ascii="宋体" w:hAnsi="宋体" w:eastAsia="宋体" w:cs="宋体"/>
                <w:color w:val="000000"/>
                <w:sz w:val="21"/>
                <w:szCs w:val="21"/>
                <w:lang w:val="en-US" w:eastAsia="zh-CN" w:bidi="ar-SA"/>
              </w:rPr>
            </w:r>
            <w:r/>
          </w:p>
        </w:tc>
      </w:tr>
      <w:tr>
        <w:trPr>
          <w:trHeight w:val="464"/>
        </w:trPr>
        <w:tc>
          <w:tcPr>
            <w:tcW w:w="519" w:type="dxa"/>
            <w:vAlign w:val="center"/>
            <w:textDirection w:val="lrTb"/>
            <w:noWrap w:val="false"/>
          </w:tcPr>
          <w:p>
            <w:pPr>
              <w:pStyle w:val="871"/>
              <w:jc w:val="center"/>
              <w:keepLines w:val="0"/>
              <w:keepNext w:val="0"/>
              <w:pageBreakBefore w:val="0"/>
              <w:spacing w:line="264" w:lineRule="auto"/>
              <w:widowControl w:val="off"/>
              <w:rPr>
                <w:color w:val="ff0000"/>
                <w:sz w:val="21"/>
                <w:szCs w:val="21"/>
              </w:rPr>
            </w:pPr>
            <w:r>
              <w:rPr>
                <w:rFonts w:ascii="宋体" w:hAnsi="宋体" w:eastAsia="宋体" w:cs="宋体"/>
                <w:spacing w:val="-3"/>
                <w:sz w:val="21"/>
                <w:szCs w:val="21"/>
              </w:rPr>
              <w:t xml:space="preserve">合</w:t>
            </w:r>
            <w:r>
              <w:rPr>
                <w:rFonts w:ascii="宋体" w:hAnsi="宋体" w:eastAsia="宋体" w:cs="宋体"/>
                <w:spacing w:val="-2"/>
                <w:sz w:val="21"/>
                <w:szCs w:val="21"/>
              </w:rPr>
              <w:t xml:space="preserve">计</w:t>
            </w:r>
            <w:r>
              <w:rPr>
                <w:color w:val="ff0000"/>
                <w:sz w:val="21"/>
                <w:szCs w:val="21"/>
              </w:rPr>
            </w:r>
            <w:r/>
          </w:p>
        </w:tc>
        <w:tc>
          <w:tcPr>
            <w:gridSpan w:val="2"/>
            <w:tcW w:w="7509" w:type="dxa"/>
            <w:vAlign w:val="center"/>
            <w:textDirection w:val="lrTb"/>
            <w:noWrap w:val="false"/>
          </w:tcPr>
          <w:p>
            <w:pPr>
              <w:pStyle w:val="871"/>
              <w:ind w:left="172"/>
              <w:jc w:val="center"/>
              <w:keepLines w:val="0"/>
              <w:keepNext w:val="0"/>
              <w:pageBreakBefore w:val="0"/>
              <w:spacing w:before="123" w:line="264" w:lineRule="auto"/>
              <w:widowControl w:val="off"/>
              <w:rPr>
                <w:rFonts w:ascii="宋体" w:hAnsi="宋体" w:eastAsia="宋体" w:cs="宋体"/>
                <w:color w:val="ff0000"/>
                <w:spacing w:val="-2"/>
                <w:sz w:val="21"/>
                <w:szCs w:val="21"/>
              </w:rPr>
            </w:pPr>
            <w:r>
              <w:rPr>
                <w:rFonts w:ascii="宋体" w:hAnsi="宋体" w:eastAsia="宋体" w:cs="宋体"/>
                <w:color w:val="ff0000"/>
                <w:spacing w:val="-2"/>
                <w:sz w:val="21"/>
                <w:szCs w:val="21"/>
              </w:rPr>
            </w:r>
            <w:r/>
          </w:p>
        </w:tc>
        <w:tc>
          <w:tcPr>
            <w:gridSpan w:val="2"/>
            <w:tcW w:w="1547" w:type="dxa"/>
            <w:vAlign w:val="center"/>
            <w:textDirection w:val="lrTb"/>
            <w:noWrap w:val="false"/>
          </w:tcPr>
          <w:p>
            <w:pPr>
              <w:pStyle w:val="871"/>
              <w:jc w:val="center"/>
              <w:keepLines w:val="0"/>
              <w:keepNext w:val="0"/>
              <w:pageBreakBefore w:val="0"/>
              <w:spacing w:line="264" w:lineRule="auto"/>
              <w:widowControl w:val="off"/>
              <w:rPr>
                <w:color w:val="000000"/>
                <w:sz w:val="21"/>
                <w:szCs w:val="21"/>
              </w:rPr>
            </w:pPr>
            <w:r>
              <w:rPr>
                <w:rFonts w:ascii="宋体" w:hAnsi="宋体" w:eastAsia="宋体" w:cs="宋体"/>
                <w:color w:val="000000"/>
                <w:spacing w:val="-11"/>
                <w:sz w:val="21"/>
                <w:szCs w:val="21"/>
              </w:rPr>
              <w:t xml:space="preserve">100分</w:t>
            </w:r>
            <w:r>
              <w:rPr>
                <w:color w:val="000000"/>
                <w:sz w:val="21"/>
                <w:szCs w:val="21"/>
              </w:rPr>
            </w:r>
            <w:r/>
          </w:p>
        </w:tc>
      </w:tr>
    </w:tbl>
    <w:p>
      <w:pPr>
        <w:pStyle w:val="871"/>
        <w:keepLines w:val="0"/>
        <w:keepNext w:val="0"/>
        <w:pageBreakBefore w:val="0"/>
        <w:spacing w:line="264" w:lineRule="auto"/>
        <w:widowControl w:val="off"/>
        <w:rPr>
          <w:rFonts w:hint="eastAsia"/>
        </w:rPr>
      </w:pPr>
      <w:r>
        <w:rPr>
          <w:rFonts w:hint="eastAsia"/>
        </w:rPr>
      </w:r>
      <w:r/>
    </w:p>
    <w:p>
      <w:pPr>
        <w:pStyle w:val="871"/>
        <w:keepLines w:val="0"/>
        <w:keepNext w:val="0"/>
        <w:pageBreakBefore w:val="0"/>
        <w:spacing w:line="264" w:lineRule="auto"/>
        <w:widowControl w:val="off"/>
        <w:rPr>
          <w:rFonts w:hint="eastAsia"/>
        </w:rPr>
      </w:pPr>
      <w:r>
        <w:rPr>
          <w:rFonts w:hint="eastAsia"/>
        </w:rPr>
      </w:r>
      <w:r/>
    </w:p>
    <w:p>
      <w:pPr>
        <w:pStyle w:val="871"/>
        <w:keepLines w:val="0"/>
        <w:keepNext w:val="0"/>
        <w:pageBreakBefore w:val="0"/>
        <w:spacing w:line="264" w:lineRule="auto"/>
        <w:widowControl w:val="off"/>
        <w:rPr>
          <w:rFonts w:hint="eastAsia"/>
        </w:rPr>
      </w:pPr>
      <w:r>
        <w:rPr>
          <w:rFonts w:hint="eastAsia"/>
        </w:rPr>
      </w:r>
      <w:r/>
    </w:p>
    <w:p>
      <w:pPr>
        <w:pStyle w:val="949"/>
        <w:rPr>
          <w:rFonts w:hint="eastAsia"/>
        </w:rPr>
      </w:pPr>
      <w:r>
        <w:rPr>
          <w:rFonts w:hint="eastAsia"/>
        </w:rPr>
      </w:r>
      <w:r/>
    </w:p>
    <w:p>
      <w:pPr>
        <w:pStyle w:val="871"/>
        <w:rPr>
          <w:rFonts w:hint="eastAsia"/>
        </w:rPr>
      </w:pPr>
      <w:r>
        <w:rPr>
          <w:rFonts w:hint="eastAsia"/>
        </w:rPr>
      </w:r>
      <w:r/>
    </w:p>
    <w:p>
      <w:pPr>
        <w:pStyle w:val="949"/>
        <w:rPr>
          <w:rFonts w:hint="eastAsia"/>
        </w:rPr>
      </w:pPr>
      <w:r>
        <w:rPr>
          <w:rFonts w:hint="eastAsia"/>
        </w:rPr>
      </w:r>
      <w:r/>
    </w:p>
    <w:p>
      <w:pPr>
        <w:pStyle w:val="871"/>
        <w:rPr>
          <w:rFonts w:hint="eastAsia"/>
        </w:rPr>
      </w:pPr>
      <w:r>
        <w:rPr>
          <w:rFonts w:hint="eastAsia"/>
        </w:rPr>
      </w:r>
      <w:r/>
    </w:p>
    <w:p>
      <w:pPr>
        <w:pStyle w:val="949"/>
        <w:rPr>
          <w:rFonts w:hint="eastAsia"/>
        </w:rPr>
      </w:pPr>
      <w:r>
        <w:rPr>
          <w:rFonts w:hint="eastAsia"/>
        </w:rPr>
      </w:r>
      <w:r/>
    </w:p>
    <w:p>
      <w:pPr>
        <w:pStyle w:val="871"/>
        <w:rPr>
          <w:rFonts w:hint="eastAsia"/>
        </w:rPr>
      </w:pPr>
      <w:r>
        <w:rPr>
          <w:rFonts w:hint="eastAsia"/>
        </w:rPr>
      </w:r>
      <w:r/>
    </w:p>
    <w:p>
      <w:pPr>
        <w:pStyle w:val="949"/>
        <w:rPr>
          <w:rFonts w:hint="eastAsia"/>
        </w:rPr>
      </w:pPr>
      <w:r>
        <w:rPr>
          <w:rFonts w:hint="eastAsia"/>
        </w:rPr>
      </w:r>
      <w:r/>
    </w:p>
    <w:p>
      <w:pPr>
        <w:pStyle w:val="871"/>
        <w:ind w:right="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9"/>
      </w:pPr>
      <w:r>
        <w:rPr>
          <w:rFonts w:hint="eastAsia"/>
        </w:rPr>
        <w:br w:type="page" w:clear="all"/>
      </w:r>
      <w:r>
        <w:rPr>
          <w:rFonts w:hint="eastAsia" w:ascii="方正小标宋简体" w:hAnsi="方正小标宋简体" w:eastAsia="方正小标宋简体" w:cs="方正小标宋简体"/>
          <w:color w:val="000000"/>
          <w:sz w:val="36"/>
          <w:szCs w:val="36"/>
          <w:lang w:val="en-US" w:eastAsia="zh-CN"/>
        </w:rPr>
        <w:t xml:space="preserve">第六章  投标</w:t>
      </w:r>
      <w:bookmarkEnd w:id="189"/>
      <w:r/>
      <w:bookmarkEnd w:id="190"/>
      <w:r/>
      <w:bookmarkEnd w:id="192"/>
      <w:r>
        <w:rPr>
          <w:rFonts w:hint="eastAsia" w:ascii="方正小标宋简体" w:hAnsi="方正小标宋简体" w:eastAsia="方正小标宋简体" w:cs="方正小标宋简体"/>
          <w:color w:val="000000"/>
          <w:sz w:val="36"/>
          <w:szCs w:val="36"/>
          <w:lang w:val="en-US" w:eastAsia="zh-CN"/>
        </w:rPr>
        <w:t xml:space="preserve">文件格式</w:t>
      </w:r>
      <w:r>
        <w:rPr>
          <w:rFonts w:hint="eastAsia" w:ascii="方正小标宋简体" w:hAnsi="方正小标宋简体" w:eastAsia="方正小标宋简体" w:cs="方正小标宋简体"/>
          <w:color w:val="000000"/>
          <w:sz w:val="36"/>
          <w:szCs w:val="36"/>
          <w:lang w:val="en-US" w:eastAsia="zh-CN"/>
        </w:rPr>
      </w:r>
      <w:r/>
    </w:p>
    <w:p>
      <w:pPr>
        <w:pStyle w:val="871"/>
        <w:jc w:val="center"/>
        <w:rPr>
          <w:rFonts w:hint="eastAsia" w:ascii="宋体" w:hAnsi="宋体"/>
          <w:b/>
          <w:sz w:val="72"/>
        </w:rPr>
      </w:pPr>
      <w:r/>
      <w:bookmarkStart w:id="194" w:name="_Hlt26671244"/>
      <w:r/>
      <w:bookmarkEnd w:id="194"/>
      <w:r/>
      <w:bookmarkStart w:id="195" w:name="_Hlt26955039"/>
      <w:r/>
      <w:bookmarkEnd w:id="195"/>
      <w:r/>
      <w:bookmarkStart w:id="196" w:name="_Toc26554094"/>
      <w:r/>
      <w:bookmarkStart w:id="197" w:name="_Toc120614282"/>
      <w:r/>
      <w:bookmarkStart w:id="198" w:name="_Toc49090576"/>
      <w:r>
        <w:rPr>
          <w:rFonts w:hint="eastAsia" w:ascii="宋体" w:hAnsi="宋体"/>
          <w:b/>
          <w:sz w:val="72"/>
        </w:rPr>
      </w:r>
      <w:r/>
    </w:p>
    <w:p>
      <w:pPr>
        <w:pStyle w:val="871"/>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71"/>
        <w:jc w:val="center"/>
        <w:rPr>
          <w:rFonts w:hint="eastAsia" w:ascii="宋体" w:hAnsi="宋体"/>
          <w:b/>
          <w:sz w:val="72"/>
        </w:rPr>
      </w:pPr>
      <w:r>
        <w:rPr>
          <w:rFonts w:hint="eastAsia" w:ascii="宋体" w:hAnsi="宋体"/>
          <w:b/>
          <w:sz w:val="72"/>
        </w:rPr>
      </w:r>
      <w:r/>
    </w:p>
    <w:p>
      <w:pPr>
        <w:pStyle w:val="871"/>
        <w:jc w:val="center"/>
        <w:rPr>
          <w:rFonts w:hint="eastAsia" w:ascii="宋体" w:hAnsi="宋体"/>
          <w:b/>
          <w:sz w:val="72"/>
        </w:rPr>
      </w:pPr>
      <w:r>
        <w:rPr>
          <w:rFonts w:hint="eastAsia" w:ascii="宋体" w:hAnsi="宋体"/>
          <w:b/>
          <w:sz w:val="72"/>
        </w:rPr>
      </w:r>
      <w:r/>
    </w:p>
    <w:p>
      <w:pPr>
        <w:pStyle w:val="871"/>
        <w:jc w:val="center"/>
        <w:rPr>
          <w:rFonts w:hint="eastAsia" w:ascii="宋体" w:hAnsi="宋体"/>
          <w:b/>
          <w:sz w:val="36"/>
        </w:rPr>
      </w:pPr>
      <w:r>
        <w:rPr>
          <w:rFonts w:hint="eastAsia" w:ascii="宋体" w:hAnsi="宋体"/>
          <w:b/>
          <w:sz w:val="36"/>
        </w:rPr>
      </w:r>
      <w:r/>
    </w:p>
    <w:p>
      <w:pPr>
        <w:pStyle w:val="871"/>
        <w:jc w:val="center"/>
        <w:rPr>
          <w:rFonts w:hint="eastAsia" w:ascii="宋体" w:hAnsi="宋体"/>
          <w:b/>
          <w:sz w:val="36"/>
        </w:rPr>
      </w:pPr>
      <w:r>
        <w:rPr>
          <w:rFonts w:hint="eastAsia" w:ascii="宋体" w:hAnsi="宋体"/>
          <w:b/>
          <w:sz w:val="36"/>
        </w:rPr>
      </w:r>
      <w:r/>
    </w:p>
    <w:p>
      <w:pPr>
        <w:pStyle w:val="871"/>
        <w:jc w:val="center"/>
        <w:rPr>
          <w:rFonts w:hint="eastAsia" w:ascii="宋体" w:hAnsi="宋体"/>
          <w:b/>
          <w:sz w:val="36"/>
        </w:rPr>
      </w:pPr>
      <w:r>
        <w:rPr>
          <w:rFonts w:hint="eastAsia" w:ascii="宋体" w:hAnsi="宋体"/>
          <w:b/>
          <w:sz w:val="36"/>
        </w:rPr>
      </w:r>
      <w:r/>
    </w:p>
    <w:p>
      <w:pPr>
        <w:pStyle w:val="871"/>
        <w:ind w:firstLine="1084"/>
        <w:rPr>
          <w:rFonts w:ascii="宋体" w:hAnsi="宋体" w:eastAsia="宋体"/>
          <w:b/>
          <w:sz w:val="36"/>
          <w:lang w:val="en-US" w:eastAsia="zh-CN"/>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lang w:val="en-US" w:eastAsia="zh-CN"/>
        </w:rPr>
      </w:r>
      <w:r/>
    </w:p>
    <w:p>
      <w:pPr>
        <w:pStyle w:val="871"/>
        <w:ind w:firstLine="1084"/>
        <w:rPr>
          <w:rFonts w:ascii="宋体" w:hAnsi="宋体" w:eastAsia="宋体"/>
          <w:b/>
          <w:sz w:val="36"/>
          <w:u w:val="single"/>
          <w:lang w:val="en-US" w:eastAsia="zh-CN"/>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71"/>
        <w:rPr>
          <w:rFonts w:ascii="宋体" w:hAnsi="宋体" w:eastAsia="宋体"/>
          <w:b/>
          <w:sz w:val="36"/>
          <w:u w:val="single"/>
          <w:lang w:val="en-US" w:eastAsia="zh-CN"/>
        </w:rPr>
      </w:pPr>
      <w:r>
        <w:rPr>
          <w:rFonts w:hint="eastAsia" w:ascii="宋体" w:hAnsi="宋体"/>
          <w:b/>
          <w:sz w:val="36"/>
        </w:rPr>
        <w:t xml:space="preserve">      投标人名称 ：</w:t>
      </w:r>
      <w:r>
        <w:rPr>
          <w:rFonts w:hint="eastAsia" w:ascii="宋体" w:hAnsi="宋体"/>
          <w:b/>
          <w:sz w:val="36"/>
          <w:u w:val="single"/>
        </w:rPr>
        <w:t xml:space="preserve">（加盖电子公章）</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71"/>
        <w:rPr>
          <w:rFonts w:ascii="宋体" w:hAnsi="宋体" w:eastAsia="宋体"/>
          <w:b/>
          <w:sz w:val="36"/>
          <w:u w:val="single"/>
          <w:lang w:val="en-US" w:eastAsia="zh-CN"/>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71"/>
        <w:jc w:val="center"/>
        <w:spacing w:line="440" w:lineRule="exact"/>
        <w:rPr>
          <w:rFonts w:hint="eastAsia" w:ascii="宋体" w:hAnsi="宋体"/>
          <w:b/>
          <w:bCs/>
          <w:sz w:val="32"/>
          <w:szCs w:val="32"/>
        </w:rPr>
      </w:pPr>
      <w:r>
        <w:rPr>
          <w:rFonts w:hint="eastAsia" w:ascii="宋体" w:hAnsi="宋体"/>
          <w:b/>
          <w:bCs/>
          <w:sz w:val="32"/>
          <w:szCs w:val="32"/>
        </w:rPr>
      </w:r>
      <w:r/>
    </w:p>
    <w:p>
      <w:pPr>
        <w:pStyle w:val="871"/>
        <w:spacing w:line="440" w:lineRule="exact"/>
        <w:rPr>
          <w:rFonts w:ascii="宋体" w:hAnsi="宋体"/>
        </w:rPr>
      </w:pPr>
      <w:r>
        <w:rPr>
          <w:rFonts w:ascii="宋体" w:hAnsi="宋体"/>
        </w:rPr>
      </w:r>
      <w:r/>
    </w:p>
    <w:p>
      <w:pPr>
        <w:pStyle w:val="871"/>
        <w:jc w:val="center"/>
        <w:rPr>
          <w:rFonts w:hint="eastAsia" w:ascii="宋体" w:hAnsi="宋体"/>
          <w:b/>
          <w:bCs/>
          <w:sz w:val="32"/>
          <w:szCs w:val="32"/>
        </w:rPr>
      </w:pPr>
      <w:r>
        <w:rPr>
          <w:rFonts w:ascii="宋体" w:hAnsi="宋体"/>
          <w:b/>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rPr>
          <w:rFonts w:hint="eastAsia" w:ascii="宋体" w:hAnsi="宋体"/>
          <w:b/>
          <w:bCs/>
          <w:sz w:val="32"/>
          <w:szCs w:val="32"/>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六、投标分项报价表（如有）</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rPr>
          <w:rFonts w:hint="eastAsia" w:ascii="宋体" w:hAnsi="宋体" w:eastAsia="宋体" w:cs="宋体"/>
          <w:b w:val="0"/>
          <w:bCs w:val="0"/>
          <w:i w:val="0"/>
          <w:sz w:val="28"/>
          <w:szCs w:val="28"/>
          <w:u w:val="none"/>
          <w:lang w:val="en-US" w:eastAsia="zh-CN"/>
        </w:rPr>
      </w:r>
      <w:r/>
    </w:p>
    <w:p>
      <w:pPr>
        <w:pStyle w:val="883"/>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十二、分包承诺书（如有）</w:t>
      </w:r>
      <w:r>
        <w:rPr>
          <w:rFonts w:hint="eastAsia" w:ascii="宋体" w:hAnsi="宋体" w:eastAsia="宋体" w:cs="宋体"/>
          <w:b w:val="0"/>
          <w:bCs w:val="0"/>
          <w:i w:val="0"/>
          <w:sz w:val="28"/>
          <w:szCs w:val="28"/>
          <w:u w:val="none"/>
          <w:lang w:val="en-US" w:eastAsia="zh-CN"/>
        </w:rPr>
      </w:r>
      <w:r/>
    </w:p>
    <w:p>
      <w:pPr>
        <w:pStyle w:val="883"/>
        <w:rPr>
          <w:lang w:val="en-US" w:eastAsia="zh-CN"/>
        </w:rPr>
      </w:pPr>
      <w:r>
        <w:rPr>
          <w:rFonts w:hint="eastAsia" w:ascii="宋体" w:hAnsi="宋体" w:eastAsia="宋体" w:cs="宋体"/>
          <w:b w:val="0"/>
          <w:bCs w:val="0"/>
          <w:i w:val="0"/>
          <w:sz w:val="28"/>
          <w:szCs w:val="28"/>
          <w:u w:val="none"/>
          <w:lang w:val="en-US" w:eastAsia="zh-CN"/>
        </w:rPr>
        <w:t xml:space="preserve">十三、关于符合本国产品标准的声明函（如有）</w:t>
      </w:r>
      <w:r>
        <w:rPr>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pStyle w:val="871"/>
        <w:ind w:firstLine="480"/>
        <w:spacing w:line="440" w:lineRule="exact"/>
        <w:rPr>
          <w:rFonts w:ascii="宋体" w:hAnsi="宋体"/>
          <w:sz w:val="24"/>
        </w:rPr>
      </w:pPr>
      <w:r>
        <w:rPr>
          <w:rFonts w:ascii="宋体" w:hAnsi="宋体"/>
          <w:sz w:val="24"/>
        </w:rPr>
      </w:r>
      <w:r/>
    </w:p>
    <w:p>
      <w:pPr>
        <w:pStyle w:val="871"/>
        <w:ind w:firstLine="480"/>
        <w:spacing w:line="440" w:lineRule="exact"/>
        <w:rPr>
          <w:rFonts w:ascii="宋体" w:hAnsi="宋体"/>
          <w:sz w:val="24"/>
        </w:rPr>
      </w:pPr>
      <w:r>
        <w:rPr>
          <w:rFonts w:ascii="宋体" w:hAnsi="宋体"/>
          <w:sz w:val="24"/>
        </w:rPr>
      </w:r>
      <w:r/>
    </w:p>
    <w:p>
      <w:pPr>
        <w:pStyle w:val="955"/>
        <w:rPr>
          <w:rFonts w:ascii="宋体" w:hAnsi="宋体"/>
          <w:sz w:val="24"/>
        </w:rPr>
      </w:pPr>
      <w:r>
        <w:rPr>
          <w:rFonts w:ascii="宋体" w:hAnsi="宋体"/>
          <w:sz w:val="24"/>
        </w:rPr>
      </w:r>
      <w:r/>
    </w:p>
    <w:p>
      <w:pPr>
        <w:pStyle w:val="955"/>
        <w:rPr>
          <w:rFonts w:ascii="宋体" w:hAnsi="宋体"/>
          <w:sz w:val="24"/>
        </w:rPr>
      </w:pPr>
      <w:r>
        <w:rPr>
          <w:rFonts w:ascii="宋体" w:hAnsi="宋体"/>
          <w:sz w:val="24"/>
        </w:rPr>
      </w:r>
      <w:r/>
    </w:p>
    <w:p>
      <w:pPr>
        <w:pStyle w:val="955"/>
        <w:rPr>
          <w:rFonts w:ascii="宋体" w:hAnsi="宋体"/>
          <w:sz w:val="24"/>
        </w:rPr>
      </w:pPr>
      <w:r>
        <w:rPr>
          <w:rFonts w:ascii="宋体" w:hAnsi="宋体"/>
          <w:sz w:val="24"/>
        </w:rPr>
      </w:r>
      <w:r/>
    </w:p>
    <w:p>
      <w:pPr>
        <w:pStyle w:val="955"/>
        <w:rPr>
          <w:rFonts w:ascii="宋体" w:hAnsi="宋体"/>
          <w:sz w:val="24"/>
        </w:rPr>
      </w:pPr>
      <w:r>
        <w:rPr>
          <w:rFonts w:ascii="宋体" w:hAnsi="宋体"/>
          <w:sz w:val="24"/>
        </w:rPr>
      </w:r>
      <w:r/>
    </w:p>
    <w:p>
      <w:pPr>
        <w:pStyle w:val="955"/>
        <w:rPr>
          <w:rFonts w:ascii="宋体" w:hAnsi="宋体"/>
          <w:sz w:val="24"/>
        </w:rPr>
      </w:pPr>
      <w:r>
        <w:rPr>
          <w:rFonts w:ascii="宋体" w:hAnsi="宋体"/>
          <w:sz w:val="24"/>
        </w:rPr>
      </w:r>
      <w:r/>
    </w:p>
    <w:p>
      <w:pPr>
        <w:pStyle w:val="871"/>
        <w:ind w:firstLine="480"/>
        <w:spacing w:line="440" w:lineRule="exact"/>
        <w:rPr>
          <w:rFonts w:ascii="宋体" w:hAnsi="宋体"/>
          <w:sz w:val="24"/>
        </w:rPr>
      </w:pPr>
      <w:r>
        <w:rPr>
          <w:rFonts w:ascii="宋体" w:hAnsi="宋体"/>
          <w:sz w:val="24"/>
        </w:rPr>
      </w:r>
      <w:r/>
    </w:p>
    <w:p>
      <w:pPr>
        <w:pStyle w:val="871"/>
        <w:jc w:val="left"/>
        <w:spacing w:line="360" w:lineRule="auto"/>
        <w:rPr>
          <w:rFonts w:hint="eastAsia" w:ascii="黑体" w:hAnsi="黑体" w:eastAsia="黑体" w:cs="Times New Roman"/>
          <w:i w:val="0"/>
          <w:sz w:val="32"/>
          <w:szCs w:val="32"/>
          <w:u w:val="none"/>
          <w:lang w:val="en-US" w:eastAsia="zh-CN"/>
        </w:rPr>
      </w:pPr>
      <w:r/>
      <w:bookmarkEnd w:id="196"/>
      <w:r/>
      <w:bookmarkEnd w:id="197"/>
      <w:r/>
      <w:bookmarkEnd w:id="198"/>
      <w:r/>
      <w:bookmarkStart w:id="199" w:name="_Toc120614284"/>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71"/>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1"/>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71"/>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中标，将在中标结果公示后七个工作日内向采购人提供下列材料核验：</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71"/>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71"/>
        <w:ind w:firstLine="492"/>
        <w:spacing w:line="460" w:lineRule="exact"/>
        <w:rPr>
          <w:color w:val="000000"/>
          <w:sz w:val="24"/>
          <w:szCs w:val="24"/>
        </w:rPr>
      </w:pPr>
      <w:r>
        <w:rPr>
          <w:color w:val="000000"/>
          <w:sz w:val="24"/>
          <w:szCs w:val="24"/>
        </w:rPr>
      </w:r>
      <w:r/>
    </w:p>
    <w:p>
      <w:pPr>
        <w:pStyle w:val="992"/>
        <w:rPr>
          <w:color w:val="000000"/>
          <w:sz w:val="24"/>
          <w:szCs w:val="24"/>
        </w:rPr>
      </w:pPr>
      <w:r>
        <w:rPr>
          <w:color w:val="000000"/>
          <w:sz w:val="24"/>
          <w:szCs w:val="24"/>
        </w:rPr>
      </w:r>
      <w:r/>
    </w:p>
    <w:p>
      <w:pPr>
        <w:pStyle w:val="871"/>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1"/>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1"/>
        <w:rPr>
          <w:sz w:val="24"/>
          <w:szCs w:val="24"/>
        </w:rPr>
      </w:pPr>
      <w:r>
        <w:rPr>
          <w:sz w:val="24"/>
          <w:szCs w:val="24"/>
        </w:rPr>
      </w:r>
      <w:r/>
    </w:p>
    <w:p>
      <w:pPr>
        <w:pStyle w:val="871"/>
        <w:spacing w:line="440" w:lineRule="exact"/>
        <w:rPr>
          <w:rFonts w:hint="eastAsia" w:ascii="宋体" w:hAnsi="宋体"/>
          <w:sz w:val="24"/>
          <w:szCs w:val="24"/>
          <w:lang w:eastAsia="zh-CN"/>
        </w:rPr>
      </w:pPr>
      <w:r>
        <w:rPr>
          <w:rFonts w:hint="eastAsia" w:ascii="宋体" w:hAnsi="宋体"/>
          <w:sz w:val="24"/>
          <w:szCs w:val="24"/>
          <w:lang w:eastAsia="zh-CN"/>
        </w:rPr>
      </w:r>
      <w:r/>
    </w:p>
    <w:p>
      <w:pPr>
        <w:pStyle w:val="871"/>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994"/>
        <w:rPr>
          <w:rFonts w:hint="eastAsia" w:ascii="宋体" w:hAnsi="宋体"/>
          <w:b/>
          <w:bCs/>
          <w:sz w:val="21"/>
          <w:szCs w:val="21"/>
          <w:lang w:eastAsia="zh-CN"/>
        </w:rPr>
      </w:pPr>
      <w:r>
        <w:rPr>
          <w:rFonts w:hint="eastAsia" w:ascii="宋体" w:hAnsi="宋体"/>
          <w:b/>
          <w:bCs/>
          <w:sz w:val="21"/>
          <w:szCs w:val="21"/>
          <w:lang w:eastAsia="zh-CN"/>
        </w:rPr>
      </w:r>
      <w:r/>
    </w:p>
    <w:p>
      <w:pPr>
        <w:pStyle w:val="871"/>
        <w:rPr>
          <w:rFonts w:hint="eastAsia"/>
          <w:lang w:eastAsia="zh-CN"/>
        </w:rPr>
      </w:pPr>
      <w:r>
        <w:rPr>
          <w:rFonts w:hint="eastAsia"/>
          <w:lang w:eastAsia="zh-CN"/>
        </w:rPr>
      </w:r>
      <w:r/>
    </w:p>
    <w:p>
      <w:pPr>
        <w:pStyle w:val="883"/>
        <w:rPr>
          <w:rFonts w:hint="eastAsia"/>
          <w:lang w:eastAsia="zh-CN"/>
        </w:rPr>
      </w:pPr>
      <w:r>
        <w:rPr>
          <w:rFonts w:hint="eastAsia"/>
          <w:lang w:eastAsia="zh-CN"/>
        </w:rPr>
      </w:r>
      <w:r/>
    </w:p>
    <w:p>
      <w:pPr>
        <w:pStyle w:val="871"/>
        <w:rPr>
          <w:rFonts w:hint="eastAsia"/>
          <w:lang w:eastAsia="zh-CN"/>
        </w:rPr>
      </w:pPr>
      <w:r>
        <w:rPr>
          <w:rFonts w:hint="eastAsia"/>
          <w:lang w:eastAsia="zh-CN"/>
        </w:rPr>
      </w:r>
      <w:r/>
    </w:p>
    <w:p>
      <w:pPr>
        <w:pStyle w:val="871"/>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871"/>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64"/>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7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4"/>
        <w:rPr>
          <w:rFonts w:hint="eastAsia"/>
        </w:rPr>
      </w:pPr>
      <w:r>
        <w:rPr>
          <w:rFonts w:hint="eastAsia"/>
        </w:rPr>
      </w:r>
      <w:r/>
    </w:p>
    <w:p>
      <w:pPr>
        <w:pStyle w:val="871"/>
        <w:rPr>
          <w:rFonts w:hint="eastAsia"/>
        </w:rPr>
      </w:pPr>
      <w:r>
        <w:rPr>
          <w:rFonts w:hint="eastAsia"/>
        </w:rPr>
      </w:r>
      <w:r/>
    </w:p>
    <w:p>
      <w:pPr>
        <w:pStyle w:val="87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1"/>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71"/>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64"/>
        <w:ind w:firstLine="480"/>
        <w:spacing w:line="420" w:lineRule="exact"/>
        <w:tabs>
          <w:tab w:val="left" w:pos="360" w:leader="none"/>
        </w:tabs>
        <w:rPr>
          <w:rFonts w:hint="eastAsia"/>
          <w:sz w:val="24"/>
          <w:szCs w:val="24"/>
        </w:rPr>
      </w:pPr>
      <w:r>
        <w:rPr>
          <w:rFonts w:hint="eastAsia"/>
          <w:sz w:val="24"/>
          <w:szCs w:val="24"/>
        </w:rPr>
      </w:r>
      <w:r/>
    </w:p>
    <w:p>
      <w:pPr>
        <w:pStyle w:val="964"/>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64"/>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964"/>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64"/>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64"/>
        <w:ind w:firstLine="468"/>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64"/>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64"/>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0" w:name="_Hlt26671380"/>
      <w:r/>
      <w:bookmarkEnd w:id="200"/>
      <w:r/>
      <w:bookmarkStart w:id="201" w:name="_格式3__银行出具的资信证明"/>
      <w:r/>
      <w:bookmarkEnd w:id="201"/>
      <w:r/>
      <w:bookmarkStart w:id="202" w:name="_Hlt26955070"/>
      <w:r/>
      <w:bookmarkEnd w:id="202"/>
      <w:r>
        <w:rPr>
          <w:rFonts w:hint="eastAsia"/>
          <w:sz w:val="24"/>
          <w:szCs w:val="24"/>
        </w:rPr>
      </w:r>
      <w:r/>
    </w:p>
    <w:p>
      <w:pPr>
        <w:pStyle w:val="890"/>
        <w:rPr>
          <w:rFonts w:hint="eastAsia"/>
          <w:i/>
          <w:sz w:val="24"/>
          <w:szCs w:val="24"/>
          <w:u w:val="single"/>
        </w:rPr>
      </w:pPr>
      <w:r>
        <w:rPr>
          <w:rFonts w:hint="eastAsia"/>
          <w:i/>
          <w:sz w:val="24"/>
          <w:szCs w:val="24"/>
          <w:u w:val="single"/>
        </w:rPr>
      </w:r>
      <w:r/>
    </w:p>
    <w:p>
      <w:pPr>
        <w:pStyle w:val="890"/>
        <w:rPr>
          <w:rFonts w:hint="eastAsia"/>
          <w:i/>
          <w:sz w:val="24"/>
          <w:szCs w:val="24"/>
          <w:u w:val="single"/>
        </w:rPr>
      </w:pPr>
      <w:r>
        <w:rPr>
          <w:rFonts w:hint="eastAsia"/>
          <w:i/>
          <w:sz w:val="24"/>
          <w:szCs w:val="24"/>
          <w:u w:val="single"/>
        </w:rPr>
      </w:r>
      <w:r/>
    </w:p>
    <w:p>
      <w:pPr>
        <w:pStyle w:val="890"/>
        <w:rPr>
          <w:rFonts w:hint="eastAsia"/>
          <w:i/>
          <w:sz w:val="24"/>
          <w:szCs w:val="24"/>
          <w:u w:val="single"/>
        </w:rPr>
      </w:pPr>
      <w:r>
        <w:rPr>
          <w:rFonts w:hint="eastAsia"/>
          <w:i/>
          <w:sz w:val="24"/>
          <w:szCs w:val="24"/>
          <w:u w:val="single"/>
        </w:rPr>
      </w:r>
      <w:r/>
    </w:p>
    <w:p>
      <w:pPr>
        <w:pStyle w:val="890"/>
        <w:ind w:firstLine="0"/>
        <w:rPr>
          <w:rFonts w:hint="eastAsia"/>
        </w:rPr>
      </w:pPr>
      <w:r>
        <w:rPr>
          <w:rFonts w:hint="eastAsia"/>
        </w:rPr>
      </w:r>
      <w:r/>
    </w:p>
    <w:p>
      <w:pPr>
        <w:pStyle w:val="871"/>
        <w:spacing w:line="460" w:lineRule="exact"/>
        <w:rPr>
          <w:rFonts w:hint="eastAsia" w:ascii="楷体" w:hAnsi="楷体" w:eastAsia="楷体"/>
          <w:bCs/>
          <w:sz w:val="24"/>
          <w:szCs w:val="24"/>
        </w:rPr>
      </w:pPr>
      <w:r>
        <w:rPr>
          <w:rFonts w:hint="eastAsia" w:ascii="楷体" w:hAnsi="楷体" w:eastAsia="楷体"/>
          <w:bCs/>
          <w:sz w:val="24"/>
          <w:szCs w:val="24"/>
        </w:rPr>
      </w:r>
      <w:r/>
    </w:p>
    <w:p>
      <w:pPr>
        <w:pStyle w:val="871"/>
        <w:spacing w:line="460" w:lineRule="exact"/>
        <w:rPr>
          <w:rFonts w:hint="eastAsia" w:ascii="宋体" w:hAnsi="宋体"/>
          <w:bCs/>
          <w:sz w:val="24"/>
        </w:rPr>
      </w:pPr>
      <w:r>
        <w:rPr>
          <w:rFonts w:hint="eastAsia" w:ascii="宋体" w:hAnsi="宋体"/>
          <w:bCs/>
          <w:sz w:val="24"/>
        </w:rPr>
      </w:r>
      <w:r/>
    </w:p>
    <w:p>
      <w:pPr>
        <w:pStyle w:val="955"/>
        <w:rPr>
          <w:rFonts w:hint="eastAsia" w:ascii="宋体" w:hAnsi="宋体"/>
          <w:bCs/>
          <w:sz w:val="24"/>
        </w:rPr>
      </w:pPr>
      <w:r>
        <w:rPr>
          <w:rFonts w:hint="eastAsia" w:ascii="宋体" w:hAnsi="宋体"/>
          <w:bCs/>
          <w:sz w:val="24"/>
        </w:rPr>
      </w:r>
      <w:r/>
    </w:p>
    <w:p>
      <w:pPr>
        <w:pStyle w:val="955"/>
        <w:rPr>
          <w:rFonts w:hint="eastAsia" w:ascii="宋体" w:hAnsi="宋体"/>
          <w:bCs/>
          <w:sz w:val="24"/>
        </w:rPr>
      </w:pPr>
      <w:r>
        <w:rPr>
          <w:rFonts w:hint="eastAsia" w:ascii="宋体" w:hAnsi="宋体"/>
          <w:bCs/>
          <w:sz w:val="24"/>
        </w:rPr>
      </w:r>
      <w:r/>
    </w:p>
    <w:p>
      <w:pPr>
        <w:pStyle w:val="871"/>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66"/>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66"/>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66"/>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rPr>
          <w:rFonts w:hint="eastAsia" w:ascii="宋体" w:hAnsi="宋体"/>
          <w:szCs w:val="21"/>
        </w:rPr>
      </w:r>
      <w:r/>
    </w:p>
    <w:p>
      <w:pPr>
        <w:pStyle w:val="96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6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6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6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我方将根据招标文件的规定，严格履行合同的责任和义务,并保证在招标文件规定的时间完成项目，交付买方验收、使用。</w:t>
      </w:r>
      <w:r>
        <w:rPr>
          <w:rFonts w:hint="eastAsia" w:ascii="宋体" w:hAnsi="宋体"/>
          <w:szCs w:val="21"/>
        </w:rPr>
      </w:r>
      <w:r/>
    </w:p>
    <w:p>
      <w:pPr>
        <w:pStyle w:val="871"/>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883"/>
        <w:rPr>
          <w:rFonts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eastAsia="宋体"/>
          <w:lang w:val="en-US" w:eastAsia="zh-CN"/>
        </w:rPr>
      </w:r>
      <w:r/>
    </w:p>
    <w:p>
      <w:pPr>
        <w:pStyle w:val="966"/>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66"/>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6"/>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71"/>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6"/>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966"/>
        <w:ind w:left="420"/>
        <w:spacing w:before="0" w:after="0" w:line="420" w:lineRule="exact"/>
        <w:rPr>
          <w:rFonts w:hint="eastAsia" w:ascii="宋体" w:hAnsi="宋体"/>
          <w:szCs w:val="21"/>
        </w:rPr>
      </w:pPr>
      <w:r>
        <w:rPr>
          <w:rFonts w:hint="eastAsia" w:ascii="宋体" w:hAnsi="宋体"/>
          <w:szCs w:val="21"/>
        </w:rPr>
      </w:r>
      <w:r/>
    </w:p>
    <w:p>
      <w:pPr>
        <w:pStyle w:val="966"/>
        <w:ind w:left="420"/>
        <w:spacing w:before="0" w:after="0" w:line="420" w:lineRule="exact"/>
        <w:rPr>
          <w:rFonts w:hint="eastAsia" w:ascii="宋体" w:hAnsi="宋体"/>
          <w:szCs w:val="21"/>
        </w:rPr>
      </w:pPr>
      <w:r>
        <w:rPr>
          <w:rFonts w:hint="eastAsia" w:ascii="宋体" w:hAnsi="宋体"/>
          <w:szCs w:val="21"/>
        </w:rPr>
      </w:r>
      <w:r/>
    </w:p>
    <w:p>
      <w:pPr>
        <w:pStyle w:val="871"/>
        <w:ind w:firstLine="240"/>
        <w:jc w:val="center"/>
        <w:spacing w:line="560" w:lineRule="exact"/>
        <w:rPr>
          <w:rFonts w:hint="eastAsia" w:ascii="宋体" w:hAnsi="宋体"/>
          <w:bCs/>
          <w:sz w:val="24"/>
        </w:rPr>
      </w:pPr>
      <w:r>
        <w:rPr>
          <w:rFonts w:hint="eastAsia" w:ascii="宋体" w:hAnsi="宋体"/>
          <w:bCs/>
          <w:sz w:val="24"/>
        </w:rPr>
      </w:r>
      <w:r/>
    </w:p>
    <w:p>
      <w:pPr>
        <w:pStyle w:val="871"/>
        <w:ind w:firstLine="240"/>
        <w:jc w:val="center"/>
        <w:spacing w:line="560" w:lineRule="exact"/>
        <w:rPr>
          <w:rFonts w:hint="eastAsia" w:ascii="宋体" w:hAnsi="宋体"/>
          <w:bCs/>
          <w:sz w:val="24"/>
        </w:rPr>
      </w:pPr>
      <w:r>
        <w:rPr>
          <w:rFonts w:hint="eastAsia" w:ascii="宋体" w:hAnsi="宋体"/>
          <w:bCs/>
          <w:sz w:val="24"/>
        </w:rPr>
      </w:r>
      <w:r/>
    </w:p>
    <w:p>
      <w:pPr>
        <w:pStyle w:val="871"/>
        <w:ind w:firstLine="240"/>
        <w:jc w:val="center"/>
        <w:spacing w:line="560" w:lineRule="exact"/>
        <w:rPr>
          <w:rFonts w:hint="eastAsia" w:ascii="宋体" w:hAnsi="宋体"/>
          <w:bCs/>
          <w:sz w:val="24"/>
        </w:rPr>
      </w:pPr>
      <w:r>
        <w:rPr>
          <w:rFonts w:hint="eastAsia" w:ascii="宋体" w:hAnsi="宋体"/>
          <w:bCs/>
          <w:sz w:val="24"/>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7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71"/>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1"/>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rPr>
          <w:sz w:val="24"/>
          <w:szCs w:val="24"/>
        </w:rPr>
      </w:r>
      <w:r/>
    </w:p>
    <w:p>
      <w:pPr>
        <w:pStyle w:val="871"/>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1"/>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66"/>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71"/>
        <w:keepLines w:val="0"/>
        <w:keepNext w:val="0"/>
        <w:pageBreakBefore w:val="0"/>
        <w:spacing w:line="480" w:lineRule="auto"/>
        <w:widowControl w:val="off"/>
        <w:rPr>
          <w:rFonts w:ascii="宋体" w:hAnsi="宋体"/>
          <w:sz w:val="24"/>
          <w:szCs w:val="24"/>
        </w:rPr>
      </w:pPr>
      <w:r>
        <w:rPr>
          <w:rFonts w:ascii="宋体" w:hAnsi="宋体"/>
          <w:sz w:val="24"/>
          <w:szCs w:val="24"/>
        </w:rPr>
      </w:r>
      <w:r/>
    </w:p>
    <w:p>
      <w:pPr>
        <w:pStyle w:val="871"/>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71"/>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83"/>
        <w:rPr>
          <w:rFonts w:hint="eastAsia"/>
        </w:rPr>
      </w:pPr>
      <w:r>
        <w:rPr>
          <w:rFonts w:hint="eastAsia"/>
        </w:rPr>
      </w:r>
      <w:r/>
    </w:p>
    <w:p>
      <w:pPr>
        <w:pStyle w:val="871"/>
        <w:jc w:val="both"/>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83"/>
        <w:rPr>
          <w:rFonts w:hint="eastAsia"/>
          <w:lang w:val="en-US" w:eastAsia="zh-CN"/>
        </w:rPr>
      </w:pPr>
      <w:r>
        <w:rPr>
          <w:rFonts w:hint="eastAsia"/>
          <w:lang w:val="en-US" w:eastAsia="zh-CN"/>
        </w:rPr>
      </w:r>
      <w:r/>
    </w:p>
    <w:p>
      <w:pPr>
        <w:pStyle w:val="871"/>
        <w:rPr>
          <w:rFonts w:hint="eastAsia"/>
          <w:lang w:val="en-US" w:eastAsia="zh-CN"/>
        </w:rPr>
      </w:pPr>
      <w:r>
        <w:rPr>
          <w:rFonts w:hint="eastAsia"/>
          <w:lang w:val="en-US" w:eastAsia="zh-CN"/>
        </w:rPr>
      </w:r>
      <w:r/>
    </w:p>
    <w:p>
      <w:pPr>
        <w:pStyle w:val="883"/>
        <w:rPr>
          <w:rFonts w:hint="eastAsia"/>
          <w:lang w:val="en-US" w:eastAsia="zh-CN"/>
        </w:rPr>
      </w:pPr>
      <w:r>
        <w:rPr>
          <w:rFonts w:hint="eastAsia"/>
          <w:lang w:val="en-US" w:eastAsia="zh-CN"/>
        </w:rPr>
      </w:r>
      <w:r/>
    </w:p>
    <w:p>
      <w:pPr>
        <w:pStyle w:val="949"/>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71"/>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949"/>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949"/>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六、投标分项报价表</w:t>
      </w:r>
      <w:r>
        <w:rPr>
          <w:rFonts w:hint="eastAsia" w:ascii="黑体" w:hAnsi="黑体" w:eastAsia="黑体" w:cs="Times New Roman"/>
          <w:i w:val="0"/>
          <w:sz w:val="32"/>
          <w:szCs w:val="32"/>
          <w:u w:val="none"/>
          <w:lang w:val="en-US" w:eastAsia="zh-CN"/>
        </w:rPr>
      </w:r>
      <w:r/>
    </w:p>
    <w:p>
      <w:pPr>
        <w:pStyle w:val="87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tbl>
      <w:tblPr>
        <w:tblW w:w="954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17"/>
        <w:gridCol w:w="1605"/>
        <w:gridCol w:w="990"/>
        <w:gridCol w:w="990"/>
        <w:gridCol w:w="1515"/>
        <w:gridCol w:w="1845"/>
      </w:tblGrid>
      <w:tr>
        <w:trPr>
          <w:cantSplit/>
          <w:trHeight w:val="429"/>
        </w:trPr>
        <w:tc>
          <w:tcPr>
            <w:tcW w:w="581" w:type="dxa"/>
            <w:vAlign w:val="center"/>
            <w:vMerge w:val="restart"/>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017"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605" w:type="dxa"/>
            <w:vAlign w:val="center"/>
            <w:textDirection w:val="lrTb"/>
            <w:noWrap w:val="false"/>
          </w:tcPr>
          <w:p>
            <w:pPr>
              <w:pStyle w:val="871"/>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990" w:type="dxa"/>
            <w:vAlign w:val="center"/>
            <w:textDirection w:val="lrTb"/>
            <w:noWrap w:val="false"/>
          </w:tcPr>
          <w:p>
            <w:pPr>
              <w:pStyle w:val="871"/>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990" w:type="dxa"/>
            <w:vAlign w:val="center"/>
            <w:textDirection w:val="lrTb"/>
            <w:noWrap w:val="false"/>
          </w:tcPr>
          <w:p>
            <w:pPr>
              <w:pStyle w:val="871"/>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1515" w:type="dxa"/>
            <w:vAlign w:val="center"/>
            <w:textDirection w:val="lrTb"/>
            <w:noWrap w:val="false"/>
          </w:tcPr>
          <w:p>
            <w:pPr>
              <w:pStyle w:val="871"/>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1845" w:type="dxa"/>
            <w:vAlign w:val="center"/>
            <w:textDirection w:val="lrTb"/>
            <w:noWrap w:val="false"/>
          </w:tcPr>
          <w:p>
            <w:pPr>
              <w:pStyle w:val="871"/>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6</w:t>
            </w:r>
            <w:r>
              <w:rPr>
                <w:rFonts w:ascii="宋体" w:hAnsi="宋体" w:eastAsia="宋体"/>
                <w:sz w:val="24"/>
                <w:szCs w:val="24"/>
                <w:lang w:val="en-US" w:eastAsia="zh-CN"/>
              </w:rPr>
            </w:r>
            <w:r/>
          </w:p>
        </w:tc>
      </w:tr>
      <w:tr>
        <w:trPr>
          <w:cantSplit/>
          <w:trHeight w:val="445"/>
        </w:trPr>
        <w:tc>
          <w:tcPr>
            <w:tcW w:w="581" w:type="dxa"/>
            <w:vAlign w:val="center"/>
            <w:vMerge w:val="continue"/>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2017"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lang w:val="en-US" w:eastAsia="zh-CN"/>
              </w:rPr>
              <w:t xml:space="preserve">分项</w:t>
            </w:r>
            <w:r>
              <w:rPr>
                <w:rFonts w:hint="eastAsia" w:ascii="宋体" w:hAnsi="宋体"/>
                <w:sz w:val="24"/>
                <w:szCs w:val="24"/>
              </w:rPr>
              <w:t xml:space="preserve">名称</w:t>
            </w:r>
            <w:r>
              <w:rPr>
                <w:rFonts w:hint="eastAsia" w:ascii="宋体" w:hAnsi="宋体"/>
                <w:sz w:val="24"/>
                <w:szCs w:val="24"/>
              </w:rPr>
            </w:r>
            <w:r/>
          </w:p>
        </w:tc>
        <w:tc>
          <w:tcPr>
            <w:tcW w:w="1605" w:type="dxa"/>
            <w:vAlign w:val="center"/>
            <w:textDirection w:val="lrTb"/>
            <w:noWrap w:val="false"/>
          </w:tcPr>
          <w:p>
            <w:pPr>
              <w:pStyle w:val="871"/>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交付期（天）</w:t>
            </w:r>
            <w:r>
              <w:rPr>
                <w:rFonts w:hint="eastAsia" w:ascii="宋体" w:hAnsi="宋体" w:eastAsia="宋体"/>
                <w:sz w:val="24"/>
                <w:szCs w:val="24"/>
                <w:lang w:eastAsia="zh-CN"/>
              </w:rPr>
            </w:r>
            <w:r/>
          </w:p>
        </w:tc>
        <w:tc>
          <w:tcPr>
            <w:tcW w:w="990" w:type="dxa"/>
            <w:vAlign w:val="center"/>
            <w:textDirection w:val="lrTb"/>
            <w:noWrap w:val="false"/>
          </w:tcPr>
          <w:p>
            <w:pPr>
              <w:pStyle w:val="871"/>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数量</w:t>
            </w:r>
            <w:r>
              <w:rPr>
                <w:rFonts w:hint="eastAsia" w:ascii="宋体" w:hAnsi="宋体" w:eastAsia="宋体"/>
                <w:sz w:val="24"/>
                <w:szCs w:val="24"/>
                <w:lang w:val="en-US" w:eastAsia="zh-CN"/>
              </w:rPr>
            </w:r>
            <w:r/>
          </w:p>
        </w:tc>
        <w:tc>
          <w:tcPr>
            <w:tcW w:w="9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lang w:val="en-US" w:eastAsia="zh-CN"/>
              </w:rPr>
              <w:t xml:space="preserve">单位</w:t>
            </w:r>
            <w:r>
              <w:rPr>
                <w:rFonts w:hint="eastAsia" w:ascii="宋体" w:hAnsi="宋体"/>
                <w:sz w:val="24"/>
                <w:szCs w:val="24"/>
              </w:rPr>
            </w:r>
            <w:r/>
          </w:p>
        </w:tc>
        <w:tc>
          <w:tcPr>
            <w:tcW w:w="1515" w:type="dxa"/>
            <w:vAlign w:val="center"/>
            <w:textDirection w:val="lrTb"/>
            <w:noWrap w:val="false"/>
          </w:tcPr>
          <w:p>
            <w:pPr>
              <w:pStyle w:val="871"/>
              <w:jc w:val="center"/>
              <w:spacing w:line="0" w:lineRule="atLeast"/>
              <w:rPr>
                <w:lang w:val="en-US" w:eastAsia="zh-CN"/>
              </w:rPr>
            </w:pPr>
            <w:r>
              <w:rPr>
                <w:rFonts w:hint="eastAsia" w:ascii="宋体" w:hAnsi="宋体"/>
                <w:sz w:val="24"/>
                <w:szCs w:val="24"/>
                <w:lang w:val="en-US" w:eastAsia="zh-CN"/>
              </w:rPr>
              <w:t xml:space="preserve">单价（元）</w:t>
            </w:r>
            <w:r>
              <w:rPr>
                <w:lang w:val="en-US" w:eastAsia="zh-CN"/>
              </w:rPr>
            </w:r>
            <w:r/>
          </w:p>
        </w:tc>
        <w:tc>
          <w:tcPr>
            <w:tcW w:w="1845" w:type="dxa"/>
            <w:vAlign w:val="center"/>
            <w:textDirection w:val="lrTb"/>
            <w:noWrap w:val="false"/>
          </w:tcPr>
          <w:p>
            <w:pPr>
              <w:pStyle w:val="871"/>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总价（元）</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017"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017"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017"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017" w:type="dxa"/>
            <w:vAlign w:val="center"/>
            <w:textDirection w:val="lrTb"/>
            <w:noWrap w:val="false"/>
          </w:tcPr>
          <w:p>
            <w:pPr>
              <w:pStyle w:val="871"/>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投标总价（元）</w:t>
            </w:r>
            <w:r>
              <w:rPr>
                <w:rFonts w:ascii="宋体" w:hAnsi="宋体" w:eastAsia="宋体"/>
                <w:sz w:val="24"/>
                <w:szCs w:val="24"/>
                <w:lang w:val="en-US" w:eastAsia="zh-CN"/>
              </w:rPr>
            </w:r>
            <w:r/>
          </w:p>
        </w:tc>
        <w:tc>
          <w:tcPr>
            <w:gridSpan w:val="5"/>
            <w:tcW w:w="694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bl>
    <w:p>
      <w:pPr>
        <w:pStyle w:val="936"/>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71"/>
        <w:ind w:right="180" w:firstLine="4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71"/>
        <w:keepLines w:val="0"/>
        <w:keepNext w:val="0"/>
        <w:pageBreakBefore w:val="0"/>
        <w:spacing w:line="360" w:lineRule="auto"/>
        <w:rPr>
          <w:rFonts w:ascii="宋体" w:hAnsi="宋体" w:eastAsia="宋体" w:cs="Times New Roman"/>
          <w:sz w:val="24"/>
          <w:lang w:val="en-US" w:eastAsia="zh-CN"/>
        </w:rPr>
      </w:pPr>
      <w:r>
        <w:rPr>
          <w:rFonts w:ascii="宋体" w:hAnsi="宋体" w:eastAsia="宋体" w:cs="Times New Roman"/>
          <w:sz w:val="24"/>
          <w:lang w:val="en-US" w:eastAsia="zh-CN"/>
        </w:rPr>
      </w: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w:t>
      </w:r>
      <w:r>
        <w:rPr>
          <w:rFonts w:hint="eastAsia" w:ascii="宋体" w:hAnsi="宋体" w:eastAsia="宋体" w:cs="宋体"/>
          <w:color w:val="000000"/>
          <w:sz w:val="24"/>
          <w:szCs w:val="24"/>
          <w:lang w:val="en-US" w:eastAsia="zh-CN"/>
        </w:rPr>
        <w:t xml:space="preserve">为完成整个项目所产生的所有费用</w:t>
      </w:r>
      <w:r>
        <w:rPr>
          <w:rFonts w:hint="eastAsia" w:ascii="宋体" w:hAnsi="宋体" w:eastAsia="宋体" w:cs="宋体"/>
          <w:color w:val="000000"/>
          <w:sz w:val="24"/>
          <w:szCs w:val="24"/>
          <w:lang w:val="en-US" w:eastAsia="zh-CN"/>
        </w:rPr>
        <w:t xml:space="preserve">，招标文件另有规定的除外。</w:t>
      </w:r>
      <w:r>
        <w:rPr>
          <w:rFonts w:hint="eastAsia" w:ascii="宋体" w:hAnsi="宋体" w:eastAsia="宋体" w:cs="宋体"/>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3.供应商所报产品须与“第四章-项目清单”中的产品一一对应，如有缺项、漏项或者超出单价上限的，视为无效投标。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871"/>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49"/>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rPr>
          <w:rFonts w:hint="eastAsia"/>
          <w:lang w:val="en-US" w:eastAsia="zh-CN"/>
        </w:rPr>
      </w:pPr>
      <w:r>
        <w:rPr>
          <w:rFonts w:hint="eastAsia"/>
          <w:lang w:val="en-US" w:eastAsia="zh-CN"/>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rPr>
          <w:rFonts w:hint="eastAsia" w:ascii="黑体" w:hAnsi="黑体" w:eastAsia="黑体" w:cs="Times New Roman"/>
          <w:iCs/>
          <w:color w:val="000000"/>
          <w:sz w:val="32"/>
          <w:szCs w:val="32"/>
          <w:lang w:eastAsia="zh-CN"/>
        </w:rPr>
      </w:pPr>
      <w:r>
        <w:rPr>
          <w:rFonts w:hint="eastAsia" w:ascii="黑体" w:hAnsi="黑体" w:eastAsia="黑体" w:cs="Times New Roman"/>
          <w:iCs/>
          <w:color w:val="000000"/>
          <w:sz w:val="32"/>
          <w:szCs w:val="32"/>
          <w:lang w:eastAsia="zh-CN"/>
        </w:rPr>
      </w:r>
      <w:r/>
    </w:p>
    <w:p>
      <w:pPr>
        <w:pStyle w:val="871"/>
        <w:rPr>
          <w:rFonts w:hint="eastAsia" w:ascii="黑体" w:hAnsi="黑体" w:eastAsia="黑体" w:cs="Times New Roman"/>
          <w:iCs/>
          <w:color w:val="000000"/>
          <w:sz w:val="32"/>
          <w:szCs w:val="32"/>
          <w:lang w:eastAsia="zh-CN"/>
        </w:rPr>
      </w:pPr>
      <w:r>
        <w:rPr>
          <w:rFonts w:hint="eastAsia" w:ascii="黑体" w:hAnsi="黑体" w:eastAsia="黑体" w:cs="Times New Roman"/>
          <w:iCs/>
          <w:color w:val="000000"/>
          <w:sz w:val="32"/>
          <w:szCs w:val="32"/>
          <w:lang w:eastAsia="zh-CN"/>
        </w:rPr>
      </w:r>
      <w:r/>
    </w:p>
    <w:p>
      <w:pPr>
        <w:pStyle w:val="871"/>
        <w:rPr>
          <w:rFonts w:hint="eastAsia" w:ascii="黑体" w:hAnsi="黑体" w:eastAsia="黑体" w:cs="Times New Roman"/>
          <w:iCs/>
          <w:color w:val="000000"/>
          <w:sz w:val="32"/>
          <w:szCs w:val="32"/>
          <w:lang w:eastAsia="zh-CN"/>
        </w:rPr>
      </w:pPr>
      <w:r>
        <w:rPr>
          <w:rFonts w:hint="eastAsia" w:ascii="黑体" w:hAnsi="黑体" w:eastAsia="黑体" w:cs="Times New Roman"/>
          <w:iCs/>
          <w:color w:val="000000"/>
          <w:sz w:val="32"/>
          <w:szCs w:val="32"/>
          <w:lang w:eastAsia="zh-CN"/>
        </w:rPr>
      </w:r>
      <w:r/>
    </w:p>
    <w:p>
      <w:pPr>
        <w:pStyle w:val="871"/>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Cs/>
          <w:color w:val="000000"/>
          <w:sz w:val="32"/>
          <w:szCs w:val="32"/>
          <w:lang w:eastAsia="zh-CN"/>
        </w:rPr>
        <w:t xml:space="preserve">七</w:t>
      </w:r>
      <w:bookmarkEnd w:id="40"/>
      <w:r/>
      <w:bookmarkEnd w:id="41"/>
      <w:r/>
      <w:bookmarkEnd w:id="199"/>
      <w:r>
        <w:rPr>
          <w:rFonts w:hint="eastAsia" w:ascii="黑体" w:hAnsi="黑体" w:eastAsia="黑体" w:cs="Times New Roman"/>
          <w:i w:val="0"/>
          <w:iCs/>
          <w:color w:val="000000"/>
          <w:sz w:val="32"/>
          <w:szCs w:val="32"/>
          <w:u w:val="none"/>
          <w:lang w:val="en-US" w:eastAsia="zh-CN"/>
        </w:rPr>
        <w:t xml:space="preserve">、技术要求响应及偏离表</w:t>
      </w:r>
      <w:r>
        <w:rPr>
          <w:rFonts w:hint="eastAsia" w:ascii="黑体" w:hAnsi="黑体" w:eastAsia="黑体" w:cs="Times New Roman"/>
          <w:i w:val="0"/>
          <w:iCs/>
          <w:color w:val="000000"/>
          <w:sz w:val="32"/>
          <w:szCs w:val="32"/>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70" w:type="dxa"/>
            <w:vAlign w:val="center"/>
            <w:textDirection w:val="lrTb"/>
            <w:noWrap w:val="false"/>
          </w:tcPr>
          <w:p>
            <w:pPr>
              <w:pStyle w:val="871"/>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pPr>
            <w:r/>
            <w:r/>
          </w:p>
          <w:p>
            <w:pPr>
              <w:pStyle w:val="883"/>
              <w:rPr>
                <w:rFonts w:hint="eastAsia"/>
              </w:rPr>
            </w:pPr>
            <w:r>
              <w:rPr>
                <w:rFonts w:hint="eastAsia"/>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bl>
    <w:p>
      <w:pPr>
        <w:pStyle w:val="936"/>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71"/>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71"/>
        <w:rPr>
          <w:rFonts w:hint="eastAsia" w:ascii="宋体" w:hAnsi="宋体"/>
          <w:color w:val="000000"/>
          <w:sz w:val="24"/>
          <w:szCs w:val="24"/>
        </w:rPr>
      </w:pPr>
      <w:r>
        <w:rPr>
          <w:rFonts w:hint="eastAsia" w:ascii="宋体" w:hAnsi="宋体"/>
          <w:color w:val="000000"/>
          <w:sz w:val="24"/>
          <w:szCs w:val="24"/>
        </w:rPr>
      </w:r>
      <w:r/>
    </w:p>
    <w:p>
      <w:pPr>
        <w:pStyle w:val="936"/>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71"/>
        <w:rPr>
          <w:rFonts w:hint="eastAsia" w:ascii="黑体" w:hAnsi="黑体" w:eastAsia="黑体" w:cs="Times New Roman"/>
          <w:i w:val="0"/>
          <w:iCs/>
          <w:color w:val="000000"/>
          <w:sz w:val="32"/>
          <w:szCs w:val="32"/>
          <w:u w:val="none"/>
          <w:lang w:val="en-US" w:eastAsia="zh-CN"/>
        </w:rPr>
      </w:pPr>
      <w:r/>
      <w:bookmarkStart w:id="203" w:name="_Hlt26955054"/>
      <w:r/>
      <w:bookmarkEnd w:id="203"/>
      <w:r>
        <w:rPr>
          <w:rFonts w:hint="eastAsia" w:ascii="黑体" w:hAnsi="黑体" w:eastAsia="黑体" w:cs="Times New Roman"/>
          <w:i w:val="0"/>
          <w:iCs/>
          <w:color w:val="000000"/>
          <w:sz w:val="32"/>
          <w:szCs w:val="32"/>
          <w:u w:val="none"/>
          <w:lang w:val="en-US" w:eastAsia="zh-CN"/>
        </w:rPr>
      </w:r>
      <w:r/>
    </w:p>
    <w:p>
      <w:pPr>
        <w:pStyle w:val="871"/>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71"/>
              <w:jc w:val="center"/>
              <w:rPr>
                <w:rFonts w:hint="eastAsia" w:ascii="宋体" w:hAnsi="宋体"/>
                <w:color w:val="000000"/>
                <w:sz w:val="24"/>
                <w:szCs w:val="24"/>
              </w:rPr>
            </w:pPr>
            <w:r/>
            <w:bookmarkStart w:id="204" w:name="_Hlt26782999"/>
            <w:r/>
            <w:bookmarkEnd w:id="204"/>
            <w:r/>
            <w:bookmarkStart w:id="205" w:name="_Hlt26580838"/>
            <w:r/>
            <w:bookmarkEnd w:id="205"/>
            <w:r/>
            <w:bookmarkStart w:id="206" w:name="_Hlt26955056"/>
            <w:r/>
            <w:bookmarkEnd w:id="206"/>
            <w:r/>
            <w:bookmarkStart w:id="207" w:name="_Hlt26671343"/>
            <w:r/>
            <w:bookmarkEnd w:id="207"/>
            <w:r/>
            <w:bookmarkStart w:id="208" w:name="_Hlt26609391"/>
            <w:r/>
            <w:bookmarkEnd w:id="208"/>
            <w:r/>
            <w:bookmarkStart w:id="209" w:name="_Hlt26955064"/>
            <w:r/>
            <w:bookmarkEnd w:id="209"/>
            <w:r/>
            <w:bookmarkStart w:id="210" w:name="_Hlt24879081"/>
            <w:r/>
            <w:bookmarkEnd w:id="210"/>
            <w:r/>
            <w:bookmarkStart w:id="211" w:name="_Hlt26671372"/>
            <w:r/>
            <w:bookmarkEnd w:id="211"/>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81" w:type="dxa"/>
            <w:vAlign w:val="center"/>
            <w:textDirection w:val="lrTb"/>
            <w:noWrap w:val="false"/>
          </w:tcPr>
          <w:p>
            <w:pPr>
              <w:pStyle w:val="871"/>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1"/>
              <w:jc w:val="center"/>
            </w:pPr>
            <w:r/>
            <w:r/>
          </w:p>
          <w:p>
            <w:pPr>
              <w:pStyle w:val="883"/>
              <w:rPr>
                <w:rFonts w:hint="eastAsia"/>
              </w:rPr>
            </w:pPr>
            <w:r>
              <w:rPr>
                <w:rFonts w:hint="eastAsia"/>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bl>
    <w:p>
      <w:pPr>
        <w:pStyle w:val="936"/>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71"/>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71"/>
        <w:rPr>
          <w:rFonts w:hint="eastAsia" w:ascii="宋体" w:hAnsi="宋体"/>
          <w:color w:val="000000"/>
          <w:sz w:val="24"/>
          <w:szCs w:val="24"/>
        </w:rPr>
      </w:pPr>
      <w:r>
        <w:rPr>
          <w:rFonts w:hint="eastAsia" w:ascii="宋体" w:hAnsi="宋体"/>
          <w:color w:val="000000"/>
          <w:sz w:val="24"/>
          <w:szCs w:val="24"/>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6"/>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71"/>
        <w:rPr>
          <w:color w:val="000000"/>
        </w:rPr>
      </w:pPr>
      <w:r>
        <w:rPr>
          <w:color w:val="000000"/>
        </w:rPr>
      </w:r>
      <w:r/>
    </w:p>
    <w:p>
      <w:pPr>
        <w:pStyle w:val="871"/>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49"/>
        <w:rPr>
          <w:rFonts w:hint="eastAsia" w:ascii="宋体" w:hAnsi="宋体" w:cs="仿宋"/>
          <w:b/>
          <w:bCs/>
          <w:color w:val="000000"/>
          <w:sz w:val="32"/>
          <w:szCs w:val="32"/>
        </w:rPr>
      </w:pPr>
      <w:r>
        <w:rPr>
          <w:rFonts w:hint="eastAsia" w:ascii="宋体" w:hAnsi="宋体" w:cs="仿宋"/>
          <w:b/>
          <w:bCs/>
          <w:color w:val="000000"/>
          <w:sz w:val="32"/>
          <w:szCs w:val="32"/>
        </w:rPr>
      </w:r>
      <w:r/>
    </w:p>
    <w:p>
      <w:pPr>
        <w:pStyle w:val="871"/>
        <w:rPr>
          <w:rFonts w:hint="eastAsia" w:ascii="宋体" w:hAnsi="宋体" w:cs="仿宋"/>
          <w:b/>
          <w:bCs/>
          <w:color w:val="000000"/>
          <w:sz w:val="32"/>
          <w:szCs w:val="32"/>
        </w:rPr>
      </w:pPr>
      <w:r>
        <w:rPr>
          <w:rFonts w:hint="eastAsia" w:ascii="宋体" w:hAnsi="宋体" w:cs="仿宋"/>
          <w:b/>
          <w:bCs/>
          <w:color w:val="000000"/>
          <w:sz w:val="32"/>
          <w:szCs w:val="32"/>
        </w:rPr>
      </w:r>
      <w:r/>
    </w:p>
    <w:p>
      <w:pPr>
        <w:pStyle w:val="949"/>
        <w:rPr>
          <w:rFonts w:hint="eastAsia"/>
          <w:color w:val="000000"/>
        </w:rPr>
      </w:pPr>
      <w:r>
        <w:rPr>
          <w:rFonts w:hint="eastAsia"/>
          <w:color w:val="000000"/>
        </w:rPr>
      </w:r>
      <w:r/>
    </w:p>
    <w:p>
      <w:pPr>
        <w:pStyle w:val="871"/>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87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871"/>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871"/>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w:t>
      </w:r>
      <w:r>
        <w:rPr>
          <w:rFonts w:hint="eastAsia" w:ascii="宋体" w:hAnsi="宋体"/>
          <w:sz w:val="24"/>
          <w:szCs w:val="24"/>
          <w:u w:val="none"/>
          <w:lang w:eastAsia="zh-CN"/>
        </w:rPr>
        <w:t xml:space="preserve">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71"/>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71"/>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1"/>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71"/>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49"/>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871"/>
        <w:keepLines w:val="0"/>
        <w:keepNext w:val="0"/>
        <w:pageBreakBefore w:val="0"/>
        <w:spacing w:line="360" w:lineRule="auto"/>
        <w:rPr>
          <w:rFonts w:hint="eastAsia"/>
          <w:lang w:eastAsia="zh-CN"/>
        </w:rPr>
      </w:pPr>
      <w:r>
        <w:rPr>
          <w:rFonts w:hint="eastAsia"/>
          <w:lang w:eastAsia="zh-CN"/>
        </w:rPr>
      </w:r>
      <w:r/>
    </w:p>
    <w:p>
      <w:pPr>
        <w:pStyle w:val="871"/>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1"/>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1"/>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871"/>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w:t>
      </w:r>
      <w:r>
        <w:rPr>
          <w:rFonts w:hint="eastAsia" w:ascii="宋体" w:hAnsi="宋体" w:eastAsia="宋体" w:cs="Times New Roman"/>
          <w:sz w:val="24"/>
          <w:szCs w:val="24"/>
          <w:lang w:eastAsia="zh-CN"/>
        </w:rPr>
        <w:t xml:space="preserve">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hint="eastAsia" w:ascii="宋体" w:hAnsi="宋体" w:eastAsia="宋体" w:cs="Times New Roman"/>
          <w:sz w:val="24"/>
          <w:szCs w:val="24"/>
          <w:lang w:eastAsia="zh-CN"/>
        </w:rPr>
      </w:r>
      <w:r/>
    </w:p>
    <w:p>
      <w:pPr>
        <w:pStyle w:val="871"/>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871"/>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871"/>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949"/>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871"/>
        <w:keepLines w:val="0"/>
        <w:keepNext w:val="0"/>
        <w:pageBreakBefore w:val="0"/>
        <w:spacing w:line="360" w:lineRule="auto"/>
        <w:widowControl w:val="off"/>
        <w:rPr>
          <w:rFonts w:hint="eastAsia"/>
          <w:lang w:eastAsia="zh-CN"/>
        </w:rPr>
      </w:pPr>
      <w:r>
        <w:rPr>
          <w:rFonts w:hint="eastAsia"/>
          <w:lang w:eastAsia="zh-CN"/>
        </w:rPr>
      </w:r>
      <w:r/>
    </w:p>
    <w:p>
      <w:pPr>
        <w:pStyle w:val="871"/>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1"/>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1"/>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71"/>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1"/>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rPr>
          <w:rFonts w:hint="eastAsia" w:ascii="宋体" w:hAnsi="宋体"/>
          <w:sz w:val="24"/>
        </w:rPr>
      </w:r>
      <w:r/>
    </w:p>
    <w:p>
      <w:pPr>
        <w:pStyle w:val="871"/>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rPr>
          <w:rFonts w:ascii="宋体" w:hAnsi="宋体"/>
          <w:sz w:val="24"/>
        </w:rPr>
      </w:r>
      <w:r/>
    </w:p>
    <w:p>
      <w:pPr>
        <w:pStyle w:val="871"/>
        <w:ind w:firstLine="480"/>
        <w:spacing w:line="480" w:lineRule="exact"/>
        <w:rPr>
          <w:rFonts w:ascii="宋体" w:hAnsi="宋体"/>
          <w:sz w:val="24"/>
        </w:rPr>
      </w:pPr>
      <w:r>
        <w:rPr>
          <w:rFonts w:ascii="宋体" w:hAnsi="宋体"/>
          <w:sz w:val="24"/>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1"/>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rPr>
          <w:rFonts w:hint="eastAsia" w:ascii="黑体" w:hAnsi="黑体" w:eastAsia="黑体" w:cs="Times New Roman"/>
          <w:i w:val="0"/>
          <w:iCs/>
          <w:sz w:val="32"/>
          <w:szCs w:val="32"/>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rPr>
          <w:rFonts w:hint="eastAsia" w:ascii="方正小标宋简体" w:hAnsi="方正小标宋简体" w:eastAsia="方正小标宋简体" w:cs="方正小标宋简体"/>
          <w:b w:val="0"/>
          <w:bCs w:val="0"/>
          <w:sz w:val="32"/>
          <w:szCs w:val="32"/>
          <w:lang w:val="en-US" w:eastAsia="zh-CN"/>
        </w:rPr>
      </w:r>
      <w:r/>
    </w:p>
    <w:p>
      <w:pPr>
        <w:pStyle w:val="871"/>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71"/>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71"/>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71"/>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71"/>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71"/>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71"/>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71"/>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71"/>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71"/>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1"/>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71"/>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71"/>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883"/>
        <w:rPr>
          <w:rFonts w:hint="eastAsia" w:ascii="宋体" w:hAnsi="宋体" w:eastAsia="宋体" w:cs="Times New Roman"/>
          <w:sz w:val="24"/>
        </w:rPr>
      </w:pPr>
      <w:r>
        <w:rPr>
          <w:rFonts w:hint="eastAsia" w:ascii="宋体" w:hAnsi="宋体" w:eastAsia="宋体" w:cs="Times New Roman"/>
          <w:sz w:val="24"/>
        </w:rPr>
      </w:r>
      <w:r/>
    </w:p>
    <w:p>
      <w:pPr>
        <w:pStyle w:val="871"/>
        <w:rPr>
          <w:rFonts w:hint="eastAsia"/>
        </w:rPr>
      </w:pPr>
      <w:r>
        <w:rPr>
          <w:rFonts w:hint="eastAsia"/>
        </w:rPr>
      </w:r>
      <w:r/>
    </w:p>
    <w:p>
      <w:pPr>
        <w:pStyle w:val="871"/>
        <w:ind w:firstLine="645"/>
        <w:spacing w:line="560" w:lineRule="exact"/>
        <w:rPr>
          <w:rFonts w:ascii="宋体" w:hAnsi="宋体"/>
          <w:sz w:val="24"/>
        </w:rPr>
      </w:pPr>
      <w:r>
        <w:rPr>
          <w:rFonts w:ascii="宋体" w:hAnsi="宋体"/>
          <w:sz w:val="24"/>
        </w:rPr>
      </w:r>
      <w:r/>
    </w:p>
    <w:p>
      <w:pPr>
        <w:pStyle w:val="871"/>
        <w:ind w:firstLine="645"/>
        <w:spacing w:line="560" w:lineRule="exact"/>
        <w:rPr>
          <w:rFonts w:hint="eastAsia" w:ascii="宋体" w:hAnsi="宋体"/>
          <w:sz w:val="24"/>
        </w:rPr>
      </w:pPr>
      <w:r>
        <w:rPr>
          <w:rFonts w:hint="eastAsia" w:ascii="宋体" w:hAnsi="宋体"/>
          <w:sz w:val="24"/>
        </w:rPr>
      </w:r>
      <w:r/>
    </w:p>
    <w:p>
      <w:pPr>
        <w:pStyle w:val="949"/>
        <w:rPr>
          <w:rFonts w:hint="eastAsia" w:ascii="宋体" w:hAnsi="宋体"/>
          <w:sz w:val="24"/>
        </w:rPr>
      </w:pPr>
      <w:r>
        <w:rPr>
          <w:rFonts w:hint="eastAsia" w:ascii="宋体" w:hAnsi="宋体"/>
          <w:sz w:val="24"/>
        </w:rPr>
      </w:r>
      <w:r/>
    </w:p>
    <w:p>
      <w:pPr>
        <w:pStyle w:val="871"/>
        <w:rPr>
          <w:rFonts w:hint="eastAsia" w:ascii="宋体" w:hAnsi="宋体"/>
          <w:sz w:val="24"/>
        </w:rPr>
      </w:pPr>
      <w:r>
        <w:rPr>
          <w:rFonts w:hint="eastAsia" w:ascii="宋体" w:hAnsi="宋体"/>
          <w:sz w:val="24"/>
        </w:rPr>
      </w:r>
      <w:r/>
    </w:p>
    <w:p>
      <w:pPr>
        <w:pStyle w:val="949"/>
        <w:rPr>
          <w:rFonts w:hint="eastAsia"/>
        </w:rPr>
      </w:pPr>
      <w:r>
        <w:rPr>
          <w:rFonts w:hint="eastAsia"/>
        </w:rPr>
      </w:r>
      <w:r/>
    </w:p>
    <w:p>
      <w:pPr>
        <w:pStyle w:val="871"/>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十二、分包承诺书</w:t>
      </w:r>
      <w:r>
        <w:rPr>
          <w:rFonts w:hint="eastAsia" w:ascii="黑体" w:hAnsi="黑体" w:eastAsia="黑体" w:cs="Times New Roman"/>
          <w:i w:val="0"/>
          <w:iCs/>
          <w:sz w:val="32"/>
          <w:szCs w:val="32"/>
          <w:u w:val="none"/>
          <w:lang w:val="en-US" w:eastAsia="zh-CN"/>
        </w:rPr>
      </w:r>
      <w:r/>
    </w:p>
    <w:p>
      <w:pPr>
        <w:pStyle w:val="871"/>
        <w:rPr>
          <w:rFonts w:hint="eastAsia"/>
        </w:rPr>
      </w:pPr>
      <w:r>
        <w:rPr>
          <w:rFonts w:hint="eastAsia"/>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zh-CN" w:eastAsia="zh-CN"/>
        </w:rPr>
      </w:pPr>
      <w:r>
        <w:rPr>
          <w:rFonts w:hint="eastAsia" w:ascii="方正小标宋简体" w:hAnsi="方正小标宋简体" w:eastAsia="方正小标宋简体" w:cs="方正小标宋简体"/>
          <w:b w:val="0"/>
          <w:bCs w:val="0"/>
          <w:sz w:val="32"/>
          <w:szCs w:val="32"/>
          <w:lang w:val="zh-CN" w:eastAsia="zh-CN"/>
        </w:rPr>
        <w:t xml:space="preserve">分包承诺书</w:t>
      </w:r>
      <w:r>
        <w:rPr>
          <w:rFonts w:hint="eastAsia" w:ascii="方正小标宋简体" w:hAnsi="方正小标宋简体" w:eastAsia="方正小标宋简体" w:cs="方正小标宋简体"/>
          <w:b w:val="0"/>
          <w:bCs w:val="0"/>
          <w:sz w:val="32"/>
          <w:szCs w:val="32"/>
          <w:lang w:val="zh-CN" w:eastAsia="zh-CN"/>
        </w:rPr>
      </w:r>
      <w:r/>
    </w:p>
    <w:p>
      <w:pPr>
        <w:pStyle w:val="871"/>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eastAsia="zh-CN"/>
        </w:rPr>
      </w:r>
      <w:r/>
    </w:p>
    <w:p>
      <w:pPr>
        <w:pStyle w:val="871"/>
        <w:ind w:firstLine="0"/>
        <w:keepLines w:val="0"/>
        <w:keepNext w:val="0"/>
        <w:pageBreakBefore w:val="0"/>
        <w:spacing w:line="48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采购人名称</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r>
      <w:r/>
    </w:p>
    <w:p>
      <w:pPr>
        <w:pStyle w:val="871"/>
        <w:ind w:firstLine="480"/>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（供应商名称）郑重承诺：</w:t>
      </w:r>
      <w:r>
        <w:rPr>
          <w:rFonts w:hint="eastAsia" w:ascii="宋体" w:hAnsi="宋体" w:eastAsia="宋体" w:cs="宋体"/>
          <w:color w:val="000000"/>
          <w:sz w:val="24"/>
          <w:szCs w:val="24"/>
        </w:rPr>
      </w:r>
      <w:r/>
    </w:p>
    <w:p>
      <w:pPr>
        <w:pStyle w:val="871"/>
        <w:ind w:firstLine="480"/>
        <w:jc w:val="left"/>
        <w:keepLines w:val="0"/>
        <w:keepNext w:val="0"/>
        <w:pageBreakBefore w:val="0"/>
        <w:spacing w:line="48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如我公司中标（成交）</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（项目名称）项目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拟将项目中的</w:t>
      </w:r>
      <w:r>
        <w:rPr>
          <w:rFonts w:hint="eastAsia" w:ascii="宋体" w:hAnsi="宋体" w:eastAsia="宋体" w:cs="宋体"/>
          <w:color w:val="000000"/>
          <w:sz w:val="24"/>
          <w:szCs w:val="24"/>
          <w:lang w:val="en-US" w:eastAsia="zh-CN"/>
        </w:rPr>
      </w:r>
      <w:r/>
    </w:p>
    <w:p>
      <w:pPr>
        <w:pStyle w:val="871"/>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建设内容，分包给具有相应资质</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供应商实施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并在签订合同时提供分包意向协议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1"/>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1"/>
        <w:ind w:right="180" w:firstLine="360"/>
        <w:jc w:val="right"/>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（加盖电子公章）</w:t>
      </w:r>
      <w:r>
        <w:rPr>
          <w:rFonts w:hint="eastAsia" w:ascii="宋体" w:hAnsi="宋体" w:eastAsia="宋体" w:cs="宋体"/>
          <w:sz w:val="24"/>
          <w:szCs w:val="24"/>
        </w:rPr>
      </w:r>
      <w:r/>
    </w:p>
    <w:p>
      <w:pPr>
        <w:pStyle w:val="871"/>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期：</w:t>
      </w:r>
      <w:r>
        <w:rPr>
          <w:rFonts w:hint="eastAsia" w:ascii="宋体" w:hAnsi="宋体" w:eastAsia="宋体" w:cs="宋体"/>
          <w:sz w:val="24"/>
          <w:szCs w:val="24"/>
        </w:rPr>
      </w:r>
      <w:r/>
    </w:p>
    <w:p>
      <w:pPr>
        <w:pStyle w:val="871"/>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8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1"/>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8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1"/>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8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1"/>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8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1"/>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8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1"/>
        <w:numPr>
          <w:ilvl w:val="0"/>
          <w:numId w:val="0"/>
        </w:numPr>
        <w:jc w:val="left"/>
        <w:spacing w:line="360" w:lineRule="auto"/>
        <w:rPr>
          <w:rFonts w:hint="eastAsia" w:ascii="宋体" w:hAnsi="宋体" w:eastAsia="宋体" w:cs="Times New Roman"/>
          <w:sz w:val="24"/>
          <w:lang w:val="en-US" w:eastAsia="zh-CN"/>
        </w:rPr>
      </w:pPr>
      <w:r>
        <w:rPr>
          <w:rFonts w:hint="eastAsia"/>
        </w:rPr>
        <w:br w:type="page" w:clear="all"/>
      </w:r>
      <w:r>
        <w:rPr>
          <w:rFonts w:hint="eastAsia" w:ascii="黑体" w:hAnsi="黑体" w:eastAsia="黑体" w:cs="Times New Roman"/>
          <w:i w:val="0"/>
          <w:iCs w:val="0"/>
          <w:sz w:val="32"/>
          <w:szCs w:val="32"/>
          <w:u w:val="none"/>
          <w:lang w:val="en-US" w:eastAsia="zh-CN"/>
        </w:rPr>
        <w:t xml:space="preserve">十三、关于符合本国产品标准的声明函</w:t>
      </w:r>
      <w:r>
        <w:rPr>
          <w:rFonts w:hint="eastAsia" w:ascii="宋体" w:hAnsi="宋体" w:eastAsia="宋体" w:cs="Times New Roman"/>
          <w:sz w:val="24"/>
          <w:lang w:val="en-US" w:eastAsia="zh-CN"/>
        </w:rPr>
      </w:r>
      <w:r/>
    </w:p>
    <w:p>
      <w:pPr>
        <w:pStyle w:val="871"/>
        <w:jc w:val="center"/>
        <w:spacing w:line="360" w:lineRule="auto"/>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outlineLvl w:val="9"/>
      </w:pPr>
      <w:r>
        <w:rPr>
          <w:rFonts w:hint="eastAsia" w:ascii="微软雅黑" w:hAnsi="微软雅黑" w:eastAsia="微软雅黑" w:cs="微软雅黑"/>
          <w:i w:val="0"/>
          <w:iCs w:val="0"/>
          <w:caps w:val="0"/>
          <w:color w:val="000000"/>
          <w:spacing w:val="0"/>
          <w:sz w:val="32"/>
          <w:szCs w:val="32"/>
          <w:shd w:val="clear" w:color="auto" w:fill="ffffff"/>
          <w:lang w:eastAsia="zh-CN"/>
        </w:rPr>
        <w:t xml:space="preserve">（</w:t>
      </w:r>
      <w:r>
        <w:rPr>
          <w:rFonts w:ascii="微软雅黑" w:hAnsi="微软雅黑" w:eastAsia="微软雅黑" w:cs="微软雅黑"/>
          <w:i w:val="0"/>
          <w:iCs w:val="0"/>
          <w:caps w:val="0"/>
          <w:color w:val="000000"/>
          <w:spacing w:val="0"/>
          <w:sz w:val="32"/>
          <w:szCs w:val="32"/>
          <w:shd w:val="clear" w:color="auto" w:fill="ffffff"/>
        </w:rPr>
        <w:t xml:space="preserve">如有，可上传至“电子投标文件格式-企业报价折扣证明”）</w:t>
      </w: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r>
      <w:r/>
    </w:p>
    <w:p>
      <w:pPr>
        <w:pStyle w:val="871"/>
        <w:jc w:val="center"/>
        <w:spacing w:line="360" w:lineRule="auto"/>
        <w:rPr>
          <w:rFonts w:hint="eastAsia" w:ascii="方正小标宋简体" w:hAnsi="方正小标宋简体" w:eastAsia="方正小标宋简体" w:cs="方正小标宋简体"/>
          <w:i w:val="0"/>
          <w:iCs w:val="0"/>
          <w:caps w:val="0"/>
          <w:color w:val="000000"/>
          <w:spacing w:val="0"/>
          <w:sz w:val="32"/>
          <w:szCs w:val="32"/>
        </w:rPr>
        <w:outlineLvl w:val="9"/>
      </w:pP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t xml:space="preserve">关于符合本国产品标准的声明函</w:t>
      </w:r>
      <w:r>
        <w:rPr>
          <w:rFonts w:hint="eastAsia" w:ascii="方正小标宋简体" w:hAnsi="方正小标宋简体" w:eastAsia="方正小标宋简体" w:cs="方正小标宋简体"/>
          <w:color w:val="000000"/>
          <w:sz w:val="32"/>
          <w:szCs w:val="32"/>
          <w:shd w:val="clear" w:color="auto" w:fill="auto"/>
        </w:rPr>
        <w:t xml:space="preserve">（采购包号：**）</w:t>
      </w:r>
      <w:r>
        <w:rPr>
          <w:rFonts w:hint="eastAsia" w:ascii="方正小标宋简体" w:hAnsi="方正小标宋简体" w:eastAsia="方正小标宋简体" w:cs="方正小标宋简体"/>
          <w:i w:val="0"/>
          <w:iCs w:val="0"/>
          <w:caps w:val="0"/>
          <w:color w:val="000000"/>
          <w:spacing w:val="0"/>
          <w:sz w:val="32"/>
          <w:szCs w:val="32"/>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w:t>
      </w:r>
      <w:r>
        <w:rPr>
          <w:rStyle w:val="946"/>
          <w:rFonts w:hint="eastAsia" w:ascii="宋体" w:hAnsi="宋体" w:eastAsia="宋体" w:cs="宋体"/>
          <w:i w:val="0"/>
          <w:iCs w:val="0"/>
          <w:caps w:val="0"/>
          <w:color w:val="000000"/>
          <w:spacing w:val="0"/>
          <w:sz w:val="24"/>
          <w:szCs w:val="24"/>
          <w:u w:val="single"/>
          <w:shd w:val="clear" w:color="auto" w:fill="ffffff"/>
          <w:vertAlign w:val="baseline"/>
        </w:rPr>
        <w:t xml:space="preserve">（产品名称1）</w:t>
      </w:r>
      <w:r>
        <w:rPr>
          <w:rStyle w:val="946"/>
          <w:rFonts w:hint="eastAsia" w:ascii="宋体" w:hAnsi="宋体" w:eastAsia="宋体" w:cs="宋体"/>
          <w:i w:val="0"/>
          <w:iCs w:val="0"/>
          <w:caps w:val="0"/>
          <w:color w:val="000000"/>
          <w:spacing w:val="0"/>
          <w:sz w:val="24"/>
          <w:szCs w:val="24"/>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u w:val="single"/>
          <w:shd w:val="clear" w:color="auto" w:fill="ffffff"/>
          <w:vertAlign w:val="baseline"/>
        </w:rPr>
        <w:t xml:space="preserve">生产厂为</w:t>
      </w:r>
      <w:r>
        <w:rPr>
          <w:rStyle w:val="946"/>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Style w:val="946"/>
          <w:rFonts w:hint="eastAsia" w:ascii="宋体" w:hAnsi="宋体" w:eastAsia="宋体" w:cs="宋体"/>
          <w:i w:val="0"/>
          <w:iCs w:val="0"/>
          <w:caps w:val="0"/>
          <w:color w:val="000000"/>
          <w:spacing w:val="0"/>
          <w:sz w:val="24"/>
          <w:szCs w:val="24"/>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46"/>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Style w:val="946"/>
          <w:rFonts w:hint="eastAsia" w:ascii="宋体" w:hAnsi="宋体" w:eastAsia="宋体" w:cs="宋体"/>
          <w:i w:val="0"/>
          <w:iCs w:val="0"/>
          <w:caps w:val="0"/>
          <w:strike w:val="0"/>
          <w:color w:val="000000"/>
          <w:spacing w:val="0"/>
          <w:sz w:val="24"/>
          <w:szCs w:val="24"/>
          <w:shd w:val="clear" w:color="auto" w:fill="ffffff"/>
          <w:vertAlign w:val="superscript"/>
        </w:rPr>
        <w:t xml:space="preserve">3</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Style w:val="946"/>
          <w:rFonts w:hint="eastAsia" w:ascii="宋体" w:hAnsi="宋体" w:eastAsia="宋体" w:cs="宋体"/>
          <w:i w:val="0"/>
          <w:iCs w:val="0"/>
          <w:caps w:val="0"/>
          <w:strike w:val="0"/>
          <w:color w:val="000000"/>
          <w:spacing w:val="0"/>
          <w:sz w:val="24"/>
          <w:szCs w:val="24"/>
          <w:shd w:val="clear" w:color="auto" w:fill="ffffff"/>
          <w:vertAlign w:val="superscript"/>
        </w:rPr>
        <w:t xml:space="preserve">4</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Style w:val="946"/>
          <w:rFonts w:hint="eastAsia" w:ascii="宋体" w:hAnsi="宋体" w:eastAsia="宋体" w:cs="宋体"/>
          <w:i w:val="0"/>
          <w:iCs w:val="0"/>
          <w:caps w:val="0"/>
          <w:strike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color w:val="000000"/>
          <w:spacing w:val="0"/>
          <w:sz w:val="24"/>
          <w:szCs w:val="24"/>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w:t>
      </w:r>
      <w:r>
        <w:rPr>
          <w:rStyle w:val="946"/>
          <w:rFonts w:hint="eastAsia" w:ascii="宋体" w:hAnsi="宋体" w:eastAsia="宋体" w:cs="宋体"/>
          <w:i w:val="0"/>
          <w:iCs w:val="0"/>
          <w:caps w:val="0"/>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color w:val="000000"/>
          <w:spacing w:val="0"/>
          <w:sz w:val="24"/>
          <w:szCs w:val="24"/>
          <w:shd w:val="clear" w:color="auto" w:fill="ffffff"/>
          <w:vertAlign w:val="baseline"/>
        </w:rPr>
        <w:t xml:space="preserve">，生产厂为</w:t>
      </w:r>
      <w:r>
        <w:rPr>
          <w:rStyle w:val="946"/>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46"/>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6"/>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strike/>
          <w:color w:val="000000"/>
          <w:spacing w:val="0"/>
          <w:sz w:val="24"/>
          <w:szCs w:val="24"/>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shd w:val="clear" w:color="auto" w:fill="ffffff"/>
          <w:vertAlign w:val="baseline"/>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w:t>
      </w:r>
      <w:r>
        <w:rPr>
          <w:rStyle w:val="946"/>
          <w:vertAlign w:val="superscript"/>
        </w:rPr>
        <w:t xml:space="preserve">6</w:t>
      </w:r>
      <w:r>
        <w:rPr>
          <w:rFonts w:hint="eastAsia" w:ascii="宋体" w:hAnsi="宋体" w:eastAsia="宋体" w:cs="宋体"/>
          <w:i w:val="0"/>
          <w:iCs w:val="0"/>
          <w:caps w:val="0"/>
          <w:color w:val="000000"/>
          <w:spacing w:val="0"/>
          <w:sz w:val="24"/>
          <w:szCs w:val="24"/>
          <w:shd w:val="clear" w:color="auto" w:fill="ffffff"/>
          <w:vertAlign w:val="baseline"/>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936"/>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公司（单位）名称（盖章）：　        </w:t>
      </w:r>
      <w:r>
        <w:rPr>
          <w:rFonts w:hint="eastAsia" w:ascii="宋体" w:hAnsi="宋体" w:eastAsia="宋体" w:cs="宋体"/>
          <w:i w:val="0"/>
          <w:iCs w:val="0"/>
          <w:caps w:val="0"/>
          <w:color w:val="000000"/>
          <w:spacing w:val="0"/>
          <w:sz w:val="24"/>
          <w:szCs w:val="24"/>
        </w:rPr>
      </w:r>
      <w:r/>
    </w:p>
    <w:p>
      <w:pPr>
        <w:pStyle w:val="936"/>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　     年　  月　  日    </w:t>
      </w:r>
      <w:r>
        <w:rPr>
          <w:rFonts w:hint="eastAsia" w:ascii="宋体" w:hAnsi="宋体" w:eastAsia="宋体" w:cs="宋体"/>
          <w:i w:val="0"/>
          <w:iCs w:val="0"/>
          <w:caps w:val="0"/>
          <w:color w:val="000000"/>
          <w:spacing w:val="0"/>
          <w:sz w:val="28"/>
          <w:szCs w:val="28"/>
          <w:shd w:val="clear" w:color="auto" w:fill="ffffff"/>
          <w:vertAlign w:val="baseline"/>
        </w:rPr>
        <w:t xml:space="preserve">     </w:t>
      </w:r>
      <w:r>
        <w:rPr>
          <w:rFonts w:hint="eastAsia" w:ascii="宋体" w:hAnsi="宋体" w:eastAsia="宋体" w:cs="宋体"/>
          <w:i w:val="0"/>
          <w:iCs w:val="0"/>
          <w:caps w:val="0"/>
          <w:color w:val="000000"/>
          <w:spacing w:val="0"/>
          <w:sz w:val="28"/>
          <w:szCs w:val="28"/>
        </w:rPr>
      </w:r>
      <w:r/>
    </w:p>
    <w:p>
      <w:pPr>
        <w:pStyle w:val="936"/>
        <w:ind w:left="0" w:right="0" w:firstLine="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__________________</w:t>
      </w:r>
      <w:r>
        <w:rPr>
          <w:rFonts w:hint="eastAsia" w:ascii="宋体" w:hAnsi="宋体" w:eastAsia="宋体" w:cs="宋体"/>
          <w:i w:val="0"/>
          <w:iCs w:val="0"/>
          <w:caps w:val="0"/>
          <w:color w:val="000000"/>
          <w:spacing w:val="0"/>
          <w:sz w:val="28"/>
          <w:szCs w:val="28"/>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1.产品如有型号，请在“产品名称”栏一并填写。</w:t>
      </w:r>
      <w:r>
        <w:rPr>
          <w:rFonts w:hint="eastAsia" w:ascii="宋体" w:hAnsi="宋体" w:eastAsia="宋体" w:cs="宋体"/>
          <w:i w:val="0"/>
          <w:iCs w:val="0"/>
          <w:caps w:val="0"/>
          <w:color w:val="000000"/>
          <w:spacing w:val="0"/>
          <w:sz w:val="21"/>
          <w:szCs w:val="21"/>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2.生产厂名与厂址应与生产厂营业执照载明的相关信息保持一致。</w:t>
      </w:r>
      <w:r>
        <w:rPr>
          <w:rFonts w:hint="eastAsia" w:ascii="宋体" w:hAnsi="宋体" w:eastAsia="宋体" w:cs="宋体"/>
          <w:i w:val="0"/>
          <w:iCs w:val="0"/>
          <w:caps w:val="0"/>
          <w:color w:val="000000"/>
          <w:spacing w:val="0"/>
          <w:sz w:val="21"/>
          <w:szCs w:val="21"/>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3.该产品的中国境内生产的组件成本占比相关要求实施前，“规定比例”栏可不填。</w:t>
      </w:r>
      <w:r>
        <w:rPr>
          <w:rFonts w:hint="eastAsia" w:ascii="宋体" w:hAnsi="宋体" w:eastAsia="宋体" w:cs="宋体"/>
          <w:b/>
          <w:bCs/>
          <w:i w:val="0"/>
          <w:iCs w:val="0"/>
          <w:caps w:val="0"/>
          <w:color w:val="000000"/>
          <w:spacing w:val="0"/>
          <w:sz w:val="21"/>
          <w:szCs w:val="21"/>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4.该产品的关键组件要求实施前，“关键组件”栏可不填。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936"/>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5.该产品的关键工序要求实施前，“关键工序”栏可不填。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936"/>
        <w:ind w:left="0" w:right="0" w:firstLine="420"/>
        <w:keepLines w:val="0"/>
        <w:keepNext w:val="0"/>
        <w:spacing w:before="24" w:beforeAutospacing="0" w:after="24" w:afterAutospacing="0" w:line="360" w:lineRule="auto"/>
        <w:shd w:val="clear" w:color="auto" w:fill="ffffff"/>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spacing w:val="0"/>
          <w:sz w:val="21"/>
          <w:szCs w:val="21"/>
          <w:shd w:val="clear" w:color="auto" w:fill="ffffff"/>
          <w:vertAlign w:val="baseline"/>
          <w:lang w:val="en-US" w:eastAsia="zh-CN"/>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71"/>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br w:type="page" w:clear="all"/>
      </w: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1"/>
        <w:rPr>
          <w:rFonts w:hint="eastAsia" w:ascii="宋体" w:hAnsi="宋体"/>
          <w:sz w:val="24"/>
          <w:szCs w:val="24"/>
        </w:rPr>
      </w:pPr>
      <w:r>
        <w:rPr>
          <w:rFonts w:hint="eastAsia" w:ascii="宋体" w:hAnsi="宋体"/>
          <w:sz w:val="24"/>
          <w:szCs w:val="24"/>
        </w:rPr>
      </w:r>
      <w:r/>
    </w:p>
    <w:p>
      <w:pPr>
        <w:pStyle w:val="871"/>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71"/>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71"/>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71"/>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71"/>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SimSun">
    <w:panose1 w:val="02010600030101010101"/>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３５</w:t>
    </w:r>
    <w:r>
      <w:rPr>
        <w:rFonts w:ascii="宋体" w:hAnsi="宋体"/>
      </w:rPr>
      <w:fldChar w:fldCharType="end"/>
    </w:r>
    <w:r>
      <w:rPr>
        <w:rStyle w:val="944"/>
        <w:rFonts w:ascii="宋体" w:hAnsi="宋体"/>
      </w:rPr>
    </w:r>
    <w:r/>
  </w:p>
  <w:p>
    <w:pPr>
      <w:pStyle w:val="92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8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2">
    <w:multiLevelType w:val="hybridMultilevel"/>
    <w:lvl w:ilvl="0">
      <w:start w:val="1"/>
      <w:numFmt w:val="upperLetter"/>
      <w:pStyle w:val="958"/>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5"/>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83"/>
    <w:link w:val="871"/>
    <w:qFormat/>
    <w:pPr>
      <w:jc w:val="both"/>
      <w:widowControl w:val="off"/>
    </w:pPr>
    <w:rPr>
      <w:rFonts w:ascii="Times New Roman" w:hAnsi="Times New Roman"/>
      <w:sz w:val="21"/>
      <w:szCs w:val="21"/>
      <w:lang w:val="en-US" w:eastAsia="zh-CN" w:bidi="ar-SA"/>
    </w:rPr>
  </w:style>
  <w:style w:type="paragraph" w:styleId="872">
    <w:name w:val="标题 1"/>
    <w:basedOn w:val="871"/>
    <w:next w:val="871"/>
    <w:link w:val="888"/>
    <w:qFormat/>
    <w:pPr>
      <w:jc w:val="center"/>
      <w:keepNext/>
      <w:outlineLvl w:val="0"/>
    </w:pPr>
    <w:rPr>
      <w:rFonts w:ascii="楷体_GB2312" w:eastAsia="楷体_GB2312"/>
      <w:sz w:val="28"/>
      <w:szCs w:val="28"/>
    </w:rPr>
  </w:style>
  <w:style w:type="paragraph" w:styleId="873">
    <w:name w:val="标题 2"/>
    <w:basedOn w:val="871"/>
    <w:next w:val="890"/>
    <w:link w:val="889"/>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90"/>
    <w:link w:val="892"/>
    <w:qFormat/>
    <w:pPr>
      <w:keepLines/>
      <w:keepNext/>
      <w:spacing w:before="260" w:after="260" w:line="416" w:lineRule="auto"/>
      <w:outlineLvl w:val="2"/>
    </w:pPr>
    <w:rPr>
      <w:b/>
      <w:bCs/>
      <w:sz w:val="32"/>
      <w:szCs w:val="32"/>
    </w:rPr>
  </w:style>
  <w:style w:type="paragraph" w:styleId="875">
    <w:name w:val="标题 4"/>
    <w:basedOn w:val="871"/>
    <w:next w:val="890"/>
    <w:link w:val="893"/>
    <w:qFormat/>
    <w:pPr>
      <w:keepLines/>
      <w:keepNext/>
      <w:spacing w:before="280" w:after="290" w:line="376" w:lineRule="auto"/>
      <w:outlineLvl w:val="3"/>
    </w:pPr>
    <w:rPr>
      <w:rFonts w:ascii="Arial" w:hAnsi="Arial" w:eastAsia="黑体" w:cs="Arial"/>
      <w:b/>
      <w:bCs/>
      <w:sz w:val="28"/>
      <w:szCs w:val="28"/>
    </w:rPr>
  </w:style>
  <w:style w:type="paragraph" w:styleId="876">
    <w:name w:val="标题 5"/>
    <w:basedOn w:val="871"/>
    <w:next w:val="890"/>
    <w:link w:val="894"/>
    <w:qFormat/>
    <w:pPr>
      <w:keepNext/>
      <w:outlineLvl w:val="4"/>
    </w:pPr>
    <w:rPr>
      <w:rFonts w:ascii="宋体"/>
      <w:color w:val="000000"/>
      <w:sz w:val="28"/>
      <w:szCs w:val="28"/>
    </w:rPr>
  </w:style>
  <w:style w:type="paragraph" w:styleId="877">
    <w:name w:val="标题 6"/>
    <w:basedOn w:val="871"/>
    <w:next w:val="871"/>
    <w:link w:val="895"/>
    <w:qFormat/>
    <w:pPr>
      <w:numPr>
        <w:ilvl w:val="5"/>
        <w:numId w:val="1"/>
      </w:numPr>
      <w:keepLines/>
      <w:keepNext/>
      <w:spacing w:before="240" w:after="64" w:line="320" w:lineRule="auto"/>
      <w:outlineLvl w:val="5"/>
    </w:pPr>
    <w:rPr>
      <w:rFonts w:ascii="Arial" w:hAnsi="Arial" w:eastAsia="黑体"/>
      <w:b/>
      <w:bCs/>
      <w:sz w:val="24"/>
      <w:szCs w:val="24"/>
    </w:rPr>
  </w:style>
  <w:style w:type="paragraph" w:styleId="878">
    <w:name w:val="标题 7"/>
    <w:basedOn w:val="871"/>
    <w:next w:val="871"/>
    <w:link w:val="896"/>
    <w:qFormat/>
    <w:pPr>
      <w:numPr>
        <w:ilvl w:val="6"/>
        <w:numId w:val="1"/>
      </w:numPr>
      <w:keepLines/>
      <w:keepNext/>
      <w:spacing w:before="240" w:after="64" w:line="320" w:lineRule="auto"/>
      <w:outlineLvl w:val="6"/>
    </w:pPr>
    <w:rPr>
      <w:b/>
      <w:bCs/>
      <w:sz w:val="24"/>
      <w:szCs w:val="24"/>
    </w:rPr>
  </w:style>
  <w:style w:type="paragraph" w:styleId="879">
    <w:name w:val="标题 8"/>
    <w:basedOn w:val="871"/>
    <w:next w:val="871"/>
    <w:link w:val="897"/>
    <w:qFormat/>
    <w:pPr>
      <w:numPr>
        <w:ilvl w:val="7"/>
        <w:numId w:val="1"/>
      </w:numPr>
      <w:keepLines/>
      <w:keepNext/>
      <w:spacing w:before="240" w:after="64" w:line="320" w:lineRule="auto"/>
      <w:outlineLvl w:val="7"/>
    </w:pPr>
    <w:rPr>
      <w:rFonts w:ascii="Arial" w:hAnsi="Arial" w:eastAsia="黑体"/>
      <w:sz w:val="24"/>
      <w:szCs w:val="24"/>
    </w:rPr>
  </w:style>
  <w:style w:type="paragraph" w:styleId="880">
    <w:name w:val="标题 9"/>
    <w:basedOn w:val="871"/>
    <w:next w:val="871"/>
    <w:link w:val="898"/>
    <w:qFormat/>
    <w:pPr>
      <w:numPr>
        <w:ilvl w:val="8"/>
        <w:numId w:val="1"/>
      </w:numPr>
      <w:keepLines/>
      <w:keepNext/>
      <w:spacing w:before="240" w:after="64" w:line="320" w:lineRule="auto"/>
      <w:outlineLvl w:val="8"/>
    </w:pPr>
    <w:rPr>
      <w:rFonts w:ascii="Arial" w:hAnsi="Arial" w:eastAsia="黑体"/>
    </w:rPr>
  </w:style>
  <w:style w:type="character" w:styleId="881">
    <w:name w:val="默认段落字体"/>
    <w:next w:val="881"/>
    <w:link w:val="871"/>
    <w:uiPriority w:val="1"/>
    <w:unhideWhenUsed/>
  </w:style>
  <w:style w:type="table" w:styleId="882">
    <w:name w:val="普通表格"/>
    <w:next w:val="882"/>
    <w:link w:val="871"/>
    <w:uiPriority w:val="99"/>
    <w:unhideWhenUsed/>
    <w:tblPr/>
  </w:style>
  <w:style w:type="paragraph" w:styleId="883">
    <w:name w:val="正文首行缩进 2"/>
    <w:basedOn w:val="884"/>
    <w:next w:val="871"/>
    <w:link w:val="887"/>
    <w:pPr>
      <w:ind w:firstLine="420"/>
      <w:spacing w:line="360" w:lineRule="auto"/>
    </w:pPr>
    <w:rPr>
      <w:rFonts w:ascii="宋体" w:hAnsi="宋体" w:eastAsia="宋体"/>
      <w:sz w:val="21"/>
      <w:szCs w:val="20"/>
    </w:rPr>
  </w:style>
  <w:style w:type="paragraph" w:styleId="884">
    <w:name w:val="正文文本缩进"/>
    <w:basedOn w:val="871"/>
    <w:next w:val="886"/>
    <w:link w:val="885"/>
    <w:pPr>
      <w:ind w:firstLine="645"/>
    </w:pPr>
    <w:rPr>
      <w:rFonts w:ascii="楷体_GB2312" w:eastAsia="楷体_GB2312"/>
      <w:sz w:val="32"/>
      <w:szCs w:val="32"/>
    </w:rPr>
  </w:style>
  <w:style w:type="character" w:styleId="885">
    <w:name w:val="正文文本缩进 Char"/>
    <w:next w:val="885"/>
    <w:link w:val="884"/>
    <w:rPr>
      <w:rFonts w:ascii="楷体_GB2312" w:hAnsi="Times New Roman" w:eastAsia="楷体_GB2312" w:cs="Times New Roman"/>
      <w:sz w:val="32"/>
      <w:szCs w:val="32"/>
    </w:rPr>
  </w:style>
  <w:style w:type="paragraph" w:styleId="886">
    <w:name w:val="寄信人地址"/>
    <w:basedOn w:val="871"/>
    <w:next w:val="886"/>
    <w:link w:val="871"/>
    <w:qFormat/>
    <w:rPr>
      <w:rFonts w:ascii="Arial" w:hAnsi="Arial" w:eastAsia="宋体" w:cs="宋体"/>
    </w:rPr>
  </w:style>
  <w:style w:type="character" w:styleId="887">
    <w:name w:val="正文首行缩进 2 Char"/>
    <w:next w:val="887"/>
    <w:link w:val="883"/>
    <w:rPr>
      <w:rFonts w:ascii="宋体" w:hAnsi="宋体" w:eastAsia="宋体" w:cs="Times New Roman"/>
      <w:sz w:val="32"/>
      <w:szCs w:val="20"/>
    </w:rPr>
  </w:style>
  <w:style w:type="character" w:styleId="888">
    <w:name w:val="标题 1 Char"/>
    <w:next w:val="888"/>
    <w:link w:val="872"/>
    <w:rPr>
      <w:rFonts w:ascii="楷体_GB2312" w:hAnsi="Times New Roman" w:eastAsia="楷体_GB2312" w:cs="Times New Roman"/>
      <w:sz w:val="28"/>
      <w:szCs w:val="28"/>
    </w:rPr>
  </w:style>
  <w:style w:type="character" w:styleId="889">
    <w:name w:val="标题 2 Char"/>
    <w:next w:val="889"/>
    <w:link w:val="873"/>
    <w:rPr>
      <w:rFonts w:ascii="Arial" w:hAnsi="Arial" w:eastAsia="幼圆" w:cs="Arial"/>
      <w:b/>
      <w:bCs/>
      <w:sz w:val="44"/>
      <w:szCs w:val="44"/>
    </w:rPr>
  </w:style>
  <w:style w:type="paragraph" w:styleId="890">
    <w:name w:val="正文缩进"/>
    <w:basedOn w:val="871"/>
    <w:next w:val="890"/>
    <w:link w:val="891"/>
    <w:pPr>
      <w:ind w:firstLine="420"/>
    </w:pPr>
  </w:style>
  <w:style w:type="character" w:styleId="891">
    <w:name w:val="正文缩进 Char"/>
    <w:next w:val="891"/>
    <w:link w:val="890"/>
    <w:rPr>
      <w:rFonts w:ascii="Times New Roman" w:hAnsi="Times New Roman" w:eastAsia="宋体" w:cs="Times New Roman"/>
      <w:szCs w:val="21"/>
    </w:rPr>
  </w:style>
  <w:style w:type="character" w:styleId="892">
    <w:name w:val="标题 3 Char"/>
    <w:next w:val="892"/>
    <w:link w:val="874"/>
    <w:rPr>
      <w:rFonts w:ascii="Times New Roman" w:hAnsi="Times New Roman" w:eastAsia="宋体" w:cs="Times New Roman"/>
      <w:b/>
      <w:bCs/>
      <w:sz w:val="32"/>
      <w:szCs w:val="32"/>
    </w:rPr>
  </w:style>
  <w:style w:type="character" w:styleId="893">
    <w:name w:val="标题 4 Char"/>
    <w:next w:val="893"/>
    <w:link w:val="875"/>
    <w:rPr>
      <w:rFonts w:ascii="Arial" w:hAnsi="Arial" w:eastAsia="黑体" w:cs="Arial"/>
      <w:b/>
      <w:bCs/>
      <w:sz w:val="28"/>
      <w:szCs w:val="28"/>
    </w:rPr>
  </w:style>
  <w:style w:type="character" w:styleId="894">
    <w:name w:val="标题 5 Char"/>
    <w:next w:val="894"/>
    <w:link w:val="876"/>
    <w:rPr>
      <w:rFonts w:ascii="宋体" w:hAnsi="Times New Roman" w:eastAsia="宋体" w:cs="Times New Roman"/>
      <w:color w:val="000000"/>
      <w:sz w:val="28"/>
      <w:szCs w:val="28"/>
    </w:rPr>
  </w:style>
  <w:style w:type="character" w:styleId="895">
    <w:name w:val="标题 6 Char"/>
    <w:next w:val="895"/>
    <w:link w:val="877"/>
    <w:rPr>
      <w:rFonts w:ascii="Arial" w:hAnsi="Arial" w:eastAsia="黑体" w:cs="Times New Roman"/>
      <w:b/>
      <w:bCs/>
      <w:sz w:val="24"/>
      <w:szCs w:val="24"/>
    </w:rPr>
  </w:style>
  <w:style w:type="character" w:styleId="896">
    <w:name w:val="标题 7 Char"/>
    <w:next w:val="896"/>
    <w:link w:val="878"/>
    <w:rPr>
      <w:rFonts w:ascii="Times New Roman" w:hAnsi="Times New Roman" w:eastAsia="宋体" w:cs="Times New Roman"/>
      <w:b/>
      <w:bCs/>
      <w:sz w:val="24"/>
      <w:szCs w:val="24"/>
    </w:rPr>
  </w:style>
  <w:style w:type="character" w:styleId="897">
    <w:name w:val="标题 8 Char"/>
    <w:next w:val="897"/>
    <w:link w:val="879"/>
    <w:rPr>
      <w:rFonts w:ascii="Arial" w:hAnsi="Arial" w:eastAsia="黑体" w:cs="Times New Roman"/>
      <w:sz w:val="24"/>
      <w:szCs w:val="24"/>
    </w:rPr>
  </w:style>
  <w:style w:type="character" w:styleId="898">
    <w:name w:val="标题 9 Char"/>
    <w:next w:val="898"/>
    <w:link w:val="880"/>
    <w:rPr>
      <w:rFonts w:ascii="Arial" w:hAnsi="Arial" w:eastAsia="黑体" w:cs="Times New Roman"/>
      <w:szCs w:val="21"/>
    </w:rPr>
  </w:style>
  <w:style w:type="paragraph" w:styleId="899">
    <w:name w:val="列表 3"/>
    <w:basedOn w:val="871"/>
    <w:next w:val="899"/>
    <w:link w:val="871"/>
    <w:pPr>
      <w:ind w:left="100" w:hanging="200"/>
    </w:pPr>
  </w:style>
  <w:style w:type="paragraph" w:styleId="900">
    <w:name w:val="目录 7"/>
    <w:basedOn w:val="871"/>
    <w:next w:val="871"/>
    <w:link w:val="871"/>
    <w:semiHidden/>
    <w:pPr>
      <w:ind w:left="1260"/>
      <w:jc w:val="left"/>
    </w:pPr>
  </w:style>
  <w:style w:type="paragraph" w:styleId="901">
    <w:name w:val="文档结构图"/>
    <w:basedOn w:val="871"/>
    <w:next w:val="901"/>
    <w:link w:val="902"/>
    <w:semiHidden/>
    <w:pPr>
      <w:shd w:val="clear" w:color="auto" w:fill="000080"/>
    </w:pPr>
  </w:style>
  <w:style w:type="character" w:styleId="902">
    <w:name w:val="文档结构图 Char"/>
    <w:next w:val="902"/>
    <w:link w:val="901"/>
    <w:semiHidden/>
    <w:rPr>
      <w:rFonts w:ascii="Times New Roman" w:hAnsi="Times New Roman" w:eastAsia="宋体" w:cs="Times New Roman"/>
      <w:szCs w:val="21"/>
      <w:shd w:val="clear" w:color="auto" w:fill="000080"/>
    </w:rPr>
  </w:style>
  <w:style w:type="paragraph" w:styleId="903">
    <w:name w:val="批注文字"/>
    <w:basedOn w:val="871"/>
    <w:next w:val="903"/>
    <w:link w:val="904"/>
    <w:semiHidden/>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04">
    <w:name w:val="批注文字 Char"/>
    <w:next w:val="904"/>
    <w:link w:val="903"/>
    <w:semiHidden/>
    <w:rPr>
      <w:rFonts w:ascii="Times New Roman" w:hAnsi="Times New Roman" w:eastAsia="宋体" w:cs="Times New Roman"/>
      <w:szCs w:val="21"/>
    </w:rPr>
  </w:style>
  <w:style w:type="paragraph" w:styleId="905">
    <w:name w:val="正文文本 3"/>
    <w:basedOn w:val="871"/>
    <w:next w:val="905"/>
    <w:link w:val="906"/>
    <w:rPr>
      <w:rFonts w:ascii="仿宋_GB2312" w:hAnsi="Arial" w:eastAsia="仿宋_GB2312"/>
      <w:sz w:val="32"/>
      <w:szCs w:val="32"/>
    </w:rPr>
  </w:style>
  <w:style w:type="character" w:styleId="906">
    <w:name w:val="正文文本 3 Char"/>
    <w:next w:val="906"/>
    <w:link w:val="905"/>
    <w:rPr>
      <w:rFonts w:ascii="仿宋_GB2312" w:hAnsi="Arial" w:eastAsia="仿宋_GB2312" w:cs="Times New Roman"/>
      <w:sz w:val="32"/>
      <w:szCs w:val="32"/>
    </w:rPr>
  </w:style>
  <w:style w:type="paragraph" w:styleId="907">
    <w:name w:val="正文文本"/>
    <w:basedOn w:val="871"/>
    <w:next w:val="907"/>
    <w:link w:val="908"/>
    <w:rPr>
      <w:rFonts w:ascii="楷体_GB2312" w:hAnsi="Arial" w:eastAsia="楷体_GB2312"/>
      <w:sz w:val="28"/>
      <w:szCs w:val="28"/>
    </w:rPr>
  </w:style>
  <w:style w:type="character" w:styleId="908">
    <w:name w:val="正文文本 Char"/>
    <w:next w:val="908"/>
    <w:link w:val="907"/>
    <w:rPr>
      <w:rFonts w:ascii="楷体_GB2312" w:hAnsi="Arial" w:eastAsia="楷体_GB2312" w:cs="Times New Roman"/>
      <w:sz w:val="28"/>
      <w:szCs w:val="28"/>
    </w:rPr>
  </w:style>
  <w:style w:type="paragraph" w:styleId="909">
    <w:name w:val="列表 2"/>
    <w:basedOn w:val="871"/>
    <w:next w:val="909"/>
    <w:link w:val="871"/>
    <w:pPr>
      <w:ind w:left="100" w:hanging="200"/>
    </w:pPr>
  </w:style>
  <w:style w:type="paragraph" w:styleId="910">
    <w:name w:val="目录 5"/>
    <w:basedOn w:val="871"/>
    <w:next w:val="871"/>
    <w:link w:val="871"/>
    <w:semiHidden/>
    <w:pPr>
      <w:ind w:left="840"/>
      <w:jc w:val="left"/>
    </w:pPr>
  </w:style>
  <w:style w:type="paragraph" w:styleId="911">
    <w:name w:val="目录 3"/>
    <w:basedOn w:val="871"/>
    <w:next w:val="871"/>
    <w:link w:val="871"/>
    <w:semiHidden/>
    <w:pPr>
      <w:ind w:left="420"/>
      <w:jc w:val="left"/>
    </w:pPr>
    <w:rPr>
      <w:i/>
      <w:iCs/>
      <w:szCs w:val="24"/>
    </w:rPr>
  </w:style>
  <w:style w:type="paragraph" w:styleId="912">
    <w:name w:val="纯文本"/>
    <w:basedOn w:val="871"/>
    <w:next w:val="912"/>
    <w:link w:val="913"/>
    <w:rPr>
      <w:rFonts w:ascii="宋体" w:hAnsi="Courier New" w:cs="Courier New"/>
    </w:rPr>
  </w:style>
  <w:style w:type="character" w:styleId="913">
    <w:name w:val="纯文本 Char"/>
    <w:next w:val="913"/>
    <w:link w:val="912"/>
    <w:rPr>
      <w:rFonts w:ascii="宋体" w:hAnsi="Courier New" w:eastAsia="宋体" w:cs="Courier New"/>
      <w:szCs w:val="21"/>
    </w:rPr>
  </w:style>
  <w:style w:type="paragraph" w:styleId="914">
    <w:name w:val="目录 8"/>
    <w:basedOn w:val="871"/>
    <w:next w:val="871"/>
    <w:link w:val="871"/>
    <w:semiHidden/>
    <w:pPr>
      <w:ind w:left="1470"/>
      <w:jc w:val="left"/>
    </w:pPr>
  </w:style>
  <w:style w:type="paragraph" w:styleId="915">
    <w:name w:val="日期"/>
    <w:basedOn w:val="871"/>
    <w:next w:val="871"/>
    <w:link w:val="916"/>
    <w:rPr>
      <w:sz w:val="24"/>
      <w:szCs w:val="24"/>
    </w:rPr>
  </w:style>
  <w:style w:type="character" w:styleId="916">
    <w:name w:val="日期 Char"/>
    <w:next w:val="916"/>
    <w:link w:val="915"/>
    <w:rPr>
      <w:rFonts w:ascii="Times New Roman" w:hAnsi="Times New Roman" w:eastAsia="宋体" w:cs="Times New Roman"/>
      <w:sz w:val="24"/>
      <w:szCs w:val="24"/>
    </w:rPr>
  </w:style>
  <w:style w:type="paragraph" w:styleId="917">
    <w:name w:val="正文文本缩进 2"/>
    <w:basedOn w:val="871"/>
    <w:next w:val="917"/>
    <w:link w:val="918"/>
    <w:pPr>
      <w:ind w:left="630" w:firstLine="645"/>
    </w:pPr>
    <w:rPr>
      <w:rFonts w:ascii="Arial" w:hAnsi="Arial" w:eastAsia="仿宋_GB2312" w:cs="Arial"/>
      <w:sz w:val="32"/>
      <w:szCs w:val="32"/>
    </w:rPr>
  </w:style>
  <w:style w:type="character" w:styleId="918">
    <w:name w:val="正文文本缩进 2 Char"/>
    <w:next w:val="918"/>
    <w:link w:val="917"/>
    <w:rPr>
      <w:rFonts w:ascii="Arial" w:hAnsi="Arial" w:eastAsia="仿宋_GB2312" w:cs="Arial"/>
      <w:sz w:val="32"/>
      <w:szCs w:val="32"/>
    </w:rPr>
  </w:style>
  <w:style w:type="paragraph" w:styleId="919">
    <w:name w:val="批注框文本"/>
    <w:basedOn w:val="871"/>
    <w:next w:val="919"/>
    <w:link w:val="920"/>
    <w:semiHidden/>
    <w:rPr>
      <w:sz w:val="18"/>
      <w:szCs w:val="18"/>
    </w:rPr>
  </w:style>
  <w:style w:type="character" w:styleId="920">
    <w:name w:val="批注框文本 Char"/>
    <w:next w:val="920"/>
    <w:link w:val="919"/>
    <w:semiHidden/>
    <w:rPr>
      <w:rFonts w:ascii="Times New Roman" w:hAnsi="Times New Roman" w:eastAsia="宋体" w:cs="Times New Roman"/>
      <w:sz w:val="18"/>
      <w:szCs w:val="18"/>
    </w:rPr>
  </w:style>
  <w:style w:type="paragraph" w:styleId="921">
    <w:name w:val="页脚"/>
    <w:basedOn w:val="871"/>
    <w:next w:val="921"/>
    <w:link w:val="922"/>
    <w:pPr>
      <w:jc w:val="left"/>
      <w:tabs>
        <w:tab w:val="center" w:pos="4153" w:leader="none"/>
        <w:tab w:val="right" w:pos="8306" w:leader="none"/>
      </w:tabs>
    </w:pPr>
    <w:rPr>
      <w:sz w:val="18"/>
      <w:szCs w:val="18"/>
    </w:rPr>
  </w:style>
  <w:style w:type="character" w:styleId="922">
    <w:name w:val="页脚 Char"/>
    <w:next w:val="922"/>
    <w:link w:val="921"/>
    <w:rPr>
      <w:rFonts w:ascii="Times New Roman" w:hAnsi="Times New Roman" w:eastAsia="宋体" w:cs="Times New Roman"/>
      <w:sz w:val="18"/>
      <w:szCs w:val="18"/>
    </w:rPr>
  </w:style>
  <w:style w:type="paragraph" w:styleId="923">
    <w:name w:val="页眉"/>
    <w:basedOn w:val="871"/>
    <w:next w:val="923"/>
    <w:link w:val="924"/>
    <w:pPr>
      <w:jc w:val="center"/>
      <w:tabs>
        <w:tab w:val="center" w:pos="4153" w:leader="none"/>
        <w:tab w:val="right" w:pos="8306" w:leader="none"/>
      </w:tabs>
      <w:pBdr>
        <w:bottom w:val="single" w:color="000000" w:sz="6" w:space="1"/>
      </w:pBdr>
    </w:pPr>
    <w:rPr>
      <w:sz w:val="18"/>
      <w:szCs w:val="18"/>
    </w:rPr>
  </w:style>
  <w:style w:type="character" w:styleId="924">
    <w:name w:val="页眉 Char"/>
    <w:next w:val="924"/>
    <w:link w:val="923"/>
    <w:rPr>
      <w:rFonts w:ascii="Times New Roman" w:hAnsi="Times New Roman" w:eastAsia="宋体" w:cs="Times New Roman"/>
      <w:sz w:val="18"/>
      <w:szCs w:val="18"/>
    </w:rPr>
  </w:style>
  <w:style w:type="paragraph" w:styleId="925">
    <w:name w:val="目录 1"/>
    <w:basedOn w:val="871"/>
    <w:next w:val="871"/>
    <w:link w:val="871"/>
    <w:semiHidden/>
    <w:pPr>
      <w:jc w:val="left"/>
      <w:spacing w:before="120" w:after="120" w:line="400" w:lineRule="exact"/>
      <w:tabs>
        <w:tab w:val="right" w:pos="8720" w:leader="dot"/>
      </w:tabs>
    </w:pPr>
    <w:rPr>
      <w:rFonts w:ascii="宋体" w:hAnsi="宋体"/>
      <w:caps/>
      <w:sz w:val="24"/>
      <w:szCs w:val="24"/>
    </w:rPr>
  </w:style>
  <w:style w:type="paragraph" w:styleId="926">
    <w:name w:val="目录 4"/>
    <w:basedOn w:val="871"/>
    <w:next w:val="871"/>
    <w:link w:val="871"/>
    <w:semiHidden/>
    <w:pPr>
      <w:ind w:left="630"/>
      <w:jc w:val="left"/>
    </w:pPr>
  </w:style>
  <w:style w:type="paragraph" w:styleId="927">
    <w:name w:val="列表"/>
    <w:basedOn w:val="871"/>
    <w:next w:val="927"/>
    <w:link w:val="871"/>
    <w:pPr>
      <w:ind w:left="200" w:hanging="200"/>
    </w:pPr>
  </w:style>
  <w:style w:type="paragraph" w:styleId="928">
    <w:name w:val="目录 6"/>
    <w:basedOn w:val="871"/>
    <w:next w:val="871"/>
    <w:link w:val="871"/>
    <w:semiHidden/>
    <w:pPr>
      <w:ind w:left="1050"/>
      <w:jc w:val="left"/>
    </w:pPr>
  </w:style>
  <w:style w:type="paragraph" w:styleId="929">
    <w:name w:val="正文文本缩进 3"/>
    <w:basedOn w:val="871"/>
    <w:next w:val="929"/>
    <w:link w:val="930"/>
    <w:pPr>
      <w:ind w:left="645" w:firstLine="645"/>
    </w:pPr>
    <w:rPr>
      <w:rFonts w:ascii="Arial" w:hAnsi="Arial" w:eastAsia="仿宋_GB2312" w:cs="Arial"/>
      <w:color w:val="ffff00"/>
      <w:sz w:val="32"/>
      <w:szCs w:val="32"/>
    </w:rPr>
  </w:style>
  <w:style w:type="character" w:styleId="930">
    <w:name w:val="正文文本缩进 3 Char"/>
    <w:next w:val="930"/>
    <w:link w:val="929"/>
    <w:rPr>
      <w:rFonts w:ascii="Arial" w:hAnsi="Arial" w:eastAsia="仿宋_GB2312" w:cs="Arial"/>
      <w:color w:val="ffff00"/>
      <w:sz w:val="32"/>
      <w:szCs w:val="32"/>
    </w:rPr>
  </w:style>
  <w:style w:type="paragraph" w:styleId="931">
    <w:name w:val="图表目录"/>
    <w:basedOn w:val="871"/>
    <w:next w:val="871"/>
    <w:link w:val="871"/>
    <w:semiHidden/>
    <w:pPr>
      <w:ind w:left="840" w:hanging="420"/>
    </w:pPr>
  </w:style>
  <w:style w:type="paragraph" w:styleId="932">
    <w:name w:val="目录 2"/>
    <w:basedOn w:val="871"/>
    <w:next w:val="871"/>
    <w:link w:val="871"/>
    <w:semiHidden/>
    <w:pPr>
      <w:ind w:left="210"/>
      <w:jc w:val="left"/>
    </w:pPr>
    <w:rPr>
      <w:smallCaps/>
      <w:szCs w:val="24"/>
    </w:rPr>
  </w:style>
  <w:style w:type="paragraph" w:styleId="933">
    <w:name w:val="目录 9"/>
    <w:basedOn w:val="871"/>
    <w:next w:val="871"/>
    <w:link w:val="871"/>
    <w:semiHidden/>
    <w:pPr>
      <w:ind w:left="1680"/>
      <w:jc w:val="left"/>
    </w:pPr>
  </w:style>
  <w:style w:type="paragraph" w:styleId="934">
    <w:name w:val="正文文本 2"/>
    <w:basedOn w:val="871"/>
    <w:next w:val="934"/>
    <w:link w:val="935"/>
    <w:pPr>
      <w:jc w:val="center"/>
      <w:widowControl/>
    </w:pPr>
    <w:rPr>
      <w:rFonts w:ascii="楷体_GB2312" w:eastAsia="楷体_GB2312"/>
      <w:sz w:val="28"/>
      <w:szCs w:val="28"/>
    </w:rPr>
  </w:style>
  <w:style w:type="character" w:styleId="935">
    <w:name w:val="正文文本 2 Char"/>
    <w:next w:val="935"/>
    <w:link w:val="934"/>
    <w:rPr>
      <w:rFonts w:ascii="楷体_GB2312" w:hAnsi="Times New Roman" w:eastAsia="楷体_GB2312" w:cs="Times New Roman"/>
      <w:sz w:val="28"/>
      <w:szCs w:val="28"/>
    </w:rPr>
  </w:style>
  <w:style w:type="paragraph" w:styleId="936">
    <w:name w:val="普通(网站)"/>
    <w:basedOn w:val="871"/>
    <w:next w:val="936"/>
    <w:link w:val="871"/>
    <w:uiPriority w:val="99"/>
    <w:pPr>
      <w:jc w:val="left"/>
      <w:spacing w:before="100" w:beforeAutospacing="1" w:after="100" w:afterAutospacing="1"/>
      <w:widowControl/>
    </w:pPr>
    <w:rPr>
      <w:rFonts w:ascii="宋体" w:hAnsi="宋体" w:cs="宋体"/>
      <w:sz w:val="24"/>
      <w:szCs w:val="24"/>
    </w:rPr>
  </w:style>
  <w:style w:type="paragraph" w:styleId="937">
    <w:name w:val="索引 1"/>
    <w:basedOn w:val="871"/>
    <w:next w:val="871"/>
    <w:link w:val="871"/>
    <w:semiHidden/>
    <w:pPr>
      <w:spacing w:line="240" w:lineRule="atLeast"/>
    </w:pPr>
    <w:rPr>
      <w:b/>
      <w:bCs/>
    </w:rPr>
  </w:style>
  <w:style w:type="paragraph" w:styleId="938">
    <w:name w:val="批注主题"/>
    <w:basedOn w:val="903"/>
    <w:next w:val="903"/>
    <w:link w:val="939"/>
    <w:semiHidden/>
    <w:rPr>
      <w:b/>
      <w:bCs/>
    </w:rPr>
  </w:style>
  <w:style w:type="character" w:styleId="939">
    <w:name w:val="批注主题 Char"/>
    <w:next w:val="939"/>
    <w:link w:val="938"/>
    <w:semiHidden/>
    <w:rPr>
      <w:rFonts w:ascii="Times New Roman" w:hAnsi="Times New Roman" w:eastAsia="宋体" w:cs="Times New Roman"/>
      <w:b/>
      <w:bCs/>
      <w:szCs w:val="21"/>
    </w:rPr>
  </w:style>
  <w:style w:type="paragraph" w:styleId="940">
    <w:name w:val="正文首行缩进"/>
    <w:basedOn w:val="871"/>
    <w:next w:val="940"/>
    <w:link w:val="941"/>
    <w:pPr>
      <w:ind w:firstLine="200"/>
      <w:spacing w:line="360" w:lineRule="auto"/>
    </w:pPr>
    <w:rPr>
      <w:rFonts w:ascii="仿宋_GB2312" w:eastAsia="仿宋_GB2312"/>
      <w:sz w:val="30"/>
      <w:szCs w:val="30"/>
    </w:rPr>
  </w:style>
  <w:style w:type="character" w:styleId="941">
    <w:name w:val="正文首行缩进 Char"/>
    <w:next w:val="941"/>
    <w:link w:val="940"/>
    <w:rPr>
      <w:rFonts w:ascii="仿宋_GB2312" w:hAnsi="Times New Roman" w:eastAsia="仿宋_GB2312" w:cs="Times New Roman"/>
      <w:sz w:val="30"/>
      <w:szCs w:val="30"/>
    </w:rPr>
  </w:style>
  <w:style w:type="table" w:styleId="942">
    <w:name w:val="网格型"/>
    <w:basedOn w:val="882"/>
    <w:next w:val="942"/>
    <w:link w:val="871"/>
    <w:pPr>
      <w:jc w:val="both"/>
      <w:widowControl w:val="off"/>
    </w:pPr>
    <w:rPr>
      <w:rFonts w:ascii="Times New Roman" w:hAnsi="Times New Roman" w:eastAsia="宋体" w:cs="Times New Roman"/>
      <w:sz w:val="20"/>
      <w:szCs w:val="20"/>
    </w:rPr>
    <w:tblPr/>
  </w:style>
  <w:style w:type="character" w:styleId="943">
    <w:name w:val="要点"/>
    <w:next w:val="943"/>
    <w:link w:val="871"/>
    <w:qFormat/>
    <w:rPr>
      <w:b/>
      <w:bCs/>
    </w:rPr>
  </w:style>
  <w:style w:type="character" w:styleId="944">
    <w:name w:val="页码"/>
    <w:next w:val="944"/>
    <w:link w:val="871"/>
  </w:style>
  <w:style w:type="character" w:styleId="945">
    <w:name w:val="已访问的超链接"/>
    <w:next w:val="945"/>
    <w:link w:val="871"/>
    <w:rPr>
      <w:color w:val="800080"/>
      <w:u w:val="single"/>
    </w:rPr>
  </w:style>
  <w:style w:type="character" w:styleId="946">
    <w:name w:val="强调"/>
    <w:next w:val="946"/>
    <w:link w:val="871"/>
    <w:qFormat/>
    <w:rPr>
      <w:i/>
    </w:rPr>
  </w:style>
  <w:style w:type="character" w:styleId="947">
    <w:name w:val="超链接"/>
    <w:next w:val="947"/>
    <w:link w:val="871"/>
    <w:rPr>
      <w:color w:val="0000ff"/>
      <w:u w:val="single"/>
    </w:rPr>
  </w:style>
  <w:style w:type="character" w:styleId="948">
    <w:name w:val="批注引用"/>
    <w:next w:val="948"/>
    <w:link w:val="871"/>
    <w:semiHidden/>
    <w:rPr>
      <w:sz w:val="21"/>
      <w:szCs w:val="21"/>
    </w:rPr>
  </w:style>
  <w:style w:type="paragraph" w:styleId="949">
    <w:name w:val="索引 41"/>
    <w:basedOn w:val="871"/>
    <w:next w:val="871"/>
    <w:link w:val="871"/>
    <w:semiHidden/>
    <w:qFormat/>
    <w:pPr>
      <w:ind w:left="1260"/>
    </w:pPr>
    <w:rPr>
      <w:rFonts w:ascii="Calibri" w:hAnsi="Calibri" w:eastAsia="Calibri" w:cs="宋体"/>
      <w:sz w:val="20"/>
      <w:lang w:val="zh-CN"/>
    </w:rPr>
  </w:style>
  <w:style w:type="paragraph" w:styleId="950">
    <w:name w:val="正文首行缩进 21"/>
    <w:basedOn w:val="951"/>
    <w:next w:val="871"/>
    <w:link w:val="871"/>
    <w:qFormat/>
    <w:pPr>
      <w:ind w:firstLine="420"/>
      <w:spacing w:line="360" w:lineRule="auto"/>
    </w:pPr>
    <w:rPr>
      <w:rFonts w:ascii="宋体" w:hAnsi="宋体" w:eastAsia="宋体"/>
      <w:sz w:val="21"/>
      <w:szCs w:val="20"/>
    </w:rPr>
  </w:style>
  <w:style w:type="paragraph" w:styleId="951">
    <w:name w:val="正文文本缩进11"/>
    <w:basedOn w:val="871"/>
    <w:next w:val="952"/>
    <w:link w:val="871"/>
    <w:qFormat/>
    <w:pPr>
      <w:ind w:firstLine="645"/>
    </w:pPr>
    <w:rPr>
      <w:rFonts w:ascii="楷体_GB2312" w:eastAsia="楷体_GB2312"/>
      <w:sz w:val="32"/>
      <w:szCs w:val="32"/>
    </w:rPr>
  </w:style>
  <w:style w:type="paragraph" w:styleId="952">
    <w:name w:val="寄信人地址1"/>
    <w:basedOn w:val="871"/>
    <w:next w:val="952"/>
    <w:link w:val="871"/>
    <w:qFormat/>
    <w:rPr>
      <w:rFonts w:ascii="Arial" w:hAnsi="Arial" w:eastAsia="宋体" w:cs="宋体"/>
    </w:rPr>
  </w:style>
  <w:style w:type="paragraph" w:styleId="953">
    <w:name w:val="标题 41"/>
    <w:basedOn w:val="871"/>
    <w:next w:val="954"/>
    <w:link w:val="871"/>
    <w:qFormat/>
    <w:pPr>
      <w:keepLines/>
      <w:keepNext/>
      <w:spacing w:before="280" w:after="290" w:line="376" w:lineRule="auto"/>
      <w:outlineLvl w:val="3"/>
    </w:pPr>
    <w:rPr>
      <w:rFonts w:ascii="Arial" w:hAnsi="Arial" w:eastAsia="黑体" w:cs="Arial"/>
      <w:b/>
      <w:bCs/>
      <w:sz w:val="28"/>
      <w:szCs w:val="28"/>
    </w:rPr>
  </w:style>
  <w:style w:type="paragraph" w:styleId="954">
    <w:name w:val="正文缩进1"/>
    <w:basedOn w:val="871"/>
    <w:next w:val="954"/>
    <w:link w:val="871"/>
    <w:qFormat/>
    <w:pPr>
      <w:ind w:firstLine="420"/>
    </w:pPr>
  </w:style>
  <w:style w:type="paragraph" w:styleId="955">
    <w:name w:val="正文文本12"/>
    <w:basedOn w:val="871"/>
    <w:next w:val="955"/>
    <w:link w:val="871"/>
    <w:uiPriority w:val="1"/>
    <w:qFormat/>
    <w:pPr>
      <w:ind w:left="120"/>
    </w:pPr>
    <w:rPr>
      <w:rFonts w:ascii="宋体" w:hAnsi="宋体" w:eastAsia="宋体" w:cs="宋体"/>
      <w:sz w:val="21"/>
      <w:szCs w:val="21"/>
      <w:lang w:val="zh-CN" w:eastAsia="zh-CN" w:bidi="zh-CN"/>
    </w:rPr>
  </w:style>
  <w:style w:type="character" w:styleId="956">
    <w:name w:val="font5 Char"/>
    <w:next w:val="956"/>
    <w:link w:val="871"/>
    <w:rPr>
      <w:rFonts w:ascii="宋体" w:hAnsi="宋体" w:eastAsia="宋体"/>
      <w:sz w:val="28"/>
      <w:szCs w:val="28"/>
      <w:lang w:val="en-US" w:eastAsia="zh-CN" w:bidi="ar-SA"/>
    </w:rPr>
  </w:style>
  <w:style w:type="character" w:styleId="957">
    <w:name w:val="二级目录 Char"/>
    <w:next w:val="957"/>
    <w:link w:val="958"/>
    <w:rPr>
      <w:b/>
      <w:sz w:val="30"/>
      <w:szCs w:val="28"/>
    </w:rPr>
  </w:style>
  <w:style w:type="paragraph" w:styleId="958">
    <w:name w:val="二级目录"/>
    <w:next w:val="871"/>
    <w:link w:val="957"/>
    <w:pPr>
      <w:numPr>
        <w:ilvl w:val="0"/>
        <w:numId w:val="2"/>
      </w:numPr>
      <w:tabs>
        <w:tab w:val="left" w:pos="907" w:leader="none"/>
        <w:tab w:val="left" w:pos="1145" w:leader="none"/>
      </w:tabs>
      <w:outlineLvl w:val="1"/>
    </w:pPr>
    <w:rPr>
      <w:b/>
      <w:sz w:val="30"/>
      <w:szCs w:val="28"/>
      <w:lang w:val="en-US" w:eastAsia="zh-CN" w:bidi="ar-SA"/>
    </w:rPr>
  </w:style>
  <w:style w:type="character" w:styleId="959">
    <w:name w:val="列出段落 Char,Bullet List Char,numbered Char,FooterText Char,List Paragraph1 Char,Paragraphe de liste1 Char"/>
    <w:next w:val="959"/>
    <w:link w:val="960"/>
    <w:rPr>
      <w:rFonts w:ascii="Calibri" w:hAnsi="Calibri"/>
      <w:sz w:val="24"/>
      <w:szCs w:val="24"/>
      <w:lang w:eastAsia="en-US" w:bidi="en-US"/>
    </w:rPr>
  </w:style>
  <w:style w:type="paragraph" w:styleId="960">
    <w:name w:val="列出段落1"/>
    <w:basedOn w:val="871"/>
    <w:next w:val="960"/>
    <w:link w:val="959"/>
    <w:qFormat/>
    <w:pPr>
      <w:contextualSpacing/>
      <w:ind w:left="720"/>
      <w:jc w:val="left"/>
      <w:widowControl/>
    </w:pPr>
    <w:rPr>
      <w:rFonts w:ascii="Calibri" w:hAnsi="Calibri" w:eastAsia="宋体" w:cs="Times New Roman"/>
      <w:sz w:val="24"/>
      <w:szCs w:val="24"/>
      <w:lang w:eastAsia="en-US" w:bidi="en-US"/>
    </w:rPr>
  </w:style>
  <w:style w:type="paragraph" w:styleId="961">
    <w:name w:val="Body Text(ch)"/>
    <w:basedOn w:val="871"/>
    <w:next w:val="907"/>
    <w:link w:val="871"/>
    <w:pPr>
      <w:spacing w:after="120"/>
    </w:pPr>
    <w:rPr>
      <w:rFonts w:ascii="宋体" w:hAnsi="Arial"/>
      <w:bCs/>
      <w:iCs/>
      <w:szCs w:val="24"/>
    </w:rPr>
  </w:style>
  <w:style w:type="paragraph" w:styleId="962">
    <w:name w:val="xl27"/>
    <w:basedOn w:val="871"/>
    <w:next w:val="962"/>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3">
    <w:name w:val="xl26"/>
    <w:basedOn w:val="871"/>
    <w:next w:val="963"/>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4">
    <w:name w:val="Char"/>
    <w:basedOn w:val="871"/>
    <w:next w:val="964"/>
    <w:link w:val="871"/>
    <w:pPr>
      <w:ind w:firstLine="200"/>
      <w:tabs>
        <w:tab w:val="left" w:pos="360" w:leader="none"/>
      </w:tabs>
    </w:pPr>
    <w:rPr>
      <w:sz w:val="28"/>
      <w:szCs w:val="30"/>
    </w:rPr>
  </w:style>
  <w:style w:type="paragraph" w:styleId="965">
    <w:name w:val=" Char"/>
    <w:basedOn w:val="901"/>
    <w:next w:val="965"/>
    <w:link w:val="871"/>
    <w:rPr>
      <w:rFonts w:ascii="Tahoma" w:hAnsi="Tahoma"/>
      <w:sz w:val="24"/>
      <w:szCs w:val="24"/>
    </w:rPr>
  </w:style>
  <w:style w:type="paragraph" w:styleId="966">
    <w:name w:val="普通正文"/>
    <w:basedOn w:val="871"/>
    <w:next w:val="966"/>
    <w:link w:val="871"/>
    <w:pPr>
      <w:ind w:firstLine="480"/>
      <w:jc w:val="left"/>
      <w:spacing w:before="120" w:after="120" w:line="360" w:lineRule="auto"/>
    </w:pPr>
    <w:rPr>
      <w:rFonts w:ascii="Arial" w:hAnsi="Arial"/>
      <w:sz w:val="24"/>
      <w:szCs w:val="24"/>
    </w:rPr>
  </w:style>
  <w:style w:type="paragraph" w:styleId="967">
    <w:name w:val="table_lines"/>
    <w:basedOn w:val="871"/>
    <w:next w:val="967"/>
    <w:link w:val="871"/>
    <w:pPr>
      <w:jc w:val="left"/>
      <w:widowControl/>
    </w:pPr>
    <w:rPr>
      <w:sz w:val="20"/>
      <w:szCs w:val="20"/>
      <w:lang w:val="de-DE" w:eastAsia="de-DE"/>
    </w:rPr>
  </w:style>
  <w:style w:type="paragraph" w:styleId="968">
    <w:name w:val="附录1"/>
    <w:next w:val="968"/>
    <w:link w:val="87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9">
    <w:name w:val="font7"/>
    <w:basedOn w:val="871"/>
    <w:next w:val="969"/>
    <w:link w:val="871"/>
    <w:pPr>
      <w:jc w:val="left"/>
      <w:spacing w:before="100" w:beforeAutospacing="1" w:after="100" w:afterAutospacing="1"/>
      <w:widowControl/>
    </w:pPr>
    <w:rPr>
      <w:rFonts w:hint="eastAsia" w:ascii="宋体" w:hAnsi="宋体"/>
      <w:sz w:val="18"/>
      <w:szCs w:val="18"/>
    </w:rPr>
  </w:style>
  <w:style w:type="paragraph" w:styleId="970">
    <w:name w:val=" Char Char Char Char"/>
    <w:basedOn w:val="901"/>
    <w:next w:val="970"/>
    <w:link w:val="871"/>
    <w:pPr>
      <w:spacing w:line="360" w:lineRule="auto"/>
    </w:pPr>
    <w:rPr>
      <w:rFonts w:ascii="Tahoma" w:hAnsi="Tahoma"/>
      <w:sz w:val="24"/>
      <w:szCs w:val="24"/>
    </w:rPr>
  </w:style>
  <w:style w:type="paragraph" w:styleId="971">
    <w:name w:val="列出段落"/>
    <w:basedOn w:val="871"/>
    <w:next w:val="971"/>
    <w:link w:val="871"/>
    <w:qFormat/>
    <w:pPr>
      <w:contextualSpacing/>
      <w:ind w:left="720"/>
      <w:jc w:val="left"/>
      <w:widowControl/>
    </w:pPr>
    <w:rPr>
      <w:rFonts w:ascii="Calibri" w:hAnsi="Calibri"/>
      <w:sz w:val="24"/>
      <w:szCs w:val="24"/>
      <w:lang w:eastAsia="en-US" w:bidi="en-US"/>
    </w:rPr>
  </w:style>
  <w:style w:type="paragraph" w:styleId="972">
    <w:name w:val="4"/>
    <w:basedOn w:val="871"/>
    <w:next w:val="929"/>
    <w:link w:val="871"/>
    <w:pPr>
      <w:ind w:firstLine="420"/>
      <w:spacing w:line="360" w:lineRule="auto"/>
    </w:pPr>
    <w:rPr>
      <w:color w:val="ff0000"/>
      <w:sz w:val="24"/>
      <w:szCs w:val="24"/>
    </w:rPr>
  </w:style>
  <w:style w:type="paragraph" w:styleId="973">
    <w:name w:val="普通 (Web)"/>
    <w:basedOn w:val="871"/>
    <w:next w:val="973"/>
    <w:link w:val="871"/>
    <w:pPr>
      <w:jc w:val="left"/>
      <w:spacing w:before="100" w:beforeAutospacing="1" w:after="100" w:afterAutospacing="1"/>
      <w:widowControl/>
    </w:pPr>
    <w:rPr>
      <w:rFonts w:ascii="宋体" w:hAnsi="宋体"/>
      <w:sz w:val="24"/>
      <w:szCs w:val="24"/>
    </w:rPr>
  </w:style>
  <w:style w:type="paragraph" w:styleId="974">
    <w:name w:val=" Char Char Char Char Char Char Char Char Char Char"/>
    <w:basedOn w:val="871"/>
    <w:next w:val="974"/>
    <w:link w:val="871"/>
    <w:pPr>
      <w:spacing w:line="360" w:lineRule="auto"/>
    </w:pPr>
    <w:rPr>
      <w:sz w:val="24"/>
      <w:szCs w:val="20"/>
    </w:rPr>
  </w:style>
  <w:style w:type="paragraph" w:styleId="975">
    <w:name w:val="样式1"/>
    <w:basedOn w:val="871"/>
    <w:next w:val="975"/>
    <w:link w:val="871"/>
    <w:pPr>
      <w:numPr>
        <w:ilvl w:val="0"/>
        <w:numId w:val="3"/>
      </w:numPr>
      <w:tabs>
        <w:tab w:val="left" w:pos="709" w:leader="none"/>
      </w:tabs>
    </w:pPr>
    <w:rPr>
      <w:rFonts w:ascii="宋体" w:hAnsi="宋体"/>
    </w:rPr>
  </w:style>
  <w:style w:type="paragraph" w:styleId="976">
    <w:name w:val="font6"/>
    <w:basedOn w:val="871"/>
    <w:next w:val="976"/>
    <w:link w:val="871"/>
    <w:pPr>
      <w:jc w:val="left"/>
      <w:spacing w:before="100" w:beforeAutospacing="1" w:after="100" w:afterAutospacing="1"/>
      <w:widowControl/>
    </w:pPr>
    <w:rPr>
      <w:rFonts w:hint="eastAsia" w:ascii="宋体" w:hAnsi="宋体"/>
      <w:sz w:val="28"/>
      <w:szCs w:val="28"/>
      <w:u w:val="single"/>
    </w:rPr>
  </w:style>
  <w:style w:type="paragraph" w:styleId="977">
    <w:name w:val="xl25"/>
    <w:basedOn w:val="871"/>
    <w:next w:val="977"/>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8">
    <w:name w:val="图标"/>
    <w:basedOn w:val="871"/>
    <w:next w:val="871"/>
    <w:link w:val="87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9">
    <w:name w:val="标题3"/>
    <w:basedOn w:val="871"/>
    <w:next w:val="871"/>
    <w:link w:val="871"/>
    <w:pPr>
      <w:ind w:firstLine="624"/>
      <w:spacing w:line="590" w:lineRule="atLeast"/>
    </w:pPr>
    <w:rPr>
      <w:rFonts w:ascii="方正黑体_GBK" w:eastAsia="方正黑体_GBK"/>
      <w:sz w:val="32"/>
      <w:szCs w:val="32"/>
    </w:rPr>
  </w:style>
  <w:style w:type="paragraph" w:styleId="980">
    <w:name w:val="xl24"/>
    <w:basedOn w:val="871"/>
    <w:next w:val="980"/>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1">
    <w:name w:val="xl29"/>
    <w:basedOn w:val="871"/>
    <w:next w:val="981"/>
    <w:link w:val="87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2">
    <w:name w:val="Char Char Char Char Char Char Char Char"/>
    <w:basedOn w:val="871"/>
    <w:next w:val="982"/>
    <w:link w:val="871"/>
    <w:pPr>
      <w:jc w:val="left"/>
      <w:spacing w:after="160" w:line="240" w:lineRule="exact"/>
      <w:widowControl/>
    </w:pPr>
    <w:rPr>
      <w:rFonts w:ascii="Verdana" w:hAnsi="Verdana"/>
      <w:sz w:val="20"/>
      <w:szCs w:val="20"/>
      <w:lang w:eastAsia="en-US"/>
    </w:rPr>
  </w:style>
  <w:style w:type="paragraph" w:styleId="983">
    <w:name w:val="xl28"/>
    <w:basedOn w:val="871"/>
    <w:next w:val="983"/>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4">
    <w:name w:val=" Char Char Char Char Char Char Char Char"/>
    <w:basedOn w:val="871"/>
    <w:next w:val="984"/>
    <w:link w:val="871"/>
    <w:pPr>
      <w:jc w:val="left"/>
      <w:spacing w:after="160" w:line="240" w:lineRule="exact"/>
      <w:widowControl/>
    </w:pPr>
    <w:rPr>
      <w:rFonts w:ascii="Verdana" w:hAnsi="Verdana"/>
      <w:sz w:val="20"/>
      <w:szCs w:val="20"/>
      <w:lang w:eastAsia="en-US"/>
    </w:rPr>
  </w:style>
  <w:style w:type="paragraph" w:styleId="985">
    <w:name w:val="xl30"/>
    <w:basedOn w:val="871"/>
    <w:next w:val="985"/>
    <w:link w:val="871"/>
    <w:pPr>
      <w:jc w:val="center"/>
      <w:spacing w:before="100" w:beforeAutospacing="1" w:after="100" w:afterAutospacing="1"/>
      <w:widowControl/>
    </w:pPr>
    <w:rPr>
      <w:rFonts w:ascii="宋体" w:hAnsi="宋体"/>
      <w:b/>
      <w:bCs/>
      <w:sz w:val="36"/>
      <w:szCs w:val="36"/>
    </w:rPr>
  </w:style>
  <w:style w:type="paragraph" w:styleId="986">
    <w:name w:val="Char Char Char Char"/>
    <w:basedOn w:val="901"/>
    <w:next w:val="986"/>
    <w:link w:val="871"/>
    <w:pPr>
      <w:spacing w:line="360" w:lineRule="auto"/>
    </w:pPr>
    <w:rPr>
      <w:rFonts w:ascii="Tahoma" w:hAnsi="Tahoma"/>
      <w:sz w:val="24"/>
      <w:szCs w:val="24"/>
    </w:rPr>
  </w:style>
  <w:style w:type="paragraph" w:styleId="987">
    <w:name w:val="table_1stline"/>
    <w:basedOn w:val="871"/>
    <w:next w:val="987"/>
    <w:link w:val="871"/>
    <w:pPr>
      <w:jc w:val="left"/>
      <w:spacing w:before="120"/>
      <w:widowControl/>
    </w:pPr>
    <w:rPr>
      <w:bCs/>
      <w:sz w:val="20"/>
      <w:szCs w:val="20"/>
      <w:lang w:val="de-DE" w:eastAsia="de-DE"/>
    </w:rPr>
  </w:style>
  <w:style w:type="paragraph" w:styleId="988">
    <w:name w:val="font5"/>
    <w:basedOn w:val="871"/>
    <w:next w:val="988"/>
    <w:link w:val="871"/>
    <w:pPr>
      <w:jc w:val="left"/>
      <w:spacing w:before="100" w:beforeAutospacing="1" w:after="100" w:afterAutospacing="1"/>
      <w:widowControl/>
    </w:pPr>
    <w:rPr>
      <w:rFonts w:hint="eastAsia" w:ascii="宋体" w:hAnsi="宋体"/>
      <w:sz w:val="28"/>
      <w:szCs w:val="28"/>
    </w:rPr>
  </w:style>
  <w:style w:type="paragraph" w:styleId="989">
    <w:name w:val="标题1"/>
    <w:basedOn w:val="871"/>
    <w:next w:val="871"/>
    <w:link w:val="871"/>
    <w:pPr>
      <w:jc w:val="center"/>
      <w:spacing w:line="700" w:lineRule="atLeast"/>
      <w:tabs>
        <w:tab w:val="left" w:pos="9193" w:leader="none"/>
        <w:tab w:val="left" w:pos="9827" w:leader="none"/>
      </w:tabs>
    </w:pPr>
    <w:rPr>
      <w:rFonts w:ascii="方正小标宋_GBK" w:eastAsia="方正小标宋_GBK"/>
      <w:sz w:val="44"/>
      <w:szCs w:val="20"/>
    </w:rPr>
  </w:style>
  <w:style w:type="paragraph" w:styleId="990">
    <w:name w:val="修订"/>
    <w:next w:val="990"/>
    <w:link w:val="871"/>
    <w:uiPriority w:val="99"/>
    <w:semiHidden/>
    <w:rPr>
      <w:rFonts w:ascii="Times New Roman" w:hAnsi="Times New Roman"/>
      <w:sz w:val="21"/>
      <w:szCs w:val="21"/>
      <w:lang w:val="en-US" w:eastAsia="zh-CN" w:bidi="ar-SA"/>
    </w:rPr>
  </w:style>
  <w:style w:type="paragraph" w:styleId="991">
    <w:name w:val="无间隔"/>
    <w:next w:val="991"/>
    <w:link w:val="871"/>
    <w:uiPriority w:val="99"/>
    <w:qFormat/>
    <w:pPr>
      <w:jc w:val="both"/>
      <w:widowControl w:val="off"/>
    </w:pPr>
    <w:rPr>
      <w:rFonts w:ascii="Times New Roman" w:hAnsi="Times New Roman"/>
      <w:sz w:val="21"/>
      <w:szCs w:val="21"/>
      <w:lang w:val="en-US" w:eastAsia="zh-CN" w:bidi="ar-SA"/>
    </w:rPr>
  </w:style>
  <w:style w:type="paragraph" w:styleId="992">
    <w:name w:val="正文文本 211"/>
    <w:basedOn w:val="871"/>
    <w:next w:val="992"/>
    <w:link w:val="871"/>
    <w:uiPriority w:val="99"/>
    <w:qFormat/>
    <w:pPr>
      <w:jc w:val="center"/>
    </w:pPr>
    <w:rPr>
      <w:b/>
      <w:bCs/>
      <w:sz w:val="20"/>
      <w:szCs w:val="20"/>
    </w:rPr>
  </w:style>
  <w:style w:type="table" w:styleId="993">
    <w:name w:val="Table Normal"/>
    <w:next w:val="993"/>
    <w:link w:val="871"/>
    <w:qFormat/>
    <w:tblPr/>
  </w:style>
  <w:style w:type="paragraph" w:styleId="994">
    <w:name w:val="正文文本1"/>
    <w:basedOn w:val="871"/>
    <w:next w:val="871"/>
    <w:link w:val="871"/>
    <w:semiHidden/>
    <w:qFormat/>
    <w:rPr>
      <w:rFonts w:ascii="Arial" w:hAnsi="Arial" w:eastAsia="Arial" w:cs="Arial"/>
      <w:sz w:val="21"/>
      <w:szCs w:val="21"/>
      <w:lang w:val="en-US" w:eastAsia="en-US" w:bidi="ar-SA"/>
    </w:rPr>
  </w:style>
  <w:style w:type="paragraph" w:styleId="995">
    <w:name w:val="纯文本1"/>
    <w:basedOn w:val="871"/>
    <w:next w:val="995"/>
    <w:link w:val="871"/>
    <w:qFormat/>
    <w:rPr>
      <w:rFonts w:ascii="宋体" w:hAnsi="Courier New" w:cs="Courier New"/>
    </w:rPr>
  </w:style>
  <w:style w:type="table" w:styleId="996">
    <w:name w:val="网格型1"/>
    <w:basedOn w:val="997"/>
    <w:next w:val="996"/>
    <w:link w:val="871"/>
    <w:qFormat/>
    <w:pPr>
      <w:jc w:val="both"/>
      <w:widowControl w:val="off"/>
    </w:pPr>
    <w:tblPr/>
  </w:style>
  <w:style w:type="table" w:styleId="997">
    <w:name w:val="普通表格1"/>
    <w:next w:val="997"/>
    <w:link w:val="871"/>
    <w:uiPriority w:val="99"/>
    <w:unhideWhenUsed/>
    <w:qFormat/>
    <w:tblPr/>
  </w:style>
  <w:style w:type="character" w:styleId="998">
    <w:name w:val="15"/>
    <w:basedOn w:val="881"/>
    <w:next w:val="998"/>
    <w:link w:val="871"/>
    <w:rPr>
      <w:rFonts w:ascii="Times New Roman" w:hAnsi="Times New Roman" w:cs="Times New Roman"/>
    </w:rPr>
  </w:style>
  <w:style w:type="paragraph" w:styleId="999">
    <w:name w:val="正文首行缩进 211"/>
    <w:basedOn w:val="951"/>
    <w:next w:val="871"/>
    <w:link w:val="871"/>
    <w:qFormat/>
    <w:pPr>
      <w:ind w:left="0" w:firstLine="420"/>
      <w:spacing w:after="0" w:line="360" w:lineRule="auto"/>
    </w:pPr>
    <w:rPr>
      <w:rFonts w:ascii="宋体" w:hAnsi="宋体" w:eastAsia="宋体" w:cs="Times New Roman"/>
      <w:szCs w:val="20"/>
    </w:rPr>
  </w:style>
  <w:style w:type="character" w:styleId="1000" w:default="1">
    <w:name w:val="Default Paragraph Font"/>
    <w:uiPriority w:val="1"/>
    <w:semiHidden/>
    <w:unhideWhenUsed/>
  </w:style>
  <w:style w:type="numbering" w:styleId="1001" w:default="1">
    <w:name w:val="No List"/>
    <w:uiPriority w:val="99"/>
    <w:semiHidden/>
    <w:unhideWhenUsed/>
  </w:style>
  <w:style w:type="table" w:styleId="10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邹丹</cp:lastModifiedBy>
  <cp:revision>6</cp:revision>
  <dcterms:created xsi:type="dcterms:W3CDTF">2023-03-16T02:16:00Z</dcterms:created>
  <dcterms:modified xsi:type="dcterms:W3CDTF">2026-04-20T07:54:10Z</dcterms:modified>
</cp:coreProperties>
</file>