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1019"/>
        <w:rPr>
          <w:color w:val="auto"/>
          <w:highlight w:val="none"/>
        </w:rPr>
      </w:pPr>
      <w:r>
        <w:rPr>
          <w:color w:val="auto"/>
          <w:highlight w:val="none"/>
        </w:rPr>
      </w:r>
      <w:r/>
    </w:p>
    <w:p>
      <w:pPr>
        <w:pStyle w:val="1030"/>
        <w:jc w:val="center"/>
        <w:rPr>
          <w:rFonts w:eastAsia="黑体"/>
          <w:b/>
          <w:bCs/>
          <w:color w:val="auto"/>
          <w:sz w:val="84"/>
          <w:highlight w:val="none"/>
        </w:rPr>
      </w:pPr>
      <w:r>
        <w:rPr>
          <w:rFonts w:hint="eastAsia" w:eastAsia="黑体"/>
          <w:b/>
          <w:bCs/>
          <w:color w:val="auto"/>
          <w:sz w:val="84"/>
          <w:highlight w:val="none"/>
        </w:rPr>
        <w:t xml:space="preserve">招　标　文　件</w:t>
      </w:r>
      <w:r/>
    </w:p>
    <w:p>
      <w:pPr>
        <w:ind w:firstLine="1508"/>
        <w:spacing w:line="420" w:lineRule="auto"/>
        <w:rPr>
          <w:b/>
          <w:color w:val="auto"/>
          <w:sz w:val="30"/>
          <w:szCs w:val="30"/>
          <w:highlight w:val="none"/>
          <w:u w:val="single"/>
        </w:rPr>
      </w:pPr>
      <w:r>
        <w:rPr>
          <w:rFonts w:hint="eastAsia"/>
          <w:b/>
          <w:color w:val="auto"/>
          <w:sz w:val="30"/>
          <w:szCs w:val="30"/>
          <w:highlight w:val="none"/>
        </w:rPr>
        <w:t xml:space="preserve">项目名称：2026年多校校园广播等设备</w:t>
      </w:r>
      <w:r/>
    </w:p>
    <w:p>
      <w:pPr>
        <w:ind w:firstLine="1508"/>
        <w:spacing w:line="420" w:lineRule="auto"/>
        <w:rPr>
          <w:b/>
          <w:color w:val="auto"/>
          <w:sz w:val="30"/>
          <w:szCs w:val="30"/>
          <w:highlight w:val="none"/>
        </w:rPr>
      </w:pPr>
      <w:r>
        <w:rPr>
          <w:rFonts w:hint="eastAsia"/>
          <w:b/>
          <w:color w:val="auto"/>
          <w:sz w:val="30"/>
          <w:szCs w:val="30"/>
          <w:highlight w:val="none"/>
        </w:rPr>
        <w:t xml:space="preserve">项目编号：JSZC-320116-JZCG-G2026-0031</w:t>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30"/>
        <w:ind w:firstLine="0"/>
        <w:jc w:val="center"/>
        <w:rPr>
          <w:b/>
          <w:bCs/>
          <w:color w:val="auto"/>
          <w:sz w:val="32"/>
          <w:highlight w:val="none"/>
        </w:rPr>
      </w:pPr>
      <w:r>
        <w:rPr>
          <w:rFonts w:hint="eastAsia"/>
          <w:b/>
          <w:bCs/>
          <w:color w:val="auto"/>
          <w:sz w:val="32"/>
          <w:highlight w:val="none"/>
        </w:rPr>
        <w:t xml:space="preserve">南京市公共资源交易中心六合分中心</w:t>
      </w:r>
      <w:r/>
    </w:p>
    <w:p>
      <w:pPr>
        <w:jc w:val="center"/>
        <w:rPr>
          <w:b/>
          <w:color w:val="auto"/>
          <w:sz w:val="32"/>
          <w:szCs w:val="32"/>
          <w:highlight w:val="none"/>
        </w:rPr>
      </w:pPr>
      <w:r>
        <w:rPr>
          <w:rFonts w:hint="eastAsia"/>
          <w:b/>
          <w:color w:val="auto"/>
          <w:sz w:val="32"/>
          <w:szCs w:val="32"/>
          <w:highlight w:val="none"/>
        </w:rPr>
        <w:t xml:space="preserve">2026年7月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jc w:val="center"/>
        <w:spacing w:line="480" w:lineRule="auto"/>
        <w:rPr>
          <w:rFonts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w:t>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p>
    <w:p>
      <w:pPr>
        <w:numPr>
          <w:ilvl w:val="0"/>
          <w:numId w:val="3"/>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w:t>
      </w:r>
      <w:bookmarkEnd w:id="0"/>
      <w:r/>
      <w:r/>
    </w:p>
    <w:p>
      <w:pP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52" w:lineRule="auto"/>
        <w:rPr>
          <w:rFonts w:hint="eastAsia" w:ascii="宋体" w:hAnsi="宋体"/>
          <w:color w:val="auto"/>
          <w:sz w:val="24"/>
          <w:szCs w:val="24"/>
          <w:highlight w:val="none"/>
        </w:rPr>
      </w:pPr>
      <w:r/>
      <w:bookmarkStart w:id="6" w:name="_Toc35393621"/>
      <w:r/>
      <w:bookmarkStart w:id="7" w:name="_Toc38985263"/>
      <w:r/>
      <w:bookmarkStart w:id="8" w:name="_Toc28359079"/>
      <w:r/>
      <w:bookmarkStart w:id="9" w:name="_Hlk24379207"/>
      <w:r/>
      <w:bookmarkStart w:id="10" w:name="_Toc35393790"/>
      <w:r/>
      <w:bookmarkStart w:id="11" w:name="_Toc28359002"/>
      <w:r>
        <w:rPr>
          <w:rFonts w:hint="eastAsia" w:ascii="宋体" w:hAnsi="宋体"/>
          <w:color w:val="auto"/>
          <w:sz w:val="24"/>
          <w:szCs w:val="24"/>
          <w:highlight w:val="none"/>
        </w:rPr>
        <w:t xml:space="preserve">受南京市六合区教育局（采购单位）委托，南京市公共资源交易中心六合分中心（以下简称“交易中心”）就2026年多校校园广播等设备进行公开招标采购，欢迎符合条件的供应商投标。</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auto"/>
          <w:sz w:val="24"/>
          <w:szCs w:val="24"/>
          <w:highlight w:val="none"/>
        </w:rPr>
      </w:pPr>
      <w:r/>
      <w:bookmarkStart w:id="12" w:name="_Toc38985264"/>
      <w:r/>
      <w:bookmarkStart w:id="13" w:name="_Toc35393791"/>
      <w:r/>
      <w:bookmarkStart w:id="14" w:name="_Toc28359003"/>
      <w:r/>
      <w:bookmarkStart w:id="15" w:name="_Toc35393622"/>
      <w:r/>
      <w:bookmarkStart w:id="16" w:name="_Toc28359080"/>
      <w:r>
        <w:rPr>
          <w:rFonts w:hint="eastAsia" w:ascii="宋体" w:hAnsi="宋体"/>
          <w:color w:val="auto"/>
          <w:sz w:val="24"/>
          <w:szCs w:val="24"/>
          <w:highlight w:val="none"/>
        </w:rPr>
        <w:t xml:space="preserve">1.项目编号：JSZC-320116-JZCG-G2026-0031</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2026年多校校园广播等设备</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3.预算金额：178万元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ascii="宋体" w:hAnsi="宋体"/>
          <w:color w:val="auto"/>
          <w:sz w:val="24"/>
          <w:szCs w:val="24"/>
          <w:highlight w:val="none"/>
        </w:rPr>
        <w:t xml:space="preserve">125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145万元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5.采购需求（简介）：</w:t>
      </w:r>
      <w:bookmarkStart w:id="17" w:name="OLE_LINK4"/>
      <w:r>
        <w:rPr>
          <w:rFonts w:ascii="宋体" w:hAnsi="宋体"/>
          <w:color w:val="auto"/>
          <w:sz w:val="24"/>
          <w:szCs w:val="24"/>
          <w:highlight w:val="none"/>
        </w:rPr>
        <w:t xml:space="preserve">为切实保障教育教学活动高效开展，本项目聚焦本区部分中小学校园基础设施短板，实施针对性提升改造</w:t>
      </w:r>
      <w:r>
        <w:rPr>
          <w:rFonts w:hint="eastAsia" w:ascii="宋体" w:hAnsi="宋体"/>
          <w:color w:val="auto"/>
          <w:sz w:val="24"/>
          <w:szCs w:val="24"/>
          <w:highlight w:val="none"/>
        </w:rPr>
        <w:t xml:space="preserve">，包括</w:t>
      </w:r>
      <w:r>
        <w:rPr>
          <w:rFonts w:ascii="宋体" w:hAnsi="宋体"/>
          <w:color w:val="auto"/>
          <w:sz w:val="24"/>
          <w:szCs w:val="24"/>
          <w:highlight w:val="none"/>
        </w:rPr>
        <w:t xml:space="preserve">5所学校校园广播系统、3所学校合班教室音视频设备以及1所学校录播教室的设备更新、更换与调试工作。</w:t>
      </w:r>
      <w:bookmarkEnd w:id="17"/>
      <w:r>
        <w:rPr>
          <w:rFonts w:ascii="宋体" w:hAnsi="宋体"/>
          <w:color w:val="auto"/>
          <w:sz w:val="24"/>
          <w:szCs w:val="24"/>
          <w:highlight w:val="none"/>
        </w:rPr>
        <w:t xml:space="preserve">（详细内容见本招标文件第四章）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rPr>
        <w:t xml:space="preserve">：365天，</w:t>
      </w:r>
      <w:r>
        <w:rPr>
          <w:rFonts w:ascii="宋体" w:hAnsi="宋体" w:cs="宋体"/>
          <w:color w:val="auto"/>
          <w:sz w:val="24"/>
          <w:szCs w:val="24"/>
          <w:highlight w:val="none"/>
        </w:rPr>
        <w:t xml:space="preserve">合同签订后</w:t>
      </w:r>
      <w:r>
        <w:rPr>
          <w:rFonts w:hint="eastAsia" w:ascii="宋体" w:hAnsi="宋体" w:cs="宋体"/>
          <w:bCs/>
          <w:color w:val="auto"/>
          <w:sz w:val="24"/>
          <w:szCs w:val="24"/>
          <w:highlight w:val="none"/>
        </w:rPr>
        <w:t xml:space="preserve">30</w:t>
      </w:r>
      <w:r>
        <w:rPr>
          <w:rFonts w:ascii="宋体" w:hAnsi="宋体" w:cs="宋体"/>
          <w:color w:val="auto"/>
          <w:sz w:val="24"/>
          <w:szCs w:val="24"/>
          <w:highlight w:val="none"/>
        </w:rPr>
        <w:t xml:space="preserve">日历天内完成所有设备供货、安装、调试、深化设计、培训并通过验收。</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p>
    <w:p>
      <w:pPr>
        <w:ind w:firstLine="480"/>
        <w:spacing w:line="252" w:lineRule="auto"/>
        <w:rPr>
          <w:color w:val="auto"/>
          <w:highlight w:val="none"/>
        </w:rPr>
      </w:pPr>
      <w:r>
        <w:rPr>
          <w:rFonts w:hint="eastAsia" w:ascii="宋体" w:hAnsi="宋体" w:cs="宋体"/>
          <w:color w:val="auto"/>
          <w:sz w:val="24"/>
          <w:szCs w:val="24"/>
          <w:highlight w:val="none"/>
        </w:rPr>
        <w:t xml:space="preserve">8.</w:t>
      </w:r>
      <w:r>
        <w:rPr>
          <w:rFonts w:hint="eastAsia" w:ascii="宋体" w:hAnsi="宋体"/>
          <w:color w:val="auto"/>
          <w:sz w:val="24"/>
          <w:szCs w:val="24"/>
          <w:highlight w:val="none"/>
        </w:rPr>
        <w:t xml:space="preserve">本项目不接受进口产品投标。</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auto"/>
          <w:sz w:val="24"/>
          <w:szCs w:val="24"/>
          <w:highlight w:val="none"/>
        </w:rPr>
      </w:pPr>
      <w:r/>
      <w:bookmarkStart w:id="18" w:name="_Toc35393792"/>
      <w:r/>
      <w:bookmarkStart w:id="19" w:name="_Toc35393623"/>
      <w:r/>
      <w:bookmarkStart w:id="20" w:name="_Toc28359081"/>
      <w:r/>
      <w:bookmarkStart w:id="21" w:name="_Toc38985265"/>
      <w:r/>
      <w:bookmarkStart w:id="22" w:name="_Toc28359004"/>
      <w:r>
        <w:rPr>
          <w:rFonts w:hint="eastAsia" w:ascii="宋体" w:hAnsi="宋体" w:cs="宋体"/>
          <w:color w:val="auto"/>
          <w:sz w:val="24"/>
          <w:szCs w:val="24"/>
          <w:highlight w:val="none"/>
        </w:rPr>
        <w:t xml:space="preserve">（一）通用资格要求</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w:t>
      </w:r>
      <w:r>
        <w:rPr>
          <w:rFonts w:hint="eastAsia" w:ascii="宋体" w:hAnsi="宋体"/>
          <w:color w:val="auto"/>
          <w:sz w:val="24"/>
          <w:szCs w:val="24"/>
          <w:highlight w:val="none"/>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（二）本项目特定资格要求：无</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color w:val="auto"/>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color w:val="auto"/>
          <w:sz w:val="24"/>
          <w:szCs w:val="24"/>
          <w:highlight w:val="none"/>
        </w:rPr>
        <w:t xml:space="preserve">1.时间：自招标文件公告发布之日起。</w:t>
      </w:r>
      <w:r/>
    </w:p>
    <w:p>
      <w:pPr>
        <w:ind w:firstLine="480"/>
        <w:spacing w:line="252"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四、提交投标文件</w:t>
      </w:r>
      <w:bookmarkEnd w:id="23"/>
      <w:r/>
      <w:bookmarkEnd w:id="24"/>
      <w:r>
        <w:rPr>
          <w:rFonts w:hint="eastAsia" w:ascii="方正黑体_GBK" w:hAnsi="方正黑体_GBK" w:eastAsia="方正黑体_GBK" w:cs="方正黑体_GBK"/>
          <w:color w:val="auto"/>
          <w:sz w:val="30"/>
          <w:szCs w:val="30"/>
          <w:highlight w:val="none"/>
        </w:rPr>
        <w:t xml:space="preserve">截止时间、开标时间和地点</w:t>
      </w:r>
      <w:bookmarkEnd w:id="25"/>
      <w:r/>
      <w:bookmarkEnd w:id="26"/>
      <w:r/>
      <w:bookmarkEnd w:id="27"/>
      <w:r/>
      <w:r/>
    </w:p>
    <w:p>
      <w:pPr>
        <w:ind w:firstLine="480"/>
        <w:spacing w:line="252" w:lineRule="auto"/>
        <w:rPr>
          <w:rFonts w:hint="eastAsia" w:ascii="宋体" w:hAnsi="宋体"/>
          <w:bCs/>
          <w:color w:val="auto"/>
          <w:sz w:val="24"/>
          <w:szCs w:val="24"/>
          <w:highlight w:val="none"/>
          <w:u w:val="single"/>
        </w:rPr>
      </w:pPr>
      <w:r/>
      <w:bookmarkStart w:id="28" w:name="_Toc28359084"/>
      <w:r/>
      <w:bookmarkStart w:id="29" w:name="_Toc28359007"/>
      <w:r/>
      <w:bookmarkStart w:id="30" w:name="_Toc38985267"/>
      <w:r/>
      <w:bookmarkStart w:id="31" w:name="_Toc35393794"/>
      <w:r/>
      <w:bookmarkStart w:id="32" w:name="_Toc35393625"/>
      <w:r>
        <w:rPr>
          <w:rFonts w:hint="eastAsia" w:ascii="宋体" w:hAnsi="宋体" w:cs="宋体"/>
          <w:color w:val="auto"/>
          <w:sz w:val="24"/>
          <w:szCs w:val="24"/>
          <w:highlight w:val="none"/>
        </w:rPr>
        <w:t xml:space="preserve">1.提交投标文件截止时间、开标时间：2026年8月14日09时00分（北</w:t>
      </w:r>
      <w:r>
        <w:rPr>
          <w:rFonts w:hint="eastAsia" w:ascii="宋体" w:hAnsi="宋体"/>
          <w:bCs/>
          <w:color w:val="auto"/>
          <w:sz w:val="24"/>
          <w:szCs w:val="24"/>
          <w:highlight w:val="none"/>
        </w:rPr>
        <w:t xml:space="preserve">京时间）</w:t>
      </w:r>
      <w:r>
        <w:rPr>
          <w:rFonts w:hint="eastAsia" w:ascii="宋体" w:hAnsi="宋体"/>
          <w:bCs/>
          <w:color w:val="auto"/>
          <w:sz w:val="24"/>
          <w:szCs w:val="24"/>
          <w:highlight w:val="none"/>
        </w:rPr>
        <w:t xml:space="preserve">。</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w:t>
      </w:r>
      <w:bookmarkStart w:id="208" w:name="_GoBack"/>
      <w:r/>
      <w:bookmarkEnd w:id="208"/>
      <w:r>
        <w:rPr>
          <w:rFonts w:hint="eastAsia" w:ascii="宋体" w:hAnsi="宋体" w:cs="宋体"/>
          <w:color w:val="auto"/>
          <w:sz w:val="24"/>
          <w:szCs w:val="24"/>
          <w:highlight w:val="none"/>
        </w:rPr>
        <w:t xml:space="preserve">开标大厅。</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hint="eastAsia" w:ascii="宋体" w:hAnsi="宋体" w:cs="宋体"/>
          <w:color w:val="auto"/>
          <w:sz w:val="24"/>
          <w:szCs w:val="24"/>
          <w:highlight w:val="none"/>
        </w:rPr>
      </w:pPr>
      <w:r/>
      <w:bookmarkStart w:id="33" w:name="_Toc35393626"/>
      <w:r/>
      <w:bookmarkStart w:id="34" w:name="_Toc35393795"/>
      <w:r/>
      <w:bookmarkStart w:id="35" w:name="_Toc38985268"/>
      <w:r>
        <w:rPr>
          <w:rFonts w:hint="eastAsia" w:ascii="宋体" w:hAnsi="宋体" w:cs="宋体"/>
          <w:color w:val="auto"/>
          <w:sz w:val="24"/>
          <w:szCs w:val="24"/>
          <w:highlight w:val="none"/>
        </w:rPr>
        <w:t xml:space="preserve">公告期限为自本公告发布之日起5个工作日。</w:t>
      </w:r>
      <w:r/>
    </w:p>
    <w:p>
      <w:pPr>
        <w:pStyle w:val="768"/>
        <w:ind w:firstLine="465"/>
        <w:spacing w:before="145" w:after="145" w:line="252" w:lineRule="auto"/>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六、其他事宜</w:t>
      </w:r>
      <w:bookmarkEnd w:id="33"/>
      <w:r/>
      <w:bookmarkEnd w:id="34"/>
      <w:r/>
      <w:bookmarkEnd w:id="35"/>
      <w:r/>
      <w:r/>
    </w:p>
    <w:p>
      <w:pPr>
        <w:ind w:firstLine="480"/>
        <w:spacing w:line="300" w:lineRule="auto"/>
        <w:tabs>
          <w:tab w:val="left" w:pos="900" w:leader="none"/>
        </w:tabs>
        <w:rPr>
          <w:rFonts w:hint="eastAsia" w:ascii="宋体" w:hAnsi="宋体"/>
          <w:bCs/>
          <w:color w:val="auto"/>
          <w:sz w:val="24"/>
          <w:szCs w:val="24"/>
          <w:highlight w:val="none"/>
        </w:rPr>
      </w:pPr>
      <w:r/>
      <w:bookmarkStart w:id="36" w:name="_Toc28359008"/>
      <w:r/>
      <w:bookmarkStart w:id="37" w:name="_Toc35393796"/>
      <w:r/>
      <w:bookmarkStart w:id="38" w:name="_Toc35393627"/>
      <w:r/>
      <w:bookmarkStart w:id="39" w:name="_Toc28359085"/>
      <w:r/>
      <w:bookmarkStart w:id="40" w:name="_Toc38985269"/>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300" w:lineRule="auto"/>
        <w:rPr>
          <w:rFonts w:hint="eastAsia" w:ascii="宋体" w:hAnsi="宋体"/>
          <w:color w:val="auto"/>
          <w:sz w:val="24"/>
          <w:szCs w:val="24"/>
          <w:highlight w:val="none"/>
        </w:rPr>
      </w:pPr>
      <w:r>
        <w:rPr>
          <w:rFonts w:ascii="宋体" w:hAnsi="宋体"/>
          <w:color w:val="auto"/>
          <w:sz w:val="24"/>
          <w:szCs w:val="24"/>
          <w:highlight w:val="none"/>
        </w:rPr>
        <w:t xml:space="preserve">2.本项目不组织集中勘察及答疑，供应商如对采购需求有疑问，请咨询采购单位联系人。</w:t>
      </w:r>
      <w:r/>
    </w:p>
    <w:p>
      <w:pPr>
        <w:ind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300" w:lineRule="auto"/>
        <w:rPr>
          <w:rFonts w:hint="eastAsia" w:ascii="宋体" w:hAnsi="宋体"/>
          <w:b/>
          <w:bCs/>
          <w:color w:val="auto"/>
          <w:sz w:val="24"/>
          <w:highlight w:val="none"/>
          <w:lang w:val="zh-CN"/>
        </w:rPr>
      </w:pPr>
      <w:r>
        <w:rPr>
          <w:rFonts w:hint="eastAsia" w:ascii="宋体" w:hAnsi="宋体"/>
          <w:b/>
          <w:bCs/>
          <w:color w:val="auto"/>
          <w:sz w:val="24"/>
          <w:highlight w:val="none"/>
        </w:rPr>
        <w:t xml:space="preserve">5.</w:t>
      </w:r>
      <w:r>
        <w:rPr>
          <w:rFonts w:hint="eastAsia" w:ascii="宋体" w:hAnsi="宋体"/>
          <w:b/>
          <w:bCs/>
          <w:color w:val="auto"/>
          <w:sz w:val="24"/>
          <w:highlight w:val="none"/>
          <w:lang w:val="zh-CN"/>
        </w:rPr>
        <w:t xml:space="preserve">供应商（含潜在供应商）</w:t>
      </w:r>
      <w:r>
        <w:rPr>
          <w:rFonts w:hint="eastAsia" w:ascii="宋体" w:hAnsi="宋体"/>
          <w:b/>
          <w:bCs/>
          <w:color w:val="auto"/>
          <w:sz w:val="24"/>
          <w:highlight w:val="none"/>
        </w:rPr>
        <w:t xml:space="preserve">对本项目有关</w:t>
      </w:r>
      <w:r>
        <w:rPr>
          <w:rFonts w:hint="eastAsia" w:ascii="宋体" w:hAnsi="宋体"/>
          <w:b/>
          <w:bCs/>
          <w:color w:val="auto"/>
          <w:sz w:val="24"/>
          <w:highlight w:val="none"/>
          <w:lang w:val="zh-CN"/>
        </w:rPr>
        <w:t xml:space="preserve">的</w:t>
      </w:r>
      <w:r>
        <w:rPr>
          <w:rFonts w:hint="eastAsia" w:ascii="宋体" w:hAnsi="宋体"/>
          <w:b/>
          <w:bCs/>
          <w:color w:val="auto"/>
          <w:sz w:val="24"/>
          <w:highlight w:val="none"/>
        </w:rPr>
        <w:t xml:space="preserve">所有</w:t>
      </w:r>
      <w:r>
        <w:rPr>
          <w:rFonts w:hint="eastAsia" w:ascii="宋体" w:hAnsi="宋体"/>
          <w:b/>
          <w:bCs/>
          <w:color w:val="auto"/>
          <w:sz w:val="24"/>
          <w:highlight w:val="none"/>
          <w:lang w:val="zh-CN"/>
        </w:rPr>
        <w:t xml:space="preserve">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bookmarkEnd w:id="36"/>
      <w:r/>
      <w:bookmarkEnd w:id="37"/>
      <w:r/>
      <w:bookmarkEnd w:id="38"/>
      <w:r/>
      <w:bookmarkEnd w:id="39"/>
      <w:r/>
      <w:bookmarkEnd w:id="40"/>
      <w:r/>
      <w:r/>
    </w:p>
    <w:p>
      <w:pPr>
        <w:ind w:firstLine="480"/>
        <w:spacing w:line="300" w:lineRule="auto"/>
        <w:widowControl/>
        <w:rPr>
          <w:rFonts w:hint="eastAsia" w:ascii="宋体" w:hAnsi="宋体"/>
          <w:color w:val="auto"/>
          <w:sz w:val="24"/>
          <w:highlight w:val="none"/>
        </w:rPr>
      </w:pPr>
      <w:r>
        <w:rPr>
          <w:rFonts w:hint="eastAsia" w:ascii="宋体" w:hAnsi="宋体"/>
          <w:color w:val="auto"/>
          <w:sz w:val="24"/>
          <w:highlight w:val="none"/>
        </w:rPr>
        <w:t xml:space="preserve">采购人《质疑函》收件人：沈老师，收件地址：南京市六合区雄州南路268号六合区教育局1717室，联系电话：025-57156991。</w:t>
      </w:r>
      <w:r/>
    </w:p>
    <w:p>
      <w:pPr>
        <w:pStyle w:val="768"/>
        <w:ind w:firstLine="465"/>
        <w:spacing w:before="60" w:after="60" w:line="252" w:lineRule="auto"/>
        <w:rPr>
          <w:rFonts w:hint="eastAsia" w:ascii="方正黑体_GBK" w:eastAsia="方正黑体_GBK" w:cs="方正黑体_GBK"/>
          <w:color w:val="auto"/>
          <w:sz w:val="30"/>
          <w:szCs w:val="30"/>
          <w:highlight w:val="none"/>
        </w:rPr>
      </w:pPr>
      <w:r>
        <w:rPr>
          <w:rFonts w:hint="eastAsia" w:ascii="方正黑体_GBK" w:eastAsia="方正黑体_GBK" w:cs="方正黑体_GBK"/>
          <w:color w:val="auto"/>
          <w:sz w:val="30"/>
          <w:szCs w:val="30"/>
          <w:highlight w:val="none"/>
        </w:rPr>
        <w:t xml:space="preserve">七、本次招标联系方式</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称：南京市六合区教育局</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址：南京市六合区雄州南路268号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highlight w:val="none"/>
        </w:rPr>
        <w:t xml:space="preserve">沈</w:t>
      </w:r>
      <w:r>
        <w:rPr>
          <w:rFonts w:hint="eastAsia" w:ascii="宋体" w:hAnsi="宋体"/>
          <w:color w:val="auto"/>
          <w:sz w:val="24"/>
          <w:szCs w:val="24"/>
          <w:highlight w:val="none"/>
        </w:rPr>
        <w:t xml:space="preserve">老师</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联系电话：025-57156991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称：南京市公共资源交易中心六合分中心</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址：南京市六合区雄州街道龙池路333号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联系人：温老师</w:t>
      </w:r>
      <w:r/>
    </w:p>
    <w:p>
      <w:pPr>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联系电话：025--57130501</w:t>
      </w:r>
      <w:r/>
    </w:p>
    <w:p>
      <w:pPr>
        <w:ind w:firstLine="480"/>
        <w:spacing w:line="252" w:lineRule="auto"/>
        <w:rPr>
          <w:color w:val="auto"/>
          <w:highlight w:val="none"/>
        </w:rPr>
      </w:pPr>
      <w:r>
        <w:rPr>
          <w:color w:val="auto"/>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ascii="宋体" w:hAnsi="宋体"/>
          <w:color w:val="auto"/>
          <w:sz w:val="24"/>
          <w:szCs w:val="24"/>
          <w:highlight w:val="none"/>
        </w:rPr>
        <w:br w:type="page" w:clear="all"/>
      </w:r>
      <w:bookmarkEnd w:id="1"/>
      <w:r/>
      <w:bookmarkEnd w:id="2"/>
      <w:r/>
      <w:bookmarkEnd w:id="3"/>
      <w:r/>
      <w:bookmarkEnd w:id="4"/>
      <w:r/>
      <w:bookmarkEnd w:id="5"/>
      <w:r/>
      <w:bookmarkStart w:id="41" w:name="_Toc120614211"/>
      <w:r>
        <w:rPr>
          <w:rFonts w:hint="eastAsia" w:ascii="方正小标宋简体" w:hAnsi="方正小标宋简体" w:eastAsia="方正小标宋简体" w:cs="方正小标宋简体"/>
          <w:color w:val="auto"/>
          <w:sz w:val="36"/>
          <w:szCs w:val="36"/>
          <w:highlight w:val="none"/>
        </w:rPr>
        <w:t xml:space="preserve">第二章  </w:t>
      </w:r>
      <w:bookmarkEnd w:id="41"/>
      <w:r/>
      <w:bookmarkStart w:id="42" w:name="_Toc16938518"/>
      <w:r/>
      <w:bookmarkStart w:id="43" w:name="_Toc120614213"/>
      <w:r/>
      <w:bookmarkStart w:id="44" w:name="_Toc513029202"/>
      <w:r/>
      <w:bookmarkStart w:id="45"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42"/>
      <w:r/>
      <w:bookmarkEnd w:id="43"/>
      <w:r/>
      <w:bookmarkEnd w:id="44"/>
      <w:r/>
      <w:bookmarkEnd w:id="45"/>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bookmarkStart w:id="46" w:name="_Toc513029203"/>
      <w:r/>
      <w:bookmarkStart w:id="47" w:name="_Toc20823275"/>
      <w:r/>
      <w:bookmarkStart w:id="48" w:name="_Toc120614214"/>
      <w:r/>
      <w:bookmarkStart w:id="49" w:name="_Toc16938519"/>
      <w:r/>
      <w:bookmarkStart w:id="50" w:name="_Toc479757207"/>
      <w:r/>
      <w:bookmarkStart w:id="51" w:name="_Toc20823314"/>
      <w:r/>
      <w:bookmarkStart w:id="52" w:name="_Toc16938558"/>
      <w:r/>
      <w:bookmarkStart w:id="53" w:name="_Toc513029242"/>
      <w:r/>
      <w:bookmarkStart w:id="54" w:name="_Toc120614221"/>
      <w:r>
        <w:rPr>
          <w:rFonts w:hint="eastAsia" w:ascii="方正黑体_GBK" w:hAnsi="方正黑体_GBK" w:eastAsia="方正黑体_GBK" w:cs="方正黑体_GBK"/>
          <w:color w:val="auto"/>
          <w:sz w:val="30"/>
          <w:szCs w:val="30"/>
          <w:highlight w:val="none"/>
        </w:rPr>
        <w:t xml:space="preserve">一、总则</w:t>
      </w:r>
      <w:bookmarkEnd w:id="46"/>
      <w:r/>
      <w:bookmarkEnd w:id="47"/>
      <w:r/>
      <w:bookmarkEnd w:id="48"/>
      <w:r/>
      <w:bookmarkEnd w:id="49"/>
      <w:r/>
      <w:r/>
    </w:p>
    <w:p>
      <w:pPr>
        <w:pStyle w:val="769"/>
        <w:ind w:firstLine="422"/>
        <w:spacing w:before="0" w:after="0"/>
        <w:rPr>
          <w:rFonts w:hint="eastAsia" w:ascii="方正楷体_GBK" w:hAnsi="方正楷体_GBK" w:eastAsia="方正楷体_GBK" w:cs="方正楷体_GBK"/>
          <w:color w:val="auto"/>
          <w:highlight w:val="none"/>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方正楷体_GBK" w:hAnsi="方正楷体_GBK" w:eastAsia="方正楷体_GBK" w:cs="方正楷体_GBK"/>
          <w:color w:val="auto"/>
          <w:highlight w:val="none"/>
        </w:rPr>
        <w:t xml:space="preserve">1</w:t>
      </w:r>
      <w:bookmarkEnd w:id="56"/>
      <w:r>
        <w:rPr>
          <w:rFonts w:hint="eastAsia" w:ascii="方正楷体_GBK" w:hAnsi="方正楷体_GBK" w:eastAsia="方正楷体_GBK" w:cs="方正楷体_GBK"/>
          <w:color w:val="auto"/>
          <w:highlight w:val="none"/>
        </w:rPr>
        <w:t xml:space="preserve">.招标方式</w:t>
      </w:r>
      <w:bookmarkEnd w:id="57"/>
      <w:r/>
      <w:bookmarkEnd w:id="58"/>
      <w:r/>
      <w:bookmarkEnd w:id="59"/>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769"/>
        <w:ind w:firstLine="422"/>
        <w:spacing w:before="0" w:after="0"/>
        <w:rPr>
          <w:rFonts w:hint="eastAsia" w:ascii="方正楷体_GBK" w:hAnsi="方正楷体_GBK" w:eastAsia="方正楷体_GBK" w:cs="方正楷体_GBK"/>
          <w:color w:val="auto"/>
          <w:highlight w:val="none"/>
        </w:rPr>
      </w:pPr>
      <w:r/>
      <w:bookmarkStart w:id="60" w:name="_Toc16938521"/>
      <w:r/>
      <w:bookmarkStart w:id="61" w:name="_Toc20823277"/>
      <w:r/>
      <w:bookmarkStart w:id="62" w:name="_Toc513029205"/>
      <w:r>
        <w:rPr>
          <w:rFonts w:hint="eastAsia" w:ascii="方正楷体_GBK" w:hAnsi="方正楷体_GBK" w:eastAsia="方正楷体_GBK" w:cs="方正楷体_GBK"/>
          <w:color w:val="auto"/>
          <w:highlight w:val="none"/>
        </w:rPr>
        <w:t xml:space="preserve">2.合格的投标人</w:t>
      </w:r>
      <w:bookmarkEnd w:id="60"/>
      <w:r/>
      <w:bookmarkEnd w:id="61"/>
      <w:r/>
      <w:bookmarkEnd w:id="62"/>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769"/>
        <w:ind w:firstLine="422"/>
        <w:spacing w:before="0" w:after="0"/>
        <w:rPr>
          <w:rFonts w:hint="eastAsia" w:ascii="方正楷体_GBK" w:hAnsi="方正楷体_GBK" w:eastAsia="方正楷体_GBK" w:cs="方正楷体_GBK"/>
          <w:color w:val="auto"/>
          <w:highlight w:val="none"/>
        </w:rPr>
      </w:pPr>
      <w:r/>
      <w:bookmarkStart w:id="63" w:name="_Toc20823278"/>
      <w:r/>
      <w:bookmarkStart w:id="64" w:name="_Toc16938522"/>
      <w:r/>
      <w:bookmarkStart w:id="65" w:name="_Toc513029206"/>
      <w:r>
        <w:rPr>
          <w:rFonts w:hint="eastAsia" w:ascii="方正楷体_GBK" w:hAnsi="方正楷体_GBK" w:eastAsia="方正楷体_GBK" w:cs="方正楷体_GBK"/>
          <w:color w:val="auto"/>
          <w:highlight w:val="none"/>
        </w:rPr>
        <w:t xml:space="preserve">3.适用法律</w:t>
      </w:r>
      <w:bookmarkEnd w:id="63"/>
      <w:r/>
      <w:bookmarkEnd w:id="64"/>
      <w:r/>
      <w:bookmarkEnd w:id="65"/>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769"/>
        <w:ind w:firstLine="422"/>
        <w:spacing w:before="0" w:after="0"/>
        <w:rPr>
          <w:rFonts w:hint="eastAsia" w:ascii="方正楷体_GBK" w:hAnsi="方正楷体_GBK" w:eastAsia="方正楷体_GBK" w:cs="方正楷体_GBK"/>
          <w:color w:val="auto"/>
          <w:highlight w:val="none"/>
        </w:rPr>
      </w:pPr>
      <w:r/>
      <w:bookmarkStart w:id="66" w:name="_Toc513029207"/>
      <w:r/>
      <w:bookmarkStart w:id="67" w:name="_Toc20823279"/>
      <w:r/>
      <w:bookmarkStart w:id="68" w:name="_Toc16938523"/>
      <w:r/>
      <w:bookmarkStart w:id="69" w:name="_Toc462564067"/>
      <w:r>
        <w:rPr>
          <w:rFonts w:hint="eastAsia" w:ascii="方正楷体_GBK" w:hAnsi="方正楷体_GBK" w:eastAsia="方正楷体_GBK" w:cs="方正楷体_GBK"/>
          <w:color w:val="auto"/>
          <w:highlight w:val="none"/>
        </w:rPr>
        <w:t xml:space="preserve">4.投标费用</w:t>
      </w:r>
      <w:bookmarkEnd w:id="66"/>
      <w:r/>
      <w:bookmarkEnd w:id="67"/>
      <w:r/>
      <w:bookmarkEnd w:id="68"/>
      <w:r/>
      <w:bookmarkEnd w:id="69"/>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bookmarkStart w:id="70" w:name="_Toc20823281"/>
      <w:r/>
      <w:bookmarkStart w:id="71" w:name="_Toc16938525"/>
      <w:r/>
      <w:bookmarkStart w:id="72" w:name="_Toc513029209"/>
      <w:r/>
      <w:bookmarkStart w:id="73" w:name="_Toc120614215"/>
      <w:r>
        <w:rPr>
          <w:rFonts w:hint="eastAsia" w:ascii="方正黑体_GBK" w:hAnsi="方正黑体_GBK" w:eastAsia="方正黑体_GBK" w:cs="方正黑体_GBK"/>
          <w:color w:val="auto"/>
          <w:sz w:val="30"/>
          <w:szCs w:val="30"/>
          <w:highlight w:val="none"/>
        </w:rPr>
        <w:t xml:space="preserve">二、招标文件</w:t>
      </w:r>
      <w:bookmarkEnd w:id="70"/>
      <w:r/>
      <w:bookmarkEnd w:id="71"/>
      <w:r/>
      <w:bookmarkEnd w:id="72"/>
      <w:r/>
      <w:bookmarkEnd w:id="73"/>
      <w:r/>
      <w:r/>
    </w:p>
    <w:p>
      <w:pPr>
        <w:pStyle w:val="769"/>
        <w:ind w:firstLine="422"/>
        <w:spacing w:before="0" w:after="0"/>
        <w:rPr>
          <w:rFonts w:hint="eastAsia" w:ascii="方正楷体_GBK" w:hAnsi="方正楷体_GBK" w:eastAsia="方正楷体_GBK" w:cs="方正楷体_GBK"/>
          <w:color w:val="auto"/>
          <w:highlight w:val="none"/>
        </w:rPr>
      </w:pPr>
      <w:r/>
      <w:bookmarkStart w:id="74" w:name="_Toc513029210"/>
      <w:r/>
      <w:bookmarkStart w:id="75" w:name="_Toc20823282"/>
      <w:r/>
      <w:bookmarkStart w:id="76" w:name="_Toc16938526"/>
      <w:r>
        <w:rPr>
          <w:rFonts w:hint="eastAsia" w:ascii="方正楷体_GBK" w:hAnsi="方正楷体_GBK" w:eastAsia="方正楷体_GBK" w:cs="方正楷体_GBK"/>
          <w:color w:val="auto"/>
          <w:highlight w:val="none"/>
        </w:rPr>
        <w:t xml:space="preserve">6.招标文件构成</w:t>
      </w:r>
      <w:bookmarkEnd w:id="74"/>
      <w:r/>
      <w:bookmarkEnd w:id="75"/>
      <w:r/>
      <w:bookmarkEnd w:id="76"/>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9"/>
        <w:ind w:firstLine="422"/>
        <w:spacing w:before="0" w:after="0"/>
        <w:rPr>
          <w:rFonts w:hint="eastAsia" w:ascii="方正楷体_GBK" w:hAnsi="方正楷体_GBK" w:eastAsia="方正楷体_GBK" w:cs="方正楷体_GBK"/>
          <w:color w:val="auto"/>
          <w:highlight w:val="none"/>
        </w:rPr>
      </w:pPr>
      <w:r/>
      <w:bookmarkStart w:id="77" w:name="_Toc462564070"/>
      <w:r/>
      <w:bookmarkStart w:id="78" w:name="_Toc513029211"/>
      <w:r/>
      <w:bookmarkStart w:id="79" w:name="_Toc16938527"/>
      <w:r/>
      <w:bookmarkStart w:id="80" w:name="_Toc20823283"/>
      <w:r>
        <w:rPr>
          <w:rFonts w:hint="eastAsia" w:ascii="方正楷体_GBK" w:hAnsi="方正楷体_GBK" w:eastAsia="方正楷体_GBK" w:cs="方正楷体_GBK"/>
          <w:color w:val="auto"/>
          <w:highlight w:val="none"/>
        </w:rPr>
        <w:t xml:space="preserve">7.招标文件的澄清</w:t>
      </w:r>
      <w:bookmarkEnd w:id="77"/>
      <w:r/>
      <w:bookmarkEnd w:id="78"/>
      <w:r/>
      <w:bookmarkEnd w:id="79"/>
      <w:r/>
      <w:bookmarkEnd w:id="80"/>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769"/>
        <w:ind w:firstLine="422"/>
        <w:spacing w:before="0" w:after="0"/>
        <w:rPr>
          <w:rFonts w:hint="eastAsia" w:ascii="方正楷体_GBK" w:hAnsi="方正楷体_GBK" w:eastAsia="方正楷体_GBK" w:cs="方正楷体_GBK"/>
          <w:color w:val="auto"/>
          <w:highlight w:val="none"/>
        </w:rPr>
      </w:pPr>
      <w:r/>
      <w:bookmarkStart w:id="81" w:name="_Toc20823284"/>
      <w:r/>
      <w:bookmarkStart w:id="82" w:name="_Toc16938528"/>
      <w:r/>
      <w:bookmarkStart w:id="83" w:name="_Toc513029212"/>
      <w:r/>
      <w:bookmarkStart w:id="84" w:name="_Toc462564071"/>
      <w:r>
        <w:rPr>
          <w:rFonts w:hint="eastAsia" w:ascii="方正楷体_GBK" w:hAnsi="方正楷体_GBK" w:eastAsia="方正楷体_GBK" w:cs="方正楷体_GBK"/>
          <w:color w:val="auto"/>
          <w:highlight w:val="none"/>
        </w:rPr>
        <w:t xml:space="preserve">8.招标文件的修改</w:t>
      </w:r>
      <w:bookmarkEnd w:id="81"/>
      <w:r/>
      <w:bookmarkEnd w:id="82"/>
      <w:r/>
      <w:bookmarkEnd w:id="83"/>
      <w:r/>
      <w:bookmarkEnd w:id="84"/>
      <w:r/>
      <w:r/>
    </w:p>
    <w:p>
      <w:pPr>
        <w:ind w:firstLine="420"/>
        <w:rPr>
          <w:rFonts w:hint="eastAsia" w:ascii="宋体" w:hAnsi="宋体"/>
          <w:color w:val="auto"/>
          <w:sz w:val="24"/>
          <w:highlight w:val="none"/>
        </w:rPr>
      </w:pPr>
      <w:r/>
      <w:bookmarkStart w:id="85" w:name="_Toc20823285"/>
      <w:r/>
      <w:bookmarkStart w:id="86" w:name="_Toc462564072"/>
      <w:r/>
      <w:bookmarkStart w:id="87" w:name="_Toc120614216"/>
      <w:r/>
      <w:bookmarkStart w:id="88" w:name="_Toc513029213"/>
      <w:r/>
      <w:bookmarkStart w:id="89"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三、投标文件的编制</w:t>
      </w:r>
      <w:bookmarkEnd w:id="85"/>
      <w:r/>
      <w:bookmarkEnd w:id="86"/>
      <w:r/>
      <w:bookmarkEnd w:id="87"/>
      <w:r/>
      <w:bookmarkEnd w:id="88"/>
      <w:r/>
      <w:bookmarkEnd w:id="89"/>
      <w:r/>
      <w:r/>
    </w:p>
    <w:p>
      <w:pPr>
        <w:pStyle w:val="769"/>
        <w:ind w:firstLine="422"/>
        <w:spacing w:before="0" w:after="0"/>
        <w:rPr>
          <w:rFonts w:hint="eastAsia" w:ascii="方正楷体_GBK" w:hAnsi="方正楷体_GBK" w:eastAsia="方正楷体_GBK" w:cs="方正楷体_GBK"/>
          <w:color w:val="auto"/>
          <w:highlight w:val="none"/>
        </w:rPr>
      </w:pPr>
      <w:r/>
      <w:bookmarkStart w:id="90" w:name="_Toc462564073"/>
      <w:r/>
      <w:bookmarkStart w:id="91" w:name="_Toc20823286"/>
      <w:r/>
      <w:bookmarkStart w:id="92" w:name="_Toc513029214"/>
      <w:r/>
      <w:bookmarkStart w:id="93" w:name="_Toc16938530"/>
      <w:r>
        <w:rPr>
          <w:rFonts w:hint="eastAsia" w:ascii="方正楷体_GBK" w:hAnsi="方正楷体_GBK" w:eastAsia="方正楷体_GBK" w:cs="方正楷体_GBK"/>
          <w:color w:val="auto"/>
          <w:highlight w:val="none"/>
        </w:rPr>
        <w:t xml:space="preserve">9.投标文件的语言及度量衡单位</w:t>
      </w:r>
      <w:bookmarkEnd w:id="90"/>
      <w:r/>
      <w:bookmarkEnd w:id="91"/>
      <w:r/>
      <w:bookmarkEnd w:id="92"/>
      <w:r/>
      <w:bookmarkEnd w:id="93"/>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769"/>
        <w:ind w:firstLine="422"/>
        <w:spacing w:before="0" w:after="0"/>
        <w:rPr>
          <w:rFonts w:hint="eastAsia" w:ascii="方正楷体_GBK" w:hAnsi="方正楷体_GBK" w:eastAsia="方正楷体_GBK" w:cs="方正楷体_GBK"/>
          <w:color w:val="auto"/>
          <w:highlight w:val="none"/>
        </w:rPr>
      </w:pPr>
      <w:r/>
      <w:bookmarkStart w:id="94" w:name="_Toc16938531"/>
      <w:r/>
      <w:bookmarkStart w:id="95" w:name="_Toc513029215"/>
      <w:r/>
      <w:bookmarkStart w:id="96" w:name="_Toc462564074"/>
      <w:r/>
      <w:bookmarkStart w:id="97" w:name="_Toc20823287"/>
      <w:r>
        <w:rPr>
          <w:rFonts w:hint="eastAsia" w:ascii="方正楷体_GBK" w:hAnsi="方正楷体_GBK" w:eastAsia="方正楷体_GBK" w:cs="方正楷体_GBK"/>
          <w:color w:val="auto"/>
          <w:highlight w:val="none"/>
        </w:rPr>
        <w:t xml:space="preserve">10.投标文件构成</w:t>
      </w:r>
      <w:bookmarkEnd w:id="94"/>
      <w:r/>
      <w:bookmarkEnd w:id="95"/>
      <w:r/>
      <w:bookmarkEnd w:id="96"/>
      <w:r/>
      <w:bookmarkEnd w:id="97"/>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769"/>
        <w:ind w:firstLine="422"/>
        <w:spacing w:before="0" w:after="0"/>
        <w:rPr>
          <w:rFonts w:hint="eastAsia" w:ascii="方正楷体_GBK" w:hAnsi="方正楷体_GBK" w:eastAsia="方正楷体_GBK" w:cs="方正楷体_GBK"/>
          <w:color w:val="auto"/>
          <w:highlight w:val="none"/>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49090509"/>
      <w:r/>
      <w:bookmarkStart w:id="103" w:name="_Toc14577354"/>
      <w:r/>
      <w:bookmarkStart w:id="104" w:name="_Toc14577357"/>
      <w:r/>
      <w:bookmarkStart w:id="105" w:name="_Toc49090507"/>
      <w:r/>
      <w:bookmarkStart w:id="106" w:name="_Toc513029216"/>
      <w:r>
        <w:rPr>
          <w:rFonts w:hint="eastAsia" w:ascii="方正楷体_GBK" w:hAnsi="方正楷体_GBK" w:eastAsia="方正楷体_GBK" w:cs="方正楷体_GBK"/>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color w:val="auto"/>
          <w:sz w:val="24"/>
          <w:highlight w:val="none"/>
        </w:rPr>
      </w:pPr>
      <w:r/>
      <w:bookmarkStart w:id="107" w:name="_Toc14577355"/>
      <w:r/>
      <w:bookmarkStart w:id="108"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7"/>
      <w:r/>
      <w:bookmarkStart w:id="109" w:name="_Hlt26670373"/>
      <w:r/>
      <w:bookmarkEnd w:id="109"/>
      <w:r>
        <w:rPr>
          <w:rFonts w:hint="eastAsia" w:ascii="方正楷体_GBK" w:hAnsi="方正楷体_GBK" w:eastAsia="方正楷体_GBK" w:cs="方正楷体_GBK"/>
          <w:color w:val="auto"/>
          <w:highlight w:val="none"/>
        </w:rPr>
        <w:t xml:space="preserve">表</w:t>
      </w:r>
      <w:bookmarkEnd w:id="108"/>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0" w:name="_Hlt26954840"/>
      <w:r/>
      <w:bookmarkEnd w:id="110"/>
      <w:r>
        <w:rPr>
          <w:rFonts w:hint="eastAsia" w:ascii="宋体" w:hAnsi="宋体"/>
          <w:color w:val="auto"/>
          <w:sz w:val="24"/>
          <w:highlight w:val="none"/>
        </w:rPr>
        <w:t xml:space="preserve">标人应按照招标文件规定格式填报投标分项报价表</w:t>
      </w:r>
      <w:bookmarkStart w:id="111" w:name="_Hlt26670399"/>
      <w:r/>
      <w:bookmarkEnd w:id="111"/>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769"/>
        <w:ind w:firstLine="422"/>
        <w:spacing w:before="0" w:after="0"/>
        <w:rPr>
          <w:rFonts w:hint="eastAsia" w:ascii="方正楷体_GBK" w:hAnsi="方正楷体_GBK" w:eastAsia="方正楷体_GBK" w:cs="方正楷体_GBK"/>
          <w:color w:val="auto"/>
          <w:highlight w:val="none"/>
        </w:rPr>
      </w:pPr>
      <w:r/>
      <w:bookmarkStart w:id="112" w:name="_Hlt26954731"/>
      <w:r/>
      <w:bookmarkEnd w:id="112"/>
      <w:r/>
      <w:bookmarkStart w:id="113" w:name="_Hlt26668983"/>
      <w:r/>
      <w:bookmarkEnd w:id="113"/>
      <w:r/>
      <w:bookmarkStart w:id="114" w:name="_Hlt26670403"/>
      <w:r/>
      <w:bookmarkEnd w:id="114"/>
      <w:r/>
      <w:bookmarkStart w:id="115" w:name="_Hlt26954844"/>
      <w:r/>
      <w:bookmarkEnd w:id="115"/>
      <w:r/>
      <w:bookmarkStart w:id="116" w:name="_Hlt26670482"/>
      <w:r/>
      <w:bookmarkEnd w:id="116"/>
      <w:r/>
      <w:bookmarkStart w:id="117" w:name="_Hlt26670486"/>
      <w:r/>
      <w:bookmarkEnd w:id="117"/>
      <w:r/>
      <w:bookmarkStart w:id="118" w:name="_Hlt26954848"/>
      <w:r/>
      <w:bookmarkEnd w:id="118"/>
      <w:r/>
      <w:bookmarkStart w:id="119" w:name="_Hlt26954842"/>
      <w:r/>
      <w:bookmarkEnd w:id="119"/>
      <w:r/>
      <w:bookmarkStart w:id="120" w:name="_Hlt26670425"/>
      <w:r/>
      <w:bookmarkEnd w:id="120"/>
      <w:r/>
      <w:bookmarkStart w:id="121" w:name="_Hlt26954846"/>
      <w:r/>
      <w:bookmarkEnd w:id="121"/>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769"/>
        <w:ind w:firstLine="422"/>
        <w:spacing w:before="0" w:after="0"/>
        <w:rPr>
          <w:rFonts w:hint="eastAsia" w:ascii="方正楷体_GBK" w:hAnsi="方正楷体_GBK" w:eastAsia="方正楷体_GBK" w:cs="方正楷体_GBK"/>
          <w:color w:val="auto"/>
          <w:highlight w:val="none"/>
        </w:rPr>
      </w:pPr>
      <w:r/>
      <w:bookmarkStart w:id="122" w:name="_Toc49090510"/>
      <w:r/>
      <w:bookmarkStart w:id="123"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2"/>
      <w:r/>
      <w:bookmarkEnd w:id="123"/>
      <w:r/>
      <w:r/>
    </w:p>
    <w:p>
      <w:pPr>
        <w:pStyle w:val="769"/>
        <w:ind w:firstLine="422"/>
        <w:spacing w:before="0" w:after="0"/>
        <w:rPr>
          <w:rFonts w:hint="eastAsia" w:ascii="方正楷体_GBK" w:hAnsi="方正楷体_GBK" w:eastAsia="方正楷体_GBK" w:cs="方正楷体_GBK"/>
          <w:color w:val="auto"/>
          <w:highlight w:val="none"/>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color w:val="auto"/>
          <w:highlight w:val="none"/>
        </w:rPr>
        <w:t xml:space="preserve">15.投标有效期</w:t>
      </w:r>
      <w:bookmarkEnd w:id="127"/>
      <w:r/>
      <w:bookmarkEnd w:id="128"/>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bookmarkStart w:id="129" w:name="_Hlt26954852"/>
      <w:r/>
      <w:bookmarkEnd w:id="129"/>
      <w:r/>
      <w:bookmarkStart w:id="130" w:name="_Hlt26954739"/>
      <w:r/>
      <w:bookmarkEnd w:id="130"/>
      <w:r/>
      <w:bookmarkStart w:id="131" w:name="_Toc20823296"/>
      <w:r/>
      <w:bookmarkStart w:id="132" w:name="_Toc513029224"/>
      <w:r/>
      <w:bookmarkStart w:id="133" w:name="_Toc16938540"/>
      <w:r/>
      <w:bookmarkStart w:id="134" w:name="_Toc120614217"/>
      <w:r>
        <w:rPr>
          <w:rFonts w:hint="eastAsia" w:ascii="方正黑体_GBK" w:hAnsi="方正黑体_GBK" w:eastAsia="方正黑体_GBK" w:cs="方正黑体_GBK"/>
          <w:color w:val="auto"/>
          <w:sz w:val="30"/>
          <w:szCs w:val="30"/>
          <w:highlight w:val="none"/>
        </w:rPr>
        <w:t xml:space="preserve">四、投标文件的递交</w:t>
      </w:r>
      <w:bookmarkEnd w:id="131"/>
      <w:r/>
      <w:bookmarkEnd w:id="132"/>
      <w:r/>
      <w:bookmarkEnd w:id="133"/>
      <w:r/>
      <w:bookmarkEnd w:id="134"/>
      <w:r/>
      <w:r/>
    </w:p>
    <w:p>
      <w:pPr>
        <w:pStyle w:val="769"/>
        <w:ind w:firstLine="422"/>
        <w:spacing w:before="0" w:after="0"/>
        <w:rPr>
          <w:rFonts w:hint="eastAsia" w:ascii="方正楷体_GBK" w:hAnsi="方正楷体_GBK" w:eastAsia="方正楷体_GBK" w:cs="方正楷体_GBK"/>
          <w:color w:val="auto"/>
          <w:highlight w:val="none"/>
        </w:rPr>
      </w:pPr>
      <w:r/>
      <w:bookmarkStart w:id="135" w:name="_Toc462564084"/>
      <w:r/>
      <w:bookmarkStart w:id="136" w:name="_Toc20823297"/>
      <w:r/>
      <w:bookmarkStart w:id="137" w:name="_Toc513029225"/>
      <w:r/>
      <w:bookmarkStart w:id="138" w:name="_Toc16938541"/>
      <w:r>
        <w:rPr>
          <w:rFonts w:hint="eastAsia" w:ascii="方正楷体_GBK" w:hAnsi="方正楷体_GBK" w:eastAsia="方正楷体_GBK" w:cs="方正楷体_GBK"/>
          <w:color w:val="auto"/>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39" w:name="_Toc16938542"/>
      <w:r/>
      <w:bookmarkEnd w:id="139"/>
      <w:r/>
      <w:bookmarkStart w:id="140" w:name="_Toc513029226"/>
      <w:r/>
      <w:bookmarkEnd w:id="140"/>
      <w:r/>
      <w:bookmarkStart w:id="141" w:name="_Toc20823298"/>
      <w:r/>
      <w:bookmarkEnd w:id="14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769"/>
        <w:ind w:firstLine="422"/>
        <w:spacing w:before="0" w:after="0"/>
        <w:rPr>
          <w:rFonts w:hint="eastAsia" w:ascii="方正楷体_GBK" w:hAnsi="方正楷体_GBK" w:eastAsia="方正楷体_GBK" w:cs="方正楷体_GBK"/>
          <w:color w:val="auto"/>
          <w:highlight w:val="none"/>
        </w:rPr>
      </w:pPr>
      <w:r/>
      <w:bookmarkStart w:id="142" w:name="_Toc513029227"/>
      <w:r/>
      <w:bookmarkStart w:id="143" w:name="_Toc16938543"/>
      <w:r/>
      <w:bookmarkStart w:id="144" w:name="_Toc20823299"/>
      <w:r>
        <w:rPr>
          <w:rFonts w:hint="eastAsia" w:ascii="方正楷体_GBK" w:hAnsi="方正楷体_GBK" w:eastAsia="方正楷体_GBK" w:cs="方正楷体_GBK"/>
          <w:color w:val="auto"/>
          <w:highlight w:val="none"/>
        </w:rPr>
        <w:t xml:space="preserve">18.投标文件</w:t>
      </w:r>
      <w:bookmarkEnd w:id="142"/>
      <w:r/>
      <w:bookmarkEnd w:id="143"/>
      <w:r/>
      <w:bookmarkEnd w:id="14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769"/>
        <w:ind w:firstLine="422"/>
        <w:spacing w:before="0" w:after="0"/>
        <w:rPr>
          <w:rFonts w:hint="eastAsia" w:ascii="方正楷体_GBK" w:hAnsi="方正楷体_GBK" w:eastAsia="方正楷体_GBK" w:cs="方正楷体_GBK"/>
          <w:color w:val="auto"/>
          <w:highlight w:val="none"/>
        </w:rPr>
      </w:pPr>
      <w:r/>
      <w:bookmarkStart w:id="145" w:name="_Toc513029228"/>
      <w:r/>
      <w:bookmarkStart w:id="146" w:name="_Toc20823300"/>
      <w:r/>
      <w:bookmarkStart w:id="147" w:name="_Toc16938544"/>
      <w:r>
        <w:rPr>
          <w:rFonts w:hint="eastAsia" w:ascii="方正楷体_GBK" w:hAnsi="方正楷体_GBK" w:eastAsia="方正楷体_GBK" w:cs="方正楷体_GBK"/>
          <w:color w:val="auto"/>
          <w:highlight w:val="none"/>
        </w:rPr>
        <w:t xml:space="preserve">19.投标文件的撤回和修改</w:t>
      </w:r>
      <w:bookmarkEnd w:id="145"/>
      <w:r/>
      <w:bookmarkEnd w:id="146"/>
      <w:r/>
      <w:bookmarkEnd w:id="14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8" w:name="_Toc513029229"/>
      <w:r/>
      <w:bookmarkStart w:id="149" w:name="_Toc20823301"/>
      <w:r/>
      <w:bookmarkStart w:id="150" w:name="_Toc120614218"/>
      <w:r/>
      <w:bookmarkStart w:id="151" w:name="_Toc16938545"/>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五、开标与评标</w:t>
      </w:r>
      <w:bookmarkEnd w:id="148"/>
      <w:r/>
      <w:bookmarkEnd w:id="149"/>
      <w:r/>
      <w:bookmarkEnd w:id="150"/>
      <w:r/>
      <w:bookmarkEnd w:id="151"/>
      <w:r/>
      <w:r/>
    </w:p>
    <w:p>
      <w:pPr>
        <w:pStyle w:val="769"/>
        <w:ind w:firstLine="422"/>
        <w:spacing w:before="0" w:after="0"/>
        <w:rPr>
          <w:rFonts w:hint="eastAsia" w:ascii="方正楷体_GBK" w:hAnsi="方正楷体_GBK" w:eastAsia="方正楷体_GBK" w:cs="方正楷体_GBK"/>
          <w:color w:val="auto"/>
          <w:highlight w:val="none"/>
        </w:rPr>
      </w:pPr>
      <w:r/>
      <w:bookmarkStart w:id="152" w:name="_Toc513029230"/>
      <w:r/>
      <w:bookmarkStart w:id="153" w:name="_Toc16938546"/>
      <w:r/>
      <w:bookmarkStart w:id="154" w:name="_Toc20823302"/>
      <w:r>
        <w:rPr>
          <w:rFonts w:hint="eastAsia" w:ascii="方正楷体_GBK" w:hAnsi="方正楷体_GBK" w:eastAsia="方正楷体_GBK" w:cs="方正楷体_GBK"/>
          <w:color w:val="auto"/>
          <w:highlight w:val="none"/>
        </w:rPr>
        <w:t xml:space="preserve">20.开标</w:t>
      </w:r>
      <w:bookmarkEnd w:id="152"/>
      <w:r/>
      <w:bookmarkEnd w:id="153"/>
      <w:r/>
      <w:bookmarkEnd w:id="15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769"/>
        <w:ind w:firstLine="422"/>
        <w:spacing w:before="0" w:after="0"/>
        <w:rPr>
          <w:rFonts w:hint="eastAsia" w:ascii="方正楷体_GBK" w:hAnsi="方正楷体_GBK" w:eastAsia="方正楷体_GBK" w:cs="方正楷体_GBK"/>
          <w:color w:val="auto"/>
          <w:highlight w:val="none"/>
        </w:rPr>
      </w:pPr>
      <w:r/>
      <w:bookmarkStart w:id="155" w:name="_Toc513029231"/>
      <w:r/>
      <w:bookmarkStart w:id="156" w:name="_Toc20823303"/>
      <w:r/>
      <w:bookmarkStart w:id="157" w:name="_Toc16938547"/>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评标由依法组建的</w:t>
      </w:r>
      <w:r>
        <w:rPr>
          <w:rFonts w:hint="eastAsia" w:ascii="宋体" w:hAnsi="宋体"/>
          <w:color w:val="auto"/>
          <w:sz w:val="24"/>
          <w:highlight w:val="none"/>
          <w:lang w:val="zh-CN"/>
        </w:rPr>
        <w:t xml:space="preserve">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769"/>
        <w:ind w:firstLine="422"/>
        <w:spacing w:before="0" w:after="0"/>
        <w:rPr>
          <w:rFonts w:hint="eastAsia" w:ascii="方正楷体_GBK" w:hAnsi="方正楷体_GBK" w:eastAsia="方正楷体_GBK" w:cs="方正楷体_GBK"/>
          <w:color w:val="auto"/>
          <w:highlight w:val="none"/>
        </w:rPr>
      </w:pPr>
      <w:r/>
      <w:bookmarkStart w:id="158" w:name="_Toc513029232"/>
      <w:r/>
      <w:bookmarkStart w:id="159" w:name="_Toc16938548"/>
      <w:r/>
      <w:bookmarkStart w:id="160" w:name="_Toc20823304"/>
      <w:r>
        <w:rPr>
          <w:rFonts w:hint="eastAsia" w:ascii="方正楷体_GBK" w:hAnsi="方正楷体_GBK" w:eastAsia="方正楷体_GBK" w:cs="方正楷体_GBK"/>
          <w:color w:val="auto"/>
          <w:highlight w:val="none"/>
        </w:rPr>
        <w:t xml:space="preserve">23.投标文件的澄清</w:t>
      </w:r>
      <w:bookmarkEnd w:id="158"/>
      <w:r/>
      <w:bookmarkEnd w:id="159"/>
      <w:r/>
      <w:bookmarkEnd w:id="16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769"/>
        <w:ind w:firstLine="422"/>
        <w:spacing w:before="0" w:after="0"/>
        <w:rPr>
          <w:rFonts w:hint="eastAsia" w:ascii="方正楷体_GBK" w:hAnsi="方正楷体_GBK" w:eastAsia="方正楷体_GBK" w:cs="方正楷体_GBK"/>
          <w:color w:val="auto"/>
          <w:highlight w:val="none"/>
        </w:rPr>
      </w:pPr>
      <w:r/>
      <w:bookmarkStart w:id="161" w:name="_Toc513029233"/>
      <w:r/>
      <w:bookmarkStart w:id="162" w:name="_Toc16938549"/>
      <w:r/>
      <w:bookmarkStart w:id="163" w:name="_Toc20823305"/>
      <w:r>
        <w:rPr>
          <w:rFonts w:hint="eastAsia" w:ascii="方正楷体_GBK" w:hAnsi="方正楷体_GBK" w:eastAsia="方正楷体_GBK" w:cs="方正楷体_GBK"/>
          <w:color w:val="auto"/>
          <w:highlight w:val="none"/>
        </w:rPr>
        <w:t xml:space="preserve">24.投标文件的</w:t>
      </w:r>
      <w:bookmarkEnd w:id="161"/>
      <w:r/>
      <w:bookmarkEnd w:id="162"/>
      <w:r/>
      <w:bookmarkEnd w:id="16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4" w:name="_Toc513029234"/>
      <w:r/>
      <w:bookmarkStart w:id="165" w:name="_Toc20823306"/>
      <w:r/>
      <w:bookmarkStart w:id="166" w:name="_Toc16938550"/>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异常低价投标审查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评标过程中出现下列情形之一的，评委会应当启动异常低价投标审查程序：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lang w:val="zh-CN"/>
        </w:rPr>
        <w:t xml:space="preserve">50%</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auto"/>
          <w:sz w:val="24"/>
          <w:highlight w:val="none"/>
          <w:lang w:val="zh-CN"/>
        </w:rPr>
        <w:t xml:space="preserve">供应商已随投标文件一并提交相关书面说明及必要的证明材料的，在评标现场可不再重复提交</w:t>
      </w:r>
      <w:bookmarkEnd w:id="167"/>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4"/>
      <w:r/>
      <w:bookmarkEnd w:id="165"/>
      <w:r/>
      <w:bookmarkEnd w:id="16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68" w:name="_Toc16938551"/>
      <w:r/>
      <w:bookmarkStart w:id="169" w:name="_Toc513029235"/>
      <w:r/>
      <w:bookmarkStart w:id="170" w:name="_Toc20823307"/>
      <w:r/>
      <w:bookmarkStart w:id="171" w:name="_Toc120614219"/>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25.1.10 评委会</w:t>
      </w:r>
      <w:r>
        <w:rPr>
          <w:rFonts w:hint="eastAsia" w:ascii="宋体" w:hAnsi="宋体"/>
          <w:color w:val="auto"/>
          <w:sz w:val="24"/>
          <w:szCs w:val="21"/>
          <w:highlight w:val="none"/>
        </w:rPr>
        <w:t xml:space="preserve">按照本招标文件规定对投标人进行异常低价投标审查后，认为投标人不能证明其报价合理性的。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25.1.12 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25.2.5 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w:t>
      </w:r>
      <w:r>
        <w:rPr>
          <w:rFonts w:hint="eastAsia" w:ascii="宋体" w:hAnsi="宋体"/>
          <w:b/>
          <w:bCs/>
          <w:color w:val="auto"/>
          <w:sz w:val="24"/>
          <w:highlight w:val="none"/>
          <w:lang w:bidi="ar"/>
        </w:rPr>
        <w:t xml:space="preserve">对</w:t>
      </w:r>
      <w:r>
        <w:rPr>
          <w:rFonts w:hint="eastAsia" w:ascii="宋体" w:hAnsi="宋体"/>
          <w:b/>
          <w:bCs/>
          <w:color w:val="auto"/>
          <w:sz w:val="24"/>
          <w:highlight w:val="none"/>
          <w:lang w:val="zh-CN" w:bidi="ar"/>
        </w:rPr>
        <w:t xml:space="preserve">招标文件是否存在不合理条款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color w:val="auto"/>
          <w:sz w:val="30"/>
          <w:szCs w:val="30"/>
          <w:highlight w:val="none"/>
        </w:rPr>
        <w:t xml:space="preserve">定标</w:t>
      </w:r>
      <w:bookmarkEnd w:id="171"/>
      <w:r/>
      <w:r/>
    </w:p>
    <w:p>
      <w:pPr>
        <w:pStyle w:val="769"/>
        <w:ind w:firstLine="422"/>
        <w:spacing w:before="0" w:after="0"/>
        <w:rPr>
          <w:rFonts w:hint="eastAsia" w:ascii="方正楷体_GBK" w:hAnsi="方正楷体_GBK" w:eastAsia="方正楷体_GBK" w:cs="方正楷体_GBK"/>
          <w:color w:val="auto"/>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7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5"/>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bookmarkStart w:id="176" w:name="_Toc20823308"/>
      <w:r/>
      <w:bookmarkStart w:id="177" w:name="_Toc16938552"/>
      <w:r/>
      <w:bookmarkStart w:id="178" w:name="_Toc513029236"/>
      <w:r/>
      <w:bookmarkStart w:id="179" w:name="_Toc120614220"/>
      <w:r>
        <w:rPr>
          <w:rFonts w:hint="eastAsia" w:ascii="方正黑体_GBK" w:hAnsi="方正黑体_GBK" w:eastAsia="方正黑体_GBK" w:cs="方正黑体_GBK"/>
          <w:color w:val="auto"/>
          <w:sz w:val="30"/>
          <w:szCs w:val="30"/>
          <w:highlight w:val="none"/>
        </w:rPr>
        <w:t xml:space="preserve">七、授予合同</w:t>
      </w:r>
      <w:bookmarkEnd w:id="176"/>
      <w:r/>
      <w:bookmarkEnd w:id="177"/>
      <w:r/>
      <w:bookmarkEnd w:id="178"/>
      <w:r/>
      <w:bookmarkEnd w:id="179"/>
      <w:r/>
      <w:r/>
    </w:p>
    <w:p>
      <w:pPr>
        <w:pStyle w:val="769"/>
        <w:ind w:firstLine="422"/>
        <w:spacing w:before="0" w:after="0"/>
        <w:rPr>
          <w:rFonts w:hint="eastAsia" w:ascii="方正楷体_GBK" w:hAnsi="方正楷体_GBK" w:eastAsia="方正楷体_GBK" w:cs="方正楷体_GBK"/>
          <w:color w:val="auto"/>
          <w:highlight w:val="none"/>
        </w:rPr>
      </w:pPr>
      <w:r/>
      <w:bookmarkStart w:id="180" w:name="_Toc513029237"/>
      <w:r/>
      <w:bookmarkStart w:id="181" w:name="_Toc20823309"/>
      <w:r/>
      <w:bookmarkStart w:id="182" w:name="_Toc16938553"/>
      <w:r>
        <w:rPr>
          <w:rFonts w:hint="eastAsia" w:ascii="方正楷体_GBK" w:hAnsi="方正楷体_GBK" w:eastAsia="方正楷体_GBK" w:cs="方正楷体_GBK"/>
          <w:color w:val="auto"/>
          <w:highlight w:val="none"/>
        </w:rPr>
        <w:t xml:space="preserve">28.签订合同</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0"/>
      <w:r/>
      <w:bookmarkEnd w:id="181"/>
      <w:r/>
      <w:bookmarkEnd w:id="182"/>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8"/>
        <w:ind w:firstLine="465"/>
        <w:spacing w:before="145" w:after="145"/>
        <w:rPr>
          <w:rFonts w:hint="eastAsia"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color w:val="auto"/>
          <w:sz w:val="30"/>
          <w:szCs w:val="30"/>
          <w:highlight w:val="none"/>
        </w:rPr>
        <w:t xml:space="preserve">九、政策功能落实</w:t>
      </w:r>
      <w:r/>
    </w:p>
    <w:p>
      <w:pPr>
        <w:pStyle w:val="769"/>
        <w:ind w:firstLine="422"/>
        <w:spacing w:before="0" w:after="0"/>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本项目中的</w:t>
      </w:r>
      <w:r>
        <w:rPr>
          <w:rFonts w:hint="eastAsia" w:ascii="宋体" w:hAnsi="宋体"/>
          <w:color w:val="auto"/>
          <w:sz w:val="24"/>
          <w:highlight w:val="none"/>
          <w:lang w:val="zh-CN"/>
        </w:rPr>
        <w:t xml:space="preserve">货物</w:t>
      </w:r>
      <w:r>
        <w:rPr>
          <w:rFonts w:hint="eastAsia" w:ascii="宋体" w:hAnsi="宋体"/>
          <w:color w:val="auto"/>
          <w:sz w:val="24"/>
          <w:highlight w:val="none"/>
        </w:rPr>
        <w:t xml:space="preserve">全部</w:t>
      </w:r>
      <w:r>
        <w:rPr>
          <w:rFonts w:hint="eastAsia" w:ascii="宋体" w:hAnsi="宋体"/>
          <w:color w:val="auto"/>
          <w:sz w:val="24"/>
          <w:highlight w:val="none"/>
          <w:lang w:val="zh-CN"/>
        </w:rPr>
        <w:t xml:space="preserve">由中小企业制造的，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769"/>
        <w:ind w:firstLine="422"/>
        <w:spacing w:before="0" w:after="0"/>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69"/>
        <w:ind w:firstLine="422"/>
        <w:spacing w:before="0" w:after="0"/>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hint="eastAsia"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hint="eastAsia"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19"/>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auto"/>
          <w:sz w:val="36"/>
          <w:szCs w:val="36"/>
          <w:highlight w:val="none"/>
        </w:rPr>
        <w:t xml:space="preserve">文本</w:t>
      </w:r>
      <w:r/>
    </w:p>
    <w:p>
      <w:pPr>
        <w:ind w:firstLine="480"/>
        <w:spacing w:line="264" w:lineRule="auto"/>
        <w:rPr>
          <w:rFonts w:hint="eastAsia" w:ascii="宋体" w:hAnsi="宋体"/>
          <w:bCs/>
          <w:color w:val="auto"/>
          <w:sz w:val="24"/>
          <w:szCs w:val="21"/>
          <w:highlight w:val="none"/>
        </w:rPr>
      </w:pPr>
      <w:r/>
      <w:bookmarkStart w:id="183" w:name="_Toc16938559"/>
      <w:r/>
      <w:bookmarkStart w:id="184" w:name="_Toc513029243"/>
      <w:r/>
      <w:bookmarkStart w:id="185" w:name="_Toc2082331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w:t>
      </w:r>
      <w:r>
        <w:rPr>
          <w:rFonts w:hint="eastAsia" w:ascii="宋体" w:hAnsi="宋体"/>
          <w:color w:val="auto"/>
          <w:sz w:val="24"/>
          <w:szCs w:val="24"/>
          <w:highlight w:val="none"/>
        </w:rPr>
        <w:t xml:space="preserve">六合分中心</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二、合同金额</w:t>
      </w:r>
      <w:r/>
    </w:p>
    <w:p>
      <w:pPr>
        <w:pStyle w:val="791"/>
        <w:spacing w:line="264"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w:t>
      </w:r>
      <w:r>
        <w:rPr>
          <w:rFonts w:ascii="宋体" w:hAnsi="宋体" w:cs="Courier New"/>
          <w:color w:val="auto"/>
          <w:sz w:val="24"/>
          <w:szCs w:val="24"/>
          <w:highlight w:val="none"/>
        </w:rPr>
        <w:t xml:space="preserve">本项目乙方无需缴纳履约保证金。</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八、合同款项支付</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8.1 合同款项的支付方式及时间</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8.1.2 供货结束并验收合格后，甲方支付合同总价款的70%。</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791"/>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w:t>
      </w:r>
      <w:r>
        <w:rPr>
          <w:rFonts w:ascii="宋体" w:hAnsi="宋体" w:cs="Courier New"/>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w:t>
      </w:r>
      <w:r>
        <w:rPr>
          <w:rFonts w:ascii="宋体" w:hAnsi="宋体" w:cs="Courier New"/>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w:t>
      </w:r>
      <w:r>
        <w:rPr>
          <w:rFonts w:ascii="宋体" w:hAnsi="宋体" w:cs="Courier New"/>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w:t>
      </w:r>
      <w:r>
        <w:rPr>
          <w:rFonts w:ascii="宋体" w:hAnsi="宋体" w:cs="Courier New"/>
          <w:color w:val="auto"/>
          <w:sz w:val="24"/>
          <w:szCs w:val="24"/>
          <w:highlight w:val="none"/>
          <w:u w:val="single"/>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3"/>
      <w:r/>
      <w:bookmarkEnd w:id="184"/>
      <w:r/>
      <w:bookmarkEnd w:id="185"/>
      <w:r/>
      <w:r/>
    </w:p>
    <w:p>
      <w:pPr>
        <w:pStyle w:val="791"/>
        <w:spacing w:before="120" w:after="120" w:line="264" w:lineRule="auto"/>
        <w:rPr>
          <w:rFonts w:hint="eastAsia"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79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79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79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79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791"/>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791"/>
        <w:ind w:firstLine="480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791"/>
        <w:ind w:firstLine="480"/>
        <w:jc w:val="left"/>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6"/>
      <w:r>
        <w:rPr>
          <w:rFonts w:hint="eastAsia" w:ascii="方正小标宋简体" w:hAnsi="方正小标宋简体" w:eastAsia="方正小标宋简体" w:cs="方正小标宋简体"/>
          <w:color w:val="auto"/>
          <w:sz w:val="36"/>
          <w:szCs w:val="36"/>
          <w:highlight w:val="none"/>
        </w:rPr>
        <w:t xml:space="preserve">四章  采购需求</w:t>
      </w:r>
      <w:bookmarkEnd w:id="187"/>
      <w:r/>
      <w:bookmarkEnd w:id="188"/>
      <w:r/>
      <w:bookmarkEnd w:id="189"/>
      <w:r/>
      <w:r/>
    </w:p>
    <w:p>
      <w:pPr>
        <w:pStyle w:val="768"/>
        <w:spacing w:before="60" w:after="60"/>
        <w:rPr>
          <w:rFonts w:hint="eastAsia" w:ascii="黑体" w:hAnsi="黑体" w:eastAsia="黑体" w:cs="方正黑体_GBK"/>
          <w:b/>
          <w:bCs/>
          <w:color w:val="auto"/>
          <w:sz w:val="24"/>
          <w:szCs w:val="24"/>
          <w:highlight w:val="none"/>
        </w:rPr>
      </w:pPr>
      <w:r/>
      <w:bookmarkStart w:id="193" w:name="_Toc26554093"/>
      <w:r/>
      <w:bookmarkStart w:id="194" w:name="_Toc49090575"/>
      <w:r>
        <w:rPr>
          <w:rFonts w:hint="eastAsia" w:ascii="黑体" w:hAnsi="黑体" w:eastAsia="黑体" w:cs="方正黑体_GBK"/>
          <w:color w:val="auto"/>
          <w:sz w:val="24"/>
          <w:szCs w:val="24"/>
          <w:highlight w:val="none"/>
        </w:rPr>
        <w:t xml:space="preserve">一、项目属性：</w:t>
      </w:r>
      <w:r>
        <w:rPr>
          <w:rFonts w:hint="eastAsia" w:ascii="宋体" w:hAnsi="宋体" w:cs="方正黑体_GBK"/>
          <w:color w:val="auto"/>
          <w:sz w:val="24"/>
          <w:szCs w:val="24"/>
          <w:highlight w:val="none"/>
        </w:rPr>
        <w:t xml:space="preserve">货物类项目。</w:t>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二、项目概况</w:t>
      </w:r>
      <w:r/>
    </w:p>
    <w:p>
      <w:pPr>
        <w:ind w:firstLine="480"/>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300" w:lineRule="auto"/>
        <w:rPr>
          <w:rFonts w:hint="eastAsia" w:ascii="宋体" w:hAnsi="宋体"/>
          <w:color w:val="auto"/>
          <w:sz w:val="24"/>
          <w:szCs w:val="24"/>
          <w:highlight w:val="none"/>
        </w:rPr>
      </w:pPr>
      <w:r>
        <w:rPr>
          <w:rFonts w:ascii="宋体" w:hAnsi="宋体"/>
          <w:color w:val="auto"/>
          <w:sz w:val="24"/>
          <w:szCs w:val="24"/>
          <w:highlight w:val="none"/>
        </w:rPr>
        <w:t xml:space="preserve">为切实保障教育教学活动高效开展，本项目聚焦本区部分中小学校园基础设施短板，实施针对性提升改造</w:t>
      </w:r>
      <w:r>
        <w:rPr>
          <w:rFonts w:hint="eastAsia" w:ascii="宋体" w:hAnsi="宋体"/>
          <w:color w:val="auto"/>
          <w:sz w:val="24"/>
          <w:szCs w:val="24"/>
          <w:highlight w:val="none"/>
        </w:rPr>
        <w:t xml:space="preserve">，包括</w:t>
      </w:r>
      <w:r>
        <w:rPr>
          <w:rFonts w:ascii="宋体" w:hAnsi="宋体"/>
          <w:color w:val="auto"/>
          <w:sz w:val="24"/>
          <w:szCs w:val="24"/>
          <w:highlight w:val="none"/>
        </w:rPr>
        <w:t xml:space="preserve">5所学校校园广播系统、3所学校合班教室音视频设备以及1所学校录播教室的设备更新、更换与调试工作。</w:t>
      </w:r>
      <w:r/>
    </w:p>
    <w:p>
      <w:pPr>
        <w:ind w:firstLine="480"/>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00"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68"/>
        <w:spacing w:before="60" w:after="60"/>
        <w:rPr>
          <w:rFonts w:hint="eastAsia" w:ascii="黑体" w:hAnsi="黑体" w:eastAsia="黑体" w:cs="方正黑体_GBK"/>
          <w:color w:val="auto"/>
          <w:sz w:val="24"/>
          <w:szCs w:val="24"/>
          <w:highlight w:val="none"/>
        </w:rPr>
      </w:pPr>
      <w:r>
        <w:rPr>
          <w:rFonts w:hint="eastAsia" w:ascii="黑体" w:hAnsi="黑体" w:eastAsia="黑体" w:cs="方正黑体_GBK"/>
          <w:color w:val="auto"/>
          <w:sz w:val="24"/>
          <w:szCs w:val="24"/>
          <w:highlight w:val="none"/>
        </w:rPr>
        <w:t xml:space="preserve">三、项目清单</w:t>
      </w:r>
      <w:r/>
    </w:p>
    <w:tbl>
      <w:tblPr>
        <w:tblStyle w:val="776"/>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480"/>
        <w:gridCol w:w="2209"/>
        <w:gridCol w:w="576"/>
        <w:gridCol w:w="850"/>
        <w:gridCol w:w="946"/>
        <w:gridCol w:w="1180"/>
        <w:gridCol w:w="1413"/>
        <w:gridCol w:w="1132"/>
        <w:gridCol w:w="990"/>
      </w:tblGrid>
      <w:tr>
        <w:trPr>
          <w:trHeight w:val="810"/>
        </w:trPr>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2209"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产品名称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需求数量</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单位</w:t>
            </w:r>
            <w:r/>
          </w:p>
        </w:tc>
        <w:tc>
          <w:tcPr>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单价上限（元）</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产品类型</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所属行业</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属性</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color w:val="auto"/>
                <w:sz w:val="18"/>
                <w:szCs w:val="18"/>
                <w:highlight w:val="none"/>
              </w:rPr>
            </w:pPr>
            <w:r>
              <w:rPr>
                <w:rFonts w:ascii="宋体" w:hAnsi="宋体" w:cs="宋体"/>
                <w:b/>
                <w:bCs/>
                <w:color w:val="auto"/>
                <w:sz w:val="18"/>
                <w:szCs w:val="18"/>
                <w:highlight w:val="none"/>
              </w:rPr>
              <w:t xml:space="preserve">政府强制采购节能产品</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模拟广播主机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IP广播服务器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IP广播主控软件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IP广播分控软件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数字音频采集器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网络寻呼话筒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终端解码器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2300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前置放大器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调音台1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调音台2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无线遥控套件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壁挂扬声器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171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1350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120W室外防水声柱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IP音箱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核心</w:t>
            </w:r>
            <w:r>
              <w:rPr>
                <w:rFonts w:ascii="宋体" w:hAnsi="宋体" w:cs="宋体"/>
                <w:color w:val="auto"/>
                <w:sz w:val="18"/>
                <w:szCs w:val="18"/>
                <w:highlight w:val="none"/>
              </w:rPr>
              <w:t xml:space="preserve">产品</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300W合并式功放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3300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1300W纯后级功放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700W纯后级功放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100WIP功放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300WIP功放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天线分配器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有源对数周期天线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天线放大器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720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电源时序控制器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3450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50欧同轴线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UPS不间断电源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控制终端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16口交换机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24口交换机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42U机柜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三芯电源线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双芯喇叭线1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3700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六类网线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箱</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PE管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音柱立杆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检修井</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单控开关</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187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广播设备安装辅材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广播设备拆除服务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液晶拼接屏</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前维护壁挂支架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拼接处理器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16400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拼接屏包边</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10寸音箱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2995</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纯后级功放</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墙面吸音板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平方米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舞台背景制作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37.5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平方米</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三人位条桌</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弓形椅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260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柜式空调</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可移动折叠会议桌</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翻转白板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14500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59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升降移动讲台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张</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无线会议话筒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无线领夹话筒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无线手持话筒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22U机柜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1680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智慧黑板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18000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无线视频展台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录播主机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48000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录播管理软件</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22500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高清全景摄像机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11500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大模型分析服务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17500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循证教研平台</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13000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货物（成品软件）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拾音话筒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支</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1100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录制面板</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1450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8口接入交换机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一拖四无线话筒</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音频处理功放一体机</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7500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全频音箱</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1080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78</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激光测距仪</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79</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多功能数字万表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数字电桥</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只</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250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81</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可组合桌椅</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92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690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82</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方形微晶护眼灯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310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83</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轨道灯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84</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LED教室灯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85</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LED黑板灯</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盏</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480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86</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合班教室音视频辅材</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3600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87</w:t>
            </w:r>
            <w:r/>
          </w:p>
        </w:tc>
        <w:tc>
          <w:tcPr>
            <w:tcBorders>
              <w:top w:val="none" w:color="000000" w:sz="4" w:space="0"/>
              <w:left w:val="none" w:color="000000" w:sz="4" w:space="0"/>
              <w:bottom w:val="single" w:color="auto" w:sz="4" w:space="0"/>
              <w:right w:val="single" w:color="auto" w:sz="4" w:space="0"/>
            </w:tcBorders>
            <w:tcW w:w="2209" w:type="dxa"/>
            <w:vAlign w:val="center"/>
            <w:textDirection w:val="lrTb"/>
            <w:noWrap w:val="false"/>
          </w:tcPr>
          <w:p>
            <w:pPr>
              <w:jc w:val="left"/>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设备拆除服务</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项</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7000</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其他服务业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bl>
    <w:p>
      <w:pPr>
        <w:rPr>
          <w:color w:val="auto"/>
          <w:highlight w:val="none"/>
        </w:rPr>
      </w:pPr>
      <w:r>
        <w:rPr>
          <w:color w:val="auto"/>
          <w:highlight w:val="none"/>
        </w:rPr>
      </w:r>
      <w:r/>
    </w:p>
    <w:p>
      <w:pPr>
        <w:pStyle w:val="768"/>
        <w:spacing w:before="60" w:after="60"/>
        <w:rPr>
          <w:rFonts w:hint="eastAsia" w:ascii="黑体" w:hAnsi="黑体" w:eastAsia="黑体" w:cs="方正黑体_GBK"/>
          <w:b/>
          <w:bCs/>
          <w:color w:val="auto"/>
          <w:sz w:val="24"/>
          <w:szCs w:val="24"/>
          <w:highlight w:val="none"/>
        </w:rPr>
      </w:pPr>
      <w:r>
        <w:rPr>
          <w:rFonts w:hint="eastAsia" w:ascii="黑体" w:hAnsi="黑体" w:eastAsia="黑体" w:cs="方正黑体_GBK"/>
          <w:color w:val="auto"/>
          <w:sz w:val="24"/>
          <w:szCs w:val="24"/>
          <w:highlight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pStyle w:val="770"/>
        <w:rPr>
          <w:b/>
          <w:bCs/>
          <w:color w:val="auto"/>
          <w:highlight w:val="none"/>
        </w:rPr>
      </w:pPr>
      <w:r>
        <w:rPr>
          <w:rFonts w:hint="eastAsia" w:ascii="宋体" w:hAnsi="宋体"/>
          <w:color w:val="auto"/>
          <w:highlight w:val="none"/>
        </w:rPr>
        <w:t xml:space="preserve">1.</w:t>
      </w:r>
      <w:bookmarkStart w:id="195" w:name="OLE_LINK10"/>
      <w:r>
        <w:rPr>
          <w:rFonts w:hint="eastAsia" w:ascii="宋体" w:hAnsi="宋体"/>
          <w:color w:val="auto"/>
          <w:highlight w:val="none"/>
        </w:rPr>
        <w:t xml:space="preserve">产品技术指标</w:t>
      </w:r>
      <w:bookmarkEnd w:id="195"/>
      <w:r/>
      <w:r/>
    </w:p>
    <w:tbl>
      <w:tblPr>
        <w:tblStyle w:val="776"/>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620"/>
        <w:gridCol w:w="7476"/>
      </w:tblGrid>
      <w:tr>
        <w:trPr>
          <w:trHeight w:val="450"/>
        </w:trPr>
        <w:tc>
          <w:tcPr>
            <w:tcW w:w="680" w:type="dxa"/>
            <w:vAlign w:val="center"/>
            <w:textDirection w:val="lrTb"/>
            <w:noWrap/>
          </w:tcPr>
          <w:p>
            <w:pPr>
              <w:jc w:val="center"/>
              <w:widowControl/>
              <w:rPr>
                <w:rFonts w:hint="eastAsia" w:ascii="宋体" w:hAnsi="宋体" w:cs="宋体"/>
                <w:b/>
                <w:bCs/>
                <w:color w:val="auto"/>
                <w:szCs w:val="21"/>
                <w:highlight w:val="none"/>
              </w:rPr>
            </w:pPr>
            <w:r>
              <w:rPr>
                <w:rFonts w:ascii="宋体" w:hAnsi="宋体" w:cs="宋体"/>
                <w:b/>
                <w:bCs/>
                <w:color w:val="auto"/>
                <w:szCs w:val="21"/>
                <w:highlight w:val="none"/>
              </w:rPr>
              <w:t xml:space="preserve">序号</w:t>
            </w:r>
            <w:r/>
          </w:p>
        </w:tc>
        <w:tc>
          <w:tcPr>
            <w:tcW w:w="1620" w:type="dxa"/>
            <w:vAlign w:val="center"/>
            <w:textDirection w:val="lrTb"/>
            <w:noWrap w:val="false"/>
          </w:tcPr>
          <w:p>
            <w:pPr>
              <w:jc w:val="center"/>
              <w:widowControl/>
              <w:rPr>
                <w:rFonts w:hint="eastAsia" w:ascii="宋体" w:hAnsi="宋体" w:cs="宋体"/>
                <w:b/>
                <w:bCs/>
                <w:color w:val="auto"/>
                <w:szCs w:val="21"/>
                <w:highlight w:val="none"/>
              </w:rPr>
            </w:pPr>
            <w:r>
              <w:rPr>
                <w:rFonts w:ascii="宋体" w:hAnsi="宋体" w:cs="宋体"/>
                <w:b/>
                <w:bCs/>
                <w:color w:val="auto"/>
                <w:szCs w:val="21"/>
                <w:highlight w:val="none"/>
              </w:rPr>
              <w:t xml:space="preserve">产品名称</w:t>
            </w:r>
            <w:r/>
          </w:p>
        </w:tc>
        <w:tc>
          <w:tcPr>
            <w:tcW w:w="7476" w:type="dxa"/>
            <w:vAlign w:val="center"/>
            <w:textDirection w:val="lrTb"/>
            <w:noWrap w:val="false"/>
          </w:tcPr>
          <w:p>
            <w:pPr>
              <w:jc w:val="center"/>
              <w:widowControl/>
              <w:rPr>
                <w:rFonts w:hint="eastAsia" w:ascii="宋体" w:hAnsi="宋体" w:cs="宋体"/>
                <w:b/>
                <w:bCs/>
                <w:color w:val="auto"/>
                <w:szCs w:val="21"/>
                <w:highlight w:val="none"/>
              </w:rPr>
            </w:pPr>
            <w:r>
              <w:rPr>
                <w:rFonts w:ascii="宋体" w:hAnsi="宋体" w:cs="宋体"/>
                <w:b/>
                <w:bCs/>
                <w:color w:val="auto"/>
                <w:szCs w:val="21"/>
                <w:highlight w:val="none"/>
              </w:rPr>
              <w:t xml:space="preserve">功能、性能、配置要求不低于以下要求</w:t>
            </w:r>
            <w:r/>
          </w:p>
        </w:tc>
      </w:tr>
      <w:tr>
        <w:trPr>
          <w:trHeight w:val="45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模拟广播主机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1.标准机架式安装，设备配备≥5寸电容触摸显示屏，支持图形化中文操作；可设置多套定时自动广播方案，支持方案时序自动切换及任务冲突提示；</w:t>
            </w:r>
            <w:r>
              <w:rPr>
                <w:rFonts w:ascii="宋体" w:hAnsi="宋体" w:cs="宋体"/>
                <w:color w:val="auto"/>
                <w:szCs w:val="21"/>
                <w:highlight w:val="none"/>
              </w:rPr>
              <w:br/>
            </w:r>
            <w:r>
              <w:rPr>
                <w:rFonts w:ascii="宋体" w:hAnsi="宋体" w:cs="宋体"/>
                <w:color w:val="auto"/>
                <w:szCs w:val="21"/>
                <w:highlight w:val="none"/>
              </w:rPr>
              <w:t xml:space="preserve">2.音频播放：设备配备≥1路USB接口、≥1路TF卡或SD卡接口，支持MP3、WAV、WMA音频格式播放；</w:t>
            </w:r>
            <w:r>
              <w:rPr>
                <w:rFonts w:ascii="宋体" w:hAnsi="宋体" w:cs="宋体"/>
                <w:color w:val="auto"/>
                <w:szCs w:val="21"/>
                <w:highlight w:val="none"/>
              </w:rPr>
              <w:br/>
            </w:r>
            <w:r>
              <w:rPr>
                <w:rFonts w:ascii="宋体" w:hAnsi="宋体" w:cs="宋体"/>
                <w:color w:val="auto"/>
                <w:szCs w:val="21"/>
                <w:highlight w:val="none"/>
              </w:rPr>
              <w:t xml:space="preserve">3.设备具备≥3路音频线路输入、≥2路音频线路输出、≥2路功放输入、≥6路内置独立分区输出，可满足多设备对接、多区域独立广播使用需求；</w:t>
            </w:r>
            <w:r>
              <w:rPr>
                <w:rFonts w:ascii="宋体" w:hAnsi="宋体" w:cs="宋体"/>
                <w:color w:val="auto"/>
                <w:szCs w:val="21"/>
                <w:highlight w:val="none"/>
              </w:rPr>
              <w:br/>
            </w:r>
            <w:r>
              <w:rPr>
                <w:rFonts w:ascii="宋体" w:hAnsi="宋体" w:cs="宋体"/>
                <w:color w:val="auto"/>
                <w:szCs w:val="21"/>
                <w:highlight w:val="none"/>
              </w:rPr>
              <w:t xml:space="preserve">4.支持≥5外接设备电源可编程控制，可实现设备电源预开启、定时启停、延时关闭等功能；</w:t>
            </w:r>
            <w:r>
              <w:rPr>
                <w:rFonts w:ascii="宋体" w:hAnsi="宋体" w:cs="宋体"/>
                <w:color w:val="auto"/>
                <w:szCs w:val="21"/>
                <w:highlight w:val="none"/>
              </w:rPr>
              <w:br/>
            </w:r>
            <w:r>
              <w:rPr>
                <w:rFonts w:ascii="宋体" w:hAnsi="宋体" w:cs="宋体"/>
                <w:color w:val="auto"/>
                <w:szCs w:val="21"/>
                <w:highlight w:val="none"/>
              </w:rPr>
              <w:t xml:space="preserve">5.配备≥1路短路输入、≥1路24V信号输入、≥1路短路输出报警联动接口，可对接消防、安防系统，实现应急广播自动联动触发，具备一键紧急播音功能；</w:t>
            </w:r>
            <w:r>
              <w:rPr>
                <w:rFonts w:ascii="宋体" w:hAnsi="宋体" w:cs="宋体"/>
                <w:color w:val="auto"/>
                <w:szCs w:val="21"/>
                <w:highlight w:val="none"/>
              </w:rPr>
              <w:br/>
            </w:r>
            <w:r>
              <w:rPr>
                <w:rFonts w:ascii="宋体" w:hAnsi="宋体" w:cs="宋体"/>
                <w:color w:val="auto"/>
                <w:szCs w:val="21"/>
                <w:highlight w:val="none"/>
              </w:rPr>
              <w:t xml:space="preserve">6.配备RS485接口，支持外接分区器级联扩展；配备RS232接口，支持无线遥控对接操控；</w:t>
            </w:r>
            <w:r>
              <w:rPr>
                <w:rFonts w:ascii="宋体" w:hAnsi="宋体" w:cs="宋体"/>
                <w:color w:val="auto"/>
                <w:szCs w:val="21"/>
                <w:highlight w:val="none"/>
              </w:rPr>
              <w:br/>
            </w:r>
            <w:r>
              <w:rPr>
                <w:rFonts w:ascii="宋体" w:hAnsi="宋体" w:cs="宋体"/>
                <w:color w:val="auto"/>
                <w:szCs w:val="21"/>
                <w:highlight w:val="none"/>
              </w:rPr>
              <w:t xml:space="preserve">7.设备内置网络模块，支持web登录，支持密码登录权限管理，可远程实现音频文件上传下载、手动应急播音、定时任务编辑、系统参数配置；</w:t>
            </w:r>
            <w:r>
              <w:rPr>
                <w:rFonts w:ascii="宋体" w:hAnsi="宋体" w:cs="宋体"/>
                <w:color w:val="auto"/>
                <w:szCs w:val="21"/>
                <w:highlight w:val="none"/>
              </w:rPr>
              <w:br/>
            </w:r>
            <w:r>
              <w:rPr>
                <w:rFonts w:ascii="宋体" w:hAnsi="宋体" w:cs="宋体"/>
                <w:color w:val="auto"/>
                <w:szCs w:val="21"/>
                <w:highlight w:val="none"/>
              </w:rPr>
              <w:t xml:space="preserve">8.支持通过NTP服务器校准时间。</w:t>
            </w:r>
            <w:r/>
          </w:p>
        </w:tc>
      </w:tr>
      <w:tr>
        <w:trPr>
          <w:trHeight w:val="297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IP广播服务器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1.标准机架式安装，设备采用≥15.6吋触摸屏幕，分辨率≥1280×1024，内存≥8GB，硬盘≥256GB SSD，正版中文操作系统；</w:t>
            </w:r>
            <w:r>
              <w:rPr>
                <w:rFonts w:ascii="宋体" w:hAnsi="宋体" w:cs="宋体"/>
                <w:color w:val="auto"/>
                <w:szCs w:val="21"/>
                <w:highlight w:val="none"/>
              </w:rPr>
              <w:br/>
            </w:r>
            <w:r>
              <w:rPr>
                <w:rFonts w:ascii="宋体" w:hAnsi="宋体" w:cs="宋体"/>
                <w:color w:val="auto"/>
                <w:szCs w:val="21"/>
                <w:highlight w:val="none"/>
              </w:rPr>
              <w:t xml:space="preserve">▲2.设备接口：COM接口≥4个，MIC输入口≥3路，USB接口≥6路，线路输入接口≥6路，RJ45网络接口≥2个，VGA接口≥1路，线路输出接口≥2组（签订合同时提供第三方检测报告）；</w:t>
            </w:r>
            <w:r>
              <w:rPr>
                <w:rFonts w:ascii="宋体" w:hAnsi="宋体" w:cs="宋体"/>
                <w:color w:val="auto"/>
                <w:szCs w:val="21"/>
                <w:highlight w:val="none"/>
              </w:rPr>
              <w:br/>
            </w:r>
            <w:r>
              <w:rPr>
                <w:rFonts w:ascii="宋体" w:hAnsi="宋体" w:cs="宋体"/>
                <w:color w:val="auto"/>
                <w:szCs w:val="21"/>
                <w:highlight w:val="none"/>
              </w:rPr>
              <w:t xml:space="preserve">3.设备内置≥6*4专业音频矩阵处理功能，搭载≥6路独立音频线路输入通道，每路线路输入均配置独立编组按键，可自由发送至任意输出编组实现任意混音、自由切换、分区推送，满足多路音频信号调度处理需求；</w:t>
            </w:r>
            <w:r>
              <w:rPr>
                <w:rFonts w:ascii="宋体" w:hAnsi="宋体" w:cs="宋体"/>
                <w:color w:val="auto"/>
                <w:szCs w:val="21"/>
                <w:highlight w:val="none"/>
              </w:rPr>
              <w:br/>
            </w:r>
            <w:r>
              <w:rPr>
                <w:rFonts w:ascii="宋体" w:hAnsi="宋体" w:cs="宋体"/>
                <w:color w:val="auto"/>
                <w:szCs w:val="21"/>
                <w:highlight w:val="none"/>
              </w:rPr>
              <w:t xml:space="preserve">4.设备配备≥1路短路触发开机接口，支持外接电源时序器、定时控制器等外部设备联动，可实现外部定时触发设备开机、运行，适配自动化定时广播场景。</w:t>
            </w:r>
            <w:r/>
          </w:p>
        </w:tc>
      </w:tr>
      <w:tr>
        <w:trPr>
          <w:trHeight w:val="513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IP广播主控软件</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1.打铃功能：系统须内置智能定时任务模块，支持编程多套作息时间表（如夏季、冬季、节假日、工作日等），并可按预设规则自动切换执行；</w:t>
            </w:r>
            <w:r>
              <w:rPr>
                <w:rFonts w:ascii="宋体" w:hAnsi="宋体" w:cs="宋体"/>
                <w:color w:val="auto"/>
                <w:szCs w:val="21"/>
                <w:highlight w:val="none"/>
              </w:rPr>
              <w:br/>
            </w:r>
            <w:r>
              <w:rPr>
                <w:rFonts w:ascii="宋体" w:hAnsi="宋体" w:cs="宋体"/>
                <w:color w:val="auto"/>
                <w:szCs w:val="21"/>
                <w:highlight w:val="none"/>
              </w:rPr>
              <w:t xml:space="preserve">2.电源控制：系统应支持与电源时序器联动，可在一个定时任务或实时采播任务中，自定义开启或关闭电源时序器的任意一路或多路受控电源通道，实现广播系统全自动化运行；</w:t>
            </w:r>
            <w:r>
              <w:rPr>
                <w:rFonts w:ascii="宋体" w:hAnsi="宋体" w:cs="宋体"/>
                <w:color w:val="auto"/>
                <w:szCs w:val="21"/>
                <w:highlight w:val="none"/>
              </w:rPr>
              <w:br/>
            </w:r>
            <w:r>
              <w:rPr>
                <w:rFonts w:ascii="宋体" w:hAnsi="宋体" w:cs="宋体"/>
                <w:color w:val="auto"/>
                <w:szCs w:val="21"/>
                <w:highlight w:val="none"/>
              </w:rPr>
              <w:t xml:space="preserve">3.广播模式：系统须支持对全网任意单台终端、自定义终端分组、逻辑分区、以及全区终端进行定向广播、插播或分区独立广播；</w:t>
            </w:r>
            <w:r>
              <w:rPr>
                <w:rFonts w:ascii="宋体" w:hAnsi="宋体" w:cs="宋体"/>
                <w:color w:val="auto"/>
                <w:szCs w:val="21"/>
                <w:highlight w:val="none"/>
              </w:rPr>
              <w:br/>
            </w:r>
            <w:r>
              <w:rPr>
                <w:rFonts w:ascii="宋体" w:hAnsi="宋体" w:cs="宋体"/>
                <w:color w:val="auto"/>
                <w:szCs w:val="21"/>
                <w:highlight w:val="none"/>
              </w:rPr>
              <w:t xml:space="preserve">4.任务并行与优先级：系统须支持多任务并行调度，每个任务应具备可自定义的优先级；</w:t>
            </w:r>
            <w:r>
              <w:rPr>
                <w:rFonts w:ascii="宋体" w:hAnsi="宋体" w:cs="宋体"/>
                <w:color w:val="auto"/>
                <w:szCs w:val="21"/>
                <w:highlight w:val="none"/>
              </w:rPr>
              <w:br/>
            </w:r>
            <w:r>
              <w:rPr>
                <w:rFonts w:ascii="宋体" w:hAnsi="宋体" w:cs="宋体"/>
                <w:color w:val="auto"/>
                <w:szCs w:val="21"/>
                <w:highlight w:val="none"/>
              </w:rPr>
              <w:t xml:space="preserve">5.采播功能：系统须具备多路音频实时采集与编码功能，可对接麦克风、CD播放器、调音台等外部音源，音频采样率须≥44.1KHz，编码格式须支持MP3等通用格式；</w:t>
            </w:r>
            <w:r>
              <w:rPr>
                <w:rFonts w:ascii="宋体" w:hAnsi="宋体" w:cs="宋体"/>
                <w:color w:val="auto"/>
                <w:szCs w:val="21"/>
                <w:highlight w:val="none"/>
              </w:rPr>
              <w:br/>
            </w:r>
            <w:r>
              <w:rPr>
                <w:rFonts w:ascii="宋体" w:hAnsi="宋体" w:cs="宋体"/>
                <w:color w:val="auto"/>
                <w:szCs w:val="21"/>
                <w:highlight w:val="none"/>
              </w:rPr>
              <w:t xml:space="preserve">6.考试专用功能：考试模式下，仅允许最高优先级的应急广播信号和指定的考试音频信号通过，系统可配置应急保障主机，在考试期间形成主备双链路运行；</w:t>
            </w:r>
            <w:r>
              <w:rPr>
                <w:rFonts w:ascii="宋体" w:hAnsi="宋体" w:cs="宋体"/>
                <w:color w:val="auto"/>
                <w:szCs w:val="21"/>
                <w:highlight w:val="none"/>
              </w:rPr>
              <w:br/>
            </w:r>
            <w:r>
              <w:rPr>
                <w:rFonts w:ascii="宋体" w:hAnsi="宋体" w:cs="宋体"/>
                <w:color w:val="auto"/>
                <w:szCs w:val="21"/>
                <w:highlight w:val="none"/>
              </w:rPr>
              <w:t xml:space="preserve">▲7. 巡检功能：系统支持一键终端巡检功能，能够快速批量检测IP广播终端的在线状态、网络链路通断以及音频播放品质（签订合同时提供第三方检测报告）；</w:t>
            </w:r>
            <w:r>
              <w:rPr>
                <w:rFonts w:ascii="宋体" w:hAnsi="宋体" w:cs="宋体"/>
                <w:color w:val="auto"/>
                <w:szCs w:val="21"/>
                <w:highlight w:val="none"/>
              </w:rPr>
              <w:br/>
            </w:r>
            <w:r>
              <w:rPr>
                <w:rFonts w:ascii="宋体" w:hAnsi="宋体" w:cs="宋体"/>
                <w:color w:val="auto"/>
                <w:szCs w:val="21"/>
                <w:highlight w:val="none"/>
              </w:rPr>
              <w:t xml:space="preserve">8.软件正版授权，永久使用。</w:t>
            </w:r>
            <w:r/>
          </w:p>
        </w:tc>
      </w:tr>
      <w:tr>
        <w:trPr>
          <w:trHeight w:val="21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IP广播分控软件</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1.分控软件须采用C/S或B/S架构，通过局域网或广域网远程登录到广播系统服务器；</w:t>
            </w:r>
            <w:r>
              <w:rPr>
                <w:rFonts w:ascii="宋体" w:hAnsi="宋体" w:cs="宋体"/>
                <w:color w:val="auto"/>
                <w:szCs w:val="21"/>
                <w:highlight w:val="none"/>
              </w:rPr>
              <w:br/>
            </w:r>
            <w:r>
              <w:rPr>
                <w:rFonts w:ascii="宋体" w:hAnsi="宋体" w:cs="宋体"/>
                <w:color w:val="auto"/>
                <w:szCs w:val="21"/>
                <w:highlight w:val="none"/>
              </w:rPr>
              <w:t xml:space="preserve">2.分控端支持播放本地MP3、WAV、WMA等格式音频文件，可选择多首歌曲进行顺序播放、循环播放或随机播放；</w:t>
            </w:r>
            <w:r>
              <w:rPr>
                <w:rFonts w:ascii="宋体" w:hAnsi="宋体" w:cs="宋体"/>
                <w:color w:val="auto"/>
                <w:szCs w:val="21"/>
                <w:highlight w:val="none"/>
              </w:rPr>
              <w:br/>
            </w:r>
            <w:r>
              <w:rPr>
                <w:rFonts w:ascii="宋体" w:hAnsi="宋体" w:cs="宋体"/>
                <w:color w:val="auto"/>
                <w:szCs w:val="21"/>
                <w:highlight w:val="none"/>
              </w:rPr>
              <w:t xml:space="preserve">3.远程编排定时任务：支持通过软件远程编辑服务器的定时播放任务，包括修改任务时间、播放曲目、执行终端等，并将设置上传至服务器，由服务器按计划自动执行；</w:t>
            </w:r>
            <w:r>
              <w:rPr>
                <w:rFonts w:ascii="宋体" w:hAnsi="宋体" w:cs="宋体"/>
                <w:color w:val="auto"/>
                <w:szCs w:val="21"/>
                <w:highlight w:val="none"/>
              </w:rPr>
              <w:br/>
            </w:r>
            <w:r>
              <w:rPr>
                <w:rFonts w:ascii="宋体" w:hAnsi="宋体" w:cs="宋体"/>
                <w:color w:val="auto"/>
                <w:szCs w:val="21"/>
                <w:highlight w:val="none"/>
              </w:rPr>
              <w:t xml:space="preserve">4.软件正版授权，永久使用。</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数字音频采集器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1.标准机架式安装，音频采样率≥44.1KHz；</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2.全金属面板，配备液晶显示屏，面板带USB接口、SD卡接口，支持MP3\WAV\WMA格式的音乐播放；</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3.支持≥4路线路输入，≥2路麦克风混音，其中≥1路支持麦克风默音功能；</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4.受控电源接口≥6路，其中4路与线路输入信号的设备对应，2路控制其他扩展设备的电源。</w:t>
            </w:r>
            <w:r/>
          </w:p>
        </w:tc>
      </w:tr>
      <w:tr>
        <w:trPr>
          <w:trHeight w:val="35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1.接收机采用金属机箱，标准机架式安装，配备LED屏，显示频率、RF/AF强度信息；</w:t>
            </w:r>
            <w:r>
              <w:rPr>
                <w:rFonts w:ascii="宋体" w:hAnsi="宋体" w:cs="宋体"/>
                <w:color w:val="auto"/>
                <w:szCs w:val="21"/>
                <w:highlight w:val="none"/>
              </w:rPr>
              <w:br/>
            </w:r>
            <w:r>
              <w:rPr>
                <w:rFonts w:ascii="宋体" w:hAnsi="宋体" w:cs="宋体"/>
                <w:color w:val="auto"/>
                <w:szCs w:val="21"/>
                <w:highlight w:val="none"/>
              </w:rPr>
              <w:t xml:space="preserve">2.接收机载波频段615MHz</w:t>
            </w:r>
            <w:r>
              <w:rPr>
                <w:rFonts w:hint="eastAsia" w:ascii="宋体" w:hAnsi="宋体" w:cs="宋体"/>
                <w:color w:val="auto"/>
                <w:szCs w:val="21"/>
                <w:highlight w:val="none"/>
              </w:rPr>
              <w:t xml:space="preserve">～</w:t>
            </w:r>
            <w:r>
              <w:rPr>
                <w:rFonts w:ascii="宋体" w:hAnsi="宋体" w:cs="宋体"/>
                <w:color w:val="auto"/>
                <w:szCs w:val="21"/>
                <w:highlight w:val="none"/>
              </w:rPr>
              <w:t xml:space="preserve">690MHz，振荡方式采用PLL相位锁定频率合成，接收方式采用真分集式接收；</w:t>
            </w:r>
            <w:r>
              <w:rPr>
                <w:rFonts w:ascii="宋体" w:hAnsi="宋体" w:cs="宋体"/>
                <w:color w:val="auto"/>
                <w:szCs w:val="21"/>
                <w:highlight w:val="none"/>
              </w:rPr>
              <w:br/>
            </w:r>
            <w:r>
              <w:rPr>
                <w:rFonts w:ascii="宋体" w:hAnsi="宋体" w:cs="宋体"/>
                <w:color w:val="auto"/>
                <w:szCs w:val="21"/>
                <w:highlight w:val="none"/>
              </w:rPr>
              <w:t xml:space="preserve">3.接收机信噪比（S/N）≥100dB（A计权），总谐波失真（THD）≤0.5%（@1KHz），频率响应65Hz~15KHz（±3dB），动态范围≥100dB；</w:t>
            </w:r>
            <w:r>
              <w:rPr>
                <w:rFonts w:ascii="宋体" w:hAnsi="宋体" w:cs="宋体"/>
                <w:color w:val="auto"/>
                <w:szCs w:val="21"/>
                <w:highlight w:val="none"/>
              </w:rPr>
              <w:br/>
            </w:r>
            <w:r>
              <w:rPr>
                <w:rFonts w:ascii="宋体" w:hAnsi="宋体" w:cs="宋体"/>
                <w:color w:val="auto"/>
                <w:szCs w:val="21"/>
                <w:highlight w:val="none"/>
              </w:rPr>
              <w:t xml:space="preserve">4.接收机输出接口：≥1组XLR平衡输出×2，≥1组6.35mm非平衡混合输出；</w:t>
            </w:r>
            <w:r>
              <w:rPr>
                <w:rFonts w:ascii="宋体" w:hAnsi="宋体" w:cs="宋体"/>
                <w:color w:val="auto"/>
                <w:szCs w:val="21"/>
                <w:highlight w:val="none"/>
              </w:rPr>
              <w:br/>
            </w:r>
            <w:r>
              <w:rPr>
                <w:rFonts w:ascii="宋体" w:hAnsi="宋体" w:cs="宋体"/>
                <w:color w:val="auto"/>
                <w:szCs w:val="21"/>
                <w:highlight w:val="none"/>
              </w:rPr>
              <w:t xml:space="preserve">5.接收机天线接口采用BNC母座（50Ω）或TNC母座，支持天线环路输出；内置AC电源板，支持AC电源环路输出；</w:t>
            </w:r>
            <w:r>
              <w:rPr>
                <w:rFonts w:ascii="宋体" w:hAnsi="宋体" w:cs="宋体"/>
                <w:color w:val="auto"/>
                <w:szCs w:val="21"/>
                <w:highlight w:val="none"/>
              </w:rPr>
              <w:br/>
            </w:r>
            <w:r>
              <w:rPr>
                <w:rFonts w:ascii="宋体" w:hAnsi="宋体" w:cs="宋体"/>
                <w:color w:val="auto"/>
                <w:szCs w:val="21"/>
                <w:highlight w:val="none"/>
              </w:rPr>
              <w:t xml:space="preserve">6.配套两只动圈式手持话筒，支持一键与接收机同步对频；手持话筒灵敏度≥-20dBm（1V），发射功率≥10mW，频率稳定度±0.001%，配备显示屏显示频点、电量、信号强度等，采用AA电池供电。</w:t>
            </w:r>
            <w:r/>
          </w:p>
        </w:tc>
      </w:tr>
      <w:tr>
        <w:trPr>
          <w:trHeight w:val="37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网络寻呼话筒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1.设备采用嵌入式Linux架构，具备全网终端呼叫、分区喊话、紧急广播、状态监听、终端管控等核心功能，符合GB/T 50526-2021《公共广播系统工程技术标准》要求；</w:t>
            </w:r>
            <w:r>
              <w:rPr>
                <w:rFonts w:ascii="宋体" w:hAnsi="宋体" w:cs="宋体"/>
                <w:color w:val="auto"/>
                <w:szCs w:val="21"/>
                <w:highlight w:val="none"/>
              </w:rPr>
              <w:br/>
            </w:r>
            <w:r>
              <w:rPr>
                <w:rFonts w:ascii="宋体" w:hAnsi="宋体" w:cs="宋体"/>
                <w:color w:val="auto"/>
                <w:szCs w:val="21"/>
                <w:highlight w:val="none"/>
              </w:rPr>
              <w:t xml:space="preserve">2.支持标准TCP/IP网络协议，自适应10/100M千兆以太网，支持跨网段、跨路由部署，支持DHCP自动获取IP及静态IP配置，设备支持局域网自动搜索、注册上线、断线自动重连功能；</w:t>
            </w:r>
            <w:r>
              <w:rPr>
                <w:rFonts w:ascii="宋体" w:hAnsi="宋体" w:cs="宋体"/>
                <w:color w:val="auto"/>
                <w:szCs w:val="21"/>
                <w:highlight w:val="none"/>
              </w:rPr>
              <w:br/>
            </w:r>
            <w:r>
              <w:rPr>
                <w:rFonts w:ascii="宋体" w:hAnsi="宋体" w:cs="宋体"/>
                <w:color w:val="auto"/>
                <w:szCs w:val="21"/>
                <w:highlight w:val="none"/>
              </w:rPr>
              <w:t xml:space="preserve">3.音频参数：内置高保真降噪拾音麦克风，支持实时语音采集；内置专业DSP数字音频处理技术，具备回声消除、噪声抑制、语音增益自动调节功能；</w:t>
            </w:r>
            <w:r>
              <w:rPr>
                <w:rFonts w:ascii="宋体" w:hAnsi="宋体" w:cs="宋体"/>
                <w:color w:val="auto"/>
                <w:szCs w:val="21"/>
                <w:highlight w:val="none"/>
              </w:rPr>
              <w:br/>
            </w:r>
            <w:r>
              <w:rPr>
                <w:rFonts w:ascii="宋体" w:hAnsi="宋体" w:cs="宋体"/>
                <w:color w:val="auto"/>
                <w:szCs w:val="21"/>
                <w:highlight w:val="none"/>
              </w:rPr>
              <w:t xml:space="preserve">4.广播功能：支持全区广播、分区广播、分组广播、单点定点喊话，可任意选择终端分区进行实时寻呼播报；支持紧急一键广播功能；</w:t>
            </w:r>
            <w:r>
              <w:rPr>
                <w:rFonts w:ascii="宋体" w:hAnsi="宋体" w:cs="宋体"/>
                <w:color w:val="auto"/>
                <w:szCs w:val="21"/>
                <w:highlight w:val="none"/>
              </w:rPr>
              <w:br/>
            </w:r>
            <w:r>
              <w:rPr>
                <w:rFonts w:ascii="宋体" w:hAnsi="宋体" w:cs="宋体"/>
                <w:color w:val="auto"/>
                <w:szCs w:val="21"/>
                <w:highlight w:val="none"/>
              </w:rPr>
              <w:t xml:space="preserve">5.操作显示：配备≥7英寸高清液晶触控显示屏，可实时显示设备IP地址、在线状态、分区信息、任务状态、网络状态等核心信息；</w:t>
            </w:r>
            <w:r>
              <w:rPr>
                <w:rFonts w:ascii="宋体" w:hAnsi="宋体" w:cs="宋体"/>
                <w:color w:val="auto"/>
                <w:szCs w:val="21"/>
                <w:highlight w:val="none"/>
              </w:rPr>
              <w:br/>
            </w:r>
            <w:r>
              <w:rPr>
                <w:rFonts w:ascii="宋体" w:hAnsi="宋体" w:cs="宋体"/>
                <w:color w:val="auto"/>
                <w:szCs w:val="21"/>
                <w:highlight w:val="none"/>
              </w:rPr>
              <w:t xml:space="preserve">6.辅助功能：支持本地监听，可进行远程升级。</w:t>
            </w:r>
            <w:r/>
          </w:p>
        </w:tc>
      </w:tr>
      <w:tr>
        <w:trPr>
          <w:trHeight w:val="21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终端解码器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1.设备内置≥1路RJ45网络硬件音频解码模块，支持TCP/IP、UDP、IGMP协议，可远程调整音量和IP地址；</w:t>
            </w:r>
            <w:r>
              <w:rPr>
                <w:rFonts w:ascii="宋体" w:hAnsi="宋体" w:cs="宋体"/>
                <w:color w:val="auto"/>
                <w:szCs w:val="21"/>
                <w:highlight w:val="none"/>
              </w:rPr>
              <w:br/>
            </w:r>
            <w:r>
              <w:rPr>
                <w:rFonts w:ascii="宋体" w:hAnsi="宋体" w:cs="宋体"/>
                <w:color w:val="auto"/>
                <w:szCs w:val="21"/>
                <w:highlight w:val="none"/>
              </w:rPr>
              <w:t xml:space="preserve">2.设备支持本地话筒和线路扩音功能，话筒、线路音量单独可调，带默音功能；</w:t>
            </w:r>
            <w:r>
              <w:rPr>
                <w:rFonts w:ascii="宋体" w:hAnsi="宋体" w:cs="宋体"/>
                <w:color w:val="auto"/>
                <w:szCs w:val="21"/>
                <w:highlight w:val="none"/>
              </w:rPr>
              <w:br/>
            </w:r>
            <w:r>
              <w:rPr>
                <w:rFonts w:ascii="宋体" w:hAnsi="宋体" w:cs="宋体"/>
                <w:color w:val="auto"/>
                <w:szCs w:val="21"/>
                <w:highlight w:val="none"/>
              </w:rPr>
              <w:t xml:space="preserve">3.带有24V信号和接口。</w:t>
            </w:r>
            <w:r>
              <w:rPr>
                <w:rFonts w:ascii="宋体" w:hAnsi="宋体" w:cs="宋体"/>
                <w:color w:val="auto"/>
                <w:szCs w:val="21"/>
                <w:highlight w:val="none"/>
              </w:rPr>
              <w:br/>
            </w:r>
            <w:r>
              <w:rPr>
                <w:rFonts w:ascii="宋体" w:hAnsi="宋体" w:cs="宋体"/>
                <w:color w:val="auto"/>
                <w:szCs w:val="21"/>
                <w:highlight w:val="none"/>
              </w:rPr>
              <w:t xml:space="preserve">4.话筒输入≥1路、线路信号输入≥1路、线路信号输出≥1路，支持短路信号报警输入和短路输出，可实现外部设备联动控制；</w:t>
            </w:r>
            <w:r>
              <w:rPr>
                <w:rFonts w:ascii="宋体" w:hAnsi="宋体" w:cs="宋体"/>
                <w:color w:val="auto"/>
                <w:szCs w:val="21"/>
                <w:highlight w:val="none"/>
              </w:rPr>
              <w:br/>
            </w:r>
            <w:r>
              <w:rPr>
                <w:rFonts w:ascii="宋体" w:hAnsi="宋体" w:cs="宋体"/>
                <w:color w:val="auto"/>
                <w:szCs w:val="21"/>
                <w:highlight w:val="none"/>
              </w:rPr>
              <w:t xml:space="preserve">5.支持USB播放本地节目，支持≥1路外接设备电源插座。</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前置放大器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1.总输入通道≥11路，其中话筒输入通道≥5路，线路输入≥5路，消防信号输入≥1路，输出通道≥2路；</w:t>
            </w:r>
            <w:r>
              <w:rPr>
                <w:rFonts w:ascii="宋体" w:hAnsi="宋体" w:cs="宋体"/>
                <w:color w:val="auto"/>
                <w:szCs w:val="21"/>
                <w:highlight w:val="none"/>
              </w:rPr>
              <w:br/>
            </w:r>
            <w:r>
              <w:rPr>
                <w:rFonts w:ascii="宋体" w:hAnsi="宋体" w:cs="宋体"/>
                <w:color w:val="auto"/>
                <w:szCs w:val="21"/>
                <w:highlight w:val="none"/>
              </w:rPr>
              <w:t xml:space="preserve">2.线路输入支持独立调节；</w:t>
            </w:r>
            <w:r>
              <w:rPr>
                <w:rFonts w:ascii="宋体" w:hAnsi="宋体" w:cs="宋体"/>
                <w:color w:val="auto"/>
                <w:szCs w:val="21"/>
                <w:highlight w:val="none"/>
              </w:rPr>
              <w:br/>
            </w:r>
            <w:r>
              <w:rPr>
                <w:rFonts w:ascii="宋体" w:hAnsi="宋体" w:cs="宋体"/>
                <w:color w:val="auto"/>
                <w:szCs w:val="21"/>
                <w:highlight w:val="none"/>
              </w:rPr>
              <w:t xml:space="preserve">3.话筒输入支持48V幻象功能，其中≥1路支持默音功能，每路支持独立高低音调节；</w:t>
            </w:r>
            <w:r>
              <w:rPr>
                <w:rFonts w:ascii="宋体" w:hAnsi="宋体" w:cs="宋体"/>
                <w:color w:val="auto"/>
                <w:szCs w:val="21"/>
                <w:highlight w:val="none"/>
              </w:rPr>
              <w:br/>
            </w:r>
            <w:r>
              <w:rPr>
                <w:rFonts w:ascii="宋体" w:hAnsi="宋体" w:cs="宋体"/>
                <w:color w:val="auto"/>
                <w:szCs w:val="21"/>
                <w:highlight w:val="none"/>
              </w:rPr>
              <w:t xml:space="preserve">4.总谐波失真≤0.1%，频率响应20Hz-20kHz+1dB。</w:t>
            </w:r>
            <w:r/>
          </w:p>
        </w:tc>
      </w:tr>
      <w:tr>
        <w:trPr>
          <w:trHeight w:val="297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调音台1</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1.话筒 / 线路复合输入通道≥4 路，立体声输入≥1 组，效果返回输入≥1 路；配备 USB 音频接口≥1 路，支持蓝牙无线音频接入；</w:t>
            </w:r>
            <w:r>
              <w:rPr>
                <w:rFonts w:ascii="宋体" w:hAnsi="宋体" w:cs="宋体"/>
                <w:color w:val="auto"/>
                <w:szCs w:val="21"/>
                <w:highlight w:val="none"/>
              </w:rPr>
              <w:br/>
            </w:r>
            <w:r>
              <w:rPr>
                <w:rFonts w:ascii="宋体" w:hAnsi="宋体" w:cs="宋体"/>
                <w:color w:val="auto"/>
                <w:szCs w:val="21"/>
                <w:highlight w:val="none"/>
              </w:rPr>
              <w:t xml:space="preserve">2.主输出≥2 路，编组输出≥2 路，辅助输出≥2 路，效果输出≥1 路；配备立体声耳机输出≥1 路、立体声录音输出≥1 组；</w:t>
            </w:r>
            <w:r>
              <w:rPr>
                <w:rFonts w:ascii="宋体" w:hAnsi="宋体" w:cs="宋体"/>
                <w:color w:val="auto"/>
                <w:szCs w:val="21"/>
                <w:highlight w:val="none"/>
              </w:rPr>
              <w:br/>
            </w:r>
            <w:r>
              <w:rPr>
                <w:rFonts w:ascii="宋体" w:hAnsi="宋体" w:cs="宋体"/>
                <w:color w:val="auto"/>
                <w:szCs w:val="21"/>
                <w:highlight w:val="none"/>
              </w:rPr>
              <w:t xml:space="preserve">3.内置数字效果器、多媒体播放器，可兼容MP3、WAV格式音频文件解码播放；可作为外置声卡与计算机对接使用；</w:t>
            </w:r>
            <w:r>
              <w:rPr>
                <w:rFonts w:ascii="宋体" w:hAnsi="宋体" w:cs="宋体"/>
                <w:color w:val="auto"/>
                <w:szCs w:val="21"/>
                <w:highlight w:val="none"/>
              </w:rPr>
              <w:br/>
            </w:r>
            <w:r>
              <w:rPr>
                <w:rFonts w:ascii="宋体" w:hAnsi="宋体" w:cs="宋体"/>
                <w:color w:val="auto"/>
                <w:szCs w:val="21"/>
                <w:highlight w:val="none"/>
              </w:rPr>
              <w:t xml:space="preserve">4.频率响应20Hz～20kHz（±1dB），总谐波失真≤0.05%@0dBu，1kHz，信噪比≥98dB，通道串音衰减≥60dB；</w:t>
            </w:r>
            <w:r>
              <w:rPr>
                <w:rFonts w:ascii="宋体" w:hAnsi="宋体" w:cs="宋体"/>
                <w:color w:val="auto"/>
                <w:szCs w:val="21"/>
                <w:highlight w:val="none"/>
              </w:rPr>
              <w:br/>
            </w:r>
            <w:r>
              <w:rPr>
                <w:rFonts w:ascii="宋体" w:hAnsi="宋体" w:cs="宋体"/>
                <w:color w:val="auto"/>
                <w:szCs w:val="21"/>
                <w:highlight w:val="none"/>
              </w:rPr>
              <w:t xml:space="preserve">5.话筒通道增益≥50dB，线路通道增益≥50dB；整机最大输出电平≥18dBu；</w:t>
            </w:r>
            <w:r>
              <w:rPr>
                <w:rFonts w:ascii="宋体" w:hAnsi="宋体" w:cs="宋体"/>
                <w:color w:val="auto"/>
                <w:szCs w:val="21"/>
                <w:highlight w:val="none"/>
              </w:rPr>
              <w:br/>
            </w:r>
            <w:r>
              <w:rPr>
                <w:rFonts w:ascii="宋体" w:hAnsi="宋体" w:cs="宋体"/>
                <w:color w:val="auto"/>
                <w:szCs w:val="21"/>
                <w:highlight w:val="none"/>
              </w:rPr>
              <w:t xml:space="preserve">6.每个输入通道支持高、中、低、效果调节。</w:t>
            </w:r>
            <w:r/>
          </w:p>
        </w:tc>
      </w:tr>
      <w:tr>
        <w:trPr>
          <w:trHeight w:val="270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调音台2</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1.话筒 / 线路复合输入通道≥6路，立体声输入≥1 组，效果返回输入≥1 路；配备 USB 音频接口≥1 路，支持蓝牙无线音频接入；</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2.主输出≥2 路，编组输出≥2 路，辅助输出≥2 路，效果输出≥1 路；配备立体声耳机输出≥1 路、立体声录音输出≥1 组；</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3.内置数字效果器、多媒体播放器，可兼容MP3、WAV格式音频文件解码播放；可作为外置声卡与计算机对接使用；</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4.频率响应20Hz～20kHz（±1dB），总谐波失真≤0.05%@0dBu，1kHz，信噪比≥98dB，通道串音衰减≥60dB；</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5.通道增益一致性误差≤0.5dB；整机最大输出电平≥18dBu；</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6.每个输入通道支持高、中、低、效果调节。</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无线遥控套件</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1.套装包括无线接收主机和发射遥控器，通过遥控具备暂停、恢复、停止、上一曲、下一曲等常规广播操作功能；支持自定义存储不少于6组广播任务，可一键触发预设广播任务；</w:t>
            </w:r>
            <w:r>
              <w:rPr>
                <w:rFonts w:ascii="宋体" w:hAnsi="宋体" w:cs="宋体"/>
                <w:color w:val="auto"/>
                <w:szCs w:val="21"/>
                <w:highlight w:val="none"/>
              </w:rPr>
              <w:br/>
            </w:r>
            <w:r>
              <w:rPr>
                <w:rFonts w:ascii="宋体" w:hAnsi="宋体" w:cs="宋体"/>
                <w:color w:val="auto"/>
                <w:szCs w:val="21"/>
                <w:highlight w:val="none"/>
              </w:rPr>
              <w:t xml:space="preserve">2.接收主机配备外置增益天线，无遮挡空旷环境下有效遥控传输距离≥1000米；</w:t>
            </w:r>
            <w:r>
              <w:rPr>
                <w:rFonts w:ascii="宋体" w:hAnsi="宋体" w:cs="宋体"/>
                <w:color w:val="auto"/>
                <w:szCs w:val="21"/>
                <w:highlight w:val="none"/>
              </w:rPr>
              <w:br/>
            </w:r>
            <w:r>
              <w:rPr>
                <w:rFonts w:ascii="宋体" w:hAnsi="宋体" w:cs="宋体"/>
                <w:color w:val="auto"/>
                <w:szCs w:val="21"/>
                <w:highlight w:val="none"/>
              </w:rPr>
              <w:t xml:space="preserve">3.设备支持标准串口通信对接，可兼容主流广播主机系统数据协议，实现遥控指令稳定传输、设备联动响应。</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壁挂扬声器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1.阻燃 ABS（厚度≥2mm) 或木质箱体（厚度≥6mm），配网罩；</w:t>
            </w:r>
            <w:r>
              <w:rPr>
                <w:rFonts w:ascii="宋体" w:hAnsi="宋体" w:cs="宋体"/>
                <w:color w:val="auto"/>
                <w:szCs w:val="21"/>
                <w:highlight w:val="none"/>
              </w:rPr>
              <w:br/>
            </w:r>
            <w:r>
              <w:rPr>
                <w:rFonts w:ascii="宋体" w:hAnsi="宋体" w:cs="宋体"/>
                <w:color w:val="auto"/>
                <w:szCs w:val="21"/>
                <w:highlight w:val="none"/>
              </w:rPr>
              <w:t xml:space="preserve">2.采用双单元，中低音单元≥4.5吋一只，高音单元一只；</w:t>
            </w:r>
            <w:r>
              <w:rPr>
                <w:rFonts w:ascii="宋体" w:hAnsi="宋体" w:cs="宋体"/>
                <w:color w:val="auto"/>
                <w:szCs w:val="21"/>
                <w:highlight w:val="none"/>
              </w:rPr>
              <w:br/>
            </w:r>
            <w:r>
              <w:rPr>
                <w:rFonts w:ascii="宋体" w:hAnsi="宋体" w:cs="宋体"/>
                <w:color w:val="auto"/>
                <w:szCs w:val="21"/>
                <w:highlight w:val="none"/>
              </w:rPr>
              <w:t xml:space="preserve">3.输入电压70/100V；</w:t>
            </w:r>
            <w:r>
              <w:rPr>
                <w:rFonts w:ascii="宋体" w:hAnsi="宋体" w:cs="宋体"/>
                <w:color w:val="auto"/>
                <w:szCs w:val="21"/>
                <w:highlight w:val="none"/>
              </w:rPr>
              <w:br/>
            </w:r>
            <w:r>
              <w:rPr>
                <w:rFonts w:ascii="宋体" w:hAnsi="宋体" w:cs="宋体"/>
                <w:color w:val="auto"/>
                <w:szCs w:val="21"/>
                <w:highlight w:val="none"/>
              </w:rPr>
              <w:t xml:space="preserve">4.额定功率≥10W；</w:t>
            </w:r>
            <w:r>
              <w:rPr>
                <w:rFonts w:ascii="宋体" w:hAnsi="宋体" w:cs="宋体"/>
                <w:color w:val="auto"/>
                <w:szCs w:val="21"/>
                <w:highlight w:val="none"/>
              </w:rPr>
              <w:br/>
            </w:r>
            <w:r>
              <w:rPr>
                <w:rFonts w:ascii="宋体" w:hAnsi="宋体" w:cs="宋体"/>
                <w:color w:val="auto"/>
                <w:szCs w:val="21"/>
                <w:highlight w:val="none"/>
              </w:rPr>
              <w:t xml:space="preserve">5.频率范围130Hz-17KHz ±10%。</w:t>
            </w:r>
            <w:r>
              <w:rPr>
                <w:rFonts w:ascii="宋体" w:hAnsi="宋体" w:cs="宋体"/>
                <w:color w:val="auto"/>
                <w:szCs w:val="21"/>
                <w:highlight w:val="none"/>
              </w:rPr>
              <w:br/>
            </w:r>
            <w:r>
              <w:rPr>
                <w:rFonts w:ascii="宋体" w:hAnsi="宋体" w:cs="宋体"/>
                <w:color w:val="auto"/>
                <w:szCs w:val="21"/>
                <w:highlight w:val="none"/>
              </w:rPr>
              <w:t xml:space="preserve">6.灵敏度88dB ±3dB。</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80W室外防水声柱</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1.产品外壳主要采用铝合金材料，防尘防水≥IP55；</w:t>
            </w:r>
            <w:r>
              <w:rPr>
                <w:rFonts w:ascii="宋体" w:hAnsi="宋体" w:cs="宋体"/>
                <w:color w:val="auto"/>
                <w:szCs w:val="21"/>
                <w:highlight w:val="none"/>
              </w:rPr>
              <w:br/>
            </w:r>
            <w:r>
              <w:rPr>
                <w:rFonts w:ascii="宋体" w:hAnsi="宋体" w:cs="宋体"/>
                <w:color w:val="auto"/>
                <w:szCs w:val="21"/>
                <w:highlight w:val="none"/>
              </w:rPr>
              <w:t xml:space="preserve">2.喇叭单元采用两分频设计，喇叭单元LF：5"*4，HF：3"寸*1；</w:t>
            </w:r>
            <w:r>
              <w:rPr>
                <w:rFonts w:ascii="宋体" w:hAnsi="宋体" w:cs="宋体"/>
                <w:color w:val="auto"/>
                <w:szCs w:val="21"/>
                <w:highlight w:val="none"/>
              </w:rPr>
              <w:br/>
            </w:r>
            <w:r>
              <w:rPr>
                <w:rFonts w:ascii="宋体" w:hAnsi="宋体" w:cs="宋体"/>
                <w:color w:val="auto"/>
                <w:szCs w:val="21"/>
                <w:highlight w:val="none"/>
              </w:rPr>
              <w:t xml:space="preserve">3.输入电压70/100V；</w:t>
            </w:r>
            <w:r>
              <w:rPr>
                <w:rFonts w:ascii="宋体" w:hAnsi="宋体" w:cs="宋体"/>
                <w:color w:val="auto"/>
                <w:szCs w:val="21"/>
                <w:highlight w:val="none"/>
              </w:rPr>
              <w:br/>
            </w:r>
            <w:r>
              <w:rPr>
                <w:rFonts w:ascii="宋体" w:hAnsi="宋体" w:cs="宋体"/>
                <w:color w:val="auto"/>
                <w:szCs w:val="21"/>
                <w:highlight w:val="none"/>
              </w:rPr>
              <w:t xml:space="preserve">4.额定功率≥80W；</w:t>
            </w:r>
            <w:r>
              <w:rPr>
                <w:rFonts w:ascii="宋体" w:hAnsi="宋体" w:cs="宋体"/>
                <w:color w:val="auto"/>
                <w:szCs w:val="21"/>
                <w:highlight w:val="none"/>
              </w:rPr>
              <w:br/>
            </w:r>
            <w:r>
              <w:rPr>
                <w:rFonts w:ascii="宋体" w:hAnsi="宋体" w:cs="宋体"/>
                <w:color w:val="auto"/>
                <w:szCs w:val="21"/>
                <w:highlight w:val="none"/>
              </w:rPr>
              <w:t xml:space="preserve">5.频率响应110Hz-18KHz (±15%）；</w:t>
            </w:r>
            <w:r>
              <w:rPr>
                <w:rFonts w:ascii="宋体" w:hAnsi="宋体" w:cs="宋体"/>
                <w:color w:val="auto"/>
                <w:szCs w:val="21"/>
                <w:highlight w:val="none"/>
              </w:rPr>
              <w:br/>
            </w:r>
            <w:r>
              <w:rPr>
                <w:rFonts w:ascii="宋体" w:hAnsi="宋体" w:cs="宋体"/>
                <w:color w:val="auto"/>
                <w:szCs w:val="21"/>
                <w:highlight w:val="none"/>
              </w:rPr>
              <w:t xml:space="preserve">6.灵敏度：90dB±3 dB。</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50W室外防水声柱</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1.产品外壳主要采用铝合金材料，防尘防水≥IP55；</w:t>
            </w:r>
            <w:r>
              <w:rPr>
                <w:rFonts w:ascii="宋体" w:hAnsi="宋体" w:cs="宋体"/>
                <w:color w:val="auto"/>
                <w:szCs w:val="21"/>
                <w:highlight w:val="none"/>
              </w:rPr>
              <w:br/>
            </w:r>
            <w:r>
              <w:rPr>
                <w:rFonts w:ascii="宋体" w:hAnsi="宋体" w:cs="宋体"/>
                <w:color w:val="auto"/>
                <w:szCs w:val="21"/>
                <w:highlight w:val="none"/>
              </w:rPr>
              <w:t xml:space="preserve">2.喇叭单元采用两分频设计，喇叭单元LF：4"*4，HF：3"寸*1；</w:t>
            </w:r>
            <w:r>
              <w:rPr>
                <w:rFonts w:ascii="宋体" w:hAnsi="宋体" w:cs="宋体"/>
                <w:color w:val="auto"/>
                <w:szCs w:val="21"/>
                <w:highlight w:val="none"/>
              </w:rPr>
              <w:br/>
            </w:r>
            <w:r>
              <w:rPr>
                <w:rFonts w:ascii="宋体" w:hAnsi="宋体" w:cs="宋体"/>
                <w:color w:val="auto"/>
                <w:szCs w:val="21"/>
                <w:highlight w:val="none"/>
              </w:rPr>
              <w:t xml:space="preserve">3.输入电压70/100V；</w:t>
            </w:r>
            <w:r>
              <w:rPr>
                <w:rFonts w:ascii="宋体" w:hAnsi="宋体" w:cs="宋体"/>
                <w:color w:val="auto"/>
                <w:szCs w:val="21"/>
                <w:highlight w:val="none"/>
              </w:rPr>
              <w:br/>
            </w:r>
            <w:r>
              <w:rPr>
                <w:rFonts w:ascii="宋体" w:hAnsi="宋体" w:cs="宋体"/>
                <w:color w:val="auto"/>
                <w:szCs w:val="21"/>
                <w:highlight w:val="none"/>
              </w:rPr>
              <w:t xml:space="preserve">4.额定功率≥50W；</w:t>
            </w:r>
            <w:r>
              <w:rPr>
                <w:rFonts w:ascii="宋体" w:hAnsi="宋体" w:cs="宋体"/>
                <w:color w:val="auto"/>
                <w:szCs w:val="21"/>
                <w:highlight w:val="none"/>
              </w:rPr>
              <w:br/>
            </w:r>
            <w:r>
              <w:rPr>
                <w:rFonts w:ascii="宋体" w:hAnsi="宋体" w:cs="宋体"/>
                <w:color w:val="auto"/>
                <w:szCs w:val="21"/>
                <w:highlight w:val="none"/>
              </w:rPr>
              <w:t xml:space="preserve">5.频率响应100Hz-18KHz (±10%）；</w:t>
            </w:r>
            <w:r>
              <w:rPr>
                <w:rFonts w:ascii="宋体" w:hAnsi="宋体" w:cs="宋体"/>
                <w:color w:val="auto"/>
                <w:szCs w:val="21"/>
                <w:highlight w:val="none"/>
              </w:rPr>
              <w:br/>
            </w:r>
            <w:r>
              <w:rPr>
                <w:rFonts w:ascii="宋体" w:hAnsi="宋体" w:cs="宋体"/>
                <w:color w:val="auto"/>
                <w:szCs w:val="21"/>
                <w:highlight w:val="none"/>
              </w:rPr>
              <w:t xml:space="preserve">6.灵敏度：91dB±3 dB。</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120W室外防水声柱</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1.产品外壳主要采用铝合金材料，防尘防水≥IP55；</w:t>
            </w:r>
            <w:r>
              <w:rPr>
                <w:rFonts w:ascii="宋体" w:hAnsi="宋体" w:cs="宋体"/>
                <w:color w:val="auto"/>
                <w:szCs w:val="21"/>
                <w:highlight w:val="none"/>
              </w:rPr>
              <w:br/>
            </w:r>
            <w:r>
              <w:rPr>
                <w:rFonts w:ascii="宋体" w:hAnsi="宋体" w:cs="宋体"/>
                <w:color w:val="auto"/>
                <w:szCs w:val="21"/>
                <w:highlight w:val="none"/>
              </w:rPr>
              <w:t xml:space="preserve">2.喇叭单元采用两分频设计，喇叭单元LF：6.5"*3，HF：3"寸*1；</w:t>
            </w:r>
            <w:r>
              <w:rPr>
                <w:rFonts w:ascii="宋体" w:hAnsi="宋体" w:cs="宋体"/>
                <w:color w:val="auto"/>
                <w:szCs w:val="21"/>
                <w:highlight w:val="none"/>
              </w:rPr>
              <w:br/>
            </w:r>
            <w:r>
              <w:rPr>
                <w:rFonts w:ascii="宋体" w:hAnsi="宋体" w:cs="宋体"/>
                <w:color w:val="auto"/>
                <w:szCs w:val="21"/>
                <w:highlight w:val="none"/>
              </w:rPr>
              <w:t xml:space="preserve">3.输入电压70/100V；</w:t>
            </w:r>
            <w:r>
              <w:rPr>
                <w:rFonts w:ascii="宋体" w:hAnsi="宋体" w:cs="宋体"/>
                <w:color w:val="auto"/>
                <w:szCs w:val="21"/>
                <w:highlight w:val="none"/>
              </w:rPr>
              <w:br/>
            </w:r>
            <w:r>
              <w:rPr>
                <w:rFonts w:ascii="宋体" w:hAnsi="宋体" w:cs="宋体"/>
                <w:color w:val="auto"/>
                <w:szCs w:val="21"/>
                <w:highlight w:val="none"/>
              </w:rPr>
              <w:t xml:space="preserve">4.额定功率≥120W；</w:t>
            </w:r>
            <w:r>
              <w:rPr>
                <w:rFonts w:ascii="宋体" w:hAnsi="宋体" w:cs="宋体"/>
                <w:color w:val="auto"/>
                <w:szCs w:val="21"/>
                <w:highlight w:val="none"/>
              </w:rPr>
              <w:br/>
            </w:r>
            <w:r>
              <w:rPr>
                <w:rFonts w:ascii="宋体" w:hAnsi="宋体" w:cs="宋体"/>
                <w:color w:val="auto"/>
                <w:szCs w:val="21"/>
                <w:highlight w:val="none"/>
              </w:rPr>
              <w:t xml:space="preserve">5.频率响应70Hz-19KHz (±10%）；</w:t>
            </w:r>
            <w:r>
              <w:rPr>
                <w:rFonts w:ascii="宋体" w:hAnsi="宋体" w:cs="宋体"/>
                <w:color w:val="auto"/>
                <w:szCs w:val="21"/>
                <w:highlight w:val="none"/>
              </w:rPr>
              <w:br/>
            </w:r>
            <w:r>
              <w:rPr>
                <w:rFonts w:ascii="宋体" w:hAnsi="宋体" w:cs="宋体"/>
                <w:color w:val="auto"/>
                <w:szCs w:val="21"/>
                <w:highlight w:val="none"/>
              </w:rPr>
              <w:t xml:space="preserve">6.灵敏度：92dB±3 dB。</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IP音箱</w:t>
            </w:r>
            <w:r/>
          </w:p>
        </w:tc>
        <w:tc>
          <w:tcPr>
            <w:tcW w:w="7476"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1.阻燃 ABS（厚度≥2mm) 或木质箱体（厚度≥6mm），内置≥6.5吋全频单元，配网罩；</w:t>
            </w:r>
            <w:r>
              <w:rPr>
                <w:rFonts w:ascii="宋体" w:hAnsi="宋体" w:cs="宋体"/>
                <w:color w:val="auto"/>
                <w:szCs w:val="21"/>
                <w:highlight w:val="none"/>
              </w:rPr>
              <w:br/>
            </w:r>
            <w:r>
              <w:rPr>
                <w:rFonts w:ascii="宋体" w:hAnsi="宋体" w:cs="宋体"/>
                <w:color w:val="auto"/>
                <w:szCs w:val="21"/>
                <w:highlight w:val="none"/>
              </w:rPr>
              <w:t xml:space="preserve">2.内置≥2×15W立体声数字功率放大器，频响100-18000Hz±3dB，失真度≤1 %，支持1路线路输出至副箱；</w:t>
            </w:r>
            <w:r>
              <w:rPr>
                <w:rFonts w:ascii="宋体" w:hAnsi="宋体" w:cs="宋体"/>
                <w:color w:val="auto"/>
                <w:szCs w:val="21"/>
                <w:highlight w:val="none"/>
              </w:rPr>
              <w:br/>
            </w:r>
            <w:r>
              <w:rPr>
                <w:rFonts w:ascii="宋体" w:hAnsi="宋体" w:cs="宋体"/>
                <w:color w:val="auto"/>
                <w:szCs w:val="21"/>
                <w:highlight w:val="none"/>
              </w:rPr>
              <w:t xml:space="preserve">3.内置≥1路网络音频解码模块，支持TCP/UDP/ARP/ICMP/IGMP协议；</w:t>
            </w:r>
            <w:r>
              <w:rPr>
                <w:rFonts w:ascii="宋体" w:hAnsi="宋体" w:cs="宋体"/>
                <w:color w:val="auto"/>
                <w:szCs w:val="21"/>
                <w:highlight w:val="none"/>
              </w:rPr>
              <w:br/>
            </w:r>
            <w:r>
              <w:rPr>
                <w:rFonts w:ascii="宋体" w:hAnsi="宋体" w:cs="宋体"/>
                <w:color w:val="auto"/>
                <w:szCs w:val="21"/>
                <w:highlight w:val="none"/>
              </w:rPr>
              <w:t xml:space="preserve">5.支持服务器推送的实时和定时文件广播，文本广播；</w:t>
            </w:r>
            <w:r>
              <w:rPr>
                <w:rFonts w:ascii="宋体" w:hAnsi="宋体" w:cs="宋体"/>
                <w:color w:val="auto"/>
                <w:szCs w:val="21"/>
                <w:highlight w:val="none"/>
              </w:rPr>
              <w:br/>
            </w:r>
            <w:r>
              <w:rPr>
                <w:rFonts w:ascii="宋体" w:hAnsi="宋体" w:cs="宋体"/>
                <w:color w:val="auto"/>
                <w:szCs w:val="21"/>
                <w:highlight w:val="none"/>
              </w:rPr>
              <w:t xml:space="preserve">6.支持1路线路输入，1路MIC输入</w:t>
            </w:r>
            <w:r>
              <w:rPr>
                <w:rFonts w:hint="eastAsia" w:ascii="宋体" w:hAnsi="宋体" w:cs="宋体"/>
                <w:color w:val="auto"/>
                <w:szCs w:val="21"/>
                <w:highlight w:val="none"/>
              </w:rPr>
              <w:t xml:space="preserve">；</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7.电压适应范围AC185V～265V</w:t>
            </w:r>
            <w:r>
              <w:rPr>
                <w:rFonts w:ascii="宋体" w:hAnsi="宋体" w:cs="宋体"/>
                <w:color w:val="auto"/>
                <w:szCs w:val="21"/>
                <w:highlight w:val="none"/>
              </w:rPr>
              <w:t xml:space="preserve">。</w:t>
            </w:r>
            <w:r/>
          </w:p>
        </w:tc>
      </w:tr>
      <w:tr>
        <w:trPr>
          <w:trHeight w:val="37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300W合并式功放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1.D类单通道数字功率放大器，额定输出功率≥300W；</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2.输入接口：≥3路话筒输入、≥3组线路输入，≥1路录音输出，话筒和线路输入支持音量、高低音独立调节，话筒支持48V幻像供电选择开关；</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3.消防联动接口：≥1路消防信号输入，≥1路短路报警强切接口，≥1路24V报警强切接口；</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4.输出接口：支持100V定压输出、70V定压输出、定阻（8Ω）三种方式输出，分区控制≥6路；</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5.设备内置多媒体播放模块，支持MP3本地播放、Bluetooth蓝牙无线音频接收功能；</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6.线路输入灵敏度：300mV±30mV，话筒输入灵敏度：15mV±3mV；</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7.频率响应120Hz</w:t>
            </w:r>
            <w:r>
              <w:rPr>
                <w:rFonts w:hint="eastAsia" w:ascii="宋体" w:hAnsi="宋体" w:cs="宋体"/>
                <w:color w:val="auto"/>
                <w:szCs w:val="21"/>
                <w:highlight w:val="none"/>
              </w:rPr>
              <w:t xml:space="preserve">～</w:t>
            </w:r>
            <w:r>
              <w:rPr>
                <w:rFonts w:ascii="宋体" w:hAnsi="宋体" w:cs="宋体"/>
                <w:color w:val="auto"/>
                <w:szCs w:val="21"/>
                <w:highlight w:val="none"/>
              </w:rPr>
              <w:t xml:space="preserve">20KHz （+0.5dB</w:t>
            </w:r>
            <w:r>
              <w:rPr>
                <w:rFonts w:hint="eastAsia" w:ascii="宋体" w:hAnsi="宋体" w:cs="宋体"/>
                <w:color w:val="auto"/>
                <w:szCs w:val="21"/>
                <w:highlight w:val="none"/>
              </w:rPr>
              <w:t xml:space="preserve">～</w:t>
            </w:r>
            <w:r>
              <w:rPr>
                <w:rFonts w:ascii="宋体" w:hAnsi="宋体" w:cs="宋体"/>
                <w:color w:val="auto"/>
                <w:szCs w:val="21"/>
                <w:highlight w:val="none"/>
              </w:rPr>
              <w:t xml:space="preserve">-3dB）；</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8.线路通道信噪比≥82dB（A计权），整机总谐波失真≤1%（@1KHz，额定输出功率）；</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9.标准机架式安装，具备过温/过载保护功能。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19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1300W纯后级功放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1.D类单通道数字功率放大器，额定输出功率≥1300W；</w:t>
            </w:r>
            <w:r>
              <w:rPr>
                <w:rFonts w:ascii="宋体" w:hAnsi="宋体" w:cs="宋体"/>
                <w:color w:val="auto"/>
                <w:szCs w:val="21"/>
                <w:highlight w:val="none"/>
              </w:rPr>
              <w:br/>
            </w:r>
            <w:r>
              <w:rPr>
                <w:rFonts w:ascii="宋体" w:hAnsi="宋体" w:cs="宋体"/>
                <w:color w:val="auto"/>
                <w:szCs w:val="21"/>
                <w:highlight w:val="none"/>
              </w:rPr>
              <w:t xml:space="preserve">2.输入接口：≥4组线路输入，其中XLR接口≥1、RCA接口≥1、凤凰端子接口≥1、TRS6.35接口≥1；</w:t>
            </w:r>
            <w:r>
              <w:rPr>
                <w:rFonts w:ascii="宋体" w:hAnsi="宋体" w:cs="宋体"/>
                <w:color w:val="auto"/>
                <w:szCs w:val="21"/>
                <w:highlight w:val="none"/>
              </w:rPr>
              <w:br/>
            </w:r>
            <w:r>
              <w:rPr>
                <w:rFonts w:ascii="宋体" w:hAnsi="宋体" w:cs="宋体"/>
                <w:color w:val="auto"/>
                <w:szCs w:val="21"/>
                <w:highlight w:val="none"/>
              </w:rPr>
              <w:t xml:space="preserve">▲3.消防联动接口：≥1路消防信号输入，≥1路短路报警强切接口，≥1路24V报警强切接口（签订合同时提供第三方检测报告）；</w:t>
            </w:r>
            <w:r>
              <w:rPr>
                <w:rFonts w:ascii="宋体" w:hAnsi="宋体" w:cs="宋体"/>
                <w:color w:val="auto"/>
                <w:szCs w:val="21"/>
                <w:highlight w:val="none"/>
              </w:rPr>
              <w:br/>
            </w:r>
            <w:r>
              <w:rPr>
                <w:rFonts w:ascii="宋体" w:hAnsi="宋体" w:cs="宋体"/>
                <w:color w:val="auto"/>
                <w:szCs w:val="21"/>
                <w:highlight w:val="none"/>
              </w:rPr>
              <w:t xml:space="preserve">4.输出接口：支持100V定压输出、70V定压输出、定阻（8Ω）三种方式输出；</w:t>
            </w:r>
            <w:r>
              <w:rPr>
                <w:rFonts w:ascii="宋体" w:hAnsi="宋体" w:cs="宋体"/>
                <w:color w:val="auto"/>
                <w:szCs w:val="21"/>
                <w:highlight w:val="none"/>
              </w:rPr>
              <w:br/>
            </w:r>
            <w:r>
              <w:rPr>
                <w:rFonts w:ascii="宋体" w:hAnsi="宋体" w:cs="宋体"/>
                <w:color w:val="auto"/>
                <w:szCs w:val="21"/>
                <w:highlight w:val="none"/>
              </w:rPr>
              <w:t xml:space="preserve">5.线路输入灵敏度≥775mv；</w:t>
            </w:r>
            <w:r>
              <w:rPr>
                <w:rFonts w:ascii="宋体" w:hAnsi="宋体" w:cs="宋体"/>
                <w:color w:val="auto"/>
                <w:szCs w:val="21"/>
                <w:highlight w:val="none"/>
              </w:rPr>
              <w:br/>
            </w:r>
            <w:r>
              <w:rPr>
                <w:rFonts w:ascii="宋体" w:hAnsi="宋体" w:cs="宋体"/>
                <w:color w:val="auto"/>
                <w:szCs w:val="21"/>
                <w:highlight w:val="none"/>
              </w:rPr>
              <w:t xml:space="preserve">6.频率响应120Hz-20KHz（定压）/20Hz-20KHz（定阻）；</w:t>
            </w:r>
            <w:r>
              <w:rPr>
                <w:rFonts w:ascii="宋体" w:hAnsi="宋体" w:cs="宋体"/>
                <w:color w:val="auto"/>
                <w:szCs w:val="21"/>
                <w:highlight w:val="none"/>
              </w:rPr>
              <w:br/>
            </w:r>
            <w:r>
              <w:rPr>
                <w:rFonts w:ascii="宋体" w:hAnsi="宋体" w:cs="宋体"/>
                <w:color w:val="auto"/>
                <w:szCs w:val="21"/>
                <w:highlight w:val="none"/>
              </w:rPr>
              <w:t xml:space="preserve">7.线路通道信噪比≥100dB（A计权），整机总谐波失真≤1%（@1KHz，额定输出功率）；</w:t>
            </w:r>
            <w:r>
              <w:rPr>
                <w:rFonts w:ascii="宋体" w:hAnsi="宋体" w:cs="宋体"/>
                <w:color w:val="auto"/>
                <w:szCs w:val="21"/>
                <w:highlight w:val="none"/>
              </w:rPr>
              <w:br/>
            </w:r>
            <w:r>
              <w:rPr>
                <w:rFonts w:ascii="宋体" w:hAnsi="宋体" w:cs="宋体"/>
                <w:color w:val="auto"/>
                <w:szCs w:val="21"/>
                <w:highlight w:val="none"/>
              </w:rPr>
              <w:t xml:space="preserve">8.标准机架式安装，具备过温/过载保护功能。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500W纯后级功放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1.D类单通道数字功率放大器，额定输出功率≥500W；</w:t>
            </w:r>
            <w:r>
              <w:rPr>
                <w:rFonts w:ascii="宋体" w:hAnsi="宋体" w:cs="宋体"/>
                <w:color w:val="auto"/>
                <w:szCs w:val="21"/>
                <w:highlight w:val="none"/>
              </w:rPr>
              <w:br/>
            </w:r>
            <w:r>
              <w:rPr>
                <w:rFonts w:ascii="宋体" w:hAnsi="宋体" w:cs="宋体"/>
                <w:color w:val="auto"/>
                <w:szCs w:val="21"/>
                <w:highlight w:val="none"/>
              </w:rPr>
              <w:t xml:space="preserve">2.输入接口：≥4组线路输入，其中XLR接口≥1、RCA接口≥1、凤凰端子接口≥1；</w:t>
            </w:r>
            <w:r>
              <w:rPr>
                <w:rFonts w:ascii="宋体" w:hAnsi="宋体" w:cs="宋体"/>
                <w:color w:val="auto"/>
                <w:szCs w:val="21"/>
                <w:highlight w:val="none"/>
              </w:rPr>
              <w:br/>
            </w:r>
            <w:r>
              <w:rPr>
                <w:rFonts w:ascii="宋体" w:hAnsi="宋体" w:cs="宋体"/>
                <w:color w:val="auto"/>
                <w:szCs w:val="21"/>
                <w:highlight w:val="none"/>
              </w:rPr>
              <w:t xml:space="preserve">3.消防联动接口：≥1路消防信号输入，≥1路短路报警强切接口，≥1路24V报警强切接口；</w:t>
            </w:r>
            <w:r>
              <w:rPr>
                <w:rFonts w:ascii="宋体" w:hAnsi="宋体" w:cs="宋体"/>
                <w:color w:val="auto"/>
                <w:szCs w:val="21"/>
                <w:highlight w:val="none"/>
              </w:rPr>
              <w:br/>
            </w:r>
            <w:r>
              <w:rPr>
                <w:rFonts w:ascii="宋体" w:hAnsi="宋体" w:cs="宋体"/>
                <w:color w:val="auto"/>
                <w:szCs w:val="21"/>
                <w:highlight w:val="none"/>
              </w:rPr>
              <w:t xml:space="preserve">4.输出接口：支持100V定压输出、70V定压输出、定阻（8Ω）三种方式输出；</w:t>
            </w:r>
            <w:r>
              <w:rPr>
                <w:rFonts w:ascii="宋体" w:hAnsi="宋体" w:cs="宋体"/>
                <w:color w:val="auto"/>
                <w:szCs w:val="21"/>
                <w:highlight w:val="none"/>
              </w:rPr>
              <w:br/>
            </w:r>
            <w:r>
              <w:rPr>
                <w:rFonts w:ascii="宋体" w:hAnsi="宋体" w:cs="宋体"/>
                <w:color w:val="auto"/>
                <w:szCs w:val="21"/>
                <w:highlight w:val="none"/>
              </w:rPr>
              <w:t xml:space="preserve">5.线路输入灵敏度≥775mv；</w:t>
            </w:r>
            <w:r>
              <w:rPr>
                <w:rFonts w:ascii="宋体" w:hAnsi="宋体" w:cs="宋体"/>
                <w:color w:val="auto"/>
                <w:szCs w:val="21"/>
                <w:highlight w:val="none"/>
              </w:rPr>
              <w:br/>
            </w:r>
            <w:r>
              <w:rPr>
                <w:rFonts w:ascii="宋体" w:hAnsi="宋体" w:cs="宋体"/>
                <w:color w:val="auto"/>
                <w:szCs w:val="21"/>
                <w:highlight w:val="none"/>
              </w:rPr>
              <w:t xml:space="preserve">6.频率响应120Hz-20KHz（定压）/20Hz-20KHz（定阻）；</w:t>
            </w:r>
            <w:r>
              <w:rPr>
                <w:rFonts w:ascii="宋体" w:hAnsi="宋体" w:cs="宋体"/>
                <w:color w:val="auto"/>
                <w:szCs w:val="21"/>
                <w:highlight w:val="none"/>
              </w:rPr>
              <w:br/>
            </w:r>
            <w:r>
              <w:rPr>
                <w:rFonts w:ascii="宋体" w:hAnsi="宋体" w:cs="宋体"/>
                <w:color w:val="auto"/>
                <w:szCs w:val="21"/>
                <w:highlight w:val="none"/>
              </w:rPr>
              <w:t xml:space="preserve">7.线路通道信噪比≥100dB（A计权），整机总谐波失真≤1%（@1KHz，额定输出功率）；</w:t>
            </w:r>
            <w:r>
              <w:rPr>
                <w:rFonts w:ascii="宋体" w:hAnsi="宋体" w:cs="宋体"/>
                <w:color w:val="auto"/>
                <w:szCs w:val="21"/>
                <w:highlight w:val="none"/>
              </w:rPr>
              <w:br/>
            </w:r>
            <w:r>
              <w:rPr>
                <w:rFonts w:ascii="宋体" w:hAnsi="宋体" w:cs="宋体"/>
                <w:color w:val="auto"/>
                <w:szCs w:val="21"/>
                <w:highlight w:val="none"/>
              </w:rPr>
              <w:t xml:space="preserve">8.标准机架式安装，具备过温/过载保护功能。</w:t>
            </w:r>
            <w:r/>
          </w:p>
        </w:tc>
      </w:tr>
      <w:tr>
        <w:trPr>
          <w:trHeight w:val="32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700W纯后级功放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1.D类单通道数字功率放大器，额定输出功率≥700W；</w:t>
            </w:r>
            <w:r>
              <w:rPr>
                <w:rFonts w:ascii="宋体" w:hAnsi="宋体" w:cs="宋体"/>
                <w:color w:val="auto"/>
                <w:szCs w:val="21"/>
                <w:highlight w:val="none"/>
              </w:rPr>
              <w:br/>
            </w:r>
            <w:r>
              <w:rPr>
                <w:rFonts w:ascii="宋体" w:hAnsi="宋体" w:cs="宋体"/>
                <w:color w:val="auto"/>
                <w:szCs w:val="21"/>
                <w:highlight w:val="none"/>
              </w:rPr>
              <w:t xml:space="preserve">2.输入接口：≥4组线路输入，其中XLR接口≥1、RCA接口≥1、凤凰端子接口≥1；</w:t>
            </w:r>
            <w:r>
              <w:rPr>
                <w:rFonts w:ascii="宋体" w:hAnsi="宋体" w:cs="宋体"/>
                <w:color w:val="auto"/>
                <w:szCs w:val="21"/>
                <w:highlight w:val="none"/>
              </w:rPr>
              <w:br/>
            </w:r>
            <w:r>
              <w:rPr>
                <w:rFonts w:ascii="宋体" w:hAnsi="宋体" w:cs="宋体"/>
                <w:color w:val="auto"/>
                <w:szCs w:val="21"/>
                <w:highlight w:val="none"/>
              </w:rPr>
              <w:t xml:space="preserve">3.消防联动接口：≥1路消防信号输入，≥1路短路报警强切接口，≥1路24V报警强切接口；</w:t>
            </w:r>
            <w:r>
              <w:rPr>
                <w:rFonts w:ascii="宋体" w:hAnsi="宋体" w:cs="宋体"/>
                <w:color w:val="auto"/>
                <w:szCs w:val="21"/>
                <w:highlight w:val="none"/>
              </w:rPr>
              <w:br/>
            </w:r>
            <w:r>
              <w:rPr>
                <w:rFonts w:ascii="宋体" w:hAnsi="宋体" w:cs="宋体"/>
                <w:color w:val="auto"/>
                <w:szCs w:val="21"/>
                <w:highlight w:val="none"/>
              </w:rPr>
              <w:t xml:space="preserve">4.输出接口：支持100V定压输出、70V定压输出、定阻（8Ω）三种方式输出；</w:t>
            </w:r>
            <w:r>
              <w:rPr>
                <w:rFonts w:ascii="宋体" w:hAnsi="宋体" w:cs="宋体"/>
                <w:color w:val="auto"/>
                <w:szCs w:val="21"/>
                <w:highlight w:val="none"/>
              </w:rPr>
              <w:br/>
            </w:r>
            <w:r>
              <w:rPr>
                <w:rFonts w:ascii="宋体" w:hAnsi="宋体" w:cs="宋体"/>
                <w:color w:val="auto"/>
                <w:szCs w:val="21"/>
                <w:highlight w:val="none"/>
              </w:rPr>
              <w:t xml:space="preserve">5.线路输入灵敏度≥775mv；</w:t>
            </w:r>
            <w:r>
              <w:rPr>
                <w:rFonts w:ascii="宋体" w:hAnsi="宋体" w:cs="宋体"/>
                <w:color w:val="auto"/>
                <w:szCs w:val="21"/>
                <w:highlight w:val="none"/>
              </w:rPr>
              <w:br/>
            </w:r>
            <w:r>
              <w:rPr>
                <w:rFonts w:ascii="宋体" w:hAnsi="宋体" w:cs="宋体"/>
                <w:color w:val="auto"/>
                <w:szCs w:val="21"/>
                <w:highlight w:val="none"/>
              </w:rPr>
              <w:t xml:space="preserve">6.频率响应120Hz～20KHz（定压）/20Hz～20KHz（定阻）；</w:t>
            </w:r>
            <w:r>
              <w:rPr>
                <w:rFonts w:ascii="宋体" w:hAnsi="宋体" w:cs="宋体"/>
                <w:color w:val="auto"/>
                <w:szCs w:val="21"/>
                <w:highlight w:val="none"/>
              </w:rPr>
              <w:br/>
            </w:r>
            <w:r>
              <w:rPr>
                <w:rFonts w:ascii="宋体" w:hAnsi="宋体" w:cs="宋体"/>
                <w:color w:val="auto"/>
                <w:szCs w:val="21"/>
                <w:highlight w:val="none"/>
              </w:rPr>
              <w:t xml:space="preserve">7.线路通道信噪比≥100dB（A计权），整机总谐波失真≤1%（@1KHz，额定输出功率）；</w:t>
            </w:r>
            <w:r>
              <w:rPr>
                <w:rFonts w:ascii="宋体" w:hAnsi="宋体" w:cs="宋体"/>
                <w:color w:val="auto"/>
                <w:szCs w:val="21"/>
                <w:highlight w:val="none"/>
              </w:rPr>
              <w:br/>
            </w:r>
            <w:r>
              <w:rPr>
                <w:rFonts w:ascii="宋体" w:hAnsi="宋体" w:cs="宋体"/>
                <w:color w:val="auto"/>
                <w:szCs w:val="21"/>
                <w:highlight w:val="none"/>
              </w:rPr>
              <w:t xml:space="preserve">8.标准机架式安装，具备过温/过载保护功能。</w:t>
            </w:r>
            <w:r/>
          </w:p>
        </w:tc>
      </w:tr>
      <w:tr>
        <w:trPr>
          <w:trHeight w:val="40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100WIP功放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1.D类单通道数字功率放大器，额定输出功率≥100W；</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2.输入接口：≥3路话筒输入、≥3组线路输入，≥1路录音输出，话筒和线路输入支持音量、高低音独立调节，话筒支持48V幻像供电选择开关；</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3.消防联动接口：≥1路消防信号输入，≥1路短路报警强切接口，≥1路24V报警强切接口；</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4.输出接口：支持100V定压输出、70V定压输出、定阻（8Ω）三种方式输出，分区控制≥6路；</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5.设备内置≥1路网络音频解码模块，支持TCP/UDP/ARP/ICMP/IGMP协议；内置多媒体播放模块，支持MP3本地播放、Bluetooth蓝牙无线音频接收功能；</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6.线路输入灵敏度：300mV±30mV，话筒输入灵敏度：15mV±3mV；</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7.频率响应120Hz</w:t>
            </w:r>
            <w:r>
              <w:rPr>
                <w:rFonts w:hint="eastAsia" w:ascii="宋体" w:hAnsi="宋体" w:cs="宋体"/>
                <w:color w:val="auto"/>
                <w:szCs w:val="21"/>
                <w:highlight w:val="none"/>
              </w:rPr>
              <w:t xml:space="preserve">～</w:t>
            </w:r>
            <w:r>
              <w:rPr>
                <w:rFonts w:ascii="宋体" w:hAnsi="宋体" w:cs="宋体"/>
                <w:color w:val="auto"/>
                <w:szCs w:val="21"/>
                <w:highlight w:val="none"/>
              </w:rPr>
              <w:t xml:space="preserve">20KHz （+0.5dB</w:t>
            </w:r>
            <w:r>
              <w:rPr>
                <w:rFonts w:hint="eastAsia" w:ascii="宋体" w:hAnsi="宋体" w:cs="宋体"/>
                <w:color w:val="auto"/>
                <w:szCs w:val="21"/>
                <w:highlight w:val="none"/>
              </w:rPr>
              <w:t xml:space="preserve">～</w:t>
            </w:r>
            <w:r>
              <w:rPr>
                <w:rFonts w:ascii="宋体" w:hAnsi="宋体" w:cs="宋体"/>
                <w:color w:val="auto"/>
                <w:szCs w:val="21"/>
                <w:highlight w:val="none"/>
              </w:rPr>
              <w:t xml:space="preserve">-3dB）；</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8.线路通道信噪比≥82dB（A计权），整机总谐波失真≤1%（@1KHz，额定输出功率）；</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9.标准机架式安装，具备过温/过载保护功能。</w:t>
            </w:r>
            <w:r/>
          </w:p>
        </w:tc>
      </w:tr>
      <w:tr>
        <w:trPr>
          <w:trHeight w:val="40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300WIP功放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1.D类单通道数字功率放大器，额定输出功率≥300W；</w:t>
            </w:r>
            <w:r>
              <w:rPr>
                <w:rFonts w:ascii="宋体" w:hAnsi="宋体" w:cs="宋体"/>
                <w:color w:val="auto"/>
                <w:szCs w:val="21"/>
                <w:highlight w:val="none"/>
              </w:rPr>
              <w:br/>
            </w:r>
            <w:r>
              <w:rPr>
                <w:rFonts w:ascii="宋体" w:hAnsi="宋体" w:cs="宋体"/>
                <w:color w:val="auto"/>
                <w:szCs w:val="21"/>
                <w:highlight w:val="none"/>
              </w:rPr>
              <w:t xml:space="preserve">2.输入接口：≥3路话筒输入、≥3组线路输入，≥1路录音输出，话筒和线路输入支持音量、高低音独立调节，话筒支持48V幻像供电选择开关；</w:t>
            </w:r>
            <w:r>
              <w:rPr>
                <w:rFonts w:ascii="宋体" w:hAnsi="宋体" w:cs="宋体"/>
                <w:color w:val="auto"/>
                <w:szCs w:val="21"/>
                <w:highlight w:val="none"/>
              </w:rPr>
              <w:br/>
            </w:r>
            <w:r>
              <w:rPr>
                <w:rFonts w:ascii="宋体" w:hAnsi="宋体" w:cs="宋体"/>
                <w:color w:val="auto"/>
                <w:szCs w:val="21"/>
                <w:highlight w:val="none"/>
              </w:rPr>
              <w:t xml:space="preserve">3.消防联动接口：≥1路消防信号输入，≥1路短路报警强切接口，≥1路24V报警强切接口；</w:t>
            </w:r>
            <w:r>
              <w:rPr>
                <w:rFonts w:ascii="宋体" w:hAnsi="宋体" w:cs="宋体"/>
                <w:color w:val="auto"/>
                <w:szCs w:val="21"/>
                <w:highlight w:val="none"/>
              </w:rPr>
              <w:br/>
            </w:r>
            <w:r>
              <w:rPr>
                <w:rFonts w:ascii="宋体" w:hAnsi="宋体" w:cs="宋体"/>
                <w:color w:val="auto"/>
                <w:szCs w:val="21"/>
                <w:highlight w:val="none"/>
              </w:rPr>
              <w:t xml:space="preserve">4.输出接口：支持100V定压输出、70V定压输出、定阻（8Ω）三种方式输出，分区控制≥6路；</w:t>
            </w:r>
            <w:r>
              <w:rPr>
                <w:rFonts w:ascii="宋体" w:hAnsi="宋体" w:cs="宋体"/>
                <w:color w:val="auto"/>
                <w:szCs w:val="21"/>
                <w:highlight w:val="none"/>
              </w:rPr>
              <w:br/>
            </w:r>
            <w:r>
              <w:rPr>
                <w:rFonts w:ascii="宋体" w:hAnsi="宋体" w:cs="宋体"/>
                <w:color w:val="auto"/>
                <w:szCs w:val="21"/>
                <w:highlight w:val="none"/>
              </w:rPr>
              <w:t xml:space="preserve">5.设备内置≥1路网络音频解码模块，支持TCP/UDP/ARP/ICMP/IGMP协议；内置多媒体播放模块，支持MP3本地播放、Bluetooth蓝牙无线音频接收功能；</w:t>
            </w:r>
            <w:r>
              <w:rPr>
                <w:rFonts w:ascii="宋体" w:hAnsi="宋体" w:cs="宋体"/>
                <w:color w:val="auto"/>
                <w:szCs w:val="21"/>
                <w:highlight w:val="none"/>
              </w:rPr>
              <w:br/>
            </w:r>
            <w:r>
              <w:rPr>
                <w:rFonts w:ascii="宋体" w:hAnsi="宋体" w:cs="宋体"/>
                <w:color w:val="auto"/>
                <w:szCs w:val="21"/>
                <w:highlight w:val="none"/>
              </w:rPr>
              <w:t xml:space="preserve">6.线路输入灵敏度：300mV±30mV，话筒输入灵敏度：15mV±3mV；</w:t>
            </w:r>
            <w:r>
              <w:rPr>
                <w:rFonts w:ascii="宋体" w:hAnsi="宋体" w:cs="宋体"/>
                <w:color w:val="auto"/>
                <w:szCs w:val="21"/>
                <w:highlight w:val="none"/>
              </w:rPr>
              <w:br/>
            </w:r>
            <w:r>
              <w:rPr>
                <w:rFonts w:ascii="宋体" w:hAnsi="宋体" w:cs="宋体"/>
                <w:color w:val="auto"/>
                <w:szCs w:val="21"/>
                <w:highlight w:val="none"/>
              </w:rPr>
              <w:t xml:space="preserve">7.频率响应120Hz</w:t>
            </w:r>
            <w:r>
              <w:rPr>
                <w:rFonts w:hint="eastAsia" w:ascii="宋体" w:hAnsi="宋体" w:cs="宋体"/>
                <w:color w:val="auto"/>
                <w:szCs w:val="21"/>
                <w:highlight w:val="none"/>
              </w:rPr>
              <w:t xml:space="preserve">～</w:t>
            </w:r>
            <w:r>
              <w:rPr>
                <w:rFonts w:ascii="宋体" w:hAnsi="宋体" w:cs="宋体"/>
                <w:color w:val="auto"/>
                <w:szCs w:val="21"/>
                <w:highlight w:val="none"/>
              </w:rPr>
              <w:t xml:space="preserve">20KHz （+0.5dB</w:t>
            </w:r>
            <w:r>
              <w:rPr>
                <w:rFonts w:hint="eastAsia" w:ascii="宋体" w:hAnsi="宋体" w:cs="宋体"/>
                <w:color w:val="auto"/>
                <w:szCs w:val="21"/>
                <w:highlight w:val="none"/>
              </w:rPr>
              <w:t xml:space="preserve">～</w:t>
            </w:r>
            <w:r>
              <w:rPr>
                <w:rFonts w:ascii="宋体" w:hAnsi="宋体" w:cs="宋体"/>
                <w:color w:val="auto"/>
                <w:szCs w:val="21"/>
                <w:highlight w:val="none"/>
              </w:rPr>
              <w:t xml:space="preserve">-3dB）；</w:t>
            </w:r>
            <w:r>
              <w:rPr>
                <w:rFonts w:ascii="宋体" w:hAnsi="宋体" w:cs="宋体"/>
                <w:color w:val="auto"/>
                <w:szCs w:val="21"/>
                <w:highlight w:val="none"/>
              </w:rPr>
              <w:br/>
            </w:r>
            <w:r>
              <w:rPr>
                <w:rFonts w:ascii="宋体" w:hAnsi="宋体" w:cs="宋体"/>
                <w:color w:val="auto"/>
                <w:szCs w:val="21"/>
                <w:highlight w:val="none"/>
              </w:rPr>
              <w:t xml:space="preserve">8.线路通道信噪比≥82dB（A计权），整机总谐波失真≤1%（@1KHz，额定输出功率）；</w:t>
            </w:r>
            <w:r>
              <w:rPr>
                <w:rFonts w:ascii="宋体" w:hAnsi="宋体" w:cs="宋体"/>
                <w:color w:val="auto"/>
                <w:szCs w:val="21"/>
                <w:highlight w:val="none"/>
              </w:rPr>
              <w:br/>
            </w:r>
            <w:r>
              <w:rPr>
                <w:rFonts w:ascii="宋体" w:hAnsi="宋体" w:cs="宋体"/>
                <w:color w:val="auto"/>
                <w:szCs w:val="21"/>
                <w:highlight w:val="none"/>
              </w:rPr>
              <w:t xml:space="preserve">9.标准机架式安装，具备过温/过载保护功能。</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天线分配器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1.支持≥4台接收机共用一对天线，支持设备级联；</w:t>
            </w:r>
            <w:r>
              <w:rPr>
                <w:rFonts w:ascii="宋体" w:hAnsi="宋体" w:cs="宋体"/>
                <w:color w:val="auto"/>
                <w:szCs w:val="21"/>
                <w:highlight w:val="none"/>
              </w:rPr>
              <w:br/>
            </w:r>
            <w:r>
              <w:rPr>
                <w:rFonts w:ascii="宋体" w:hAnsi="宋体" w:cs="宋体"/>
                <w:color w:val="auto"/>
                <w:szCs w:val="21"/>
                <w:highlight w:val="none"/>
              </w:rPr>
              <w:t xml:space="preserve">2.分支持≥4路12VDC电源输出；</w:t>
            </w:r>
            <w:r>
              <w:rPr>
                <w:rFonts w:ascii="宋体" w:hAnsi="宋体" w:cs="宋体"/>
                <w:color w:val="auto"/>
                <w:szCs w:val="21"/>
                <w:highlight w:val="none"/>
              </w:rPr>
              <w:br/>
            </w:r>
            <w:r>
              <w:rPr>
                <w:rFonts w:ascii="宋体" w:hAnsi="宋体" w:cs="宋体"/>
                <w:color w:val="auto"/>
                <w:szCs w:val="21"/>
                <w:highlight w:val="none"/>
              </w:rPr>
              <w:t xml:space="preserve">3.适用频宽范围：500MHz～850MHz；</w:t>
            </w:r>
            <w:r>
              <w:rPr>
                <w:rFonts w:ascii="宋体" w:hAnsi="宋体" w:cs="宋体"/>
                <w:color w:val="auto"/>
                <w:szCs w:val="21"/>
                <w:highlight w:val="none"/>
              </w:rPr>
              <w:br/>
            </w:r>
            <w:r>
              <w:rPr>
                <w:rFonts w:ascii="宋体" w:hAnsi="宋体" w:cs="宋体"/>
                <w:color w:val="auto"/>
                <w:szCs w:val="21"/>
                <w:highlight w:val="none"/>
              </w:rPr>
              <w:t xml:space="preserve">4.输出/入阻抗：50Ω；</w:t>
            </w:r>
            <w:r>
              <w:rPr>
                <w:rFonts w:ascii="宋体" w:hAnsi="宋体" w:cs="宋体"/>
                <w:color w:val="auto"/>
                <w:szCs w:val="21"/>
                <w:highlight w:val="none"/>
              </w:rPr>
              <w:br/>
            </w:r>
            <w:r>
              <w:rPr>
                <w:rFonts w:ascii="宋体" w:hAnsi="宋体" w:cs="宋体"/>
                <w:color w:val="auto"/>
                <w:szCs w:val="21"/>
                <w:highlight w:val="none"/>
              </w:rPr>
              <w:t xml:space="preserve">5.接头：TNC或BNC。</w:t>
            </w:r>
            <w:r/>
          </w:p>
        </w:tc>
      </w:tr>
      <w:tr>
        <w:trPr>
          <w:trHeight w:val="8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有源对数周期天线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1.适用频宽范围：500MHz～850MHz</w:t>
            </w:r>
            <w:r>
              <w:rPr>
                <w:rFonts w:ascii="宋体" w:hAnsi="宋体" w:cs="宋体"/>
                <w:color w:val="auto"/>
                <w:szCs w:val="21"/>
                <w:highlight w:val="none"/>
              </w:rPr>
              <w:br/>
            </w:r>
            <w:r>
              <w:rPr>
                <w:rFonts w:ascii="宋体" w:hAnsi="宋体" w:cs="宋体"/>
                <w:color w:val="auto"/>
                <w:szCs w:val="21"/>
                <w:highlight w:val="none"/>
              </w:rPr>
              <w:t xml:space="preserve">2.天线增益3-5dB，驻波比≤2.5：1；</w:t>
            </w:r>
            <w:r>
              <w:rPr>
                <w:rFonts w:ascii="宋体" w:hAnsi="宋体" w:cs="宋体"/>
                <w:color w:val="auto"/>
                <w:szCs w:val="21"/>
                <w:highlight w:val="none"/>
              </w:rPr>
              <w:br/>
            </w:r>
            <w:r>
              <w:rPr>
                <w:rFonts w:ascii="宋体" w:hAnsi="宋体" w:cs="宋体"/>
                <w:color w:val="auto"/>
                <w:szCs w:val="21"/>
                <w:highlight w:val="none"/>
              </w:rPr>
              <w:t xml:space="preserve">3.天线阻抗50Ω，接头为TNC或BNC。</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天线放大器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1.适用于500MHz～850MHz频段外接天线，搭配可调增益信号放大、衰减线路，可根据现场环境调整增益大小；</w:t>
            </w:r>
            <w:r>
              <w:rPr>
                <w:rFonts w:ascii="宋体" w:hAnsi="宋体" w:cs="宋体"/>
                <w:color w:val="auto"/>
                <w:szCs w:val="21"/>
                <w:highlight w:val="none"/>
              </w:rPr>
              <w:br/>
            </w:r>
            <w:r>
              <w:rPr>
                <w:rFonts w:ascii="宋体" w:hAnsi="宋体" w:cs="宋体"/>
                <w:color w:val="auto"/>
                <w:szCs w:val="21"/>
                <w:highlight w:val="none"/>
              </w:rPr>
              <w:t xml:space="preserve">2.适用频宽范围：500MHz～850MHz；</w:t>
            </w:r>
            <w:r>
              <w:rPr>
                <w:rFonts w:ascii="宋体" w:hAnsi="宋体" w:cs="宋体"/>
                <w:color w:val="auto"/>
                <w:szCs w:val="21"/>
                <w:highlight w:val="none"/>
              </w:rPr>
              <w:br/>
            </w:r>
            <w:r>
              <w:rPr>
                <w:rFonts w:ascii="宋体" w:hAnsi="宋体" w:cs="宋体"/>
                <w:color w:val="auto"/>
                <w:szCs w:val="21"/>
                <w:highlight w:val="none"/>
              </w:rPr>
              <w:t xml:space="preserve">3.步进增益总增益量0～+18dB±2dB，步进量±1dB；</w:t>
            </w:r>
            <w:r>
              <w:rPr>
                <w:rFonts w:ascii="宋体" w:hAnsi="宋体" w:cs="宋体"/>
                <w:color w:val="auto"/>
                <w:szCs w:val="21"/>
                <w:highlight w:val="none"/>
              </w:rPr>
              <w:br/>
            </w:r>
            <w:r>
              <w:rPr>
                <w:rFonts w:ascii="宋体" w:hAnsi="宋体" w:cs="宋体"/>
                <w:color w:val="auto"/>
                <w:szCs w:val="21"/>
                <w:highlight w:val="none"/>
              </w:rPr>
              <w:t xml:space="preserve">4.步进衰减总衰减量0～9dB±2dB，步进量±1dB；</w:t>
            </w:r>
            <w:r>
              <w:rPr>
                <w:rFonts w:ascii="宋体" w:hAnsi="宋体" w:cs="宋体"/>
                <w:color w:val="auto"/>
                <w:szCs w:val="21"/>
                <w:highlight w:val="none"/>
              </w:rPr>
              <w:br/>
            </w:r>
            <w:r>
              <w:rPr>
                <w:rFonts w:ascii="宋体" w:hAnsi="宋体" w:cs="宋体"/>
                <w:color w:val="auto"/>
                <w:szCs w:val="21"/>
                <w:highlight w:val="none"/>
              </w:rPr>
              <w:t xml:space="preserve">5.天线阻抗50Ω，接头为TNC或BNC；</w:t>
            </w:r>
            <w:r>
              <w:rPr>
                <w:rFonts w:ascii="宋体" w:hAnsi="宋体" w:cs="宋体"/>
                <w:color w:val="auto"/>
                <w:szCs w:val="21"/>
                <w:highlight w:val="none"/>
              </w:rPr>
              <w:br/>
            </w:r>
            <w:r>
              <w:rPr>
                <w:rFonts w:ascii="宋体" w:hAnsi="宋体" w:cs="宋体"/>
                <w:color w:val="auto"/>
                <w:szCs w:val="21"/>
                <w:highlight w:val="none"/>
              </w:rPr>
              <w:t xml:space="preserve">6.电源输入：12～18VDC。</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电源时序控制器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1.设备≥16路受控电源输出通道，支持智能时序开关控制，具备逐级顺序开启、反向逐级关闭功能；</w:t>
            </w:r>
            <w:r>
              <w:rPr>
                <w:rFonts w:ascii="宋体" w:hAnsi="宋体" w:cs="宋体"/>
                <w:color w:val="auto"/>
                <w:szCs w:val="21"/>
                <w:highlight w:val="none"/>
              </w:rPr>
              <w:br/>
            </w:r>
            <w:r>
              <w:rPr>
                <w:rFonts w:ascii="宋体" w:hAnsi="宋体" w:cs="宋体"/>
                <w:color w:val="auto"/>
                <w:szCs w:val="21"/>
                <w:highlight w:val="none"/>
              </w:rPr>
              <w:t xml:space="preserve">2.设备配备外接联动控制接口，支持短路信号触发输入，可外接时序控制开关、联动控制器及其他设备；</w:t>
            </w:r>
            <w:r>
              <w:rPr>
                <w:rFonts w:ascii="宋体" w:hAnsi="宋体" w:cs="宋体"/>
                <w:color w:val="auto"/>
                <w:szCs w:val="21"/>
                <w:highlight w:val="none"/>
              </w:rPr>
              <w:br/>
            </w:r>
            <w:r>
              <w:rPr>
                <w:rFonts w:ascii="宋体" w:hAnsi="宋体" w:cs="宋体"/>
                <w:color w:val="auto"/>
                <w:szCs w:val="21"/>
                <w:highlight w:val="none"/>
              </w:rPr>
              <w:t xml:space="preserve">3.单路最大电源电流≥10A；16路电源总电流≥40A；</w:t>
            </w:r>
            <w:r>
              <w:rPr>
                <w:rFonts w:ascii="宋体" w:hAnsi="宋体" w:cs="宋体"/>
                <w:color w:val="auto"/>
                <w:szCs w:val="21"/>
                <w:highlight w:val="none"/>
              </w:rPr>
              <w:br/>
            </w:r>
            <w:r>
              <w:rPr>
                <w:rFonts w:ascii="宋体" w:hAnsi="宋体" w:cs="宋体"/>
                <w:color w:val="auto"/>
                <w:szCs w:val="21"/>
                <w:highlight w:val="none"/>
              </w:rPr>
              <w:t xml:space="preserve">4.硬件接口：RS232控制口×≥1；RS422数据接口×≥2；</w:t>
            </w:r>
            <w:r>
              <w:rPr>
                <w:rFonts w:ascii="宋体" w:hAnsi="宋体" w:cs="宋体"/>
                <w:color w:val="auto"/>
                <w:szCs w:val="21"/>
                <w:highlight w:val="none"/>
              </w:rPr>
              <w:br/>
            </w:r>
            <w:r>
              <w:rPr>
                <w:rFonts w:ascii="宋体" w:hAnsi="宋体" w:cs="宋体"/>
                <w:color w:val="auto"/>
                <w:szCs w:val="21"/>
                <w:highlight w:val="none"/>
              </w:rPr>
              <w:t xml:space="preserve">5.适用电压：AC220V±10%。</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50欧同轴线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1.结构材质：内导体采用实心无氧铜导体，直径≥1mm；绝缘层采用PE聚乙烯材质；外层采用铝箔全覆盖和铜编织网屏蔽结构；外护套采用耐磨阻燃防护材质；</w:t>
            </w:r>
            <w:r>
              <w:rPr>
                <w:rFonts w:ascii="宋体" w:hAnsi="宋体" w:cs="宋体"/>
                <w:color w:val="auto"/>
                <w:szCs w:val="21"/>
                <w:highlight w:val="none"/>
              </w:rPr>
              <w:br/>
            </w:r>
            <w:r>
              <w:rPr>
                <w:rFonts w:ascii="宋体" w:hAnsi="宋体" w:cs="宋体"/>
                <w:color w:val="auto"/>
                <w:szCs w:val="21"/>
                <w:highlight w:val="none"/>
              </w:rPr>
              <w:t xml:space="preserve">2.工作频率：0-3GHz，插入损耗≤0.3dB，屏蔽效率≥</w:t>
            </w:r>
            <w:r>
              <w:rPr>
                <w:rFonts w:hint="eastAsia" w:ascii="宋体" w:hAnsi="宋体" w:cs="宋体"/>
                <w:color w:val="auto"/>
                <w:szCs w:val="21"/>
                <w:highlight w:val="none"/>
              </w:rPr>
              <w:t xml:space="preserve">90</w:t>
            </w:r>
            <w:r>
              <w:rPr>
                <w:rFonts w:ascii="宋体" w:hAnsi="宋体" w:cs="宋体"/>
                <w:color w:val="auto"/>
                <w:szCs w:val="21"/>
                <w:highlight w:val="none"/>
              </w:rPr>
              <w:t xml:space="preserve">dB；</w:t>
            </w:r>
            <w:r>
              <w:rPr>
                <w:rFonts w:ascii="宋体" w:hAnsi="宋体" w:cs="宋体"/>
                <w:color w:val="auto"/>
                <w:szCs w:val="21"/>
                <w:highlight w:val="none"/>
              </w:rPr>
              <w:br/>
            </w:r>
            <w:r>
              <w:rPr>
                <w:rFonts w:ascii="宋体" w:hAnsi="宋体" w:cs="宋体"/>
                <w:color w:val="auto"/>
                <w:szCs w:val="21"/>
                <w:highlight w:val="none"/>
              </w:rPr>
              <w:t xml:space="preserve">3.配套TNC或BNC公母接头。</w:t>
            </w:r>
            <w:r/>
          </w:p>
        </w:tc>
      </w:tr>
      <w:tr>
        <w:trPr>
          <w:trHeight w:val="270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29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UPS不间断电源</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1.设备采用纯在线式双变换UPS架构，切换时间≤0ms；</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2.额定功率参数：设备额定容量≥6kVA，额定有功功率≥6KW，整机输入功率因数≥0.99；</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3.配套工业级免维护蓄电池组，在100%满载额定工况下，应急持续供电续航时长≥30分钟；</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4.额定输入电压AC220V，支持超宽电压输入范围；</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5.额定输出电压AC220V，电压稳压精度≤±1%；输出波形为纯正弦波，波形失真度THD≤3%（线性满载工况）；</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6.支持过载保护、短路保护、超温保护、电池过充、过放、欠压保护，同时具备输出过压、欠压、浪涌保护。</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控制终端</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1.处理器≥6核，主频≥2.8G，内存≥16G（DDR43200），内存插槽≥2个，硬盘≥512G（M2PCIe4.0通道）；</w:t>
            </w:r>
            <w:r>
              <w:rPr>
                <w:rFonts w:ascii="宋体" w:hAnsi="宋体" w:cs="宋体"/>
                <w:color w:val="auto"/>
                <w:szCs w:val="21"/>
                <w:highlight w:val="none"/>
              </w:rPr>
              <w:br/>
            </w:r>
            <w:r>
              <w:rPr>
                <w:rFonts w:ascii="宋体" w:hAnsi="宋体" w:cs="宋体"/>
                <w:color w:val="auto"/>
                <w:szCs w:val="21"/>
                <w:highlight w:val="none"/>
              </w:rPr>
              <w:t xml:space="preserve">2.显示器≥27寸1920*1080分辨率，主板集成声卡、千兆网卡；</w:t>
            </w:r>
            <w:r>
              <w:rPr>
                <w:rFonts w:ascii="宋体" w:hAnsi="宋体" w:cs="宋体"/>
                <w:color w:val="auto"/>
                <w:szCs w:val="21"/>
                <w:highlight w:val="none"/>
              </w:rPr>
              <w:br/>
            </w:r>
            <w:r>
              <w:rPr>
                <w:rFonts w:ascii="宋体" w:hAnsi="宋体" w:cs="宋体"/>
                <w:color w:val="auto"/>
                <w:szCs w:val="21"/>
                <w:highlight w:val="none"/>
              </w:rPr>
              <w:t xml:space="preserve">3.USB接口≥8（其中USB3.0接口≥4），HDMI≥1，VGA≥1；</w:t>
            </w:r>
            <w:r>
              <w:rPr>
                <w:rFonts w:ascii="宋体" w:hAnsi="宋体" w:cs="宋体"/>
                <w:color w:val="auto"/>
                <w:szCs w:val="21"/>
                <w:highlight w:val="none"/>
              </w:rPr>
              <w:br/>
            </w:r>
            <w:r>
              <w:rPr>
                <w:rFonts w:ascii="宋体" w:hAnsi="宋体" w:cs="宋体"/>
                <w:color w:val="auto"/>
                <w:szCs w:val="21"/>
                <w:highlight w:val="none"/>
              </w:rPr>
              <w:t xml:space="preserve">4.全高PCI插槽≥1；PCI-E插槽≥2；</w:t>
            </w:r>
            <w:r>
              <w:rPr>
                <w:rFonts w:ascii="宋体" w:hAnsi="宋体" w:cs="宋体"/>
                <w:color w:val="auto"/>
                <w:szCs w:val="21"/>
                <w:highlight w:val="none"/>
              </w:rPr>
              <w:br/>
            </w:r>
            <w:r>
              <w:rPr>
                <w:rFonts w:ascii="宋体" w:hAnsi="宋体" w:cs="宋体"/>
                <w:color w:val="auto"/>
                <w:szCs w:val="21"/>
                <w:highlight w:val="none"/>
              </w:rPr>
              <w:t xml:space="preserve">5.标准立式机箱，配套原厂USB光电鼠标及USB键盘；</w:t>
            </w:r>
            <w:r>
              <w:rPr>
                <w:rFonts w:ascii="宋体" w:hAnsi="宋体" w:cs="宋体"/>
                <w:color w:val="auto"/>
                <w:szCs w:val="21"/>
                <w:highlight w:val="none"/>
              </w:rPr>
              <w:br/>
            </w:r>
            <w:r>
              <w:rPr>
                <w:rFonts w:ascii="宋体" w:hAnsi="宋体" w:cs="宋体"/>
                <w:color w:val="auto"/>
                <w:szCs w:val="21"/>
                <w:highlight w:val="none"/>
              </w:rPr>
              <w:t xml:space="preserve">6.配套正版操作系统。</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16口交换机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1.端口配置：固化千兆电口≥16个，固化千兆光口≥2个，标准1U设备；</w:t>
            </w:r>
            <w:r>
              <w:rPr>
                <w:rFonts w:ascii="宋体" w:hAnsi="宋体" w:cs="宋体"/>
                <w:color w:val="auto"/>
                <w:szCs w:val="21"/>
                <w:highlight w:val="none"/>
              </w:rPr>
              <w:br/>
            </w:r>
            <w:r>
              <w:rPr>
                <w:rFonts w:ascii="宋体" w:hAnsi="宋体" w:cs="宋体"/>
                <w:color w:val="auto"/>
                <w:szCs w:val="21"/>
                <w:highlight w:val="none"/>
              </w:rPr>
              <w:t xml:space="preserve">2.交换性能：交换容量≥36Gbps，包转发率≥26Mpps；</w:t>
            </w:r>
            <w:r>
              <w:rPr>
                <w:rFonts w:ascii="宋体" w:hAnsi="宋体" w:cs="宋体"/>
                <w:color w:val="auto"/>
                <w:szCs w:val="21"/>
                <w:highlight w:val="none"/>
              </w:rPr>
              <w:br/>
            </w:r>
            <w:r>
              <w:rPr>
                <w:rFonts w:ascii="宋体" w:hAnsi="宋体" w:cs="宋体"/>
                <w:color w:val="auto"/>
                <w:szCs w:val="21"/>
                <w:highlight w:val="none"/>
              </w:rPr>
              <w:t xml:space="preserve">3.支持Web界面管理，支持VLAN划分、802.3x、链路聚合、IGMPSnooping、STP/RSTP/MSTP链路保护技术；</w:t>
            </w:r>
            <w:r>
              <w:rPr>
                <w:rFonts w:ascii="宋体" w:hAnsi="宋体" w:cs="宋体"/>
                <w:color w:val="auto"/>
                <w:szCs w:val="21"/>
                <w:highlight w:val="none"/>
              </w:rPr>
              <w:br/>
            </w:r>
            <w:r>
              <w:rPr>
                <w:rFonts w:ascii="宋体" w:hAnsi="宋体" w:cs="宋体"/>
                <w:color w:val="auto"/>
                <w:szCs w:val="21"/>
                <w:highlight w:val="none"/>
              </w:rPr>
              <w:t xml:space="preserve">4.支持防雷等级≥6K。</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24口交换机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1.端口配置：固化千兆电口≥24个，固化千兆光口≥2个，标准1U设备；</w:t>
            </w:r>
            <w:r>
              <w:rPr>
                <w:rFonts w:ascii="宋体" w:hAnsi="宋体" w:cs="宋体"/>
                <w:color w:val="auto"/>
                <w:szCs w:val="21"/>
                <w:highlight w:val="none"/>
              </w:rPr>
              <w:br/>
            </w:r>
            <w:r>
              <w:rPr>
                <w:rFonts w:ascii="宋体" w:hAnsi="宋体" w:cs="宋体"/>
                <w:color w:val="auto"/>
                <w:szCs w:val="21"/>
                <w:highlight w:val="none"/>
              </w:rPr>
              <w:t xml:space="preserve">2.交换性能：交换容量≥52Gbps，包转发率≥38Mpps；</w:t>
            </w:r>
            <w:r>
              <w:rPr>
                <w:rFonts w:ascii="宋体" w:hAnsi="宋体" w:cs="宋体"/>
                <w:color w:val="auto"/>
                <w:szCs w:val="21"/>
                <w:highlight w:val="none"/>
              </w:rPr>
              <w:br/>
            </w:r>
            <w:r>
              <w:rPr>
                <w:rFonts w:ascii="宋体" w:hAnsi="宋体" w:cs="宋体"/>
                <w:color w:val="auto"/>
                <w:szCs w:val="21"/>
                <w:highlight w:val="none"/>
              </w:rPr>
              <w:t xml:space="preserve">3.支持Web界面管理，支持VLAN划分、802.3x、链路聚合、IGMPSnooping、STP/RSTP/MSTP链路保护技术；</w:t>
            </w:r>
            <w:r>
              <w:rPr>
                <w:rFonts w:ascii="宋体" w:hAnsi="宋体" w:cs="宋体"/>
                <w:color w:val="auto"/>
                <w:szCs w:val="21"/>
                <w:highlight w:val="none"/>
              </w:rPr>
              <w:br/>
            </w:r>
            <w:r>
              <w:rPr>
                <w:rFonts w:ascii="宋体" w:hAnsi="宋体" w:cs="宋体"/>
                <w:color w:val="auto"/>
                <w:szCs w:val="21"/>
                <w:highlight w:val="none"/>
              </w:rPr>
              <w:t xml:space="preserve">4.支持防雷等级≥6K。</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42U机柜</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1.尺寸600*600*2000mm，主要材质采用铝锌板和SPCC冷轧板，最薄处≥1.2mm，表面静电喷塑；</w:t>
            </w:r>
            <w:r>
              <w:rPr>
                <w:rFonts w:ascii="宋体" w:hAnsi="宋体" w:cs="宋体"/>
                <w:color w:val="auto"/>
                <w:szCs w:val="21"/>
                <w:highlight w:val="none"/>
              </w:rPr>
              <w:br/>
            </w:r>
            <w:r>
              <w:rPr>
                <w:rFonts w:ascii="宋体" w:hAnsi="宋体" w:cs="宋体"/>
                <w:color w:val="auto"/>
                <w:szCs w:val="21"/>
                <w:highlight w:val="none"/>
              </w:rPr>
              <w:t xml:space="preserve">2.左右侧门和前后门可拆卸，钢化玻璃前门，前后门配锁，固定板≥3块，散热风扇≥1组；</w:t>
            </w:r>
            <w:r>
              <w:rPr>
                <w:rFonts w:ascii="宋体" w:hAnsi="宋体" w:cs="宋体"/>
                <w:color w:val="auto"/>
                <w:szCs w:val="21"/>
                <w:highlight w:val="none"/>
              </w:rPr>
              <w:br/>
            </w:r>
            <w:r>
              <w:rPr>
                <w:rFonts w:ascii="宋体" w:hAnsi="宋体" w:cs="宋体"/>
                <w:color w:val="auto"/>
                <w:szCs w:val="21"/>
                <w:highlight w:val="none"/>
              </w:rPr>
              <w:t xml:space="preserve">3.静载≥500KG(带支架)；</w:t>
            </w:r>
            <w:r>
              <w:rPr>
                <w:rFonts w:ascii="宋体" w:hAnsi="宋体" w:cs="宋体"/>
                <w:color w:val="auto"/>
                <w:szCs w:val="21"/>
                <w:highlight w:val="none"/>
              </w:rPr>
              <w:br/>
            </w:r>
            <w:r>
              <w:rPr>
                <w:rFonts w:ascii="宋体" w:hAnsi="宋体" w:cs="宋体"/>
                <w:color w:val="auto"/>
                <w:szCs w:val="21"/>
                <w:highlight w:val="none"/>
              </w:rPr>
              <w:t xml:space="preserve">4.防护等级≥IP20。</w:t>
            </w:r>
            <w:r/>
          </w:p>
        </w:tc>
      </w:tr>
      <w:tr>
        <w:trPr>
          <w:trHeight w:val="5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三芯电源线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1.导线材质采用无氧铜；</w:t>
            </w:r>
            <w:r>
              <w:rPr>
                <w:rFonts w:ascii="宋体" w:hAnsi="宋体" w:cs="宋体"/>
                <w:color w:val="auto"/>
                <w:szCs w:val="21"/>
                <w:highlight w:val="none"/>
              </w:rPr>
              <w:br/>
            </w:r>
            <w:r>
              <w:rPr>
                <w:rFonts w:ascii="宋体" w:hAnsi="宋体" w:cs="宋体"/>
                <w:color w:val="auto"/>
                <w:szCs w:val="21"/>
                <w:highlight w:val="none"/>
              </w:rPr>
              <w:t xml:space="preserve">2.规格RVV-3*2.5mm²。</w:t>
            </w:r>
            <w:r/>
          </w:p>
        </w:tc>
      </w:tr>
      <w:tr>
        <w:trPr>
          <w:trHeight w:val="5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双芯喇叭线1</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1.RVV 2*1.5mm²，导线材质采用无氧铜，直流电阻≤12.5 Ω/km；</w:t>
            </w:r>
            <w:r>
              <w:rPr>
                <w:rFonts w:ascii="宋体" w:hAnsi="宋体" w:cs="宋体"/>
                <w:color w:val="auto"/>
                <w:szCs w:val="21"/>
                <w:highlight w:val="none"/>
              </w:rPr>
              <w:br/>
            </w:r>
            <w:r>
              <w:rPr>
                <w:rFonts w:ascii="宋体" w:hAnsi="宋体" w:cs="宋体"/>
                <w:color w:val="auto"/>
                <w:szCs w:val="21"/>
                <w:highlight w:val="none"/>
              </w:rPr>
              <w:t xml:space="preserve">2.采用平行软结构。</w:t>
            </w:r>
            <w:r/>
          </w:p>
        </w:tc>
      </w:tr>
      <w:tr>
        <w:trPr>
          <w:trHeight w:val="5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双芯电源线2</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1.RVV 2*2.5mm²，导线材质采用无氧铜，直流电阻≤7.5 Ω/km；</w:t>
            </w:r>
            <w:r>
              <w:rPr>
                <w:rFonts w:ascii="宋体" w:hAnsi="宋体" w:cs="宋体"/>
                <w:color w:val="auto"/>
                <w:szCs w:val="21"/>
                <w:highlight w:val="none"/>
              </w:rPr>
              <w:br/>
            </w:r>
            <w:r>
              <w:rPr>
                <w:rFonts w:ascii="宋体" w:hAnsi="宋体" w:cs="宋体"/>
                <w:color w:val="auto"/>
                <w:szCs w:val="21"/>
                <w:highlight w:val="none"/>
              </w:rPr>
              <w:t xml:space="preserve">2.采用平行软结构。</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六类网线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1.导体材质采用无氧铜，线径≥23AWG（0.573mm），双绞结构，传输带宽≥250MHz；</w:t>
            </w:r>
            <w:r>
              <w:rPr>
                <w:rFonts w:ascii="宋体" w:hAnsi="宋体" w:cs="宋体"/>
                <w:color w:val="auto"/>
                <w:szCs w:val="21"/>
                <w:highlight w:val="none"/>
              </w:rPr>
              <w:br/>
            </w:r>
            <w:r>
              <w:rPr>
                <w:rFonts w:ascii="宋体" w:hAnsi="宋体" w:cs="宋体"/>
                <w:color w:val="auto"/>
                <w:szCs w:val="21"/>
                <w:highlight w:val="none"/>
              </w:rPr>
              <w:t xml:space="preserve">2.护套材质采用HDPE或PVC，根据室内或室外选用；</w:t>
            </w:r>
            <w:r>
              <w:rPr>
                <w:rFonts w:ascii="宋体" w:hAnsi="宋体" w:cs="宋体"/>
                <w:color w:val="auto"/>
                <w:szCs w:val="21"/>
                <w:highlight w:val="none"/>
              </w:rPr>
              <w:br/>
            </w:r>
            <w:r>
              <w:rPr>
                <w:rFonts w:ascii="宋体" w:hAnsi="宋体" w:cs="宋体"/>
                <w:color w:val="auto"/>
                <w:szCs w:val="21"/>
                <w:highlight w:val="none"/>
              </w:rPr>
              <w:t xml:space="preserve">3.POE供电支持IEEE802.3bt，单线最大供电90W（≤100m）</w:t>
            </w:r>
            <w:r>
              <w:rPr>
                <w:rFonts w:hint="eastAsia" w:ascii="宋体" w:hAnsi="宋体" w:cs="宋体"/>
                <w:color w:val="auto"/>
                <w:szCs w:val="21"/>
                <w:highlight w:val="none"/>
              </w:rPr>
              <w:t xml:space="preserve">；</w:t>
            </w:r>
            <w:r>
              <w:rPr>
                <w:rFonts w:ascii="宋体" w:hAnsi="宋体" w:cs="宋体"/>
                <w:color w:val="auto"/>
                <w:szCs w:val="21"/>
                <w:highlight w:val="none"/>
              </w:rPr>
              <w:br/>
            </w:r>
            <w:r>
              <w:rPr>
                <w:rFonts w:ascii="宋体" w:hAnsi="宋体" w:cs="宋体"/>
                <w:color w:val="auto"/>
                <w:szCs w:val="21"/>
                <w:highlight w:val="none"/>
              </w:rPr>
              <w:t xml:space="preserve">4.每箱长度≥300米。</w:t>
            </w:r>
            <w:r/>
          </w:p>
        </w:tc>
      </w:tr>
      <w:tr>
        <w:trPr>
          <w:trHeight w:val="8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PE管</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1.配管PE材质；</w:t>
            </w:r>
            <w:r>
              <w:rPr>
                <w:rFonts w:ascii="宋体" w:hAnsi="宋体" w:cs="宋体"/>
                <w:color w:val="auto"/>
                <w:szCs w:val="21"/>
                <w:highlight w:val="none"/>
              </w:rPr>
              <w:br/>
            </w:r>
            <w:r>
              <w:rPr>
                <w:rFonts w:ascii="宋体" w:hAnsi="宋体" w:cs="宋体"/>
                <w:color w:val="auto"/>
                <w:szCs w:val="21"/>
                <w:highlight w:val="none"/>
              </w:rPr>
              <w:t xml:space="preserve">2.口径32/40mm，根据现场环境使用；</w:t>
            </w:r>
            <w:r>
              <w:rPr>
                <w:rFonts w:ascii="宋体" w:hAnsi="宋体" w:cs="宋体"/>
                <w:color w:val="auto"/>
                <w:szCs w:val="21"/>
                <w:highlight w:val="none"/>
              </w:rPr>
              <w:br/>
            </w:r>
            <w:r>
              <w:rPr>
                <w:rFonts w:ascii="宋体" w:hAnsi="宋体" w:cs="宋体"/>
                <w:color w:val="auto"/>
                <w:szCs w:val="21"/>
                <w:highlight w:val="none"/>
              </w:rPr>
              <w:t xml:space="preserve">3.含开挖和恢复。</w:t>
            </w:r>
            <w:r/>
          </w:p>
        </w:tc>
      </w:tr>
      <w:tr>
        <w:trPr>
          <w:trHeight w:val="8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39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音柱立杆</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1.不锈钢材质，壁厚≥1.5mm；</w:t>
            </w:r>
            <w:r>
              <w:rPr>
                <w:rFonts w:ascii="宋体" w:hAnsi="宋体" w:cs="宋体"/>
                <w:color w:val="auto"/>
                <w:szCs w:val="21"/>
                <w:highlight w:val="none"/>
              </w:rPr>
              <w:br/>
            </w:r>
            <w:r>
              <w:rPr>
                <w:rFonts w:ascii="宋体" w:hAnsi="宋体" w:cs="宋体"/>
                <w:color w:val="auto"/>
                <w:szCs w:val="21"/>
                <w:highlight w:val="none"/>
              </w:rPr>
              <w:t xml:space="preserve">2.立杆高度≥3米，支持单、双音柱，根据现场使用；</w:t>
            </w:r>
            <w:r>
              <w:rPr>
                <w:rFonts w:ascii="宋体" w:hAnsi="宋体" w:cs="宋体"/>
                <w:color w:val="auto"/>
                <w:szCs w:val="21"/>
                <w:highlight w:val="none"/>
              </w:rPr>
              <w:br/>
            </w:r>
            <w:r>
              <w:rPr>
                <w:rFonts w:ascii="宋体" w:hAnsi="宋体" w:cs="宋体"/>
                <w:color w:val="auto"/>
                <w:szCs w:val="21"/>
                <w:highlight w:val="none"/>
              </w:rPr>
              <w:t xml:space="preserve">3.预埋钢筋地笼，螺丝固定。</w:t>
            </w:r>
            <w:r/>
          </w:p>
        </w:tc>
      </w:tr>
      <w:tr>
        <w:trPr>
          <w:trHeight w:val="10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检修井</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1.砖砌600mm*600mm内径，深度≥800mm；</w:t>
            </w:r>
            <w:r>
              <w:rPr>
                <w:rFonts w:ascii="宋体" w:hAnsi="宋体" w:cs="宋体"/>
                <w:color w:val="auto"/>
                <w:szCs w:val="21"/>
                <w:highlight w:val="none"/>
              </w:rPr>
              <w:br/>
            </w:r>
            <w:r>
              <w:rPr>
                <w:rFonts w:ascii="宋体" w:hAnsi="宋体" w:cs="宋体"/>
                <w:color w:val="auto"/>
                <w:szCs w:val="21"/>
                <w:highlight w:val="none"/>
              </w:rPr>
              <w:t xml:space="preserve">2.24寸墙体；</w:t>
            </w:r>
            <w:r>
              <w:rPr>
                <w:rFonts w:ascii="宋体" w:hAnsi="宋体" w:cs="宋体"/>
                <w:color w:val="auto"/>
                <w:szCs w:val="21"/>
                <w:highlight w:val="none"/>
              </w:rPr>
              <w:br/>
            </w:r>
            <w:r>
              <w:rPr>
                <w:rFonts w:ascii="宋体" w:hAnsi="宋体" w:cs="宋体"/>
                <w:color w:val="auto"/>
                <w:szCs w:val="21"/>
                <w:highlight w:val="none"/>
              </w:rPr>
              <w:t xml:space="preserve">3.水泥粉不低于2cm；</w:t>
            </w:r>
            <w:r>
              <w:rPr>
                <w:rFonts w:ascii="宋体" w:hAnsi="宋体" w:cs="宋体"/>
                <w:color w:val="auto"/>
                <w:szCs w:val="21"/>
                <w:highlight w:val="none"/>
              </w:rPr>
              <w:br/>
            </w:r>
            <w:r>
              <w:rPr>
                <w:rFonts w:ascii="宋体" w:hAnsi="宋体" w:cs="宋体"/>
                <w:color w:val="auto"/>
                <w:szCs w:val="21"/>
                <w:highlight w:val="none"/>
              </w:rPr>
              <w:t xml:space="preserve">4.树脂+玻纤材质井圈井盖。</w:t>
            </w:r>
            <w:r/>
          </w:p>
        </w:tc>
      </w:tr>
      <w:tr>
        <w:trPr>
          <w:trHeight w:val="8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单控开关</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1.面板尺寸86*86mm，厚度≤30mm，阻燃PC材质；</w:t>
            </w:r>
            <w:r>
              <w:rPr>
                <w:rFonts w:ascii="宋体" w:hAnsi="宋体" w:cs="宋体"/>
                <w:color w:val="auto"/>
                <w:szCs w:val="21"/>
                <w:highlight w:val="none"/>
              </w:rPr>
              <w:br/>
            </w:r>
            <w:r>
              <w:rPr>
                <w:rFonts w:ascii="宋体" w:hAnsi="宋体" w:cs="宋体"/>
                <w:color w:val="auto"/>
                <w:szCs w:val="21"/>
                <w:highlight w:val="none"/>
              </w:rPr>
              <w:t xml:space="preserve">2.安装形式采用明装，不需要暗盒；</w:t>
            </w:r>
            <w:r>
              <w:rPr>
                <w:rFonts w:ascii="宋体" w:hAnsi="宋体" w:cs="宋体"/>
                <w:color w:val="auto"/>
                <w:szCs w:val="21"/>
                <w:highlight w:val="none"/>
              </w:rPr>
              <w:br/>
            </w:r>
            <w:r>
              <w:rPr>
                <w:rFonts w:ascii="宋体" w:hAnsi="宋体" w:cs="宋体"/>
                <w:color w:val="auto"/>
                <w:szCs w:val="21"/>
                <w:highlight w:val="none"/>
              </w:rPr>
              <w:t xml:space="preserve">3.适配线径1.0～2.5mm² 铜芯导线，额定电流≥10A。</w:t>
            </w:r>
            <w:r/>
          </w:p>
        </w:tc>
      </w:tr>
      <w:tr>
        <w:trPr>
          <w:trHeight w:val="8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广播设备安装辅材</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广播设备安装使用到的所有辅材，包括各种音频信号线、线缆接头、PVC线管、PVC线槽、管材接头、86盒、接线端子、固定件、标识标签、各类胶带等。</w:t>
            </w:r>
            <w:r/>
          </w:p>
        </w:tc>
      </w:tr>
      <w:tr>
        <w:trPr>
          <w:trHeight w:val="10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广播设备拆除服务</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1.对五所学校内老旧、淘汰、需更换的广播系统前端设备及中心设备进行拆除作业，同步拆除配套老旧电源线、破损配管及固定辅材；</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2.所有拆除的旧设备、旧线缆、废旧管材统一分类整理、清洁搬运至学校指定地点，规范堆放、做好成品清点及移交备查。</w:t>
            </w:r>
            <w:r/>
          </w:p>
        </w:tc>
      </w:tr>
      <w:tr>
        <w:trPr>
          <w:trHeight w:val="297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液晶拼接屏</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显示性能：采用≥55英寸工业级液晶显示单元，16:9标准显示比例；物理分辨率≥1920×1080，屏幕亮度≥450cd/㎡，动态对比度≥3000:1，水平、垂直可视角度均≥170°，两台屏拼接后拼缝≤1.8mm（签订合同时提供第三方检测报告）；</w:t>
            </w:r>
            <w:r>
              <w:rPr>
                <w:rFonts w:ascii="宋体" w:hAnsi="宋体" w:cs="宋体"/>
                <w:color w:val="auto"/>
                <w:szCs w:val="21"/>
                <w:highlight w:val="none"/>
              </w:rPr>
              <w:br/>
            </w:r>
            <w:r>
              <w:rPr>
                <w:rFonts w:ascii="宋体" w:hAnsi="宋体" w:cs="宋体"/>
                <w:color w:val="auto"/>
                <w:szCs w:val="21"/>
                <w:highlight w:val="none"/>
              </w:rPr>
              <w:t xml:space="preserve">2.输入接口配备≥1路USB接口、≥1路HDMI高清接口、≥1路DVI数字接口；</w:t>
            </w:r>
            <w:r>
              <w:rPr>
                <w:rFonts w:ascii="宋体" w:hAnsi="宋体" w:cs="宋体"/>
                <w:color w:val="auto"/>
                <w:szCs w:val="21"/>
                <w:highlight w:val="none"/>
              </w:rPr>
              <w:br/>
            </w:r>
            <w:r>
              <w:rPr>
                <w:rFonts w:ascii="宋体" w:hAnsi="宋体" w:cs="宋体"/>
                <w:color w:val="auto"/>
                <w:szCs w:val="21"/>
                <w:highlight w:val="none"/>
              </w:rPr>
              <w:t xml:space="preserve">3.串口联动控制接口支持≥1路RS232输入、≥2路RS232输出，支持设备级联串联控制；</w:t>
            </w:r>
            <w:r>
              <w:rPr>
                <w:rFonts w:ascii="宋体" w:hAnsi="宋体" w:cs="宋体"/>
                <w:color w:val="auto"/>
                <w:szCs w:val="21"/>
                <w:highlight w:val="none"/>
              </w:rPr>
              <w:br/>
            </w:r>
            <w:r>
              <w:rPr>
                <w:rFonts w:ascii="宋体" w:hAnsi="宋体" w:cs="宋体"/>
                <w:color w:val="auto"/>
                <w:szCs w:val="21"/>
                <w:highlight w:val="none"/>
              </w:rPr>
              <w:t xml:space="preserve">4.内置高性能数字图形处理模块，具备缩放、分割处理能力，支持单屏独立画面显示、全屏整体拼接显示、任意区域组合画面漫游、叠加、分割显示；</w:t>
            </w:r>
            <w:r>
              <w:rPr>
                <w:rFonts w:ascii="宋体" w:hAnsi="宋体" w:cs="宋体"/>
                <w:color w:val="auto"/>
                <w:szCs w:val="21"/>
                <w:highlight w:val="none"/>
              </w:rPr>
              <w:br/>
            </w:r>
            <w:r>
              <w:rPr>
                <w:rFonts w:ascii="宋体" w:hAnsi="宋体" w:cs="宋体"/>
                <w:color w:val="auto"/>
                <w:szCs w:val="21"/>
                <w:highlight w:val="none"/>
              </w:rPr>
              <w:t xml:space="preserve">5.采用工业级金属屏蔽外壳，搭配温控散热系统，支持温度自动调节散热；</w:t>
            </w:r>
            <w:r>
              <w:rPr>
                <w:rFonts w:ascii="宋体" w:hAnsi="宋体" w:cs="宋体"/>
                <w:color w:val="auto"/>
                <w:szCs w:val="21"/>
                <w:highlight w:val="none"/>
              </w:rPr>
              <w:br/>
            </w:r>
            <w:r>
              <w:rPr>
                <w:rFonts w:ascii="宋体" w:hAnsi="宋体" w:cs="宋体"/>
                <w:color w:val="auto"/>
                <w:szCs w:val="21"/>
                <w:highlight w:val="none"/>
              </w:rPr>
              <w:t xml:space="preserve">6.供电100～240VAC，50/60Hz，功耗≤160W。</w:t>
            </w:r>
            <w:r/>
          </w:p>
        </w:tc>
      </w:tr>
      <w:tr>
        <w:trPr>
          <w:trHeight w:val="243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前维护壁挂支架</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1.适配≥55英寸液晶拼接单元，承重≥35kg，可匹配≤1.8mm拼缝拼接墙体安装需求；</w:t>
            </w:r>
            <w:r>
              <w:rPr>
                <w:rFonts w:ascii="宋体" w:hAnsi="宋体" w:cs="宋体"/>
                <w:color w:val="auto"/>
                <w:szCs w:val="21"/>
                <w:highlight w:val="none"/>
              </w:rPr>
              <w:br/>
            </w:r>
            <w:r>
              <w:rPr>
                <w:rFonts w:ascii="宋体" w:hAnsi="宋体" w:cs="宋体"/>
                <w:color w:val="auto"/>
                <w:szCs w:val="21"/>
                <w:highlight w:val="none"/>
              </w:rPr>
              <w:t xml:space="preserve">2.支架主体采用≥2mm厚冷轧钢材，表面采用静电喷塑防腐防锈工艺；</w:t>
            </w:r>
            <w:r>
              <w:rPr>
                <w:rFonts w:ascii="宋体" w:hAnsi="宋体" w:cs="宋体"/>
                <w:color w:val="auto"/>
                <w:szCs w:val="21"/>
                <w:highlight w:val="none"/>
              </w:rPr>
              <w:br/>
            </w:r>
            <w:r>
              <w:rPr>
                <w:rFonts w:ascii="宋体" w:hAnsi="宋体" w:cs="宋体"/>
                <w:color w:val="auto"/>
                <w:szCs w:val="21"/>
                <w:highlight w:val="none"/>
              </w:rPr>
              <w:t xml:space="preserve">3.采用纯前置式维护结构设计，前倾维护角度≥30°，水平前移距离≥280mm；</w:t>
            </w:r>
            <w:r>
              <w:rPr>
                <w:rFonts w:ascii="宋体" w:hAnsi="宋体" w:cs="宋体"/>
                <w:color w:val="auto"/>
                <w:szCs w:val="21"/>
                <w:highlight w:val="none"/>
              </w:rPr>
              <w:br/>
            </w:r>
            <w:r>
              <w:rPr>
                <w:rFonts w:ascii="宋体" w:hAnsi="宋体" w:cs="宋体"/>
                <w:color w:val="auto"/>
                <w:szCs w:val="21"/>
                <w:highlight w:val="none"/>
              </w:rPr>
              <w:t xml:space="preserve">4.支架支持±5mm水平/垂直/深度屏间距调节；</w:t>
            </w:r>
            <w:r>
              <w:rPr>
                <w:rFonts w:ascii="宋体" w:hAnsi="宋体" w:cs="宋体"/>
                <w:color w:val="auto"/>
                <w:szCs w:val="21"/>
                <w:highlight w:val="none"/>
              </w:rPr>
              <w:br/>
            </w:r>
            <w:r>
              <w:rPr>
                <w:rFonts w:ascii="宋体" w:hAnsi="宋体" w:cs="宋体"/>
                <w:color w:val="auto"/>
                <w:szCs w:val="21"/>
                <w:highlight w:val="none"/>
              </w:rPr>
              <w:t xml:space="preserve">5.支持屏体推入后自动锁定；</w:t>
            </w:r>
            <w:r>
              <w:rPr>
                <w:rFonts w:ascii="宋体" w:hAnsi="宋体" w:cs="宋体"/>
                <w:color w:val="auto"/>
                <w:szCs w:val="21"/>
                <w:highlight w:val="none"/>
              </w:rPr>
              <w:br/>
            </w:r>
            <w:r>
              <w:rPr>
                <w:rFonts w:ascii="宋体" w:hAnsi="宋体" w:cs="宋体"/>
                <w:color w:val="auto"/>
                <w:szCs w:val="21"/>
                <w:highlight w:val="none"/>
              </w:rPr>
              <w:t xml:space="preserve">6.支架安装水平度误差≤1.5mm，垂直度误差≤2mm，安装面承重≥100kg/m²。</w:t>
            </w:r>
            <w:r/>
          </w:p>
        </w:tc>
      </w:tr>
      <w:tr>
        <w:trPr>
          <w:trHeight w:val="45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拼接处理器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1.标准机架式安装，采用纯硬件FPGA阵列底板运算交换技术，不需要任何操作系统支持，上电启动时间≤5S；</w:t>
            </w:r>
            <w:r>
              <w:rPr>
                <w:rFonts w:ascii="宋体" w:hAnsi="宋体" w:cs="宋体"/>
                <w:color w:val="auto"/>
                <w:szCs w:val="21"/>
                <w:highlight w:val="none"/>
              </w:rPr>
              <w:br/>
            </w:r>
            <w:r>
              <w:rPr>
                <w:rFonts w:ascii="宋体" w:hAnsi="宋体" w:cs="宋体"/>
                <w:color w:val="auto"/>
                <w:szCs w:val="21"/>
                <w:highlight w:val="none"/>
              </w:rPr>
              <w:t xml:space="preserve">2.视频输入接口：≥4路HDMI输入，≥4路DVI输入，每路输入分辨率≥1920x1200@60Hz，支持多信号混合输入；</w:t>
            </w:r>
            <w:r>
              <w:rPr>
                <w:rFonts w:ascii="宋体" w:hAnsi="宋体" w:cs="宋体"/>
                <w:color w:val="auto"/>
                <w:szCs w:val="21"/>
                <w:highlight w:val="none"/>
              </w:rPr>
              <w:br/>
            </w:r>
            <w:r>
              <w:rPr>
                <w:rFonts w:ascii="宋体" w:hAnsi="宋体" w:cs="宋体"/>
                <w:color w:val="auto"/>
                <w:szCs w:val="21"/>
                <w:highlight w:val="none"/>
              </w:rPr>
              <w:t xml:space="preserve">3.视频输出接口≥12路HDMI输出，每路输出分辨率≥1920x1200@60Hz；</w:t>
            </w:r>
            <w:r>
              <w:rPr>
                <w:rFonts w:ascii="宋体" w:hAnsi="宋体" w:cs="宋体"/>
                <w:color w:val="auto"/>
                <w:szCs w:val="21"/>
                <w:highlight w:val="none"/>
              </w:rPr>
              <w:br/>
            </w:r>
            <w:r>
              <w:rPr>
                <w:rFonts w:ascii="宋体" w:hAnsi="宋体" w:cs="宋体"/>
                <w:color w:val="auto"/>
                <w:szCs w:val="21"/>
                <w:highlight w:val="none"/>
              </w:rPr>
              <w:t xml:space="preserve">4.控制接口：RS232串口≥2个、RJ45网络≥1个，支持客户端软件控制、Web网页控制和串口RS232指令控制，支持通过RS232OUT端口控制第三方设备；</w:t>
            </w:r>
            <w:r>
              <w:rPr>
                <w:rFonts w:ascii="宋体" w:hAnsi="宋体" w:cs="宋体"/>
                <w:color w:val="auto"/>
                <w:szCs w:val="21"/>
                <w:highlight w:val="none"/>
              </w:rPr>
              <w:br/>
            </w:r>
            <w:r>
              <w:rPr>
                <w:rFonts w:ascii="宋体" w:hAnsi="宋体" w:cs="宋体"/>
                <w:color w:val="auto"/>
                <w:szCs w:val="21"/>
                <w:highlight w:val="none"/>
              </w:rPr>
              <w:t xml:space="preserve">5.采用模块化结构，输入输出模块、控制模块、电源模块、风扇模块均支持热插拔，输入卡槽位≥2条，输出卡槽位≥3条；</w:t>
            </w:r>
            <w:r>
              <w:rPr>
                <w:rFonts w:ascii="宋体" w:hAnsi="宋体" w:cs="宋体"/>
                <w:color w:val="auto"/>
                <w:szCs w:val="21"/>
                <w:highlight w:val="none"/>
              </w:rPr>
              <w:br/>
            </w:r>
            <w:r>
              <w:rPr>
                <w:rFonts w:ascii="宋体" w:hAnsi="宋体" w:cs="宋体"/>
                <w:color w:val="auto"/>
                <w:szCs w:val="21"/>
                <w:highlight w:val="none"/>
              </w:rPr>
              <w:t xml:space="preserve">6.前面板配备≥5英寸电容触控屏，支持设备信息、场景信息查询与控制；</w:t>
            </w:r>
            <w:r>
              <w:rPr>
                <w:rFonts w:ascii="宋体" w:hAnsi="宋体" w:cs="宋体"/>
                <w:color w:val="auto"/>
                <w:szCs w:val="21"/>
                <w:highlight w:val="none"/>
              </w:rPr>
              <w:br/>
            </w:r>
            <w:r>
              <w:rPr>
                <w:rFonts w:ascii="宋体" w:hAnsi="宋体" w:cs="宋体"/>
                <w:color w:val="auto"/>
                <w:szCs w:val="21"/>
                <w:highlight w:val="none"/>
              </w:rPr>
              <w:t xml:space="preserve">7.视频输入信号支持在显示屏幕上进行任意移动、叠加、缩放、多画面等功能，也可以任意制定多种分屏、全屏、组合屏等显示方式；</w:t>
            </w:r>
            <w:r>
              <w:rPr>
                <w:rFonts w:ascii="宋体" w:hAnsi="宋体" w:cs="宋体"/>
                <w:color w:val="auto"/>
                <w:szCs w:val="21"/>
                <w:highlight w:val="none"/>
              </w:rPr>
              <w:br/>
            </w:r>
            <w:r>
              <w:rPr>
                <w:rFonts w:ascii="宋体" w:hAnsi="宋体" w:cs="宋体"/>
                <w:color w:val="auto"/>
                <w:szCs w:val="21"/>
                <w:highlight w:val="none"/>
              </w:rPr>
              <w:t xml:space="preserve">8.支持EDID在线编辑控制，可在线编辑输入输出通道EDID，可加载预设EDID；</w:t>
            </w:r>
            <w:r>
              <w:rPr>
                <w:rFonts w:ascii="宋体" w:hAnsi="宋体" w:cs="宋体"/>
                <w:color w:val="auto"/>
                <w:szCs w:val="21"/>
                <w:highlight w:val="none"/>
              </w:rPr>
              <w:br/>
            </w:r>
            <w:r>
              <w:rPr>
                <w:rFonts w:ascii="宋体" w:hAnsi="宋体" w:cs="宋体"/>
                <w:color w:val="auto"/>
                <w:szCs w:val="21"/>
                <w:highlight w:val="none"/>
              </w:rPr>
              <w:t xml:space="preserve">9.支持多个场景预案功能，可保存场景≥30个，支持自动轮巡，可自定义设置轮巡时间。</w:t>
            </w:r>
            <w:r/>
          </w:p>
        </w:tc>
      </w:tr>
      <w:tr>
        <w:trPr>
          <w:trHeight w:val="13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拼接屏包边</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1.采用304不锈钢板材，厚度≥0.8mm,表面为黑钛金拉丝工艺；</w:t>
            </w:r>
            <w:r>
              <w:rPr>
                <w:rFonts w:ascii="宋体" w:hAnsi="宋体" w:cs="宋体"/>
                <w:color w:val="auto"/>
                <w:szCs w:val="21"/>
                <w:highlight w:val="none"/>
              </w:rPr>
              <w:br/>
            </w:r>
            <w:r>
              <w:rPr>
                <w:rFonts w:ascii="宋体" w:hAnsi="宋体" w:cs="宋体"/>
                <w:color w:val="auto"/>
                <w:szCs w:val="21"/>
                <w:highlight w:val="none"/>
              </w:rPr>
              <w:t xml:space="preserve">2.包边采用一体L型折弯成型，无拼接断点、无二次焊接打磨，折弯角度标准90°；</w:t>
            </w:r>
            <w:r>
              <w:rPr>
                <w:rFonts w:ascii="宋体" w:hAnsi="宋体" w:cs="宋体"/>
                <w:color w:val="auto"/>
                <w:szCs w:val="21"/>
                <w:highlight w:val="none"/>
              </w:rPr>
              <w:br/>
            </w:r>
            <w:r>
              <w:rPr>
                <w:rFonts w:ascii="宋体" w:hAnsi="宋体" w:cs="宋体"/>
                <w:color w:val="auto"/>
                <w:szCs w:val="21"/>
                <w:highlight w:val="none"/>
              </w:rPr>
              <w:t xml:space="preserve">3.包边宽度40mm～50mm；</w:t>
            </w:r>
            <w:r>
              <w:rPr>
                <w:rFonts w:ascii="宋体" w:hAnsi="宋体" w:cs="宋体"/>
                <w:color w:val="auto"/>
                <w:szCs w:val="21"/>
                <w:highlight w:val="none"/>
              </w:rPr>
              <w:br/>
            </w:r>
            <w:r>
              <w:rPr>
                <w:rFonts w:ascii="宋体" w:hAnsi="宋体" w:cs="宋体"/>
                <w:color w:val="auto"/>
                <w:szCs w:val="21"/>
                <w:highlight w:val="none"/>
              </w:rPr>
              <w:t xml:space="preserve">4.包边与墙体、大屏边框交接缝隙采用同色中性耐候密封胶收边。</w:t>
            </w:r>
            <w:r/>
          </w:p>
        </w:tc>
      </w:tr>
      <w:tr>
        <w:trPr>
          <w:trHeight w:val="37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10寸音箱</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1.内置二分频两单元全频扬声器系统，单箱体配置10寸低音单元+高音压缩单元组合设计；</w:t>
            </w:r>
            <w:r>
              <w:rPr>
                <w:rFonts w:ascii="宋体" w:hAnsi="宋体" w:cs="宋体"/>
                <w:color w:val="auto"/>
                <w:szCs w:val="21"/>
                <w:highlight w:val="none"/>
              </w:rPr>
              <w:br/>
            </w:r>
            <w:r>
              <w:rPr>
                <w:rFonts w:ascii="宋体" w:hAnsi="宋体" w:cs="宋体"/>
                <w:color w:val="auto"/>
                <w:szCs w:val="21"/>
                <w:highlight w:val="none"/>
              </w:rPr>
              <w:t xml:space="preserve">2.低音单元采用≥10英寸低频驱动单元，音圈直径≥65mm，采用玻纤音圈、高刚性纸盆+防水防尘涂层设计，单元额定阻抗4Ω～8Ω；</w:t>
            </w:r>
            <w:r>
              <w:rPr>
                <w:rFonts w:ascii="宋体" w:hAnsi="宋体" w:cs="宋体"/>
                <w:color w:val="auto"/>
                <w:szCs w:val="21"/>
                <w:highlight w:val="none"/>
              </w:rPr>
              <w:br/>
            </w:r>
            <w:r>
              <w:rPr>
                <w:rFonts w:ascii="宋体" w:hAnsi="宋体" w:cs="宋体"/>
                <w:color w:val="auto"/>
                <w:szCs w:val="21"/>
                <w:highlight w:val="none"/>
              </w:rPr>
              <w:t xml:space="preserve">3.高音单元采用≥1.3寸钛膜压缩式高频驱动器，额定阻抗8Ω，配套成型声学号角，指向覆盖角度≥90°(水平)×60°(垂直)；</w:t>
            </w:r>
            <w:r>
              <w:rPr>
                <w:rFonts w:ascii="宋体" w:hAnsi="宋体" w:cs="宋体"/>
                <w:color w:val="auto"/>
                <w:szCs w:val="21"/>
                <w:highlight w:val="none"/>
              </w:rPr>
              <w:br/>
            </w:r>
            <w:r>
              <w:rPr>
                <w:rFonts w:ascii="宋体" w:hAnsi="宋体" w:cs="宋体"/>
                <w:color w:val="auto"/>
                <w:szCs w:val="21"/>
                <w:highlight w:val="none"/>
              </w:rPr>
              <w:t xml:space="preserve">4.系统频响55Hz～20kHz，系统灵敏度≥96dB，连续声压≥119dB，最大瞬时声压≥125dB，</w:t>
            </w:r>
            <w:r>
              <w:rPr>
                <w:rFonts w:ascii="宋体" w:hAnsi="宋体" w:cs="宋体"/>
                <w:color w:val="auto"/>
                <w:szCs w:val="21"/>
                <w:highlight w:val="none"/>
              </w:rPr>
              <w:br/>
            </w:r>
            <w:r>
              <w:rPr>
                <w:rFonts w:ascii="宋体" w:hAnsi="宋体" w:cs="宋体"/>
                <w:color w:val="auto"/>
                <w:szCs w:val="21"/>
                <w:highlight w:val="none"/>
              </w:rPr>
              <w:t xml:space="preserve">5.额定功率≥200W，AES功率≥250W；</w:t>
            </w:r>
            <w:r>
              <w:rPr>
                <w:rFonts w:ascii="宋体" w:hAnsi="宋体" w:cs="宋体"/>
                <w:color w:val="auto"/>
                <w:szCs w:val="21"/>
                <w:highlight w:val="none"/>
              </w:rPr>
              <w:br/>
            </w:r>
            <w:r>
              <w:rPr>
                <w:rFonts w:ascii="宋体" w:hAnsi="宋体" w:cs="宋体"/>
                <w:color w:val="auto"/>
                <w:szCs w:val="21"/>
                <w:highlight w:val="none"/>
              </w:rPr>
              <w:t xml:space="preserve">6.分频系统：内置二分频无源分频器，分频点2.0kHz–2.8kHz；</w:t>
            </w:r>
            <w:r>
              <w:rPr>
                <w:rFonts w:ascii="宋体" w:hAnsi="宋体" w:cs="宋体"/>
                <w:color w:val="auto"/>
                <w:szCs w:val="21"/>
                <w:highlight w:val="none"/>
              </w:rPr>
              <w:br/>
            </w:r>
            <w:r>
              <w:rPr>
                <w:rFonts w:ascii="宋体" w:hAnsi="宋体" w:cs="宋体"/>
                <w:color w:val="auto"/>
                <w:szCs w:val="21"/>
                <w:highlight w:val="none"/>
              </w:rPr>
              <w:t xml:space="preserve">7.箱体结构：采用高强度桦木夹板或高密度MDF箱体，最小厚度≥18mm，表面防水耐磨喷涂工艺，前置高密度防护网罩；</w:t>
            </w:r>
            <w:r>
              <w:rPr>
                <w:rFonts w:ascii="宋体" w:hAnsi="宋体" w:cs="宋体"/>
                <w:color w:val="auto"/>
                <w:szCs w:val="21"/>
                <w:highlight w:val="none"/>
              </w:rPr>
              <w:br/>
            </w:r>
            <w:r>
              <w:rPr>
                <w:rFonts w:ascii="宋体" w:hAnsi="宋体" w:cs="宋体"/>
                <w:color w:val="auto"/>
                <w:szCs w:val="21"/>
                <w:highlight w:val="none"/>
              </w:rPr>
              <w:t xml:space="preserve">8.安装与适配：箱体预留标准吊装、壁挂安装点位，支持落地、壁挂、吊装多种安装方式；配备NL4音频输入接口。</w:t>
            </w:r>
            <w:r/>
          </w:p>
        </w:tc>
      </w:tr>
      <w:tr>
        <w:trPr>
          <w:trHeight w:val="297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49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反馈抑制器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1.采用全数字DSP高速处理架构，内置啸叫抑制算法，支持全自动实时侦测、动态陷波抑制、智能移频降噪；</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2.设备采样率≥48KHz，频响范围20Hz～20kHz（±0.3dB），机信噪比≥105dB（A计权），总谐波失真THD+N≤0.01%@1kHz；</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3.每通道内置≥18组动态自适应陷波滤波器，支持全自动啸叫点扫描锁定、动态跟踪抑制，具备智能移频功能，移频范围4±1Hz；</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4.支持XLR卡侬平衡、TRS大二芯、RCA非平衡信号输入输出接口；</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hint="eastAsia" w:ascii="宋体" w:hAnsi="宋体" w:cs="宋体"/>
                <w:color w:val="auto"/>
                <w:szCs w:val="21"/>
                <w:highlight w:val="none"/>
              </w:rPr>
              <w:t xml:space="preserve">5</w:t>
            </w:r>
            <w:r>
              <w:rPr>
                <w:rFonts w:ascii="宋体" w:hAnsi="宋体" w:cs="宋体"/>
                <w:color w:val="auto"/>
                <w:szCs w:val="21"/>
                <w:highlight w:val="none"/>
              </w:rPr>
              <w:t xml:space="preserve">.配备≥2吋彩色显示屏，可实时显示通道音量、陷波工作状态、移频参数、设备运行模式等信息；支持面板按键本地调试、参数保存、场景预设，可存储≥10组配置方案；</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.标准机架式安装，AC220V±10%供电。</w:t>
            </w:r>
            <w:r/>
          </w:p>
        </w:tc>
      </w:tr>
      <w:tr>
        <w:trPr>
          <w:trHeight w:val="40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纯后级功放</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1.标准双通道，采用AB类+H类多级阶梯供电架构、OCL无输出电容互补对称放大电路；</w:t>
            </w:r>
            <w:r>
              <w:rPr>
                <w:rFonts w:ascii="宋体" w:hAnsi="宋体" w:cs="宋体"/>
                <w:color w:val="auto"/>
                <w:szCs w:val="21"/>
                <w:highlight w:val="none"/>
              </w:rPr>
              <w:br/>
            </w:r>
            <w:r>
              <w:rPr>
                <w:rFonts w:ascii="宋体" w:hAnsi="宋体" w:cs="宋体"/>
                <w:color w:val="auto"/>
                <w:szCs w:val="21"/>
                <w:highlight w:val="none"/>
              </w:rPr>
              <w:t xml:space="preserve">2.额定功率：2×450W/8Ω，2×675W/4Ω，1×1350W/8Ω；</w:t>
            </w:r>
            <w:r>
              <w:rPr>
                <w:rFonts w:ascii="宋体" w:hAnsi="宋体" w:cs="宋体"/>
                <w:color w:val="auto"/>
                <w:szCs w:val="21"/>
                <w:highlight w:val="none"/>
              </w:rPr>
              <w:br/>
            </w:r>
            <w:r>
              <w:rPr>
                <w:rFonts w:ascii="宋体" w:hAnsi="宋体" w:cs="宋体"/>
                <w:color w:val="auto"/>
                <w:szCs w:val="21"/>
                <w:highlight w:val="none"/>
              </w:rPr>
              <w:t xml:space="preserve">3.频率响应20Hz～20kHz，总谐波失真(1/10额定功率，1KHz)≤0.06%，信噪比(A计权)≥106dB；</w:t>
            </w:r>
            <w:r>
              <w:rPr>
                <w:rFonts w:ascii="宋体" w:hAnsi="宋体" w:cs="宋体"/>
                <w:color w:val="auto"/>
                <w:szCs w:val="21"/>
                <w:highlight w:val="none"/>
              </w:rPr>
              <w:br/>
            </w:r>
            <w:r>
              <w:rPr>
                <w:rFonts w:ascii="宋体" w:hAnsi="宋体" w:cs="宋体"/>
                <w:color w:val="auto"/>
                <w:szCs w:val="21"/>
                <w:highlight w:val="none"/>
              </w:rPr>
              <w:t xml:space="preserve">4.输入灵敏度0dBu（0.775V），输入阻抗平衡20kΩ/非平衡10kΩ；</w:t>
            </w:r>
            <w:r>
              <w:rPr>
                <w:rFonts w:ascii="宋体" w:hAnsi="宋体" w:cs="宋体"/>
                <w:color w:val="auto"/>
                <w:szCs w:val="21"/>
                <w:highlight w:val="none"/>
              </w:rPr>
              <w:br/>
            </w:r>
            <w:r>
              <w:rPr>
                <w:rFonts w:ascii="宋体" w:hAnsi="宋体" w:cs="宋体"/>
                <w:color w:val="auto"/>
                <w:szCs w:val="21"/>
                <w:highlight w:val="none"/>
              </w:rPr>
              <w:t xml:space="preserve">5.支持XLR卡侬平衡、RCA非平衡信号输入接口；</w:t>
            </w:r>
            <w:r>
              <w:rPr>
                <w:rFonts w:ascii="宋体" w:hAnsi="宋体" w:cs="宋体"/>
                <w:color w:val="auto"/>
                <w:szCs w:val="21"/>
                <w:highlight w:val="none"/>
              </w:rPr>
              <w:br/>
            </w:r>
            <w:r>
              <w:rPr>
                <w:rFonts w:ascii="宋体" w:hAnsi="宋体" w:cs="宋体"/>
                <w:color w:val="auto"/>
                <w:szCs w:val="21"/>
                <w:highlight w:val="none"/>
              </w:rPr>
              <w:t xml:space="preserve">6.配备NL4音频输出接口；</w:t>
            </w:r>
            <w:r>
              <w:rPr>
                <w:rFonts w:ascii="宋体" w:hAnsi="宋体" w:cs="宋体"/>
                <w:color w:val="auto"/>
                <w:szCs w:val="21"/>
                <w:highlight w:val="none"/>
              </w:rPr>
              <w:br/>
            </w:r>
            <w:r>
              <w:rPr>
                <w:rFonts w:ascii="宋体" w:hAnsi="宋体" w:cs="宋体"/>
                <w:color w:val="auto"/>
                <w:szCs w:val="21"/>
                <w:highlight w:val="none"/>
              </w:rPr>
              <w:t xml:space="preserve">7.支持超宽电压适配输入，工作电压范围AC110V-240V，适配50Hz/60Hz市电；</w:t>
            </w:r>
            <w:r>
              <w:rPr>
                <w:rFonts w:ascii="宋体" w:hAnsi="宋体" w:cs="宋体"/>
                <w:color w:val="auto"/>
                <w:szCs w:val="21"/>
                <w:highlight w:val="none"/>
              </w:rPr>
              <w:br/>
            </w:r>
            <w:r>
              <w:rPr>
                <w:rFonts w:ascii="宋体" w:hAnsi="宋体" w:cs="宋体"/>
                <w:color w:val="auto"/>
                <w:szCs w:val="21"/>
                <w:highlight w:val="none"/>
              </w:rPr>
              <w:t xml:space="preserve">8.具有开机电源软启动，短路、过载、直流、过热保护、变压器过热保护和DG漂移等多重检测保护性能；</w:t>
            </w:r>
            <w:r>
              <w:rPr>
                <w:rFonts w:ascii="宋体" w:hAnsi="宋体" w:cs="宋体"/>
                <w:color w:val="auto"/>
                <w:szCs w:val="21"/>
                <w:highlight w:val="none"/>
              </w:rPr>
              <w:br/>
            </w:r>
            <w:r>
              <w:rPr>
                <w:rFonts w:ascii="宋体" w:hAnsi="宋体" w:cs="宋体"/>
                <w:color w:val="auto"/>
                <w:szCs w:val="21"/>
                <w:highlight w:val="none"/>
              </w:rPr>
              <w:t xml:space="preserve">9.支持≥20个用户程序保存和调用,可从设备导出至电脑或从电脑导入至设备，可对设备参数进行锁定和解锁。</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墙面吸音板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1.拆除旧吸音板，清理墙面浮灰、油污，对墙面局部凸起、空鼓部位进行铲除修整，凹陷部位找平修补打磨，确保整体墙面平整；</w:t>
            </w:r>
            <w:r>
              <w:rPr>
                <w:rFonts w:ascii="宋体" w:hAnsi="宋体" w:cs="宋体"/>
                <w:color w:val="auto"/>
                <w:szCs w:val="21"/>
                <w:highlight w:val="none"/>
              </w:rPr>
              <w:br/>
            </w:r>
            <w:r>
              <w:rPr>
                <w:rFonts w:ascii="宋体" w:hAnsi="宋体" w:cs="宋体"/>
                <w:color w:val="auto"/>
                <w:szCs w:val="21"/>
                <w:highlight w:val="none"/>
              </w:rPr>
              <w:t xml:space="preserve">2.吸音板采用E0级高密度纤维板，厚度≥15mm，穿孔孔径≥2.0mm，B1级防火；</w:t>
            </w:r>
            <w:r>
              <w:rPr>
                <w:rFonts w:ascii="宋体" w:hAnsi="宋体" w:cs="宋体"/>
                <w:color w:val="auto"/>
                <w:szCs w:val="21"/>
                <w:highlight w:val="none"/>
              </w:rPr>
              <w:br/>
            </w:r>
            <w:r>
              <w:rPr>
                <w:rFonts w:ascii="宋体" w:hAnsi="宋体" w:cs="宋体"/>
                <w:color w:val="auto"/>
                <w:szCs w:val="21"/>
                <w:highlight w:val="none"/>
              </w:rPr>
              <w:t xml:space="preserve">3.基层安装木质龙骨骨架，竖向主龙骨中心安装间距≤400mm，横向副龙骨板上下层中心间距≤600mm；</w:t>
            </w:r>
            <w:r>
              <w:rPr>
                <w:rFonts w:ascii="宋体" w:hAnsi="宋体" w:cs="宋体"/>
                <w:color w:val="auto"/>
                <w:szCs w:val="21"/>
                <w:highlight w:val="none"/>
              </w:rPr>
              <w:br/>
            </w:r>
            <w:r>
              <w:rPr>
                <w:rFonts w:ascii="宋体" w:hAnsi="宋体" w:cs="宋体"/>
                <w:color w:val="auto"/>
                <w:szCs w:val="21"/>
                <w:highlight w:val="none"/>
              </w:rPr>
              <w:t xml:space="preserve">4.墙面阴阳角、墙体边界采用L型、直角收边条收口。 。</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舞台背景制作</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1.清理墙面浮灰、油污，对墙面局部凸起、空鼓部位进行铲除修整，凹陷部位找平修补打磨，确保整体墙面平整；</w:t>
            </w:r>
            <w:r>
              <w:rPr>
                <w:rFonts w:ascii="宋体" w:hAnsi="宋体" w:cs="宋体"/>
                <w:color w:val="auto"/>
                <w:szCs w:val="21"/>
                <w:highlight w:val="none"/>
              </w:rPr>
              <w:br/>
            </w:r>
            <w:r>
              <w:rPr>
                <w:rFonts w:ascii="宋体" w:hAnsi="宋体" w:cs="宋体"/>
                <w:color w:val="auto"/>
                <w:szCs w:val="21"/>
                <w:highlight w:val="none"/>
              </w:rPr>
              <w:t xml:space="preserve">2.基层采用≥9mm厚石膏基阻燃板，采用防锈自攻螺丝结合结构胶双重固定；</w:t>
            </w:r>
            <w:r>
              <w:rPr>
                <w:rFonts w:ascii="宋体" w:hAnsi="宋体" w:cs="宋体"/>
                <w:color w:val="auto"/>
                <w:szCs w:val="21"/>
                <w:highlight w:val="none"/>
              </w:rPr>
              <w:br/>
            </w:r>
            <w:r>
              <w:rPr>
                <w:rFonts w:ascii="宋体" w:hAnsi="宋体" w:cs="宋体"/>
                <w:color w:val="auto"/>
                <w:szCs w:val="21"/>
                <w:highlight w:val="none"/>
              </w:rPr>
              <w:t xml:space="preserve">3.面板采用≥9mm厚木纹防火板，采用环保阻燃粘结胶粘贴；</w:t>
            </w:r>
            <w:r>
              <w:rPr>
                <w:rFonts w:ascii="宋体" w:hAnsi="宋体" w:cs="宋体"/>
                <w:color w:val="auto"/>
                <w:szCs w:val="21"/>
                <w:highlight w:val="none"/>
              </w:rPr>
              <w:br/>
            </w:r>
            <w:r>
              <w:rPr>
                <w:rFonts w:ascii="宋体" w:hAnsi="宋体" w:cs="宋体"/>
                <w:color w:val="auto"/>
                <w:szCs w:val="21"/>
                <w:highlight w:val="none"/>
              </w:rPr>
              <w:t xml:space="preserve">4.采用同色密封胶填缝处理，墙面阴阳角、门窗洞口、梁柱交接位置进行收边工艺处理。</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三人位条桌</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1.规格：1800*400*760±10mm；</w:t>
            </w:r>
            <w:r>
              <w:rPr>
                <w:rFonts w:ascii="宋体" w:hAnsi="宋体" w:cs="宋体"/>
                <w:color w:val="auto"/>
                <w:szCs w:val="21"/>
                <w:highlight w:val="none"/>
              </w:rPr>
              <w:br/>
            </w:r>
            <w:r>
              <w:rPr>
                <w:rFonts w:ascii="宋体" w:hAnsi="宋体" w:cs="宋体"/>
                <w:color w:val="auto"/>
                <w:szCs w:val="21"/>
                <w:highlight w:val="none"/>
              </w:rPr>
              <w:t xml:space="preserve">2.饰面采用厚度≥0.6mm胡桃木木皮贴面；</w:t>
            </w:r>
            <w:r>
              <w:rPr>
                <w:rFonts w:ascii="宋体" w:hAnsi="宋体" w:cs="宋体"/>
                <w:color w:val="auto"/>
                <w:szCs w:val="21"/>
                <w:highlight w:val="none"/>
              </w:rPr>
              <w:br/>
            </w:r>
            <w:r>
              <w:rPr>
                <w:rFonts w:ascii="宋体" w:hAnsi="宋体" w:cs="宋体"/>
                <w:color w:val="auto"/>
                <w:szCs w:val="21"/>
                <w:highlight w:val="none"/>
              </w:rPr>
              <w:t xml:space="preserve">3.基材采用E0级高密度环保中纤板，板材含水率≤12%，桌面主板材厚度≥25mm，侧挡板、后背板厚度≥16mm；</w:t>
            </w:r>
            <w:r>
              <w:rPr>
                <w:rFonts w:ascii="宋体" w:hAnsi="宋体" w:cs="宋体"/>
                <w:color w:val="auto"/>
                <w:szCs w:val="21"/>
                <w:highlight w:val="none"/>
              </w:rPr>
              <w:br/>
            </w:r>
            <w:r>
              <w:rPr>
                <w:rFonts w:ascii="宋体" w:hAnsi="宋体" w:cs="宋体"/>
                <w:color w:val="auto"/>
                <w:szCs w:val="21"/>
                <w:highlight w:val="none"/>
              </w:rPr>
              <w:t xml:space="preserve">4.采用实木封边，边角采用圆弧倒角工艺，无尖锐棱角；</w:t>
            </w:r>
            <w:r>
              <w:rPr>
                <w:rFonts w:ascii="宋体" w:hAnsi="宋体" w:cs="宋体"/>
                <w:color w:val="auto"/>
                <w:szCs w:val="21"/>
                <w:highlight w:val="none"/>
              </w:rPr>
              <w:br/>
            </w:r>
            <w:r>
              <w:rPr>
                <w:rFonts w:ascii="宋体" w:hAnsi="宋体" w:cs="宋体"/>
                <w:color w:val="auto"/>
                <w:szCs w:val="21"/>
                <w:highlight w:val="none"/>
              </w:rPr>
              <w:t xml:space="preserve">5.采用环保水性油漆，五底三面油漆工艺，清晰体现实木质感；</w:t>
            </w:r>
            <w:r>
              <w:rPr>
                <w:rFonts w:ascii="宋体" w:hAnsi="宋体" w:cs="宋体"/>
                <w:color w:val="auto"/>
                <w:szCs w:val="21"/>
                <w:highlight w:val="none"/>
              </w:rPr>
              <w:br/>
            </w:r>
            <w:r>
              <w:rPr>
                <w:rFonts w:ascii="宋体" w:hAnsi="宋体" w:cs="宋体"/>
                <w:color w:val="auto"/>
                <w:szCs w:val="21"/>
                <w:highlight w:val="none"/>
              </w:rPr>
              <w:t xml:space="preserve">6.连接五金采用防锈镀锌配件，桌底配PVC脚垫。</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弓形椅</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1.靠背采用黑色尼龙加玻纤一体成型背架；</w:t>
            </w:r>
            <w:r>
              <w:rPr>
                <w:rFonts w:ascii="宋体" w:hAnsi="宋体" w:cs="宋体"/>
                <w:color w:val="auto"/>
                <w:szCs w:val="21"/>
                <w:highlight w:val="none"/>
              </w:rPr>
              <w:br/>
            </w:r>
            <w:r>
              <w:rPr>
                <w:rFonts w:ascii="宋体" w:hAnsi="宋体" w:cs="宋体"/>
                <w:color w:val="auto"/>
                <w:szCs w:val="21"/>
                <w:highlight w:val="none"/>
              </w:rPr>
              <w:t xml:space="preserve">2.采用优质PP原生料T型分体式扶手，一体成型、表面光滑、无毛刺；</w:t>
            </w:r>
            <w:r>
              <w:rPr>
                <w:rFonts w:ascii="宋体" w:hAnsi="宋体" w:cs="宋体"/>
                <w:color w:val="auto"/>
                <w:szCs w:val="21"/>
                <w:highlight w:val="none"/>
              </w:rPr>
              <w:br/>
            </w:r>
            <w:r>
              <w:rPr>
                <w:rFonts w:ascii="宋体" w:hAnsi="宋体" w:cs="宋体"/>
                <w:color w:val="auto"/>
                <w:szCs w:val="21"/>
                <w:highlight w:val="none"/>
              </w:rPr>
              <w:t xml:space="preserve">3.坐垫采用高密度一体式定型海绵，厚度≥6CM，表层包裹耐磨环保面料；</w:t>
            </w:r>
            <w:r>
              <w:rPr>
                <w:rFonts w:ascii="宋体" w:hAnsi="宋体" w:cs="宋体"/>
                <w:color w:val="auto"/>
                <w:szCs w:val="21"/>
                <w:highlight w:val="none"/>
              </w:rPr>
              <w:br/>
            </w:r>
            <w:r>
              <w:rPr>
                <w:rFonts w:ascii="宋体" w:hAnsi="宋体" w:cs="宋体"/>
                <w:color w:val="auto"/>
                <w:szCs w:val="21"/>
                <w:highlight w:val="none"/>
              </w:rPr>
              <w:t xml:space="preserve">4.支撑脚架采用直径≥25mm规格、壁厚≥1.8mm钢管弓形架，表面电镀工艺；</w:t>
            </w:r>
            <w:r>
              <w:rPr>
                <w:rFonts w:ascii="宋体" w:hAnsi="宋体" w:cs="宋体"/>
                <w:color w:val="auto"/>
                <w:szCs w:val="21"/>
                <w:highlight w:val="none"/>
              </w:rPr>
              <w:br/>
            </w:r>
            <w:r>
              <w:rPr>
                <w:rFonts w:ascii="宋体" w:hAnsi="宋体" w:cs="宋体"/>
                <w:color w:val="auto"/>
                <w:szCs w:val="21"/>
                <w:highlight w:val="none"/>
              </w:rPr>
              <w:t xml:space="preserve">5.脚底部配备高强度尼龙塑胶静音脚垫。</w:t>
            </w:r>
            <w:r/>
          </w:p>
        </w:tc>
      </w:tr>
      <w:tr>
        <w:trPr>
          <w:trHeight w:val="21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柜式空调</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1.产品类型：3P冷暖变频柜式空调；</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2.能效等级1级，全年能源消耗效率≥4.4；</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3.额定制冷量（W）≥7200，额定制热量（W）≥9500；</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4.噪声室外机噪声（dB）≤56，室内机最大噪声（dB）≤47；</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5.循环风量（m3/h）≥1200；</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6.采用环保冷媒制冷剂，采用纯铜冷媒管，标配4米铜管、水管等，含遥控器；</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7.供电AC220V，配套空调用漏电保护器。</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可移动折叠会议桌</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1.规格：1400*500*750±10mm；</w:t>
            </w:r>
            <w:r>
              <w:rPr>
                <w:rFonts w:ascii="宋体" w:hAnsi="宋体" w:cs="宋体"/>
                <w:color w:val="auto"/>
                <w:szCs w:val="21"/>
                <w:highlight w:val="none"/>
              </w:rPr>
              <w:br/>
            </w:r>
            <w:r>
              <w:rPr>
                <w:rFonts w:ascii="宋体" w:hAnsi="宋体" w:cs="宋体"/>
                <w:color w:val="auto"/>
                <w:szCs w:val="21"/>
                <w:highlight w:val="none"/>
              </w:rPr>
              <w:t xml:space="preserve">2.饰面采用MFC双饰面板，甲醛释放量E0级，厚度≥25mm，PVC封边，颜色由学校确认；</w:t>
            </w:r>
            <w:r>
              <w:rPr>
                <w:rFonts w:ascii="宋体" w:hAnsi="宋体" w:cs="宋体"/>
                <w:color w:val="auto"/>
                <w:szCs w:val="21"/>
                <w:highlight w:val="none"/>
              </w:rPr>
              <w:br/>
            </w:r>
            <w:r>
              <w:rPr>
                <w:rFonts w:ascii="宋体" w:hAnsi="宋体" w:cs="宋体"/>
                <w:color w:val="auto"/>
                <w:szCs w:val="21"/>
                <w:highlight w:val="none"/>
              </w:rPr>
              <w:t xml:space="preserve">3.钢架厚度≥1.2mm冷轧管，采用高温磷化，防锈防掉漆处理；</w:t>
            </w:r>
            <w:r>
              <w:rPr>
                <w:rFonts w:ascii="宋体" w:hAnsi="宋体" w:cs="宋体"/>
                <w:color w:val="auto"/>
                <w:szCs w:val="21"/>
                <w:highlight w:val="none"/>
              </w:rPr>
              <w:br/>
            </w:r>
            <w:r>
              <w:rPr>
                <w:rFonts w:ascii="宋体" w:hAnsi="宋体" w:cs="宋体"/>
                <w:color w:val="auto"/>
                <w:szCs w:val="21"/>
                <w:highlight w:val="none"/>
              </w:rPr>
              <w:t xml:space="preserve">4.桌面下方有书网管，静电喷涂，桌两侧安装折叠旋钮，桌脚上安装挡板；</w:t>
            </w:r>
            <w:r>
              <w:rPr>
                <w:rFonts w:ascii="宋体" w:hAnsi="宋体" w:cs="宋体"/>
                <w:color w:val="auto"/>
                <w:szCs w:val="21"/>
                <w:highlight w:val="none"/>
              </w:rPr>
              <w:br/>
            </w:r>
            <w:r>
              <w:rPr>
                <w:rFonts w:ascii="宋体" w:hAnsi="宋体" w:cs="宋体"/>
                <w:color w:val="auto"/>
                <w:szCs w:val="21"/>
                <w:highlight w:val="none"/>
              </w:rPr>
              <w:t xml:space="preserve">5.桌脚采用PU静音轮。</w:t>
            </w:r>
            <w:r/>
          </w:p>
        </w:tc>
      </w:tr>
      <w:tr>
        <w:trPr>
          <w:trHeight w:val="40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翻转白板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整体规格尺寸：产品标准成品板面尺寸为1500mm×900mm，采用双面书写、可翻转、可升降、可移动一体化结构设计，成品尺寸误差≤±3mm，整体比例规整、结构紧凑，适配各类会议室、教室、多功能厅教学板书、会议研讨、方案演示等常态化使用场景。</w:t>
            </w:r>
            <w:r>
              <w:rPr>
                <w:rFonts w:ascii="宋体" w:hAnsi="宋体" w:cs="宋体"/>
                <w:color w:val="auto"/>
                <w:szCs w:val="21"/>
                <w:highlight w:val="none"/>
              </w:rPr>
              <w:br/>
            </w:r>
            <w:r>
              <w:rPr>
                <w:rFonts w:ascii="宋体" w:hAnsi="宋体" w:cs="宋体"/>
                <w:color w:val="auto"/>
                <w:szCs w:val="21"/>
                <w:highlight w:val="none"/>
              </w:rPr>
              <w:t xml:space="preserve">2.采用哑光烤漆磁性板面，无眩光，持常规白板笔无尘书写、干湿擦拭；</w:t>
            </w:r>
            <w:r>
              <w:rPr>
                <w:rFonts w:ascii="宋体" w:hAnsi="宋体" w:cs="宋体"/>
                <w:color w:val="auto"/>
                <w:szCs w:val="21"/>
                <w:highlight w:val="none"/>
              </w:rPr>
              <w:br/>
            </w:r>
            <w:r>
              <w:rPr>
                <w:rFonts w:ascii="宋体" w:hAnsi="宋体" w:cs="宋体"/>
                <w:color w:val="auto"/>
                <w:szCs w:val="21"/>
                <w:highlight w:val="none"/>
              </w:rPr>
              <w:t xml:space="preserve">3.采用中轴翻转结构，支持360°自由静音翻转、支持角度锁止定位，支持双面独立书写、双面全域磁性功能；</w:t>
            </w:r>
            <w:r>
              <w:rPr>
                <w:rFonts w:ascii="宋体" w:hAnsi="宋体" w:cs="宋体"/>
                <w:color w:val="auto"/>
                <w:szCs w:val="21"/>
                <w:highlight w:val="none"/>
              </w:rPr>
              <w:br/>
            </w:r>
            <w:r>
              <w:rPr>
                <w:rFonts w:ascii="宋体" w:hAnsi="宋体" w:cs="宋体"/>
                <w:color w:val="auto"/>
                <w:szCs w:val="21"/>
                <w:highlight w:val="none"/>
              </w:rPr>
              <w:t xml:space="preserve">4.板芯采用高密度纤维实芯板，背板采用镀锌钢板，板面、芯层、背板采用聚氨酯胶水高压复合；</w:t>
            </w:r>
            <w:r>
              <w:rPr>
                <w:rFonts w:ascii="宋体" w:hAnsi="宋体" w:cs="宋体"/>
                <w:color w:val="auto"/>
                <w:szCs w:val="21"/>
                <w:highlight w:val="none"/>
              </w:rPr>
              <w:br/>
            </w:r>
            <w:r>
              <w:rPr>
                <w:rFonts w:ascii="宋体" w:hAnsi="宋体" w:cs="宋体"/>
                <w:color w:val="auto"/>
                <w:szCs w:val="21"/>
                <w:highlight w:val="none"/>
              </w:rPr>
              <w:t xml:space="preserve">6.板体四周采用电泳铝合金边框，四角配备ABS防撞护角，圆弧过渡无尖锐棱角，配套一体式可移动金属笔托；</w:t>
            </w:r>
            <w:r>
              <w:rPr>
                <w:rFonts w:ascii="宋体" w:hAnsi="宋体" w:cs="宋体"/>
                <w:color w:val="auto"/>
                <w:szCs w:val="21"/>
                <w:highlight w:val="none"/>
              </w:rPr>
              <w:br/>
            </w:r>
            <w:r>
              <w:rPr>
                <w:rFonts w:ascii="宋体" w:hAnsi="宋体" w:cs="宋体"/>
                <w:color w:val="auto"/>
                <w:szCs w:val="21"/>
                <w:highlight w:val="none"/>
              </w:rPr>
              <w:t xml:space="preserve">7.两侧配套旋转锁紧旋钮升降机构，1400mm-1800mm区间无级调节，适配教师、学生不同身高书写；</w:t>
            </w:r>
            <w:r>
              <w:rPr>
                <w:rFonts w:ascii="宋体" w:hAnsi="宋体" w:cs="宋体"/>
                <w:color w:val="auto"/>
                <w:szCs w:val="21"/>
                <w:highlight w:val="none"/>
              </w:rPr>
              <w:br/>
            </w:r>
            <w:r>
              <w:rPr>
                <w:rFonts w:ascii="宋体" w:hAnsi="宋体" w:cs="宋体"/>
                <w:color w:val="auto"/>
                <w:szCs w:val="21"/>
                <w:highlight w:val="none"/>
              </w:rPr>
              <w:t xml:space="preserve">8.H型可移动支架结构，支架采用壁厚≥1.0mm椭圆碳钢管材，表面静电喷塑，底部40mm静音万向脚轮，带自锁刹车。</w:t>
            </w:r>
            <w:r/>
          </w:p>
        </w:tc>
      </w:tr>
      <w:tr>
        <w:trPr>
          <w:trHeight w:val="45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触控一体机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1.显示尺寸≥86英寸，屏幕采用LED液晶显示屏，显示比例16:9，分辨率3840×2160；屏幕表面采用全物理钢化玻璃，支持防眩光功能，玻璃表面硬度≥9H；</w:t>
            </w:r>
            <w:r>
              <w:rPr>
                <w:rFonts w:ascii="宋体" w:hAnsi="宋体" w:cs="宋体"/>
                <w:color w:val="auto"/>
                <w:szCs w:val="21"/>
                <w:highlight w:val="none"/>
              </w:rPr>
              <w:br/>
            </w:r>
            <w:r>
              <w:rPr>
                <w:rFonts w:ascii="宋体" w:hAnsi="宋体" w:cs="宋体"/>
                <w:color w:val="auto"/>
                <w:szCs w:val="21"/>
                <w:highlight w:val="none"/>
              </w:rPr>
              <w:t xml:space="preserve">2.整机内置≥2声道扬声器，位于设备上边框，顶置朝前发声，额定总功率≥60W，扬声器在100%音量下，可做到1米处声压级≥88db；</w:t>
            </w:r>
            <w:r>
              <w:rPr>
                <w:rFonts w:ascii="宋体" w:hAnsi="宋体" w:cs="宋体"/>
                <w:color w:val="auto"/>
                <w:szCs w:val="21"/>
                <w:highlight w:val="none"/>
              </w:rPr>
              <w:br/>
            </w:r>
            <w:r>
              <w:rPr>
                <w:rFonts w:ascii="宋体" w:hAnsi="宋体" w:cs="宋体"/>
                <w:color w:val="auto"/>
                <w:szCs w:val="21"/>
                <w:highlight w:val="none"/>
              </w:rPr>
              <w:t xml:space="preserve">3.整机支持移动终端与整机无需在同一局域网内，可实现配对，一键投屏，用户无需手动输入投屏码或扫码获取投屏码；</w:t>
            </w:r>
            <w:r>
              <w:rPr>
                <w:rFonts w:ascii="宋体" w:hAnsi="宋体" w:cs="宋体"/>
                <w:color w:val="auto"/>
                <w:szCs w:val="21"/>
                <w:highlight w:val="none"/>
              </w:rPr>
              <w:br/>
            </w:r>
            <w:r>
              <w:rPr>
                <w:rFonts w:ascii="宋体" w:hAnsi="宋体" w:cs="宋体"/>
                <w:color w:val="auto"/>
                <w:szCs w:val="21"/>
                <w:highlight w:val="none"/>
              </w:rPr>
              <w:t xml:space="preserve">4.整机上边框内置非独立摄像头，采用一体化集成设计，摄像头运行时，有指示灯提示，可拍摄≥1300万像素数的照片，可拍摄输出4K分辨率的视频，摄像头对角线视场角≥120度，支持人脸识别、清点人数；</w:t>
            </w:r>
            <w:r>
              <w:rPr>
                <w:rFonts w:ascii="宋体" w:hAnsi="宋体" w:cs="宋体"/>
                <w:color w:val="auto"/>
                <w:szCs w:val="21"/>
                <w:highlight w:val="none"/>
              </w:rPr>
              <w:br/>
            </w:r>
            <w:r>
              <w:rPr>
                <w:rFonts w:ascii="宋体" w:hAnsi="宋体" w:cs="宋体"/>
                <w:color w:val="auto"/>
                <w:szCs w:val="21"/>
                <w:highlight w:val="none"/>
              </w:rPr>
              <w:t xml:space="preserve">5.内置插拔式OPS模块，采用可抽拉按压式卡扣设计，OPS模块和整机的连接传输速率≥10Gbps，OPS配置核心数≥8核，频率≥2.0G，内存≥DDR48GB，硬盘≥256GBSSD；接口数量：≥1路HDMI，≥3路USB；</w:t>
            </w:r>
            <w:r>
              <w:rPr>
                <w:rFonts w:ascii="宋体" w:hAnsi="宋体" w:cs="宋体"/>
                <w:color w:val="auto"/>
                <w:szCs w:val="21"/>
                <w:highlight w:val="none"/>
              </w:rPr>
              <w:br/>
            </w:r>
            <w:r>
              <w:rPr>
                <w:rFonts w:ascii="宋体" w:hAnsi="宋体" w:cs="宋体"/>
                <w:color w:val="auto"/>
                <w:szCs w:val="21"/>
                <w:highlight w:val="none"/>
              </w:rPr>
              <w:t xml:space="preserve">6.配套无线键鼠和激光翻页笔；</w:t>
            </w:r>
            <w:r>
              <w:rPr>
                <w:rFonts w:ascii="宋体" w:hAnsi="宋体" w:cs="宋体"/>
                <w:color w:val="auto"/>
                <w:szCs w:val="21"/>
                <w:highlight w:val="none"/>
              </w:rPr>
              <w:br/>
            </w:r>
            <w:r>
              <w:rPr>
                <w:rFonts w:ascii="宋体" w:hAnsi="宋体" w:cs="宋体"/>
                <w:color w:val="auto"/>
                <w:szCs w:val="21"/>
                <w:highlight w:val="none"/>
              </w:rPr>
              <w:t xml:space="preserve">7.配套移动支架，采用壁厚≥1.8mm方通冷轧钢材质，表面黑色喷涂，承重≥100kg，支架支持高度调节，配有置物托盘，脚轮为万向轮，聚氨酯（PU）材质，均带脚刹，直径不小于75mm。</w:t>
            </w:r>
            <w:r/>
          </w:p>
        </w:tc>
      </w:tr>
      <w:tr>
        <w:trPr>
          <w:trHeight w:val="21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59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升降移动讲台</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讲台升降范围765～1065mm±10mm；</w:t>
            </w:r>
            <w:r>
              <w:rPr>
                <w:rFonts w:ascii="宋体" w:hAnsi="宋体" w:cs="宋体"/>
                <w:color w:val="auto"/>
                <w:szCs w:val="21"/>
                <w:highlight w:val="none"/>
              </w:rPr>
              <w:br/>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桌面采用MDF吸塑板,尺寸715*475±10mm，板材厚度≥18mm；</w:t>
            </w:r>
            <w:r>
              <w:rPr>
                <w:rFonts w:ascii="宋体" w:hAnsi="宋体" w:cs="宋体"/>
                <w:color w:val="auto"/>
                <w:szCs w:val="21"/>
                <w:highlight w:val="none"/>
              </w:rPr>
              <w:br/>
            </w: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讲台最大承重≥60kg；</w:t>
            </w:r>
            <w:r>
              <w:rPr>
                <w:rFonts w:ascii="宋体" w:hAnsi="宋体" w:cs="宋体"/>
                <w:color w:val="auto"/>
                <w:szCs w:val="21"/>
                <w:highlight w:val="none"/>
              </w:rPr>
              <w:br/>
            </w: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桌面上方开槽，可放置移动终端，桌面下方设置储物抽屉；</w:t>
            </w:r>
            <w:r>
              <w:rPr>
                <w:rFonts w:ascii="宋体" w:hAnsi="宋体" w:cs="宋体"/>
                <w:color w:val="auto"/>
                <w:szCs w:val="21"/>
                <w:highlight w:val="none"/>
              </w:rPr>
              <w:br/>
            </w: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支架采用铝合金压铸，静电喷涂，工字形桌脚，铝合金压铸，静电喷涂；</w:t>
            </w:r>
            <w:r>
              <w:rPr>
                <w:rFonts w:ascii="宋体" w:hAnsi="宋体" w:cs="宋体"/>
                <w:color w:val="auto"/>
                <w:szCs w:val="21"/>
                <w:highlight w:val="none"/>
              </w:rPr>
              <w:br/>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采用气压升降，人体工学升降拉手；</w:t>
            </w:r>
            <w:r>
              <w:rPr>
                <w:rFonts w:ascii="宋体" w:hAnsi="宋体" w:cs="宋体"/>
                <w:color w:val="auto"/>
                <w:szCs w:val="21"/>
                <w:highlight w:val="none"/>
              </w:rPr>
              <w:br/>
            </w:r>
            <w:r>
              <w:rPr>
                <w:rFonts w:ascii="宋体" w:hAnsi="宋体" w:cs="宋体"/>
                <w:color w:val="auto"/>
                <w:szCs w:val="21"/>
                <w:highlight w:val="none"/>
              </w:rPr>
              <w:t xml:space="preserve">7</w:t>
            </w:r>
            <w:r>
              <w:rPr>
                <w:rFonts w:hint="eastAsia" w:ascii="宋体" w:hAnsi="宋体" w:cs="宋体"/>
                <w:color w:val="auto"/>
                <w:szCs w:val="21"/>
                <w:highlight w:val="none"/>
              </w:rPr>
              <w:t xml:space="preserve">.</w:t>
            </w:r>
            <w:r>
              <w:rPr>
                <w:rFonts w:ascii="宋体" w:hAnsi="宋体" w:cs="宋体"/>
                <w:color w:val="auto"/>
                <w:szCs w:val="21"/>
                <w:highlight w:val="none"/>
              </w:rPr>
              <w:t xml:space="preserve">底部4只≥2.5寸静音万向轮，其中2轮可锁定。</w:t>
            </w:r>
            <w:r/>
          </w:p>
        </w:tc>
      </w:tr>
      <w:tr>
        <w:trPr>
          <w:trHeight w:val="37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无线会议话筒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1.接收机采用金属机箱，标准机架式安装，配备LED屏，显示频率、RF/AF强度信息；</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2.接收机载波频段530MHz～690MHz，频率稳定性±0.005%，接收方式采用CPU控制选讯和导频识别接收；</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3.接收机信噪比（S/N）≥100dB（A计权），总谐波失真（THD）≤0.5%（@1KHz），频率响应40Hz～18KHz（±3dB），动态范围≥100dB，最大声压级≥134dB；</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4.接收机输出接口：≥1组独立平衡输出×2，≥1组混合平衡输出；</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5.接收机天线接口采用BNC母座（50Ω）或TNC母座，支持天线环路输出，内置AC电源板，支持AC电源环路输出；</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6.配置RJ45管理端口，支持接收机的远程控制、集中管理和状态监控；</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7.配套两只一体式方管无线话筒，采用超心形电容式咪芯，配备显示屏显示频点、电量、信号强度等，支持一键静音和无输入自动休眠，标配3.7V锂电模组，兼容AA电池供电。</w:t>
            </w:r>
            <w:r/>
          </w:p>
        </w:tc>
      </w:tr>
      <w:tr>
        <w:trPr>
          <w:trHeight w:val="35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无线领夹话筒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1.接收机采用金属机箱，标准机架式安装，配备LED屏，显示频率、RF/AF强度信息；</w:t>
            </w:r>
            <w:r>
              <w:rPr>
                <w:rFonts w:ascii="宋体" w:hAnsi="宋体" w:cs="宋体"/>
                <w:color w:val="auto"/>
                <w:szCs w:val="21"/>
                <w:highlight w:val="none"/>
              </w:rPr>
              <w:br/>
            </w:r>
            <w:r>
              <w:rPr>
                <w:rFonts w:ascii="宋体" w:hAnsi="宋体" w:cs="宋体"/>
                <w:color w:val="auto"/>
                <w:szCs w:val="21"/>
                <w:highlight w:val="none"/>
              </w:rPr>
              <w:t xml:space="preserve">2.接收机载波频段530MHz～690MHz，频率稳定性±0.005%，接收方式采用CPU控制选讯和导频识别接收；</w:t>
            </w:r>
            <w:r>
              <w:rPr>
                <w:rFonts w:ascii="宋体" w:hAnsi="宋体" w:cs="宋体"/>
                <w:color w:val="auto"/>
                <w:szCs w:val="21"/>
                <w:highlight w:val="none"/>
              </w:rPr>
              <w:br/>
            </w:r>
            <w:r>
              <w:rPr>
                <w:rFonts w:ascii="宋体" w:hAnsi="宋体" w:cs="宋体"/>
                <w:color w:val="auto"/>
                <w:szCs w:val="21"/>
                <w:highlight w:val="none"/>
              </w:rPr>
              <w:t xml:space="preserve">3.接收机信噪比（S/N）≥100dB（A计权），总谐波失真（THD）≤0.5%（@1KHz），频率响应40Hz～18KHz（±3dB），动态范围≥100dB，最大声压级≥134dB；</w:t>
            </w:r>
            <w:r>
              <w:rPr>
                <w:rFonts w:ascii="宋体" w:hAnsi="宋体" w:cs="宋体"/>
                <w:color w:val="auto"/>
                <w:szCs w:val="21"/>
                <w:highlight w:val="none"/>
              </w:rPr>
              <w:br/>
            </w:r>
            <w:r>
              <w:rPr>
                <w:rFonts w:ascii="宋体" w:hAnsi="宋体" w:cs="宋体"/>
                <w:color w:val="auto"/>
                <w:szCs w:val="21"/>
                <w:highlight w:val="none"/>
              </w:rPr>
              <w:t xml:space="preserve">4.接收机输出接口：≥1组独立平衡输出×2，≥1组混合平衡输出；</w:t>
            </w:r>
            <w:r>
              <w:rPr>
                <w:rFonts w:ascii="宋体" w:hAnsi="宋体" w:cs="宋体"/>
                <w:color w:val="auto"/>
                <w:szCs w:val="21"/>
                <w:highlight w:val="none"/>
              </w:rPr>
              <w:br/>
            </w:r>
            <w:r>
              <w:rPr>
                <w:rFonts w:ascii="宋体" w:hAnsi="宋体" w:cs="宋体"/>
                <w:color w:val="auto"/>
                <w:szCs w:val="21"/>
                <w:highlight w:val="none"/>
              </w:rPr>
              <w:t xml:space="preserve">5.接收机天线接口采用BNC母座（50Ω）或TNC母座，支持天线环路输出，内置AC电源板，支持AC电源环路输出；</w:t>
            </w:r>
            <w:r>
              <w:rPr>
                <w:rFonts w:ascii="宋体" w:hAnsi="宋体" w:cs="宋体"/>
                <w:color w:val="auto"/>
                <w:szCs w:val="21"/>
                <w:highlight w:val="none"/>
              </w:rPr>
              <w:br/>
            </w:r>
            <w:r>
              <w:rPr>
                <w:rFonts w:ascii="宋体" w:hAnsi="宋体" w:cs="宋体"/>
                <w:color w:val="auto"/>
                <w:szCs w:val="21"/>
                <w:highlight w:val="none"/>
              </w:rPr>
              <w:t xml:space="preserve">6.配置RJ45管理端口，支持接收机的远程控制、集中管理和状态监控；</w:t>
            </w:r>
            <w:r>
              <w:rPr>
                <w:rFonts w:ascii="宋体" w:hAnsi="宋体" w:cs="宋体"/>
                <w:color w:val="auto"/>
                <w:szCs w:val="21"/>
                <w:highlight w:val="none"/>
              </w:rPr>
              <w:br/>
            </w:r>
            <w:r>
              <w:rPr>
                <w:rFonts w:ascii="宋体" w:hAnsi="宋体" w:cs="宋体"/>
                <w:color w:val="auto"/>
                <w:szCs w:val="21"/>
                <w:highlight w:val="none"/>
              </w:rPr>
              <w:t xml:space="preserve">7.配套两只腰包式无线话筒，采用全向电容式咪芯，线长≥1米，支持一键静音，采用AA电池供电。</w:t>
            </w:r>
            <w:r/>
          </w:p>
        </w:tc>
      </w:tr>
      <w:tr>
        <w:trPr>
          <w:trHeight w:val="405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无线手持话筒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1.接收机采用金属机箱，标准机架式安装，配备LED屏，显示频率、RF/AF强度信息；</w:t>
            </w:r>
            <w:r>
              <w:rPr>
                <w:rFonts w:ascii="宋体" w:hAnsi="宋体" w:cs="宋体"/>
                <w:color w:val="auto"/>
                <w:szCs w:val="21"/>
                <w:highlight w:val="none"/>
              </w:rPr>
              <w:br/>
            </w:r>
            <w:r>
              <w:rPr>
                <w:rFonts w:ascii="宋体" w:hAnsi="宋体" w:cs="宋体"/>
                <w:color w:val="auto"/>
                <w:szCs w:val="21"/>
                <w:highlight w:val="none"/>
              </w:rPr>
              <w:t xml:space="preserve">2.接收机载波频段530MHz～690MHz，频率稳定性±0.005%，接收方式采用CPU控制选讯和导频识别接收；</w:t>
            </w:r>
            <w:r>
              <w:rPr>
                <w:rFonts w:ascii="宋体" w:hAnsi="宋体" w:cs="宋体"/>
                <w:color w:val="auto"/>
                <w:szCs w:val="21"/>
                <w:highlight w:val="none"/>
              </w:rPr>
              <w:br/>
            </w:r>
            <w:r>
              <w:rPr>
                <w:rFonts w:ascii="宋体" w:hAnsi="宋体" w:cs="宋体"/>
                <w:color w:val="auto"/>
                <w:szCs w:val="21"/>
                <w:highlight w:val="none"/>
              </w:rPr>
              <w:t xml:space="preserve">3.接收机信噪比（S/N）≥100dB（A计权），总谐波失真（THD）≤0.5%（@1KHz），频率响应40Hz～18KHz（±3dB），动态范围≥100dB，最大声压级≥134dB；</w:t>
            </w:r>
            <w:r>
              <w:rPr>
                <w:rFonts w:ascii="宋体" w:hAnsi="宋体" w:cs="宋体"/>
                <w:color w:val="auto"/>
                <w:szCs w:val="21"/>
                <w:highlight w:val="none"/>
              </w:rPr>
              <w:br/>
            </w:r>
            <w:r>
              <w:rPr>
                <w:rFonts w:ascii="宋体" w:hAnsi="宋体" w:cs="宋体"/>
                <w:color w:val="auto"/>
                <w:szCs w:val="21"/>
                <w:highlight w:val="none"/>
              </w:rPr>
              <w:t xml:space="preserve">4.接收机输出接口：≥1组独立平衡输出×2，≥1组混合平衡输出；</w:t>
            </w:r>
            <w:r>
              <w:rPr>
                <w:rFonts w:ascii="宋体" w:hAnsi="宋体" w:cs="宋体"/>
                <w:color w:val="auto"/>
                <w:szCs w:val="21"/>
                <w:highlight w:val="none"/>
              </w:rPr>
              <w:br/>
            </w:r>
            <w:r>
              <w:rPr>
                <w:rFonts w:ascii="宋体" w:hAnsi="宋体" w:cs="宋体"/>
                <w:color w:val="auto"/>
                <w:szCs w:val="21"/>
                <w:highlight w:val="none"/>
              </w:rPr>
              <w:t xml:space="preserve">5.接收机天线接口采用BNC母座（50Ω）或TNC母座，支持天线环路输出，内置AC电源板，支持AC电源环路输出；</w:t>
            </w:r>
            <w:r>
              <w:rPr>
                <w:rFonts w:ascii="宋体" w:hAnsi="宋体" w:cs="宋体"/>
                <w:color w:val="auto"/>
                <w:szCs w:val="21"/>
                <w:highlight w:val="none"/>
              </w:rPr>
              <w:br/>
            </w:r>
            <w:r>
              <w:rPr>
                <w:rFonts w:ascii="宋体" w:hAnsi="宋体" w:cs="宋体"/>
                <w:color w:val="auto"/>
                <w:szCs w:val="21"/>
                <w:highlight w:val="none"/>
              </w:rPr>
              <w:t xml:space="preserve">6.配置RJ45管理端口，支持接收机的远程控制、集中管理和状态监控；</w:t>
            </w:r>
            <w:r>
              <w:rPr>
                <w:rFonts w:ascii="宋体" w:hAnsi="宋体" w:cs="宋体"/>
                <w:color w:val="auto"/>
                <w:szCs w:val="21"/>
                <w:highlight w:val="none"/>
              </w:rPr>
              <w:br/>
            </w:r>
            <w:r>
              <w:rPr>
                <w:rFonts w:ascii="宋体" w:hAnsi="宋体" w:cs="宋体"/>
                <w:color w:val="auto"/>
                <w:szCs w:val="21"/>
                <w:highlight w:val="none"/>
              </w:rPr>
              <w:t xml:space="preserve">7.配套两只手持式无线话筒，采用超心形动圈式咪芯，配备显示屏显示频点、电量、信号强度等，支持一键静音，采用AA电池供电；</w:t>
            </w:r>
            <w:r>
              <w:rPr>
                <w:rFonts w:ascii="宋体" w:hAnsi="宋体" w:cs="宋体"/>
                <w:color w:val="auto"/>
                <w:szCs w:val="21"/>
                <w:highlight w:val="none"/>
              </w:rPr>
              <w:br/>
            </w:r>
            <w:r>
              <w:rPr>
                <w:rFonts w:ascii="宋体" w:hAnsi="宋体" w:cs="宋体"/>
                <w:color w:val="auto"/>
                <w:szCs w:val="21"/>
                <w:highlight w:val="none"/>
              </w:rPr>
              <w:t xml:space="preserve">8.配套全金属落地三角支架，高度伸缩调节范围920～1500mm，横杆长度≥800mm，支持多角度调节。</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22U机柜</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1.尺寸600*600*1200mm±10mm，主要材质采用铝锌板和SPCC冷轧板，最薄处≥1.2mm，表面静电喷塑；</w:t>
            </w:r>
            <w:r>
              <w:rPr>
                <w:rFonts w:ascii="宋体" w:hAnsi="宋体" w:cs="宋体"/>
                <w:color w:val="auto"/>
                <w:szCs w:val="21"/>
                <w:highlight w:val="none"/>
              </w:rPr>
              <w:br/>
            </w:r>
            <w:r>
              <w:rPr>
                <w:rFonts w:ascii="宋体" w:hAnsi="宋体" w:cs="宋体"/>
                <w:color w:val="auto"/>
                <w:szCs w:val="21"/>
                <w:highlight w:val="none"/>
              </w:rPr>
              <w:t xml:space="preserve">2.左右侧门和前后门可拆卸，钢化玻璃前门，前后门配锁，固定板≥3块，散热风扇≥1组，6位10A机柜PDU≥1只；</w:t>
            </w:r>
            <w:r>
              <w:rPr>
                <w:rFonts w:ascii="宋体" w:hAnsi="宋体" w:cs="宋体"/>
                <w:color w:val="auto"/>
                <w:szCs w:val="21"/>
                <w:highlight w:val="none"/>
              </w:rPr>
              <w:br/>
            </w:r>
            <w:r>
              <w:rPr>
                <w:rFonts w:ascii="宋体" w:hAnsi="宋体" w:cs="宋体"/>
                <w:color w:val="auto"/>
                <w:szCs w:val="21"/>
                <w:highlight w:val="none"/>
              </w:rPr>
              <w:t xml:space="preserve">3.静载≥300KG(带支架)；</w:t>
            </w:r>
            <w:r>
              <w:rPr>
                <w:rFonts w:ascii="宋体" w:hAnsi="宋体" w:cs="宋体"/>
                <w:color w:val="auto"/>
                <w:szCs w:val="21"/>
                <w:highlight w:val="none"/>
              </w:rPr>
              <w:br/>
            </w:r>
            <w:r>
              <w:rPr>
                <w:rFonts w:ascii="宋体" w:hAnsi="宋体" w:cs="宋体"/>
                <w:color w:val="auto"/>
                <w:szCs w:val="21"/>
                <w:highlight w:val="none"/>
              </w:rPr>
              <w:t xml:space="preserve">4.防护等级≥IP20。</w:t>
            </w:r>
            <w:r/>
          </w:p>
        </w:tc>
      </w:tr>
      <w:tr>
        <w:trPr>
          <w:trHeight w:val="43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智慧黑板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1.整体宽≥4200mm，高≥1200mm，厚≤120mm，采用全金属外壳，三拼接平面一体化设计；</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2.屏幕采用≥86英寸液晶显示器，采</w:t>
            </w:r>
            <w:r>
              <w:rPr>
                <w:rFonts w:hint="eastAsia" w:ascii="微软雅黑" w:hAnsi="微软雅黑" w:eastAsia="微软雅黑" w:cs="微软雅黑"/>
                <w:color w:val="auto"/>
                <w:szCs w:val="21"/>
                <w:highlight w:val="none"/>
              </w:rPr>
              <w:t xml:space="preserve">⽤</w:t>
            </w:r>
            <w:r>
              <w:rPr>
                <w:rFonts w:ascii="宋体" w:hAnsi="宋体" w:cs="宋体"/>
                <w:color w:val="auto"/>
                <w:szCs w:val="21"/>
                <w:highlight w:val="none"/>
              </w:rPr>
              <w:t xml:space="preserve">LED液晶A规屏，显示</w:t>
            </w:r>
            <w:r>
              <w:rPr>
                <w:rFonts w:hint="eastAsia" w:ascii="微软雅黑" w:hAnsi="微软雅黑" w:eastAsia="微软雅黑" w:cs="微软雅黑"/>
                <w:color w:val="auto"/>
                <w:szCs w:val="21"/>
                <w:highlight w:val="none"/>
              </w:rPr>
              <w:t xml:space="preserve">⽐</w:t>
            </w:r>
            <w:r>
              <w:rPr>
                <w:rFonts w:ascii="宋体" w:hAnsi="宋体" w:cs="宋体"/>
                <w:color w:val="auto"/>
                <w:szCs w:val="21"/>
                <w:highlight w:val="none"/>
              </w:rPr>
              <w:t xml:space="preserve">例16:9，显示分辨率≥3840*2160，水平垂直可视</w:t>
            </w:r>
            <w:r>
              <w:rPr>
                <w:rFonts w:hint="eastAsia" w:ascii="微软雅黑" w:hAnsi="微软雅黑" w:eastAsia="微软雅黑" w:cs="微软雅黑"/>
                <w:color w:val="auto"/>
                <w:szCs w:val="21"/>
                <w:highlight w:val="none"/>
              </w:rPr>
              <w:t xml:space="preserve">⻆</w:t>
            </w:r>
            <w:r>
              <w:rPr>
                <w:rFonts w:ascii="宋体" w:hAnsi="宋体" w:cs="宋体"/>
                <w:color w:val="auto"/>
                <w:szCs w:val="21"/>
                <w:highlight w:val="none"/>
              </w:rPr>
              <w:t xml:space="preserve">度≥175°，采用电容触控技术，全通道支持≥50点触控；</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3.侧置输入接口具备≥2路HDMI、≥1路RS232（RJ45形态）、≥1路USB接口，≥1路音频输出、≥1路触控USB输出，前置输入接口≥3路USB接口，其中≥1路Type-C接口；</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hint="eastAsia" w:ascii="宋体" w:hAnsi="宋体" w:cs="宋体"/>
                <w:color w:val="auto"/>
                <w:szCs w:val="21"/>
                <w:highlight w:val="none"/>
              </w:rPr>
              <w:t xml:space="preserve">4</w:t>
            </w:r>
            <w:r>
              <w:rPr>
                <w:rFonts w:ascii="宋体" w:hAnsi="宋体" w:cs="宋体"/>
                <w:color w:val="auto"/>
                <w:szCs w:val="21"/>
                <w:highlight w:val="none"/>
              </w:rPr>
              <w:t xml:space="preserve">.整机内置嵌入式系统，主频≥1.6GHz，内存≥2GB，存储空间≥32GB；</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hint="eastAsia" w:ascii="宋体" w:hAnsi="宋体" w:cs="宋体"/>
                <w:color w:val="auto"/>
                <w:szCs w:val="21"/>
                <w:highlight w:val="none"/>
              </w:rPr>
              <w:t xml:space="preserve">5</w:t>
            </w:r>
            <w:r>
              <w:rPr>
                <w:rFonts w:ascii="宋体" w:hAnsi="宋体" w:cs="宋体"/>
                <w:color w:val="auto"/>
                <w:szCs w:val="21"/>
                <w:highlight w:val="none"/>
              </w:rPr>
              <w:t xml:space="preserve">.整机配备≥2声道扬声器，前朝向发声，最大功率≥80W，内置阵列麦克风，拾音距离≥12米，内置语音助手，支持语音交互的方式调节整机音量、亮度，控制内置应用，上边框内置≥1200万像素摄像头，内置无线网卡，支持WiFi6技术；</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hint="eastAsia" w:ascii="宋体" w:hAnsi="宋体" w:cs="宋体"/>
                <w:color w:val="auto"/>
                <w:szCs w:val="21"/>
                <w:highlight w:val="none"/>
              </w:rPr>
              <w:t xml:space="preserve">6</w:t>
            </w:r>
            <w:r>
              <w:rPr>
                <w:rFonts w:ascii="宋体" w:hAnsi="宋体" w:cs="宋体"/>
                <w:color w:val="auto"/>
                <w:szCs w:val="21"/>
                <w:highlight w:val="none"/>
              </w:rPr>
              <w:t xml:space="preserve">.配置OPS模块，采用按压式卡扣，接口传输速率≥10Gbps，处理器主频≥2.0GHz，≥8核心12线程，≥8GB DDR4内存，≥256GB SSD硬盘，≥1路HDMI输出，≥3路USB接口。</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无线视频展台</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1.摄像头像素≥800万，分辨率≥3200*2400；</w:t>
            </w:r>
            <w:r>
              <w:rPr>
                <w:rFonts w:ascii="宋体" w:hAnsi="宋体" w:cs="宋体"/>
                <w:color w:val="auto"/>
                <w:szCs w:val="21"/>
                <w:highlight w:val="none"/>
              </w:rPr>
              <w:br/>
            </w:r>
            <w:r>
              <w:rPr>
                <w:rFonts w:ascii="宋体" w:hAnsi="宋体" w:cs="宋体"/>
                <w:color w:val="auto"/>
                <w:szCs w:val="21"/>
                <w:highlight w:val="none"/>
              </w:rPr>
              <w:t xml:space="preserve">2.摄像头支持自动对焦，A3大小拍摄幅面，1080P动态视频预览达到30帧/秒；</w:t>
            </w:r>
            <w:r>
              <w:rPr>
                <w:rFonts w:ascii="宋体" w:hAnsi="宋体" w:cs="宋体"/>
                <w:color w:val="auto"/>
                <w:szCs w:val="21"/>
                <w:highlight w:val="none"/>
              </w:rPr>
              <w:br/>
            </w:r>
            <w:r>
              <w:rPr>
                <w:rFonts w:ascii="宋体" w:hAnsi="宋体" w:cs="宋体"/>
                <w:color w:val="auto"/>
                <w:szCs w:val="21"/>
                <w:highlight w:val="none"/>
              </w:rPr>
              <w:t xml:space="preserve">3.支持有线和无线双模连接，无线连接速率800万≥15fps/s，1080P HD≥25fps/s，标配USB数据线和无线网卡；</w:t>
            </w:r>
            <w:r>
              <w:rPr>
                <w:rFonts w:ascii="宋体" w:hAnsi="宋体" w:cs="宋体"/>
                <w:color w:val="auto"/>
                <w:szCs w:val="21"/>
                <w:highlight w:val="none"/>
              </w:rPr>
              <w:br/>
            </w:r>
            <w:r>
              <w:rPr>
                <w:rFonts w:ascii="宋体" w:hAnsi="宋体" w:cs="宋体"/>
                <w:color w:val="auto"/>
                <w:szCs w:val="21"/>
                <w:highlight w:val="none"/>
              </w:rPr>
              <w:t xml:space="preserve">4.具备LED补光灯，补光灯开关采用触摸设计，支持三段亮度调节；</w:t>
            </w:r>
            <w:r>
              <w:rPr>
                <w:rFonts w:ascii="宋体" w:hAnsi="宋体" w:cs="宋体"/>
                <w:color w:val="auto"/>
                <w:szCs w:val="21"/>
                <w:highlight w:val="none"/>
              </w:rPr>
              <w:br/>
            </w:r>
            <w:r>
              <w:rPr>
                <w:rFonts w:ascii="宋体" w:hAnsi="宋体" w:cs="宋体"/>
                <w:color w:val="auto"/>
                <w:szCs w:val="21"/>
                <w:highlight w:val="none"/>
              </w:rPr>
              <w:t xml:space="preserve">5.内置锂电池，容量≥5600mA，采用Type-C接口充电，带电量指示灯。</w:t>
            </w:r>
            <w:r/>
          </w:p>
        </w:tc>
      </w:tr>
      <w:tr>
        <w:trPr>
          <w:trHeight w:val="75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录播主机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1.主机采用嵌入式架构，标准1U机架式设计，集成录制、直播、导播、自动跟踪、音频编码、视频编码、音频处理、视频处理、存储、点播、互动、AI分析等多功能于一体；</w:t>
            </w:r>
            <w:r>
              <w:rPr>
                <w:rFonts w:ascii="宋体" w:hAnsi="宋体" w:cs="宋体"/>
                <w:color w:val="auto"/>
                <w:szCs w:val="21"/>
                <w:highlight w:val="none"/>
              </w:rPr>
              <w:br/>
            </w:r>
            <w:r>
              <w:rPr>
                <w:rFonts w:ascii="宋体" w:hAnsi="宋体" w:cs="宋体"/>
                <w:color w:val="auto"/>
                <w:szCs w:val="21"/>
                <w:highlight w:val="none"/>
              </w:rPr>
              <w:t xml:space="preserve">▲2.主机处理器内置GPU与NPU协处理器，CPU核心数≥8，核心主频≥2.4GHz，算力≥6TOPS（签订合同时提供第三方检测报告）；</w:t>
            </w:r>
            <w:r>
              <w:rPr>
                <w:rFonts w:ascii="宋体" w:hAnsi="宋体" w:cs="宋体"/>
                <w:color w:val="auto"/>
                <w:szCs w:val="21"/>
                <w:highlight w:val="none"/>
              </w:rPr>
              <w:br/>
            </w:r>
            <w:r>
              <w:rPr>
                <w:rFonts w:ascii="宋体" w:hAnsi="宋体" w:cs="宋体"/>
                <w:color w:val="auto"/>
                <w:szCs w:val="21"/>
                <w:highlight w:val="none"/>
              </w:rPr>
              <w:t xml:space="preserve">3.摄像机采用RJ45接口≥4，支持POE供电，HDMI输入≥2，HDMI输出≥2路；</w:t>
            </w:r>
            <w:r>
              <w:rPr>
                <w:rFonts w:ascii="宋体" w:hAnsi="宋体" w:cs="宋体"/>
                <w:color w:val="auto"/>
                <w:szCs w:val="21"/>
                <w:highlight w:val="none"/>
              </w:rPr>
              <w:br/>
            </w:r>
            <w:r>
              <w:rPr>
                <w:rFonts w:ascii="宋体" w:hAnsi="宋体" w:cs="宋体"/>
                <w:color w:val="auto"/>
                <w:szCs w:val="21"/>
                <w:highlight w:val="none"/>
              </w:rPr>
              <w:t xml:space="preserve">4.音频接口：Line in≥2；Line out接口≥2，Mic接口≥6，支持向麦克风提供POE或幻象供电；</w:t>
            </w:r>
            <w:r>
              <w:rPr>
                <w:rFonts w:ascii="宋体" w:hAnsi="宋体" w:cs="宋体"/>
                <w:color w:val="auto"/>
                <w:szCs w:val="21"/>
                <w:highlight w:val="none"/>
              </w:rPr>
              <w:br/>
            </w:r>
            <w:r>
              <w:rPr>
                <w:rFonts w:ascii="宋体" w:hAnsi="宋体" w:cs="宋体"/>
                <w:color w:val="auto"/>
                <w:szCs w:val="21"/>
                <w:highlight w:val="none"/>
              </w:rPr>
              <w:t xml:space="preserve">5.通信接口：RJ45网络接口≥1，支持100/1000M网络自适应及IPv4、IPv6双协议，RS232串行接口≥1，满足外接控制；</w:t>
            </w:r>
            <w:r>
              <w:rPr>
                <w:rFonts w:ascii="宋体" w:hAnsi="宋体" w:cs="宋体"/>
                <w:color w:val="auto"/>
                <w:szCs w:val="21"/>
                <w:highlight w:val="none"/>
              </w:rPr>
              <w:br/>
            </w:r>
            <w:r>
              <w:rPr>
                <w:rFonts w:ascii="宋体" w:hAnsi="宋体" w:cs="宋体"/>
                <w:color w:val="auto"/>
                <w:szCs w:val="21"/>
                <w:highlight w:val="none"/>
              </w:rPr>
              <w:t xml:space="preserve">6. USB2.0接口≥2，支持连接第三方视频会议软件使用；</w:t>
            </w:r>
            <w:r>
              <w:rPr>
                <w:rFonts w:ascii="宋体" w:hAnsi="宋体" w:cs="宋体"/>
                <w:color w:val="auto"/>
                <w:szCs w:val="21"/>
                <w:highlight w:val="none"/>
              </w:rPr>
              <w:br/>
            </w:r>
            <w:r>
              <w:rPr>
                <w:rFonts w:ascii="宋体" w:hAnsi="宋体" w:cs="宋体"/>
                <w:color w:val="auto"/>
                <w:szCs w:val="21"/>
                <w:highlight w:val="none"/>
              </w:rPr>
              <w:t xml:space="preserve">7.主机内置存储≥2T，视频录制兼容标准H.264或H.265格式，支持4K@30fps、1080P@30fps、720P@30fps的视频录制规格可选；音频录制采用AAC标准，支持音频采样率设置，具备AGC自动增益、ANS噪声抑制、EQ均衡、AEC回声抑制等音频处理功能；</w:t>
            </w:r>
            <w:r>
              <w:rPr>
                <w:rFonts w:ascii="宋体" w:hAnsi="宋体" w:cs="宋体"/>
                <w:color w:val="auto"/>
                <w:szCs w:val="21"/>
                <w:highlight w:val="none"/>
              </w:rPr>
              <w:br/>
            </w:r>
            <w:r>
              <w:rPr>
                <w:rFonts w:ascii="宋体" w:hAnsi="宋体" w:cs="宋体"/>
                <w:color w:val="auto"/>
                <w:szCs w:val="21"/>
                <w:highlight w:val="none"/>
              </w:rPr>
              <w:t xml:space="preserve">8.主机内置AI实时分析能力，可实现基于课堂上师生的行为、表情、语音等数据的分析；教师教情分析数据包括检测时间、教师课堂行为、教师位置坐标、教师活动轨迹等；学生学情分析数据包括检测时间、学生课堂行为、学生活跃度维度；课堂语音分析包括语速分析、课堂关键词、高频词、语气词分析等维度；课件分析包括课件图表数量、图文并茂页数、课件授课时间分布等维度；支持主机不依赖互联网云端服务或平台支持，≤10分钟内完成数据整合建模形成AI课堂分析报告；</w:t>
            </w:r>
            <w:r>
              <w:rPr>
                <w:rFonts w:ascii="宋体" w:hAnsi="宋体" w:cs="宋体"/>
                <w:color w:val="auto"/>
                <w:szCs w:val="21"/>
                <w:highlight w:val="none"/>
              </w:rPr>
              <w:br/>
            </w:r>
            <w:r>
              <w:rPr>
                <w:rFonts w:ascii="宋体" w:hAnsi="宋体" w:cs="宋体"/>
                <w:color w:val="auto"/>
                <w:szCs w:val="21"/>
                <w:highlight w:val="none"/>
              </w:rPr>
              <w:t xml:space="preserve">9.主机内置AI跟踪算法，无需额外图像定位主机或摄像机即可实现多机位全自动跟踪切换；</w:t>
            </w:r>
            <w:r>
              <w:rPr>
                <w:rFonts w:ascii="宋体" w:hAnsi="宋体" w:cs="宋体"/>
                <w:color w:val="auto"/>
                <w:szCs w:val="21"/>
                <w:highlight w:val="none"/>
              </w:rPr>
              <w:br/>
            </w:r>
            <w:r>
              <w:rPr>
                <w:rFonts w:ascii="宋体" w:hAnsi="宋体" w:cs="宋体"/>
                <w:color w:val="auto"/>
                <w:szCs w:val="21"/>
                <w:highlight w:val="none"/>
              </w:rPr>
              <w:t xml:space="preserve">10、采用AC220V供电，整机功耗≤50W，正常工作状态下噪音≤20dB（A）。</w:t>
            </w:r>
            <w:r/>
          </w:p>
        </w:tc>
      </w:tr>
      <w:tr>
        <w:trPr>
          <w:trHeight w:val="81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录播管理软件</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系统基础与录制功能：支持电影、资源两种录制模式，电影模式可多路画面合成录制，资源模式可各信号独立录制；提供30分钟、60分钟两种自动分段录制；视频采用H.264/H.265编码、MP4封装格式，断网可本地存储，联网支持FTP自动上传，可外接U盘实现文件同步备份；</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2.文件管理功能：支持按时间排序、关键词检索录像文件，可对文件实现在线播放、下载、删除及FTP上传操作；</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3.导播模式与画面预览：具备全自动、半自动、手动三种导播模式，直播、录制、互动过程中可自由切换；支持全通道画面预览，包含各类机位及双路HDMI电脑画面，点击预览画面即可快速切换输出源；</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画面布局与图文设置：内置二分屏、三分屏、画中画等常规布局，支持自定义布局，画面窗口可拖动、叠加、缩放并自由指定信号源；可添加台标、滚动字幕并预设多组字幕方案，支持上传JPG图片作为片头片尾，可自定义展示时长并叠加视频信息；</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5.摄像机云台控制：支持摄像机画面平移、变焦等云台操作，配备鼠标快捷定位功能，可设置并调用不少于8个摄像机预置位；</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6.音频处理功能：导播端可调节各路音量，支持一键静音；搭载音频降噪与智能混音算法，过滤环境杂音，自动区分音源并优先保障人声清晰；支持无线麦克风接入，可自定义设备频段并配置接入白名单；</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7.直播码流与推流：支持主、子双码流，分辨率、帧率、码流均可自定义，主码流最高支持4K，兼容1080P、720P；可实现不少于4路RTMP同步推流，可任选主/子码流推流；</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8.直播模式：兼容RTMP、TS、集控推流等不少于3种主流直播模式，适配不同应用场景；</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9.远程音视频互动：兼容H.323、SIP、BFCP、WebRTC等主流互动协议，设备自带互动能力，无需额外配置专用服务器；互动画质支持1080P@30fps，码流可调且具备网络自适应能力；</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10.互动应用与双流传输：支持主讲授课、多方会议两种互动模式，授课模式可管控远端画面与发言权限，会议模式支持多分屏及画面轮巡；具备双流传输功能，现场画面与课件画面可独立传输，接收端通过双路HDMI接口分别输出至不同显示设备；</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11.互动权限与呼叫应答：支持单人、全场发言权限管控，配备自动应答、手动应答两种呼叫应答模式；</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12.多方式导播与客户端：支持本地、网页、客户端软件三种导播方式；配套客户端可完成录播直播控制、参数设置、互动管理、排课查询及文件管理等操作；</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13.软件永久授权，终身免费使用，支持软件授权重新绑定至另一台新设备。</w:t>
            </w:r>
            <w:r/>
          </w:p>
        </w:tc>
      </w:tr>
      <w:tr>
        <w:trPr>
          <w:trHeight w:val="45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高清全景摄像机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1.传感器采用CMOS类型图像传感器，尺寸≥1/2.5英寸，有效像素≥800万；</w:t>
            </w:r>
            <w:r>
              <w:rPr>
                <w:rFonts w:ascii="宋体" w:hAnsi="宋体" w:cs="宋体"/>
                <w:color w:val="auto"/>
                <w:szCs w:val="21"/>
                <w:highlight w:val="none"/>
              </w:rPr>
              <w:br/>
            </w:r>
            <w:r>
              <w:rPr>
                <w:rFonts w:ascii="宋体" w:hAnsi="宋体" w:cs="宋体"/>
                <w:color w:val="auto"/>
                <w:szCs w:val="21"/>
                <w:highlight w:val="none"/>
              </w:rPr>
              <w:t xml:space="preserve">2.支持自动和手动变焦，综合变焦倍数≥20倍，支持高速与慢速快门速度，最快≥1/10000s，最慢≥1/25s，水平视场角≥70°，垂直视场角≥40°；</w:t>
            </w:r>
            <w:r>
              <w:rPr>
                <w:rFonts w:ascii="宋体" w:hAnsi="宋体" w:cs="宋体"/>
                <w:color w:val="auto"/>
                <w:szCs w:val="21"/>
                <w:highlight w:val="none"/>
              </w:rPr>
              <w:br/>
            </w:r>
            <w:r>
              <w:rPr>
                <w:rFonts w:ascii="宋体" w:hAnsi="宋体" w:cs="宋体"/>
                <w:color w:val="auto"/>
                <w:szCs w:val="21"/>
                <w:highlight w:val="none"/>
              </w:rPr>
              <w:t xml:space="preserve">3.机械云台可进行转动跟踪，水平转动速度最大≥90°/s，垂直转动速度最大≥70°/s；</w:t>
            </w:r>
            <w:r>
              <w:rPr>
                <w:rFonts w:ascii="宋体" w:hAnsi="宋体" w:cs="宋体"/>
                <w:color w:val="auto"/>
                <w:szCs w:val="21"/>
                <w:highlight w:val="none"/>
              </w:rPr>
              <w:br/>
            </w:r>
            <w:r>
              <w:rPr>
                <w:rFonts w:ascii="宋体" w:hAnsi="宋体" w:cs="宋体"/>
                <w:color w:val="auto"/>
                <w:szCs w:val="21"/>
                <w:highlight w:val="none"/>
              </w:rPr>
              <w:t xml:space="preserve">4.支持H.265、H.264高清视频编码协议，视频分辨率支持3840×2160并向下兼容，支持背光补偿和数字降噪功能，支持RJ45数字视频输出口≥1，HDMI视频输出口≥1；</w:t>
            </w:r>
            <w:r>
              <w:rPr>
                <w:rFonts w:ascii="宋体" w:hAnsi="宋体" w:cs="宋体"/>
                <w:color w:val="auto"/>
                <w:szCs w:val="21"/>
                <w:highlight w:val="none"/>
              </w:rPr>
              <w:br/>
            </w:r>
            <w:r>
              <w:rPr>
                <w:rFonts w:ascii="宋体" w:hAnsi="宋体" w:cs="宋体"/>
                <w:color w:val="auto"/>
                <w:szCs w:val="21"/>
                <w:highlight w:val="none"/>
              </w:rPr>
              <w:t xml:space="preserve">5.内置GPU，提供≥2TOPS算力，满足行为分析和AI跟踪需求；</w:t>
            </w:r>
            <w:r>
              <w:rPr>
                <w:rFonts w:ascii="宋体" w:hAnsi="宋体" w:cs="宋体"/>
                <w:color w:val="auto"/>
                <w:szCs w:val="21"/>
                <w:highlight w:val="none"/>
              </w:rPr>
              <w:br/>
            </w:r>
            <w:r>
              <w:rPr>
                <w:rFonts w:ascii="宋体" w:hAnsi="宋体" w:cs="宋体"/>
                <w:color w:val="auto"/>
                <w:szCs w:val="21"/>
                <w:highlight w:val="none"/>
              </w:rPr>
              <w:t xml:space="preserve">6.RS232/RS422通讯接口≥1。</w:t>
            </w:r>
            <w:r>
              <w:rPr>
                <w:rFonts w:ascii="宋体" w:hAnsi="宋体" w:cs="宋体"/>
                <w:color w:val="auto"/>
                <w:szCs w:val="21"/>
                <w:highlight w:val="none"/>
              </w:rPr>
              <w:br/>
            </w:r>
            <w:r>
              <w:rPr>
                <w:rFonts w:ascii="宋体" w:hAnsi="宋体" w:cs="宋体"/>
                <w:color w:val="auto"/>
                <w:szCs w:val="21"/>
                <w:highlight w:val="none"/>
              </w:rPr>
              <w:t xml:space="preserve">7.支持录播主机POE供电和DC12V电源适配器等供电方式；</w:t>
            </w:r>
            <w:r>
              <w:rPr>
                <w:rFonts w:ascii="宋体" w:hAnsi="宋体" w:cs="宋体"/>
                <w:color w:val="auto"/>
                <w:szCs w:val="21"/>
                <w:highlight w:val="none"/>
              </w:rPr>
              <w:br/>
            </w:r>
            <w:r>
              <w:rPr>
                <w:rFonts w:ascii="宋体" w:hAnsi="宋体" w:cs="宋体"/>
                <w:color w:val="auto"/>
                <w:szCs w:val="21"/>
                <w:highlight w:val="none"/>
              </w:rPr>
              <w:t xml:space="preserve">8.内嵌摄像机传输处理软件，采用B/S架构，支持浏览器直接访问进行管理；支持曝光模式设置，支持抗闪烁频率、动态范围、光圈、快门参数设置，支持摄像机图像质量调节功能，支持图像水平、垂直翻转，支持摄像机控制功能，包括云台控制、预置位设置与调用、焦距调节等，支持设置预置位数量≥255，预置位设置精度≤0.1°。</w:t>
            </w:r>
            <w:r/>
          </w:p>
        </w:tc>
      </w:tr>
      <w:tr>
        <w:trPr>
          <w:trHeight w:val="81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69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大模型分析服务</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系统需集成AI大模型对话交互、智能课堂多维分析报告生成、教学灵感辅助应用三大核心能力，依托大模型深度学习能力，解析课堂全维度教学数据，支持人机对话研讨、智能分析、教学辅助优化，适配常态化课堂教学诊断与教研应用</w:t>
            </w:r>
            <w:r>
              <w:rPr>
                <w:rFonts w:hint="eastAsia" w:ascii="宋体" w:hAnsi="宋体" w:cs="宋体"/>
                <w:color w:val="auto"/>
                <w:szCs w:val="21"/>
                <w:highlight w:val="none"/>
              </w:rPr>
              <w:t xml:space="preserve">；</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系统可依据通用课堂评价标准，自动生成标准化课堂分析报告，报告支持本地导出下载。内容需包含：课程整体概述、课标落实情况、学习目标达成度、教学组织规范性、学生课堂参与度、课堂氛围、教学效果等多维度量化评分，同时输出总体评价、问题诊断、可落地的分层教学改进建议，分析维度不少于6项，评分精度保留1位小数</w:t>
            </w:r>
            <w:r>
              <w:rPr>
                <w:rFonts w:hint="eastAsia" w:ascii="宋体" w:hAnsi="宋体" w:cs="宋体"/>
                <w:color w:val="auto"/>
                <w:szCs w:val="21"/>
                <w:highlight w:val="none"/>
              </w:rPr>
              <w:t xml:space="preserve">；</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3.支持针对课堂分析报告的诊断问题与改进方案开展智能问答交互，可精准解答教学问题优化策略、学业质量成因分析、教学一致性校验等教研问题，支持一键关联报告对应条目，问答响应时延≤2秒；</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4.支持基于课堂诊断结果，智能匹配教学优化方案，内置通用教学预设问题模板，且支持自定义新增、修改、删除预设内容。需覆盖教学策略优化、课堂问题设计、生成性教学应对、课堂互动优化、递进式问题链设计、学业标准分层落地、课堂节奏调控、教学内容拓展、课堂实践活动设计、课堂任务优化、学生思维品质提升、教师追问优化等全场景教学辅助能力，满足常态化教研优化需求；</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依托智能语音分析算法，全自动解析课堂语音数据，支持教师提问统计、语速分析、课堂高频词汇统计、语气词冗余分析、普通话规范性评估、授课音量均衡分析、课堂理答类型统计、教师追问行为分析，语音识别准确率≥95%，可生成可视化统计数据与优化建议；</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基于机器视觉技术实现课堂全场景行为智能研判，支持教师授课行为分析、课件PPT授课数据分析、教师课堂巡视轨迹统计、师生目光交互分析、S-T课堂教学行为分析、学生课堂整体行为研判、整体学情统计、学生个体学情分析、班级学情区域对比分析，行为识别准确率≥93%，支持数据可视化展示与教研诊断；</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7.所有分析模型支持常态化课堂适配，支持多学段、多学科通用分析，数据处理无延迟卡顿，分析报告生成时长≤3分钟，支持批量课堂数据分析、历史数据回溯查询，适配学校常态化教学教研使用场景；</w:t>
            </w:r>
            <w:r>
              <w:rPr>
                <w:rFonts w:ascii="宋体" w:hAnsi="宋体" w:cs="宋体"/>
                <w:color w:val="auto"/>
                <w:szCs w:val="21"/>
                <w:highlight w:val="none"/>
              </w:rPr>
              <w:br w:type="page" w:clear="all"/>
            </w:r>
            <w:r/>
          </w:p>
          <w:p>
            <w:pPr>
              <w:jc w:val="left"/>
              <w:widowControl/>
              <w:rPr>
                <w:rFonts w:ascii="宋体" w:hAnsi="宋体" w:cs="宋体"/>
                <w:color w:val="auto"/>
                <w:highlight w:val="none"/>
              </w:rPr>
            </w:pPr>
            <w:r>
              <w:rPr>
                <w:rFonts w:ascii="宋体" w:hAnsi="宋体" w:cs="宋体"/>
                <w:color w:val="auto"/>
                <w:szCs w:val="21"/>
                <w:highlight w:val="none"/>
              </w:rPr>
              <w:t xml:space="preserve">8.供应商需提供本项目专属、合法有效的商用大模型算力授权，所有课堂分析、智能对话、报告生成功能均采用正式商用算力资源，禁止试用版、共享版、盗版算力服务，保障算力使用合规、稳定、独立隔离，不对外共享算力资源。项目质保期内配套提供完整免费授权使用，免费服务周期内开放全部功能、全额算力额度，无功能阉割、无额度隐性限制。</w:t>
            </w:r>
            <w:r>
              <w:rPr>
                <w:rFonts w:ascii="宋体" w:hAnsi="宋体" w:cs="宋体"/>
                <w:color w:val="auto"/>
                <w:highlight w:val="none"/>
              </w:rPr>
            </w:r>
            <w:r/>
          </w:p>
        </w:tc>
      </w:tr>
      <w:tr>
        <w:trPr>
          <w:trHeight w:val="81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循证教研平台</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平台基础架构与访问适配：系统采用通用B/S架构，无需安装客户端，兼容Chrome、360等主流浏览器；支持内外网双域名配置，可适配双网络环境独立访问；支持自定义平台名称、Logo标识、备案信息及版权信息，具备完善的用户、年级、学科、课型、评分量表等基础数据批量管理能力；</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2.基础操作与个人中心功能：平台首页支持按课程名称、授课教师、年级、学科、课型快速检索资源；个人中心支持头像、账号、密码自主修改，支持微信账号绑定，适配常态化个性化使用管理需求；</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3.多端便捷登录与移动端适配：支持微信扫码快捷登录；可对接微信小程序，移动端可独立完成听课任务创建、在线听课、课堂点评、数据查看等全流程操作，适配移动巡课、随堂教研场景；</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4.听课任务创建与远程邀请：支持自主创建听课任务，可自定义课程信息、上传配套资料，支持开启远程直播听课；任务可生成唯一听课码，支持一键复制听课链接、生成含双二维码的听课海报，实现多渠道快速邀请听课人员；</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5.多端在线听课与课堂记录：支持PC、移动端输入听课码加入线上听课，可多路画面同步观看直播，支持实时录入听课点评；双端支持课堂画面截图、自定义备注课堂过程细节，完整留存课堂教学资料；</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6.课堂评分与主观评价功能：支持听课过程实时量化评分与指标细化阐述，同时支持录入课堂主观评价、教学优化建议；平台支持自定义多套评课量表，适配不同年级、学科、课型，支持等级评分、数值赋分双模式自由切换；</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7.AI循证课堂实时分析：支持对接通用AI分析设备，实时开展课堂多维数据智能分析，涵盖师生行为时序、布鲁姆能力层级、课堂理答、PPT与板书、教师授课、姿态情感、学生学情等分析模块，以客观数据支撑教研评课；</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8.教学环节智能切片与人工纠偏：系统可自动对课堂视频按教学环节切片标注，进度条直观展示环节分布；支持人工自主纠偏，可手动调整环节时长、修改环节结论、自定义新增编辑教学环节名称，适配校本教研标准</w:t>
            </w:r>
            <w:r>
              <w:rPr>
                <w:rFonts w:hint="eastAsia" w:ascii="宋体" w:hAnsi="宋体" w:cs="宋体"/>
                <w:color w:val="auto"/>
                <w:szCs w:val="21"/>
                <w:highlight w:val="none"/>
              </w:rPr>
              <w:t xml:space="preserve">；</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9.教学时序联动复盘与报告导出：支持PPT节点、师生行为时序可视化展示，点击时序节点可自动跳转对应课堂画面；课后可自动生成AI循证听评课报告，整合评分、评价、AI多维分析数据，支持按需勾选维度选择性导出，满足个性化复盘需求；</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10.AI大模型核心分析与报告能力：平台可对接AI大模型服务，可深度学习解析课堂多维数据，自动生成标准化课堂分析报告，涵盖课程概述、课标落实、教学组织、学生参与、教学效果等不少于6项维度，评分精度保留1位小数，同步输出问题诊断与可落地改进建议；</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11.智能问答与教学辅助：支持针对课堂报告开展智能教研问答，响应时延≤2秒，精准解答教学优化、学情分析等问题；内置通用教学预设模板且支持自定义编辑，覆盖教学策略优化、问题设计、课堂调控、活动设计、思维培养等全场景教研辅助能力；</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12.智能语音与课堂行为量化分析：具备课堂语音分析能力，可统计教师提问、语速、高频词、普通话、音量、理答追问等数据，语音识别准确率≥95%；依托机器视觉实现课堂行为全维度分析，行为识别准确率≥93%，可生成可视化学情数据与优化建议；</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13.系统运行性能要求：适配多学段、多学科常态化课堂分析，运行稳定无卡顿，单份AI课堂分析报告生成时长≤3分钟，支持批量数据分析、历史数据回溯，可7×24小时连续稳定运行。</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拾音话筒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1.拾音单元为背极式驻极体结构，指向性为超心型；</w:t>
            </w:r>
            <w:r>
              <w:rPr>
                <w:rFonts w:ascii="宋体" w:hAnsi="宋体" w:cs="宋体"/>
                <w:color w:val="auto"/>
                <w:szCs w:val="21"/>
                <w:highlight w:val="none"/>
              </w:rPr>
              <w:br/>
            </w:r>
            <w:r>
              <w:rPr>
                <w:rFonts w:ascii="宋体" w:hAnsi="宋体" w:cs="宋体"/>
                <w:color w:val="auto"/>
                <w:szCs w:val="21"/>
                <w:highlight w:val="none"/>
              </w:rPr>
              <w:t xml:space="preserve">2.话筒频率响应40Hz～16kHz，灵敏度-29dB±3dB，最大声压级≥130dB，信噪比≥70dB，动态范围≥106dB；</w:t>
            </w:r>
            <w:r>
              <w:rPr>
                <w:rFonts w:ascii="宋体" w:hAnsi="宋体" w:cs="宋体"/>
                <w:color w:val="auto"/>
                <w:szCs w:val="21"/>
                <w:highlight w:val="none"/>
              </w:rPr>
              <w:br/>
            </w:r>
            <w:r>
              <w:rPr>
                <w:rFonts w:ascii="宋体" w:hAnsi="宋体" w:cs="宋体"/>
                <w:color w:val="auto"/>
                <w:szCs w:val="21"/>
                <w:highlight w:val="none"/>
              </w:rPr>
              <w:t xml:space="preserve">3.输出抗阻：500Ω±20%；</w:t>
            </w:r>
            <w:r>
              <w:rPr>
                <w:rFonts w:ascii="宋体" w:hAnsi="宋体" w:cs="宋体"/>
                <w:color w:val="auto"/>
                <w:szCs w:val="21"/>
                <w:highlight w:val="none"/>
              </w:rPr>
              <w:br/>
            </w:r>
            <w:r>
              <w:rPr>
                <w:rFonts w:ascii="宋体" w:hAnsi="宋体" w:cs="宋体"/>
                <w:color w:val="auto"/>
                <w:szCs w:val="21"/>
                <w:highlight w:val="none"/>
              </w:rPr>
              <w:t xml:space="preserve">4.使用电源：48V幻象电源；</w:t>
            </w:r>
            <w:r>
              <w:rPr>
                <w:rFonts w:ascii="宋体" w:hAnsi="宋体" w:cs="宋体"/>
                <w:color w:val="auto"/>
                <w:szCs w:val="21"/>
                <w:highlight w:val="none"/>
              </w:rPr>
              <w:br/>
            </w:r>
            <w:r>
              <w:rPr>
                <w:rFonts w:ascii="宋体" w:hAnsi="宋体" w:cs="宋体"/>
                <w:color w:val="auto"/>
                <w:szCs w:val="21"/>
                <w:highlight w:val="none"/>
              </w:rPr>
              <w:t xml:space="preserve">5.配套铝合金含话筒支架。</w:t>
            </w:r>
            <w:r/>
          </w:p>
        </w:tc>
      </w:tr>
      <w:tr>
        <w:trPr>
          <w:trHeight w:val="10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录制面板</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1.采用86型设计，控制采用RS232接口，相应功能开启对应指示灯亮起；</w:t>
            </w:r>
            <w:r>
              <w:rPr>
                <w:rFonts w:ascii="宋体" w:hAnsi="宋体" w:cs="宋体"/>
                <w:color w:val="auto"/>
                <w:szCs w:val="21"/>
                <w:highlight w:val="none"/>
              </w:rPr>
              <w:br/>
            </w:r>
            <w:r>
              <w:rPr>
                <w:rFonts w:ascii="宋体" w:hAnsi="宋体" w:cs="宋体"/>
                <w:color w:val="auto"/>
                <w:szCs w:val="21"/>
                <w:highlight w:val="none"/>
              </w:rPr>
              <w:t xml:space="preserve">2.支持一键式系统电源开关控制，一键式录制、停止、锁定电脑信号，支持一键静音功能；</w:t>
            </w:r>
            <w:r>
              <w:rPr>
                <w:rFonts w:ascii="宋体" w:hAnsi="宋体" w:cs="宋体"/>
                <w:color w:val="auto"/>
                <w:szCs w:val="21"/>
                <w:highlight w:val="none"/>
              </w:rPr>
              <w:br/>
            </w:r>
            <w:r>
              <w:rPr>
                <w:rFonts w:ascii="宋体" w:hAnsi="宋体" w:cs="宋体"/>
                <w:color w:val="auto"/>
                <w:szCs w:val="21"/>
                <w:highlight w:val="none"/>
              </w:rPr>
              <w:t xml:space="preserve">3.部署方式：要求嵌入式安装在讲台或墙面安装。</w:t>
            </w:r>
            <w:r/>
          </w:p>
        </w:tc>
      </w:tr>
      <w:tr>
        <w:trPr>
          <w:trHeight w:val="216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8口接入交换机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1.≥8个10/100/1000Base-T以太网端口，≥4个千兆SFP端口；</w:t>
            </w:r>
            <w:r>
              <w:rPr>
                <w:rFonts w:ascii="宋体" w:hAnsi="宋体" w:cs="宋体"/>
                <w:color w:val="auto"/>
                <w:szCs w:val="21"/>
                <w:highlight w:val="none"/>
              </w:rPr>
              <w:br/>
            </w:r>
            <w:r>
              <w:rPr>
                <w:rFonts w:ascii="宋体" w:hAnsi="宋体" w:cs="宋体"/>
                <w:color w:val="auto"/>
                <w:szCs w:val="21"/>
                <w:highlight w:val="none"/>
              </w:rPr>
              <w:t xml:space="preserve">2.交换容量≥330Gbps，整机包转发率≥96Mpps；</w:t>
            </w:r>
            <w:r>
              <w:rPr>
                <w:rFonts w:ascii="宋体" w:hAnsi="宋体" w:cs="宋体"/>
                <w:color w:val="auto"/>
                <w:szCs w:val="21"/>
                <w:highlight w:val="none"/>
              </w:rPr>
              <w:br/>
            </w:r>
            <w:r>
              <w:rPr>
                <w:rFonts w:ascii="宋体" w:hAnsi="宋体" w:cs="宋体"/>
                <w:color w:val="auto"/>
                <w:szCs w:val="21"/>
                <w:highlight w:val="none"/>
              </w:rPr>
              <w:t xml:space="preserve">3.支持基于端口的VLAN，支持VLANVPN（QinQ），支持VoiceVLAN，支持协议VLAN，支持MACVLAN；</w:t>
            </w:r>
            <w:r>
              <w:rPr>
                <w:rFonts w:ascii="宋体" w:hAnsi="宋体" w:cs="宋体"/>
                <w:color w:val="auto"/>
                <w:szCs w:val="21"/>
                <w:highlight w:val="none"/>
              </w:rPr>
              <w:br/>
            </w:r>
            <w:r>
              <w:rPr>
                <w:rFonts w:ascii="宋体" w:hAnsi="宋体" w:cs="宋体"/>
                <w:color w:val="auto"/>
                <w:szCs w:val="21"/>
                <w:highlight w:val="none"/>
              </w:rPr>
              <w:t xml:space="preserve">4.支持STP/RSTP/MSTP，支持SmartLink；</w:t>
            </w:r>
            <w:r>
              <w:rPr>
                <w:rFonts w:ascii="宋体" w:hAnsi="宋体" w:cs="宋体"/>
                <w:color w:val="auto"/>
                <w:szCs w:val="21"/>
                <w:highlight w:val="none"/>
              </w:rPr>
              <w:br/>
            </w:r>
            <w:r>
              <w:rPr>
                <w:rFonts w:ascii="宋体" w:hAnsi="宋体" w:cs="宋体"/>
                <w:color w:val="auto"/>
                <w:szCs w:val="21"/>
                <w:highlight w:val="none"/>
              </w:rPr>
              <w:t xml:space="preserve">5.支持IPv4和IPv6的三层路由功能；</w:t>
            </w:r>
            <w:r>
              <w:rPr>
                <w:rFonts w:ascii="宋体" w:hAnsi="宋体" w:cs="宋体"/>
                <w:color w:val="auto"/>
                <w:szCs w:val="21"/>
                <w:highlight w:val="none"/>
              </w:rPr>
              <w:br/>
            </w:r>
            <w:r>
              <w:rPr>
                <w:rFonts w:ascii="宋体" w:hAnsi="宋体" w:cs="宋体"/>
                <w:color w:val="auto"/>
                <w:szCs w:val="21"/>
                <w:highlight w:val="none"/>
              </w:rPr>
              <w:t xml:space="preserve">6.支持SDN，支持OpenFlow1.3标准；</w:t>
            </w:r>
            <w:r>
              <w:rPr>
                <w:rFonts w:ascii="宋体" w:hAnsi="宋体" w:cs="宋体"/>
                <w:color w:val="auto"/>
                <w:szCs w:val="21"/>
                <w:highlight w:val="none"/>
              </w:rPr>
              <w:br/>
            </w:r>
            <w:r>
              <w:rPr>
                <w:rFonts w:ascii="宋体" w:hAnsi="宋体" w:cs="宋体"/>
                <w:color w:val="auto"/>
                <w:szCs w:val="21"/>
                <w:highlight w:val="none"/>
              </w:rPr>
              <w:t xml:space="preserve">7.标准机架式安装，全金属外壳，内置电源。</w:t>
            </w:r>
            <w:r/>
          </w:p>
        </w:tc>
      </w:tr>
      <w:tr>
        <w:trPr>
          <w:trHeight w:val="378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一拖四无线话筒</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1.接收机采用金属机箱，标准机架式安装，配备LED屏，显示频率、RF/AF强度信息；</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2.接收机载波频段640MHz～690MHz，振荡方式采用PLL相位锁定频率合成，接收方式采用真分集式接收；</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3.接收机信噪比（S/N）≥100dB（A计权），总谐波失真（THD）≤0.5%（@1KHz），频率响应70Hz～16KHz（±3dB），动态范围≥100dB；</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4.接收机输出接口：≥1组XLR平衡输出×2，≥1组6.35mm非平衡混合输出；</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5.接收机天线接口采用BNC母座（50Ω）或TNC母座，有效使用距离≥50米；</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6.配套2只动圈式手持话筒和2只领夹式话筒，支持一键与接收机同步对频；手持话筒灵敏度≥-20dBm（1V），发射功率≥10mW，频率稳定度±0.001%，配备显示屏显示频点、电量、信号强度等，采用AA电池供电；领夹式话筒线长≥1米。</w:t>
            </w:r>
            <w:r/>
          </w:p>
        </w:tc>
      </w:tr>
      <w:tr>
        <w:trPr>
          <w:trHeight w:val="35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音频处理功放一体机</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1.整机采用标准机架式安装，金属外壳，面板配备LCD液晶屏；</w:t>
            </w:r>
            <w:r>
              <w:rPr>
                <w:rFonts w:ascii="宋体" w:hAnsi="宋体" w:cs="宋体"/>
                <w:color w:val="auto"/>
                <w:szCs w:val="21"/>
                <w:highlight w:val="none"/>
              </w:rPr>
              <w:br/>
            </w:r>
            <w:r>
              <w:rPr>
                <w:rFonts w:ascii="宋体" w:hAnsi="宋体" w:cs="宋体"/>
                <w:color w:val="auto"/>
                <w:szCs w:val="21"/>
                <w:highlight w:val="none"/>
              </w:rPr>
              <w:t xml:space="preserve">2.输入接口：≥2路6.35有线话筒输入，支持48V幻像电源，≥1路USB可用于2.4G无线话筒供电路输入，≥2组音频RCA输入接口，话筒和线路音量、高音、低音支持独立调节；</w:t>
            </w:r>
            <w:r>
              <w:rPr>
                <w:rFonts w:ascii="宋体" w:hAnsi="宋体" w:cs="宋体"/>
                <w:color w:val="auto"/>
                <w:szCs w:val="21"/>
                <w:highlight w:val="none"/>
              </w:rPr>
              <w:br/>
            </w:r>
            <w:r>
              <w:rPr>
                <w:rFonts w:ascii="宋体" w:hAnsi="宋体" w:cs="宋体"/>
                <w:color w:val="auto"/>
                <w:szCs w:val="21"/>
                <w:highlight w:val="none"/>
              </w:rPr>
              <w:t xml:space="preserve">3.支持本地U盘播放和蓝牙播放；</w:t>
            </w:r>
            <w:r>
              <w:rPr>
                <w:rFonts w:ascii="宋体" w:hAnsi="宋体" w:cs="宋体"/>
                <w:color w:val="auto"/>
                <w:szCs w:val="21"/>
                <w:highlight w:val="none"/>
              </w:rPr>
              <w:br/>
            </w:r>
            <w:r>
              <w:rPr>
                <w:rFonts w:ascii="宋体" w:hAnsi="宋体" w:cs="宋体"/>
                <w:color w:val="auto"/>
                <w:szCs w:val="21"/>
                <w:highlight w:val="none"/>
              </w:rPr>
              <w:t xml:space="preserve">4.支持≥1路RS232控制接口、≥1路静音控制接口；</w:t>
            </w:r>
            <w:r>
              <w:rPr>
                <w:rFonts w:ascii="宋体" w:hAnsi="宋体" w:cs="宋体"/>
                <w:color w:val="auto"/>
                <w:szCs w:val="21"/>
                <w:highlight w:val="none"/>
              </w:rPr>
              <w:br/>
            </w:r>
            <w:r>
              <w:rPr>
                <w:rFonts w:ascii="宋体" w:hAnsi="宋体" w:cs="宋体"/>
                <w:color w:val="auto"/>
                <w:szCs w:val="21"/>
                <w:highlight w:val="none"/>
              </w:rPr>
              <w:t xml:space="preserve">5.内置双通过音频功率放大器，额定功率≥2×60W（8Ω），总谐波失真≤0.5%，信噪比≥80dB；</w:t>
            </w:r>
            <w:r>
              <w:rPr>
                <w:rFonts w:ascii="宋体" w:hAnsi="宋体" w:cs="宋体"/>
                <w:color w:val="auto"/>
                <w:szCs w:val="21"/>
                <w:highlight w:val="none"/>
              </w:rPr>
              <w:br/>
            </w:r>
            <w:r>
              <w:rPr>
                <w:rFonts w:ascii="宋体" w:hAnsi="宋体" w:cs="宋体"/>
                <w:color w:val="auto"/>
                <w:szCs w:val="21"/>
                <w:highlight w:val="none"/>
              </w:rPr>
              <w:t xml:space="preserve">6.线路频率响应：20Hz～20KHz（±3dB），话筒频率响应：80Hz～16KHz（±3dB）；</w:t>
            </w:r>
            <w:r>
              <w:rPr>
                <w:rFonts w:ascii="宋体" w:hAnsi="宋体" w:cs="宋体"/>
                <w:color w:val="auto"/>
                <w:szCs w:val="21"/>
                <w:highlight w:val="none"/>
              </w:rPr>
              <w:br/>
            </w:r>
            <w:r>
              <w:rPr>
                <w:rFonts w:ascii="宋体" w:hAnsi="宋体" w:cs="宋体"/>
                <w:color w:val="auto"/>
                <w:szCs w:val="21"/>
                <w:highlight w:val="none"/>
              </w:rPr>
              <w:t xml:space="preserve">7.内置音频处理电路，支持回声消除、自动降噪，内置反馈抑制模块，支持自动或手动抑制；</w:t>
            </w:r>
            <w:r>
              <w:rPr>
                <w:rFonts w:ascii="宋体" w:hAnsi="宋体" w:cs="宋体"/>
                <w:color w:val="auto"/>
                <w:szCs w:val="21"/>
                <w:highlight w:val="none"/>
              </w:rPr>
              <w:br/>
            </w:r>
            <w:r>
              <w:rPr>
                <w:rFonts w:ascii="宋体" w:hAnsi="宋体" w:cs="宋体"/>
                <w:color w:val="auto"/>
                <w:szCs w:val="21"/>
                <w:highlight w:val="none"/>
              </w:rPr>
              <w:t xml:space="preserve">8.支持过温保护、过载保护、短路保护、直流输出保护和软启动。</w:t>
            </w:r>
            <w:r/>
          </w:p>
        </w:tc>
      </w:tr>
      <w:tr>
        <w:trPr>
          <w:trHeight w:val="270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全频音箱</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1.内置二分频两单元全频扬声器系统；</w:t>
            </w:r>
            <w:r>
              <w:rPr>
                <w:rFonts w:ascii="宋体" w:hAnsi="宋体" w:cs="宋体"/>
                <w:color w:val="auto"/>
                <w:szCs w:val="21"/>
                <w:highlight w:val="none"/>
              </w:rPr>
              <w:br/>
            </w:r>
            <w:r>
              <w:rPr>
                <w:rFonts w:ascii="宋体" w:hAnsi="宋体" w:cs="宋体"/>
                <w:color w:val="auto"/>
                <w:szCs w:val="21"/>
                <w:highlight w:val="none"/>
              </w:rPr>
              <w:t xml:space="preserve">2.低音单元采用≥6.5英寸低频驱动单元，高音单元采用≥1寸丝膜高音单元；</w:t>
            </w:r>
            <w:r>
              <w:rPr>
                <w:rFonts w:ascii="宋体" w:hAnsi="宋体" w:cs="宋体"/>
                <w:color w:val="auto"/>
                <w:szCs w:val="21"/>
                <w:highlight w:val="none"/>
              </w:rPr>
              <w:br/>
            </w:r>
            <w:r>
              <w:rPr>
                <w:rFonts w:ascii="宋体" w:hAnsi="宋体" w:cs="宋体"/>
                <w:color w:val="auto"/>
                <w:szCs w:val="21"/>
                <w:highlight w:val="none"/>
              </w:rPr>
              <w:t xml:space="preserve">3.系统频响65Hz～20kHz，系统灵敏度≥91dB，连续声压≥110dB，最大瞬时声压≥116dB，</w:t>
            </w:r>
            <w:r>
              <w:rPr>
                <w:rFonts w:ascii="宋体" w:hAnsi="宋体" w:cs="宋体"/>
                <w:color w:val="auto"/>
                <w:szCs w:val="21"/>
                <w:highlight w:val="none"/>
              </w:rPr>
              <w:br/>
            </w:r>
            <w:r>
              <w:rPr>
                <w:rFonts w:ascii="宋体" w:hAnsi="宋体" w:cs="宋体"/>
                <w:color w:val="auto"/>
                <w:szCs w:val="21"/>
                <w:highlight w:val="none"/>
              </w:rPr>
              <w:t xml:space="preserve">4.额定阻抗4Ω～8Ω，额定功率≥80W，AES功率≥320W；</w:t>
            </w:r>
            <w:r>
              <w:rPr>
                <w:rFonts w:ascii="宋体" w:hAnsi="宋体" w:cs="宋体"/>
                <w:color w:val="auto"/>
                <w:szCs w:val="21"/>
                <w:highlight w:val="none"/>
              </w:rPr>
              <w:br/>
            </w:r>
            <w:r>
              <w:rPr>
                <w:rFonts w:ascii="宋体" w:hAnsi="宋体" w:cs="宋体"/>
                <w:color w:val="auto"/>
                <w:szCs w:val="21"/>
                <w:highlight w:val="none"/>
              </w:rPr>
              <w:t xml:space="preserve">5.箱体结构：采用高强度桦木夹板或高密度MDF箱体，最小厚度≥12mm，前置钢质防护网，内衬专业声学透声网；</w:t>
            </w:r>
            <w:r>
              <w:rPr>
                <w:rFonts w:ascii="宋体" w:hAnsi="宋体" w:cs="宋体"/>
                <w:color w:val="auto"/>
                <w:szCs w:val="21"/>
                <w:highlight w:val="none"/>
              </w:rPr>
              <w:br/>
            </w:r>
            <w:r>
              <w:rPr>
                <w:rFonts w:ascii="宋体" w:hAnsi="宋体" w:cs="宋体"/>
                <w:color w:val="auto"/>
                <w:szCs w:val="21"/>
                <w:highlight w:val="none"/>
              </w:rPr>
              <w:t xml:space="preserve">6.安装与适配：箱体预留标准吊装、壁挂安装点位，支持落地、壁挂、吊装多种安装方式。</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电源管理器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1.受控≥8路电源管理；</w:t>
            </w:r>
            <w:r>
              <w:rPr>
                <w:rFonts w:ascii="宋体" w:hAnsi="宋体" w:cs="宋体"/>
                <w:color w:val="auto"/>
                <w:szCs w:val="21"/>
                <w:highlight w:val="none"/>
              </w:rPr>
              <w:br/>
            </w:r>
            <w:r>
              <w:rPr>
                <w:rFonts w:ascii="宋体" w:hAnsi="宋体" w:cs="宋体"/>
                <w:color w:val="auto"/>
                <w:szCs w:val="21"/>
                <w:highlight w:val="none"/>
              </w:rPr>
              <w:t xml:space="preserve">2.支持对录播系统控制功能，实现通过录制面板一键启动录播系统相关设备的电源；</w:t>
            </w:r>
            <w:r>
              <w:rPr>
                <w:rFonts w:ascii="宋体" w:hAnsi="宋体" w:cs="宋体"/>
                <w:color w:val="auto"/>
                <w:szCs w:val="21"/>
                <w:highlight w:val="none"/>
              </w:rPr>
              <w:br/>
            </w:r>
            <w:r>
              <w:rPr>
                <w:rFonts w:ascii="宋体" w:hAnsi="宋体" w:cs="宋体"/>
                <w:color w:val="auto"/>
                <w:szCs w:val="21"/>
                <w:highlight w:val="none"/>
              </w:rPr>
              <w:t xml:space="preserve">3.支持时序电源控制功能，每路延迟可调，支持编程控制；</w:t>
            </w:r>
            <w:r>
              <w:rPr>
                <w:rFonts w:ascii="宋体" w:hAnsi="宋体" w:cs="宋体"/>
                <w:color w:val="auto"/>
                <w:szCs w:val="21"/>
                <w:highlight w:val="none"/>
              </w:rPr>
              <w:br/>
            </w:r>
            <w:r>
              <w:rPr>
                <w:rFonts w:ascii="宋体" w:hAnsi="宋体" w:cs="宋体"/>
                <w:color w:val="auto"/>
                <w:szCs w:val="21"/>
                <w:highlight w:val="none"/>
              </w:rPr>
              <w:t xml:space="preserve">4.具备内置光电隔离模块，保障负载运行安全；</w:t>
            </w:r>
            <w:r>
              <w:rPr>
                <w:rFonts w:ascii="宋体" w:hAnsi="宋体" w:cs="宋体"/>
                <w:color w:val="auto"/>
                <w:szCs w:val="21"/>
                <w:highlight w:val="none"/>
              </w:rPr>
              <w:br/>
            </w:r>
            <w:r>
              <w:rPr>
                <w:rFonts w:ascii="宋体" w:hAnsi="宋体" w:cs="宋体"/>
                <w:color w:val="auto"/>
                <w:szCs w:val="21"/>
                <w:highlight w:val="none"/>
              </w:rPr>
              <w:t xml:space="preserve">5.支持提供1路≥10A的电源输出接口；</w:t>
            </w:r>
            <w:r>
              <w:rPr>
                <w:rFonts w:ascii="宋体" w:hAnsi="宋体" w:cs="宋体"/>
                <w:color w:val="auto"/>
                <w:szCs w:val="21"/>
                <w:highlight w:val="none"/>
              </w:rPr>
              <w:br/>
            </w:r>
            <w:r>
              <w:rPr>
                <w:rFonts w:ascii="宋体" w:hAnsi="宋体" w:cs="宋体"/>
                <w:color w:val="auto"/>
                <w:szCs w:val="21"/>
                <w:highlight w:val="none"/>
              </w:rPr>
              <w:t xml:space="preserve">6.支持RS-485/RS-422/RS-232等控制协议。</w:t>
            </w:r>
            <w:r/>
          </w:p>
        </w:tc>
      </w:tr>
      <w:tr>
        <w:trPr>
          <w:trHeight w:val="54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78</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激光测距仪</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最大测量距离≥40m，精度±3mm，金属外壳，支持连接手机APP记录测量数据，内置锂电池，Type-C充电。</w:t>
            </w:r>
            <w:r/>
          </w:p>
        </w:tc>
      </w:tr>
      <w:tr>
        <w:trPr>
          <w:trHeight w:val="297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79</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多功能数字万表</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1.支持万表表、示波器和信号发生器功能，全触摸采用屏≥3.5寸，内置锂电池，Type-C充电；</w:t>
            </w:r>
            <w:r>
              <w:rPr>
                <w:rFonts w:ascii="宋体" w:hAnsi="宋体" w:cs="宋体"/>
                <w:color w:val="auto"/>
                <w:szCs w:val="21"/>
                <w:highlight w:val="none"/>
              </w:rPr>
              <w:br/>
            </w:r>
            <w:r>
              <w:rPr>
                <w:rFonts w:ascii="宋体" w:hAnsi="宋体" w:cs="宋体"/>
                <w:color w:val="auto"/>
                <w:szCs w:val="21"/>
                <w:highlight w:val="none"/>
              </w:rPr>
              <w:t xml:space="preserve">2.最大60000计数，4位半精度，内部参考源的精度≤5ppm，支持AC+DC混合测量；</w:t>
            </w:r>
            <w:r>
              <w:rPr>
                <w:rFonts w:ascii="宋体" w:hAnsi="宋体" w:cs="宋体"/>
                <w:color w:val="auto"/>
                <w:szCs w:val="21"/>
                <w:highlight w:val="none"/>
              </w:rPr>
              <w:br/>
            </w:r>
            <w:r>
              <w:rPr>
                <w:rFonts w:ascii="宋体" w:hAnsi="宋体" w:cs="宋体"/>
                <w:color w:val="auto"/>
                <w:szCs w:val="21"/>
                <w:highlight w:val="none"/>
              </w:rPr>
              <w:t xml:space="preserve">3.示波器采样率≥50MSa/s，带宽10MHz，分辨率10bit ADC，存储深度≥64Kpts；</w:t>
            </w:r>
            <w:r>
              <w:rPr>
                <w:rFonts w:ascii="宋体" w:hAnsi="宋体" w:cs="宋体"/>
                <w:color w:val="auto"/>
                <w:szCs w:val="21"/>
                <w:highlight w:val="none"/>
              </w:rPr>
              <w:br/>
            </w:r>
            <w:r>
              <w:rPr>
                <w:rFonts w:ascii="宋体" w:hAnsi="宋体" w:cs="宋体"/>
                <w:color w:val="auto"/>
                <w:szCs w:val="21"/>
                <w:highlight w:val="none"/>
              </w:rPr>
              <w:t xml:space="preserve">4.信号发生器支持正弦、方波、三角和锯齿，正弦1Hz～50kHz，0.5～3.0Vpp，方波100kHz～10MHz，3.0Vpp；</w:t>
            </w:r>
            <w:r>
              <w:rPr>
                <w:rFonts w:ascii="宋体" w:hAnsi="宋体" w:cs="宋体"/>
                <w:color w:val="auto"/>
                <w:szCs w:val="21"/>
                <w:highlight w:val="none"/>
              </w:rPr>
              <w:br/>
            </w:r>
            <w:r>
              <w:rPr>
                <w:rFonts w:ascii="宋体" w:hAnsi="宋体" w:cs="宋体"/>
                <w:color w:val="auto"/>
                <w:szCs w:val="21"/>
                <w:highlight w:val="none"/>
              </w:rPr>
              <w:t xml:space="preserve">5.支持自动熄屏和关机，支持USB通信和固件升级；</w:t>
            </w:r>
            <w:r>
              <w:rPr>
                <w:rFonts w:ascii="宋体" w:hAnsi="宋体" w:cs="宋体"/>
                <w:color w:val="auto"/>
                <w:szCs w:val="21"/>
                <w:highlight w:val="none"/>
              </w:rPr>
              <w:br/>
            </w:r>
            <w:r>
              <w:rPr>
                <w:rFonts w:ascii="宋体" w:hAnsi="宋体" w:cs="宋体"/>
                <w:color w:val="auto"/>
                <w:szCs w:val="21"/>
                <w:highlight w:val="none"/>
              </w:rPr>
              <w:t xml:space="preserve">6.配套支架、PVC保护壳、表针、可调MCX示波器探头线和MCX鳄鱼夹探头线。</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80</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数字电桥</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1.屏幕≥1.14寸彩屏，支持左右手感应自动旋转,内置锂电池，Type-C充电；</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2.支持元件自动识别，支持数据记录；</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3.量程与精度：电阻10mΩ～10MΩ精度±0.5%；电容1pF～25mF精度±0.5%；电感1μH～25H精度±0.5%；分辨率要求电阻≤0.1mΩ、电容≤1pF、电感≤1nH。</w:t>
            </w:r>
            <w:r/>
          </w:p>
        </w:tc>
      </w:tr>
      <w:tr>
        <w:trPr>
          <w:trHeight w:val="711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81</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可组合桌椅</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组合桌：</w:t>
            </w:r>
            <w:r>
              <w:rPr>
                <w:rFonts w:ascii="宋体" w:hAnsi="宋体" w:cs="宋体"/>
                <w:color w:val="auto"/>
                <w:szCs w:val="21"/>
                <w:highlight w:val="none"/>
              </w:rPr>
              <w:br/>
            </w:r>
            <w:r>
              <w:rPr>
                <w:rFonts w:ascii="宋体" w:hAnsi="宋体" w:cs="宋体"/>
                <w:color w:val="auto"/>
                <w:szCs w:val="21"/>
                <w:highlight w:val="none"/>
              </w:rPr>
              <w:t xml:space="preserve">1.规格：740*540*750mm±10mm；</w:t>
            </w:r>
            <w:r>
              <w:rPr>
                <w:rFonts w:ascii="宋体" w:hAnsi="宋体" w:cs="宋体"/>
                <w:color w:val="auto"/>
                <w:szCs w:val="21"/>
                <w:highlight w:val="none"/>
              </w:rPr>
              <w:br/>
            </w:r>
            <w:r>
              <w:rPr>
                <w:rFonts w:ascii="宋体" w:hAnsi="宋体" w:cs="宋体"/>
                <w:color w:val="auto"/>
                <w:szCs w:val="21"/>
                <w:highlight w:val="none"/>
              </w:rPr>
              <w:t xml:space="preserve">2.基材采用E0级中纤板面压防火胶板，台面板厚度≥20mm，封边采用同色PVC半圆封边；</w:t>
            </w:r>
            <w:r>
              <w:rPr>
                <w:rFonts w:ascii="宋体" w:hAnsi="宋体" w:cs="宋体"/>
                <w:color w:val="auto"/>
                <w:szCs w:val="21"/>
                <w:highlight w:val="none"/>
              </w:rPr>
              <w:br/>
            </w:r>
            <w:r>
              <w:rPr>
                <w:rFonts w:ascii="宋体" w:hAnsi="宋体" w:cs="宋体"/>
                <w:color w:val="auto"/>
                <w:szCs w:val="21"/>
                <w:highlight w:val="none"/>
              </w:rPr>
              <w:t xml:space="preserve">3.站管：采用</w:t>
            </w:r>
            <w:r>
              <w:rPr>
                <w:rFonts w:ascii="宋体" w:hAnsi="宋体" w:cs="Calibri"/>
                <w:color w:val="auto"/>
                <w:szCs w:val="21"/>
                <w:highlight w:val="none"/>
              </w:rPr>
              <w:t xml:space="preserve">Φ</w:t>
            </w:r>
            <w:r>
              <w:rPr>
                <w:rFonts w:ascii="宋体" w:hAnsi="宋体" w:cs="宋体"/>
                <w:color w:val="auto"/>
                <w:szCs w:val="21"/>
                <w:highlight w:val="none"/>
              </w:rPr>
              <w:t xml:space="preserve">50mm的D型钢管，壁厚1.5mm；两立管中间由</w:t>
            </w:r>
            <w:r>
              <w:rPr>
                <w:rFonts w:ascii="宋体" w:hAnsi="宋体" w:cs="Calibri"/>
                <w:color w:val="auto"/>
                <w:szCs w:val="21"/>
                <w:highlight w:val="none"/>
              </w:rPr>
              <w:t xml:space="preserve">Φ</w:t>
            </w:r>
            <w:r>
              <w:rPr>
                <w:rFonts w:ascii="宋体" w:hAnsi="宋体" w:cs="宋体"/>
                <w:color w:val="auto"/>
                <w:szCs w:val="21"/>
                <w:highlight w:val="none"/>
              </w:rPr>
              <w:t xml:space="preserve">32*1.5mm圆管焊接后打磨喷涂而成，桌面托架采用壁厚≥2.0mm钢制支撑，表面经酸洗除锈，碱洗除油，磷化烘干，防氧化，高温等工序处理，无气泡，无裂缝，表面光洁，采用静电粉末喷涂；全部焊接口平直，牢固，无焊接瑕疵，焊接处打磨平整，接口吻合，装配平整，稳定；</w:t>
            </w:r>
            <w:r>
              <w:rPr>
                <w:rFonts w:ascii="宋体" w:hAnsi="宋体" w:cs="宋体"/>
                <w:color w:val="auto"/>
                <w:szCs w:val="21"/>
                <w:highlight w:val="none"/>
              </w:rPr>
              <w:br/>
            </w:r>
            <w:r>
              <w:rPr>
                <w:rFonts w:ascii="宋体" w:hAnsi="宋体" w:cs="宋体"/>
                <w:color w:val="auto"/>
                <w:szCs w:val="21"/>
                <w:highlight w:val="none"/>
              </w:rPr>
              <w:t xml:space="preserve">4.站脚、支撑角码：采用铝合金经模具一次性压铸成型,站脚规格为450x76x59mm±10mm，支撑角码规格为345*54*41mm±10mm；</w:t>
            </w:r>
            <w:r>
              <w:rPr>
                <w:rFonts w:ascii="宋体" w:hAnsi="宋体" w:cs="宋体"/>
                <w:color w:val="auto"/>
                <w:szCs w:val="21"/>
                <w:highlight w:val="none"/>
              </w:rPr>
              <w:br/>
            </w:r>
            <w:r>
              <w:rPr>
                <w:rFonts w:ascii="宋体" w:hAnsi="宋体" w:cs="宋体"/>
                <w:color w:val="auto"/>
                <w:szCs w:val="21"/>
                <w:highlight w:val="none"/>
              </w:rPr>
              <w:t xml:space="preserve">5.书网：</w:t>
            </w:r>
            <w:r>
              <w:rPr>
                <w:rFonts w:ascii="宋体" w:hAnsi="宋体" w:cs="Calibri"/>
                <w:color w:val="auto"/>
                <w:szCs w:val="21"/>
                <w:highlight w:val="none"/>
              </w:rPr>
              <w:t xml:space="preserve">Φ</w:t>
            </w:r>
            <w:r>
              <w:rPr>
                <w:rFonts w:ascii="宋体" w:hAnsi="宋体" w:cs="宋体"/>
                <w:color w:val="auto"/>
                <w:szCs w:val="21"/>
                <w:highlight w:val="none"/>
              </w:rPr>
              <w:t xml:space="preserve">5mm的冷拉圆钢为主骨架，</w:t>
            </w:r>
            <w:r>
              <w:rPr>
                <w:rFonts w:ascii="宋体" w:hAnsi="宋体" w:cs="Calibri"/>
                <w:color w:val="auto"/>
                <w:szCs w:val="21"/>
                <w:highlight w:val="none"/>
              </w:rPr>
              <w:t xml:space="preserve">Φ</w:t>
            </w:r>
            <w:r>
              <w:rPr>
                <w:rFonts w:ascii="宋体" w:hAnsi="宋体" w:cs="宋体"/>
                <w:color w:val="auto"/>
                <w:szCs w:val="21"/>
                <w:highlight w:val="none"/>
              </w:rPr>
              <w:t xml:space="preserve">3.5mm圆钢做成网状结构，连接在台面板下方，承重≥20kg，表面电镀处理；</w:t>
            </w:r>
            <w:r>
              <w:rPr>
                <w:rFonts w:ascii="宋体" w:hAnsi="宋体" w:cs="宋体"/>
                <w:color w:val="auto"/>
                <w:szCs w:val="21"/>
                <w:highlight w:val="none"/>
              </w:rPr>
              <w:br/>
            </w:r>
            <w:r>
              <w:rPr>
                <w:rFonts w:ascii="宋体" w:hAnsi="宋体" w:cs="宋体"/>
                <w:color w:val="auto"/>
                <w:szCs w:val="21"/>
                <w:highlight w:val="none"/>
              </w:rPr>
              <w:t xml:space="preserve">6.脚垫：采用尼龙材料压注成型，可根据地平不平调节平衡；</w:t>
            </w:r>
            <w:r>
              <w:rPr>
                <w:rFonts w:ascii="宋体" w:hAnsi="宋体" w:cs="宋体"/>
                <w:color w:val="auto"/>
                <w:szCs w:val="21"/>
                <w:highlight w:val="none"/>
              </w:rPr>
              <w:br/>
            </w:r>
            <w:r>
              <w:rPr>
                <w:rFonts w:ascii="宋体" w:hAnsi="宋体" w:cs="宋体"/>
                <w:color w:val="auto"/>
                <w:szCs w:val="21"/>
                <w:highlight w:val="none"/>
              </w:rPr>
              <w:t xml:space="preserve">7.学生桌支持单独使用，支持组合拼接成六边形分组授课模式。</w:t>
            </w:r>
            <w:r>
              <w:rPr>
                <w:rFonts w:ascii="宋体" w:hAnsi="宋体" w:cs="宋体"/>
                <w:color w:val="auto"/>
                <w:szCs w:val="21"/>
                <w:highlight w:val="none"/>
              </w:rPr>
              <w:br/>
            </w:r>
            <w:r>
              <w:rPr>
                <w:rFonts w:ascii="宋体" w:hAnsi="宋体" w:cs="宋体"/>
                <w:color w:val="auto"/>
                <w:szCs w:val="21"/>
                <w:highlight w:val="none"/>
              </w:rPr>
              <w:t xml:space="preserve">椅子：</w:t>
            </w:r>
            <w:r>
              <w:rPr>
                <w:rFonts w:ascii="宋体" w:hAnsi="宋体" w:cs="宋体"/>
                <w:color w:val="auto"/>
                <w:szCs w:val="21"/>
                <w:highlight w:val="none"/>
              </w:rPr>
              <w:br/>
            </w:r>
            <w:r>
              <w:rPr>
                <w:rFonts w:ascii="宋体" w:hAnsi="宋体" w:cs="宋体"/>
                <w:color w:val="auto"/>
                <w:szCs w:val="21"/>
                <w:highlight w:val="none"/>
              </w:rPr>
              <w:t xml:space="preserve">8.规格：515*475*780±10mm；</w:t>
            </w:r>
            <w:r>
              <w:rPr>
                <w:rFonts w:ascii="宋体" w:hAnsi="宋体" w:cs="宋体"/>
                <w:color w:val="auto"/>
                <w:szCs w:val="21"/>
                <w:highlight w:val="none"/>
              </w:rPr>
              <w:br/>
            </w:r>
            <w:r>
              <w:rPr>
                <w:rFonts w:ascii="宋体" w:hAnsi="宋体" w:cs="宋体"/>
                <w:color w:val="auto"/>
                <w:szCs w:val="21"/>
                <w:highlight w:val="none"/>
              </w:rPr>
              <w:t xml:space="preserve">9.站管：采用</w:t>
            </w:r>
            <w:r>
              <w:rPr>
                <w:rFonts w:ascii="宋体" w:hAnsi="宋体" w:cs="Calibri"/>
                <w:color w:val="auto"/>
                <w:szCs w:val="21"/>
                <w:highlight w:val="none"/>
              </w:rPr>
              <w:t xml:space="preserve">Ф</w:t>
            </w:r>
            <w:r>
              <w:rPr>
                <w:rFonts w:ascii="宋体" w:hAnsi="宋体" w:cs="宋体"/>
                <w:color w:val="auto"/>
                <w:szCs w:val="21"/>
                <w:highlight w:val="none"/>
              </w:rPr>
              <w:t xml:space="preserve">25*2mm厚的圆管一体折弯成型，表面经高温静电喷粉工艺处理；</w:t>
            </w:r>
            <w:r>
              <w:rPr>
                <w:rFonts w:ascii="宋体" w:hAnsi="宋体" w:cs="宋体"/>
                <w:color w:val="auto"/>
                <w:szCs w:val="21"/>
                <w:highlight w:val="none"/>
              </w:rPr>
              <w:br/>
            </w:r>
            <w:r>
              <w:rPr>
                <w:rFonts w:ascii="宋体" w:hAnsi="宋体" w:cs="宋体"/>
                <w:color w:val="auto"/>
                <w:szCs w:val="21"/>
                <w:highlight w:val="none"/>
              </w:rPr>
              <w:t xml:space="preserve">10.椅座连接横管：采用</w:t>
            </w:r>
            <w:r>
              <w:rPr>
                <w:rFonts w:ascii="宋体" w:hAnsi="宋体" w:cs="Calibri"/>
                <w:color w:val="auto"/>
                <w:szCs w:val="21"/>
                <w:highlight w:val="none"/>
              </w:rPr>
              <w:t xml:space="preserve">Ф</w:t>
            </w:r>
            <w:r>
              <w:rPr>
                <w:rFonts w:ascii="宋体" w:hAnsi="宋体" w:cs="宋体"/>
                <w:color w:val="auto"/>
                <w:szCs w:val="21"/>
                <w:highlight w:val="none"/>
              </w:rPr>
              <w:t xml:space="preserve">25*1.5mm圆管焊接成形，表面经高温静电喷粉工艺处理；</w:t>
            </w:r>
            <w:r>
              <w:rPr>
                <w:rFonts w:ascii="宋体" w:hAnsi="宋体" w:cs="宋体"/>
                <w:color w:val="auto"/>
                <w:szCs w:val="21"/>
                <w:highlight w:val="none"/>
              </w:rPr>
              <w:br/>
            </w:r>
            <w:r>
              <w:rPr>
                <w:rFonts w:ascii="宋体" w:hAnsi="宋体" w:cs="宋体"/>
                <w:color w:val="auto"/>
                <w:szCs w:val="21"/>
                <w:highlight w:val="none"/>
              </w:rPr>
              <w:t xml:space="preserve">11.连体椅面：采用高强度改性PP（聚炳稀）材料经模具压注成形，两侧作加强加厚处理，最厚处≥15mm；椅面后背设有加强条；</w:t>
            </w:r>
            <w:r>
              <w:rPr>
                <w:rFonts w:ascii="宋体" w:hAnsi="宋体" w:cs="宋体"/>
                <w:color w:val="auto"/>
                <w:szCs w:val="21"/>
                <w:highlight w:val="none"/>
              </w:rPr>
              <w:br/>
            </w:r>
            <w:r>
              <w:rPr>
                <w:rFonts w:ascii="宋体" w:hAnsi="宋体" w:cs="宋体"/>
                <w:color w:val="auto"/>
                <w:szCs w:val="21"/>
                <w:highlight w:val="none"/>
              </w:rPr>
              <w:t xml:space="preserve">12.工艺：按人体工程学设计，椅背、椅面、框架端头、连接件等所有外露边角、端口全部采用圆弧倒角钝化工艺处理，无尖锐棱角、毛刺、快口、划边。</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82</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方形微晶护眼灯</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1.一体式微晶防眩灯具，尺寸600*600mm±10mm，满足现场吊顶安装；</w:t>
            </w:r>
            <w:r>
              <w:rPr>
                <w:rFonts w:ascii="宋体" w:hAnsi="宋体" w:cs="宋体"/>
                <w:color w:val="auto"/>
                <w:szCs w:val="21"/>
                <w:highlight w:val="none"/>
              </w:rPr>
              <w:br/>
            </w:r>
            <w:r>
              <w:rPr>
                <w:rFonts w:ascii="宋体" w:hAnsi="宋体" w:cs="宋体"/>
                <w:color w:val="auto"/>
                <w:szCs w:val="21"/>
                <w:highlight w:val="none"/>
              </w:rPr>
              <w:t xml:space="preserve">2.采用高光效双芯片驱动LED灯珠；</w:t>
            </w:r>
            <w:r>
              <w:rPr>
                <w:rFonts w:ascii="宋体" w:hAnsi="宋体" w:cs="宋体"/>
                <w:color w:val="auto"/>
                <w:szCs w:val="21"/>
                <w:highlight w:val="none"/>
              </w:rPr>
              <w:br/>
            </w:r>
            <w:r>
              <w:rPr>
                <w:rFonts w:ascii="宋体" w:hAnsi="宋体" w:cs="宋体"/>
                <w:color w:val="auto"/>
                <w:szCs w:val="21"/>
                <w:highlight w:val="none"/>
              </w:rPr>
              <w:t xml:space="preserve">3.采用无频闪隔离电源设计，输入电压规格为AC100-240V，额定最大功率≤40W，功率因数≥0.95；</w:t>
            </w:r>
            <w:r>
              <w:rPr>
                <w:rFonts w:ascii="宋体" w:hAnsi="宋体" w:cs="宋体"/>
                <w:color w:val="auto"/>
                <w:szCs w:val="21"/>
                <w:highlight w:val="none"/>
              </w:rPr>
              <w:br/>
            </w:r>
            <w:r>
              <w:rPr>
                <w:rFonts w:ascii="宋体" w:hAnsi="宋体" w:cs="宋体"/>
                <w:color w:val="auto"/>
                <w:szCs w:val="21"/>
                <w:highlight w:val="none"/>
              </w:rPr>
              <w:t xml:space="preserve">4.灯具显色指数Ra≥90、R9≥50，色温为5000K±200K，眩光≤16；</w:t>
            </w:r>
            <w:r>
              <w:rPr>
                <w:rFonts w:ascii="宋体" w:hAnsi="宋体" w:cs="宋体"/>
                <w:color w:val="auto"/>
                <w:szCs w:val="21"/>
                <w:highlight w:val="none"/>
              </w:rPr>
              <w:br/>
            </w:r>
            <w:r>
              <w:rPr>
                <w:rFonts w:ascii="宋体" w:hAnsi="宋体" w:cs="宋体"/>
                <w:color w:val="auto"/>
                <w:szCs w:val="21"/>
                <w:highlight w:val="none"/>
              </w:rPr>
              <w:t xml:space="preserve">5.灯具蓝光危害等级为无危险（RG0），达到豁免级标准。</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83</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轨道灯</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1.配置1米三线铝制轨道，含2个轨道射灯；</w:t>
            </w:r>
            <w:r>
              <w:rPr>
                <w:rFonts w:ascii="宋体" w:hAnsi="宋体" w:cs="宋体"/>
                <w:color w:val="auto"/>
                <w:szCs w:val="21"/>
                <w:highlight w:val="none"/>
              </w:rPr>
              <w:br/>
            </w:r>
            <w:r>
              <w:rPr>
                <w:rFonts w:ascii="宋体" w:hAnsi="宋体" w:cs="宋体"/>
                <w:color w:val="auto"/>
                <w:szCs w:val="21"/>
                <w:highlight w:val="none"/>
              </w:rPr>
              <w:t xml:space="preserve">2.灯体采用压铸铝散热外壳，支持水平≥350°旋转、垂直≥90°俯仰可调；</w:t>
            </w:r>
            <w:r>
              <w:rPr>
                <w:rFonts w:ascii="宋体" w:hAnsi="宋体" w:cs="宋体"/>
                <w:color w:val="auto"/>
                <w:szCs w:val="21"/>
                <w:highlight w:val="none"/>
              </w:rPr>
              <w:br/>
            </w:r>
            <w:r>
              <w:rPr>
                <w:rFonts w:ascii="宋体" w:hAnsi="宋体" w:cs="宋体"/>
                <w:color w:val="auto"/>
                <w:szCs w:val="21"/>
                <w:highlight w:val="none"/>
              </w:rPr>
              <w:t xml:space="preserve">3.采用COB灯芯，单灯功率≥25W，输入AC100-240V宽压隔离恒流驱动，功率因数≥0.9，色温3500～4200K，显色指数Ra≥90，低眩光UGR≤19，使用寿命≥25000小时；</w:t>
            </w:r>
            <w:r>
              <w:rPr>
                <w:rFonts w:ascii="宋体" w:hAnsi="宋体" w:cs="宋体"/>
                <w:color w:val="auto"/>
                <w:szCs w:val="21"/>
                <w:highlight w:val="none"/>
              </w:rPr>
              <w:br/>
            </w:r>
            <w:r>
              <w:rPr>
                <w:rFonts w:ascii="宋体" w:hAnsi="宋体" w:cs="宋体"/>
                <w:color w:val="auto"/>
                <w:szCs w:val="21"/>
                <w:highlight w:val="none"/>
              </w:rPr>
              <w:t xml:space="preserve">4.部署：明装吸顶安装。</w:t>
            </w:r>
            <w:r/>
          </w:p>
        </w:tc>
      </w:tr>
      <w:tr>
        <w:trPr>
          <w:trHeight w:val="1845"/>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84</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LED教室灯</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1.额定功率：36±5W； </w:t>
            </w:r>
            <w:r>
              <w:rPr>
                <w:rFonts w:ascii="宋体" w:hAnsi="宋体" w:cs="宋体"/>
                <w:color w:val="auto"/>
                <w:szCs w:val="21"/>
                <w:highlight w:val="none"/>
              </w:rPr>
              <w:br/>
            </w:r>
            <w:r>
              <w:rPr>
                <w:rFonts w:ascii="宋体" w:hAnsi="宋体" w:cs="宋体"/>
                <w:color w:val="auto"/>
                <w:szCs w:val="21"/>
                <w:highlight w:val="none"/>
              </w:rPr>
              <w:t xml:space="preserve">2.产品尺寸：1210（±20）*280（±20）*90（±20）mm； </w:t>
            </w:r>
            <w:r>
              <w:rPr>
                <w:rFonts w:ascii="宋体" w:hAnsi="宋体" w:cs="宋体"/>
                <w:color w:val="auto"/>
                <w:szCs w:val="21"/>
                <w:highlight w:val="none"/>
              </w:rPr>
              <w:br/>
            </w:r>
            <w:r>
              <w:rPr>
                <w:rFonts w:ascii="宋体" w:hAnsi="宋体" w:cs="宋体"/>
                <w:color w:val="auto"/>
                <w:szCs w:val="21"/>
                <w:highlight w:val="none"/>
              </w:rPr>
              <w:t xml:space="preserve">3.灯具显色指数Ra≥90、R9≥50，色温为4000K-4500K，眩光≤16；</w:t>
            </w:r>
            <w:r>
              <w:rPr>
                <w:rFonts w:ascii="宋体" w:hAnsi="宋体" w:cs="宋体"/>
                <w:color w:val="auto"/>
                <w:szCs w:val="21"/>
                <w:highlight w:val="none"/>
              </w:rPr>
              <w:br/>
            </w:r>
            <w:r>
              <w:rPr>
                <w:rFonts w:ascii="宋体" w:hAnsi="宋体" w:cs="宋体"/>
                <w:color w:val="auto"/>
                <w:szCs w:val="21"/>
                <w:highlight w:val="none"/>
              </w:rPr>
              <w:t xml:space="preserve">4.光效≥85Lm/W，功率因数≥0.9，光通量≥3000Lm；</w:t>
            </w:r>
            <w:r>
              <w:rPr>
                <w:rFonts w:ascii="宋体" w:hAnsi="宋体" w:cs="宋体"/>
                <w:color w:val="auto"/>
                <w:szCs w:val="21"/>
                <w:highlight w:val="none"/>
              </w:rPr>
              <w:br/>
            </w:r>
            <w:r>
              <w:rPr>
                <w:rFonts w:ascii="宋体" w:hAnsi="宋体" w:cs="宋体"/>
                <w:color w:val="auto"/>
                <w:szCs w:val="21"/>
                <w:highlight w:val="none"/>
              </w:rPr>
              <w:t xml:space="preserve">5.部署后符合《中小学幼儿园教室照明验收管理规范》(DB3201/T 1006-2020)标准</w:t>
            </w:r>
            <w:r>
              <w:rPr>
                <w:color w:val="auto"/>
                <w:szCs w:val="21"/>
                <w:highlight w:val="none"/>
              </w:rPr>
              <w:t xml:space="preserve">‌</w:t>
            </w:r>
            <w:r>
              <w:rPr>
                <w:rFonts w:ascii="宋体" w:hAnsi="宋体" w:cs="宋体"/>
                <w:color w:val="auto"/>
                <w:szCs w:val="21"/>
                <w:highlight w:val="none"/>
              </w:rPr>
              <w:t xml:space="preserve">。</w:t>
            </w:r>
            <w:r/>
          </w:p>
        </w:tc>
      </w:tr>
      <w:tr>
        <w:trPr>
          <w:trHeight w:val="162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85</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LED黑板灯</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1.额定功率：36±5W； </w:t>
            </w:r>
            <w:r>
              <w:rPr>
                <w:rFonts w:ascii="宋体" w:hAnsi="宋体" w:cs="宋体"/>
                <w:color w:val="auto"/>
                <w:szCs w:val="21"/>
                <w:highlight w:val="none"/>
              </w:rPr>
              <w:br/>
            </w:r>
            <w:r>
              <w:rPr>
                <w:rFonts w:ascii="宋体" w:hAnsi="宋体" w:cs="宋体"/>
                <w:color w:val="auto"/>
                <w:szCs w:val="21"/>
                <w:highlight w:val="none"/>
              </w:rPr>
              <w:t xml:space="preserve">2.产品尺寸：1220（±20）*135（±20）*80（±20）mm；</w:t>
            </w:r>
            <w:r>
              <w:rPr>
                <w:rFonts w:ascii="宋体" w:hAnsi="宋体" w:cs="宋体"/>
                <w:color w:val="auto"/>
                <w:szCs w:val="21"/>
                <w:highlight w:val="none"/>
              </w:rPr>
              <w:br/>
            </w:r>
            <w:r>
              <w:rPr>
                <w:rFonts w:ascii="宋体" w:hAnsi="宋体" w:cs="宋体"/>
                <w:color w:val="auto"/>
                <w:szCs w:val="21"/>
                <w:highlight w:val="none"/>
              </w:rPr>
              <w:t xml:space="preserve">3.灯具显色指数Ra≥90、R9≥50，色温为4000K-4500K，眩光≤16；</w:t>
            </w:r>
            <w:r>
              <w:rPr>
                <w:rFonts w:ascii="宋体" w:hAnsi="宋体" w:cs="宋体"/>
                <w:color w:val="auto"/>
                <w:szCs w:val="21"/>
                <w:highlight w:val="none"/>
              </w:rPr>
              <w:br/>
            </w:r>
            <w:r>
              <w:rPr>
                <w:rFonts w:ascii="宋体" w:hAnsi="宋体" w:cs="宋体"/>
                <w:color w:val="auto"/>
                <w:szCs w:val="21"/>
                <w:highlight w:val="none"/>
              </w:rPr>
              <w:t xml:space="preserve">4.光效≥85Lm/W，功率因数≥0.9，光通量≥2800Lm；</w:t>
            </w:r>
            <w:r>
              <w:rPr>
                <w:rFonts w:ascii="宋体" w:hAnsi="宋体" w:cs="宋体"/>
                <w:color w:val="auto"/>
                <w:szCs w:val="21"/>
                <w:highlight w:val="none"/>
              </w:rPr>
              <w:br/>
            </w:r>
            <w:r>
              <w:rPr>
                <w:rFonts w:ascii="宋体" w:hAnsi="宋体" w:cs="宋体"/>
                <w:color w:val="auto"/>
                <w:szCs w:val="21"/>
                <w:highlight w:val="none"/>
              </w:rPr>
              <w:t xml:space="preserve">5.部署后符合《中小学幼儿园教室照明验收管理规范》(DB3201/T 1006-2020)标准</w:t>
            </w:r>
            <w:r>
              <w:rPr>
                <w:color w:val="auto"/>
                <w:szCs w:val="21"/>
                <w:highlight w:val="none"/>
              </w:rPr>
              <w:t xml:space="preserve">‌</w:t>
            </w:r>
            <w:r>
              <w:rPr>
                <w:rFonts w:ascii="宋体" w:hAnsi="宋体" w:cs="宋体"/>
                <w:color w:val="auto"/>
                <w:szCs w:val="21"/>
                <w:highlight w:val="none"/>
              </w:rPr>
              <w:t xml:space="preserve">。</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86</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合班教室音视频辅材</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1.拼接屏、录播安装时需要使用到的所有信号线，包括HDMI线、六类网线、音频线、话筒线、音箱线、控制线等；</w:t>
            </w:r>
            <w:r>
              <w:rPr>
                <w:rFonts w:ascii="宋体" w:hAnsi="宋体" w:cs="宋体"/>
                <w:color w:val="auto"/>
                <w:szCs w:val="21"/>
                <w:highlight w:val="none"/>
              </w:rPr>
              <w:br w:type="page" w:clear="all"/>
            </w:r>
            <w:r>
              <w:rPr>
                <w:rFonts w:ascii="宋体" w:hAnsi="宋体" w:cs="宋体"/>
                <w:color w:val="auto"/>
                <w:szCs w:val="21"/>
                <w:highlight w:val="none"/>
              </w:rPr>
              <w:t xml:space="preserve">高清线、话筒线、音箱线、电源线、控制线、六类网线、管材等；</w:t>
            </w:r>
            <w:r/>
          </w:p>
          <w:p>
            <w:pPr>
              <w:jc w:val="left"/>
              <w:widowControl/>
              <w:rPr>
                <w:rFonts w:hint="eastAsia" w:ascii="宋体" w:hAnsi="宋体" w:cs="宋体"/>
                <w:color w:val="auto"/>
                <w:szCs w:val="21"/>
                <w:highlight w:val="none"/>
              </w:rPr>
            </w:pPr>
            <w:r>
              <w:rPr>
                <w:rFonts w:ascii="宋体" w:hAnsi="宋体" w:cs="宋体"/>
                <w:color w:val="auto"/>
                <w:szCs w:val="21"/>
                <w:highlight w:val="none"/>
              </w:rPr>
              <w:br w:type="page" w:clear="all"/>
            </w:r>
            <w:r>
              <w:rPr>
                <w:rFonts w:ascii="宋体" w:hAnsi="宋体" w:cs="宋体"/>
                <w:color w:val="auto"/>
                <w:szCs w:val="21"/>
                <w:highlight w:val="none"/>
              </w:rPr>
              <w:t xml:space="preserve">2.照明灯具、拼接屏和录播设备用电需要使用到的电源线、面板开关、接线板等；</w:t>
            </w:r>
            <w:r>
              <w:rPr>
                <w:rFonts w:ascii="宋体" w:hAnsi="宋体" w:cs="宋体"/>
                <w:color w:val="auto"/>
                <w:szCs w:val="21"/>
                <w:highlight w:val="none"/>
              </w:rPr>
              <w:br w:type="page" w:clear="all"/>
            </w:r>
            <w:r/>
          </w:p>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3.其他辅材，包括各种PVC线管、PVC线槽、管材接头、86盒、固定件、标识标签、各类胶带等。</w:t>
            </w:r>
            <w:r/>
          </w:p>
        </w:tc>
      </w:tr>
      <w:tr>
        <w:trPr>
          <w:trHeight w:val="1890"/>
        </w:trPr>
        <w:tc>
          <w:tcPr>
            <w:tcW w:w="680"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rPr>
              <w:t xml:space="preserve">87</w:t>
            </w:r>
            <w:r/>
          </w:p>
        </w:tc>
        <w:tc>
          <w:tcPr>
            <w:tcW w:w="1620"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设备拆除服务</w:t>
            </w:r>
            <w:r/>
          </w:p>
        </w:tc>
        <w:tc>
          <w:tcPr>
            <w:tcW w:w="7476" w:type="dxa"/>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1.对三所学校内老旧、淘汰、需更换的音频设备和投影设备进行拆除作业，同步拆除配套老旧电源线、破损配管及固定辅材，完成利旧音频设备的维护；</w:t>
            </w:r>
            <w:r>
              <w:rPr>
                <w:rFonts w:ascii="宋体" w:hAnsi="宋体" w:cs="宋体"/>
                <w:color w:val="auto"/>
                <w:szCs w:val="21"/>
                <w:highlight w:val="none"/>
              </w:rPr>
              <w:br/>
            </w:r>
            <w:r>
              <w:rPr>
                <w:rFonts w:ascii="宋体" w:hAnsi="宋体" w:cs="宋体"/>
                <w:color w:val="auto"/>
                <w:szCs w:val="21"/>
                <w:highlight w:val="none"/>
              </w:rPr>
              <w:t xml:space="preserve">2.对一所学校原录播教室的1台触控一体机含绿板、互动课堂设备、1台55吋吊装电视机进行移装并维护和调试，满足使用；</w:t>
            </w:r>
            <w:r>
              <w:rPr>
                <w:rFonts w:ascii="宋体" w:hAnsi="宋体" w:cs="宋体"/>
                <w:color w:val="auto"/>
                <w:szCs w:val="21"/>
                <w:highlight w:val="none"/>
              </w:rPr>
              <w:br/>
            </w:r>
            <w:r>
              <w:rPr>
                <w:rFonts w:ascii="宋体" w:hAnsi="宋体" w:cs="宋体"/>
                <w:color w:val="auto"/>
                <w:szCs w:val="21"/>
                <w:highlight w:val="none"/>
              </w:rPr>
              <w:t xml:space="preserve">3.所有拆除的旧设备、旧线缆、废旧管材统一分类整理、清洁搬运至学校指定地点，规范堆放、做好成品清点及移交备查。</w:t>
            </w:r>
            <w:r/>
          </w:p>
        </w:tc>
      </w:tr>
    </w:tbl>
    <w:p>
      <w:pPr>
        <w:rPr>
          <w:color w:val="auto"/>
          <w:highlight w:val="none"/>
        </w:rPr>
      </w:pPr>
      <w:r>
        <w:rPr>
          <w:color w:val="auto"/>
          <w:highlight w:val="none"/>
        </w:rPr>
      </w:r>
      <w:r/>
    </w:p>
    <w:p>
      <w:pPr>
        <w:pStyle w:val="770"/>
        <w:spacing w:before="0" w:after="0" w:line="400" w:lineRule="exact"/>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2.其他技术要求</w:t>
      </w:r>
      <w:r/>
    </w:p>
    <w:p>
      <w:pPr>
        <w:pStyle w:val="991"/>
        <w:ind w:firstLine="480"/>
        <w:spacing w:line="400" w:lineRule="exact"/>
        <w:rPr>
          <w:rFonts w:hint="eastAsia"/>
          <w:color w:val="auto"/>
          <w:sz w:val="24"/>
          <w:szCs w:val="24"/>
          <w:highlight w:val="none"/>
        </w:rPr>
      </w:pPr>
      <w:r/>
      <w:bookmarkStart w:id="196" w:name="_Toc120614281"/>
      <w:r>
        <w:rPr>
          <w:rFonts w:hint="eastAsia"/>
          <w:color w:val="auto"/>
          <w:sz w:val="24"/>
          <w:szCs w:val="24"/>
          <w:highlight w:val="none"/>
        </w:rPr>
        <w:t xml:space="preserve">（1）对原有校园广播、合班教室音视频、录播系统相关设备、管线链路梳理排查，规整杂乱线缆，优化线路，修复松动、破损、老化线路及各类安装辅材。统一制作并张贴设备、线缆、管路标识标签，做到标签清晰、格式统一、点位对应，满足日常巡检、故障排查及后期运维管理需求。</w:t>
      </w:r>
      <w:r/>
    </w:p>
    <w:p>
      <w:pPr>
        <w:pStyle w:val="991"/>
        <w:ind w:firstLine="480"/>
        <w:spacing w:line="400" w:lineRule="exact"/>
        <w:rPr>
          <w:rFonts w:hint="eastAsia"/>
          <w:color w:val="auto"/>
          <w:sz w:val="24"/>
          <w:szCs w:val="24"/>
          <w:highlight w:val="none"/>
        </w:rPr>
      </w:pPr>
      <w:r>
        <w:rPr>
          <w:rFonts w:hint="eastAsia"/>
          <w:color w:val="auto"/>
          <w:sz w:val="24"/>
          <w:szCs w:val="24"/>
          <w:highlight w:val="none"/>
        </w:rPr>
        <w:t xml:space="preserve">（2）严格按照《公共广播系统工程技术标准》（GB/T 50526-2021）、《厅堂扩声系统设计规范》（GB 50371-2006）、《电子会议系统工程施工与质量验收规范》（GB 51043-2014）完成系统检测，所有指标须符合国家现行规范，保障音视频信号传输稳定、无干扰、无延迟。</w:t>
      </w:r>
      <w:r/>
    </w:p>
    <w:p>
      <w:pPr>
        <w:pStyle w:val="991"/>
        <w:ind w:firstLine="480"/>
        <w:spacing w:line="400" w:lineRule="exact"/>
        <w:rPr>
          <w:rFonts w:hint="eastAsia"/>
          <w:color w:val="auto"/>
          <w:sz w:val="24"/>
          <w:szCs w:val="24"/>
          <w:highlight w:val="none"/>
        </w:rPr>
      </w:pPr>
      <w:r>
        <w:rPr>
          <w:rFonts w:hint="eastAsia"/>
          <w:color w:val="auto"/>
          <w:sz w:val="24"/>
          <w:szCs w:val="24"/>
          <w:highlight w:val="none"/>
        </w:rPr>
        <w:t xml:space="preserve">（3）统一规范校园广播系统设备、分区、音箱点位名称，结合现场区域完成标准化命名；根据校方管理需求配置定时播放、分区广播、应急强插、音量调节等运行策略，逐项校验广播喊话、节目播放、定时任务、故障告警等功能。制作标准化广播系统拓扑图，清晰标注机房设备、线路走向、分区点位架构。</w:t>
      </w:r>
      <w:r/>
    </w:p>
    <w:p>
      <w:pPr>
        <w:pStyle w:val="991"/>
        <w:ind w:firstLine="480"/>
        <w:spacing w:line="400" w:lineRule="exact"/>
        <w:rPr>
          <w:rFonts w:hint="eastAsia"/>
          <w:color w:val="auto"/>
          <w:sz w:val="24"/>
          <w:szCs w:val="24"/>
          <w:highlight w:val="none"/>
        </w:rPr>
      </w:pPr>
      <w:r>
        <w:rPr>
          <w:rFonts w:hint="eastAsia"/>
          <w:color w:val="auto"/>
          <w:sz w:val="24"/>
          <w:szCs w:val="24"/>
          <w:highlight w:val="none"/>
        </w:rPr>
        <w:t xml:space="preserve">（4）统一规范拼接屏、扩声、录播设备名称；按使用需求配置音频矩阵、音量均衡、回声抑制、信号切换、画面拼接、分屏显示等系统策略，完成声场、画面调校，保证声场均匀、画质清晰、音画同步；依据教学应用需求，配置智能跟踪、画面切换、音频采集、课程录制、直播点播、资源存储、视频备份等功能策略，校验自动录制、互动连线、回放导出、资源归档等功能正常运行。</w:t>
      </w:r>
      <w:r/>
    </w:p>
    <w:p>
      <w:pPr>
        <w:ind w:firstLine="480"/>
        <w:spacing w:line="400" w:lineRule="exact"/>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★（二）商务要求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（1）供应商应按照合同约定期内的</w:t>
      </w:r>
      <w:r>
        <w:rPr>
          <w:rFonts w:ascii="宋体" w:hAnsi="宋体" w:cs="宋体"/>
          <w:color w:val="auto"/>
          <w:sz w:val="24"/>
          <w:szCs w:val="24"/>
          <w:highlight w:val="none"/>
        </w:rPr>
        <w:t xml:space="preserve">全生命周期成本进行报价</w:t>
      </w:r>
      <w:r>
        <w:rPr>
          <w:rFonts w:hint="eastAsia" w:ascii="宋体" w:hAnsi="宋体" w:cs="宋体"/>
          <w:color w:val="auto"/>
          <w:sz w:val="24"/>
          <w:szCs w:val="24"/>
          <w:highlight w:val="none"/>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color w:val="auto"/>
          <w:sz w:val="24"/>
          <w:szCs w:val="24"/>
          <w:highlight w:val="none"/>
        </w:rPr>
      </w:pPr>
      <w:r/>
      <w:bookmarkStart w:id="197" w:name="OLE_LINK16"/>
      <w:r>
        <w:rPr>
          <w:rFonts w:hint="eastAsia" w:ascii="宋体" w:hAnsi="宋体" w:cs="宋体"/>
          <w:color w:val="auto"/>
          <w:sz w:val="24"/>
          <w:szCs w:val="24"/>
          <w:highlight w:val="none"/>
        </w:rPr>
        <w:t xml:space="preserve">2.实施要求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所有变更须由供应商提交书面申请，经</w:t>
      </w:r>
      <w:r>
        <w:rPr>
          <w:rFonts w:hint="eastAsia" w:ascii="宋体" w:hAnsi="宋体" w:cs="宋体"/>
          <w:color w:val="auto"/>
          <w:sz w:val="24"/>
          <w:szCs w:val="24"/>
          <w:highlight w:val="none"/>
        </w:rPr>
        <w:t xml:space="preserve">学校和采购人</w:t>
      </w:r>
      <w:r>
        <w:rPr>
          <w:rFonts w:ascii="宋体" w:hAnsi="宋体" w:cs="宋体"/>
          <w:color w:val="auto"/>
          <w:sz w:val="24"/>
          <w:szCs w:val="24"/>
          <w:highlight w:val="none"/>
        </w:rPr>
        <w:t xml:space="preserve">审批</w:t>
      </w:r>
      <w:r>
        <w:rPr>
          <w:rFonts w:hint="eastAsia" w:ascii="宋体" w:hAnsi="宋体" w:cs="宋体"/>
          <w:color w:val="auto"/>
          <w:sz w:val="24"/>
          <w:szCs w:val="24"/>
          <w:highlight w:val="none"/>
        </w:rPr>
        <w:t xml:space="preserve">确认</w:t>
      </w:r>
      <w:r>
        <w:rPr>
          <w:rFonts w:ascii="宋体" w:hAnsi="宋体" w:cs="宋体"/>
          <w:color w:val="auto"/>
          <w:sz w:val="24"/>
          <w:szCs w:val="24"/>
          <w:highlight w:val="none"/>
        </w:rPr>
        <w:t xml:space="preserve">后执行。变更流程必须符合招标采购的有关制度。</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（2）质量要求</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①供应商提供的</w:t>
      </w:r>
      <w:r>
        <w:rPr>
          <w:rFonts w:hint="eastAsia" w:ascii="宋体" w:hAnsi="宋体" w:cs="宋体"/>
          <w:color w:val="auto"/>
          <w:sz w:val="24"/>
          <w:szCs w:val="24"/>
          <w:highlight w:val="none"/>
        </w:rPr>
        <w:t xml:space="preserve">产品</w:t>
      </w:r>
      <w:r>
        <w:rPr>
          <w:rFonts w:ascii="宋体" w:hAnsi="宋体" w:cs="宋体"/>
          <w:color w:val="auto"/>
          <w:sz w:val="24"/>
          <w:szCs w:val="24"/>
          <w:highlight w:val="none"/>
        </w:rPr>
        <w:t xml:space="preserve">（含配件）为全新的、未使用过的原装合格正品，并保证所提供货物的开箱合格率为100%，外观和内在质量都不得有任何问题。所提供的</w:t>
      </w:r>
      <w:r>
        <w:rPr>
          <w:rFonts w:hint="eastAsia" w:ascii="宋体" w:hAnsi="宋体" w:cs="宋体"/>
          <w:color w:val="auto"/>
          <w:sz w:val="24"/>
          <w:szCs w:val="24"/>
          <w:highlight w:val="none"/>
        </w:rPr>
        <w:t xml:space="preserve">产品</w:t>
      </w:r>
      <w:r>
        <w:rPr>
          <w:rFonts w:ascii="宋体" w:hAnsi="宋体" w:cs="宋体"/>
          <w:color w:val="auto"/>
          <w:sz w:val="24"/>
          <w:szCs w:val="24"/>
          <w:highlight w:val="none"/>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（3）安全施工要求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供应商须按照《中华人民共和国劳动法》规范用工，并加强施工人员安全教育，加强施工现场安全保护，杜绝安全事故发生。</w:t>
      </w:r>
      <w:r>
        <w:rPr>
          <w:rFonts w:ascii="宋体" w:hAnsi="宋体" w:cs="宋体"/>
          <w:color w:val="auto"/>
          <w:sz w:val="24"/>
          <w:szCs w:val="24"/>
          <w:highlight w:val="none"/>
        </w:rPr>
        <w:t xml:space="preserve">因本项目施工产生的施工人员和学校师生人身安全问题由供应商承担全部责任</w:t>
      </w:r>
      <w:r>
        <w:rPr>
          <w:rFonts w:hint="eastAsia" w:ascii="宋体" w:hAnsi="宋体" w:cs="宋体"/>
          <w:color w:val="auto"/>
          <w:sz w:val="24"/>
          <w:szCs w:val="24"/>
          <w:highlight w:val="none"/>
        </w:rPr>
        <w:t xml:space="preserve">；如项目施工过程中，对学校的场地、设备造成损坏，须承担一切责任，并进行相应赔偿。</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（5）质保及售后要求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质保期至少3年，质保期自交货验收合格后开始。</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保期内，每年维护保养1次，维护保养及更换损坏件的费用包含在投标总价中。</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质保期外，供应商提供终身服务，在货物的设计使用寿命周期内，供应商能保证采购人更换到</w:t>
      </w:r>
      <w:r>
        <w:rPr>
          <w:rFonts w:hint="eastAsia" w:ascii="宋体" w:hAnsi="宋体" w:cs="宋体"/>
          <w:color w:val="auto"/>
          <w:sz w:val="24"/>
          <w:szCs w:val="24"/>
          <w:highlight w:val="none"/>
        </w:rPr>
        <w:t xml:space="preserve">不高于市场价格的</w:t>
      </w:r>
      <w:r>
        <w:rPr>
          <w:rFonts w:ascii="宋体" w:hAnsi="宋体" w:cs="宋体"/>
          <w:color w:val="auto"/>
          <w:sz w:val="24"/>
          <w:szCs w:val="24"/>
          <w:highlight w:val="none"/>
        </w:rPr>
        <w:t xml:space="preserve">原厂正宗的备件材料，确保产品的正常使用。</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项目管理</w:t>
      </w:r>
      <w:r>
        <w:rPr>
          <w:rFonts w:hint="eastAsia" w:ascii="宋体" w:hAnsi="宋体" w:cs="宋体"/>
          <w:color w:val="auto"/>
          <w:sz w:val="24"/>
          <w:szCs w:val="24"/>
          <w:highlight w:val="none"/>
        </w:rPr>
        <w:t xml:space="preserve">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中标供应商必须接受“南京市教育装备项目管理平台”（平台网址</w:t>
      </w:r>
      <w:r>
        <w:rPr>
          <w:color w:val="auto"/>
          <w:highlight w:val="none"/>
        </w:rPr>
        <w:fldChar w:fldCharType="begin"/>
      </w:r>
      <w:r>
        <w:rPr>
          <w:color w:val="auto"/>
          <w:highlight w:val="none"/>
        </w:rPr>
        <w:instrText xml:space="preserve"> HYPERLINK "http://nj.cneefix.com" </w:instrText>
      </w:r>
      <w:r>
        <w:rPr>
          <w:color w:val="auto"/>
          <w:highlight w:val="none"/>
        </w:rPr>
        <w:fldChar w:fldCharType="separate"/>
      </w:r>
      <w:r>
        <w:rPr>
          <w:rFonts w:hint="eastAsia" w:ascii="宋体" w:hAnsi="宋体"/>
          <w:color w:val="auto"/>
          <w:szCs w:val="24"/>
          <w:highlight w:val="none"/>
        </w:rPr>
        <w:t xml:space="preserve">http://nj.cneefix.com</w:t>
      </w:r>
      <w:r>
        <w:rPr>
          <w:rFonts w:hint="eastAsia" w:ascii="宋体" w:hAnsi="宋体"/>
          <w:color w:val="auto"/>
          <w:szCs w:val="24"/>
          <w:highlight w:val="none"/>
        </w:rPr>
        <w:fldChar w:fldCharType="end"/>
      </w:r>
      <w:r>
        <w:rPr>
          <w:rFonts w:hint="eastAsia" w:ascii="宋体" w:hAnsi="宋体" w:cs="宋体"/>
          <w:color w:val="auto"/>
          <w:sz w:val="24"/>
          <w:szCs w:val="24"/>
          <w:highlight w:val="none"/>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（7）培训要求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（1）合同签订后，甲方支付合同总价款的30%作为预付款。</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（2）供货结束并验收合格后，甲方支付合同总价款的70%。</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（3）满足合同约定支付条件的，甲方收到乙方发票后10个工作日内，将资金支付到合同约定的乙方账户。 </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hint="eastAsia" w:ascii="宋体" w:hAnsi="宋体" w:cs="宋体"/>
          <w:bCs/>
          <w:color w:val="auto"/>
          <w:sz w:val="24"/>
          <w:szCs w:val="24"/>
          <w:highlight w:val="none"/>
        </w:rPr>
        <w:t xml:space="preserve">30</w:t>
      </w:r>
      <w:r>
        <w:rPr>
          <w:rFonts w:ascii="宋体" w:hAnsi="宋体" w:cs="宋体"/>
          <w:color w:val="auto"/>
          <w:sz w:val="24"/>
          <w:szCs w:val="24"/>
          <w:highlight w:val="none"/>
        </w:rPr>
        <w:t xml:space="preserve">日历天内完成所有设备供货、安装、调试、培训并通过验收。</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w:t>
      </w:r>
      <w:r>
        <w:rPr>
          <w:rFonts w:hint="eastAsia" w:ascii="宋体" w:hAnsi="宋体" w:cs="宋体"/>
          <w:color w:val="auto"/>
          <w:sz w:val="24"/>
          <w:szCs w:val="24"/>
          <w:highlight w:val="none"/>
        </w:rPr>
        <w:t xml:space="preserve">如下面：</w:t>
      </w:r>
      <w:r/>
    </w:p>
    <w:tbl>
      <w:tblPr>
        <w:tblStyle w:val="776"/>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680"/>
        <w:gridCol w:w="2200"/>
        <w:gridCol w:w="700"/>
        <w:gridCol w:w="700"/>
        <w:gridCol w:w="700"/>
        <w:gridCol w:w="700"/>
        <w:gridCol w:w="700"/>
        <w:gridCol w:w="986"/>
        <w:gridCol w:w="709"/>
        <w:gridCol w:w="992"/>
        <w:gridCol w:w="709"/>
      </w:tblGrid>
      <w:tr>
        <w:trPr>
          <w:trHeight w:val="645"/>
        </w:trPr>
        <w:tc>
          <w:tcPr>
            <w:tcBorders>
              <w:top w:val="single" w:color="auto" w:sz="4" w:space="0"/>
              <w:left w:val="single" w:color="auto" w:sz="4" w:space="0"/>
              <w:bottom w:val="single" w:color="auto" w:sz="4" w:space="0"/>
              <w:right w:val="single" w:color="auto" w:sz="4" w:space="0"/>
            </w:tcBorders>
            <w:tcW w:w="680" w:type="dxa"/>
            <w:vAlign w:val="center"/>
            <w:vMerge w:val="restart"/>
            <w:textDirection w:val="lrTb"/>
            <w:noWrap/>
          </w:tcPr>
          <w:p>
            <w:pPr>
              <w:jc w:val="center"/>
              <w:widowControl/>
              <w:rPr>
                <w:rFonts w:hint="eastAsia" w:ascii="宋体" w:hAnsi="宋体" w:cs="宋体"/>
                <w:b/>
                <w:bCs/>
                <w:color w:val="auto"/>
                <w:sz w:val="22"/>
                <w:highlight w:val="none"/>
              </w:rPr>
            </w:pPr>
            <w:r>
              <w:rPr>
                <w:rFonts w:ascii="宋体" w:hAnsi="宋体" w:cs="宋体"/>
                <w:b/>
                <w:bCs/>
                <w:color w:val="auto"/>
                <w:sz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200" w:type="dxa"/>
            <w:vAlign w:val="center"/>
            <w:vMerge w:val="restart"/>
            <w:textDirection w:val="lrTb"/>
            <w:noWrap/>
          </w:tcPr>
          <w:p>
            <w:pPr>
              <w:jc w:val="center"/>
              <w:widowControl/>
              <w:rPr>
                <w:rFonts w:hint="eastAsia" w:ascii="宋体" w:hAnsi="宋体" w:cs="宋体"/>
                <w:b/>
                <w:bCs/>
                <w:color w:val="auto"/>
                <w:sz w:val="22"/>
                <w:highlight w:val="none"/>
              </w:rPr>
            </w:pPr>
            <w:r>
              <w:rPr>
                <w:rFonts w:ascii="宋体" w:hAnsi="宋体" w:cs="宋体"/>
                <w:b/>
                <w:bCs/>
                <w:color w:val="auto"/>
                <w:sz w:val="22"/>
                <w:highlight w:val="none"/>
              </w:rPr>
              <w:t xml:space="preserve">产品名称</w:t>
            </w:r>
            <w:r/>
          </w:p>
        </w:tc>
        <w:tc>
          <w:tcPr>
            <w:gridSpan w:val="8"/>
            <w:tcBorders>
              <w:top w:val="single" w:color="auto" w:sz="4" w:space="0"/>
              <w:left w:val="none" w:color="000000" w:sz="4" w:space="0"/>
              <w:bottom w:val="single" w:color="auto" w:sz="4" w:space="0"/>
              <w:right w:val="single" w:color="auto" w:sz="4" w:space="0"/>
            </w:tcBorders>
            <w:tcW w:w="6187"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rPr>
              <w:t xml:space="preserve">交付</w:t>
            </w:r>
            <w:r>
              <w:rPr>
                <w:rFonts w:ascii="宋体" w:hAnsi="宋体" w:cs="宋体"/>
                <w:b/>
                <w:bCs/>
                <w:color w:val="auto"/>
                <w:sz w:val="22"/>
                <w:highlight w:val="none"/>
              </w:rPr>
              <w:t xml:space="preserve">学校及数量</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eastAsia" w:ascii="宋体" w:hAnsi="宋体" w:cs="宋体"/>
                <w:b/>
                <w:bCs/>
                <w:color w:val="auto"/>
                <w:sz w:val="22"/>
                <w:highlight w:val="none"/>
              </w:rPr>
            </w:pPr>
            <w:r>
              <w:rPr>
                <w:rFonts w:ascii="宋体" w:hAnsi="宋体" w:cs="宋体"/>
                <w:b/>
                <w:bCs/>
                <w:color w:val="auto"/>
                <w:sz w:val="22"/>
                <w:highlight w:val="none"/>
              </w:rPr>
              <w:t xml:space="preserve">合计数量</w:t>
            </w:r>
            <w:r/>
          </w:p>
        </w:tc>
      </w:tr>
      <w:tr>
        <w:trPr>
          <w:trHeight w:val="680"/>
        </w:trPr>
        <w:tc>
          <w:tcPr>
            <w:tcBorders>
              <w:top w:val="single" w:color="auto"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auto" w:sz="4" w:space="0"/>
              <w:left w:val="single" w:color="auto" w:sz="4" w:space="0"/>
              <w:bottom w:val="single" w:color="auto" w:sz="4" w:space="0"/>
              <w:right w:val="single" w:color="auto" w:sz="4" w:space="0"/>
            </w:tcBorders>
            <w:tcW w:w="2200" w:type="dxa"/>
            <w:vAlign w:val="center"/>
            <w:vMerge w:val="continue"/>
            <w:textDirection w:val="lrTb"/>
            <w:noWrap w:val="false"/>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方州小学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双语小学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灵岩小学</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城西学校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冶山初中</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龙池中心小学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雄州初中</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ascii="宋体" w:hAnsi="宋体" w:cs="宋体"/>
                <w:b/>
                <w:bCs/>
                <w:color w:val="auto"/>
                <w:sz w:val="22"/>
                <w:highlight w:val="none"/>
              </w:rPr>
            </w:pPr>
            <w:r>
              <w:rPr>
                <w:rFonts w:ascii="宋体" w:hAnsi="宋体" w:cs="宋体"/>
                <w:b/>
                <w:bCs/>
                <w:color w:val="auto"/>
                <w:sz w:val="22"/>
                <w:highlight w:val="none"/>
              </w:rPr>
              <w:t xml:space="preserve">竹镇初级中学</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模拟广播主机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IP广播服务器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IP广播主控软件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IP广播分控软件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数字音频采集器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网络寻呼话筒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终端解码器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前置放大器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调音台1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调音台2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无线遥控套件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壁挂扬声器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123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16</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171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80W室外防水声柱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50W室外防水声柱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120W室外防水声柱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IP音箱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300W合并式功放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1300W纯后级功放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500W纯后级功放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700W纯后级功放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100WIP功放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300WIP功放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天线分配器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有源对数周期天线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天线放大器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电源时序控制器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50欧同轴线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UPS不间断电源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控制终端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16口交换机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24口交换机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42U机柜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三芯电源线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双芯喇叭线1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双芯电源线2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2200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300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3700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六类网线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PE管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600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1000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音柱立杆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检修井</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单控开关</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122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187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广播设备安装辅材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广播设备拆除服务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液晶拼接屏</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前维护壁挂支架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拼接处理器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拼接屏包边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10寸音箱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反馈抑制器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纯后级功放</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墙面吸音板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舞台背景制作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37.5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37.5</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三人位条桌</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弓形椅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柜式空调</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可移动折叠会议桌</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翻转白板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触控一体机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59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升降移动讲台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无线会议话筒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无线领夹话筒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无线手持话筒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22U机柜</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智慧黑板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无线视频展台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录播主机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录播管理软件</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高清全景摄像机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大模型分析服务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循证教研平台</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拾音话筒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录制面板</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8口接入交换机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一拖四无线话筒</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音频处理功放一体机</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全频音箱</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电源管理器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激光测距仪</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79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多功能数字万表</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数字电桥</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可组合桌椅</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46</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92</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方形微晶护眼灯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60</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轨道灯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LED教室灯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81</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LED黑板灯</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27</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27</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合班教室音视频辅材</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r>
      <w:tr>
        <w:trPr>
          <w:trHeight w:val="360"/>
        </w:trPr>
        <w:tc>
          <w:tcPr>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87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left"/>
              <w:widowControl/>
              <w:rPr>
                <w:rFonts w:hint="eastAsia" w:ascii="宋体" w:hAnsi="宋体" w:cs="宋体"/>
                <w:color w:val="auto"/>
                <w:sz w:val="22"/>
                <w:highlight w:val="none"/>
              </w:rPr>
            </w:pPr>
            <w:r>
              <w:rPr>
                <w:rFonts w:ascii="宋体" w:hAnsi="宋体" w:cs="宋体"/>
                <w:color w:val="auto"/>
                <w:sz w:val="22"/>
                <w:highlight w:val="none"/>
              </w:rPr>
              <w:t xml:space="preserve">设备拆除服务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 w:val="22"/>
                <w:highlight w:val="none"/>
              </w:rPr>
            </w:pPr>
            <w:r>
              <w:rPr>
                <w:rFonts w:ascii="宋体" w:hAnsi="宋体" w:cs="宋体"/>
                <w:color w:val="auto"/>
                <w:sz w:val="22"/>
                <w:highlight w:val="none"/>
              </w:rPr>
              <w:t xml:space="preserve">4</w:t>
            </w:r>
            <w:r/>
          </w:p>
        </w:tc>
      </w:tr>
    </w:tbl>
    <w:p>
      <w:pPr>
        <w:pStyle w:val="777"/>
        <w:ind w:firstLine="0"/>
        <w:rPr>
          <w:rFonts w:hint="eastAsia"/>
          <w:color w:val="auto"/>
          <w:highlight w:val="none"/>
          <w:lang w:eastAsia="zh-CN"/>
        </w:rPr>
      </w:pPr>
      <w:r>
        <w:rPr>
          <w:rFonts w:hint="eastAsia"/>
          <w:color w:val="auto"/>
          <w:highlight w:val="none"/>
          <w:lang w:eastAsia="zh-CN"/>
        </w:rPr>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ind w:firstLine="480"/>
        <w:spacing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供应商投标文件中，凡涉及列入《强制性产品认证目录描述与界定表（2023 年修订）》的产品</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列入《节能产品政府采购品目清单》的强制采购节能产品的产品，签订合同时供应商须提供有效的强制性产品认证（CCC）证书</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有效的节能产品认证证书供采购人核验。供应商未提供或者提供的证</w:t>
      </w:r>
      <w:r>
        <w:rPr>
          <w:rFonts w:hint="eastAsia" w:ascii="宋体" w:hAnsi="宋体" w:cs="宋体"/>
          <w:color w:val="auto"/>
          <w:sz w:val="24"/>
          <w:szCs w:val="24"/>
          <w:highlight w:val="none"/>
        </w:rPr>
        <w:t xml:space="preserve">书</w:t>
      </w:r>
      <w:r>
        <w:rPr>
          <w:rFonts w:ascii="宋体" w:hAnsi="宋体" w:cs="宋体"/>
          <w:color w:val="auto"/>
          <w:sz w:val="24"/>
          <w:szCs w:val="24"/>
          <w:highlight w:val="none"/>
        </w:rPr>
        <w:t xml:space="preserve">不符合要求的，视为提供虚假材料谋取中标，采购人将取消其中标资格。</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（三）</w:t>
      </w:r>
      <w:bookmarkEnd w:id="197"/>
      <w:r>
        <w:rPr>
          <w:rFonts w:hint="eastAsia" w:ascii="宋体" w:hAnsi="宋体" w:cs="宋体"/>
          <w:bCs/>
          <w:color w:val="auto"/>
          <w:sz w:val="24"/>
          <w:szCs w:val="24"/>
          <w:highlight w:val="none"/>
        </w:rPr>
        <w:t xml:space="preserve">演示要求</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2.演示内容详见“第五章  评标方法与评标标准”。</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3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1.采用综合评分法，评标结果按评审后得分由高到低顺序排列。得分相同的，按投标报价由低到高顺序排列。得分且投标报价相同的，按“四、评标标准中 </w:t>
      </w:r>
      <w:r>
        <w:rPr>
          <w:rFonts w:hint="eastAsia" w:ascii="宋体" w:hAnsi="宋体"/>
          <w:color w:val="auto"/>
          <w:sz w:val="24"/>
          <w:szCs w:val="24"/>
          <w:highlight w:val="none"/>
        </w:rPr>
        <w:t xml:space="preserve">2.技术</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80"/>
        <w:spacing w:line="3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且供应商在投标（响应）文件中对此作出承诺的（按照采购文件要求在《投标分项报价表》中作出承诺），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80"/>
        <w:spacing w:line="3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auto"/>
          <w:sz w:val="24"/>
          <w:szCs w:val="24"/>
          <w:highlight w:val="none"/>
        </w:rPr>
      </w:pPr>
      <w:r>
        <w:rPr>
          <w:rFonts w:hint="eastAsia" w:ascii="宋体" w:hAnsi="宋体"/>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34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w:t>
      </w:r>
      <w:r>
        <w:rPr>
          <w:rFonts w:hint="eastAsia" w:ascii="宋体" w:hAnsi="宋体" w:cs="宋体"/>
          <w:color w:val="auto"/>
          <w:sz w:val="24"/>
          <w:szCs w:val="24"/>
          <w:highlight w:val="none"/>
          <w:lang w:val="zh-CN"/>
        </w:rPr>
        <w:t xml:space="preserve">为小微企业的，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15%</w:t>
      </w:r>
      <w:r>
        <w:rPr>
          <w:rFonts w:hint="eastAsia" w:ascii="宋体" w:hAnsi="宋体" w:cs="宋体"/>
          <w:color w:val="auto"/>
          <w:sz w:val="24"/>
          <w:szCs w:val="24"/>
          <w:highlight w:val="none"/>
        </w:rPr>
        <w:t xml:space="preserve">的扣除，用扣除</w:t>
      </w:r>
      <w:r>
        <w:rPr>
          <w:rFonts w:hint="eastAsia" w:ascii="宋体" w:hAnsi="宋体" w:cs="宋体"/>
          <w:color w:val="auto"/>
          <w:sz w:val="24"/>
          <w:szCs w:val="24"/>
          <w:highlight w:val="none"/>
        </w:rPr>
        <w:t xml:space="preserve">后的价格参与评审。</w:t>
      </w:r>
      <w:r/>
    </w:p>
    <w:p>
      <w:pPr>
        <w:ind w:firstLine="48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color w:val="auto"/>
          <w:sz w:val="24"/>
          <w:szCs w:val="24"/>
          <w:highlight w:val="none"/>
        </w:rPr>
      </w:pPr>
      <w:r>
        <w:rPr>
          <w:rFonts w:hint="eastAsia" w:ascii="黑体" w:hAnsi="黑体" w:eastAsia="黑体" w:cs="黑体"/>
          <w:color w:val="auto"/>
          <w:sz w:val="24"/>
          <w:szCs w:val="24"/>
          <w:highlight w:val="none"/>
        </w:rPr>
        <w:t xml:space="preserve">四、评标标准</w:t>
      </w:r>
      <w:r/>
    </w:p>
    <w:tbl>
      <w:tblPr>
        <w:tblStyle w:val="776"/>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200"/>
        <w:gridCol w:w="5940"/>
        <w:gridCol w:w="700"/>
        <w:gridCol w:w="820"/>
      </w:tblGrid>
      <w:tr>
        <w:trPr>
          <w:trHeight w:val="427"/>
        </w:trPr>
        <w:tc>
          <w:tcPr>
            <w:tcW w:w="88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序号</w:t>
            </w:r>
            <w:r/>
          </w:p>
        </w:tc>
        <w:tc>
          <w:tcPr>
            <w:tcW w:w="120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评审因素</w:t>
            </w:r>
            <w:r/>
          </w:p>
        </w:tc>
        <w:tc>
          <w:tcPr>
            <w:tcW w:w="594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评审细则</w:t>
            </w:r>
            <w:r/>
          </w:p>
        </w:tc>
        <w:tc>
          <w:tcPr>
            <w:tcW w:w="70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分值</w:t>
            </w:r>
            <w:r/>
          </w:p>
        </w:tc>
        <w:tc>
          <w:tcPr>
            <w:tcW w:w="82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类型</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1.价格</w:t>
            </w:r>
            <w:r/>
          </w:p>
        </w:tc>
      </w:tr>
      <w:tr>
        <w:trPr>
          <w:trHeight w:val="1050"/>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1.1</w:t>
            </w:r>
            <w:r/>
          </w:p>
        </w:tc>
        <w:tc>
          <w:tcPr>
            <w:tcW w:w="120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价格分</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30</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价格分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2.技术</w:t>
            </w:r>
            <w:r/>
          </w:p>
        </w:tc>
      </w:tr>
      <w:tr>
        <w:trPr>
          <w:trHeight w:val="1266"/>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2.1</w:t>
            </w:r>
            <w:r/>
          </w:p>
        </w:tc>
        <w:tc>
          <w:tcPr>
            <w:tcW w:w="120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产品功能、性能、配置要求</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产品技术参数全部满足招标要求的得满分</w:t>
            </w:r>
            <w:r>
              <w:rPr>
                <w:rFonts w:hint="eastAsia" w:cs="宋体" w:asciiTheme="minorEastAsia" w:hAnsiTheme="minorEastAsia" w:eastAsiaTheme="minorEastAsia"/>
                <w:color w:val="auto"/>
                <w:szCs w:val="21"/>
                <w:highlight w:val="none"/>
              </w:rPr>
              <w:t xml:space="preserve">30</w:t>
            </w:r>
            <w:r>
              <w:rPr>
                <w:rFonts w:cs="宋体" w:asciiTheme="minorEastAsia" w:hAnsiTheme="minorEastAsia" w:eastAsiaTheme="minorEastAsia"/>
                <w:color w:val="auto"/>
                <w:szCs w:val="21"/>
                <w:highlight w:val="none"/>
              </w:rPr>
              <w:t xml:space="preserve">分，</w:t>
            </w:r>
            <w:r>
              <w:rPr>
                <w:rFonts w:ascii="SimSun" w:hAnsi="SimSun" w:eastAsia="SimSun" w:cs="SimSun"/>
                <w:color w:val="000000"/>
                <w:sz w:val="22"/>
              </w:rPr>
              <w:t xml:space="preserve">打★指标为必须满足项，如有负偏离将作为无效投标，</w:t>
            </w:r>
            <w:r>
              <w:rPr>
                <w:rFonts w:cs="宋体" w:asciiTheme="minorEastAsia" w:hAnsiTheme="minorEastAsia" w:eastAsiaTheme="minorEastAsia"/>
                <w:color w:val="auto"/>
                <w:szCs w:val="21"/>
                <w:highlight w:val="none"/>
              </w:rPr>
              <w:t xml:space="preserve">▲指标（5项）为重要指标，有1项负偏离扣1分，其余指标有1项负偏离扣0.</w:t>
            </w:r>
            <w:r>
              <w:rPr>
                <w:rFonts w:hint="eastAsia" w:cs="宋体" w:asciiTheme="minorEastAsia" w:hAnsiTheme="minorEastAsia" w:eastAsiaTheme="minorEastAsia"/>
                <w:color w:val="auto"/>
                <w:szCs w:val="21"/>
                <w:highlight w:val="none"/>
              </w:rPr>
              <w:t xml:space="preserve">05</w:t>
            </w:r>
            <w:r>
              <w:rPr>
                <w:rFonts w:cs="宋体" w:asciiTheme="minorEastAsia" w:hAnsiTheme="minorEastAsia" w:eastAsiaTheme="minorEastAsia"/>
                <w:color w:val="auto"/>
                <w:szCs w:val="21"/>
                <w:highlight w:val="none"/>
              </w:rPr>
              <w:t xml:space="preserve">分。严重负偏离影响设备性能的经半数以上评委认定，本项得零分。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5523"/>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2.2</w:t>
            </w:r>
            <w:r/>
          </w:p>
        </w:tc>
        <w:tc>
          <w:tcPr>
            <w:tcW w:w="120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产品功能演示</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评委根据投标人提供的“录播主机”（产品清单66）功能演示视频（不超过5分钟）进行评分，投标人采用类似真实系统每个满足得2分，采用系统原型（DEMO）或PPT等方式每个满足得1分，最多得6分，要求如下：</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1.教师跟踪中断与恢复</w:t>
            </w:r>
            <w:r>
              <w:rPr>
                <w:rFonts w:cs="宋体" w:asciiTheme="minorEastAsia" w:hAnsiTheme="minorEastAsia" w:eastAsiaTheme="minorEastAsia"/>
                <w:color w:val="auto"/>
                <w:szCs w:val="21"/>
                <w:highlight w:val="none"/>
              </w:rPr>
              <w:t xml:space="preserve">：教师离开讲台区域，云台摄像机回归预设默认取景位，教师重新进入讲台区域，云台摄像机恢复对教师的自动跟踪，跟踪过程无卡顿、无重新搜素定位的明显延迟；</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2.全自动场景切换：</w:t>
            </w:r>
            <w:r>
              <w:rPr>
                <w:rFonts w:cs="宋体" w:asciiTheme="minorEastAsia" w:hAnsiTheme="minorEastAsia" w:eastAsiaTheme="minorEastAsia"/>
                <w:color w:val="auto"/>
                <w:szCs w:val="21"/>
                <w:highlight w:val="none"/>
              </w:rPr>
              <w:t xml:space="preserve">系统根据教师上课行为自动切换拍摄景别或机位，无需人工点击或遥控干预，跟踪平稳、切换流畅；</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3.多人场景下目标锁定与防误跟踪：</w:t>
            </w:r>
            <w:r>
              <w:rPr>
                <w:rFonts w:cs="宋体" w:asciiTheme="minorEastAsia" w:hAnsiTheme="minorEastAsia" w:eastAsiaTheme="minorEastAsia"/>
                <w:color w:val="auto"/>
                <w:szCs w:val="21"/>
                <w:highlight w:val="none"/>
              </w:rPr>
              <w:t xml:space="preserve">多人同时站在讲台区域，云台摄像机始终锁定原授课教师，未出现目标丢失、误切换或反复重新识别的。</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备注：</w:t>
            </w:r>
            <w:r>
              <w:rPr>
                <w:rFonts w:cs="宋体" w:asciiTheme="minorEastAsia" w:hAnsiTheme="minorEastAsia" w:eastAsiaTheme="minorEastAsia"/>
                <w:color w:val="auto"/>
                <w:szCs w:val="21"/>
                <w:highlight w:val="none"/>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4988"/>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2.3</w:t>
            </w:r>
            <w:r/>
          </w:p>
        </w:tc>
        <w:tc>
          <w:tcPr>
            <w:tcW w:w="120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实施方案</w:t>
            </w:r>
            <w:r/>
          </w:p>
        </w:tc>
        <w:tc>
          <w:tcPr>
            <w:tcW w:w="59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color w:val="auto"/>
                <w:szCs w:val="21"/>
                <w:highlight w:val="none"/>
              </w:rPr>
              <w:t xml:space="preserve">根据本项目采购需求及相关要求提供实施方案，内容包含：</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1.实施流程及周期规划（需包括多校安装统筹、实施流程、项目周期、人员配置与分工）；</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2.风险管控与应急机制（需包括风险管控措施、质量保障措施、应急管理机制）；</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3.设备安装与功能调试（需包括设备测试流程、设备安装说明、功能调试说明）；</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4.过程管理创新《数字化管理闭环计划表》（包括但不限于数字管理工具、施工影像记录、每日问题追踪）。</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评委根据对以上每条内容逐项评分：</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方案内容完整、论述深入、可行性强，且专门针对本项目，契合采购需求视为符合；</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方案内容属于通用类，非专门针对本项目，部分契合采购需求视为部分符合；</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方案内容非专门针对本项目，脱离采购需求视为不符合。</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上述每项内容符合得2分；部分符合得1分；不符合或不提供不得分。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8</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主观分</w:t>
            </w:r>
            <w:r/>
          </w:p>
        </w:tc>
      </w:tr>
      <w:tr>
        <w:trPr>
          <w:trHeight w:val="3938"/>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2.4</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检测报告</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评委根据投标人提供的第三方合法检测机构出具的有效产品检测报告进行客观打分，每提供一项完全满足下述对应功能及检测标准的有效检测报告得1分，本项最高得4分。</w:t>
            </w:r>
            <w:r/>
          </w:p>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br w:type="page" w:clear="all"/>
            </w:r>
            <w:r>
              <w:rPr>
                <w:rFonts w:hint="eastAsia" w:cs="宋体" w:asciiTheme="minorEastAsia" w:hAnsiTheme="minorEastAsia" w:eastAsiaTheme="minorEastAsia"/>
                <w:color w:val="auto"/>
                <w:szCs w:val="21"/>
                <w:highlight w:val="none"/>
              </w:rPr>
              <w:t xml:space="preserve">1.所投“IP音箱（产品清单17）”的检测内容：待机噪声≤17dB；</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2.所投“1300W纯后级功放（产品清单</w:t>
            </w:r>
            <w:r>
              <w:rPr>
                <w:rFonts w:hint="eastAsia" w:cs="宋体" w:asciiTheme="minorEastAsia" w:hAnsiTheme="minorEastAsia" w:eastAsiaTheme="minorEastAsia"/>
                <w:color w:val="auto"/>
                <w:szCs w:val="21"/>
                <w:highlight w:val="none"/>
              </w:rPr>
              <w:t xml:space="preserve">19</w:t>
            </w:r>
            <w:r>
              <w:rPr>
                <w:rFonts w:cs="宋体" w:asciiTheme="minorEastAsia" w:hAnsiTheme="minorEastAsia" w:eastAsiaTheme="minorEastAsia"/>
                <w:color w:val="auto"/>
                <w:szCs w:val="21"/>
                <w:highlight w:val="none"/>
              </w:rPr>
              <w:t xml:space="preserve">）”的检测内容：可通过广播管理系统主机监控功放的工作模式、工作温度、输出电平、保护状态、工作电流等工作状态。</w:t>
            </w:r>
            <w:r/>
          </w:p>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rFonts w:cs="宋体" w:asciiTheme="minorEastAsia" w:hAnsiTheme="minorEastAsia" w:eastAsiaTheme="minorEastAsia"/>
                <w:color w:val="auto"/>
                <w:szCs w:val="21"/>
                <w:highlight w:val="none"/>
              </w:rPr>
              <w:t xml:space="preserve">.所投“可组合桌椅（产品清单81）”的检测报告，检测</w:t>
            </w:r>
            <w:r>
              <w:rPr>
                <w:rFonts w:hint="eastAsia" w:cs="宋体" w:asciiTheme="minorEastAsia" w:hAnsiTheme="minorEastAsia" w:eastAsiaTheme="minorEastAsia"/>
                <w:color w:val="auto"/>
                <w:szCs w:val="21"/>
                <w:highlight w:val="none"/>
              </w:rPr>
              <w:t xml:space="preserve">内容如下</w:t>
            </w:r>
            <w:r>
              <w:rPr>
                <w:rFonts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br w:type="page" w:clear="all"/>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①依据QB/T4071-2021，椅子力学性能、组合桌力学性能检测结果为符合或合格；</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br w:type="page" w:clear="all"/>
            </w:r>
            <w:r>
              <w:rPr>
                <w:rFonts w:cs="宋体" w:asciiTheme="minorEastAsia" w:hAnsiTheme="minorEastAsia" w:eastAsiaTheme="minorEastAsia"/>
                <w:color w:val="auto"/>
                <w:szCs w:val="21"/>
                <w:highlight w:val="none"/>
              </w:rPr>
              <w:t xml:space="preserve">②依据QB/T4371-2012、GB/T24128-2018，抗菌性能≥99.9%，耐霉菌性能0级。</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br w:type="page" w:clear="all"/>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430"/>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2.5</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软件著作权</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投标人所投录播主机（产品清单66）、录播管理软件（产品清单67），具备“流媒体导播”、“流媒体直播”等相关或类似关键词的流媒体应用《计算机软件著作权登记证书》的，每提供一个得0.5分，最多得2分。</w:t>
            </w:r>
            <w:r>
              <w:rPr>
                <w:rFonts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备注：</w:t>
            </w:r>
            <w:r>
              <w:rPr>
                <w:rFonts w:cs="宋体" w:asciiTheme="minorEastAsia" w:hAnsiTheme="minorEastAsia" w:eastAsiaTheme="minorEastAsia"/>
                <w:color w:val="auto"/>
                <w:szCs w:val="21"/>
                <w:highlight w:val="none"/>
              </w:rPr>
              <w:t xml:space="preserve">证书登记注册的软件名称无需完全一致，但内容(功能)需相同，所提供软件著作权名称与评分要求不同时，应提供功能说明及包含的关键信息，相应系统功能应符合上述要求，否则不予认可。</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3.服务</w:t>
            </w:r>
            <w:r/>
          </w:p>
        </w:tc>
      </w:tr>
      <w:tr>
        <w:trPr>
          <w:trHeight w:val="788"/>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3.1</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延保服务</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投标人承诺所投产品质量保修期在三年基础上，每延长一年质保期得2分，最多得4分。（质保期从系统验收合格起算，出具承诺书）</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888"/>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3.2</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售后服务方案</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w:t>
            </w:r>
            <w:r>
              <w:rPr>
                <w:rFonts w:hint="eastAsia" w:cs="宋体" w:asciiTheme="minorEastAsia" w:hAnsiTheme="minorEastAsia" w:eastAsiaTheme="minorEastAsia"/>
                <w:color w:val="auto"/>
                <w:szCs w:val="21"/>
                <w:highlight w:val="none"/>
              </w:rPr>
              <w:t xml:space="preserve">，内容</w:t>
            </w:r>
            <w:r>
              <w:rPr>
                <w:rFonts w:cs="宋体" w:asciiTheme="minorEastAsia" w:hAnsiTheme="minorEastAsia" w:eastAsiaTheme="minorEastAsia"/>
                <w:color w:val="auto"/>
                <w:szCs w:val="21"/>
                <w:highlight w:val="none"/>
              </w:rPr>
              <w:t xml:space="preserve">包括但不限于备品备件清单、价格</w:t>
            </w:r>
            <w:r>
              <w:rPr>
                <w:rFonts w:hint="eastAsia" w:cs="宋体" w:asciiTheme="minorEastAsia" w:hAnsiTheme="minorEastAsia" w:eastAsiaTheme="minorEastAsia"/>
                <w:color w:val="auto"/>
                <w:szCs w:val="21"/>
                <w:highlight w:val="none"/>
              </w:rPr>
              <w:t xml:space="preserve">等</w:t>
            </w:r>
            <w:r>
              <w:rPr>
                <w:rFonts w:cs="宋体" w:asciiTheme="minorEastAsia" w:hAnsiTheme="minorEastAsia" w:eastAsiaTheme="minorEastAsia"/>
                <w:color w:val="auto"/>
                <w:szCs w:val="21"/>
                <w:highlight w:val="none"/>
              </w:rPr>
              <w:t xml:space="preserve">。</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b/>
                <w:bCs/>
                <w:color w:val="auto"/>
                <w:szCs w:val="21"/>
                <w:highlight w:val="none"/>
              </w:rPr>
              <w:t xml:space="preserve">评委根据对以上每条内容逐项评分：</w:t>
            </w:r>
            <w:r>
              <w:rPr>
                <w:rFonts w:cs="宋体" w:asciiTheme="minorEastAsia" w:hAnsiTheme="minorEastAsia" w:eastAsiaTheme="minorEastAsia"/>
                <w:color w:val="auto"/>
                <w:szCs w:val="21"/>
                <w:highlight w:val="none"/>
              </w:rPr>
              <w:t xml:space="preserve"> </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方案内容完整、合理性、操作性强，且专门针对本项目，契合采购需求视为符合；</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方案内容属于通用类，非专门针对本项目，部分契合采购需求视为部分符合；</w:t>
            </w:r>
            <w:r/>
          </w:p>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方案内容非专门针对本项目，脱离采购需求视为不符合。</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上述每项内容符合得2分；部分符合得1分；不符合或不提供不得分。 </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主观分</w:t>
            </w:r>
            <w:r/>
          </w:p>
        </w:tc>
      </w:tr>
      <w:tr>
        <w:trPr>
          <w:trHeight w:val="1313"/>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3.3</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本地化服务</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4.业绩</w:t>
            </w:r>
            <w:r/>
          </w:p>
        </w:tc>
      </w:tr>
      <w:tr>
        <w:trPr>
          <w:trHeight w:val="1313"/>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4.1</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投标人业绩</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投标人提供2023年7月1日（含）以来类似项目业绩（单个业绩至少包含校园广播、拼接屏、录播设备、木器中任意两项），每提供一个业绩得2分，最高得4分。（时间以合同签订时间为准，提供合同、供货清单、验收材料，未提供或提供材料不全不得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5.履约能力</w:t>
            </w:r>
            <w:r/>
          </w:p>
        </w:tc>
      </w:tr>
      <w:tr>
        <w:trPr>
          <w:trHeight w:val="1838"/>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5.1</w:t>
            </w:r>
            <w:r/>
          </w:p>
        </w:tc>
        <w:tc>
          <w:tcPr>
            <w:tcW w:w="12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项目团队能力</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1.投标人拟投入本项目的项目经理具有电子信息工程高级工程师证书，得1分；</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2.投标人拟投入本项目的项目团队成员具有电子信息工程中级工程师证书，得1分；</w:t>
            </w:r>
            <w:r>
              <w:rPr>
                <w:rFonts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备注：以上人员不可重复计分，需提供人员有效证书及2026年1月以来任意一个月投标人为其缴纳的社保证明，证明材料缺项或未提供的不得分。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278"/>
        </w:trPr>
        <w:tc>
          <w:tcPr>
            <w:gridSpan w:val="5"/>
            <w:tcW w:w="95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6.节能环保</w:t>
            </w:r>
            <w:r/>
          </w:p>
        </w:tc>
      </w:tr>
      <w:tr>
        <w:trPr>
          <w:trHeight w:val="2363"/>
        </w:trPr>
        <w:tc>
          <w:tcPr>
            <w:tcW w:w="88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6.1</w:t>
            </w:r>
            <w:r/>
          </w:p>
        </w:tc>
        <w:tc>
          <w:tcPr>
            <w:tcW w:w="120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节能环保</w:t>
            </w:r>
            <w:r/>
          </w:p>
        </w:tc>
        <w:tc>
          <w:tcPr>
            <w:tcW w:w="5940" w:type="dxa"/>
            <w:vAlign w:val="center"/>
            <w:textDirection w:val="lrTb"/>
            <w:noWrap w:val="false"/>
          </w:tcPr>
          <w:p>
            <w:pPr>
              <w:jc w:val="left"/>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cs="宋体" w:asciiTheme="minorEastAsia" w:hAnsiTheme="minorEastAsia" w:eastAsiaTheme="minorEastAsia"/>
                <w:color w:val="auto"/>
                <w:szCs w:val="21"/>
                <w:highlight w:val="none"/>
              </w:rPr>
              <w:br w:type="page" w:clear="all"/>
            </w:r>
            <w:r>
              <w:rPr>
                <w:rFonts w:cs="宋体" w:asciiTheme="minorEastAsia" w:hAnsiTheme="minorEastAsia" w:eastAsiaTheme="minorEastAsia"/>
                <w:color w:val="auto"/>
                <w:szCs w:val="21"/>
                <w:highlight w:val="none"/>
              </w:rPr>
              <w:t xml:space="preserve">2.投标产品属于财政部、生态环境部公布的《环境标志产品品目清单》（财库〔2019〕18号）范围内的，投标人提供国家确定的认证机构出具的、处于有效期内的该环境标志产品认证证书的，有1个得0.5分，最多得2分。</w:t>
            </w:r>
            <w:r/>
          </w:p>
        </w:tc>
        <w:tc>
          <w:tcPr>
            <w:tcW w:w="70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p>
        </w:tc>
        <w:tc>
          <w:tcPr>
            <w:tcW w:w="8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客观分</w:t>
            </w:r>
            <w:r/>
          </w:p>
        </w:tc>
      </w:tr>
      <w:tr>
        <w:trPr>
          <w:trHeight w:val="381"/>
        </w:trPr>
        <w:tc>
          <w:tcPr>
            <w:tcW w:w="88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合计</w:t>
            </w:r>
            <w:r/>
          </w:p>
        </w:tc>
        <w:tc>
          <w:tcPr>
            <w:gridSpan w:val="2"/>
            <w:tcW w:w="7140" w:type="dxa"/>
            <w:vAlign w:val="center"/>
            <w:textDirection w:val="lrTb"/>
            <w:noWrap w:val="false"/>
          </w:tcPr>
          <w:p>
            <w:pPr>
              <w:jc w:val="left"/>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　</w:t>
            </w:r>
            <w:r/>
          </w:p>
        </w:tc>
        <w:tc>
          <w:tcPr>
            <w:gridSpan w:val="2"/>
            <w:tcW w:w="1520" w:type="dxa"/>
            <w:vAlign w:val="center"/>
            <w:textDirection w:val="lrTb"/>
            <w:noWrap w:val="false"/>
          </w:tcPr>
          <w:p>
            <w:pPr>
              <w:jc w:val="center"/>
              <w:widowControl/>
              <w:rPr>
                <w:rFonts w:hint="eastAsia"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t xml:space="preserve">100</w:t>
            </w:r>
            <w:r/>
          </w:p>
        </w:tc>
      </w:tr>
    </w:tbl>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bookmarkEnd w:id="190"/>
      <w:r/>
      <w:bookmarkEnd w:id="191"/>
      <w:r/>
      <w:bookmarkEnd w:id="200"/>
      <w:r/>
      <w:bookmarkEnd w:id="201"/>
      <w:r/>
      <w:bookmarkEnd w:id="202"/>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bookmarkStart w:id="203"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十二、关于符合本国产品标准的声明函（如有）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1056"/>
        <w:rPr>
          <w:rFonts w:hint="eastAsia"/>
          <w:color w:val="auto"/>
          <w:sz w:val="24"/>
          <w:highlight w:val="none"/>
        </w:rPr>
      </w:pPr>
      <w:r>
        <w:rPr>
          <w:rFonts w:hint="eastAsia"/>
          <w:color w:val="auto"/>
          <w:sz w:val="24"/>
          <w:highlight w:val="none"/>
        </w:rPr>
      </w:r>
      <w:r/>
    </w:p>
    <w:p>
      <w:pPr>
        <w:pStyle w:val="1056"/>
        <w:rPr>
          <w:rFonts w:hint="eastAsia"/>
          <w:color w:val="auto"/>
          <w:sz w:val="24"/>
          <w:highlight w:val="none"/>
        </w:rPr>
      </w:pPr>
      <w:r>
        <w:rPr>
          <w:rFonts w:hint="eastAsia"/>
          <w:color w:val="auto"/>
          <w:sz w:val="24"/>
          <w:highlight w:val="none"/>
        </w:rPr>
      </w:r>
      <w:r/>
    </w:p>
    <w:p>
      <w:pPr>
        <w:pStyle w:val="1056"/>
        <w:rPr>
          <w:rFonts w:hint="eastAsia"/>
          <w:color w:val="auto"/>
          <w:sz w:val="24"/>
          <w:highlight w:val="none"/>
        </w:rPr>
      </w:pPr>
      <w:r>
        <w:rPr>
          <w:rFonts w:hint="eastAsia"/>
          <w:color w:val="auto"/>
          <w:sz w:val="24"/>
          <w:highlight w:val="none"/>
        </w:rPr>
      </w:r>
      <w:r/>
    </w:p>
    <w:p>
      <w:pPr>
        <w:pStyle w:val="1056"/>
        <w:rPr>
          <w:rFonts w:hint="eastAsia"/>
          <w:color w:val="auto"/>
          <w:sz w:val="24"/>
          <w:highlight w:val="none"/>
        </w:rPr>
      </w:pPr>
      <w:r>
        <w:rPr>
          <w:rFonts w:hint="eastAsia"/>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w:t>
      </w:r>
      <w:r>
        <w:rPr>
          <w:rFonts w:hint="eastAsia" w:ascii="宋体" w:hAnsi="宋体"/>
          <w:color w:val="auto"/>
          <w:sz w:val="24"/>
          <w:szCs w:val="24"/>
          <w:highlight w:val="none"/>
        </w:rPr>
        <w:t xml:space="preserve">六合分中心</w:t>
      </w:r>
      <w:r>
        <w:rPr>
          <w:rFonts w:hint="eastAsia" w:ascii="宋体" w:hAnsi="宋体"/>
          <w:color w:val="auto"/>
          <w:sz w:val="24"/>
          <w:szCs w:val="24"/>
          <w:highlight w:val="none"/>
        </w:rPr>
        <w:t xml:space="preserve">：</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57"/>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1028"/>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58"/>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1028"/>
        <w:ind w:firstLine="480"/>
        <w:spacing w:line="420" w:lineRule="exact"/>
        <w:rPr>
          <w:color w:val="auto"/>
          <w:sz w:val="24"/>
          <w:szCs w:val="24"/>
          <w:highlight w:val="none"/>
        </w:rPr>
      </w:pPr>
      <w:r>
        <w:rPr>
          <w:color w:val="auto"/>
          <w:sz w:val="24"/>
          <w:szCs w:val="24"/>
          <w:highlight w:val="none"/>
        </w:rPr>
      </w:r>
      <w:r/>
    </w:p>
    <w:p>
      <w:pPr>
        <w:pStyle w:val="1028"/>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1028"/>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1028"/>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1028"/>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102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1028"/>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1028"/>
        <w:ind w:firstLine="480"/>
        <w:spacing w:line="480" w:lineRule="exact"/>
        <w:rPr>
          <w:color w:val="auto"/>
          <w:sz w:val="24"/>
          <w:szCs w:val="24"/>
          <w:highlight w:val="none"/>
        </w:rPr>
      </w:pPr>
      <w:r>
        <w:rPr>
          <w:rFonts w:hint="eastAsia"/>
          <w:color w:val="auto"/>
          <w:sz w:val="24"/>
          <w:szCs w:val="24"/>
          <w:highlight w:val="none"/>
        </w:rPr>
        <w:t xml:space="preserve">日    期：</w:t>
      </w:r>
      <w:bookmarkStart w:id="204" w:name="_Hlt26671380"/>
      <w:r/>
      <w:bookmarkEnd w:id="204"/>
      <w:r/>
      <w:bookmarkStart w:id="205" w:name="_格式3__银行出具的资信证明"/>
      <w:r/>
      <w:bookmarkEnd w:id="205"/>
      <w:r/>
      <w:bookmarkStart w:id="206" w:name="_Hlt26955070"/>
      <w:r/>
      <w:bookmarkEnd w:id="206"/>
      <w:r/>
      <w:r/>
    </w:p>
    <w:p>
      <w:pPr>
        <w:pStyle w:val="782"/>
        <w:rPr>
          <w:i/>
          <w:color w:val="auto"/>
          <w:sz w:val="24"/>
          <w:szCs w:val="24"/>
          <w:highlight w:val="none"/>
          <w:u w:val="single"/>
        </w:rPr>
      </w:pPr>
      <w:r>
        <w:rPr>
          <w:i/>
          <w:color w:val="auto"/>
          <w:sz w:val="24"/>
          <w:szCs w:val="24"/>
          <w:highlight w:val="none"/>
          <w:u w:val="single"/>
        </w:rPr>
      </w:r>
      <w:r/>
    </w:p>
    <w:p>
      <w:pPr>
        <w:pStyle w:val="782"/>
        <w:ind w:firstLine="0"/>
        <w:rPr>
          <w:color w:val="auto"/>
          <w:highlight w:val="none"/>
        </w:rPr>
      </w:pPr>
      <w:r>
        <w:rPr>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1056"/>
        <w:rPr>
          <w:rFonts w:hint="eastAsia"/>
          <w:bCs/>
          <w:color w:val="auto"/>
          <w:sz w:val="24"/>
          <w:highlight w:val="none"/>
        </w:rPr>
      </w:pPr>
      <w:r>
        <w:rPr>
          <w:rFonts w:hint="eastAsia"/>
          <w:bCs/>
          <w:color w:val="auto"/>
          <w:sz w:val="24"/>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w:t>
      </w:r>
      <w:r>
        <w:rPr>
          <w:rFonts w:hint="eastAsia" w:ascii="宋体" w:hAnsi="宋体"/>
          <w:color w:val="auto"/>
          <w:highlight w:val="none"/>
        </w:rPr>
        <w:t xml:space="preserve">六合分中心</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3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3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3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77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1030"/>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991"/>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991"/>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776"/>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auto"/>
                <w:sz w:val="24"/>
                <w:szCs w:val="24"/>
                <w:highlight w:val="none"/>
                <w:lang w:val="zh-CN"/>
              </w:rPr>
            </w:pPr>
            <w:r>
              <w:rPr>
                <w:rFonts w:ascii="宋体" w:hAnsi="宋体" w:cs="宋体"/>
                <w:color w:val="auto"/>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W w:w="2158" w:type="dxa"/>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W w:w="2601" w:type="dxa"/>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olor w:val="auto"/>
          <w:sz w:val="24"/>
          <w:szCs w:val="24"/>
          <w:highlight w:val="none"/>
        </w:rPr>
        <w:t xml:space="preserve">加盖电子公章</w:t>
      </w:r>
      <w:r>
        <w:rPr>
          <w:rFonts w:hint="eastAsia" w:ascii="宋体" w:hAnsi="宋体"/>
          <w:color w:val="auto"/>
          <w:sz w:val="24"/>
          <w:szCs w:val="24"/>
          <w:highlight w:val="none"/>
          <w:lang w:val="zh-CN"/>
        </w:rPr>
        <w:t xml:space="preserve">）</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投标分项报价表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776"/>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10"/>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w:t>
      </w:r>
      <w:r>
        <w:rPr>
          <w:rFonts w:hint="eastAsia"/>
          <w:color w:val="auto"/>
          <w:highlight w:val="none"/>
        </w:rPr>
        <w:t xml:space="preserve">“项目清单”中分项仅为一项的，此表无需提供。</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pStyle w:val="81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810"/>
        <w:ind w:firstLine="480"/>
        <w:jc w:val="both"/>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810"/>
        <w:ind w:firstLine="480"/>
        <w:jc w:val="both"/>
        <w:spacing w:before="0" w:beforeAutospacing="0" w:after="0" w:afterAutospacing="0" w:line="360" w:lineRule="auto"/>
        <w:rPr>
          <w:rFonts w:hint="eastAsia"/>
          <w:color w:val="auto"/>
          <w:highlight w:val="none"/>
        </w:rPr>
      </w:pPr>
      <w:r>
        <w:rPr>
          <w:color w:val="auto"/>
          <w:highlight w:val="none"/>
        </w:rPr>
        <w:t xml:space="preserve">备注： </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color w:val="auto"/>
          <w:highlight w:val="none"/>
        </w:rPr>
      </w:pPr>
      <w:r>
        <w:rPr>
          <w:color w:val="auto"/>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810"/>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1019"/>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color w:val="auto"/>
          <w:highlight w:val="none"/>
        </w:rPr>
      </w:pPr>
      <w:r>
        <w:rPr>
          <w:color w:val="auto"/>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1019"/>
        <w:spacing w:line="336" w:lineRule="auto"/>
        <w:rPr>
          <w:rFonts w:ascii="宋体" w:hAnsi="宋体"/>
          <w:color w:val="auto"/>
          <w:sz w:val="24"/>
          <w:szCs w:val="24"/>
          <w:highlight w:val="none"/>
        </w:rPr>
      </w:pPr>
      <w:r>
        <w:rPr>
          <w:rFonts w:ascii="宋体" w:hAnsi="宋体"/>
          <w:color w:val="auto"/>
          <w:sz w:val="24"/>
          <w:szCs w:val="24"/>
          <w:highlight w:val="none"/>
        </w:rPr>
      </w:r>
      <w:r/>
    </w:p>
    <w:p>
      <w:pPr>
        <w:spacing w:line="336" w:lineRule="auto"/>
        <w:rPr>
          <w:color w:val="auto"/>
          <w:highlight w:val="none"/>
        </w:rPr>
      </w:pPr>
      <w:r>
        <w:rPr>
          <w:color w:val="auto"/>
          <w:highlight w:val="none"/>
        </w:rPr>
      </w:r>
      <w:r/>
    </w:p>
    <w:p>
      <w:pPr>
        <w:ind w:right="180" w:firstLine="360"/>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36"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黑体" w:hAnsi="黑体" w:eastAsia="黑体"/>
          <w:color w:val="auto"/>
          <w:sz w:val="32"/>
          <w:szCs w:val="32"/>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3.投标人如不提供此声明函，不得参加专门面向中小企业采购项目或者不得享受小微企业价格扣除政策。</w:t>
      </w:r>
      <w:r>
        <w:rPr>
          <w:rFonts w:hint="eastAsia" w:ascii="宋体" w:hAnsi="宋体"/>
          <w:b/>
          <w:bCs/>
          <w:color w:val="auto"/>
          <w:sz w:val="28"/>
          <w:szCs w:val="28"/>
          <w:highlight w:val="none"/>
        </w:rPr>
        <w:t xml:space="preserve">项目清单中列示的所有货物，投标人须在声明函中逐项列示并明确制造商的企业类型</w:t>
      </w:r>
      <w:r>
        <w:rPr>
          <w:rFonts w:hint="eastAsia" w:ascii="宋体" w:hAnsi="宋体"/>
          <w:b/>
          <w:bCs/>
          <w:color w:val="auto"/>
          <w:sz w:val="24"/>
          <w:szCs w:val="24"/>
          <w:highlight w:val="none"/>
        </w:rPr>
        <w:t xml:space="preserve">，如有缺失将按“不提供声明函”处理。此声明函将随中标结果同时公告，接受社会监督。</w:t>
      </w:r>
      <w:r>
        <w:rPr>
          <w:rFonts w:hint="eastAsia" w:ascii="宋体" w:hAnsi="宋体"/>
          <w:color w:val="auto"/>
          <w:sz w:val="24"/>
          <w:szCs w:val="24"/>
          <w:highlight w:val="none"/>
        </w:rPr>
        <w:t xml:space="preserve">4.货物采购项目中，货物的制造商应当为中小企业</w:t>
      </w:r>
      <w:r>
        <w:rPr>
          <w:rFonts w:hint="eastAsia" w:ascii="宋体" w:hAnsi="宋体"/>
          <w:b/>
          <w:bCs/>
          <w:color w:val="auto"/>
          <w:sz w:val="24"/>
          <w:szCs w:val="24"/>
          <w:highlight w:val="none"/>
        </w:rPr>
        <w:t xml:space="preserve">（货物由中小企业制造，即货物由中小企业生产且使用该中小企业商号或者注册商标）</w:t>
      </w:r>
      <w:r>
        <w:rPr>
          <w:rFonts w:hint="eastAsia" w:ascii="宋体" w:hAnsi="宋体"/>
          <w:color w:val="auto"/>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019"/>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1056"/>
        <w:rPr>
          <w:rFonts w:hint="eastAsia"/>
          <w:color w:val="auto"/>
          <w:highlight w:val="none"/>
        </w:rPr>
      </w:pPr>
      <w:r>
        <w:rPr>
          <w:rFonts w:hint="eastAsia"/>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widowControl/>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hint="eastAsia" w:ascii="宋体" w:hAnsi="宋体"/>
          <w:color w:val="auto"/>
          <w:sz w:val="24"/>
          <w:highlight w:val="none"/>
        </w:rPr>
      </w:pPr>
      <w:r>
        <w:rPr>
          <w:rFonts w:hint="eastAsia" w:ascii="黑体" w:hAnsi="黑体" w:eastAsia="黑体"/>
          <w:color w:val="auto"/>
          <w:sz w:val="32"/>
          <w:szCs w:val="32"/>
          <w:highlight w:val="none"/>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81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819"/>
          <w:rFonts w:hint="eastAsia"/>
          <w:i w:val="0"/>
          <w:color w:val="auto"/>
          <w:highlight w:val="none"/>
          <w:u w:val="single"/>
          <w:shd w:val="clear" w:color="auto" w:fill="ffffff"/>
        </w:rPr>
        <w:t xml:space="preserve">（产品名称1）</w:t>
      </w:r>
      <w:r>
        <w:rPr>
          <w:rStyle w:val="819"/>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819"/>
          <w:rFonts w:hint="eastAsia"/>
          <w:i w:val="0"/>
          <w:color w:val="auto"/>
          <w:highlight w:val="none"/>
          <w:u w:val="single"/>
          <w:shd w:val="clear" w:color="auto" w:fill="ffffff"/>
        </w:rPr>
        <w:t xml:space="preserve">（厂名）</w:t>
      </w:r>
      <w:r>
        <w:rPr>
          <w:rStyle w:val="819"/>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81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819"/>
          <w:rFonts w:hint="eastAsia"/>
          <w:color w:val="auto"/>
          <w:highlight w:val="none"/>
          <w:u w:val="single"/>
          <w:shd w:val="clear" w:color="auto" w:fill="ffffff"/>
        </w:rPr>
        <w:t xml:space="preserve">（规定比例）</w:t>
      </w:r>
      <w:r>
        <w:rPr>
          <w:rStyle w:val="819"/>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8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19"/>
          <w:rFonts w:hint="eastAsia"/>
          <w:color w:val="auto"/>
          <w:highlight w:val="none"/>
          <w:u w:val="single"/>
          <w:shd w:val="clear" w:color="auto" w:fill="ffffff"/>
        </w:rPr>
        <w:t xml:space="preserve">（关键组件）</w:t>
      </w:r>
      <w:r>
        <w:rPr>
          <w:rStyle w:val="819"/>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8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819"/>
          <w:rFonts w:hint="eastAsia"/>
          <w:color w:val="auto"/>
          <w:highlight w:val="none"/>
          <w:u w:val="single"/>
          <w:shd w:val="clear" w:color="auto" w:fill="ffffff"/>
        </w:rPr>
        <w:t xml:space="preserve">（关键工序）</w:t>
      </w:r>
      <w:r>
        <w:rPr>
          <w:rStyle w:val="819"/>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81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819"/>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819"/>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819"/>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81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8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81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8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81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810"/>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810"/>
        <w:ind w:firstLine="420"/>
        <w:spacing w:before="24" w:beforeAutospacing="0" w:after="24" w:afterAutospacing="0" w:line="360" w:lineRule="auto"/>
        <w:shd w:val="clear" w:color="auto" w:fill="ffffff"/>
        <w:rPr>
          <w:rFonts w:hint="eastAsia"/>
          <w:color w:val="auto"/>
          <w:highlight w:val="none"/>
        </w:rPr>
      </w:pPr>
      <w:r/>
      <w:bookmarkStart w:id="207" w:name="OLE_LINK6"/>
      <w:r>
        <w:rPr>
          <w:rFonts w:hint="eastAsia"/>
          <w:color w:val="auto"/>
          <w:highlight w:val="none"/>
          <w:shd w:val="clear" w:color="auto" w:fill="ffffff"/>
        </w:rPr>
        <w:t xml:space="preserve">本公司（单位）</w:t>
      </w:r>
      <w:bookmarkEnd w:id="207"/>
      <w:r>
        <w:rPr>
          <w:rFonts w:hint="eastAsia"/>
          <w:color w:val="auto"/>
          <w:highlight w:val="none"/>
          <w:shd w:val="clear" w:color="auto" w:fill="ffffff"/>
        </w:rPr>
        <w:t xml:space="preserve">对上述声明内容的真实性负责。如有虚假，愿承担相应法律责任。</w:t>
      </w:r>
      <w:r/>
    </w:p>
    <w:p>
      <w:pPr>
        <w:pStyle w:val="810"/>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810"/>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810"/>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81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1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1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810"/>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810"/>
        <w:ind w:firstLine="420"/>
        <w:spacing w:before="24" w:beforeAutospacing="0" w:after="24" w:afterAutospacing="0" w:line="360" w:lineRule="auto"/>
        <w:shd w:val="clear" w:color="auto" w:fill="ffffff"/>
        <w:rPr>
          <w:rFonts w:hint="eastAsia"/>
          <w:b/>
          <w:bCs/>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auto"/>
          <w:sz w:val="32"/>
          <w:szCs w:val="32"/>
          <w:highlight w:val="none"/>
        </w:rPr>
      </w:pPr>
      <w:r>
        <w:rPr>
          <w:color w:val="auto"/>
          <w:highlight w:val="none"/>
        </w:rPr>
        <w:br w:type="page" w:clear="all"/>
      </w:r>
      <w:bookmarkEnd w:id="203"/>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97"/>
                            <w:tabs>
                              <w:tab w:val="clear" w:pos="4153" w:leader="none"/>
                              <w:tab w:val="clear" w:pos="8306" w:leader="none"/>
                            </w:tabs>
                            <w:rPr>
                              <w:rStyle w:val="817"/>
                              <w:rFonts w:hint="eastAsia" w:ascii="宋体" w:hAnsi="宋体"/>
                            </w:rPr>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97"/>
                      <w:tabs>
                        <w:tab w:val="clear" w:pos="4153" w:leader="none"/>
                        <w:tab w:val="clear" w:pos="8306" w:leader="none"/>
                      </w:tabs>
                      <w:rPr>
                        <w:rStyle w:val="817"/>
                        <w:rFonts w:hint="eastAsia" w:ascii="宋体" w:hAnsi="宋体"/>
                      </w:rPr>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next w:val="777"/>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9"/>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67">
    <w:name w:val="Heading 2"/>
    <w:basedOn w:val="765"/>
    <w:next w:val="765"/>
    <w:link w:val="850"/>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68">
    <w:name w:val="Heading 3"/>
    <w:basedOn w:val="765"/>
    <w:next w:val="765"/>
    <w:link w:val="851"/>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69">
    <w:name w:val="Heading 4"/>
    <w:basedOn w:val="765"/>
    <w:next w:val="765"/>
    <w:link w:val="852"/>
    <w:uiPriority w:val="0"/>
    <w:unhideWhenUsed/>
    <w:qFormat/>
    <w:pPr>
      <w:keepLines/>
      <w:keepNext/>
      <w:spacing w:before="80" w:after="40"/>
      <w:outlineLvl w:val="3"/>
    </w:pPr>
    <w:rPr>
      <w:rFonts w:cstheme="majorBidi"/>
      <w:color w:val="104862" w:themeColor="accent1" w:themeShade="BF"/>
      <w:sz w:val="28"/>
      <w:szCs w:val="28"/>
    </w:rPr>
  </w:style>
  <w:style w:type="paragraph" w:styleId="770">
    <w:name w:val="Heading 5"/>
    <w:basedOn w:val="765"/>
    <w:next w:val="765"/>
    <w:link w:val="853"/>
    <w:uiPriority w:val="0"/>
    <w:unhideWhenUsed/>
    <w:qFormat/>
    <w:pPr>
      <w:keepLines/>
      <w:keepNext/>
      <w:spacing w:before="80" w:after="40"/>
      <w:outlineLvl w:val="4"/>
    </w:pPr>
    <w:rPr>
      <w:rFonts w:cstheme="majorBidi"/>
      <w:color w:val="104862" w:themeColor="accent1" w:themeShade="BF"/>
      <w:sz w:val="24"/>
      <w:szCs w:val="24"/>
    </w:rPr>
  </w:style>
  <w:style w:type="paragraph" w:styleId="771">
    <w:name w:val="Heading 6"/>
    <w:basedOn w:val="765"/>
    <w:next w:val="765"/>
    <w:link w:val="854"/>
    <w:uiPriority w:val="0"/>
    <w:unhideWhenUsed/>
    <w:qFormat/>
    <w:pPr>
      <w:keepLines/>
      <w:keepNext/>
      <w:spacing w:before="40"/>
      <w:outlineLvl w:val="5"/>
    </w:pPr>
    <w:rPr>
      <w:rFonts w:cstheme="majorBidi"/>
      <w:b/>
      <w:bCs/>
      <w:color w:val="104862" w:themeColor="accent1" w:themeShade="BF"/>
    </w:rPr>
  </w:style>
  <w:style w:type="paragraph" w:styleId="772">
    <w:name w:val="Heading 7"/>
    <w:basedOn w:val="765"/>
    <w:next w:val="765"/>
    <w:link w:val="855"/>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73">
    <w:name w:val="Heading 8"/>
    <w:basedOn w:val="765"/>
    <w:next w:val="765"/>
    <w:link w:val="856"/>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74">
    <w:name w:val="Heading 9"/>
    <w:basedOn w:val="765"/>
    <w:next w:val="765"/>
    <w:link w:val="857"/>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5" w:default="1">
    <w:name w:val="Default Paragraph Font"/>
    <w:uiPriority w:val="1"/>
    <w:unhideWhenUsed/>
  </w:style>
  <w:style w:type="table" w:styleId="776" w:default="1">
    <w:name w:val="Normal Table"/>
    <w:uiPriority w:val="99"/>
    <w:semiHidden/>
    <w:unhideWhenUsed/>
    <w:tblPr>
      <w:tblCellMar>
        <w:left w:w="108" w:type="dxa"/>
        <w:top w:w="0" w:type="dxa"/>
        <w:right w:w="108" w:type="dxa"/>
        <w:bottom w:w="0" w:type="dxa"/>
      </w:tblCellMar>
    </w:tblPr>
  </w:style>
  <w:style w:type="paragraph" w:styleId="777">
    <w:name w:val="Body Text First Indent 2"/>
    <w:basedOn w:val="778"/>
    <w:next w:val="765"/>
    <w:link w:val="1063"/>
    <w:uiPriority w:val="99"/>
    <w:qFormat/>
    <w:pPr>
      <w:ind w:left="0" w:firstLine="420"/>
      <w:spacing w:after="0" w:line="360" w:lineRule="auto"/>
    </w:pPr>
    <w:rPr>
      <w:rFonts w:ascii="宋体" w:hAnsi="宋体"/>
      <w:sz w:val="20"/>
      <w:szCs w:val="20"/>
      <w:lang w:eastAsia="en-US"/>
    </w:rPr>
  </w:style>
  <w:style w:type="paragraph" w:styleId="778">
    <w:name w:val="Body Text Indent"/>
    <w:basedOn w:val="765"/>
    <w:next w:val="779"/>
    <w:link w:val="992"/>
    <w:uiPriority w:val="99"/>
    <w:unhideWhenUsed/>
    <w:qFormat/>
    <w:pPr>
      <w:ind w:left="420"/>
      <w:spacing w:after="120"/>
    </w:pPr>
  </w:style>
  <w:style w:type="paragraph" w:styleId="779">
    <w:name w:val="envelope return"/>
    <w:basedOn w:val="765"/>
    <w:uiPriority w:val="0"/>
    <w:qFormat/>
    <w:rPr>
      <w:rFonts w:ascii="Arial" w:hAnsi="Arial" w:cs="宋体"/>
    </w:rPr>
  </w:style>
  <w:style w:type="paragraph" w:styleId="780">
    <w:name w:val="List 3"/>
    <w:basedOn w:val="765"/>
    <w:uiPriority w:val="0"/>
    <w:pPr>
      <w:ind w:left="100" w:hanging="200"/>
    </w:pPr>
    <w:rPr>
      <w:szCs w:val="21"/>
    </w:rPr>
  </w:style>
  <w:style w:type="paragraph" w:styleId="781">
    <w:name w:val="toc 7"/>
    <w:basedOn w:val="765"/>
    <w:next w:val="765"/>
    <w:uiPriority w:val="39"/>
    <w:unhideWhenUsed/>
    <w:qFormat/>
    <w:pPr>
      <w:ind w:left="1701"/>
      <w:spacing w:after="57"/>
    </w:pPr>
  </w:style>
  <w:style w:type="paragraph" w:styleId="782">
    <w:name w:val="Normal Indent"/>
    <w:basedOn w:val="765"/>
    <w:link w:val="994"/>
    <w:uiPriority w:val="0"/>
    <w:qFormat/>
    <w:pPr>
      <w:ind w:firstLine="420"/>
    </w:pPr>
    <w:rPr>
      <w:szCs w:val="21"/>
    </w:rPr>
  </w:style>
  <w:style w:type="paragraph" w:styleId="783">
    <w:name w:val="Caption"/>
    <w:basedOn w:val="765"/>
    <w:next w:val="765"/>
    <w:uiPriority w:val="35"/>
    <w:semiHidden/>
    <w:unhideWhenUsed/>
    <w:qFormat/>
    <w:pPr>
      <w:spacing w:line="276" w:lineRule="auto"/>
    </w:pPr>
    <w:rPr>
      <w:b/>
      <w:bCs/>
      <w:color w:val="4f81bd"/>
      <w:sz w:val="18"/>
      <w:szCs w:val="18"/>
    </w:rPr>
  </w:style>
  <w:style w:type="paragraph" w:styleId="784">
    <w:name w:val="Document Map"/>
    <w:basedOn w:val="765"/>
    <w:link w:val="996"/>
    <w:uiPriority w:val="0"/>
    <w:semiHidden/>
    <w:qFormat/>
    <w:pPr>
      <w:shd w:val="clear" w:color="auto" w:fill="000080"/>
    </w:pPr>
    <w:rPr>
      <w:szCs w:val="21"/>
    </w:rPr>
  </w:style>
  <w:style w:type="paragraph" w:styleId="785">
    <w:name w:val="annotation text"/>
    <w:basedOn w:val="765"/>
    <w:link w:val="998"/>
    <w:uiPriority w:val="0"/>
    <w:unhideWhenUsed/>
    <w:qFormat/>
    <w:pPr>
      <w:jc w:val="left"/>
    </w:pPr>
    <w:rPr>
      <w:rFonts w:ascii="Calibri" w:hAnsi="Calibri"/>
      <w:szCs w:val="24"/>
    </w:rPr>
  </w:style>
  <w:style w:type="paragraph" w:styleId="786">
    <w:name w:val="Body Text 3"/>
    <w:basedOn w:val="765"/>
    <w:link w:val="999"/>
    <w:uiPriority w:val="0"/>
    <w:qFormat/>
    <w:rPr>
      <w:rFonts w:ascii="仿宋_GB2312" w:hAnsi="Arial" w:eastAsia="仿宋_GB2312"/>
      <w:sz w:val="32"/>
      <w:szCs w:val="32"/>
    </w:rPr>
  </w:style>
  <w:style w:type="paragraph" w:styleId="787">
    <w:name w:val="Body Text"/>
    <w:basedOn w:val="765"/>
    <w:link w:val="1000"/>
    <w:uiPriority w:val="0"/>
    <w:qFormat/>
    <w:rPr>
      <w:rFonts w:ascii="楷体_GB2312" w:hAnsi="Arial" w:eastAsia="楷体_GB2312"/>
      <w:sz w:val="28"/>
      <w:szCs w:val="28"/>
    </w:rPr>
  </w:style>
  <w:style w:type="paragraph" w:styleId="788">
    <w:name w:val="List 2"/>
    <w:basedOn w:val="765"/>
    <w:uiPriority w:val="0"/>
    <w:qFormat/>
    <w:pPr>
      <w:ind w:left="100" w:hanging="200"/>
    </w:pPr>
    <w:rPr>
      <w:szCs w:val="21"/>
    </w:rPr>
  </w:style>
  <w:style w:type="paragraph" w:styleId="789">
    <w:name w:val="toc 5"/>
    <w:basedOn w:val="765"/>
    <w:next w:val="765"/>
    <w:uiPriority w:val="39"/>
    <w:unhideWhenUsed/>
    <w:qFormat/>
    <w:pPr>
      <w:ind w:left="1134"/>
      <w:spacing w:after="57"/>
    </w:pPr>
  </w:style>
  <w:style w:type="paragraph" w:styleId="790">
    <w:name w:val="toc 3"/>
    <w:basedOn w:val="765"/>
    <w:next w:val="765"/>
    <w:uiPriority w:val="39"/>
    <w:unhideWhenUsed/>
    <w:qFormat/>
    <w:pPr>
      <w:ind w:left="567"/>
      <w:spacing w:after="57"/>
    </w:pPr>
  </w:style>
  <w:style w:type="paragraph" w:styleId="791">
    <w:name w:val="Plain Text"/>
    <w:basedOn w:val="765"/>
    <w:link w:val="1003"/>
    <w:uiPriority w:val="0"/>
    <w:qFormat/>
    <w:rPr>
      <w:rFonts w:ascii="宋体" w:hAnsi="Courier New" w:cs="Courier New"/>
      <w:szCs w:val="21"/>
    </w:rPr>
  </w:style>
  <w:style w:type="paragraph" w:styleId="792">
    <w:name w:val="toc 8"/>
    <w:basedOn w:val="765"/>
    <w:next w:val="765"/>
    <w:uiPriority w:val="39"/>
    <w:unhideWhenUsed/>
    <w:qFormat/>
    <w:pPr>
      <w:ind w:left="1984"/>
      <w:spacing w:after="57"/>
    </w:pPr>
  </w:style>
  <w:style w:type="paragraph" w:styleId="793">
    <w:name w:val="Date"/>
    <w:basedOn w:val="765"/>
    <w:next w:val="765"/>
    <w:link w:val="1005"/>
    <w:uiPriority w:val="0"/>
    <w:qFormat/>
    <w:rPr>
      <w:sz w:val="24"/>
      <w:szCs w:val="24"/>
    </w:rPr>
  </w:style>
  <w:style w:type="paragraph" w:styleId="794">
    <w:name w:val="Body Text Indent 2"/>
    <w:basedOn w:val="765"/>
    <w:link w:val="1006"/>
    <w:uiPriority w:val="0"/>
    <w:qFormat/>
    <w:pPr>
      <w:ind w:left="630" w:firstLine="645"/>
    </w:pPr>
    <w:rPr>
      <w:rFonts w:ascii="Arial" w:hAnsi="Arial" w:eastAsia="仿宋_GB2312" w:cs="Arial"/>
      <w:sz w:val="32"/>
      <w:szCs w:val="32"/>
    </w:rPr>
  </w:style>
  <w:style w:type="paragraph" w:styleId="795">
    <w:name w:val="endnote text"/>
    <w:basedOn w:val="765"/>
    <w:link w:val="989"/>
    <w:uiPriority w:val="99"/>
    <w:semiHidden/>
    <w:unhideWhenUsed/>
    <w:qFormat/>
    <w:rPr>
      <w:sz w:val="20"/>
    </w:rPr>
  </w:style>
  <w:style w:type="paragraph" w:styleId="796">
    <w:name w:val="Balloon Text"/>
    <w:basedOn w:val="765"/>
    <w:link w:val="1007"/>
    <w:uiPriority w:val="0"/>
    <w:semiHidden/>
    <w:qFormat/>
    <w:rPr>
      <w:sz w:val="18"/>
      <w:szCs w:val="18"/>
    </w:rPr>
  </w:style>
  <w:style w:type="paragraph" w:styleId="797">
    <w:name w:val="Footer"/>
    <w:basedOn w:val="765"/>
    <w:link w:val="879"/>
    <w:uiPriority w:val="0"/>
    <w:qFormat/>
    <w:pPr>
      <w:jc w:val="left"/>
      <w:tabs>
        <w:tab w:val="center" w:pos="4153" w:leader="none"/>
        <w:tab w:val="right" w:pos="8306" w:leader="none"/>
      </w:tabs>
    </w:pPr>
    <w:rPr>
      <w:sz w:val="18"/>
      <w:szCs w:val="18"/>
    </w:rPr>
  </w:style>
  <w:style w:type="paragraph" w:styleId="798">
    <w:name w:val="Header"/>
    <w:basedOn w:val="765"/>
    <w:link w:val="877"/>
    <w:uiPriority w:val="0"/>
    <w:qFormat/>
    <w:pPr>
      <w:jc w:val="center"/>
      <w:tabs>
        <w:tab w:val="center" w:pos="4153" w:leader="none"/>
        <w:tab w:val="right" w:pos="8306" w:leader="none"/>
      </w:tabs>
      <w:pBdr>
        <w:bottom w:val="single" w:color="000000" w:sz="6" w:space="1"/>
      </w:pBdr>
    </w:pPr>
    <w:rPr>
      <w:sz w:val="18"/>
      <w:szCs w:val="18"/>
    </w:rPr>
  </w:style>
  <w:style w:type="paragraph" w:styleId="799">
    <w:name w:val="toc 1"/>
    <w:basedOn w:val="765"/>
    <w:next w:val="765"/>
    <w:uiPriority w:val="39"/>
    <w:unhideWhenUsed/>
    <w:qFormat/>
    <w:pPr>
      <w:spacing w:after="57"/>
    </w:pPr>
  </w:style>
  <w:style w:type="paragraph" w:styleId="800">
    <w:name w:val="toc 4"/>
    <w:basedOn w:val="765"/>
    <w:next w:val="765"/>
    <w:uiPriority w:val="39"/>
    <w:unhideWhenUsed/>
    <w:qFormat/>
    <w:pPr>
      <w:ind w:left="850"/>
      <w:spacing w:after="57"/>
    </w:pPr>
  </w:style>
  <w:style w:type="paragraph" w:styleId="801">
    <w:name w:val="Subtitle"/>
    <w:basedOn w:val="765"/>
    <w:next w:val="765"/>
    <w:link w:val="859"/>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2">
    <w:name w:val="List"/>
    <w:basedOn w:val="765"/>
    <w:uiPriority w:val="0"/>
    <w:qFormat/>
    <w:pPr>
      <w:ind w:left="200" w:hanging="200"/>
    </w:pPr>
    <w:rPr>
      <w:szCs w:val="21"/>
    </w:rPr>
  </w:style>
  <w:style w:type="paragraph" w:styleId="803">
    <w:name w:val="footnote text"/>
    <w:basedOn w:val="765"/>
    <w:link w:val="988"/>
    <w:uiPriority w:val="99"/>
    <w:semiHidden/>
    <w:unhideWhenUsed/>
    <w:qFormat/>
    <w:pPr>
      <w:spacing w:after="40"/>
    </w:pPr>
    <w:rPr>
      <w:sz w:val="18"/>
    </w:rPr>
  </w:style>
  <w:style w:type="paragraph" w:styleId="804">
    <w:name w:val="toc 6"/>
    <w:basedOn w:val="765"/>
    <w:next w:val="765"/>
    <w:uiPriority w:val="39"/>
    <w:unhideWhenUsed/>
    <w:qFormat/>
    <w:pPr>
      <w:ind w:left="1417"/>
      <w:spacing w:after="57"/>
    </w:pPr>
  </w:style>
  <w:style w:type="paragraph" w:styleId="805">
    <w:name w:val="Body Text Indent 3"/>
    <w:basedOn w:val="765"/>
    <w:link w:val="1011"/>
    <w:uiPriority w:val="0"/>
    <w:qFormat/>
    <w:pPr>
      <w:ind w:left="645" w:firstLine="645"/>
    </w:pPr>
    <w:rPr>
      <w:rFonts w:ascii="Arial" w:hAnsi="Arial" w:eastAsia="仿宋_GB2312" w:cs="Arial"/>
      <w:color w:val="ffff00"/>
      <w:sz w:val="32"/>
      <w:szCs w:val="32"/>
    </w:rPr>
  </w:style>
  <w:style w:type="paragraph" w:styleId="806">
    <w:name w:val="table of figures"/>
    <w:basedOn w:val="765"/>
    <w:next w:val="765"/>
    <w:uiPriority w:val="0"/>
    <w:semiHidden/>
    <w:qFormat/>
    <w:pPr>
      <w:ind w:left="840" w:hanging="420"/>
    </w:pPr>
    <w:rPr>
      <w:szCs w:val="21"/>
    </w:rPr>
  </w:style>
  <w:style w:type="paragraph" w:styleId="807">
    <w:name w:val="toc 2"/>
    <w:basedOn w:val="765"/>
    <w:next w:val="765"/>
    <w:uiPriority w:val="39"/>
    <w:unhideWhenUsed/>
    <w:qFormat/>
    <w:pPr>
      <w:ind w:left="283"/>
      <w:spacing w:after="57"/>
    </w:pPr>
  </w:style>
  <w:style w:type="paragraph" w:styleId="808">
    <w:name w:val="toc 9"/>
    <w:basedOn w:val="765"/>
    <w:next w:val="765"/>
    <w:uiPriority w:val="39"/>
    <w:unhideWhenUsed/>
    <w:qFormat/>
    <w:pPr>
      <w:ind w:left="2268"/>
      <w:spacing w:after="57"/>
    </w:pPr>
  </w:style>
  <w:style w:type="paragraph" w:styleId="809">
    <w:name w:val="Body Text 2"/>
    <w:basedOn w:val="765"/>
    <w:link w:val="1014"/>
    <w:uiPriority w:val="0"/>
    <w:qFormat/>
    <w:pPr>
      <w:jc w:val="center"/>
      <w:widowControl/>
    </w:pPr>
    <w:rPr>
      <w:rFonts w:ascii="楷体_GB2312" w:eastAsia="楷体_GB2312"/>
      <w:sz w:val="28"/>
      <w:szCs w:val="28"/>
    </w:rPr>
  </w:style>
  <w:style w:type="paragraph" w:styleId="810">
    <w:name w:val="Normal (Web)"/>
    <w:basedOn w:val="765"/>
    <w:uiPriority w:val="99"/>
    <w:qFormat/>
    <w:pPr>
      <w:jc w:val="left"/>
      <w:spacing w:before="100" w:beforeAutospacing="1" w:after="100" w:afterAutospacing="1"/>
      <w:widowControl/>
    </w:pPr>
    <w:rPr>
      <w:rFonts w:ascii="宋体" w:hAnsi="宋体" w:cs="宋体"/>
      <w:sz w:val="24"/>
      <w:szCs w:val="24"/>
    </w:rPr>
  </w:style>
  <w:style w:type="paragraph" w:styleId="811">
    <w:name w:val="index 1"/>
    <w:basedOn w:val="765"/>
    <w:next w:val="765"/>
    <w:uiPriority w:val="0"/>
    <w:semiHidden/>
    <w:qFormat/>
    <w:pPr>
      <w:spacing w:line="240" w:lineRule="atLeast"/>
    </w:pPr>
    <w:rPr>
      <w:b/>
      <w:bCs/>
      <w:szCs w:val="21"/>
    </w:rPr>
  </w:style>
  <w:style w:type="paragraph" w:styleId="812">
    <w:name w:val="Title"/>
    <w:basedOn w:val="765"/>
    <w:next w:val="765"/>
    <w:link w:val="858"/>
    <w:uiPriority w:val="10"/>
    <w:qFormat/>
    <w:pPr>
      <w:contextualSpacing/>
      <w:jc w:val="center"/>
      <w:spacing w:after="80"/>
    </w:pPr>
    <w:rPr>
      <w:rFonts w:asciiTheme="majorHAnsi" w:hAnsiTheme="majorHAnsi" w:eastAsiaTheme="majorEastAsia" w:cstheme="majorBidi"/>
      <w:spacing w:val="-10"/>
      <w:sz w:val="56"/>
      <w:szCs w:val="56"/>
    </w:rPr>
  </w:style>
  <w:style w:type="paragraph" w:styleId="813">
    <w:name w:val="annotation subject"/>
    <w:basedOn w:val="785"/>
    <w:next w:val="785"/>
    <w:link w:val="1015"/>
    <w:uiPriority w:val="0"/>
    <w:semiHidden/>
    <w:qFormat/>
    <w:rPr>
      <w:rFonts w:ascii="Times New Roman" w:hAnsi="Times New Roman"/>
      <w:b/>
      <w:bCs/>
      <w:szCs w:val="21"/>
    </w:rPr>
  </w:style>
  <w:style w:type="table" w:styleId="814">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uiPriority w:val="22"/>
    <w:qFormat/>
    <w:rPr>
      <w:b/>
      <w:bCs/>
    </w:rPr>
  </w:style>
  <w:style w:type="character" w:styleId="816">
    <w:name w:val="endnote reference"/>
    <w:uiPriority w:val="99"/>
    <w:semiHidden/>
    <w:unhideWhenUsed/>
    <w:qFormat/>
    <w:rPr>
      <w:vertAlign w:val="superscript"/>
    </w:rPr>
  </w:style>
  <w:style w:type="character" w:styleId="817">
    <w:name w:val="page number"/>
    <w:uiPriority w:val="0"/>
    <w:qFormat/>
  </w:style>
  <w:style w:type="character" w:styleId="818">
    <w:name w:val="FollowedHyperlink"/>
    <w:basedOn w:val="775"/>
    <w:uiPriority w:val="99"/>
    <w:semiHidden/>
    <w:unhideWhenUsed/>
    <w:qFormat/>
    <w:rPr>
      <w:color w:val="954f72"/>
      <w:u w:val="single"/>
    </w:rPr>
  </w:style>
  <w:style w:type="character" w:styleId="819">
    <w:name w:val="Emphasis"/>
    <w:uiPriority w:val="0"/>
    <w:qFormat/>
    <w:rPr>
      <w:i/>
    </w:rPr>
  </w:style>
  <w:style w:type="character" w:styleId="820">
    <w:name w:val="Hyperlink"/>
    <w:uiPriority w:val="99"/>
    <w:qFormat/>
    <w:rPr>
      <w:color w:val="0000ff"/>
      <w:u w:val="single"/>
    </w:rPr>
  </w:style>
  <w:style w:type="character" w:styleId="821">
    <w:name w:val="annotation reference"/>
    <w:uiPriority w:val="0"/>
    <w:semiHidden/>
    <w:qFormat/>
    <w:rPr>
      <w:sz w:val="21"/>
      <w:szCs w:val="21"/>
    </w:rPr>
  </w:style>
  <w:style w:type="character" w:styleId="822">
    <w:name w:val="footnote reference"/>
    <w:uiPriority w:val="99"/>
    <w:unhideWhenUsed/>
    <w:qFormat/>
    <w:rPr>
      <w:vertAlign w:val="superscript"/>
    </w:rPr>
  </w:style>
  <w:style w:type="character" w:styleId="823" w:customStyle="1">
    <w:name w:val="Title Char"/>
    <w:basedOn w:val="775"/>
    <w:uiPriority w:val="10"/>
    <w:qFormat/>
    <w:rPr>
      <w:sz w:val="48"/>
      <w:szCs w:val="48"/>
    </w:rPr>
  </w:style>
  <w:style w:type="character" w:styleId="824" w:customStyle="1">
    <w:name w:val="Subtitle Char"/>
    <w:basedOn w:val="775"/>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7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character" w:styleId="849" w:customStyle="1">
    <w:name w:val="标题 1 字符"/>
    <w:basedOn w:val="775"/>
    <w:link w:val="766"/>
    <w:uiPriority w:val="0"/>
    <w:qFormat/>
    <w:rPr>
      <w:rFonts w:asciiTheme="majorHAnsi" w:hAnsiTheme="majorHAnsi" w:eastAsiaTheme="majorEastAsia" w:cstheme="majorBidi"/>
      <w:color w:val="104862" w:themeColor="accent1" w:themeShade="BF"/>
      <w:sz w:val="48"/>
      <w:szCs w:val="48"/>
    </w:rPr>
  </w:style>
  <w:style w:type="character" w:styleId="850" w:customStyle="1">
    <w:name w:val="标题 2 字符"/>
    <w:basedOn w:val="775"/>
    <w:link w:val="767"/>
    <w:uiPriority w:val="0"/>
    <w:qFormat/>
    <w:rPr>
      <w:rFonts w:asciiTheme="majorHAnsi" w:hAnsiTheme="majorHAnsi" w:eastAsiaTheme="majorEastAsia" w:cstheme="majorBidi"/>
      <w:color w:val="104862" w:themeColor="accent1" w:themeShade="BF"/>
      <w:sz w:val="40"/>
      <w:szCs w:val="40"/>
    </w:rPr>
  </w:style>
  <w:style w:type="character" w:styleId="851" w:customStyle="1">
    <w:name w:val="标题 3 字符"/>
    <w:basedOn w:val="775"/>
    <w:link w:val="768"/>
    <w:uiPriority w:val="0"/>
    <w:qFormat/>
    <w:rPr>
      <w:rFonts w:asciiTheme="majorHAnsi" w:hAnsiTheme="majorHAnsi" w:eastAsiaTheme="majorEastAsia" w:cstheme="majorBidi"/>
      <w:color w:val="104862" w:themeColor="accent1" w:themeShade="BF"/>
      <w:sz w:val="32"/>
      <w:szCs w:val="32"/>
    </w:rPr>
  </w:style>
  <w:style w:type="character" w:styleId="852" w:customStyle="1">
    <w:name w:val="标题 4 字符"/>
    <w:basedOn w:val="775"/>
    <w:link w:val="769"/>
    <w:uiPriority w:val="0"/>
    <w:qFormat/>
    <w:rPr>
      <w:rFonts w:cstheme="majorBidi"/>
      <w:color w:val="104862" w:themeColor="accent1" w:themeShade="BF"/>
      <w:sz w:val="28"/>
      <w:szCs w:val="28"/>
    </w:rPr>
  </w:style>
  <w:style w:type="character" w:styleId="853" w:customStyle="1">
    <w:name w:val="标题 5 字符"/>
    <w:basedOn w:val="775"/>
    <w:link w:val="770"/>
    <w:uiPriority w:val="0"/>
    <w:qFormat/>
    <w:rPr>
      <w:rFonts w:cstheme="majorBidi"/>
      <w:color w:val="104862" w:themeColor="accent1" w:themeShade="BF"/>
      <w:sz w:val="24"/>
      <w:szCs w:val="24"/>
    </w:rPr>
  </w:style>
  <w:style w:type="character" w:styleId="854" w:customStyle="1">
    <w:name w:val="标题 6 字符"/>
    <w:basedOn w:val="775"/>
    <w:link w:val="771"/>
    <w:uiPriority w:val="0"/>
    <w:qFormat/>
    <w:rPr>
      <w:rFonts w:cstheme="majorBidi"/>
      <w:b/>
      <w:bCs/>
      <w:color w:val="104862" w:themeColor="accent1" w:themeShade="BF"/>
    </w:rPr>
  </w:style>
  <w:style w:type="character" w:styleId="855" w:customStyle="1">
    <w:name w:val="标题 7 字符"/>
    <w:basedOn w:val="775"/>
    <w:link w:val="772"/>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56" w:customStyle="1">
    <w:name w:val="标题 8 字符"/>
    <w:basedOn w:val="775"/>
    <w:link w:val="773"/>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57" w:customStyle="1">
    <w:name w:val="标题 9 字符"/>
    <w:basedOn w:val="775"/>
    <w:link w:val="774"/>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58" w:customStyle="1">
    <w:name w:val="标题 字符"/>
    <w:basedOn w:val="775"/>
    <w:link w:val="812"/>
    <w:uiPriority w:val="10"/>
    <w:qFormat/>
    <w:rPr>
      <w:rFonts w:asciiTheme="majorHAnsi" w:hAnsiTheme="majorHAnsi" w:eastAsiaTheme="majorEastAsia" w:cstheme="majorBidi"/>
      <w:spacing w:val="-10"/>
      <w:sz w:val="56"/>
      <w:szCs w:val="56"/>
    </w:rPr>
  </w:style>
  <w:style w:type="character" w:styleId="859" w:customStyle="1">
    <w:name w:val="副标题 字符"/>
    <w:basedOn w:val="775"/>
    <w:link w:val="801"/>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60">
    <w:name w:val="Quote"/>
    <w:basedOn w:val="765"/>
    <w:next w:val="765"/>
    <w:link w:val="861"/>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61" w:customStyle="1">
    <w:name w:val="引用 字符"/>
    <w:basedOn w:val="775"/>
    <w:link w:val="860"/>
    <w:uiPriority w:val="29"/>
    <w:qFormat/>
    <w:rPr>
      <w:i/>
      <w:iCs/>
      <w:color w:val="404040" w:themeColor="text1" w:themeTint="BF"/>
      <w14:textFill>
        <w14:solidFill>
          <w14:schemeClr w14:val="tx1">
            <w14:lumMod w14:val="75000"/>
            <w14:lumOff w14:val="25000"/>
          </w14:schemeClr>
        </w14:solidFill>
      </w14:textFill>
    </w:rPr>
  </w:style>
  <w:style w:type="paragraph" w:styleId="862">
    <w:name w:val="List Paragraph"/>
    <w:basedOn w:val="765"/>
    <w:uiPriority w:val="34"/>
    <w:qFormat/>
    <w:pPr>
      <w:contextualSpacing/>
      <w:ind w:left="720"/>
    </w:pPr>
  </w:style>
  <w:style w:type="character" w:styleId="863" w:customStyle="1">
    <w:name w:val="明显强调1"/>
    <w:basedOn w:val="775"/>
    <w:uiPriority w:val="21"/>
    <w:qFormat/>
    <w:rPr>
      <w:i/>
      <w:iCs/>
      <w:color w:val="104862" w:themeColor="accent1" w:themeShade="BF"/>
    </w:rPr>
  </w:style>
  <w:style w:type="paragraph" w:styleId="864">
    <w:name w:val="Intense Quote"/>
    <w:basedOn w:val="765"/>
    <w:next w:val="765"/>
    <w:link w:val="86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65" w:customStyle="1">
    <w:name w:val="明显引用 字符"/>
    <w:basedOn w:val="775"/>
    <w:link w:val="864"/>
    <w:uiPriority w:val="30"/>
    <w:qFormat/>
    <w:rPr>
      <w:i/>
      <w:iCs/>
      <w:color w:val="104862" w:themeColor="accent1" w:themeShade="BF"/>
    </w:rPr>
  </w:style>
  <w:style w:type="character" w:styleId="866" w:customStyle="1">
    <w:name w:val="明显参考1"/>
    <w:basedOn w:val="775"/>
    <w:uiPriority w:val="32"/>
    <w:qFormat/>
    <w:rPr>
      <w:b/>
      <w:bCs/>
      <w:smallCaps/>
      <w:color w:val="104862" w:themeColor="accent1" w:themeShade="BF"/>
      <w:spacing w:val="5"/>
    </w:rPr>
  </w:style>
  <w:style w:type="character" w:styleId="867" w:customStyle="1">
    <w:name w:val="Heading 1 Char"/>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Heading 3 Char"/>
    <w:uiPriority w:val="9"/>
    <w:qFormat/>
    <w:rPr>
      <w:rFonts w:ascii="Arial" w:hAnsi="Arial" w:eastAsia="Arial" w:cs="Arial"/>
      <w:sz w:val="30"/>
      <w:szCs w:val="30"/>
    </w:rPr>
  </w:style>
  <w:style w:type="character" w:styleId="870" w:customStyle="1">
    <w:name w:val="Heading 4 Char"/>
    <w:uiPriority w:val="9"/>
    <w:qFormat/>
    <w:rPr>
      <w:rFonts w:ascii="Arial" w:hAnsi="Arial" w:eastAsia="Arial" w:cs="Arial"/>
      <w:b/>
      <w:bCs/>
      <w:sz w:val="26"/>
      <w:szCs w:val="26"/>
    </w:rPr>
  </w:style>
  <w:style w:type="character" w:styleId="871" w:customStyle="1">
    <w:name w:val="Heading 5 Char"/>
    <w:uiPriority w:val="9"/>
    <w:qFormat/>
    <w:rPr>
      <w:rFonts w:ascii="Arial" w:hAnsi="Arial" w:eastAsia="Arial" w:cs="Arial"/>
      <w:b/>
      <w:bCs/>
      <w:sz w:val="24"/>
      <w:szCs w:val="24"/>
    </w:rPr>
  </w:style>
  <w:style w:type="character" w:styleId="872" w:customStyle="1">
    <w:name w:val="Heading 6 Char"/>
    <w:uiPriority w:val="9"/>
    <w:qFormat/>
    <w:rPr>
      <w:rFonts w:ascii="Arial" w:hAnsi="Arial" w:eastAsia="Arial" w:cs="Arial"/>
      <w:b/>
      <w:bCs/>
      <w:sz w:val="22"/>
      <w:szCs w:val="22"/>
    </w:rPr>
  </w:style>
  <w:style w:type="character" w:styleId="873" w:customStyle="1">
    <w:name w:val="Heading 7 Char"/>
    <w:uiPriority w:val="9"/>
    <w:qFormat/>
    <w:rPr>
      <w:rFonts w:ascii="Arial" w:hAnsi="Arial" w:eastAsia="Arial" w:cs="Arial"/>
      <w:b/>
      <w:bCs/>
      <w:i/>
      <w:iCs/>
      <w:sz w:val="22"/>
      <w:szCs w:val="22"/>
    </w:rPr>
  </w:style>
  <w:style w:type="character" w:styleId="874" w:customStyle="1">
    <w:name w:val="Heading 8 Char"/>
    <w:uiPriority w:val="9"/>
    <w:qFormat/>
    <w:rPr>
      <w:rFonts w:ascii="Arial" w:hAnsi="Arial" w:eastAsia="Arial" w:cs="Arial"/>
      <w:i/>
      <w:iCs/>
      <w:sz w:val="22"/>
      <w:szCs w:val="22"/>
    </w:rPr>
  </w:style>
  <w:style w:type="character" w:styleId="875" w:customStyle="1">
    <w:name w:val="Heading 9 Char"/>
    <w:uiPriority w:val="9"/>
    <w:qFormat/>
    <w:rPr>
      <w:rFonts w:ascii="Arial" w:hAnsi="Arial" w:eastAsia="Arial" w:cs="Arial"/>
      <w:i/>
      <w:iCs/>
      <w:sz w:val="21"/>
      <w:szCs w:val="21"/>
    </w:rPr>
  </w:style>
  <w:style w:type="paragraph" w:styleId="87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77" w:customStyle="1">
    <w:name w:val="页眉 字符"/>
    <w:basedOn w:val="775"/>
    <w:link w:val="798"/>
    <w:uiPriority w:val="0"/>
    <w:qFormat/>
    <w:rPr>
      <w:rFonts w:ascii="Times New Roman" w:hAnsi="Times New Roman" w:eastAsia="宋体" w:cs="Times New Roman"/>
      <w:sz w:val="18"/>
      <w:szCs w:val="18"/>
      <w14:ligatures w14:val="none"/>
    </w:rPr>
  </w:style>
  <w:style w:type="character" w:styleId="878" w:customStyle="1">
    <w:name w:val="Header Char"/>
    <w:uiPriority w:val="99"/>
    <w:qFormat/>
  </w:style>
  <w:style w:type="character" w:styleId="879" w:customStyle="1">
    <w:name w:val="页脚 字符"/>
    <w:basedOn w:val="775"/>
    <w:link w:val="797"/>
    <w:uiPriority w:val="0"/>
    <w:qFormat/>
    <w:rPr>
      <w:rFonts w:ascii="Times New Roman" w:hAnsi="Times New Roman" w:eastAsia="宋体" w:cs="Times New Roman"/>
      <w:sz w:val="18"/>
      <w:szCs w:val="18"/>
      <w14:ligatures w14:val="none"/>
    </w:rPr>
  </w:style>
  <w:style w:type="character" w:styleId="880" w:customStyle="1">
    <w:name w:val="Footer Char"/>
    <w:uiPriority w:val="99"/>
    <w:qFormat/>
  </w:style>
  <w:style w:type="character" w:styleId="881" w:customStyle="1">
    <w:name w:val="Caption Char"/>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List Table 1 Light - Accent 1"/>
    <w:uiPriority w:val="99"/>
    <w:qFormat/>
    <w:tblPr>
      <w:tblCellMar>
        <w:left w:w="0" w:type="dxa"/>
        <w:top w:w="0" w:type="dxa"/>
        <w:right w:w="0" w:type="dxa"/>
        <w:bottom w:w="0" w:type="dxa"/>
      </w:tblCellMar>
    </w:tblPr>
  </w:style>
  <w:style w:type="table" w:styleId="926" w:customStyle="1">
    <w:name w:val="List Table 1 Light - Accent 2"/>
    <w:uiPriority w:val="99"/>
    <w:qFormat/>
    <w:tblPr>
      <w:tblCellMar>
        <w:left w:w="0" w:type="dxa"/>
        <w:top w:w="0" w:type="dxa"/>
        <w:right w:w="0" w:type="dxa"/>
        <w:bottom w:w="0" w:type="dxa"/>
      </w:tblCellMar>
    </w:tblPr>
  </w:style>
  <w:style w:type="table" w:styleId="927" w:customStyle="1">
    <w:name w:val="List Table 1 Light - Accent 3"/>
    <w:uiPriority w:val="99"/>
    <w:qFormat/>
    <w:tblPr>
      <w:tblCellMar>
        <w:left w:w="0" w:type="dxa"/>
        <w:top w:w="0" w:type="dxa"/>
        <w:right w:w="0" w:type="dxa"/>
        <w:bottom w:w="0" w:type="dxa"/>
      </w:tblCellMar>
    </w:tblPr>
  </w:style>
  <w:style w:type="table" w:styleId="928" w:customStyle="1">
    <w:name w:val="List Table 1 Light - Accent 4"/>
    <w:uiPriority w:val="99"/>
    <w:qFormat/>
    <w:tblPr>
      <w:tblCellMar>
        <w:left w:w="0" w:type="dxa"/>
        <w:top w:w="0" w:type="dxa"/>
        <w:right w:w="0" w:type="dxa"/>
        <w:bottom w:w="0" w:type="dxa"/>
      </w:tblCellMar>
    </w:tblPr>
  </w:style>
  <w:style w:type="table" w:styleId="929" w:customStyle="1">
    <w:name w:val="List Table 1 Light - Accent 5"/>
    <w:uiPriority w:val="99"/>
    <w:qFormat/>
    <w:tblPr>
      <w:tblCellMar>
        <w:left w:w="0" w:type="dxa"/>
        <w:top w:w="0" w:type="dxa"/>
        <w:right w:w="0" w:type="dxa"/>
        <w:bottom w:w="0" w:type="dxa"/>
      </w:tblCellMar>
    </w:tblPr>
  </w:style>
  <w:style w:type="table" w:styleId="930" w:customStyle="1">
    <w:name w:val="List Table 1 Light - Accent 6"/>
    <w:uiPriority w:val="99"/>
    <w:qFormat/>
    <w:tblPr>
      <w:tblCellMar>
        <w:left w:w="0" w:type="dxa"/>
        <w:top w:w="0" w:type="dxa"/>
        <w:right w:w="0" w:type="dxa"/>
        <w:bottom w:w="0" w:type="dxa"/>
      </w:tblCellMar>
    </w:tblPr>
  </w:style>
  <w:style w:type="table" w:styleId="9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7" w:customStyle="1">
    <w:name w:val="Lined - Accent"/>
    <w:uiPriority w:val="99"/>
    <w:qFormat/>
    <w:rPr>
      <w:color w:val="404040"/>
    </w:rPr>
    <w:tblPr>
      <w:tblCellMar>
        <w:left w:w="0" w:type="dxa"/>
        <w:top w:w="0" w:type="dxa"/>
        <w:right w:w="0" w:type="dxa"/>
        <w:bottom w:w="0" w:type="dxa"/>
      </w:tblCellMar>
    </w:tblPr>
  </w:style>
  <w:style w:type="table" w:styleId="968" w:customStyle="1">
    <w:name w:val="Lined - Accent 1"/>
    <w:uiPriority w:val="99"/>
    <w:qFormat/>
    <w:rPr>
      <w:color w:val="404040"/>
    </w:rPr>
    <w:tblPr>
      <w:tblCellMar>
        <w:left w:w="0" w:type="dxa"/>
        <w:top w:w="0" w:type="dxa"/>
        <w:right w:w="0" w:type="dxa"/>
        <w:bottom w:w="0" w:type="dxa"/>
      </w:tblCellMar>
    </w:tblPr>
  </w:style>
  <w:style w:type="table" w:styleId="969" w:customStyle="1">
    <w:name w:val="Lined - Accent 2"/>
    <w:uiPriority w:val="99"/>
    <w:qFormat/>
    <w:rPr>
      <w:color w:val="404040"/>
    </w:rPr>
    <w:tblPr>
      <w:tblCellMar>
        <w:left w:w="0" w:type="dxa"/>
        <w:top w:w="0" w:type="dxa"/>
        <w:right w:w="0" w:type="dxa"/>
        <w:bottom w:w="0" w:type="dxa"/>
      </w:tblCellMar>
    </w:tblPr>
  </w:style>
  <w:style w:type="table" w:styleId="970" w:customStyle="1">
    <w:name w:val="Lined - Accent 3"/>
    <w:uiPriority w:val="99"/>
    <w:qFormat/>
    <w:rPr>
      <w:color w:val="404040"/>
    </w:rPr>
    <w:tblPr>
      <w:tblCellMar>
        <w:left w:w="0" w:type="dxa"/>
        <w:top w:w="0" w:type="dxa"/>
        <w:right w:w="0" w:type="dxa"/>
        <w:bottom w:w="0" w:type="dxa"/>
      </w:tblCellMar>
    </w:tblPr>
  </w:style>
  <w:style w:type="table" w:styleId="971" w:customStyle="1">
    <w:name w:val="Lined - Accent 4"/>
    <w:uiPriority w:val="99"/>
    <w:qFormat/>
    <w:rPr>
      <w:color w:val="404040"/>
    </w:rPr>
    <w:tblPr>
      <w:tblCellMar>
        <w:left w:w="0" w:type="dxa"/>
        <w:top w:w="0" w:type="dxa"/>
        <w:right w:w="0" w:type="dxa"/>
        <w:bottom w:w="0" w:type="dxa"/>
      </w:tblCellMar>
    </w:tblPr>
  </w:style>
  <w:style w:type="table" w:styleId="972" w:customStyle="1">
    <w:name w:val="Lined - Accent 5"/>
    <w:uiPriority w:val="99"/>
    <w:qFormat/>
    <w:rPr>
      <w:color w:val="404040"/>
    </w:rPr>
    <w:tblPr>
      <w:tblCellMar>
        <w:left w:w="0" w:type="dxa"/>
        <w:top w:w="0" w:type="dxa"/>
        <w:right w:w="0" w:type="dxa"/>
        <w:bottom w:w="0" w:type="dxa"/>
      </w:tblCellMar>
    </w:tblPr>
  </w:style>
  <w:style w:type="table" w:styleId="973" w:customStyle="1">
    <w:name w:val="Lined - Accent 6"/>
    <w:uiPriority w:val="99"/>
    <w:qFormat/>
    <w:rPr>
      <w:color w:val="404040"/>
    </w:rPr>
    <w:tblPr>
      <w:tblCellMar>
        <w:left w:w="0" w:type="dxa"/>
        <w:top w:w="0" w:type="dxa"/>
        <w:right w:w="0" w:type="dxa"/>
        <w:bottom w:w="0" w:type="dxa"/>
      </w:tblCellMar>
    </w:tblPr>
  </w:style>
  <w:style w:type="table" w:styleId="9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8" w:customStyle="1">
    <w:name w:val="脚注文本 字符"/>
    <w:basedOn w:val="775"/>
    <w:link w:val="803"/>
    <w:uiPriority w:val="99"/>
    <w:semiHidden/>
    <w:qFormat/>
    <w:rPr>
      <w:rFonts w:ascii="Times New Roman" w:hAnsi="Times New Roman" w:eastAsia="宋体" w:cs="Times New Roman"/>
      <w:sz w:val="18"/>
      <w14:ligatures w14:val="none"/>
    </w:rPr>
  </w:style>
  <w:style w:type="character" w:styleId="989" w:customStyle="1">
    <w:name w:val="尾注文本 字符"/>
    <w:basedOn w:val="775"/>
    <w:link w:val="795"/>
    <w:uiPriority w:val="99"/>
    <w:semiHidden/>
    <w:qFormat/>
    <w:rPr>
      <w:rFonts w:ascii="Times New Roman" w:hAnsi="Times New Roman" w:eastAsia="宋体" w:cs="Times New Roman"/>
      <w:sz w:val="20"/>
      <w14:ligatures w14:val="none"/>
    </w:rPr>
  </w:style>
  <w:style w:type="paragraph" w:styleId="990" w:customStyle="1">
    <w:name w:val="TOC 标题11"/>
    <w:uiPriority w:val="39"/>
    <w:unhideWhenUsed/>
    <w:qFormat/>
    <w:rPr>
      <w:rFonts w:ascii="Times New Roman" w:hAnsi="Times New Roman" w:eastAsia="宋体" w:cs="Times New Roman"/>
      <w:lang w:val="en-US" w:eastAsia="zh-CN" w:bidi="ar-SA"/>
    </w:rPr>
  </w:style>
  <w:style w:type="paragraph" w:styleId="991" w:customStyle="1">
    <w:name w:val="正文首行缩进 211"/>
    <w:basedOn w:val="778"/>
    <w:next w:val="765"/>
    <w:link w:val="993"/>
    <w:uiPriority w:val="0"/>
    <w:qFormat/>
    <w:pPr>
      <w:ind w:left="0" w:firstLine="420"/>
      <w:spacing w:after="0" w:line="360" w:lineRule="auto"/>
    </w:pPr>
    <w:rPr>
      <w:rFonts w:ascii="宋体" w:hAnsi="宋体"/>
      <w:szCs w:val="20"/>
    </w:rPr>
  </w:style>
  <w:style w:type="character" w:styleId="992" w:customStyle="1">
    <w:name w:val="正文文本缩进 字符"/>
    <w:basedOn w:val="775"/>
    <w:link w:val="778"/>
    <w:uiPriority w:val="99"/>
    <w:qFormat/>
    <w:rPr>
      <w:rFonts w:ascii="Times New Roman" w:hAnsi="Times New Roman" w:eastAsia="宋体" w:cs="Times New Roman"/>
      <w14:ligatures w14:val="none"/>
    </w:rPr>
  </w:style>
  <w:style w:type="character" w:styleId="993" w:customStyle="1">
    <w:name w:val="正文首行缩进 2 Char"/>
    <w:link w:val="991"/>
    <w:uiPriority w:val="0"/>
    <w:qFormat/>
    <w:rPr>
      <w:rFonts w:ascii="宋体" w:hAnsi="宋体" w:eastAsia="宋体" w:cs="Times New Roman"/>
      <w:szCs w:val="20"/>
      <w14:ligatures w14:val="none"/>
    </w:rPr>
  </w:style>
  <w:style w:type="character" w:styleId="994" w:customStyle="1">
    <w:name w:val="正文缩进 字符"/>
    <w:link w:val="782"/>
    <w:uiPriority w:val="0"/>
    <w:qFormat/>
    <w:rPr>
      <w:rFonts w:ascii="Times New Roman" w:hAnsi="Times New Roman" w:eastAsia="宋体" w:cs="Times New Roman"/>
      <w:szCs w:val="21"/>
      <w14:ligatures w14:val="none"/>
    </w:rPr>
  </w:style>
  <w:style w:type="paragraph" w:styleId="995" w:customStyle="1">
    <w:name w:val="目录 71"/>
    <w:basedOn w:val="765"/>
    <w:next w:val="765"/>
    <w:uiPriority w:val="0"/>
    <w:semiHidden/>
    <w:qFormat/>
    <w:pPr>
      <w:ind w:left="1260"/>
      <w:jc w:val="left"/>
    </w:pPr>
    <w:rPr>
      <w:szCs w:val="21"/>
    </w:rPr>
  </w:style>
  <w:style w:type="character" w:styleId="996" w:customStyle="1">
    <w:name w:val="文档结构图 字符"/>
    <w:basedOn w:val="775"/>
    <w:link w:val="784"/>
    <w:uiPriority w:val="0"/>
    <w:semiHidden/>
    <w:qFormat/>
    <w:rPr>
      <w:rFonts w:ascii="Times New Roman" w:hAnsi="Times New Roman" w:eastAsia="宋体" w:cs="Times New Roman"/>
      <w:szCs w:val="21"/>
      <w:shd w:val="clear" w:color="auto" w:fill="000080"/>
      <w14:ligatures w14:val="none"/>
    </w:rPr>
  </w:style>
  <w:style w:type="character" w:styleId="997" w:customStyle="1">
    <w:name w:val="批注文字 字符"/>
    <w:basedOn w:val="775"/>
    <w:uiPriority w:val="0"/>
    <w:qFormat/>
    <w:rPr>
      <w:rFonts w:ascii="Times New Roman" w:hAnsi="Times New Roman" w:eastAsia="宋体" w:cs="Times New Roman"/>
      <w14:ligatures w14:val="none"/>
    </w:rPr>
  </w:style>
  <w:style w:type="character" w:styleId="998" w:customStyle="1">
    <w:name w:val="批注文字 字符1"/>
    <w:basedOn w:val="775"/>
    <w:link w:val="785"/>
    <w:uiPriority w:val="0"/>
    <w:qFormat/>
    <w:rPr>
      <w:rFonts w:ascii="Calibri" w:hAnsi="Calibri" w:eastAsia="宋体" w:cs="Times New Roman"/>
      <w:szCs w:val="24"/>
      <w14:ligatures w14:val="none"/>
    </w:rPr>
  </w:style>
  <w:style w:type="character" w:styleId="999" w:customStyle="1">
    <w:name w:val="正文文本 3 字符"/>
    <w:basedOn w:val="775"/>
    <w:link w:val="786"/>
    <w:uiPriority w:val="0"/>
    <w:qFormat/>
    <w:rPr>
      <w:rFonts w:ascii="仿宋_GB2312" w:hAnsi="Arial" w:eastAsia="仿宋_GB2312" w:cs="Times New Roman"/>
      <w:sz w:val="32"/>
      <w:szCs w:val="32"/>
      <w14:ligatures w14:val="none"/>
    </w:rPr>
  </w:style>
  <w:style w:type="character" w:styleId="1000" w:customStyle="1">
    <w:name w:val="正文文本 字符"/>
    <w:basedOn w:val="775"/>
    <w:link w:val="787"/>
    <w:uiPriority w:val="0"/>
    <w:qFormat/>
    <w:rPr>
      <w:rFonts w:ascii="楷体_GB2312" w:hAnsi="Arial" w:eastAsia="楷体_GB2312" w:cs="Times New Roman"/>
      <w:sz w:val="28"/>
      <w:szCs w:val="28"/>
      <w14:ligatures w14:val="none"/>
    </w:rPr>
  </w:style>
  <w:style w:type="paragraph" w:styleId="1001" w:customStyle="1">
    <w:name w:val="目录 51"/>
    <w:basedOn w:val="765"/>
    <w:next w:val="765"/>
    <w:uiPriority w:val="0"/>
    <w:semiHidden/>
    <w:qFormat/>
    <w:pPr>
      <w:ind w:left="840"/>
      <w:jc w:val="left"/>
    </w:pPr>
    <w:rPr>
      <w:szCs w:val="21"/>
    </w:rPr>
  </w:style>
  <w:style w:type="paragraph" w:styleId="1002" w:customStyle="1">
    <w:name w:val="目录 31"/>
    <w:basedOn w:val="765"/>
    <w:next w:val="765"/>
    <w:uiPriority w:val="0"/>
    <w:semiHidden/>
    <w:qFormat/>
    <w:pPr>
      <w:ind w:left="420"/>
      <w:jc w:val="left"/>
    </w:pPr>
    <w:rPr>
      <w:i/>
      <w:iCs/>
      <w:szCs w:val="24"/>
    </w:rPr>
  </w:style>
  <w:style w:type="character" w:styleId="1003" w:customStyle="1">
    <w:name w:val="纯文本 字符"/>
    <w:basedOn w:val="775"/>
    <w:link w:val="791"/>
    <w:uiPriority w:val="0"/>
    <w:qFormat/>
    <w:rPr>
      <w:rFonts w:ascii="宋体" w:hAnsi="Courier New" w:eastAsia="宋体" w:cs="Courier New"/>
      <w:szCs w:val="21"/>
      <w14:ligatures w14:val="none"/>
    </w:rPr>
  </w:style>
  <w:style w:type="paragraph" w:styleId="1004" w:customStyle="1">
    <w:name w:val="目录 81"/>
    <w:basedOn w:val="765"/>
    <w:next w:val="765"/>
    <w:uiPriority w:val="0"/>
    <w:semiHidden/>
    <w:qFormat/>
    <w:pPr>
      <w:ind w:left="1470"/>
      <w:jc w:val="left"/>
    </w:pPr>
    <w:rPr>
      <w:szCs w:val="21"/>
    </w:rPr>
  </w:style>
  <w:style w:type="character" w:styleId="1005" w:customStyle="1">
    <w:name w:val="日期 字符"/>
    <w:basedOn w:val="775"/>
    <w:link w:val="793"/>
    <w:uiPriority w:val="0"/>
    <w:qFormat/>
    <w:rPr>
      <w:rFonts w:ascii="Times New Roman" w:hAnsi="Times New Roman" w:eastAsia="宋体" w:cs="Times New Roman"/>
      <w:sz w:val="24"/>
      <w:szCs w:val="24"/>
      <w14:ligatures w14:val="none"/>
    </w:rPr>
  </w:style>
  <w:style w:type="character" w:styleId="1006" w:customStyle="1">
    <w:name w:val="正文文本缩进 2 字符"/>
    <w:basedOn w:val="775"/>
    <w:link w:val="794"/>
    <w:uiPriority w:val="0"/>
    <w:qFormat/>
    <w:rPr>
      <w:rFonts w:ascii="Arial" w:hAnsi="Arial" w:eastAsia="仿宋_GB2312" w:cs="Arial"/>
      <w:sz w:val="32"/>
      <w:szCs w:val="32"/>
      <w14:ligatures w14:val="none"/>
    </w:rPr>
  </w:style>
  <w:style w:type="character" w:styleId="1007" w:customStyle="1">
    <w:name w:val="批注框文本 字符"/>
    <w:basedOn w:val="775"/>
    <w:link w:val="796"/>
    <w:uiPriority w:val="0"/>
    <w:semiHidden/>
    <w:qFormat/>
    <w:rPr>
      <w:rFonts w:ascii="Times New Roman" w:hAnsi="Times New Roman" w:eastAsia="宋体" w:cs="Times New Roman"/>
      <w:sz w:val="18"/>
      <w:szCs w:val="18"/>
      <w14:ligatures w14:val="none"/>
    </w:rPr>
  </w:style>
  <w:style w:type="paragraph" w:styleId="1008" w:customStyle="1">
    <w:name w:val="目录 11"/>
    <w:basedOn w:val="765"/>
    <w:next w:val="765"/>
    <w:uiPriority w:val="0"/>
    <w:semiHidden/>
    <w:qFormat/>
    <w:pPr>
      <w:jc w:val="left"/>
      <w:spacing w:before="120" w:after="120" w:line="400" w:lineRule="exact"/>
      <w:tabs>
        <w:tab w:val="right" w:pos="8720" w:leader="dot"/>
      </w:tabs>
    </w:pPr>
    <w:rPr>
      <w:rFonts w:ascii="宋体" w:hAnsi="宋体"/>
      <w:caps/>
      <w:sz w:val="24"/>
      <w:szCs w:val="24"/>
    </w:rPr>
  </w:style>
  <w:style w:type="paragraph" w:styleId="1009" w:customStyle="1">
    <w:name w:val="目录 41"/>
    <w:basedOn w:val="765"/>
    <w:next w:val="765"/>
    <w:uiPriority w:val="0"/>
    <w:semiHidden/>
    <w:qFormat/>
    <w:pPr>
      <w:ind w:left="630"/>
      <w:jc w:val="left"/>
    </w:pPr>
    <w:rPr>
      <w:szCs w:val="21"/>
    </w:rPr>
  </w:style>
  <w:style w:type="paragraph" w:styleId="1010" w:customStyle="1">
    <w:name w:val="目录 61"/>
    <w:basedOn w:val="765"/>
    <w:next w:val="765"/>
    <w:uiPriority w:val="0"/>
    <w:semiHidden/>
    <w:qFormat/>
    <w:pPr>
      <w:ind w:left="1050"/>
      <w:jc w:val="left"/>
    </w:pPr>
    <w:rPr>
      <w:szCs w:val="21"/>
    </w:rPr>
  </w:style>
  <w:style w:type="character" w:styleId="1011" w:customStyle="1">
    <w:name w:val="正文文本缩进 3 字符"/>
    <w:basedOn w:val="775"/>
    <w:link w:val="805"/>
    <w:uiPriority w:val="0"/>
    <w:qFormat/>
    <w:rPr>
      <w:rFonts w:ascii="Arial" w:hAnsi="Arial" w:eastAsia="仿宋_GB2312" w:cs="Arial"/>
      <w:color w:val="ffff00"/>
      <w:sz w:val="32"/>
      <w:szCs w:val="32"/>
      <w14:ligatures w14:val="none"/>
    </w:rPr>
  </w:style>
  <w:style w:type="paragraph" w:styleId="1012" w:customStyle="1">
    <w:name w:val="目录 21"/>
    <w:basedOn w:val="765"/>
    <w:next w:val="765"/>
    <w:uiPriority w:val="0"/>
    <w:semiHidden/>
    <w:qFormat/>
    <w:pPr>
      <w:ind w:left="210"/>
      <w:jc w:val="left"/>
    </w:pPr>
    <w:rPr>
      <w:smallCaps/>
      <w:szCs w:val="24"/>
    </w:rPr>
  </w:style>
  <w:style w:type="paragraph" w:styleId="1013" w:customStyle="1">
    <w:name w:val="目录 91"/>
    <w:basedOn w:val="765"/>
    <w:next w:val="765"/>
    <w:uiPriority w:val="0"/>
    <w:semiHidden/>
    <w:qFormat/>
    <w:pPr>
      <w:ind w:left="1680"/>
      <w:jc w:val="left"/>
    </w:pPr>
    <w:rPr>
      <w:szCs w:val="21"/>
    </w:rPr>
  </w:style>
  <w:style w:type="character" w:styleId="1014" w:customStyle="1">
    <w:name w:val="正文文本 2 字符"/>
    <w:basedOn w:val="775"/>
    <w:link w:val="809"/>
    <w:uiPriority w:val="0"/>
    <w:qFormat/>
    <w:rPr>
      <w:rFonts w:ascii="楷体_GB2312" w:hAnsi="Times New Roman" w:eastAsia="楷体_GB2312" w:cs="Times New Roman"/>
      <w:sz w:val="28"/>
      <w:szCs w:val="28"/>
      <w14:ligatures w14:val="none"/>
    </w:rPr>
  </w:style>
  <w:style w:type="character" w:styleId="1015" w:customStyle="1">
    <w:name w:val="批注主题 字符"/>
    <w:basedOn w:val="997"/>
    <w:link w:val="813"/>
    <w:uiPriority w:val="0"/>
    <w:semiHidden/>
    <w:qFormat/>
    <w:rPr>
      <w:rFonts w:ascii="Times New Roman" w:hAnsi="Times New Roman" w:eastAsia="宋体" w:cs="Times New Roman"/>
      <w:b/>
      <w:bCs/>
      <w:szCs w:val="21"/>
      <w14:ligatures w14:val="none"/>
    </w:rPr>
  </w:style>
  <w:style w:type="paragraph" w:styleId="1016" w:customStyle="1">
    <w:name w:val="正文首行缩进1"/>
    <w:basedOn w:val="765"/>
    <w:link w:val="1017"/>
    <w:uiPriority w:val="0"/>
    <w:qFormat/>
    <w:pPr>
      <w:ind w:firstLine="200"/>
      <w:spacing w:line="360" w:lineRule="auto"/>
    </w:pPr>
    <w:rPr>
      <w:rFonts w:ascii="仿宋_GB2312" w:eastAsia="仿宋_GB2312"/>
      <w:sz w:val="30"/>
      <w:szCs w:val="30"/>
    </w:rPr>
  </w:style>
  <w:style w:type="character" w:styleId="1017" w:customStyle="1">
    <w:name w:val="正文首行缩进 Char"/>
    <w:link w:val="1016"/>
    <w:uiPriority w:val="0"/>
    <w:qFormat/>
    <w:rPr>
      <w:rFonts w:ascii="仿宋_GB2312" w:hAnsi="Times New Roman" w:eastAsia="仿宋_GB2312" w:cs="Times New Roman"/>
      <w:sz w:val="30"/>
      <w:szCs w:val="30"/>
      <w14:ligatures w14:val="none"/>
    </w:rPr>
  </w:style>
  <w:style w:type="character" w:styleId="1018" w:customStyle="1">
    <w:name w:val="已访问的超链接1"/>
    <w:uiPriority w:val="0"/>
    <w:qFormat/>
    <w:rPr>
      <w:color w:val="800080"/>
      <w:u w:val="single"/>
    </w:rPr>
  </w:style>
  <w:style w:type="paragraph" w:styleId="1019" w:customStyle="1">
    <w:name w:val="索引 41"/>
    <w:basedOn w:val="765"/>
    <w:next w:val="765"/>
    <w:uiPriority w:val="0"/>
    <w:semiHidden/>
    <w:qFormat/>
    <w:pPr>
      <w:ind w:left="1260"/>
    </w:pPr>
    <w:rPr>
      <w:rFonts w:ascii="Calibri" w:hAnsi="Calibri" w:eastAsia="Calibri" w:cs="宋体"/>
      <w:sz w:val="20"/>
      <w:lang w:val="zh-CN"/>
    </w:rPr>
  </w:style>
  <w:style w:type="character" w:styleId="1020" w:customStyle="1">
    <w:name w:val="font5 Char"/>
    <w:uiPriority w:val="0"/>
    <w:qFormat/>
    <w:rPr>
      <w:rFonts w:ascii="宋体" w:hAnsi="宋体" w:eastAsia="宋体"/>
      <w:sz w:val="28"/>
      <w:szCs w:val="28"/>
      <w:lang w:val="en-US" w:eastAsia="zh-CN" w:bidi="ar-SA"/>
    </w:rPr>
  </w:style>
  <w:style w:type="character" w:styleId="1021" w:customStyle="1">
    <w:name w:val="二级目录 Char"/>
    <w:link w:val="1022"/>
    <w:uiPriority w:val="0"/>
    <w:qFormat/>
    <w:rPr>
      <w:b/>
      <w:sz w:val="30"/>
      <w:szCs w:val="28"/>
    </w:rPr>
  </w:style>
  <w:style w:type="paragraph" w:styleId="1022" w:customStyle="1">
    <w:name w:val="二级目录"/>
    <w:next w:val="765"/>
    <w:link w:val="1021"/>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765"/>
    <w:link w:val="1023"/>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5" w:customStyle="1">
    <w:name w:val="Body Text(ch)"/>
    <w:basedOn w:val="765"/>
    <w:next w:val="787"/>
    <w:uiPriority w:val="0"/>
    <w:qFormat/>
    <w:pPr>
      <w:spacing w:after="120"/>
    </w:pPr>
    <w:rPr>
      <w:rFonts w:ascii="宋体" w:hAnsi="Arial"/>
      <w:bCs/>
      <w:iCs/>
      <w:szCs w:val="24"/>
    </w:rPr>
  </w:style>
  <w:style w:type="paragraph" w:styleId="1026" w:customStyle="1">
    <w:name w:val="xl27"/>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xl26"/>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customStyle="1">
    <w:name w:val="Char"/>
    <w:basedOn w:val="765"/>
    <w:uiPriority w:val="0"/>
    <w:qFormat/>
    <w:pPr>
      <w:ind w:firstLine="200"/>
      <w:tabs>
        <w:tab w:val="left" w:pos="360" w:leader="none"/>
      </w:tabs>
    </w:pPr>
    <w:rPr>
      <w:sz w:val="28"/>
      <w:szCs w:val="30"/>
    </w:rPr>
  </w:style>
  <w:style w:type="paragraph" w:styleId="1029" w:customStyle="1">
    <w:name w:val="Char1"/>
    <w:basedOn w:val="784"/>
    <w:uiPriority w:val="0"/>
    <w:qFormat/>
    <w:rPr>
      <w:rFonts w:ascii="Tahoma" w:hAnsi="Tahoma"/>
      <w:sz w:val="24"/>
      <w:szCs w:val="24"/>
    </w:rPr>
  </w:style>
  <w:style w:type="paragraph" w:styleId="1030" w:customStyle="1">
    <w:name w:val="普通正文"/>
    <w:basedOn w:val="765"/>
    <w:uiPriority w:val="0"/>
    <w:qFormat/>
    <w:pPr>
      <w:ind w:firstLine="480"/>
      <w:jc w:val="left"/>
      <w:spacing w:before="120" w:after="120" w:line="360" w:lineRule="auto"/>
    </w:pPr>
    <w:rPr>
      <w:rFonts w:ascii="Arial" w:hAnsi="Arial"/>
      <w:sz w:val="24"/>
      <w:szCs w:val="24"/>
    </w:rPr>
  </w:style>
  <w:style w:type="paragraph" w:styleId="1031" w:customStyle="1">
    <w:name w:val="table_lines"/>
    <w:basedOn w:val="765"/>
    <w:uiPriority w:val="0"/>
    <w:qFormat/>
    <w:pPr>
      <w:jc w:val="left"/>
      <w:widowControl/>
    </w:pPr>
    <w:rPr>
      <w:sz w:val="20"/>
      <w:szCs w:val="20"/>
      <w:lang w:val="de-DE" w:eastAsia="de-DE"/>
    </w:rPr>
  </w:style>
  <w:style w:type="paragraph" w:styleId="103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3" w:customStyle="1">
    <w:name w:val="font7"/>
    <w:basedOn w:val="765"/>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 Char Char Char"/>
    <w:basedOn w:val="784"/>
    <w:uiPriority w:val="0"/>
    <w:qFormat/>
    <w:pPr>
      <w:spacing w:line="360" w:lineRule="auto"/>
    </w:pPr>
    <w:rPr>
      <w:rFonts w:ascii="Tahoma" w:hAnsi="Tahoma"/>
      <w:sz w:val="24"/>
      <w:szCs w:val="24"/>
    </w:rPr>
  </w:style>
  <w:style w:type="paragraph" w:styleId="1035" w:customStyle="1">
    <w:name w:val="列出段落"/>
    <w:basedOn w:val="765"/>
    <w:uiPriority w:val="0"/>
    <w:qFormat/>
    <w:pPr>
      <w:contextualSpacing/>
      <w:ind w:left="720"/>
      <w:jc w:val="left"/>
      <w:widowControl/>
    </w:pPr>
    <w:rPr>
      <w:rFonts w:ascii="Calibri" w:hAnsi="Calibri"/>
      <w:sz w:val="24"/>
      <w:szCs w:val="24"/>
      <w:lang w:eastAsia="en-US" w:bidi="en-US"/>
    </w:rPr>
  </w:style>
  <w:style w:type="paragraph" w:styleId="1036" w:customStyle="1">
    <w:name w:val="4"/>
    <w:basedOn w:val="765"/>
    <w:next w:val="805"/>
    <w:uiPriority w:val="0"/>
    <w:qFormat/>
    <w:pPr>
      <w:ind w:firstLine="420"/>
      <w:spacing w:line="360" w:lineRule="auto"/>
    </w:pPr>
    <w:rPr>
      <w:color w:val="ff0000"/>
      <w:sz w:val="24"/>
      <w:szCs w:val="24"/>
    </w:rPr>
  </w:style>
  <w:style w:type="paragraph" w:styleId="1037" w:customStyle="1">
    <w:name w:val="普通 (Web)"/>
    <w:basedOn w:val="765"/>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Char Char Char Char Char Char"/>
    <w:basedOn w:val="765"/>
    <w:uiPriority w:val="0"/>
    <w:qFormat/>
    <w:pPr>
      <w:spacing w:line="360" w:lineRule="auto"/>
    </w:pPr>
    <w:rPr>
      <w:sz w:val="24"/>
      <w:szCs w:val="20"/>
    </w:rPr>
  </w:style>
  <w:style w:type="paragraph" w:styleId="1039" w:customStyle="1">
    <w:name w:val="样式1"/>
    <w:basedOn w:val="765"/>
    <w:uiPriority w:val="0"/>
    <w:qFormat/>
    <w:pPr>
      <w:numPr>
        <w:ilvl w:val="0"/>
        <w:numId w:val="2"/>
      </w:numPr>
    </w:pPr>
    <w:rPr>
      <w:rFonts w:ascii="宋体" w:hAnsi="宋体"/>
      <w:szCs w:val="21"/>
    </w:rPr>
  </w:style>
  <w:style w:type="paragraph" w:styleId="1040" w:customStyle="1">
    <w:name w:val="font6"/>
    <w:basedOn w:val="765"/>
    <w:uiPriority w:val="0"/>
    <w:qFormat/>
    <w:pPr>
      <w:jc w:val="left"/>
      <w:spacing w:before="100" w:beforeAutospacing="1" w:after="100" w:afterAutospacing="1"/>
      <w:widowControl/>
    </w:pPr>
    <w:rPr>
      <w:rFonts w:hint="eastAsia" w:ascii="宋体" w:hAnsi="宋体"/>
      <w:sz w:val="28"/>
      <w:szCs w:val="28"/>
      <w:u w:val="single"/>
    </w:rPr>
  </w:style>
  <w:style w:type="paragraph" w:styleId="1041" w:customStyle="1">
    <w:name w:val="xl25"/>
    <w:basedOn w:val="7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标题3"/>
    <w:basedOn w:val="765"/>
    <w:next w:val="765"/>
    <w:uiPriority w:val="0"/>
    <w:qFormat/>
    <w:pPr>
      <w:ind w:firstLine="624"/>
      <w:spacing w:line="590" w:lineRule="atLeast"/>
    </w:pPr>
    <w:rPr>
      <w:rFonts w:ascii="方正黑体_GBK" w:eastAsia="方正黑体_GBK"/>
      <w:sz w:val="32"/>
      <w:szCs w:val="32"/>
    </w:rPr>
  </w:style>
  <w:style w:type="paragraph" w:styleId="1044" w:customStyle="1">
    <w:name w:val="xl24"/>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9"/>
    <w:basedOn w:val="76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customStyle="1">
    <w:name w:val="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04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Char 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049" w:customStyle="1">
    <w:name w:val="xl30"/>
    <w:basedOn w:val="765"/>
    <w:uiPriority w:val="0"/>
    <w:qFormat/>
    <w:pPr>
      <w:jc w:val="center"/>
      <w:spacing w:before="100" w:beforeAutospacing="1" w:after="100" w:afterAutospacing="1"/>
      <w:widowControl/>
    </w:pPr>
    <w:rPr>
      <w:rFonts w:ascii="宋体" w:hAnsi="宋体"/>
      <w:b/>
      <w:bCs/>
      <w:sz w:val="36"/>
      <w:szCs w:val="36"/>
    </w:rPr>
  </w:style>
  <w:style w:type="paragraph" w:styleId="1050" w:customStyle="1">
    <w:name w:val="Char Char Char Char1"/>
    <w:basedOn w:val="784"/>
    <w:uiPriority w:val="0"/>
    <w:qFormat/>
    <w:pPr>
      <w:spacing w:line="360" w:lineRule="auto"/>
    </w:pPr>
    <w:rPr>
      <w:rFonts w:ascii="Tahoma" w:hAnsi="Tahoma"/>
      <w:sz w:val="24"/>
      <w:szCs w:val="24"/>
    </w:rPr>
  </w:style>
  <w:style w:type="paragraph" w:styleId="1051" w:customStyle="1">
    <w:name w:val="table_1stline"/>
    <w:basedOn w:val="765"/>
    <w:uiPriority w:val="0"/>
    <w:qFormat/>
    <w:pPr>
      <w:jc w:val="left"/>
      <w:spacing w:before="120"/>
      <w:widowControl/>
    </w:pPr>
    <w:rPr>
      <w:bCs/>
      <w:sz w:val="20"/>
      <w:szCs w:val="20"/>
      <w:lang w:val="de-DE" w:eastAsia="de-DE"/>
    </w:rPr>
  </w:style>
  <w:style w:type="paragraph" w:styleId="1052" w:customStyle="1">
    <w:name w:val="font5"/>
    <w:basedOn w:val="765"/>
    <w:uiPriority w:val="0"/>
    <w:qFormat/>
    <w:pPr>
      <w:jc w:val="left"/>
      <w:spacing w:before="100" w:beforeAutospacing="1" w:after="100" w:afterAutospacing="1"/>
      <w:widowControl/>
    </w:pPr>
    <w:rPr>
      <w:rFonts w:hint="eastAsia" w:ascii="宋体" w:hAnsi="宋体"/>
      <w:sz w:val="28"/>
      <w:szCs w:val="28"/>
    </w:rPr>
  </w:style>
  <w:style w:type="paragraph" w:styleId="1053" w:customStyle="1">
    <w:name w:val="标题1"/>
    <w:basedOn w:val="765"/>
    <w:next w:val="7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customStyle="1">
    <w:name w:val="修订1"/>
    <w:uiPriority w:val="99"/>
    <w:semiHidden/>
    <w:qFormat/>
    <w:rPr>
      <w:rFonts w:ascii="Times New Roman" w:hAnsi="Times New Roman" w:eastAsia="宋体" w:cs="Times New Roman"/>
      <w:sz w:val="21"/>
      <w:szCs w:val="21"/>
      <w:lang w:val="en-US" w:eastAsia="zh-CN" w:bidi="ar-SA"/>
    </w:rPr>
  </w:style>
  <w:style w:type="table" w:styleId="1055" w:customStyle="1">
    <w:name w:val="Table Normal"/>
    <w:uiPriority w:val="2"/>
    <w:qFormat/>
    <w:tblPr>
      <w:tblCellMar>
        <w:left w:w="0" w:type="dxa"/>
        <w:top w:w="0" w:type="dxa"/>
        <w:right w:w="0" w:type="dxa"/>
        <w:bottom w:w="0" w:type="dxa"/>
      </w:tblCellMar>
    </w:tblPr>
  </w:style>
  <w:style w:type="paragraph" w:styleId="1056" w:customStyle="1">
    <w:name w:val="正文文本12"/>
    <w:basedOn w:val="765"/>
    <w:uiPriority w:val="1"/>
    <w:qFormat/>
    <w:pPr>
      <w:ind w:left="120"/>
    </w:pPr>
    <w:rPr>
      <w:rFonts w:ascii="宋体" w:hAnsi="宋体" w:cs="宋体"/>
      <w:szCs w:val="21"/>
      <w:lang w:val="zh-CN" w:bidi="zh-CN"/>
    </w:rPr>
  </w:style>
  <w:style w:type="paragraph" w:styleId="1057" w:customStyle="1">
    <w:name w:val="正文文本 211"/>
    <w:basedOn w:val="765"/>
    <w:uiPriority w:val="99"/>
    <w:qFormat/>
    <w:pPr>
      <w:jc w:val="center"/>
    </w:pPr>
    <w:rPr>
      <w:b/>
      <w:bCs/>
      <w:sz w:val="20"/>
      <w:szCs w:val="20"/>
    </w:rPr>
  </w:style>
  <w:style w:type="paragraph" w:styleId="1058" w:customStyle="1">
    <w:name w:val="正文文本1"/>
    <w:basedOn w:val="765"/>
    <w:next w:val="765"/>
    <w:uiPriority w:val="0"/>
    <w:semiHidden/>
    <w:qFormat/>
    <w:rPr>
      <w:rFonts w:ascii="Arial" w:hAnsi="Arial" w:eastAsia="Arial" w:cs="Arial"/>
      <w:szCs w:val="21"/>
      <w:lang w:eastAsia="en-US"/>
    </w:rPr>
  </w:style>
  <w:style w:type="paragraph" w:styleId="1059" w:customStyle="1">
    <w:name w:val="Table Paragraph"/>
    <w:basedOn w:val="765"/>
    <w:uiPriority w:val="1"/>
    <w:qFormat/>
    <w:pPr>
      <w:jc w:val="left"/>
    </w:pPr>
    <w:rPr>
      <w:rFonts w:ascii="宋体" w:hAnsi="宋体" w:cs="宋体"/>
      <w:sz w:val="22"/>
      <w:lang w:val="zh-CN" w:bidi="zh-CN"/>
    </w:rPr>
  </w:style>
  <w:style w:type="table" w:styleId="1060" w:customStyle="1">
    <w:name w:val="网格型1"/>
    <w:basedOn w:val="1061"/>
    <w:uiPriority w:val="0"/>
    <w:qFormat/>
    <w:pPr>
      <w:jc w:val="both"/>
      <w:widowControl w:val="off"/>
    </w:pPr>
    <w:tblPr/>
  </w:style>
  <w:style w:type="table" w:styleId="1061" w:customStyle="1">
    <w:name w:val="普通表格1"/>
    <w:uiPriority w:val="99"/>
    <w:unhideWhenUsed/>
    <w:qFormat/>
    <w:tblPr>
      <w:tblCellMar>
        <w:left w:w="0" w:type="dxa"/>
        <w:top w:w="0" w:type="dxa"/>
        <w:right w:w="0" w:type="dxa"/>
        <w:bottom w:w="0" w:type="dxa"/>
      </w:tblCellMar>
    </w:tblPr>
  </w:style>
  <w:style w:type="paragraph" w:styleId="1062" w:customStyle="1">
    <w:name w:val="正文文本缩进1"/>
    <w:basedOn w:val="765"/>
    <w:next w:val="777"/>
    <w:uiPriority w:val="0"/>
    <w:unhideWhenUsed/>
    <w:qFormat/>
    <w:pPr>
      <w:ind w:left="420"/>
      <w:spacing w:after="120"/>
    </w:pPr>
  </w:style>
  <w:style w:type="character" w:styleId="1063" w:customStyle="1">
    <w:name w:val="正文文本首行缩进 2 字符"/>
    <w:basedOn w:val="992"/>
    <w:link w:val="777"/>
    <w:uiPriority w:val="99"/>
    <w:qFormat/>
    <w:rPr>
      <w:rFonts w:ascii="宋体" w:hAnsi="宋体" w:eastAsia="宋体" w:cs="Times New Roman"/>
      <w:sz w:val="20"/>
      <w:szCs w:val="20"/>
      <w:lang w:eastAsia="en-US"/>
      <w14:ligatures w14:val="none"/>
    </w:rPr>
  </w:style>
  <w:style w:type="table" w:styleId="1064" w:customStyle="1">
    <w:name w:val="Table Normal_0"/>
    <w:uiPriority w:val="0"/>
    <w:qFormat/>
    <w:tblPr>
      <w:tblCellMar>
        <w:left w:w="0" w:type="dxa"/>
        <w:top w:w="0" w:type="dxa"/>
        <w:right w:w="0" w:type="dxa"/>
        <w:bottom w:w="0" w:type="dxa"/>
      </w:tblCellMar>
    </w:tblPr>
  </w:style>
  <w:style w:type="paragraph" w:styleId="1065" w:customStyle="1">
    <w:name w:val="纯文本1"/>
    <w:basedOn w:val="765"/>
    <w:uiPriority w:val="0"/>
    <w:qFormat/>
    <w:rPr>
      <w:rFonts w:ascii="宋体" w:hAnsi="Courier New" w:cs="Courier New"/>
      <w:szCs w:val="21"/>
    </w:rPr>
  </w:style>
  <w:style w:type="paragraph" w:styleId="1066" w:customStyle="1">
    <w:name w:val="正文首行缩进 21"/>
    <w:basedOn w:val="1067"/>
    <w:next w:val="765"/>
    <w:uiPriority w:val="0"/>
    <w:qFormat/>
    <w:pPr>
      <w:ind w:left="0" w:firstLine="420"/>
      <w:spacing w:after="0" w:line="360" w:lineRule="auto"/>
    </w:pPr>
    <w:rPr>
      <w:rFonts w:ascii="宋体" w:hAnsi="宋体"/>
      <w:szCs w:val="20"/>
    </w:rPr>
  </w:style>
  <w:style w:type="paragraph" w:styleId="1067" w:customStyle="1">
    <w:name w:val="正文文本缩进11"/>
    <w:basedOn w:val="765"/>
    <w:next w:val="1068"/>
    <w:uiPriority w:val="0"/>
    <w:unhideWhenUsed/>
    <w:qFormat/>
    <w:pPr>
      <w:ind w:left="420"/>
      <w:spacing w:after="120"/>
    </w:pPr>
  </w:style>
  <w:style w:type="paragraph" w:styleId="1068" w:customStyle="1">
    <w:name w:val="寄信人地址1"/>
    <w:basedOn w:val="765"/>
    <w:uiPriority w:val="0"/>
    <w:qFormat/>
    <w:rPr>
      <w:rFonts w:ascii="Arial" w:hAnsi="Arial" w:cs="宋体"/>
    </w:rPr>
  </w:style>
  <w:style w:type="character" w:styleId="1069" w:customStyle="1">
    <w:name w:val="font31"/>
    <w:uiPriority w:val="0"/>
    <w:qFormat/>
    <w:rPr>
      <w:rFonts w:hint="eastAsia" w:ascii="宋体" w:hAnsi="宋体" w:eastAsia="宋体" w:cs="宋体"/>
      <w:color w:val="000000"/>
      <w:sz w:val="22"/>
      <w:szCs w:val="22"/>
      <w:u w:val="none"/>
    </w:rPr>
  </w:style>
  <w:style w:type="paragraph" w:styleId="1070" w:customStyle="1">
    <w:name w:val="msonormal"/>
    <w:basedOn w:val="765"/>
    <w:uiPriority w:val="0"/>
    <w:qFormat/>
    <w:pPr>
      <w:jc w:val="left"/>
      <w:spacing w:before="100" w:beforeAutospacing="1" w:after="100" w:afterAutospacing="1"/>
      <w:widowControl/>
    </w:pPr>
    <w:rPr>
      <w:rFonts w:ascii="宋体" w:hAnsi="宋体" w:cs="宋体"/>
      <w:sz w:val="24"/>
      <w:szCs w:val="24"/>
    </w:rPr>
  </w:style>
  <w:style w:type="paragraph" w:styleId="1071" w:customStyle="1">
    <w:name w:val="xl69"/>
    <w:basedOn w:val="765"/>
    <w:uiPriority w:val="0"/>
    <w:qFormat/>
    <w:pPr>
      <w:jc w:val="left"/>
      <w:spacing w:before="100" w:beforeAutospacing="1" w:after="100" w:afterAutospacing="1"/>
      <w:widowControl/>
    </w:pPr>
    <w:rPr>
      <w:rFonts w:ascii="宋体" w:hAnsi="宋体" w:cs="宋体"/>
      <w:sz w:val="24"/>
      <w:szCs w:val="24"/>
    </w:rPr>
  </w:style>
  <w:style w:type="paragraph" w:styleId="1072" w:customStyle="1">
    <w:name w:val="xl7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3" w:customStyle="1">
    <w:name w:val="xl71"/>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4" w:customStyle="1">
    <w:name w:val="xl72"/>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5" w:customStyle="1">
    <w:name w:val="xl73"/>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6" w:customStyle="1">
    <w:name w:val="xl7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7" w:customStyle="1">
    <w:name w:val="xl75"/>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8" w:customStyle="1">
    <w:name w:val="xl7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9" w:customStyle="1">
    <w:name w:val="xl77"/>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0" w:customStyle="1">
    <w:name w:val="xl7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1" w:customStyle="1">
    <w:name w:val="xl79"/>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2" w:customStyle="1">
    <w:name w:val="xl8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3" w:customStyle="1">
    <w:name w:val="xl81"/>
    <w:basedOn w:val="765"/>
    <w:uiPriority w:val="0"/>
    <w:qFormat/>
    <w:pPr>
      <w:jc w:val="center"/>
      <w:spacing w:before="100" w:beforeAutospacing="1" w:after="100" w:afterAutospacing="1"/>
      <w:widowControl/>
    </w:pPr>
    <w:rPr>
      <w:rFonts w:ascii="宋体" w:hAnsi="宋体" w:cs="宋体"/>
      <w:sz w:val="24"/>
      <w:szCs w:val="24"/>
    </w:rPr>
  </w:style>
  <w:style w:type="paragraph" w:styleId="1084" w:customStyle="1">
    <w:name w:val="xl82"/>
    <w:basedOn w:val="765"/>
    <w:uiPriority w:val="0"/>
    <w:qFormat/>
    <w:pPr>
      <w:jc w:val="left"/>
      <w:spacing w:before="100" w:beforeAutospacing="1" w:after="100" w:afterAutospacing="1"/>
      <w:widowControl/>
    </w:pPr>
    <w:rPr>
      <w:rFonts w:ascii="宋体" w:hAnsi="宋体" w:cs="宋体"/>
      <w:sz w:val="24"/>
      <w:szCs w:val="24"/>
    </w:rPr>
  </w:style>
  <w:style w:type="paragraph" w:styleId="1085" w:customStyle="1">
    <w:name w:val="xl83"/>
    <w:basedOn w:val="765"/>
    <w:uiPriority w:val="0"/>
    <w:qFormat/>
    <w:pPr>
      <w:jc w:val="left"/>
      <w:spacing w:before="100" w:beforeAutospacing="1" w:after="100" w:afterAutospacing="1"/>
      <w:widowControl/>
    </w:pPr>
    <w:rPr>
      <w:rFonts w:ascii="宋体" w:hAnsi="宋体" w:cs="宋体"/>
      <w:sz w:val="24"/>
      <w:szCs w:val="24"/>
    </w:rPr>
  </w:style>
  <w:style w:type="paragraph" w:styleId="1086" w:customStyle="1">
    <w:name w:val="xl84"/>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7" w:customStyle="1">
    <w:name w:val="xl8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8" w:customStyle="1">
    <w:name w:val="xl8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LuHe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温学梅</cp:lastModifiedBy>
  <cp:revision>37</cp:revision>
  <dcterms:created xsi:type="dcterms:W3CDTF">2026-06-18T01:28:00Z</dcterms:created>
  <dcterms:modified xsi:type="dcterms:W3CDTF">2026-07-24T06:38:10Z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eyJoZGlkIjoiMTg5Y2IwYzk0ZjRiOTIyOGY2Y2VjNmFkZWM2OWFhMTkiLCJ1c2VySWQiOiIxMjQ3MjkyMiJ9</vt:lpwstr>
  </property>
  <property fmtid="{D5CDD505-2E9C-101B-9397-08002B2CF9AE}" pid="3" name="KSOProductBuildVer">
    <vt:lpwstr>2052-12.1.0.26375</vt:lpwstr>
  </property>
  <property fmtid="{D5CDD505-2E9C-101B-9397-08002B2CF9AE}" pid="4" name="ICV">
    <vt:lpwstr>CA8CECCD992C419D8E036354910CBE7B_13</vt:lpwstr>
  </property>
</Properties>
</file>