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60" w:lineRule="exact"/>
        <w:rPr>
          <w:rFonts w:hint="eastAsia"/>
          <w:b/>
          <w:bCs/>
          <w:color w:val="000000" w:themeColor="text1"/>
          <w:sz w:val="52"/>
          <w:szCs w:val="52"/>
          <w:lang w:eastAsia="zh-CN"/>
          <w14:textFill>
            <w14:solidFill>
              <w14:schemeClr w14:val="tx1"/>
            </w14:solidFill>
          </w14:textFill>
        </w:rPr>
      </w:pPr>
      <w:r/>
      <w:bookmarkStart w:id="0" w:name="_Hlk9977054"/>
      <w:r>
        <w:rPr>
          <w:rFonts w:hint="eastAsia"/>
          <w:b/>
          <w:bCs/>
          <w:color w:val="000000" w:themeColor="text1"/>
          <w:sz w:val="52"/>
          <w:szCs w:val="52"/>
          <w:lang w:eastAsia="zh-CN"/>
          <w14:textFill>
            <w14:solidFill>
              <w14:schemeClr w14:val="tx1"/>
            </w14:solidFill>
          </w14:textFill>
        </w:rPr>
        <w:t xml:space="preserve">公开招标文件</w:t>
      </w:r>
      <w:bookmarkEnd w:id="0"/>
      <w:r/>
      <w:r/>
    </w:p>
    <w:p>
      <w:pPr>
        <w:spacing w:line="560" w:lineRule="exact"/>
        <w:rPr>
          <w:rFonts w:hint="eastAsia"/>
          <w:b/>
          <w:bCs/>
          <w:color w:val="000000" w:themeColor="text1"/>
          <w:sz w:val="36"/>
          <w:szCs w:val="36"/>
          <w:lang w:eastAsia="zh-CN"/>
          <w14:textFill>
            <w14:solidFill>
              <w14:schemeClr w14:val="tx1"/>
            </w14:solidFill>
          </w14:textFill>
        </w:rPr>
      </w:pPr>
      <w:r>
        <w:rPr>
          <w:rFonts w:hint="eastAsia"/>
          <w:b/>
          <w:bCs/>
          <w:color w:val="000000" w:themeColor="text1"/>
          <w:sz w:val="36"/>
          <w:szCs w:val="36"/>
          <w:lang w:eastAsia="zh-CN"/>
          <w14:textFill>
            <w14:solidFill>
              <w14:schemeClr w14:val="tx1"/>
            </w14:solidFill>
          </w14:textFill>
        </w:rPr>
      </w:r>
      <w:r/>
    </w:p>
    <w:p>
      <w:pPr>
        <w:spacing w:line="560" w:lineRule="exact"/>
        <w:rPr>
          <w:rFonts w:hint="eastAsia"/>
          <w:b/>
          <w:bCs/>
          <w:color w:val="000000" w:themeColor="text1"/>
          <w:sz w:val="36"/>
          <w:szCs w:val="36"/>
          <w:lang w:eastAsia="zh-CN"/>
          <w14:textFill>
            <w14:solidFill>
              <w14:schemeClr w14:val="tx1"/>
            </w14:solidFill>
          </w14:textFill>
        </w:rPr>
      </w:pPr>
      <w:r>
        <w:rPr>
          <w:rFonts w:hint="eastAsia"/>
          <w:b/>
          <w:bCs/>
          <w:color w:val="000000" w:themeColor="text1"/>
          <w:sz w:val="36"/>
          <w:szCs w:val="36"/>
          <w:lang w:eastAsia="zh-CN"/>
          <w14:textFill>
            <w14:solidFill>
              <w14:schemeClr w14:val="tx1"/>
            </w14:solidFill>
          </w14:textFill>
        </w:rPr>
      </w:r>
      <w:r/>
    </w:p>
    <w:p>
      <w:pPr>
        <w:jc w:val="center"/>
        <w:rPr>
          <w:rFonts w:hint="eastAsia"/>
          <w:b/>
          <w:bCs/>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mc:AlternateContent>
          <mc:Choice Requires="wpg">
            <w:drawing>
              <wp:inline xmlns:wp="http://schemas.openxmlformats.org/drawingml/2006/wordprocessingDrawing" distT="0" distB="0" distL="0" distR="0">
                <wp:extent cx="1623695" cy="168211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1623695" cy="1682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7.8pt;height:132.4pt;mso-wrap-distance-left:0.0pt;mso-wrap-distance-top:0.0pt;mso-wrap-distance-right:0.0pt;mso-wrap-distance-bottom:0.0pt;" stroked="f">
                <v:path textboxrect="0,0,0,0"/>
                <v:imagedata r:id="rId15" o:title=""/>
              </v:shape>
            </w:pict>
          </mc:Fallback>
        </mc:AlternateContent>
      </w:r>
      <w:r/>
    </w:p>
    <w:p>
      <w:pPr>
        <w:spacing w:line="560" w:lineRule="exact"/>
        <w:rPr>
          <w:rFonts w:hint="eastAsia"/>
          <w:b/>
          <w:bCs/>
          <w:color w:val="000000" w:themeColor="text1"/>
          <w:sz w:val="36"/>
          <w:szCs w:val="36"/>
          <w:lang w:eastAsia="zh-CN"/>
          <w14:textFill>
            <w14:solidFill>
              <w14:schemeClr w14:val="tx1"/>
            </w14:solidFill>
          </w14:textFill>
        </w:rPr>
      </w:pPr>
      <w:r>
        <w:rPr>
          <w:rFonts w:hint="eastAsia"/>
          <w:b/>
          <w:bCs/>
          <w:color w:val="000000" w:themeColor="text1"/>
          <w:sz w:val="36"/>
          <w:szCs w:val="36"/>
          <w:lang w:eastAsia="zh-CN"/>
          <w14:textFill>
            <w14:solidFill>
              <w14:schemeClr w14:val="tx1"/>
            </w14:solidFill>
          </w14:textFill>
        </w:rPr>
      </w:r>
      <w:r/>
    </w:p>
    <w:p>
      <w:pPr>
        <w:spacing w:line="560" w:lineRule="exact"/>
        <w:rPr>
          <w:rFonts w:hint="eastAsia"/>
          <w:b/>
          <w:bCs/>
          <w:color w:val="000000" w:themeColor="text1"/>
          <w:sz w:val="36"/>
          <w:szCs w:val="36"/>
          <w:lang w:eastAsia="zh-CN"/>
          <w14:textFill>
            <w14:solidFill>
              <w14:schemeClr w14:val="tx1"/>
            </w14:solidFill>
          </w14:textFill>
        </w:rPr>
      </w:pPr>
      <w:r>
        <w:rPr>
          <w:rFonts w:hint="eastAsia"/>
          <w:b/>
          <w:bCs/>
          <w:color w:val="000000" w:themeColor="text1"/>
          <w:sz w:val="36"/>
          <w:szCs w:val="36"/>
          <w:lang w:eastAsia="zh-CN"/>
          <w14:textFill>
            <w14:solidFill>
              <w14:schemeClr w14:val="tx1"/>
            </w14:solidFill>
          </w14:textFill>
        </w:rPr>
      </w:r>
      <w:r/>
    </w:p>
    <w:p>
      <w:pPr>
        <w:spacing w:line="560" w:lineRule="exact"/>
        <w:rPr>
          <w:rFonts w:hint="eastAsia"/>
          <w:color w:val="000000" w:themeColor="text1"/>
          <w:sz w:val="40"/>
          <w:szCs w:val="40"/>
          <w:lang w:eastAsia="zh-CN"/>
          <w14:textFill>
            <w14:solidFill>
              <w14:schemeClr w14:val="tx1"/>
            </w14:solidFill>
          </w14:textFill>
        </w:rPr>
      </w:pPr>
      <w:r>
        <w:rPr>
          <w:rFonts w:hint="eastAsia"/>
          <w:b/>
          <w:bCs/>
          <w:color w:val="000000" w:themeColor="text1"/>
          <w:sz w:val="40"/>
          <w:szCs w:val="40"/>
          <w:lang w:eastAsia="zh-CN"/>
          <w14:textFill>
            <w14:solidFill>
              <w14:schemeClr w14:val="tx1"/>
            </w14:solidFill>
          </w14:textFill>
        </w:rPr>
        <w:t xml:space="preserve">项目名称：南京市江宁区人民法院食堂食材采购项目</w:t>
      </w:r>
      <w:r/>
    </w:p>
    <w:p>
      <w:pPr>
        <w:spacing w:line="560" w:lineRule="exact"/>
        <w:widowControl/>
        <w:rPr>
          <w:rFonts w:hint="eastAsia"/>
          <w:b/>
          <w:bCs/>
          <w:color w:val="000000" w:themeColor="text1"/>
          <w:sz w:val="40"/>
          <w:szCs w:val="40"/>
          <w:lang w:eastAsia="zh-CN"/>
          <w14:textFill>
            <w14:solidFill>
              <w14:schemeClr w14:val="tx1"/>
            </w14:solidFill>
          </w14:textFill>
        </w:rPr>
      </w:pPr>
      <w:r>
        <w:rPr>
          <w:rFonts w:hint="eastAsia"/>
          <w:b/>
          <w:bCs/>
          <w:color w:val="000000" w:themeColor="text1"/>
          <w:sz w:val="40"/>
          <w:szCs w:val="40"/>
          <w:lang w:eastAsia="zh-CN"/>
          <w14:textFill>
            <w14:solidFill>
              <w14:schemeClr w14:val="tx1"/>
            </w14:solidFill>
          </w14:textFill>
        </w:rPr>
      </w:r>
      <w:r/>
    </w:p>
    <w:p>
      <w:pPr>
        <w:spacing w:line="560" w:lineRule="exact"/>
        <w:widowControl/>
        <w:rPr>
          <w:rFonts w:hint="eastAsia"/>
          <w:color w:val="000000" w:themeColor="text1"/>
          <w:sz w:val="40"/>
          <w:szCs w:val="40"/>
          <w:lang w:eastAsia="zh-CN"/>
          <w14:textFill>
            <w14:solidFill>
              <w14:schemeClr w14:val="tx1"/>
            </w14:solidFill>
          </w14:textFill>
        </w:rPr>
      </w:pPr>
      <w:r>
        <w:rPr>
          <w:rFonts w:hint="eastAsia"/>
          <w:b/>
          <w:bCs/>
          <w:color w:val="000000" w:themeColor="text1"/>
          <w:sz w:val="40"/>
          <w:szCs w:val="40"/>
          <w:lang w:eastAsia="zh-CN"/>
          <w14:textFill>
            <w14:solidFill>
              <w14:schemeClr w14:val="tx1"/>
            </w14:solidFill>
          </w14:textFill>
        </w:rPr>
        <w:t xml:space="preserve">项目编号：JSZC-320115-ZHZH-G2026-0010</w:t>
      </w:r>
      <w:r/>
    </w:p>
    <w:p>
      <w:pPr>
        <w:spacing w:line="560" w:lineRule="exact"/>
        <w:rPr>
          <w:rFonts w:hint="eastAsia"/>
          <w:b/>
          <w:bCs/>
          <w:color w:val="000000" w:themeColor="text1"/>
          <w:spacing w:val="38"/>
          <w:sz w:val="40"/>
          <w:szCs w:val="40"/>
          <w:lang w:eastAsia="zh-CN"/>
          <w14:textFill>
            <w14:solidFill>
              <w14:schemeClr w14:val="tx1"/>
            </w14:solidFill>
          </w14:textFill>
        </w:rPr>
      </w:pPr>
      <w:r>
        <w:rPr>
          <w:rFonts w:hint="eastAsia"/>
          <w:b/>
          <w:bCs/>
          <w:color w:val="000000" w:themeColor="text1"/>
          <w:spacing w:val="38"/>
          <w:sz w:val="40"/>
          <w:szCs w:val="40"/>
          <w:lang w:eastAsia="zh-CN"/>
          <w14:textFill>
            <w14:solidFill>
              <w14:schemeClr w14:val="tx1"/>
            </w14:solidFill>
          </w14:textFill>
        </w:rPr>
      </w:r>
      <w:r/>
    </w:p>
    <w:p>
      <w:pPr>
        <w:spacing w:line="560" w:lineRule="exact"/>
        <w:rPr>
          <w:rFonts w:hint="eastAsia"/>
          <w:color w:val="000000" w:themeColor="text1"/>
          <w:sz w:val="40"/>
          <w:szCs w:val="40"/>
          <w:lang w:eastAsia="zh-CN"/>
          <w14:textFill>
            <w14:solidFill>
              <w14:schemeClr w14:val="tx1"/>
            </w14:solidFill>
          </w14:textFill>
        </w:rPr>
      </w:pPr>
      <w:r>
        <w:rPr>
          <w:rFonts w:hint="eastAsia"/>
          <w:b/>
          <w:bCs/>
          <w:color w:val="000000" w:themeColor="text1"/>
          <w:spacing w:val="38"/>
          <w:sz w:val="40"/>
          <w:szCs w:val="40"/>
          <w:lang w:eastAsia="zh-CN"/>
          <w14:textFill>
            <w14:solidFill>
              <w14:schemeClr w14:val="tx1"/>
            </w14:solidFill>
          </w14:textFill>
        </w:rPr>
        <w:t xml:space="preserve">招标人</w:t>
      </w:r>
      <w:r>
        <w:rPr>
          <w:rFonts w:hint="eastAsia"/>
          <w:b/>
          <w:bCs/>
          <w:color w:val="000000" w:themeColor="text1"/>
          <w:sz w:val="40"/>
          <w:szCs w:val="40"/>
          <w:lang w:eastAsia="zh-CN"/>
          <w14:textFill>
            <w14:solidFill>
              <w14:schemeClr w14:val="tx1"/>
            </w14:solidFill>
          </w14:textFill>
        </w:rPr>
        <w:t xml:space="preserve">：南京市江宁区人民法院</w:t>
      </w:r>
      <w:r/>
    </w:p>
    <w:p>
      <w:pPr>
        <w:spacing w:line="560" w:lineRule="exact"/>
        <w:rPr>
          <w:rFonts w:hint="eastAsia"/>
          <w:b/>
          <w:bCs/>
          <w:color w:val="000000" w:themeColor="text1"/>
          <w:spacing w:val="20"/>
          <w:sz w:val="40"/>
          <w:szCs w:val="40"/>
          <w:lang w:eastAsia="zh-CN"/>
          <w14:textFill>
            <w14:solidFill>
              <w14:schemeClr w14:val="tx1"/>
            </w14:solidFill>
          </w14:textFill>
        </w:rPr>
      </w:pPr>
      <w:r>
        <w:rPr>
          <w:rFonts w:hint="eastAsia"/>
          <w:b/>
          <w:bCs/>
          <w:color w:val="000000" w:themeColor="text1"/>
          <w:spacing w:val="20"/>
          <w:sz w:val="40"/>
          <w:szCs w:val="40"/>
          <w:lang w:eastAsia="zh-CN"/>
          <w14:textFill>
            <w14:solidFill>
              <w14:schemeClr w14:val="tx1"/>
            </w14:solidFill>
          </w14:textFill>
        </w:rPr>
      </w:r>
      <w:r/>
    </w:p>
    <w:p>
      <w:pPr>
        <w:spacing w:line="560" w:lineRule="exact"/>
        <w:rPr>
          <w:rFonts w:hint="eastAsia"/>
          <w:color w:val="000000" w:themeColor="text1"/>
          <w:sz w:val="40"/>
          <w:szCs w:val="40"/>
          <w:lang w:eastAsia="zh-CN"/>
          <w14:textFill>
            <w14:solidFill>
              <w14:schemeClr w14:val="tx1"/>
            </w14:solidFill>
          </w14:textFill>
        </w:rPr>
      </w:pPr>
      <w:r>
        <w:rPr>
          <w:rFonts w:hint="eastAsia"/>
          <w:b/>
          <w:bCs/>
          <w:color w:val="000000" w:themeColor="text1"/>
          <w:spacing w:val="20"/>
          <w:sz w:val="40"/>
          <w:szCs w:val="40"/>
          <w:lang w:eastAsia="zh-CN"/>
          <w14:textFill>
            <w14:solidFill>
              <w14:schemeClr w14:val="tx1"/>
            </w14:solidFill>
          </w14:textFill>
        </w:rPr>
        <w:t xml:space="preserve">采购代理机构：</w:t>
      </w:r>
      <w:r>
        <w:rPr>
          <w:rFonts w:hint="eastAsia"/>
          <w:b/>
          <w:bCs/>
          <w:color w:val="000000" w:themeColor="text1"/>
          <w:sz w:val="40"/>
          <w:szCs w:val="40"/>
          <w:lang w:eastAsia="zh-CN"/>
          <w14:textFill>
            <w14:solidFill>
              <w14:schemeClr w14:val="tx1"/>
            </w14:solidFill>
          </w14:textFill>
        </w:rPr>
        <w:t xml:space="preserve">江苏中衡工程顾问有限公司</w:t>
      </w:r>
      <w:r/>
    </w:p>
    <w:p>
      <w:pPr>
        <w:spacing w:line="560" w:lineRule="exact"/>
        <w:rPr>
          <w:rFonts w:hint="eastAsia"/>
          <w:b/>
          <w:bCs/>
          <w:color w:val="000000" w:themeColor="text1"/>
          <w:sz w:val="40"/>
          <w:szCs w:val="40"/>
          <w:lang w:eastAsia="zh-CN"/>
          <w14:textFill>
            <w14:solidFill>
              <w14:schemeClr w14:val="tx1"/>
            </w14:solidFill>
          </w14:textFill>
        </w:rPr>
      </w:pPr>
      <w:r>
        <w:rPr>
          <w:rFonts w:hint="eastAsia"/>
          <w:b/>
          <w:bCs/>
          <w:color w:val="000000" w:themeColor="text1"/>
          <w:sz w:val="40"/>
          <w:szCs w:val="40"/>
          <w:lang w:eastAsia="zh-CN"/>
          <w14:textFill>
            <w14:solidFill>
              <w14:schemeClr w14:val="tx1"/>
            </w14:solidFill>
          </w14:textFill>
        </w:rPr>
      </w:r>
      <w:r/>
    </w:p>
    <w:p>
      <w:pPr>
        <w:spacing w:line="560" w:lineRule="exact"/>
        <w:rPr>
          <w:rFonts w:hint="eastAsia"/>
          <w:color w:val="000000" w:themeColor="text1"/>
          <w:spacing w:val="-20"/>
          <w:sz w:val="40"/>
          <w:szCs w:val="40"/>
          <w:lang w:eastAsia="zh-CN"/>
          <w14:textFill>
            <w14:solidFill>
              <w14:schemeClr w14:val="tx1"/>
            </w14:solidFill>
          </w14:textFill>
        </w:rPr>
      </w:pPr>
      <w:r>
        <w:rPr>
          <w:rFonts w:hint="eastAsia"/>
          <w:b/>
          <w:bCs/>
          <w:color w:val="000000" w:themeColor="text1"/>
          <w:sz w:val="40"/>
          <w:szCs w:val="40"/>
          <w:lang w:eastAsia="zh-CN"/>
          <w14:textFill>
            <w14:solidFill>
              <w14:schemeClr w14:val="tx1"/>
            </w14:solidFill>
          </w14:textFill>
        </w:rPr>
        <w:t xml:space="preserve">日期：2026年06月</w:t>
      </w:r>
      <w:r/>
    </w:p>
    <w:p>
      <w:pPr>
        <w:jc w:val="center"/>
        <w:spacing w:line="560" w:lineRule="exact"/>
        <w:widowControl/>
        <w:rPr>
          <w:rFonts w:hint="eastAsia"/>
          <w:b/>
          <w:bCs/>
          <w:color w:val="000000" w:themeColor="text1"/>
          <w:sz w:val="60"/>
          <w:szCs w:val="240"/>
          <w:lang w:val="zh-CN" w:eastAsia="zh-CN"/>
          <w14:textFill>
            <w14:solidFill>
              <w14:schemeClr w14:val="tx1"/>
            </w14:solidFill>
          </w14:textFill>
        </w:rPr>
        <w:sectPr>
          <w:headerReference w:type="default" r:id="rId8"/>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000000" w:themeColor="text1"/>
          <w:sz w:val="60"/>
          <w:szCs w:val="240"/>
          <w:lang w:val="zh-CN" w:eastAsia="zh-CN"/>
          <w14:textFill>
            <w14:solidFill>
              <w14:schemeClr w14:val="tx1"/>
            </w14:solidFill>
          </w14:textFill>
        </w:rPr>
      </w:r>
      <w:r/>
    </w:p>
    <w:p>
      <w:pPr>
        <w:jc w:val="center"/>
        <w:spacing w:line="560" w:lineRule="exact"/>
        <w:widowControl/>
        <w:rPr>
          <w:rFonts w:hint="eastAsia"/>
          <w:color w:val="000000" w:themeColor="text1"/>
          <w:sz w:val="21"/>
          <w:szCs w:val="21"/>
          <w:lang w:eastAsia="zh-CN"/>
          <w14:textFill>
            <w14:solidFill>
              <w14:schemeClr w14:val="tx1"/>
            </w14:solidFill>
          </w14:textFill>
        </w:rPr>
      </w:pPr>
      <w:r>
        <w:rPr>
          <w:rFonts w:hint="eastAsia"/>
          <w:b/>
          <w:bCs/>
          <w:color w:val="000000" w:themeColor="text1"/>
          <w:sz w:val="56"/>
          <w:szCs w:val="220"/>
          <w:lang w:val="zh-CN" w:eastAsia="zh-CN"/>
          <w14:textFill>
            <w14:solidFill>
              <w14:schemeClr w14:val="tx1"/>
            </w14:solidFill>
          </w14:textFill>
        </w:rPr>
        <w:t xml:space="preserve">目</w:t>
      </w:r>
      <w:r>
        <w:rPr>
          <w:rFonts w:hint="eastAsia"/>
          <w:b/>
          <w:bCs/>
          <w:color w:val="000000" w:themeColor="text1"/>
          <w:sz w:val="56"/>
          <w:szCs w:val="220"/>
          <w:lang w:eastAsia="zh-CN"/>
          <w14:textFill>
            <w14:solidFill>
              <w14:schemeClr w14:val="tx1"/>
            </w14:solidFill>
          </w14:textFill>
        </w:rPr>
        <w:t xml:space="preserve">  </w:t>
      </w:r>
      <w:r>
        <w:rPr>
          <w:rFonts w:hint="eastAsia"/>
          <w:b/>
          <w:bCs/>
          <w:color w:val="000000" w:themeColor="text1"/>
          <w:sz w:val="56"/>
          <w:szCs w:val="220"/>
          <w:lang w:val="zh-CN" w:eastAsia="zh-CN"/>
          <w14:textFill>
            <w14:solidFill>
              <w14:schemeClr w14:val="tx1"/>
            </w14:solidFill>
          </w14:textFill>
        </w:rPr>
        <w:t xml:space="preserve">录</w:t>
      </w:r>
      <w:r/>
    </w:p>
    <w:p>
      <w:pPr>
        <w:pStyle w:val="731"/>
        <w:spacing w:line="560" w:lineRule="exact"/>
        <w:rPr>
          <w:rFonts w:hint="eastAsia" w:ascii="宋体" w:hAnsi="宋体" w:cstheme="minorBidi"/>
          <w:color w:val="000000" w:themeColor="text1"/>
          <w:sz w:val="24"/>
          <w:szCs w:val="24"/>
          <w14:textFill>
            <w14:solidFill>
              <w14:schemeClr w14:val="tx1"/>
            </w14:solidFill>
          </w14:textFill>
          <w14:ligatures w14:val="standardContextual"/>
        </w:rPr>
      </w:pPr>
      <w:r>
        <w:rPr>
          <w:rFonts w:hint="eastAsia" w:ascii="宋体" w:hAnsi="宋体" w:cs="宋体"/>
          <w:color w:val="000000" w:themeColor="text1"/>
          <w:sz w:val="24"/>
          <w:szCs w:val="24"/>
          <w14:textFill>
            <w14:solidFill>
              <w14:schemeClr w14:val="tx1"/>
            </w14:solidFill>
          </w14:textFill>
        </w:rPr>
        <w:fldChar w:fldCharType="begin"/>
      </w:r>
      <w:r>
        <w:rPr>
          <w:rFonts w:hint="eastAsia" w:ascii="宋体" w:hAnsi="宋体" w:cs="宋体"/>
          <w:color w:val="000000" w:themeColor="text1"/>
          <w:sz w:val="24"/>
          <w:szCs w:val="24"/>
          <w14:textFill>
            <w14:solidFill>
              <w14:schemeClr w14:val="tx1"/>
            </w14:solidFill>
          </w14:textFill>
        </w:rPr>
        <w:instrText xml:space="preserve"> TOC \o "1-3" \h \z \u </w:instrText>
      </w:r>
      <w:r>
        <w:rPr>
          <w:rFonts w:hint="eastAsia" w:ascii="宋体" w:hAnsi="宋体" w:cs="宋体"/>
          <w:color w:val="000000" w:themeColor="text1"/>
          <w:sz w:val="24"/>
          <w:szCs w:val="24"/>
          <w14:textFill>
            <w14:solidFill>
              <w14:schemeClr w14:val="tx1"/>
            </w14:solidFill>
          </w14:textFill>
        </w:rPr>
        <w:fldChar w:fldCharType="separate"/>
      </w:r>
      <w:r>
        <w:fldChar w:fldCharType="begin"/>
      </w:r>
      <w:r>
        <w:instrText xml:space="preserve"> HYPERLINK \l "_Toc221118453" </w:instrText>
      </w:r>
      <w:r>
        <w:fldChar w:fldCharType="separate"/>
      </w:r>
      <w:r>
        <w:rPr>
          <w:rStyle w:val="753"/>
          <w:rFonts w:hint="eastAsia" w:ascii="宋体" w:hAnsi="宋体"/>
          <w:color w:val="000000" w:themeColor="text1"/>
          <w:sz w:val="24"/>
          <w:szCs w:val="24"/>
          <w14:textFill>
            <w14:solidFill>
              <w14:schemeClr w14:val="tx1"/>
            </w14:solidFill>
          </w14:textFill>
        </w:rPr>
        <w:t xml:space="preserve">第一章 公开招标公告</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_Toc221118453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731"/>
        <w:spacing w:line="560" w:lineRule="exact"/>
        <w:rPr>
          <w:rFonts w:hint="eastAsia" w:ascii="宋体" w:hAnsi="宋体" w:cstheme="minorBidi"/>
          <w:color w:val="000000" w:themeColor="text1"/>
          <w:sz w:val="24"/>
          <w:szCs w:val="24"/>
          <w14:textFill>
            <w14:solidFill>
              <w14:schemeClr w14:val="tx1"/>
            </w14:solidFill>
          </w14:textFill>
          <w14:ligatures w14:val="standardContextual"/>
        </w:rPr>
      </w:pPr>
      <w:r>
        <w:fldChar w:fldCharType="begin"/>
      </w:r>
      <w:r>
        <w:instrText xml:space="preserve"> HYPERLINK \l "_Toc221118454" </w:instrText>
      </w:r>
      <w:r>
        <w:fldChar w:fldCharType="separate"/>
      </w:r>
      <w:r>
        <w:rPr>
          <w:rStyle w:val="753"/>
          <w:rFonts w:hint="eastAsia" w:ascii="宋体" w:hAnsi="宋体"/>
          <w:color w:val="000000" w:themeColor="text1"/>
          <w:sz w:val="24"/>
          <w:szCs w:val="24"/>
          <w14:textFill>
            <w14:solidFill>
              <w14:schemeClr w14:val="tx1"/>
            </w14:solidFill>
          </w14:textFill>
        </w:rPr>
        <w:t xml:space="preserve">第二章 投标邀请须知</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_Toc221118454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8</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731"/>
        <w:spacing w:line="560" w:lineRule="exact"/>
        <w:rPr>
          <w:rFonts w:hint="eastAsia" w:ascii="宋体" w:hAnsi="宋体" w:cstheme="minorBidi"/>
          <w:color w:val="000000" w:themeColor="text1"/>
          <w:sz w:val="24"/>
          <w:szCs w:val="24"/>
          <w14:textFill>
            <w14:solidFill>
              <w14:schemeClr w14:val="tx1"/>
            </w14:solidFill>
          </w14:textFill>
          <w14:ligatures w14:val="standardContextual"/>
        </w:rPr>
      </w:pPr>
      <w:r>
        <w:fldChar w:fldCharType="begin"/>
      </w:r>
      <w:r>
        <w:instrText xml:space="preserve"> HYPERLINK \l "_Toc221118455" </w:instrText>
      </w:r>
      <w:r>
        <w:fldChar w:fldCharType="separate"/>
      </w:r>
      <w:r>
        <w:rPr>
          <w:rStyle w:val="753"/>
          <w:rFonts w:hint="eastAsia" w:ascii="宋体" w:hAnsi="宋体"/>
          <w:color w:val="000000" w:themeColor="text1"/>
          <w:sz w:val="24"/>
          <w:szCs w:val="24"/>
          <w14:textFill>
            <w14:solidFill>
              <w14:schemeClr w14:val="tx1"/>
            </w14:solidFill>
          </w14:textFill>
        </w:rPr>
        <w:t xml:space="preserve">第三章 评标办法和标准</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_Toc221118455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22</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731"/>
        <w:spacing w:line="560" w:lineRule="exact"/>
        <w:rPr>
          <w:rFonts w:hint="eastAsia" w:ascii="宋体" w:hAnsi="宋体" w:cstheme="minorBidi"/>
          <w:color w:val="000000" w:themeColor="text1"/>
          <w:sz w:val="24"/>
          <w:szCs w:val="24"/>
          <w14:textFill>
            <w14:solidFill>
              <w14:schemeClr w14:val="tx1"/>
            </w14:solidFill>
          </w14:textFill>
          <w14:ligatures w14:val="standardContextual"/>
        </w:rPr>
      </w:pPr>
      <w:r>
        <w:fldChar w:fldCharType="begin"/>
      </w:r>
      <w:r>
        <w:instrText xml:space="preserve"> HYPERLINK \l "_Toc221118456" </w:instrText>
      </w:r>
      <w:r>
        <w:fldChar w:fldCharType="separate"/>
      </w:r>
      <w:r>
        <w:rPr>
          <w:rStyle w:val="753"/>
          <w:rFonts w:hint="eastAsia" w:ascii="宋体" w:hAnsi="宋体"/>
          <w:color w:val="000000" w:themeColor="text1"/>
          <w:sz w:val="24"/>
          <w:szCs w:val="24"/>
          <w14:textFill>
            <w14:solidFill>
              <w14:schemeClr w14:val="tx1"/>
            </w14:solidFill>
          </w14:textFill>
        </w:rPr>
        <w:t xml:space="preserve">第四章 采购需求</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_Toc221118456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30</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731"/>
        <w:spacing w:line="560" w:lineRule="exact"/>
        <w:rPr>
          <w:rFonts w:hint="eastAsia" w:ascii="宋体" w:hAnsi="宋体" w:cstheme="minorBidi"/>
          <w:color w:val="000000" w:themeColor="text1"/>
          <w:sz w:val="24"/>
          <w:szCs w:val="24"/>
          <w14:textFill>
            <w14:solidFill>
              <w14:schemeClr w14:val="tx1"/>
            </w14:solidFill>
          </w14:textFill>
          <w14:ligatures w14:val="standardContextual"/>
        </w:rPr>
      </w:pPr>
      <w:r>
        <w:fldChar w:fldCharType="begin"/>
      </w:r>
      <w:r>
        <w:instrText xml:space="preserve"> HYPERLINK \l "_Toc221118457" </w:instrText>
      </w:r>
      <w:r>
        <w:fldChar w:fldCharType="separate"/>
      </w:r>
      <w:r>
        <w:rPr>
          <w:rStyle w:val="753"/>
          <w:rFonts w:hint="eastAsia" w:ascii="宋体" w:hAnsi="宋体"/>
          <w:color w:val="000000" w:themeColor="text1"/>
          <w:sz w:val="24"/>
          <w:szCs w:val="24"/>
          <w14:textFill>
            <w14:solidFill>
              <w14:schemeClr w14:val="tx1"/>
            </w14:solidFill>
          </w14:textFill>
        </w:rPr>
        <w:t xml:space="preserve">第五章 合同条款</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_Toc221118457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44</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731"/>
        <w:spacing w:line="560" w:lineRule="exact"/>
        <w:rPr>
          <w:rFonts w:hint="eastAsia" w:ascii="宋体" w:hAnsi="宋体" w:cstheme="minorBidi"/>
          <w:color w:val="000000" w:themeColor="text1"/>
          <w:sz w:val="24"/>
          <w:szCs w:val="24"/>
          <w14:textFill>
            <w14:solidFill>
              <w14:schemeClr w14:val="tx1"/>
            </w14:solidFill>
          </w14:textFill>
          <w14:ligatures w14:val="standardContextual"/>
        </w:rPr>
      </w:pPr>
      <w:r>
        <w:fldChar w:fldCharType="begin"/>
      </w:r>
      <w:r>
        <w:instrText xml:space="preserve"> HYPERLINK \l "_Toc221118458" </w:instrText>
      </w:r>
      <w:r>
        <w:fldChar w:fldCharType="separate"/>
      </w:r>
      <w:r>
        <w:rPr>
          <w:rStyle w:val="753"/>
          <w:rFonts w:hint="eastAsia" w:ascii="宋体" w:hAnsi="宋体"/>
          <w:color w:val="000000" w:themeColor="text1"/>
          <w:sz w:val="24"/>
          <w:szCs w:val="24"/>
          <w14:textFill>
            <w14:solidFill>
              <w14:schemeClr w14:val="tx1"/>
            </w14:solidFill>
          </w14:textFill>
        </w:rPr>
        <w:t xml:space="preserve">第六章 投标文件格式及附件</w:t>
      </w:r>
      <w:r>
        <w:rPr>
          <w:rFonts w:hint="eastAsia" w:ascii="宋体" w:hAnsi="宋体"/>
          <w:color w:val="000000" w:themeColor="text1"/>
          <w:sz w:val="24"/>
          <w:szCs w:val="24"/>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fldChar w:fldCharType="begin"/>
      </w:r>
      <w:r>
        <w:rPr>
          <w:rFonts w:hint="eastAsia" w:ascii="宋体" w:hAnsi="宋体"/>
          <w:color w:val="000000" w:themeColor="text1"/>
          <w:sz w:val="24"/>
          <w:szCs w:val="24"/>
          <w14:textFill>
            <w14:solidFill>
              <w14:schemeClr w14:val="tx1"/>
            </w14:solidFill>
          </w14:textFill>
        </w:rPr>
        <w:instrText xml:space="preserve"> </w:instrText>
      </w:r>
      <w:r>
        <w:rPr>
          <w:rFonts w:ascii="宋体" w:hAnsi="宋体"/>
          <w:color w:val="000000" w:themeColor="text1"/>
          <w:sz w:val="24"/>
          <w:szCs w:val="24"/>
          <w14:textFill>
            <w14:solidFill>
              <w14:schemeClr w14:val="tx1"/>
            </w14:solidFill>
          </w14:textFill>
        </w:rPr>
        <w:instrText xml:space="preserve">PAGEREF _Toc221118458 \h</w:instrText>
      </w:r>
      <w:r>
        <w:rPr>
          <w:rFonts w:hint="eastAsia" w:ascii="宋体" w:hAnsi="宋体"/>
          <w:color w:val="000000" w:themeColor="text1"/>
          <w:sz w:val="24"/>
          <w:szCs w:val="24"/>
          <w14:textFill>
            <w14:solidFill>
              <w14:schemeClr w14:val="tx1"/>
            </w14:solidFill>
          </w14:textFill>
        </w:rPr>
        <w:instrText xml:space="preserve"> </w:instrText>
      </w:r>
      <w:r>
        <w:rPr>
          <w:rFonts w:hint="eastAsia" w:ascii="宋体" w:hAnsi="宋体"/>
          <w:color w:val="000000" w:themeColor="text1"/>
          <w:sz w:val="24"/>
          <w:szCs w:val="24"/>
          <w14:textFill>
            <w14:solidFill>
              <w14:schemeClr w14:val="tx1"/>
            </w14:solidFill>
          </w14:textFill>
        </w:rPr>
        <w:fldChar w:fldCharType="separate"/>
      </w:r>
      <w:r>
        <w:rPr>
          <w:rFonts w:ascii="宋体" w:hAnsi="宋体"/>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fldChar w:fldCharType="end"/>
      </w:r>
      <w:r/>
    </w:p>
    <w:p>
      <w:pPr>
        <w:pStyle w:val="702"/>
        <w:jc w:val="center"/>
        <w:spacing w:line="560" w:lineRule="exact"/>
        <w:rPr>
          <w:rFonts w:hint="eastAsia"/>
          <w:bCs/>
          <w:color w:val="000000" w:themeColor="text1"/>
          <w:szCs w:val="28"/>
          <w14:textFill>
            <w14:solidFill>
              <w14:schemeClr w14:val="tx1"/>
            </w14:solidFill>
          </w14:textFill>
        </w:rPr>
        <w:sectPr>
          <w:footerReference w:type="default" r:id="rId11"/>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color w:val="000000" w:themeColor="text1"/>
          <w:sz w:val="24"/>
          <w:szCs w:val="24"/>
          <w14:textFill>
            <w14:solidFill>
              <w14:schemeClr w14:val="tx1"/>
            </w14:solidFill>
          </w14:textFill>
        </w:rPr>
        <w:fldChar w:fldCharType="end"/>
      </w:r>
      <w:bookmarkStart w:id="1" w:name="_Toc23083"/>
      <w:r/>
      <w:bookmarkStart w:id="2" w:name="_Toc12763"/>
      <w:r/>
      <w:r/>
    </w:p>
    <w:p>
      <w:pPr>
        <w:pStyle w:val="702"/>
        <w:jc w:val="center"/>
        <w:spacing w:line="560" w:lineRule="exact"/>
        <w:rPr>
          <w:rFonts w:hint="eastAsia"/>
          <w:b/>
          <w:bCs/>
          <w:color w:val="000000" w:themeColor="text1"/>
          <w:lang w:eastAsia="zh-CN"/>
          <w14:textFill>
            <w14:solidFill>
              <w14:schemeClr w14:val="tx1"/>
            </w14:solidFill>
          </w14:textFill>
        </w:rPr>
      </w:pPr>
      <w:r/>
      <w:bookmarkStart w:id="3" w:name="_Toc221118453"/>
      <w:r>
        <w:rPr>
          <w:rFonts w:hint="eastAsia"/>
          <w:b/>
          <w:bCs/>
          <w:color w:val="000000" w:themeColor="text1"/>
          <w:lang w:eastAsia="zh-CN"/>
          <w14:textFill>
            <w14:solidFill>
              <w14:schemeClr w14:val="tx1"/>
            </w14:solidFill>
          </w14:textFill>
        </w:rPr>
        <w:t xml:space="preserve">第一章 </w:t>
      </w:r>
      <w:bookmarkEnd w:id="1"/>
      <w:r>
        <w:rPr>
          <w:rFonts w:hint="eastAsia"/>
          <w:b/>
          <w:bCs/>
          <w:color w:val="000000" w:themeColor="text1"/>
          <w:lang w:eastAsia="zh-CN"/>
          <w14:textFill>
            <w14:solidFill>
              <w14:schemeClr w14:val="tx1"/>
            </w14:solidFill>
          </w14:textFill>
        </w:rPr>
        <w:t xml:space="preserve">公开招标公告</w:t>
      </w:r>
      <w:bookmarkEnd w:id="2"/>
      <w:r/>
      <w:bookmarkEnd w:id="3"/>
      <w:r/>
      <w:r/>
    </w:p>
    <w:p>
      <w:pPr>
        <w:ind w:firstLine="442"/>
        <w:spacing w:line="560" w:lineRule="exact"/>
        <w:rPr>
          <w:rFonts w:hint="eastAsia"/>
          <w:color w:val="000000" w:themeColor="text1"/>
          <w:lang w:eastAsia="zh-CN"/>
          <w14:textFill>
            <w14:solidFill>
              <w14:schemeClr w14:val="tx1"/>
            </w14:solidFill>
          </w14:textFill>
        </w:rPr>
      </w:pPr>
      <w:r/>
      <w:bookmarkStart w:id="4" w:name="_Toc16506"/>
      <w:r/>
      <w:bookmarkStart w:id="5" w:name="_Toc23796"/>
      <w:r/>
      <w:bookmarkStart w:id="6" w:name="_Toc22189"/>
      <w:r/>
      <w:bookmarkStart w:id="7" w:name="_Toc11667"/>
      <w:r/>
      <w:bookmarkStart w:id="8" w:name="_Toc251"/>
      <w:r/>
      <w:bookmarkStart w:id="9" w:name="_Toc5731"/>
      <w:r/>
      <w:bookmarkStart w:id="10" w:name="_Toc29007"/>
      <w:r/>
      <w:bookmarkStart w:id="11" w:name="_Toc100841901"/>
      <w:r/>
      <w:bookmarkStart w:id="12" w:name="_Toc32196"/>
      <w:r/>
      <w:bookmarkStart w:id="13" w:name="_Toc16235"/>
      <w:r/>
      <w:bookmarkStart w:id="14" w:name="_Toc28359002"/>
      <w:r/>
      <w:bookmarkStart w:id="15" w:name="_Toc35393621"/>
      <w:r/>
      <w:bookmarkStart w:id="16" w:name="_Toc35393790"/>
      <w:r/>
      <w:bookmarkStart w:id="17" w:name="_Toc28359079"/>
      <w:r/>
      <w:bookmarkStart w:id="18" w:name="_Hlk24379207"/>
      <w:r/>
      <w:bookmarkStart w:id="19" w:name="_Toc375224973"/>
      <w:r/>
      <w:bookmarkStart w:id="20" w:name="_Toc3715"/>
      <w:r/>
      <w:bookmarkStart w:id="21" w:name="_Toc14410"/>
      <w:r/>
      <w:bookmarkStart w:id="22" w:name="_Toc13059"/>
      <w:r/>
      <w:bookmarkStart w:id="23" w:name="_Toc4543"/>
      <w:r/>
      <w:bookmarkStart w:id="24" w:name="_Toc25270"/>
      <w:r/>
      <w:bookmarkStart w:id="25" w:name="_Toc382350339"/>
      <w:r/>
      <w:bookmarkStart w:id="26" w:name="_Toc30580720"/>
      <w:r/>
      <w:bookmarkStart w:id="27" w:name="_Toc33130911"/>
      <w:r/>
      <w:bookmarkStart w:id="28" w:name="_Toc8502"/>
      <w:r/>
      <w:bookmarkStart w:id="29" w:name="_Toc27300"/>
      <w:r/>
      <w:bookmarkStart w:id="30" w:name="_Toc382404408"/>
      <w:r/>
      <w:bookmarkStart w:id="31" w:name="_Toc11884"/>
      <w:r/>
      <w:bookmarkStart w:id="32" w:name="_Toc1755"/>
      <w:r/>
      <w:bookmarkStart w:id="33" w:name="_Toc382346709"/>
      <w:r/>
      <w:bookmarkStart w:id="34" w:name="_Toc6308"/>
      <w:r>
        <w:rPr>
          <w:rFonts w:hint="eastAsia"/>
          <w:b/>
          <w:color w:val="000000" w:themeColor="text1"/>
          <w:u w:val="single"/>
          <w:lang w:eastAsia="zh-CN"/>
          <w14:textFill>
            <w14:solidFill>
              <w14:schemeClr w14:val="tx1"/>
            </w14:solidFill>
          </w14:textFill>
        </w:rPr>
        <w:t xml:space="preserve">南京市江宁区人民法院食堂食材采购项目JSZC-320115-ZHZH-G2026-0010</w:t>
      </w:r>
      <w:r>
        <w:rPr>
          <w:rFonts w:hint="eastAsia"/>
          <w:bCs/>
          <w:color w:val="000000" w:themeColor="text1"/>
          <w:lang w:eastAsia="zh-CN"/>
          <w14:textFill>
            <w14:solidFill>
              <w14:schemeClr w14:val="tx1"/>
            </w14:solidFill>
          </w14:textFill>
        </w:rPr>
        <w:t xml:space="preserve">采购项目的潜在供应商应在</w:t>
      </w:r>
      <w:bookmarkStart w:id="35" w:name="OLE_LINK19"/>
      <w:r>
        <w:rPr>
          <w:rFonts w:hint="eastAsia"/>
          <w:b/>
          <w:color w:val="000000" w:themeColor="text1"/>
          <w:u w:val="single"/>
          <w:lang w:eastAsia="zh-CN"/>
          <w14:textFill>
            <w14:solidFill>
              <w14:schemeClr w14:val="tx1"/>
            </w14:solidFill>
          </w14:textFill>
        </w:rPr>
        <w:t xml:space="preserve">“江苏政府采购‘苏采云’系统”自行免费下载</w:t>
      </w:r>
      <w:bookmarkEnd w:id="35"/>
      <w:r>
        <w:rPr>
          <w:rFonts w:hint="eastAsia"/>
          <w:bCs/>
          <w:color w:val="000000" w:themeColor="text1"/>
          <w:lang w:eastAsia="zh-CN"/>
          <w14:textFill>
            <w14:solidFill>
              <w14:schemeClr w14:val="tx1"/>
            </w14:solidFill>
          </w14:textFill>
        </w:rPr>
        <w:t xml:space="preserve">获取采购文件，并于</w:t>
      </w:r>
      <w:r>
        <w:rPr>
          <w:rFonts w:hint="eastAsia"/>
          <w:b/>
          <w:color w:val="000000" w:themeColor="text1"/>
          <w:u w:val="single"/>
          <w:lang w:eastAsia="zh-CN"/>
          <w14:textFill>
            <w14:solidFill>
              <w14:schemeClr w14:val="tx1"/>
            </w14:solidFill>
          </w14:textFill>
        </w:rPr>
        <w:t xml:space="preserve">2026年06月16日14点00分（北京时间）</w:t>
      </w:r>
      <w:r>
        <w:rPr>
          <w:rFonts w:hint="eastAsia"/>
          <w:color w:val="000000" w:themeColor="text1"/>
          <w:lang w:eastAsia="zh-CN"/>
          <w14:textFill>
            <w14:solidFill>
              <w14:schemeClr w14:val="tx1"/>
            </w14:solidFill>
          </w14:textFill>
        </w:rPr>
        <w:t xml:space="preserve">前提交投标文件。</w:t>
      </w:r>
      <w:bookmarkEnd w:id="4"/>
      <w:r/>
      <w:bookmarkEnd w:id="5"/>
      <w:r/>
      <w:bookmarkEnd w:id="6"/>
      <w:r/>
      <w:bookmarkEnd w:id="7"/>
      <w:r/>
      <w:bookmarkEnd w:id="8"/>
      <w:r/>
      <w:bookmarkEnd w:id="9"/>
      <w:r/>
      <w:bookmarkEnd w:id="10"/>
      <w:r/>
      <w:r/>
    </w:p>
    <w:p>
      <w:pPr>
        <w:ind w:firstLine="442"/>
        <w:spacing w:line="560" w:lineRule="exact"/>
        <w:rPr>
          <w:rFonts w:hint="eastAsia"/>
          <w:b/>
          <w:bCs/>
          <w:color w:val="000000" w:themeColor="text1"/>
          <w:lang w:eastAsia="zh-CN"/>
          <w14:textFill>
            <w14:solidFill>
              <w14:schemeClr w14:val="tx1"/>
            </w14:solidFill>
          </w14:textFill>
        </w:rPr>
      </w:pPr>
      <w:r/>
      <w:bookmarkStart w:id="36" w:name="_Toc16607"/>
      <w:r/>
      <w:bookmarkStart w:id="37" w:name="_Toc15860"/>
      <w:r/>
      <w:bookmarkStart w:id="38" w:name="_Toc17291"/>
      <w:r/>
      <w:bookmarkStart w:id="39" w:name="_Toc28944"/>
      <w:r/>
      <w:bookmarkStart w:id="40" w:name="_Toc4263"/>
      <w:r/>
      <w:bookmarkStart w:id="41" w:name="_Toc12250"/>
      <w:r>
        <w:rPr>
          <w:rFonts w:hint="eastAsia"/>
          <w:b/>
          <w:bCs/>
          <w:color w:val="000000" w:themeColor="text1"/>
          <w:lang w:eastAsia="zh-CN"/>
          <w14:textFill>
            <w14:solidFill>
              <w14:schemeClr w14:val="tx1"/>
            </w14:solidFill>
          </w14:textFill>
        </w:rPr>
        <w:t xml:space="preserve">一、项目基本情况</w:t>
      </w:r>
      <w:bookmarkEnd w:id="11"/>
      <w:r/>
      <w:bookmarkEnd w:id="12"/>
      <w:r/>
      <w:bookmarkEnd w:id="13"/>
      <w:r/>
      <w:bookmarkEnd w:id="14"/>
      <w:r/>
      <w:bookmarkEnd w:id="15"/>
      <w:r/>
      <w:bookmarkEnd w:id="16"/>
      <w:r/>
      <w:bookmarkEnd w:id="17"/>
      <w:r/>
      <w:bookmarkEnd w:id="36"/>
      <w:r/>
      <w:bookmarkEnd w:id="37"/>
      <w:r/>
      <w:bookmarkEnd w:id="38"/>
      <w:r/>
      <w:bookmarkEnd w:id="39"/>
      <w:r/>
      <w:bookmarkEnd w:id="40"/>
      <w:r/>
      <w:bookmarkEnd w:id="41"/>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项目编号：JSZC-320115-ZHZH-G2026-0010</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项目名称：南京市江宁区人民法院食堂食材采购项目</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采购方式：</w:t>
      </w:r>
      <w:bookmarkEnd w:id="18"/>
      <w:r>
        <w:rPr>
          <w:rFonts w:hint="eastAsia"/>
          <w:color w:val="000000" w:themeColor="text1"/>
          <w:lang w:eastAsia="zh-CN"/>
          <w14:textFill>
            <w14:solidFill>
              <w14:schemeClr w14:val="tx1"/>
            </w14:solidFill>
          </w14:textFill>
        </w:rPr>
        <w:t xml:space="preserve">公开招标</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预算金额：200万元/年</w:t>
      </w:r>
      <w:r/>
    </w:p>
    <w:p>
      <w:pPr>
        <w:ind w:firstLine="440"/>
        <w:spacing w:line="560" w:lineRule="exact"/>
        <w:rPr>
          <w:rFonts w:hint="eastAsia"/>
          <w:color w:val="000000" w:themeColor="text1"/>
          <w:lang w:eastAsia="zh-CN"/>
          <w14:textFill>
            <w14:solidFill>
              <w14:schemeClr w14:val="tx1"/>
            </w14:solidFill>
          </w14:textFill>
        </w:rPr>
      </w:pPr>
      <w:r/>
      <w:bookmarkStart w:id="42" w:name="OLE_LINK21"/>
      <w:r>
        <w:rPr>
          <w:rFonts w:hint="eastAsia"/>
          <w:color w:val="000000" w:themeColor="text1"/>
          <w:lang w:eastAsia="zh-CN"/>
          <w14:textFill>
            <w14:solidFill>
              <w14:schemeClr w14:val="tx1"/>
            </w14:solidFill>
          </w14:textFill>
        </w:rPr>
        <w:t xml:space="preserve">注：本项目采用下浮率投标报价，供应商应考虑经济增长物价上涨及自身成本报价，确</w:t>
      </w:r>
      <w:r>
        <w:rPr>
          <w:rFonts w:hint="eastAsia"/>
          <w:color w:val="000000" w:themeColor="text1"/>
          <w:lang w:eastAsia="zh-CN"/>
          <w14:textFill>
            <w14:solidFill>
              <w14:schemeClr w14:val="tx1"/>
            </w14:solidFill>
          </w14:textFill>
        </w:rPr>
        <w:t xml:space="preserve">定下浮幅度。投标下浮比例定义：以最新食品市场价单价（基准价以南京市发展和改革委员会“http://fgw.nanjing.gov.cn/”公布的上一周“南京市部分农贸市场蔬菜周平均价格水平”为准,未公布的食材价格，如同期同品种结合南京市江宁区河定桥大润发超市售价，报招标人审核后的价格作为下周的基准价）,结合供应商对物价水平的预期，综合考虑本次采购所有物品食品的物价变动而作出的报价浮动比例，而中标人所报的投标下浮比例将作为招标人在采购期间购买货物的款项计算依据，投标下浮比例为综合考虑所有品目后的唯一下浮费率。</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最高限价：</w:t>
      </w:r>
      <w:bookmarkEnd w:id="42"/>
      <w:r>
        <w:rPr>
          <w:rFonts w:hint="eastAsia"/>
          <w:color w:val="000000" w:themeColor="text1"/>
          <w:lang w:eastAsia="zh-CN"/>
          <w14:textFill>
            <w14:solidFill>
              <w14:schemeClr w14:val="tx1"/>
            </w14:solidFill>
          </w14:textFill>
        </w:rPr>
        <w:t xml:space="preserve">200万元/年，投标报价超出此最高限价作无效投标处理。</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采购需求：南京市江宁区人民法院食堂地址位于南京市江宁区金箔路658号，南京市江宁区人民法院执行局食堂地址位于南京市江宁区远泰路9号一号楼二层，共2处食堂。蔬菜、水果、水产、家禽、禽蛋、干调等（不包括牛羊猪肉），及上述产品的每日配送服务。具体内容及要求详见公开招标文件。</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合同履行期限：一年</w:t>
      </w:r>
      <w:r>
        <w:rPr>
          <w:rFonts w:hint="eastAsia" w:cs="Times New Roman"/>
          <w:color w:val="000000" w:themeColor="text1"/>
          <w:lang w:eastAsia="zh-CN"/>
          <w14:textFill>
            <w14:solidFill>
              <w14:schemeClr w14:val="tx1"/>
            </w14:solidFill>
          </w14:textFill>
        </w:rPr>
        <w:t xml:space="preserve">整。</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本项目（是/否）接受联合体：否</w:t>
      </w:r>
      <w:r/>
    </w:p>
    <w:p>
      <w:pPr>
        <w:ind w:firstLine="442"/>
        <w:spacing w:line="560" w:lineRule="exact"/>
        <w:rPr>
          <w:rFonts w:hint="eastAsia"/>
          <w:b/>
          <w:bCs/>
          <w:color w:val="000000" w:themeColor="text1"/>
          <w:lang w:eastAsia="zh-CN"/>
          <w14:textFill>
            <w14:solidFill>
              <w14:schemeClr w14:val="tx1"/>
            </w14:solidFill>
          </w14:textFill>
        </w:rPr>
      </w:pPr>
      <w:r/>
      <w:bookmarkStart w:id="43" w:name="_Toc29628"/>
      <w:r/>
      <w:bookmarkStart w:id="44" w:name="_Toc6918"/>
      <w:r/>
      <w:bookmarkStart w:id="45" w:name="_Toc35393622"/>
      <w:r/>
      <w:bookmarkStart w:id="46" w:name="_Toc21530"/>
      <w:r/>
      <w:bookmarkStart w:id="47" w:name="_Toc17296"/>
      <w:r/>
      <w:bookmarkStart w:id="48" w:name="_Toc100841902"/>
      <w:r/>
      <w:bookmarkStart w:id="49" w:name="_Toc20776"/>
      <w:r/>
      <w:bookmarkStart w:id="50" w:name="_Toc21882"/>
      <w:r/>
      <w:bookmarkStart w:id="51" w:name="_Toc28927"/>
      <w:r/>
      <w:bookmarkStart w:id="52" w:name="_Toc28359003"/>
      <w:r/>
      <w:bookmarkStart w:id="53" w:name="_Toc28359080"/>
      <w:r/>
      <w:bookmarkStart w:id="54" w:name="_Toc31207"/>
      <w:r/>
      <w:bookmarkStart w:id="55" w:name="_Toc35393791"/>
      <w:r>
        <w:rPr>
          <w:rFonts w:hint="eastAsia"/>
          <w:b/>
          <w:bCs/>
          <w:color w:val="000000" w:themeColor="text1"/>
          <w:lang w:eastAsia="zh-CN"/>
          <w14:textFill>
            <w14:solidFill>
              <w14:schemeClr w14:val="tx1"/>
            </w14:solidFill>
          </w14:textFill>
        </w:rPr>
        <w:t xml:space="preserve">二、申请人的资格要求</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ind w:firstLine="440"/>
        <w:spacing w:line="560" w:lineRule="exact"/>
        <w:rPr>
          <w:rFonts w:hint="eastAsia"/>
          <w:color w:val="000000" w:themeColor="text1"/>
          <w:lang w:eastAsia="zh-CN"/>
          <w14:textFill>
            <w14:solidFill>
              <w14:schemeClr w14:val="tx1"/>
            </w14:solidFill>
          </w14:textFill>
        </w:rPr>
      </w:pPr>
      <w:r/>
      <w:bookmarkStart w:id="56" w:name="_Toc28359081"/>
      <w:r/>
      <w:bookmarkStart w:id="57" w:name="_Toc28359004"/>
      <w:r>
        <w:rPr>
          <w:rFonts w:hint="eastAsia"/>
          <w:color w:val="000000" w:themeColor="text1"/>
          <w:lang w:eastAsia="zh-CN"/>
          <w14:textFill>
            <w14:solidFill>
              <w14:schemeClr w14:val="tx1"/>
            </w14:solidFill>
          </w14:textFill>
        </w:rPr>
        <w:t xml:space="preserve">（一）满足《中华人民共和国政府采购法》第二十二条规定：</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（1）具有独立承担民事责任的能力（提供法人或者其他组织的营业执照，自然人的身份证）；</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（2）具有良好的商业信誉和健全的财务会计制度（提供参加本次政府采购活动前上一年度的会计报表），或提供《南京市政府采购供应商信用记录表暨信用承诺书》；</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（3）具有履行合同所必需的设备和专业技术能力（根据项目需求提供履行合同所必需的设备和专业技术能力的声明及证明材料），或提供《南京市政府采购供应商信用记录表暨信用承诺书》；</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（6）法律、行政法规规定的其他条件（提供项目实施所必须的许可资质证明材料）：无。</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（二）落实政府采购政策需满足的资格要求：无。</w:t>
      </w:r>
      <w:r/>
    </w:p>
    <w:p>
      <w:pPr>
        <w:ind w:firstLine="442"/>
        <w:spacing w:line="560" w:lineRule="exact"/>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（三）本项目的特定资格要求：具备有效期内的《食品经营许可证》或《食品生产许可证》。</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（四）拒绝下述供应商参加本次采购活动：</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（1）供应商单位负责人为同一人或者存在直接控股、管理关系的不同供应商，不得参加同一合同项下的政府采购活动</w:t>
      </w:r>
      <w:r>
        <w:rPr>
          <w:rFonts w:hint="eastAsia"/>
          <w:b/>
          <w:bCs/>
          <w:color w:val="000000" w:themeColor="text1"/>
          <w:lang w:eastAsia="zh-CN"/>
          <w14:textFill>
            <w14:solidFill>
              <w14:schemeClr w14:val="tx1"/>
            </w14:solidFill>
          </w14:textFill>
        </w:rPr>
        <w:t xml:space="preserve">（符合并提供相关书面声明加盖公章，扫描上传至电子投标文件中）</w:t>
      </w:r>
      <w:r>
        <w:rPr>
          <w:rFonts w:hint="eastAsia"/>
          <w:color w:val="000000" w:themeColor="text1"/>
          <w:lang w:eastAsia="zh-CN"/>
          <w14:textFill>
            <w14:solidFill>
              <w14:schemeClr w14:val="tx1"/>
            </w14:solidFill>
          </w14:textFill>
        </w:rPr>
        <w:t xml:space="preserve">。</w:t>
      </w:r>
      <w:r/>
    </w:p>
    <w:p>
      <w:pPr>
        <w:ind w:firstLine="440"/>
        <w:spacing w:line="560" w:lineRule="exact"/>
        <w:rPr>
          <w:rFonts w:hint="eastAsia"/>
          <w:color w:val="000000" w:themeColor="text1"/>
          <w:lang w:val="zh-CN" w:eastAsia="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供应商</w:t>
      </w:r>
      <w:r>
        <w:rPr>
          <w:rFonts w:hint="eastAsia"/>
          <w:color w:val="000000" w:themeColor="text1"/>
          <w14:textFill>
            <w14:solidFill>
              <w14:schemeClr w14:val="tx1"/>
            </w14:solidFill>
          </w14:textFill>
        </w:rPr>
        <w:t xml:space="preserve">被“信用中国”网站（www</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creditchina</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gov</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cn）、“中国政府采购网"</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www</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ccgp</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gov</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cn</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列入失信被执行人、重大税收违法</w:t>
      </w:r>
      <w:r>
        <w:rPr>
          <w:rFonts w:hint="eastAsia"/>
          <w:color w:val="000000" w:themeColor="text1"/>
          <w:lang w:eastAsia="zh-CN"/>
          <w14:textFill>
            <w14:solidFill>
              <w14:schemeClr w14:val="tx1"/>
            </w14:solidFill>
          </w14:textFill>
        </w:rPr>
        <w:t xml:space="preserve">失信主体</w:t>
      </w:r>
      <w:r>
        <w:rPr>
          <w:rFonts w:hint="eastAsia"/>
          <w:color w:val="000000" w:themeColor="text1"/>
          <w14:textFill>
            <w14:solidFill>
              <w14:schemeClr w14:val="tx1"/>
            </w14:solidFill>
          </w14:textFill>
        </w:rPr>
        <w:t xml:space="preserve">名单、政府采购严重违法失信行为记录名单，</w:t>
      </w:r>
      <w:r>
        <w:rPr>
          <w:rFonts w:hint="eastAsia"/>
          <w:color w:val="000000" w:themeColor="text1"/>
          <w:lang w:val="zh-CN"/>
          <w14:textFill>
            <w14:solidFill>
              <w14:schemeClr w14:val="tx1"/>
            </w14:solidFill>
          </w14:textFill>
        </w:rPr>
        <w:t xml:space="preserve">接受联合体的项目</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两个以上的自然人、法人或者其他组织组成一个联合体</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以一个供应商的身份共同参加政府采购活动的</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联合体成员存在不良信用记录的</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视同联合体存在不良应用记录。</w:t>
      </w:r>
      <w:r>
        <w:rPr>
          <w:rFonts w:hint="eastAsia"/>
          <w:b/>
          <w:bCs/>
          <w:color w:val="000000" w:themeColor="text1"/>
          <w:lang w:val="zh-CN" w:eastAsia="zh-CN"/>
          <w14:textFill>
            <w14:solidFill>
              <w14:schemeClr w14:val="tx1"/>
            </w14:solidFill>
          </w14:textFill>
        </w:rPr>
        <w:t xml:space="preserve">（</w:t>
      </w:r>
      <w:r>
        <w:rPr>
          <w:rFonts w:hint="eastAsia"/>
          <w:b/>
          <w:bCs/>
          <w:color w:val="000000" w:themeColor="text1"/>
          <w:lang w:eastAsia="zh-CN"/>
          <w14:textFill>
            <w14:solidFill>
              <w14:schemeClr w14:val="tx1"/>
            </w14:solidFill>
          </w14:textFill>
        </w:rPr>
        <w:t xml:space="preserve">符合并提供相关书面声明加盖公章，扫描上传至</w:t>
      </w:r>
      <w:r>
        <w:rPr>
          <w:b/>
          <w:bCs/>
          <w:color w:val="000000" w:themeColor="text1"/>
          <w:lang w:eastAsia="zh-CN"/>
          <w14:textFill>
            <w14:solidFill>
              <w14:schemeClr w14:val="tx1"/>
            </w14:solidFill>
          </w14:textFill>
        </w:rPr>
        <w:t xml:space="preserve">电子</w:t>
      </w:r>
      <w:r>
        <w:rPr>
          <w:rFonts w:hint="eastAsia"/>
          <w:b/>
          <w:bCs/>
          <w:color w:val="000000" w:themeColor="text1"/>
          <w:lang w:eastAsia="zh-CN"/>
          <w14:textFill>
            <w14:solidFill>
              <w14:schemeClr w14:val="tx1"/>
            </w14:solidFill>
          </w14:textFill>
        </w:rPr>
        <w:t xml:space="preserve">投标文件中。采购代理机构将在投标文件提交截止时间后，通过“中国政府采购网”、“信用中国”等网站查询供应商信用记录并保存。</w:t>
      </w:r>
      <w:r>
        <w:rPr>
          <w:rFonts w:hint="eastAsia"/>
          <w:b/>
          <w:bCs/>
          <w:color w:val="000000" w:themeColor="text1"/>
          <w:lang w:val="zh-CN" w:eastAsia="zh-CN"/>
          <w14:textFill>
            <w14:solidFill>
              <w14:schemeClr w14:val="tx1"/>
            </w14:solidFill>
          </w14:textFill>
        </w:rPr>
        <w:t xml:space="preserve">）</w:t>
      </w:r>
      <w:r/>
    </w:p>
    <w:p>
      <w:pPr>
        <w:ind w:firstLine="442"/>
        <w:spacing w:line="560" w:lineRule="exact"/>
        <w:rPr>
          <w:rFonts w:hint="eastAsia"/>
          <w:b/>
          <w:bCs/>
          <w:color w:val="000000" w:themeColor="text1"/>
          <w:lang w:eastAsia="zh-CN"/>
          <w14:textFill>
            <w14:solidFill>
              <w14:schemeClr w14:val="tx1"/>
            </w14:solidFill>
          </w14:textFill>
        </w:rPr>
      </w:pPr>
      <w:r/>
      <w:bookmarkStart w:id="58" w:name="_Toc5833"/>
      <w:r/>
      <w:bookmarkStart w:id="59" w:name="_Toc30429"/>
      <w:r/>
      <w:bookmarkStart w:id="60" w:name="_Toc19316"/>
      <w:r/>
      <w:bookmarkStart w:id="61" w:name="_Toc35393623"/>
      <w:r/>
      <w:bookmarkStart w:id="62" w:name="_Toc22027"/>
      <w:r/>
      <w:bookmarkStart w:id="63" w:name="_Toc35393792"/>
      <w:r/>
      <w:bookmarkStart w:id="64" w:name="_Toc1377"/>
      <w:r/>
      <w:bookmarkStart w:id="65" w:name="_Toc100841903"/>
      <w:r/>
      <w:bookmarkStart w:id="66" w:name="_Toc16687"/>
      <w:r/>
      <w:bookmarkStart w:id="67" w:name="_Toc4045"/>
      <w:r/>
      <w:bookmarkStart w:id="68" w:name="_Toc21054"/>
      <w:r>
        <w:rPr>
          <w:rFonts w:hint="eastAsia"/>
          <w:b/>
          <w:bCs/>
          <w:color w:val="000000" w:themeColor="text1"/>
          <w:lang w:eastAsia="zh-CN"/>
          <w14:textFill>
            <w14:solidFill>
              <w14:schemeClr w14:val="tx1"/>
            </w14:solidFill>
          </w14:textFill>
        </w:rPr>
        <w:t xml:space="preserve">三、</w:t>
      </w:r>
      <w:bookmarkEnd w:id="56"/>
      <w:r/>
      <w:bookmarkEnd w:id="57"/>
      <w:r/>
      <w:bookmarkEnd w:id="58"/>
      <w:r/>
      <w:bookmarkEnd w:id="59"/>
      <w:r/>
      <w:bookmarkEnd w:id="60"/>
      <w:r/>
      <w:bookmarkEnd w:id="61"/>
      <w:r/>
      <w:bookmarkEnd w:id="62"/>
      <w:r/>
      <w:bookmarkEnd w:id="63"/>
      <w:r/>
      <w:bookmarkEnd w:id="64"/>
      <w:r/>
      <w:bookmarkEnd w:id="65"/>
      <w:r/>
      <w:bookmarkEnd w:id="66"/>
      <w:r>
        <w:rPr>
          <w:rFonts w:hint="eastAsia"/>
          <w:b/>
          <w:bCs/>
          <w:color w:val="000000" w:themeColor="text1"/>
          <w:lang w:eastAsia="zh-CN"/>
          <w14:textFill>
            <w14:solidFill>
              <w14:schemeClr w14:val="tx1"/>
            </w14:solidFill>
          </w14:textFill>
        </w:rPr>
        <w:t xml:space="preserve">获取采购文件</w:t>
      </w:r>
      <w:bookmarkEnd w:id="67"/>
      <w:r/>
      <w:bookmarkEnd w:id="68"/>
      <w:r/>
      <w:r/>
    </w:p>
    <w:p>
      <w:pPr>
        <w:ind w:firstLine="440"/>
        <w:spacing w:line="560" w:lineRule="exact"/>
        <w:rPr>
          <w:rFonts w:hint="eastAsia"/>
          <w:color w:val="000000" w:themeColor="text1"/>
          <w:lang w:eastAsia="zh-CN"/>
          <w14:textFill>
            <w14:solidFill>
              <w14:schemeClr w14:val="tx1"/>
            </w14:solidFill>
          </w14:textFill>
        </w:rPr>
      </w:pPr>
      <w:r/>
      <w:bookmarkStart w:id="69" w:name="_Toc21775"/>
      <w:r/>
      <w:bookmarkStart w:id="70" w:name="_Toc6102"/>
      <w:r/>
      <w:bookmarkStart w:id="71" w:name="_Toc19046"/>
      <w:r/>
      <w:bookmarkStart w:id="72" w:name="_Toc25725"/>
      <w:r/>
      <w:bookmarkStart w:id="73" w:name="_Toc28893"/>
      <w:r/>
      <w:bookmarkStart w:id="74" w:name="_Toc16246"/>
      <w:r/>
      <w:bookmarkStart w:id="75" w:name="_Toc12"/>
      <w:r/>
      <w:bookmarkStart w:id="76" w:name="OLE_LINK7"/>
      <w:r>
        <w:rPr>
          <w:rFonts w:hint="eastAsia"/>
          <w:color w:val="000000" w:themeColor="text1"/>
          <w:lang w:val="zh-CN" w:eastAsia="zh-CN"/>
          <w14:textFill>
            <w14:solidFill>
              <w14:schemeClr w14:val="tx1"/>
            </w14:solidFill>
          </w14:textFill>
        </w:rPr>
        <w:t xml:space="preserve">时间：</w:t>
      </w:r>
      <w:bookmarkEnd w:id="69"/>
      <w:r/>
      <w:bookmarkEnd w:id="70"/>
      <w:r/>
      <w:bookmarkEnd w:id="71"/>
      <w:r/>
      <w:bookmarkEnd w:id="72"/>
      <w:r/>
      <w:bookmarkEnd w:id="73"/>
      <w:r/>
      <w:bookmarkEnd w:id="74"/>
      <w:r/>
      <w:bookmarkEnd w:id="75"/>
      <w:r>
        <w:rPr>
          <w:rFonts w:hint="eastAsia"/>
          <w:color w:val="000000" w:themeColor="text1"/>
          <w:lang w:val="zh-CN" w:eastAsia="zh-CN"/>
          <w14:textFill>
            <w14:solidFill>
              <w14:schemeClr w14:val="tx1"/>
            </w14:solidFill>
          </w14:textFill>
        </w:rPr>
        <w:t xml:space="preserve">2026年05月25日-2026年05月29日，每天上午00:00-24:00（北京时间，法定节假日除外）。</w:t>
      </w:r>
      <w:r/>
    </w:p>
    <w:p>
      <w:pPr>
        <w:ind w:firstLine="440"/>
        <w:spacing w:line="560" w:lineRule="exact"/>
        <w:rPr>
          <w:rFonts w:hint="eastAsia"/>
          <w:color w:val="000000" w:themeColor="text1"/>
          <w:lang w:eastAsia="zh-CN"/>
          <w14:textFill>
            <w14:solidFill>
              <w14:schemeClr w14:val="tx1"/>
            </w14:solidFill>
          </w14:textFill>
        </w:rPr>
      </w:pPr>
      <w:r/>
      <w:bookmarkStart w:id="77" w:name="_Toc23444"/>
      <w:r/>
      <w:bookmarkStart w:id="78" w:name="_Toc9499"/>
      <w:r/>
      <w:bookmarkStart w:id="79" w:name="_Toc24899"/>
      <w:r/>
      <w:bookmarkStart w:id="80" w:name="_Toc12222"/>
      <w:r/>
      <w:bookmarkStart w:id="81" w:name="_Toc17435"/>
      <w:r/>
      <w:bookmarkStart w:id="82" w:name="_Toc31750"/>
      <w:r/>
      <w:bookmarkStart w:id="83" w:name="_Toc11252"/>
      <w:r>
        <w:rPr>
          <w:rFonts w:hint="eastAsia"/>
          <w:color w:val="000000" w:themeColor="text1"/>
          <w:lang w:val="zh-CN" w:eastAsia="zh-CN"/>
          <w14:textFill>
            <w14:solidFill>
              <w14:schemeClr w14:val="tx1"/>
            </w14:solidFill>
          </w14:textFill>
        </w:rPr>
        <w:t xml:space="preserve">地点：</w:t>
      </w:r>
      <w:bookmarkEnd w:id="77"/>
      <w:r/>
      <w:bookmarkEnd w:id="78"/>
      <w:r/>
      <w:bookmarkEnd w:id="79"/>
      <w:r/>
      <w:bookmarkEnd w:id="80"/>
      <w:r/>
      <w:bookmarkEnd w:id="81"/>
      <w:r/>
      <w:bookmarkStart w:id="84" w:name="_Toc16482"/>
      <w:r>
        <w:rPr>
          <w:rFonts w:hint="eastAsia"/>
          <w:bCs/>
          <w:color w:val="000000" w:themeColor="text1"/>
          <w:lang w:eastAsia="zh-CN"/>
          <w14:textFill>
            <w14:solidFill>
              <w14:schemeClr w14:val="tx1"/>
            </w14:solidFill>
          </w14:textFill>
        </w:rPr>
        <w:t xml:space="preserve">“江苏政府采购‘苏采云’系统”自行免费下载</w:t>
      </w:r>
      <w:bookmarkEnd w:id="82"/>
      <w:r/>
      <w:bookmarkEnd w:id="83"/>
      <w:r>
        <w:rPr>
          <w:rFonts w:hint="eastAsia"/>
          <w:bCs/>
          <w:color w:val="000000" w:themeColor="text1"/>
          <w:lang w:eastAsia="zh-CN"/>
          <w14:textFill>
            <w14:solidFill>
              <w14:schemeClr w14:val="tx1"/>
            </w14:solidFill>
          </w14:textFill>
        </w:rPr>
        <w:t xml:space="preserve">。</w:t>
      </w:r>
      <w:r/>
    </w:p>
    <w:p>
      <w:pPr>
        <w:ind w:firstLine="440"/>
        <w:spacing w:line="560" w:lineRule="exact"/>
        <w:rPr>
          <w:rFonts w:hint="eastAsia"/>
          <w:color w:val="000000" w:themeColor="text1"/>
          <w:lang w:eastAsia="zh-CN"/>
          <w14:textFill>
            <w14:solidFill>
              <w14:schemeClr w14:val="tx1"/>
            </w14:solidFill>
          </w14:textFill>
        </w:rPr>
      </w:pPr>
      <w:r/>
      <w:bookmarkStart w:id="85" w:name="_Toc27683"/>
      <w:r/>
      <w:bookmarkStart w:id="86" w:name="_Toc25661"/>
      <w:r/>
      <w:bookmarkStart w:id="87" w:name="_Toc12624"/>
      <w:r/>
      <w:bookmarkStart w:id="88" w:name="_Toc28351"/>
      <w:r/>
      <w:bookmarkStart w:id="89" w:name="_Toc21933"/>
      <w:r/>
      <w:bookmarkStart w:id="90" w:name="_Toc17609"/>
      <w:r>
        <w:rPr>
          <w:rFonts w:hint="eastAsia"/>
          <w:color w:val="000000" w:themeColor="text1"/>
          <w:lang w:val="zh-CN" w:eastAsia="zh-CN"/>
          <w14:textFill>
            <w14:solidFill>
              <w14:schemeClr w14:val="tx1"/>
            </w14:solidFill>
          </w14:textFill>
        </w:rPr>
        <w:t xml:space="preserve">方式：</w:t>
      </w:r>
      <w:bookmarkEnd w:id="84"/>
      <w:r>
        <w:rPr>
          <w:rFonts w:hint="eastAsia"/>
          <w:color w:val="000000" w:themeColor="text1"/>
          <w:lang w:val="zh-CN" w:eastAsia="zh-CN"/>
          <w14:textFill>
            <w14:solidFill>
              <w14:schemeClr w14:val="tx1"/>
            </w14:solidFill>
          </w14:textFill>
        </w:rPr>
        <w:t xml:space="preserve">供应商登陆“江苏政府采购网”，在网站首页点击“苏采云”使用</w:t>
      </w:r>
      <w:r>
        <w:rPr>
          <w:rFonts w:hint="eastAsia"/>
          <w:color w:val="000000" w:themeColor="text1"/>
          <w:lang w:eastAsia="zh-CN"/>
          <w14:textFill>
            <w14:solidFill>
              <w14:schemeClr w14:val="tx1"/>
            </w14:solidFill>
          </w14:textFill>
        </w:rPr>
        <w:t xml:space="preserve">CA</w:t>
      </w:r>
      <w:r>
        <w:rPr>
          <w:rFonts w:hint="eastAsia"/>
          <w:color w:val="000000" w:themeColor="text1"/>
          <w:lang w:val="zh-CN" w:eastAsia="zh-CN"/>
          <w14:textFill>
            <w14:solidFill>
              <w14:schemeClr w14:val="tx1"/>
            </w14:solidFill>
          </w14:textFill>
        </w:rPr>
        <w:t xml:space="preserve">锁登录系统</w:t>
      </w:r>
      <w:r>
        <w:rPr>
          <w:rFonts w:hint="eastAsia"/>
          <w:color w:val="000000" w:themeColor="text1"/>
          <w:lang w:eastAsia="zh-CN"/>
          <w14:textFill>
            <w14:solidFill>
              <w14:schemeClr w14:val="tx1"/>
            </w14:solidFill>
          </w14:textFill>
        </w:rPr>
        <w:t xml:space="preserve">（</w:t>
      </w:r>
      <w:r>
        <w:rPr>
          <w:rFonts w:hint="eastAsia"/>
          <w:color w:val="000000" w:themeColor="text1"/>
          <w:lang w:val="zh-CN" w:eastAsia="zh-CN"/>
          <w14:textFill>
            <w14:solidFill>
              <w14:schemeClr w14:val="tx1"/>
            </w14:solidFill>
          </w14:textFill>
        </w:rPr>
        <w:t xml:space="preserve">新用户需进行</w:t>
      </w:r>
      <w:r>
        <w:rPr>
          <w:rFonts w:hint="eastAsia"/>
          <w:color w:val="000000" w:themeColor="text1"/>
          <w:lang w:eastAsia="zh-CN"/>
          <w14:textFill>
            <w14:solidFill>
              <w14:schemeClr w14:val="tx1"/>
            </w14:solidFill>
          </w14:textFill>
        </w:rPr>
        <w:t xml:space="preserve">“</w:t>
      </w:r>
      <w:r>
        <w:rPr>
          <w:rFonts w:hint="eastAsia"/>
          <w:color w:val="000000" w:themeColor="text1"/>
          <w:lang w:val="zh-CN" w:eastAsia="zh-CN"/>
          <w14:textFill>
            <w14:solidFill>
              <w14:schemeClr w14:val="tx1"/>
            </w14:solidFill>
          </w14:textFill>
        </w:rPr>
        <w:t xml:space="preserve">平台用户注册</w:t>
      </w:r>
      <w:r>
        <w:rPr>
          <w:color w:val="000000" w:themeColor="text1"/>
          <w:lang w:eastAsia="zh-CN"/>
          <w14:textFill>
            <w14:solidFill>
              <w14:schemeClr w14:val="tx1"/>
            </w14:solidFill>
          </w14:textFill>
        </w:rPr>
        <w:t xml:space="preserve">”</w:t>
      </w:r>
      <w:r>
        <w:rPr>
          <w:rFonts w:hint="eastAsia"/>
          <w:color w:val="000000" w:themeColor="text1"/>
          <w:lang w:eastAsia="zh-CN"/>
          <w14:textFill>
            <w14:solidFill>
              <w14:schemeClr w14:val="tx1"/>
            </w14:solidFill>
          </w14:textFill>
        </w:rPr>
        <w:t xml:space="preserve">）“</w:t>
      </w:r>
      <w:r>
        <w:rPr>
          <w:rFonts w:hint="eastAsia"/>
          <w:color w:val="000000" w:themeColor="text1"/>
          <w:lang w:val="zh-CN" w:eastAsia="zh-CN"/>
          <w14:textFill>
            <w14:solidFill>
              <w14:schemeClr w14:val="tx1"/>
            </w14:solidFill>
          </w14:textFill>
        </w:rPr>
        <w:t xml:space="preserve">项目参与</w:t>
      </w:r>
      <w:r>
        <w:rPr>
          <w:color w:val="000000" w:themeColor="text1"/>
          <w:lang w:eastAsia="zh-CN"/>
          <w14:textFill>
            <w14:solidFill>
              <w14:schemeClr w14:val="tx1"/>
            </w14:solidFill>
          </w14:textFill>
        </w:rPr>
        <w:t xml:space="preserve">”</w:t>
      </w:r>
      <w:r>
        <w:rPr>
          <w:rFonts w:hint="eastAsia"/>
          <w:color w:val="000000" w:themeColor="text1"/>
          <w:lang w:val="zh-CN" w:eastAsia="zh-CN"/>
          <w14:textFill>
            <w14:solidFill>
              <w14:schemeClr w14:val="tx1"/>
            </w14:solidFill>
          </w14:textFill>
        </w:rPr>
        <w:t xml:space="preserve">进行登记，在</w:t>
      </w:r>
      <w:r>
        <w:rPr>
          <w:rFonts w:hint="eastAsia"/>
          <w:color w:val="000000" w:themeColor="text1"/>
          <w:lang w:eastAsia="zh-CN"/>
          <w14:textFill>
            <w14:solidFill>
              <w14:schemeClr w14:val="tx1"/>
            </w14:solidFill>
          </w14:textFill>
        </w:rPr>
        <w:t xml:space="preserve">“</w:t>
      </w:r>
      <w:r>
        <w:rPr>
          <w:rFonts w:hint="eastAsia"/>
          <w:color w:val="000000" w:themeColor="text1"/>
          <w:lang w:val="zh-CN" w:eastAsia="zh-CN"/>
          <w14:textFill>
            <w14:solidFill>
              <w14:schemeClr w14:val="tx1"/>
            </w14:solidFill>
          </w14:textFill>
        </w:rPr>
        <w:t xml:space="preserve">可参与项目</w:t>
      </w:r>
      <w:r>
        <w:rPr>
          <w:rFonts w:hint="eastAsia"/>
          <w:color w:val="000000" w:themeColor="text1"/>
          <w:lang w:eastAsia="zh-CN"/>
          <w14:textFill>
            <w14:solidFill>
              <w14:schemeClr w14:val="tx1"/>
            </w14:solidFill>
          </w14:textFill>
        </w:rPr>
        <w:t xml:space="preserve">”</w:t>
      </w:r>
      <w:r>
        <w:rPr>
          <w:rFonts w:hint="eastAsia"/>
          <w:color w:val="000000" w:themeColor="text1"/>
          <w:lang w:val="zh-CN" w:eastAsia="zh-CN"/>
          <w14:textFill>
            <w14:solidFill>
              <w14:schemeClr w14:val="tx1"/>
            </w14:solidFill>
          </w14:textFill>
        </w:rPr>
        <w:t xml:space="preserve">中选择“我要参与”，参与成功后到“已参与项目”界面中找到该项目下载文件并进行操作。</w:t>
      </w:r>
      <w:bookmarkEnd w:id="85"/>
      <w:r/>
      <w:bookmarkEnd w:id="86"/>
      <w:r/>
      <w:bookmarkEnd w:id="87"/>
      <w:r/>
      <w:bookmarkEnd w:id="88"/>
      <w:r/>
      <w:bookmarkEnd w:id="89"/>
      <w:r/>
      <w:bookmarkEnd w:id="90"/>
      <w:r/>
      <w:r/>
    </w:p>
    <w:p>
      <w:pPr>
        <w:ind w:firstLine="440"/>
        <w:spacing w:line="560" w:lineRule="exact"/>
        <w:rPr>
          <w:rFonts w:hint="eastAsia"/>
          <w:color w:val="000000" w:themeColor="text1"/>
          <w:lang w:val="zh-CN" w:eastAsia="zh-CN"/>
          <w14:textFill>
            <w14:solidFill>
              <w14:schemeClr w14:val="tx1"/>
            </w14:solidFill>
          </w14:textFill>
        </w:rPr>
      </w:pPr>
      <w:r/>
      <w:bookmarkStart w:id="91" w:name="_Toc23942"/>
      <w:r/>
      <w:bookmarkStart w:id="92" w:name="_Toc30667"/>
      <w:r/>
      <w:bookmarkStart w:id="93" w:name="_Toc2023"/>
      <w:r/>
      <w:bookmarkStart w:id="94" w:name="_Toc14891"/>
      <w:r/>
      <w:bookmarkStart w:id="95" w:name="_Toc23161"/>
      <w:r/>
      <w:bookmarkStart w:id="96" w:name="_Toc3533"/>
      <w:r/>
      <w:bookmarkStart w:id="97" w:name="_Toc23258"/>
      <w:r>
        <w:rPr>
          <w:rFonts w:hint="eastAsia"/>
          <w:color w:val="000000" w:themeColor="text1"/>
          <w:lang w:val="zh-CN" w:eastAsia="zh-CN"/>
          <w14:textFill>
            <w14:solidFill>
              <w14:schemeClr w14:val="tx1"/>
            </w14:solidFill>
          </w14:textFill>
        </w:rPr>
        <w:t xml:space="preserve">文件售价：0.00元</w:t>
      </w:r>
      <w:bookmarkEnd w:id="76"/>
      <w:r/>
      <w:bookmarkEnd w:id="91"/>
      <w:r/>
      <w:bookmarkEnd w:id="92"/>
      <w:r/>
      <w:bookmarkEnd w:id="93"/>
      <w:r/>
      <w:bookmarkEnd w:id="94"/>
      <w:r/>
      <w:bookmarkEnd w:id="95"/>
      <w:r/>
      <w:bookmarkEnd w:id="96"/>
      <w:r/>
      <w:bookmarkEnd w:id="97"/>
      <w:r>
        <w:t xml:space="preserve">。</w:t>
      </w:r>
      <w:r/>
      <w:r/>
    </w:p>
    <w:p>
      <w:pPr>
        <w:ind w:firstLine="442"/>
        <w:spacing w:line="560" w:lineRule="exact"/>
        <w:rPr>
          <w:rFonts w:hint="eastAsia"/>
          <w:color w:val="000000" w:themeColor="text1"/>
          <w:lang w:eastAsia="zh-CN"/>
          <w14:textFill>
            <w14:solidFill>
              <w14:schemeClr w14:val="tx1"/>
            </w14:solidFill>
          </w14:textFill>
        </w:rPr>
      </w:pPr>
      <w:r/>
      <w:bookmarkStart w:id="98" w:name="_Toc28359082"/>
      <w:r/>
      <w:bookmarkStart w:id="99" w:name="_Toc28359005"/>
      <w:r/>
      <w:bookmarkStart w:id="100" w:name="_Toc2988"/>
      <w:r/>
      <w:bookmarkStart w:id="101" w:name="_Toc24145"/>
      <w:r/>
      <w:bookmarkStart w:id="102" w:name="_Toc25082"/>
      <w:r/>
      <w:bookmarkStart w:id="103" w:name="_Toc11283"/>
      <w:r/>
      <w:bookmarkStart w:id="104" w:name="_Toc21581"/>
      <w:r/>
      <w:bookmarkStart w:id="105" w:name="_Toc35393793"/>
      <w:r/>
      <w:bookmarkStart w:id="106" w:name="_Toc24521"/>
      <w:r/>
      <w:bookmarkStart w:id="107" w:name="_Toc25469"/>
      <w:r/>
      <w:bookmarkStart w:id="108" w:name="_Toc32269"/>
      <w:r/>
      <w:bookmarkStart w:id="109" w:name="_Toc100841904"/>
      <w:r/>
      <w:bookmarkStart w:id="110" w:name="_Toc35393624"/>
      <w:r>
        <w:rPr>
          <w:rFonts w:hint="eastAsia"/>
          <w:b/>
          <w:bCs/>
          <w:color w:val="000000" w:themeColor="text1"/>
          <w:lang w:eastAsia="zh-CN"/>
          <w14:textFill>
            <w14:solidFill>
              <w14:schemeClr w14:val="tx1"/>
            </w14:solidFill>
          </w14:textFill>
        </w:rPr>
        <w:t xml:space="preserve">四、</w:t>
      </w:r>
      <w:bookmarkEnd w:id="98"/>
      <w:r/>
      <w:bookmarkEnd w:id="99"/>
      <w:r>
        <w:rPr>
          <w:rFonts w:hint="eastAsia"/>
          <w:b/>
          <w:bCs/>
          <w:color w:val="000000" w:themeColor="text1"/>
          <w:lang w:eastAsia="zh-CN"/>
          <w14:textFill>
            <w14:solidFill>
              <w14:schemeClr w14:val="tx1"/>
            </w14:solidFill>
          </w14:textFill>
        </w:rPr>
        <w:t xml:space="preserve">投标文件提交</w:t>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40"/>
        <w:spacing w:line="560" w:lineRule="exact"/>
        <w:rPr>
          <w:rFonts w:hint="eastAsia"/>
          <w:bCs/>
          <w:color w:val="000000" w:themeColor="text1"/>
          <w:lang w:eastAsia="zh-CN"/>
          <w14:textFill>
            <w14:solidFill>
              <w14:schemeClr w14:val="tx1"/>
            </w14:solidFill>
          </w14:textFill>
        </w:rPr>
      </w:pPr>
      <w:r>
        <w:rPr>
          <w:rFonts w:hint="eastAsia"/>
          <w:bCs/>
          <w:color w:val="000000" w:themeColor="text1"/>
          <w:lang w:eastAsia="zh-CN"/>
          <w14:textFill>
            <w14:solidFill>
              <w14:schemeClr w14:val="tx1"/>
            </w14:solidFill>
          </w14:textFill>
        </w:rPr>
        <w:t xml:space="preserve">截止时间：2026年06月16日14点00分（北京时间）</w:t>
      </w:r>
      <w:r/>
    </w:p>
    <w:p>
      <w:pPr>
        <w:ind w:firstLine="440"/>
        <w:spacing w:line="560" w:lineRule="exact"/>
        <w:rPr>
          <w:rFonts w:hint="eastAsia"/>
          <w:bCs/>
          <w:color w:val="000000" w:themeColor="text1"/>
          <w:lang w:eastAsia="zh-CN"/>
          <w14:textFill>
            <w14:solidFill>
              <w14:schemeClr w14:val="tx1"/>
            </w14:solidFill>
          </w14:textFill>
        </w:rPr>
      </w:pPr>
      <w:r/>
      <w:bookmarkStart w:id="111" w:name="OLE_LINK20"/>
      <w:r>
        <w:rPr>
          <w:rFonts w:hint="eastAsia"/>
          <w:color w:val="000000" w:themeColor="text1"/>
          <w:lang w:eastAsia="zh-CN"/>
          <w14:textFill>
            <w14:solidFill>
              <w14:schemeClr w14:val="tx1"/>
            </w14:solidFill>
          </w14:textFill>
        </w:rPr>
        <w:t xml:space="preserve">地点：“江苏政府采购‘苏采云’系统”</w:t>
      </w:r>
      <w:bookmarkEnd w:id="111"/>
      <w:r/>
      <w:r/>
    </w:p>
    <w:p>
      <w:pPr>
        <w:ind w:firstLine="442"/>
        <w:spacing w:line="560" w:lineRule="exact"/>
        <w:rPr>
          <w:rFonts w:hint="eastAsia"/>
          <w:b/>
          <w:bCs/>
          <w:color w:val="000000" w:themeColor="text1"/>
          <w:lang w:eastAsia="zh-CN"/>
          <w14:textFill>
            <w14:solidFill>
              <w14:schemeClr w14:val="tx1"/>
            </w14:solidFill>
          </w14:textFill>
        </w:rPr>
      </w:pPr>
      <w:r/>
      <w:bookmarkStart w:id="112" w:name="_Toc14808"/>
      <w:r/>
      <w:bookmarkStart w:id="113" w:name="_Toc29180"/>
      <w:r/>
      <w:bookmarkStart w:id="114" w:name="_Toc35393794"/>
      <w:r/>
      <w:bookmarkStart w:id="115" w:name="_Toc28359007"/>
      <w:r/>
      <w:bookmarkStart w:id="116" w:name="_Toc16236"/>
      <w:r/>
      <w:bookmarkStart w:id="117" w:name="_Toc100841905"/>
      <w:r/>
      <w:bookmarkStart w:id="118" w:name="_Toc35393625"/>
      <w:r/>
      <w:bookmarkStart w:id="119" w:name="_Toc9640"/>
      <w:r/>
      <w:bookmarkStart w:id="120" w:name="_Toc32290"/>
      <w:r/>
      <w:bookmarkStart w:id="121" w:name="_Toc28359084"/>
      <w:r/>
      <w:bookmarkStart w:id="122" w:name="_Toc26055"/>
      <w:r/>
      <w:bookmarkStart w:id="123" w:name="_Toc2493"/>
      <w:r/>
      <w:bookmarkStart w:id="124" w:name="_Toc15089"/>
      <w:r>
        <w:rPr>
          <w:rFonts w:hint="eastAsia"/>
          <w:b/>
          <w:bCs/>
          <w:color w:val="000000" w:themeColor="text1"/>
          <w:lang w:eastAsia="zh-CN"/>
          <w14:textFill>
            <w14:solidFill>
              <w14:schemeClr w14:val="tx1"/>
            </w14:solidFill>
          </w14:textFill>
        </w:rPr>
        <w:t xml:space="preserve">五、开启</w:t>
      </w:r>
      <w:bookmarkEnd w:id="112"/>
      <w:r/>
      <w:bookmarkEnd w:id="113"/>
      <w:r/>
      <w:r/>
    </w:p>
    <w:p>
      <w:pPr>
        <w:ind w:firstLine="440"/>
        <w:spacing w:line="560" w:lineRule="exact"/>
        <w:rPr>
          <w:rFonts w:hint="eastAsia"/>
          <w:bCs/>
          <w:color w:val="000000" w:themeColor="text1"/>
          <w:lang w:eastAsia="zh-CN"/>
          <w14:textFill>
            <w14:solidFill>
              <w14:schemeClr w14:val="tx1"/>
            </w14:solidFill>
          </w14:textFill>
        </w:rPr>
      </w:pPr>
      <w:r>
        <w:rPr>
          <w:rFonts w:hint="eastAsia"/>
          <w:bCs/>
          <w:color w:val="000000" w:themeColor="text1"/>
          <w:lang w:eastAsia="zh-CN"/>
          <w14:textFill>
            <w14:solidFill>
              <w14:schemeClr w14:val="tx1"/>
            </w14:solidFill>
          </w14:textFill>
        </w:rPr>
        <w:t xml:space="preserve">时间：2026年06月16日14点00分（北京时间）</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地点：“江苏政府采购‘苏采云’系统”不见面开标大厅</w:t>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42"/>
        <w:spacing w:line="560" w:lineRule="exact"/>
        <w:rPr>
          <w:rFonts w:hint="eastAsia"/>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六、公告期限</w:t>
      </w:r>
      <w:r/>
    </w:p>
    <w:p>
      <w:pPr>
        <w:ind w:firstLine="440"/>
        <w:spacing w:line="560" w:lineRule="exact"/>
        <w:rPr>
          <w:rFonts w:hint="eastAsia"/>
          <w:bCs/>
          <w:color w:val="000000" w:themeColor="text1"/>
          <w:lang w:eastAsia="zh-CN"/>
          <w14:textFill>
            <w14:solidFill>
              <w14:schemeClr w14:val="tx1"/>
            </w14:solidFill>
          </w14:textFill>
        </w:rPr>
      </w:pPr>
      <w:r>
        <w:rPr>
          <w:rFonts w:hint="eastAsia"/>
          <w:bCs/>
          <w:color w:val="000000" w:themeColor="text1"/>
          <w:lang w:eastAsia="zh-CN"/>
          <w14:textFill>
            <w14:solidFill>
              <w14:schemeClr w14:val="tx1"/>
            </w14:solidFill>
          </w14:textFill>
        </w:rPr>
        <w:t xml:space="preserve">自本公告发布之日起5个工作日。</w:t>
      </w:r>
      <w:r/>
    </w:p>
    <w:p>
      <w:pPr>
        <w:ind w:firstLine="442"/>
        <w:spacing w:line="560" w:lineRule="exact"/>
        <w:rPr>
          <w:rFonts w:hint="eastAsia"/>
          <w:b/>
          <w:bCs/>
          <w:color w:val="000000" w:themeColor="text1"/>
          <w:lang w:eastAsia="zh-CN"/>
          <w14:textFill>
            <w14:solidFill>
              <w14:schemeClr w14:val="tx1"/>
            </w14:solidFill>
          </w14:textFill>
        </w:rPr>
      </w:pPr>
      <w:r/>
      <w:bookmarkStart w:id="125" w:name="_Toc35393795"/>
      <w:r/>
      <w:bookmarkStart w:id="126" w:name="_Toc22119"/>
      <w:r/>
      <w:bookmarkStart w:id="127" w:name="_Toc100841906"/>
      <w:r/>
      <w:bookmarkStart w:id="128" w:name="_Toc8119"/>
      <w:r/>
      <w:bookmarkStart w:id="129" w:name="_Toc35393626"/>
      <w:r/>
      <w:bookmarkStart w:id="130" w:name="_Toc1477"/>
      <w:r/>
      <w:bookmarkStart w:id="131" w:name="_Toc2253"/>
      <w:r/>
      <w:bookmarkStart w:id="132" w:name="_Toc22628"/>
      <w:r/>
      <w:bookmarkStart w:id="133" w:name="_Toc31372"/>
      <w:r/>
      <w:bookmarkStart w:id="134" w:name="_Toc75982382"/>
      <w:r>
        <w:rPr>
          <w:rFonts w:hint="eastAsia"/>
          <w:b/>
          <w:bCs/>
          <w:color w:val="000000" w:themeColor="text1"/>
          <w:lang w:eastAsia="zh-CN"/>
          <w14:textFill>
            <w14:solidFill>
              <w14:schemeClr w14:val="tx1"/>
            </w14:solidFill>
          </w14:textFill>
        </w:rPr>
        <w:t xml:space="preserve">七、其他补充事宜</w:t>
      </w:r>
      <w:bookmarkEnd w:id="125"/>
      <w:r/>
      <w:bookmarkEnd w:id="126"/>
      <w:r/>
      <w:bookmarkEnd w:id="127"/>
      <w:r/>
      <w:bookmarkEnd w:id="128"/>
      <w:r/>
      <w:bookmarkEnd w:id="129"/>
      <w:r/>
      <w:bookmarkEnd w:id="130"/>
      <w:r/>
      <w:bookmarkEnd w:id="131"/>
      <w:r/>
      <w:bookmarkEnd w:id="132"/>
      <w:r/>
      <w:bookmarkEnd w:id="133"/>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1.本项目在“江苏政府采购网”发布公告，有关本次采购的事项若存在变动或修改，请及时关注上述网站发布的信息更正公告。</w:t>
      </w:r>
      <w:bookmarkEnd w:id="134"/>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p>
    <w:p>
      <w:pPr>
        <w:ind w:firstLine="440"/>
        <w:spacing w:line="560" w:lineRule="exact"/>
        <w:rPr>
          <w:rFonts w:hint="eastAsia"/>
          <w:color w:val="000000" w:themeColor="text1"/>
          <w:lang w:eastAsia="zh-CN"/>
          <w14:textFill>
            <w14:solidFill>
              <w14:schemeClr w14:val="tx1"/>
            </w14:solidFill>
          </w14:textFill>
        </w:rPr>
      </w:pPr>
      <w:r/>
      <w:bookmarkStart w:id="135" w:name="_Toc75982383"/>
      <w:r>
        <w:rPr>
          <w:rFonts w:hint="eastAsia"/>
          <w:color w:val="000000" w:themeColor="text1"/>
          <w:lang w:eastAsia="zh-CN"/>
          <w14:textFill>
            <w14:solidFill>
              <w14:schemeClr w14:val="tx1"/>
            </w14:solidFill>
          </w14:textFill>
        </w:rPr>
        <w:t xml:space="preserve">3.</w:t>
      </w:r>
      <w:bookmarkEnd w:id="135"/>
      <w:r/>
      <w:bookmarkStart w:id="136" w:name="_Hlk86311268"/>
      <w:r>
        <w:rPr>
          <w:rFonts w:hint="eastAsia"/>
          <w:color w:val="000000" w:themeColor="text1"/>
          <w:lang w:eastAsia="zh-CN"/>
          <w14:textFill>
            <w14:solidFill>
              <w14:schemeClr w14:val="tx1"/>
            </w14:solidFill>
          </w14:textFill>
        </w:rPr>
        <w:t xml:space="preserve">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w:t>
      </w:r>
      <w:r>
        <w:rPr>
          <w:rFonts w:hint="eastAsia"/>
          <w:color w:val="000000" w:themeColor="text1"/>
          <w:lang w:eastAsia="zh-CN"/>
          <w14:textFill>
            <w14:solidFill>
              <w14:schemeClr w14:val="tx1"/>
            </w14:solidFill>
          </w14:textFill>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4.“苏采云”系统使用要求：</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（1）使用谷歌浏览器参与不见面开标环节。</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（2）电脑需提前准备好麦克风、音响，摄像头，提前检查保证能够正常使用。</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（3）操作系统至少win7以上，建议使用win10操作系统。</w:t>
      </w:r>
      <w:bookmarkEnd w:id="136"/>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w:t>
      </w:r>
      <w:bookmarkStart w:id="137" w:name="_Toc75982385"/>
      <w:r>
        <w:rPr>
          <w:rFonts w:hint="eastAsia"/>
          <w:color w:val="000000" w:themeColor="text1"/>
          <w:lang w:eastAsia="zh-CN"/>
          <w14:textFill>
            <w14:solidFill>
              <w14:schemeClr w14:val="tx1"/>
            </w14:solidFill>
          </w14:textFill>
        </w:rPr>
        <w:t xml:space="preserve">供应商中标（成交）后，须在办理中标通知书前向招标人免费提供叁份（一正二副）通过专用投标工具软件打印的纸质投标文件（下简称纸质投标文件）纸质投标文件（正、副本）均应加盖中标人公章，且装订成册（胶装或线装）。同时提供全套纸质文件的电子版。供应商提供的纸质文件与投标电子文件必须一致，否则以网上电子投标文件为准。 </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6.依据南京市财政局“关于在政府采购中推行信用承诺制的通知”，政府采购供应商只需在资格审查环节提供《南京市政府采购供应商信用记录表暨信用承诺书》，不再需要提供《中华人民共和国政府采购法》第二十二条规定：（2）-（5）证明材料。供应商在</w:t>
      </w:r>
      <w:r>
        <w:rPr>
          <w:rFonts w:hint="eastAsia"/>
          <w:color w:val="000000" w:themeColor="text1"/>
          <w:lang w:eastAsia="zh-CN"/>
          <w14:textFill>
            <w14:solidFill>
              <w14:schemeClr w14:val="tx1"/>
            </w14:solidFill>
          </w14:textFill>
        </w:rPr>
        <w:t xml:space="preserve">中标（成交）后，应按采购文件要求，将由信用承诺书替代的证明材料提交采购代理机构核验。经核验无误后，由招标人或采购代理机构发出中标（成交）通知书。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7.</w:t>
      </w:r>
      <w:r>
        <w:rPr>
          <w:rFonts w:hint="eastAsia"/>
          <w:color w:val="000000" w:themeColor="text1"/>
          <w:lang w:eastAsia="zh-CN" w:bidi="ar"/>
          <w14:textFill>
            <w14:solidFill>
              <w14:schemeClr w14:val="tx1"/>
            </w14:solidFill>
          </w14:textFill>
        </w:rPr>
        <w:t xml:space="preserve">供应商涉及以下情形的，不适用信用承诺，</w:t>
      </w:r>
      <w:r>
        <w:rPr>
          <w:rFonts w:hint="eastAsia"/>
          <w:color w:val="000000" w:themeColor="text1"/>
          <w:lang w:eastAsia="zh-CN"/>
          <w14:textFill>
            <w14:solidFill>
              <w14:schemeClr w14:val="tx1"/>
            </w14:solidFill>
          </w14:textFill>
        </w:rPr>
        <w:t xml:space="preserve">资格审查环节投标文件仍须提申请人资格要求的证明材料</w:t>
      </w:r>
      <w:r>
        <w:rPr>
          <w:rFonts w:hint="eastAsia"/>
          <w:color w:val="000000" w:themeColor="text1"/>
          <w:lang w:eastAsia="zh-CN" w:bidi="ar"/>
          <w14:textFill>
            <w14:solidFill>
              <w14:schemeClr w14:val="tx1"/>
            </w14:solidFill>
          </w14:textFill>
        </w:rPr>
        <w:t xml:space="preserve">：</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bidi="ar"/>
          <w14:textFill>
            <w14:solidFill>
              <w14:schemeClr w14:val="tx1"/>
            </w14:solidFill>
          </w14:textFill>
        </w:rPr>
        <w:t xml:space="preserve">（1）供应商被列入严重失信主体名单；</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bidi="ar"/>
          <w14:textFill>
            <w14:solidFill>
              <w14:schemeClr w14:val="tx1"/>
            </w14:solidFill>
          </w14:textFill>
        </w:rPr>
        <w:t xml:space="preserve">（2）被相关监管部门作出行政处罚且尚在处罚有效期内；</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bidi="ar"/>
          <w14:textFill>
            <w14:solidFill>
              <w14:schemeClr w14:val="tx1"/>
            </w14:solidFill>
          </w14:textFill>
        </w:rPr>
        <w:t xml:space="preserve">（3）其他法律、行政法规规定的不适用信用承诺的情形。</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8.供应商诚信档案注册登记</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凡在南京地区参加政府采购活动的供应商，应当事先登陆“南京市政府采购供应商诚信档案管理系统”（http://222.190.243.84:8280/hodeframe2018_cxda/index.action）或“南京公共采购信息网”（https://njgc.jfh.com/）主页“南京市政府采购供应商诚信档案”栏目进行注册登记。</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供应商参加本次政府采购活动时，在采购文件发布之日起至递交投标文件截止日前，应先登录“南京市政府采购供应商诚信档案管理系统”在线打印其《南京市政府采购供应商信用记录表暨信用承诺书》，经法定代表人签字、加盖单位公章后作为投标文件的组成部分。</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9.需要落实的政府采购政策：本项目若符合将落实政府采购促进中小企业发展；政府采购支持监狱企业发展；政府采购促进残疾人就业；政府采购鼓励采购节能环保产品、绿色采购、支持科技创新等政策。</w:t>
      </w:r>
      <w:bookmarkEnd w:id="137"/>
      <w:r/>
      <w:r/>
    </w:p>
    <w:p>
      <w:pPr>
        <w:ind w:firstLine="442"/>
        <w:spacing w:line="560" w:lineRule="exact"/>
        <w:rPr>
          <w:rFonts w:hint="eastAsia"/>
          <w:b/>
          <w:color w:val="000000" w:themeColor="text1"/>
          <w:lang w:eastAsia="zh-CN"/>
          <w14:textFill>
            <w14:solidFill>
              <w14:schemeClr w14:val="tx1"/>
            </w14:solidFill>
          </w14:textFill>
        </w:rPr>
      </w:pPr>
      <w:r/>
      <w:bookmarkStart w:id="138" w:name="_Toc28359008"/>
      <w:r/>
      <w:bookmarkStart w:id="139" w:name="_Toc386"/>
      <w:r/>
      <w:bookmarkStart w:id="140" w:name="_Toc35393627"/>
      <w:r/>
      <w:bookmarkStart w:id="141" w:name="_Toc28359085"/>
      <w:r/>
      <w:bookmarkStart w:id="142" w:name="_Toc35393796"/>
      <w:r>
        <w:rPr>
          <w:rFonts w:hint="eastAsia"/>
          <w:b/>
          <w:color w:val="000000" w:themeColor="text1"/>
          <w:lang w:eastAsia="zh-CN"/>
          <w14:textFill>
            <w14:solidFill>
              <w14:schemeClr w14:val="tx1"/>
            </w14:solidFill>
          </w14:textFill>
        </w:rPr>
        <w:t xml:space="preserve">八、对本次采购提出询问，请按以下方式联系。</w:t>
      </w:r>
      <w:bookmarkEnd w:id="138"/>
      <w:r/>
      <w:bookmarkEnd w:id="139"/>
      <w:r/>
      <w:bookmarkEnd w:id="140"/>
      <w:r/>
      <w:bookmarkEnd w:id="141"/>
      <w:r/>
      <w:bookmarkEnd w:id="142"/>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 招标人信息</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名称：南京市江宁区人民法院</w:t>
      </w:r>
      <w:r/>
    </w:p>
    <w:p>
      <w:pPr>
        <w:ind w:firstLine="440"/>
        <w:spacing w:line="560" w:lineRule="exact"/>
        <w:rPr>
          <w:rFonts w:hint="eastAsia"/>
          <w:color w:val="000000" w:themeColor="text1"/>
          <w:lang w:eastAsia="zh-CN"/>
          <w14:textFill>
            <w14:solidFill>
              <w14:schemeClr w14:val="tx1"/>
            </w14:solidFill>
          </w14:textFill>
        </w:rPr>
      </w:pPr>
      <w:r/>
      <w:bookmarkStart w:id="143" w:name="OLE_LINK25"/>
      <w:r>
        <w:rPr>
          <w:rFonts w:hint="eastAsia"/>
          <w:color w:val="000000" w:themeColor="text1"/>
          <w:lang w:eastAsia="zh-CN"/>
          <w14:textFill>
            <w14:solidFill>
              <w14:schemeClr w14:val="tx1"/>
            </w14:solidFill>
          </w14:textFill>
        </w:rPr>
        <w:t xml:space="preserve">地址：南京市江宁区东山街道金箔路658号</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联系人：吴昊 </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电 话：</w:t>
      </w:r>
      <w:bookmarkEnd w:id="143"/>
      <w:r>
        <w:rPr>
          <w:rFonts w:hint="eastAsia"/>
          <w:color w:val="000000" w:themeColor="text1"/>
          <w:lang w:eastAsia="zh-CN"/>
          <w14:textFill>
            <w14:solidFill>
              <w14:schemeClr w14:val="tx1"/>
            </w14:solidFill>
          </w14:textFill>
        </w:rPr>
        <w:t xml:space="preserve">025-83523862</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 采购代理机构信息</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名称：江苏中衡工程顾问有限公司</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地址：南京市建邺区奥体大街68号国际总部研发园4B栋19层</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联系人：雷工</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联系方式：15951762832</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 项目联系方式</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项目联系人：雷工</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电话：</w:t>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Pr>
          <w:rFonts w:hint="eastAsia"/>
          <w:color w:val="000000" w:themeColor="text1"/>
          <w:lang w:eastAsia="zh-CN"/>
          <w14:textFill>
            <w14:solidFill>
              <w14:schemeClr w14:val="tx1"/>
            </w14:solidFill>
          </w14:textFill>
        </w:rPr>
        <w:t xml:space="preserve">15951762832</w:t>
      </w:r>
      <w:r/>
    </w:p>
    <w:p>
      <w:pPr>
        <w:spacing w:line="560" w:lineRule="exact"/>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br w:type="page" w:clear="all"/>
      </w:r>
      <w:r/>
    </w:p>
    <w:p>
      <w:pPr>
        <w:pStyle w:val="702"/>
        <w:jc w:val="center"/>
        <w:spacing w:line="560" w:lineRule="exact"/>
        <w:rPr>
          <w:rFonts w:hint="eastAsia"/>
          <w:b/>
          <w:bCs/>
          <w:color w:val="000000" w:themeColor="text1"/>
          <w:lang w:eastAsia="zh-CN"/>
          <w14:textFill>
            <w14:solidFill>
              <w14:schemeClr w14:val="tx1"/>
            </w14:solidFill>
          </w14:textFill>
        </w:rPr>
      </w:pPr>
      <w:r/>
      <w:bookmarkStart w:id="144" w:name="_Toc11605"/>
      <w:r/>
      <w:bookmarkStart w:id="145" w:name="_Toc221118454"/>
      <w:r>
        <w:rPr>
          <w:rFonts w:hint="eastAsia"/>
          <w:b/>
          <w:bCs/>
          <w:color w:val="000000" w:themeColor="text1"/>
          <w:lang w:eastAsia="zh-CN"/>
          <w14:textFill>
            <w14:solidFill>
              <w14:schemeClr w14:val="tx1"/>
            </w14:solidFill>
          </w14:textFill>
        </w:rPr>
        <w:t xml:space="preserve">第二章 投标邀请须知</w:t>
      </w:r>
      <w:bookmarkEnd w:id="144"/>
      <w:r/>
      <w:bookmarkEnd w:id="145"/>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一、总    则</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1、适用法律</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1.1《中华人民共和国政府采购法》、《中华人民共和国政府采购法实施条例》、《中华人民共和国招标投标法》等有关法律、法规、规章和规定等。</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2、定义</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2.1“招标人”是指依法进行政府采购的国家机关、事业单位、团体组织。</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2.2“投标人”是指参加响应竞争，并符合招标文件规定资格条件的法人、其他组织或者自然人。</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2.3“采购代理机构”是指集中采购机构和集中采购机构以外的采购代理机构，集中采购机构以外的采购代理机构，是从事采购代理业务的社会中介机构。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2.4“服务”指本招标文件中所述相关服务。</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2.5“用户或使用单位”是指接受服务的单位。</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3、政策功能</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3.1政府采购促进中小企业发展，在政府采购活动中，投标人提供的货物、工程或者服务符合下列情形的，享受中小企业扶持政策：</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（1）在货物采购项目中，货物由中小企业制造，即货物由中小企业生产且使用该中小企业商号或者注册商标；</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（2）在工程采购项目中，工程由中小企业承建，即工程施工单位为中小企业；</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（3）在服务采购项目中，服务由中小企业承接，即提供服务的人员为中小企业依照《中华人民共和国劳动合同法》订立劳动合同的从业人员。 </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在货物采购项目中，投标人提供的货物既有中小企业制造货物，也有大型企业制造货物的，不享受中小企业扶持政策。</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投标人参加政府采购活动，应当出具《中小企业声明函》（格式见后附件），否则不得享受相关中小企业扶持政策。</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3.5 提供的产品属于信息安全产品的，投标人应当选择经国家认证的信息安全产品投标，并提供由中国信息安全认证中心按国家标准认证颁发的有效认证证书复印件。</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3.6 提供的产品属于政府强制采购节能产品的，投标人应当选择依据国家标准中二级能效（水效）指标认证的节能产品投标，并提供有效的节能产品认证证书复印件。</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3.7 提供的产品属于环境标志产品的,投标人应当选择依据相关标准的最新版本认证的环境标志产品投标,并提供有效的环境标志产品认证证书复印件。</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3.8进口产品政策</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（1）除招标公告载明接受进口产品参加外，不允许进口产品参加。进口产品认定依照《财政部关于政府采购进口产品管理有关问题的通知》（财办库〔2008〕248 号）的规定。</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（2）允许进口产品参加的，满足需求的国内产品可以参加。</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（3）允许进口产品参加的，优先采购向我国企业转让技术、与我国企业签订消化吸收再创新方案的投标人的进口产品。</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3.9 未按要求提供相关材料的，不享受相关政策。</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4、评标费用</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4.1 本项目代理服务费按照《江苏省招标代理服务收费的指导意见》苏招协【2022】002号文计费标准的60%收取由供应商在领取《中标通知书》前支付给代理机构。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4.2本项目相关专家评审费用由招标人按照500元/人/三个小时（三个小时基础上每超出一小时按100增加费用，不足一小时的仍按一小时计取）的标准支付给专家组，专家评审费只提供签收凭证不开具发票。</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4.3付款时请投标人备注项目名称、项目编号、分包号以便核实。投标人在投标时应充分考虑以上费用，无论投标人是否将该费用包含在报价中，均视为已含在投标价格中。</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账户名称：江苏中衡工程项目管理咨询有限公司</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开 户 行：江苏银行南京泰山路支行</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账   号：31160188000167642</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行   号：313301098153</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注：</w:t>
      </w:r>
      <w:r>
        <w:rPr>
          <w:rFonts w:asciiTheme="minorEastAsia" w:hAnsiTheme="minorEastAsia" w:eastAsiaTheme="minorEastAsia"/>
          <w:color w:val="000000" w:themeColor="text1"/>
          <w:lang w:eastAsia="zh-CN"/>
          <w14:textFill>
            <w14:solidFill>
              <w14:schemeClr w14:val="tx1"/>
            </w14:solidFill>
          </w14:textFill>
        </w:rPr>
        <w:t xml:space="preserve">招标人委托代理机构开展招标工作，产生的</w:t>
      </w:r>
      <w:r>
        <w:rPr>
          <w:rFonts w:hint="eastAsia" w:asciiTheme="minorEastAsia" w:hAnsiTheme="minorEastAsia" w:eastAsiaTheme="minorEastAsia"/>
          <w:color w:val="000000" w:themeColor="text1"/>
          <w:lang w:eastAsia="zh-CN"/>
          <w14:textFill>
            <w14:solidFill>
              <w14:schemeClr w14:val="tx1"/>
            </w14:solidFill>
          </w14:textFill>
        </w:rPr>
        <w:t xml:space="preserve">代理服务费</w:t>
      </w:r>
      <w:r>
        <w:rPr>
          <w:rFonts w:asciiTheme="minorEastAsia" w:hAnsiTheme="minorEastAsia" w:eastAsiaTheme="minorEastAsia"/>
          <w:color w:val="000000" w:themeColor="text1"/>
          <w:lang w:eastAsia="zh-CN"/>
          <w14:textFill>
            <w14:solidFill>
              <w14:schemeClr w14:val="tx1"/>
            </w14:solidFill>
          </w14:textFill>
        </w:rPr>
        <w:t xml:space="preserve">若由中标人承担，有助于招标人节约财政资金，提高资金使用效益；另一方面，供应商在投标报价时会综合考虑代理费、履约成本等因素，报价中已包含此项费用，并未额外增加其负担。符合“谁受益、谁承担”的市场原则，且已在招标文件中明确告知所有潜在投标人，公平透明。因此，由中标人支付代理费具有合理性。</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二、投标文件编制</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5、投标人应当按照招标文件的要求编制投标文件，并对其提交的投标文件的真实性、合法性承担法律责任。</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6、投标文件的语言、计量单位、货币和编制</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6.1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6.2 投标人所使用的计量单位应为国家法定计量单位。</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6.3 投标人应用人民币报价。</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7、投标文件的组成</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7.1 投标人应当根据招标文件要求编制投标文件，并根据自己的商务能力、技术水平对招标文件提出的要求和条件逐条标明是否响应。投标文件由商务部分、技术部分、价格部分，以及其他部分组成。如标书制作工具中格式和内容与“江苏政府采购网”发布的招标文件不一致，请以“江苏政府采购网”发布的招标文件为准。</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7.2 投标文件的商务部分。商务部分是证明投标人有资格参加评标和中标后有能力履行合同的文件，这些文件应能满足招标文件的要求，包括但不限于下列文件，其中加“★”项目不得有缺失或无效：</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 投标申请及声明；</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（2）★法定代表人授权委托书及委托代理人的身份证复印件； </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（3）★投标人资格资信证明文件（详见第一章二、申请人的资格要求，如在开标当天投标文件中无法提供的，请参照第一章六、6.4执行）；</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（4）★招标人根据采购项目的特殊要求规定的特定条件证明材料（如有）；</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（5）★《南京市政府采购供应商信用记录表暨信用承诺书》；</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（6）★《商务条款偏离表》；</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（7）合同条款；</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（8）投标人认为需要提供的其他资格证明文件和商务资料等。</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7.3 投标文件的技术部分。技术部分是证明投标人提供的服务是合格的，并符合招标文件要求的证明文件，以及对服务的详细说明，这些文件可以是文字资料、图纸和数据等。提供的服务如与招标文件要求有不符之处，应说明其差别之所在。包括但不限于下列文件，其中加“★”项目不得有缺失或无效： </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（1）★《采购（技术）需求条款偏离表》；</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（2）技术说明或服务方案（根据文件要求自行编制）；</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（3）投标人认为需要提供的其他技术资料；</w:t>
      </w:r>
      <w:r/>
    </w:p>
    <w:p>
      <w:pPr>
        <w:spacing w:line="560" w:lineRule="exact"/>
        <w:rPr>
          <w:rFonts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b/>
          <w:bCs/>
          <w:color w:val="000000" w:themeColor="text1"/>
          <w:lang w:eastAsia="zh-CN"/>
          <w14:textFill>
            <w14:solidFill>
              <w14:schemeClr w14:val="tx1"/>
            </w14:solidFill>
          </w14:textFill>
        </w:rPr>
        <w:t xml:space="preserve">（4）</w:t>
      </w:r>
      <w:r>
        <w:rPr>
          <w:rFonts w:asciiTheme="minorEastAsia" w:hAnsiTheme="minorEastAsia" w:eastAsiaTheme="minorEastAsia"/>
          <w:b/>
          <w:bCs/>
          <w:color w:val="000000" w:themeColor="text1"/>
          <w:lang w:eastAsia="zh-CN"/>
          <w14:textFill>
            <w14:solidFill>
              <w14:schemeClr w14:val="tx1"/>
            </w14:solidFill>
          </w14:textFill>
        </w:rPr>
        <w:t xml:space="preserve">★</w:t>
      </w:r>
      <w:r>
        <w:rPr>
          <w:rFonts w:hint="eastAsia" w:asciiTheme="minorEastAsia" w:hAnsiTheme="minorEastAsia" w:eastAsiaTheme="minorEastAsia"/>
          <w:b/>
          <w:bCs/>
          <w:color w:val="000000" w:themeColor="text1"/>
          <w:lang w:eastAsia="zh-CN"/>
          <w14:textFill>
            <w14:solidFill>
              <w14:schemeClr w14:val="tx1"/>
            </w14:solidFill>
          </w14:textFill>
        </w:rPr>
        <w:t xml:space="preserve">第四章采购需求</w:t>
      </w:r>
      <w:r>
        <w:rPr>
          <w:rFonts w:asciiTheme="minorEastAsia" w:hAnsiTheme="minorEastAsia" w:eastAsiaTheme="minorEastAsia"/>
          <w:b/>
          <w:bCs/>
          <w:color w:val="000000" w:themeColor="text1"/>
          <w:lang w:eastAsia="zh-CN"/>
          <w14:textFill>
            <w14:solidFill>
              <w14:schemeClr w14:val="tx1"/>
            </w14:solidFill>
          </w14:textFill>
        </w:rPr>
        <w:t xml:space="preserve">，不允许负偏离，在《技术条款偏离表》中逐条标明是否响应，否则作无效响应处理</w:t>
      </w:r>
      <w:r>
        <w:rPr>
          <w:rFonts w:hint="eastAsia" w:asciiTheme="minorEastAsia" w:hAnsiTheme="minorEastAsia" w:eastAsiaTheme="minorEastAsia"/>
          <w:b/>
          <w:bCs/>
          <w:color w:val="000000" w:themeColor="text1"/>
          <w:lang w:eastAsia="zh-CN"/>
          <w14:textFill>
            <w14:solidFill>
              <w14:schemeClr w14:val="tx1"/>
            </w14:solidFill>
          </w14:textFill>
        </w:rPr>
        <w:t xml:space="preserve">。</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7.4 投标文件的价格部分</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（1）价格部分是对服务价格构成的说明，招标文件如没有特别说明的话，对每一项服务仅接受一个价格。</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（2）报价应包含完成本服务项目发生的所有含税费用、支付给员工的工资和国家强制缴纳的各种社会保障资金，以及投标人认为需要的其他费用等。</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（3）投标人应充分考虑到市场价格变动，以及项目实施过程中的不可预见因素，一旦中标，总价格不变。如果有漏项，视同让利。</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（4）经评标后，如果中标价低于投标人在投标文件首次报价的，分项报价同比例调整。</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7.5 投标文件的其他部分。其他部分由投标人根据编制投标文件需要提供的其他相关文件。</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三、电子投标文件递交与撤回</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8、电子投标文件递交</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投标人应当按照《操作手册》规定，在截止时间前制作并上传电子投标文件。</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9、响应截止日期</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9.1 投标人上传电子投标文件的时间不得迟于公开招标中规定的响应截止时间。</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投标人应充分考虑到网络环境、网络宽带等风险因素，如因投标人自身原因造成的电子投标文件上传不成功的按照本招标文件第二章第16.1.2条规定做无效投标处理。</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9.2 代理机构可以按照规定，通过修改招标文件酌情延长响应截止日期，在此情况下，投标人的所有权利和义务以及投标人受制的截止日期均应以延长后新的截止日期为准。</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10、电子投标文件的撤回和修改</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10.1 电子投标文件的撤回</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10.1.1 投标人可在响应截止时间前，撤回其电子投标文件，具体操作方法见《操作手册》。</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10.1.2 投标人撤回电子投标文件，则认为其不再参与本项目采购活动。</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10.2 电子投标文件的修改</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10.2.1 投标人可在响应截止时间前，对其电子投标文件进行修改，具体操作方法见《操作手册》。</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10.2.2 在投标截止时间之后，投标人不得对其电子投标文件作任何修改。</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10.3 在投标截止时间至招标文件中规定的投标有效期满之间的这段时间内，投标人不得撤回投标文件。</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四、开标与评标</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11、开标</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11.1 代理机构将在公开招标公告中规定的时间和地点组织开标。投标人应当按照《操作手册》规定，参加开标活动和在苏采云系统规定的时间内对电子投标文件进行解密。</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11.2 开标仪式由代理机构组织。苏采云系统将自动对项目进行开标，并宣布各投标人名称和投标价格。</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11.3 投标人在开标过程中涉及到的电子投标文件解密、开标结果确认等工作，应按照《操作手册》规定执行。</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11.4 投标人如果对开标过程和开标记录有疑义，应当根据《操作手册》规定提出，如苏采云系统中《开标记录表》宣布后5分钟内未提出的，视同认可开标结果。</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12、评标委员会</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12.1 开标后，代理机构将立即组织评标委员会进行评标。</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12.2 评标委员会由七个有关技术、经济等方面的专家或招标人代表和六个有关技术、经济等方面的专家组成，且人员构成符合政府采购有关规定。</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12.3 评标委员会独立工作，负责评标所有电子投标文件并确定中标人。</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13、评标过程的保密与公正</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13.1 凡是与审查、澄清、评价和比较投标的有关资料以及授标建议等，招标人、评标委员会、代理机构均不得向投标人或与评标无关的其他人员透露。</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13.2 在评标过程中，投标人不得以任何行为影响评标过程，否则其电子投标文件将被作为无效投标文件。</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13.3 代理机构和评标委员会不向未中标的投标人解释未中标原因，也不公布评标过程中的相关细节。</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13.4 采用综合评分法的项目，未中标的投标人可于中标结果公告期限届满之日起通过苏采云系统查看自己的评审得分及排序情况。</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14、电子投标文件的澄清</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14.3 在接到评标委员会澄清、说明和补正要求的投标人如未按规定做出澄清、说明和补正，其风险由投标人自行承担。</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15、对电子投标文件的初审</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15.1 电子投标文件初审分为资格审查和符合性审查。</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15.1.1 资格审查：依据法律法规和招标文件的规定，由招标人或评委老师对电子投标文件中的资格证明文件进行审查。资格审查的结论，招标人或评委老师以书面形式向评标委员会进行反馈。</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招标人或评委老师在进行资格性审查的同时，将在“信用中国”网站（www.creditchina.gov.cn）查询投标人的信用记录，以确定投标人是否具备投标资格,查询结果留存并归档。</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15.1.2 符合性审查：依据招标文件的规定，由评标委员会从电子投标文件的有效性、完整性和对招标文件的投标程度进行审查，以确定是否对招标文件的实质性要求作出响应。</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15.1.3 未通过资格审查或符合性审查的投标人，代理机构将在苏采云系统中告知未通过资格审查或符合性审查的原因，评标结束后，代理机构将不再告知未通过资格审查或符合性审查的原因。</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15.2 在详细评标之前，评标委员会将首先审查每份电子投标文件是否实质性响应了招标文件的要求。实质性响应的响应应该是与招标文件要求的全部条款、条件和规格相符，没有重大偏离或保留的响应。</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15.3 如果电子投标文件实质上没有响应招标文件的要求，评标委员会将予以拒绝，投标人不得通过修改或撤销不合要求的偏离或保留而使其响应成为实质性响应的响应。</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15.4 评标委员会将对确定为实质性响应的响应进行进一步审核，看其是否有计算上或累加上的算术错误，修正错误的原则如下：</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（1）电子投标文件中开标一览表内容与电子投标文件中相应内容不一致的，以开标一览表为准。</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（2）大写金额和小写金额不一致的，以大写金额为准。</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（3）单价金额小数点或者百分比有明显错位的，以开标一览表的总价为准，并修改单价。</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（4）总价金额与按单价汇总金额不一致的，以单价金额计算结果为准。</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同时出现两种以上错误的，按照前款规定的顺序修正。</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15.5 评标委员会将按上述修正错误的方法调整电子投标文件中的投标报价，并通过苏采云系统告知投标人，调整后的价格应对投标人具有约束力。如果投标人不接受修正后的价格，则其投标将被拒绝。</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15.7 投标人在开、评标全过程中应保持通讯畅通，及时登录苏采云系统查阅、答复相关信息，并安排专人与代理机构及评标委员会联系。</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五、无效投标条款和废标条款</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16.1无效投标条款</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16.1.1 投标人在苏采云系统规定的时间内未成功解密电子投标文件的。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16.1.2 投标人未按照招标文件要求上传电子投标文件的。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16.1.3 投标人同一采购包提交两个（含两个）以上不同的投标报价的。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16.1.4 投标人不具备招标文件中规定资格要求的。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16.1.5 投标人的报价超过了采购预算或最高限价的。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16.1.6 未通过符合性审查的。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16.1.7 不符合招标文件中规定的实质性要求的。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16.1.9  电子投标文件含有招标人不能接受的附加条件的。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16.1.12 电子投标文件未按照招标文件要求加盖CA电子公章的。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16.1.13 其他法律、法规及本招标文件规定的属无效投标的情形。</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16.2 废标条款</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16.2.1 投标截止时间结束后参加投标的投标人不足三家的。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16.2.2 出现影响采购公正的违法、违规行为的。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16.2.3 因重大变故，采购任务取消的。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16.2.4 评标委员会认定招标文件存在歧义、重大缺陷导致评标工作无法进行。</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16.2.5 因苏采云系统故障原因造成开标不成功的。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六、定标</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17、确定中标人</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17.1 中标候选人的选取原则详见招标文件第二章规定。 </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17.2 招标人应根据评标委员会推荐的中标候选人确定中标人或评标委员会根据排名确定1-3名中标候选人。</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17.3 代理机构将在“江苏政府采购网”发布中标公告，公告期限为1个工作日。</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17.4 若有充分证据证明，中标人出现下列情况之一的，一经查实，将被取消中标资格：</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17.4.1 提供虚假材料谋取中标的。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17.4.2 向招标人、代理机构行贿或者提供其他不正当利益的。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17.4.3 属于本文件规定的无效条件，但在评标过程中又未被评标委员会发现的。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17.4.4 与招标人或者其他投标人恶意串通的。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17.4.5 采取不正当手段诋毁、排挤其他投标人的。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17.5 有下列情形之一的，视为投标人串通投标，投标无效：</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17.5.1 不同投标人的电子投标文件由同一单位或者个人编制。</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17.5.2 不同投标人委托同一单位或者个人办理投标事宜。</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17.5.3 不同投标人的电子投标文件载明的项目管理成员或者联系人员为同一人。</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17.5.4 不同投标人的电子投标文件异常一致或者投标报价呈规律性差异。</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17.5.5 不同投标人使用同一电脑上传电子投标文件的。</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提醒：不同投标人使用同一ip地址上传投标文件的可能会被苏彩云系统认定为串标，请各位投标人予以关注。</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18、质疑处理</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18.1 提出质疑的投标人应当是参与所质疑项目采购活动的投标人。潜在投标人依法获取其可质疑的采购文件的，可以对采购文件提出质疑。</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18.2 投标人认为采购文件、采购过程和采购结果使自己的权益受到损害的，可以在知道或应知其权益受到损害之日起七个工作日内，以书面形式根据下述18.4-18.8条款的规定向代理机构或招标人提出质疑。</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18.2.1 对可以质疑的采购文件提出质疑的，为收到采购文件之日或者采购文件公告期限届满之日；</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18.2.2 对采购过程提出质疑的，为各采购程序环节结束之日；</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18.2.3 对中标结果提出质疑的，为中标结果公告期限届满之日。</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投标人应当在法定质疑期内一次性提出针对同一采购程序环节的质疑。投标人如在法定期限内对同一采购程序环节提出多次质疑的，代理机构、招标人将只对投标人第一次质疑作出答复。</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18.3 以下情形的质疑不予受理</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18.3.1 内容不符合《政府采购质疑和投诉办法》第十二条规定的质疑。</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18.3.2 超出政府采购法定期限的质疑。</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18.3.3 以传真、电子邮件等方式递交的非原件形式的质疑。</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18.3.4 未参加投标活动的投标人或在投标活动中自身权益未受到损害的投标人所提出的质疑。</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18.3.5 投标人组成联合体参加投标，联合体中任何一方或多方未按要求签字、加盖公章的质疑。</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18.6 质疑函应当使用中文。相关当事人提供外文书证或者外国语视听资料的，应当附有中文译本，由翻译机构盖章或者翻译人员签名。</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18.7 质疑函应当书面提交至采购代理机构联系人（详见公开招标公告）处，如为现场提交的，提交时应出示有效身份证明。</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18.8 质疑投标人在法定质疑期内应当一次性提出针对同一采购环节的质疑事项。</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18.9 代理机构在收到投标人的质疑后将及时组织调查核实，在七个工作日内作出答复，答复的内容不涉及商业秘密。</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18.10 代理机构遵循“谁过错谁负担”的原则，有过错的一方承担调查论证费用。质疑查无实据或质疑不成立的，将报财政部门记入投标人诚信档案。</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19、中标通知书</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19.2 中标通知书将是合同的一个组成部分。对招标人和中标人均具有法律效力。中标通知书发出后，招标人改变中标结果的，或者中标人放弃中标项目的，应当依法承担法律责任。</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七、合同签订</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20、签订合同</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20.l 中标人应当在中标通知书发出之日起三十日内，按照招标文件确定的事项与招标人签订政府采购合同。</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20.2 招标文件、中标人的电子投标文件及采购过程中有关澄清、承诺文件均应作为合同附件。</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20.3 签订合同后，中标人不得将合同标的进行转包。未经招标人同意，中标人也不得采用分包的形式履行合同，否则招标人有权终止合同。转包或分包造成招标人损失的，中标人应承担相应赔偿责任。</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20.4 中标人除发生法律规定的不能预见、不能避免并不能克服的客观情况外不得放弃或拒绝签订合同。放弃或拒绝签订合同的，财政部门视情将其列入不良行为名单，在一至三年内不得参加南京市政府采购活动。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r/>
    </w:p>
    <w:p>
      <w:pPr>
        <w:spacing w:line="560" w:lineRule="exact"/>
        <w:rPr>
          <w:rFonts w:hint="eastAsia"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21、货物（包含与货物相关的服务）的追加</w:t>
      </w:r>
      <w:r/>
    </w:p>
    <w:p>
      <w:pPr>
        <w:spacing w:line="560" w:lineRule="exact"/>
        <w:rPr>
          <w:rFonts w:asciiTheme="minorEastAsia" w:hAnsiTheme="minorEastAsia" w:eastAsiaTheme="minorEastAsia"/>
          <w:color w:val="000000" w:themeColor="text1"/>
          <w:lang w:eastAsia="zh-CN"/>
          <w14:textFill>
            <w14:solidFill>
              <w14:schemeClr w14:val="tx1"/>
            </w14:solidFill>
          </w14:textFill>
        </w:rPr>
      </w:pPr>
      <w:r>
        <w:rPr>
          <w:rFonts w:hint="eastAsia" w:asciiTheme="minorEastAsia" w:hAnsiTheme="minorEastAsia" w:eastAsiaTheme="minorEastAsia"/>
          <w:color w:val="000000" w:themeColor="text1"/>
          <w:lang w:eastAsia="zh-CN"/>
          <w14:textFill>
            <w14:solidFill>
              <w14:schemeClr w14:val="tx1"/>
            </w14:solidFill>
          </w14:textFill>
        </w:rPr>
        <w:t xml:space="preserve">21.1 政府采购合同履行中，合同甲方需追加与合同标的相同的货物（包含与货物相关的服务）的，在不改变合同其他条款的前提下，可以与中标人协商签订补充合同，但所有补充合同的采购金额不超过原合同金额10%。</w:t>
      </w:r>
      <w:r/>
    </w:p>
    <w:p>
      <w:pPr>
        <w:spacing w:line="560" w:lineRule="exact"/>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 xml:space="preserve">八、中国境内生产的组件成本核算基本规则</w:t>
      </w:r>
      <w:r/>
    </w:p>
    <w:p>
      <w:pPr>
        <w:spacing w:line="560" w:lineRule="exact"/>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560" w:lineRule="exact"/>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spacing w:line="560" w:lineRule="exact"/>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spacing w:line="560" w:lineRule="exact"/>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 xml:space="preserve">三、产品总成本和组件成本以相关会计核算数据、采购合同、进货记录等为基础进行计算。</w:t>
      </w:r>
      <w:r/>
    </w:p>
    <w:p>
      <w:pPr>
        <w:spacing w:line="560" w:lineRule="exact"/>
        <w:rPr>
          <w:rFonts w:hint="eastAsia"/>
          <w:color w:val="000000" w:themeColor="text1"/>
          <w:lang w:val="zh-CN" w:eastAsia="zh-CN"/>
          <w14:textFill>
            <w14:solidFill>
              <w14:schemeClr w14:val="tx1"/>
            </w14:solidFill>
          </w14:textFill>
        </w:rPr>
      </w:pPr>
      <w:r>
        <w:rPr>
          <w:color w:val="000000" w:themeColor="text1"/>
          <w:lang w:eastAsia="zh-CN"/>
          <w14:textFill>
            <w14:solidFill>
              <w14:schemeClr w14:val="tx1"/>
            </w14:solidFill>
          </w14:textFill>
        </w:rPr>
        <w:t xml:space="preserve">四、需要对成本核算规则予以进一步明确的其他有关事项，由财政部会同有关部门另行规定。</w:t>
      </w:r>
      <w:r>
        <w:rPr>
          <w:rFonts w:hint="eastAsia"/>
          <w:color w:val="000000" w:themeColor="text1"/>
          <w:lang w:val="zh-CN" w:eastAsia="zh-CN"/>
          <w14:textFill>
            <w14:solidFill>
              <w14:schemeClr w14:val="tx1"/>
            </w14:solidFill>
          </w14:textFill>
        </w:rPr>
        <w:br w:type="page" w:clear="all"/>
      </w:r>
      <w:r/>
    </w:p>
    <w:p>
      <w:pPr>
        <w:pStyle w:val="702"/>
        <w:jc w:val="center"/>
        <w:spacing w:line="560" w:lineRule="exact"/>
        <w:rPr>
          <w:rFonts w:hint="eastAsia"/>
          <w:b/>
          <w:bCs/>
          <w:color w:val="000000" w:themeColor="text1"/>
          <w:lang w:eastAsia="zh-CN"/>
          <w14:textFill>
            <w14:solidFill>
              <w14:schemeClr w14:val="tx1"/>
            </w14:solidFill>
          </w14:textFill>
        </w:rPr>
      </w:pPr>
      <w:r/>
      <w:bookmarkStart w:id="146" w:name="_Toc221118455"/>
      <w:r/>
      <w:bookmarkStart w:id="147" w:name="_Toc27130"/>
      <w:r>
        <w:rPr>
          <w:rFonts w:hint="eastAsia"/>
          <w:b/>
          <w:bCs/>
          <w:color w:val="000000" w:themeColor="text1"/>
          <w:lang w:eastAsia="zh-CN"/>
          <w14:textFill>
            <w14:solidFill>
              <w14:schemeClr w14:val="tx1"/>
            </w14:solidFill>
          </w14:textFill>
        </w:rPr>
        <w:t xml:space="preserve">第三章 评标办法和标准</w:t>
      </w:r>
      <w:bookmarkEnd w:id="146"/>
      <w:r/>
      <w:bookmarkEnd w:id="147"/>
      <w:r/>
      <w:r/>
    </w:p>
    <w:tbl>
      <w:tblPr>
        <w:tblStyle w:val="712"/>
        <w:tblW w:w="94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610"/>
        <w:gridCol w:w="6204"/>
        <w:gridCol w:w="827"/>
      </w:tblGrid>
      <w:tr>
        <w:trPr>
          <w:jc w:val="center"/>
        </w:trPr>
        <w:tc>
          <w:tcPr>
            <w:tcW w:w="776"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序号</w:t>
            </w:r>
            <w:r/>
          </w:p>
        </w:tc>
        <w:tc>
          <w:tcPr>
            <w:tcW w:w="1610"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评分因素</w:t>
            </w:r>
            <w:r/>
          </w:p>
        </w:tc>
        <w:tc>
          <w:tcPr>
            <w:tcW w:w="6204"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评审标准</w:t>
            </w:r>
            <w:r/>
          </w:p>
        </w:tc>
        <w:tc>
          <w:tcPr>
            <w:tcW w:w="827" w:type="dxa"/>
            <w:vAlign w:val="center"/>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分值</w:t>
            </w:r>
            <w:r/>
          </w:p>
        </w:tc>
      </w:tr>
      <w:tr>
        <w:trPr>
          <w:jc w:val="center"/>
          <w:trHeight w:val="1304"/>
        </w:trPr>
        <w:tc>
          <w:tcPr>
            <w:tcW w:w="776"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w:t>
            </w:r>
            <w:r/>
          </w:p>
        </w:tc>
        <w:tc>
          <w:tcPr>
            <w:tcW w:w="1610"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价格（30分）</w:t>
            </w:r>
            <w:r/>
          </w:p>
        </w:tc>
        <w:tc>
          <w:tcPr>
            <w:tcW w:w="6204" w:type="dxa"/>
            <w:vAlign w:val="center"/>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本项目供应商的投标报价为：1-投标下浮比例</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满足公开招标文件要求最低的报价（下浮比例最高）为评审基准价，其价格分为满分。 </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其他供应商的价格分统一按照下列公式计算：</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投标报价得分=(评标基准价/投标报价)×30（小数点保留两位）</w:t>
            </w:r>
            <w:r/>
          </w:p>
        </w:tc>
        <w:tc>
          <w:tcPr>
            <w:tcW w:w="827"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30</w:t>
            </w:r>
            <w:r/>
          </w:p>
        </w:tc>
      </w:tr>
      <w:tr>
        <w:trPr>
          <w:jc w:val="center"/>
          <w:trHeight w:val="699"/>
        </w:trPr>
        <w:tc>
          <w:tcPr>
            <w:tcW w:w="776"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2.1</w:t>
            </w:r>
            <w:r/>
          </w:p>
        </w:tc>
        <w:tc>
          <w:tcPr>
            <w:tcW w:w="1610" w:type="dxa"/>
            <w:vAlign w:val="center"/>
            <w:vMerge w:val="restart"/>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服务方案</w:t>
            </w:r>
            <w:r>
              <w:rPr>
                <w:color w:val="000000" w:themeColor="text1"/>
                <w:sz w:val="21"/>
                <w:szCs w:val="21"/>
                <w:lang w:eastAsia="zh-CN"/>
                <w14:textFill>
                  <w14:solidFill>
                    <w14:schemeClr w14:val="tx1"/>
                  </w14:solidFill>
                </w14:textFill>
              </w:rPr>
              <w:t xml:space="preserve">   </w:t>
            </w:r>
            <w:r>
              <w:rPr>
                <w:rFonts w:hint="eastAsia"/>
                <w:color w:val="000000" w:themeColor="text1"/>
                <w:sz w:val="21"/>
                <w:szCs w:val="21"/>
                <w:lang w:eastAsia="zh-CN"/>
                <w14:textFill>
                  <w14:solidFill>
                    <w14:schemeClr w14:val="tx1"/>
                  </w14:solidFill>
                </w14:textFill>
              </w:rPr>
              <w:t xml:space="preserve">（41分）</w:t>
            </w:r>
            <w:r/>
          </w:p>
        </w:tc>
        <w:tc>
          <w:tcPr>
            <w:tcBorders>
              <w:bottom w:val="single" w:color="auto" w:sz="4" w:space="0"/>
            </w:tcBorders>
            <w:tcW w:w="6204" w:type="dxa"/>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评委根据供应商提供的对招标人食材配送工作整体设想、项目重点难点、食材品质目标、配送服务目标、安全质量目标、风险评估以及风险承担目标分析及应对措施，与配送对接方案以及配送的具体建议等进行综合评审，要求结合招标人规模、地理位置特点等实际，设计详细的总体规划。</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（1）方案设计合理、针对性强、各项目标明确、可操作性强的得9分；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（2）方案设计较合理、各项目标较明确、可操作性较强的得7分；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（3）方案基本合理、目标基本明确、可操作性一般的得5分；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（4）方案不合理的、目标不明确的、可操作性差的得3分；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（5）未提供的不得分。</w:t>
            </w:r>
            <w:r/>
          </w:p>
        </w:tc>
        <w:tc>
          <w:tcPr>
            <w:tcBorders>
              <w:bottom w:val="single" w:color="auto" w:sz="4" w:space="0"/>
            </w:tcBorders>
            <w:tcW w:w="827"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9</w:t>
            </w:r>
            <w:r/>
          </w:p>
        </w:tc>
      </w:tr>
      <w:tr>
        <w:trPr>
          <w:jc w:val="center"/>
          <w:trHeight w:val="1019"/>
        </w:trPr>
        <w:tc>
          <w:tcPr>
            <w:tcW w:w="776"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2.2</w:t>
            </w:r>
            <w:r/>
          </w:p>
        </w:tc>
        <w:tc>
          <w:tcPr>
            <w:tcW w:w="1610" w:type="dxa"/>
            <w:vAlign w:val="center"/>
            <w:vMerge w:val="continue"/>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W w:w="6204" w:type="dxa"/>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应急事件处理方案：评委根据投标人提供的应急事件处理方案（包括但不限于恶劣天气供应、紧急补货处理、食品安全事件处理措施、售后服务等）进行综合评分：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方案全面合理、时效性强的得9分；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方案较齐全、时效性较强的得7分；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方案一般、实际可操作性一般的得5分；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方案较差、可操作性较低的得3分；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未提供方案的不得分。</w:t>
            </w:r>
            <w:r/>
          </w:p>
        </w:tc>
        <w:tc>
          <w:tcPr>
            <w:tcBorders>
              <w:top w:val="single" w:color="auto" w:sz="4" w:space="0"/>
              <w:bottom w:val="single" w:color="auto" w:sz="4" w:space="0"/>
            </w:tcBorders>
            <w:tcW w:w="827"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9</w:t>
            </w:r>
            <w:r/>
          </w:p>
        </w:tc>
      </w:tr>
      <w:tr>
        <w:trPr>
          <w:jc w:val="center"/>
          <w:trHeight w:val="1261"/>
        </w:trPr>
        <w:tc>
          <w:tcPr>
            <w:tcW w:w="776"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2.3</w:t>
            </w:r>
            <w:r/>
          </w:p>
        </w:tc>
        <w:tc>
          <w:tcPr>
            <w:tcW w:w="1610" w:type="dxa"/>
            <w:vAlign w:val="center"/>
            <w:vMerge w:val="continue"/>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bottom w:val="single" w:color="auto" w:sz="4" w:space="0"/>
            </w:tcBorders>
            <w:tcW w:w="6204" w:type="dxa"/>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评委根据投标人提供的组织货源的详细工作方案和品牌美誉度（方案包括但不限于货源、采购渠道、供货保障）等方面进行综合评审：</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货源方面：提供清晰、稳定、可追溯的源头供应方案（如：具备自有生产基地、与规模化农业合作社/大型养殖场签订长期直供协议）。具备完善的产品溯源体系，能精确追踪至具体批次、产地或生产者；品牌美誉度方面：</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所投产品品牌为全国性或行业内知名领导品牌，或为具有极高声誉的地方特色/地理标志产品。能够提供国家级、省部级颁发的著名商标、名牌产品、诚信企业等权威荣誉证明，或近三年内获得由权威第三方机构评定的高质量奖项；得10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货源方面：货源渠道清晰，主要从大型、规范的一级批发商或授权代理商处采购，能提供完整的进货凭证。具备基本的溯源能力，能提供产品的检测报告和产地证明，保证来源清晰；品牌美誉度方面：所投产品品牌为区域市场内知名品牌，拥有良好的市场口碑。能够提供地市级以上荣誉证明，或近三年内用户满意度高、无重大质量投诉记录的证明材料；得7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（3）货源方面：货源渠道描述模糊，无法提供稳定、可靠的货源证明文件。</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缺乏有效的产品溯源体系和质量保障措施。品牌美誉度方面：所投产品为非知名品牌或无品牌产品，市场认知度低。无法提供任何有效的品牌荣誉或市场美誉度证明材料，或近三年内有经核实的重大质量或诚信问题；得4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注：要求投标人在投标文件中提供相应的证明文件，如：供货协议、溯源系统截图、品牌授权书、荣誉证书、获奖证明、权威市场调研报告、用户评价报告等。如在评标中发现供应商提供虚假材料或近三年内有重大食品安全事故记录的，本项可直接判为0分，并考虑其投标无效。）</w:t>
            </w:r>
            <w:r/>
          </w:p>
        </w:tc>
        <w:tc>
          <w:tcPr>
            <w:tcBorders>
              <w:top w:val="single" w:color="auto" w:sz="4" w:space="0"/>
              <w:bottom w:val="single" w:color="auto" w:sz="4" w:space="0"/>
            </w:tcBorders>
            <w:tcW w:w="827"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10</w:t>
            </w:r>
            <w:r/>
          </w:p>
        </w:tc>
      </w:tr>
      <w:tr>
        <w:trPr>
          <w:jc w:val="center"/>
          <w:trHeight w:val="90"/>
        </w:trPr>
        <w:tc>
          <w:tcPr>
            <w:tcW w:w="776"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2.4</w:t>
            </w:r>
            <w:r/>
          </w:p>
        </w:tc>
        <w:tc>
          <w:tcPr>
            <w:tcW w:w="1610" w:type="dxa"/>
            <w:vAlign w:val="center"/>
            <w:vMerge w:val="continue"/>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auto" w:sz="4" w:space="0"/>
            </w:tcBorders>
            <w:tcW w:w="6204" w:type="dxa"/>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评委根据供应商内部管理制度（包括但不限于人员管理制度、公司内部管理制度、配送中心管理制度、安全卫生管理制度、台账管理制度、服务质量管理制度等）进行综合评分：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（1）供应商各项制度明确，操作流程规范，服务质量监督制度完善的得8分；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（2）供应商各项制度基本明确，操作性和针对性一般的得6分；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（3）供应商各项制度不明确，操作性差的得4分；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（4）未提供的不得分。</w:t>
            </w:r>
            <w:r/>
          </w:p>
        </w:tc>
        <w:tc>
          <w:tcPr>
            <w:tcBorders>
              <w:top w:val="single" w:color="auto" w:sz="4" w:space="0"/>
              <w:bottom w:val="single" w:color="auto" w:sz="4" w:space="0"/>
            </w:tcBorders>
            <w:tcW w:w="827"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8</w:t>
            </w:r>
            <w:r/>
          </w:p>
        </w:tc>
      </w:tr>
      <w:tr>
        <w:trPr>
          <w:jc w:val="center"/>
          <w:trHeight w:val="90"/>
        </w:trPr>
        <w:tc>
          <w:tcPr>
            <w:tcW w:w="776"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2.5</w:t>
            </w:r>
            <w:r/>
          </w:p>
        </w:tc>
        <w:tc>
          <w:tcPr>
            <w:tcW w:w="1610" w:type="dxa"/>
            <w:vAlign w:val="center"/>
            <w:vMerge w:val="continue"/>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auto" w:sz="4" w:space="0"/>
            </w:tcBorders>
            <w:tcW w:w="6204" w:type="dxa"/>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评委根据供应商提供的售后服务方案进行综合评审：</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（1）售后服务方案完整，服务承诺细致，服务响应速度快，解决问题时间快，能够及时与其他单位综合协调，有技术人员专门负责项目前、项目中和项目后技术服务的得5分；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（2）售后服务方案基本有效，服务承诺基本细致，服务响应速度和解决问题时间一般的得 3分；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（3）售后服务方案有效性一般，服务承诺不细致，服务响应速度和解决问题时间较慢的得1分；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（4）未提供的不得分。</w:t>
            </w:r>
            <w:r/>
          </w:p>
        </w:tc>
        <w:tc>
          <w:tcPr>
            <w:tcBorders>
              <w:top w:val="single" w:color="auto" w:sz="4" w:space="0"/>
              <w:bottom w:val="single" w:color="auto" w:sz="4" w:space="0"/>
            </w:tcBorders>
            <w:tcW w:w="827"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5</w:t>
            </w:r>
            <w:r/>
          </w:p>
        </w:tc>
      </w:tr>
      <w:tr>
        <w:trPr>
          <w:jc w:val="center"/>
          <w:trHeight w:val="1970"/>
        </w:trPr>
        <w:tc>
          <w:tcPr>
            <w:tcW w:w="776"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w:t>
            </w:r>
            <w:r/>
          </w:p>
        </w:tc>
        <w:tc>
          <w:tcPr>
            <w:tcW w:w="1610"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业绩</w:t>
            </w:r>
            <w:r/>
          </w:p>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（9分）</w:t>
            </w:r>
            <w:r/>
          </w:p>
        </w:tc>
        <w:tc>
          <w:tcPr>
            <w:tcW w:w="6204" w:type="dxa"/>
            <w:vAlign w:val="center"/>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供应商提供自2023年05月01日以来，供应商具有类似项目业绩，每提供一个证明材料得3分，最多得9分。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（请提供合同复印件或中标（成交）通知书复印件并加盖公章，合同或中标（成交）通知书应能反映相关信息）。</w:t>
            </w:r>
            <w:r/>
          </w:p>
        </w:tc>
        <w:tc>
          <w:tcPr>
            <w:tcBorders>
              <w:bottom w:val="single" w:color="auto" w:sz="4" w:space="0"/>
            </w:tcBorders>
            <w:tcW w:w="827"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9</w:t>
            </w:r>
            <w:r/>
          </w:p>
        </w:tc>
      </w:tr>
      <w:tr>
        <w:trPr>
          <w:jc w:val="center"/>
        </w:trPr>
        <w:tc>
          <w:tcPr>
            <w:tcW w:w="776"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t xml:space="preserve">4</w:t>
            </w:r>
            <w:r>
              <w:rPr>
                <w:rFonts w:hint="eastAsia"/>
                <w:color w:val="000000" w:themeColor="text1"/>
                <w:sz w:val="21"/>
                <w:szCs w:val="21"/>
                <w:lang w:eastAsia="zh-CN"/>
                <w14:textFill>
                  <w14:solidFill>
                    <w14:schemeClr w14:val="tx1"/>
                  </w14:solidFill>
                </w14:textFill>
              </w:rPr>
              <w:t xml:space="preserve">.1</w:t>
            </w:r>
            <w:r/>
          </w:p>
        </w:tc>
        <w:tc>
          <w:tcPr>
            <w:tcW w:w="1610" w:type="dxa"/>
            <w:vAlign w:val="center"/>
            <w:vMerge w:val="restart"/>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履约能力</w:t>
            </w:r>
            <w:r/>
          </w:p>
          <w:p>
            <w:pPr>
              <w:jc w:val="center"/>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（20分）</w:t>
            </w:r>
            <w:r/>
          </w:p>
        </w:tc>
        <w:tc>
          <w:tcPr>
            <w:tcW w:w="6204" w:type="dxa"/>
            <w:vAlign w:val="center"/>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（1）拟派本项目负责人具备质量技术监督质量检验员培训证书，得2分；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(须提供证书复印件及劳动合同和参加本次采购活动前三个月内任意一个月为其缴纳社保的证明材料，并加盖公章，未提供不得分)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（2）拟派本项目负责人拥有1年（含1年）以上3年以下相关工作经验的得1分；3年（含3年）以上5年以下相关工作经验的得2分；5年（含5年）以上相关工作经验的得3分。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（以过往食材配送服务合同签署人姓名和签署时间或任职证明等有效证明材料为准，须提供劳动合同。不提供不得分）</w:t>
            </w:r>
            <w:r/>
          </w:p>
        </w:tc>
        <w:tc>
          <w:tcPr>
            <w:tcW w:w="827"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5</w:t>
            </w:r>
            <w:r/>
          </w:p>
        </w:tc>
      </w:tr>
      <w:tr>
        <w:trPr>
          <w:jc w:val="center"/>
        </w:trPr>
        <w:tc>
          <w:tcPr>
            <w:tcW w:w="776"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4.2</w:t>
            </w:r>
            <w:r/>
          </w:p>
        </w:tc>
        <w:tc>
          <w:tcPr>
            <w:tcW w:w="1610" w:type="dxa"/>
            <w:vAlign w:val="center"/>
            <w:vMerge w:val="continue"/>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W w:w="6204" w:type="dxa"/>
            <w:vAlign w:val="center"/>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（1）拟派本项目团队成员（除项目负责人外）具备质量技术监督质量检验员培训证书得1分/人，最高得3分。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(须提供证书复印件及劳动合同和参加本次采购活动前三个月内任意一个月为其缴纳社保的证明材料，并加盖公章，未提供不得分)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（2）拟派本项目团队成员需有2名配送员，拥有1年（含1年）以上2年以下相关工作经验的得0.5分/人；2年（含2年）以上3年以下相关工作经验的得1分/人；3年（含3年）以上相关工作经验的得1.5分/人，最高得3分；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（以过往劳务合同签署人姓名和签署时间或任职证明等有效证明材料为准，须提供劳务合同及参加本次采购活动前三个月内任意一个月为其缴纳社保的证明材料，并加盖公章，不提供不得分）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（3）至少1名配送员须持驾驶证，在此基础上再提供一名具有驾驶证的得1分。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(须提供驾驶证复印件及参加本次采购活动前三个月内任意一个月为其缴纳社保的证明材料，并加盖公章，未提供不得分)</w:t>
            </w:r>
            <w:r/>
          </w:p>
        </w:tc>
        <w:tc>
          <w:tcPr>
            <w:tcW w:w="827"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7</w:t>
            </w:r>
            <w:r/>
          </w:p>
        </w:tc>
      </w:tr>
      <w:tr>
        <w:trPr>
          <w:jc w:val="center"/>
        </w:trPr>
        <w:tc>
          <w:tcPr>
            <w:tcW w:w="776"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4.3</w:t>
            </w:r>
            <w:r/>
          </w:p>
        </w:tc>
        <w:tc>
          <w:tcPr>
            <w:tcW w:w="1610" w:type="dxa"/>
            <w:vAlign w:val="center"/>
            <w:vMerge w:val="continue"/>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W w:w="6204" w:type="dxa"/>
            <w:vAlign w:val="center"/>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根据供应商的仓库储备情况、仓库位置、容量大小、保鲜设备等进行综合评审：</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（1）仓库情况配置优越，面积≥1000平方米的得3分；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（2）仓库情况配置一般，600平方米≤面积＜1000平方米的得2分；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（3）仓库情况配置简单，面积＜600平方米的得1分；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（4）未提供不得分。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如自有仓库须提供《中华人民共和国房屋所有权证》或《中华人民共和国不动产权证书》复印件并加盖公章，如仓库为租赁须提供与房东签订的《仓库租赁合同》或《场地使用协议》，以及房东的《中华人民共和国房屋所有权证》或《中华人民共和国不动产权证书》复印件并加盖公章，且材料中须明确体现房屋面积。）</w:t>
            </w:r>
            <w:r/>
          </w:p>
        </w:tc>
        <w:tc>
          <w:tcPr>
            <w:tcW w:w="827"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w:t>
            </w:r>
            <w:r/>
          </w:p>
        </w:tc>
      </w:tr>
      <w:tr>
        <w:trPr>
          <w:jc w:val="center"/>
        </w:trPr>
        <w:tc>
          <w:tcPr>
            <w:tcW w:w="776"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4.4</w:t>
            </w:r>
            <w:r/>
          </w:p>
        </w:tc>
        <w:tc>
          <w:tcPr>
            <w:tcW w:w="1610" w:type="dxa"/>
            <w:vAlign w:val="center"/>
            <w:vMerge w:val="continue"/>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W w:w="6204" w:type="dxa"/>
            <w:vAlign w:val="center"/>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根据供应商在南京市区域拥有长期自有或合作的种植和养殖基地情况进行综合评审：</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（1）基地面积120亩或以上的，得2分；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（2）基地面积90亩（含）-60亩的，得1分；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（3）基地面积60亩以下的，得0.5分；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（4）未提供不得分。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（如基地为自有须提供土地证明复印件并加盖公章，如基地为租赁须提供租赁合同或其他有效证明文件，且材料中须明确体现基地面积）</w:t>
            </w:r>
            <w:r/>
          </w:p>
        </w:tc>
        <w:tc>
          <w:tcPr>
            <w:tcW w:w="827"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p>
        </w:tc>
      </w:tr>
      <w:tr>
        <w:trPr>
          <w:jc w:val="center"/>
        </w:trPr>
        <w:tc>
          <w:tcPr>
            <w:tcW w:w="776"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4.5</w:t>
            </w:r>
            <w:r/>
          </w:p>
        </w:tc>
        <w:tc>
          <w:tcPr>
            <w:tcW w:w="1610" w:type="dxa"/>
            <w:vAlign w:val="center"/>
            <w:vMerge w:val="continue"/>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W w:w="6204" w:type="dxa"/>
            <w:vAlign w:val="center"/>
            <w:textDirection w:val="lrTb"/>
            <w:noWrap w:val="false"/>
          </w:tcPr>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根据供应商提供的专用配送车辆明细或者购买、租赁运输车辆（至少包含一辆冷链运输车）进行评分。每提供一辆得1分，最高得3分。（现有自有车辆的，需提供车辆所有人为供应商的行驶证，需体现供应商单位名称；现有租赁车辆的，需提供租赁证明（租赁证明应包括在有效期内的租赁合同、付款发票、承运单位营业执照、车辆行驶证）；上述所提供车辆应附正面及内部照片（需体现车牌号，车牌号须与车辆行驶证一致）等证明材料复印件并加盖公章，否则不得分。）</w:t>
            </w:r>
            <w:r/>
          </w:p>
        </w:tc>
        <w:tc>
          <w:tcPr>
            <w:tcW w:w="827"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w:t>
            </w:r>
            <w:r/>
          </w:p>
        </w:tc>
      </w:tr>
      <w:tr>
        <w:trPr>
          <w:jc w:val="center"/>
        </w:trPr>
        <w:tc>
          <w:tcPr>
            <w:gridSpan w:val="2"/>
            <w:tcW w:w="2386"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合计</w:t>
            </w:r>
            <w:r/>
          </w:p>
        </w:tc>
        <w:tc>
          <w:tcPr>
            <w:gridSpan w:val="2"/>
            <w:tcW w:w="7031" w:type="dxa"/>
            <w:vAlign w:val="center"/>
            <w:textDirection w:val="lrTb"/>
            <w:noWrap w:val="false"/>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100</w:t>
            </w:r>
            <w:r/>
          </w:p>
        </w:tc>
      </w:tr>
    </w:tbl>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说明：</w:t>
      </w:r>
      <w:r>
        <w:rPr>
          <w:rFonts w:hint="eastAsia"/>
          <w:b/>
          <w:bCs/>
          <w:color w:val="000000" w:themeColor="text1"/>
          <w:sz w:val="21"/>
          <w:szCs w:val="21"/>
          <w:lang w:eastAsia="zh-CN"/>
          <w14:textFill>
            <w14:solidFill>
              <w14:schemeClr w14:val="tx1"/>
            </w14:solidFill>
          </w14:textFill>
        </w:rPr>
        <w:t xml:space="preserve">本项目整体属于</w:t>
      </w:r>
      <w:r>
        <w:rPr>
          <w:rFonts w:hint="eastAsia"/>
          <w:b/>
          <w:bCs/>
          <w:color w:val="000000" w:themeColor="text1"/>
          <w:sz w:val="21"/>
          <w:szCs w:val="21"/>
          <w:u w:val="single"/>
          <w:lang w:val="zh-CN" w:eastAsia="zh-CN"/>
          <w14:textFill>
            <w14:solidFill>
              <w14:schemeClr w14:val="tx1"/>
            </w14:solidFill>
          </w14:textFill>
        </w:rPr>
        <w:t xml:space="preserve">餐饮行业</w:t>
      </w:r>
      <w:r>
        <w:rPr>
          <w:rFonts w:hint="eastAsia"/>
          <w:b/>
          <w:bCs/>
          <w:color w:val="000000" w:themeColor="text1"/>
          <w:sz w:val="21"/>
          <w:szCs w:val="21"/>
          <w:lang w:val="zh-CN" w:eastAsia="zh-CN"/>
          <w14:textFill>
            <w14:solidFill>
              <w14:schemeClr w14:val="tx1"/>
            </w14:solidFill>
          </w14:textFill>
        </w:rPr>
        <w:t xml:space="preserve">。</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1.（1）中小企业划型标准按照《中小企业划型标准规定》（工信部联企业[2011]300号）认定。</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（2）小型、微型企业提供中型或大型企业制造的货物</w:t>
      </w:r>
      <w:r>
        <w:rPr>
          <w:rFonts w:hint="eastAsia"/>
          <w:color w:val="000000" w:themeColor="text1"/>
          <w:sz w:val="21"/>
          <w:szCs w:val="21"/>
          <w:lang w:eastAsia="zh-CN"/>
          <w14:textFill>
            <w14:solidFill>
              <w14:schemeClr w14:val="tx1"/>
            </w14:solidFill>
          </w14:textFill>
        </w:rPr>
        <w:t xml:space="preserve">或服务</w:t>
      </w:r>
      <w:r>
        <w:rPr>
          <w:rFonts w:hint="eastAsia"/>
          <w:color w:val="000000" w:themeColor="text1"/>
          <w:sz w:val="21"/>
          <w:szCs w:val="21"/>
          <w:lang w:val="zh-CN" w:eastAsia="zh-CN"/>
          <w14:textFill>
            <w14:solidFill>
              <w14:schemeClr w14:val="tx1"/>
            </w14:solidFill>
          </w14:textFill>
        </w:rPr>
        <w:t xml:space="preserve">的，视同为中型或大型企业。</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2.小微企业价格扣除</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（1）本项目对小微企业，价格给予10%的价格扣除，用扣除后的价格参与评审。</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2）大中型企业与小微企业组成联合体参加投标，对于联合协议约定小微企业的合同份额占到合同总金额30%以上的，对联合体的报价给予4%的扣除，用扣除后的价格参加评审。组成联合体或者接受分包的小微企业与联合体内其他企业、分包企业之间存在直接控股、管理关系的，不享受价格扣除优惠政策。</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（3）参加政府采购活动的中小企业应当按“关于印发《政府采购促进中小企业发展暂行办法》的通知[财库〔2011〕181 号]”和《财库〔2017〕141 号》规定提供《中小企业声明函》。</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3.监狱和戒毒企业的价格扣除</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（1）本项目对监狱和戒毒企业，给予10%的价格扣除，用扣除后的价格参与评审。</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（2）根据《财库〔2014〕68 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（3）监狱企业标准请参照《关于政府采购支持监狱企业发展有关问题的通知》（财库〔2014〕68号）。</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4.残疾人福利性单位的价格扣除</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（1）本项目对残疾人福利性单位，给予10%的价格扣除，用扣除后的价格参与评审。</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（2）根据《财库〔2017〕141 号》符合条件的残疾人福利性单位视同小型、微型企业，享受中小企业发展的政府采购政策。残疾人福利性单位属于小型、微型企业的，不重复享受政策。残疾人福利性单位需提供《残疾人福利性单位声明函》。</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（3）残疾人福利性单位标准请参照《关于促进残疾人就业政府采购政策的通知》（财库〔2017〕141号）。</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5.评审委员会启动异常低价投标（响应）审查的情形和具体要求，包括：</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（一）评审过程中出现下列情形之一的，评审委员会应当启动异常低价投标（响应）审查程序：</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（1）投标（响应）报价低于采购项目预算50%的，即投标（响应）报价＜采购项目预算×50%； </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（2）投标（响应）报价低于采购项目最高限价45%的，即投标（响应）报价＜采购项目最高限价×45%； </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（3）评审委员会认定的供应商报价过低、有可能影响产品质量或者不能诚信履约的其他情形。 </w:t>
      </w:r>
      <w:r/>
    </w:p>
    <w:p>
      <w:pPr>
        <w:ind w:firstLine="420"/>
        <w:jc w:val="both"/>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color w:val="000000" w:themeColor="text1"/>
          <w:sz w:val="21"/>
          <w:szCs w:val="21"/>
          <w:lang w:eastAsia="zh-CN"/>
          <w14:textFill>
            <w14:solidFill>
              <w14:schemeClr w14:val="tx1"/>
            </w14:solidFill>
          </w14:textFill>
        </w:rPr>
        <w:t xml:space="preserve">将</w:t>
      </w:r>
      <w:r>
        <w:rPr>
          <w:rFonts w:hint="eastAsia"/>
          <w:color w:val="000000" w:themeColor="text1"/>
          <w:sz w:val="21"/>
          <w:szCs w:val="21"/>
          <w:lang w:val="zh-CN" w:eastAsia="zh-CN"/>
          <w14:textFill>
            <w14:solidFill>
              <w14:schemeClr w14:val="tx1"/>
            </w14:solidFill>
          </w14:textFill>
        </w:rPr>
        <w:t xml:space="preserve">作为无效投标（响应）处理。审查相关情况</w:t>
      </w:r>
      <w:r>
        <w:rPr>
          <w:rFonts w:hint="eastAsia"/>
          <w:color w:val="000000" w:themeColor="text1"/>
          <w:sz w:val="21"/>
          <w:szCs w:val="21"/>
          <w:lang w:eastAsia="zh-CN"/>
          <w14:textFill>
            <w14:solidFill>
              <w14:schemeClr w14:val="tx1"/>
            </w14:solidFill>
          </w14:textFill>
        </w:rPr>
        <w:t xml:space="preserve">将</w:t>
      </w:r>
      <w:r>
        <w:rPr>
          <w:rFonts w:hint="eastAsia"/>
          <w:color w:val="000000" w:themeColor="text1"/>
          <w:sz w:val="21"/>
          <w:szCs w:val="21"/>
          <w:lang w:val="zh-CN" w:eastAsia="zh-CN"/>
          <w14:textFill>
            <w14:solidFill>
              <w14:schemeClr w14:val="tx1"/>
            </w14:solidFill>
          </w14:textFill>
        </w:rPr>
        <w:t xml:space="preserve">当在评审报告中进行记录。</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spacing w:line="560" w:lineRule="exact"/>
        <w:rPr>
          <w:rFonts w:hint="eastAsia"/>
          <w:b/>
          <w:bCs/>
          <w:color w:val="000000" w:themeColor="text1"/>
          <w:sz w:val="27"/>
          <w:szCs w:val="27"/>
          <w:lang w:eastAsia="zh-CN"/>
          <w14:textFill>
            <w14:solidFill>
              <w14:schemeClr w14:val="tx1"/>
            </w14:solidFill>
          </w14:textFill>
        </w:rPr>
      </w:pPr>
      <w:r/>
      <w:bookmarkStart w:id="148" w:name="_Toc822"/>
      <w:r>
        <w:rPr>
          <w:rFonts w:hint="eastAsia"/>
          <w:b/>
          <w:bCs/>
          <w:color w:val="000000" w:themeColor="text1"/>
          <w:sz w:val="27"/>
          <w:szCs w:val="27"/>
          <w:lang w:eastAsia="zh-CN"/>
          <w14:textFill>
            <w14:solidFill>
              <w14:schemeClr w14:val="tx1"/>
            </w14:solidFill>
          </w14:textFill>
        </w:rPr>
        <w:br w:type="page" w:clear="all"/>
      </w:r>
      <w:r/>
    </w:p>
    <w:p>
      <w:pPr>
        <w:pStyle w:val="702"/>
        <w:jc w:val="center"/>
        <w:spacing w:line="560" w:lineRule="exact"/>
        <w:rPr>
          <w:rFonts w:hint="eastAsia"/>
          <w:b/>
          <w:bCs/>
          <w:color w:val="000000" w:themeColor="text1"/>
          <w:lang w:eastAsia="zh-CN"/>
          <w14:textFill>
            <w14:solidFill>
              <w14:schemeClr w14:val="tx1"/>
            </w14:solidFill>
          </w14:textFill>
        </w:rPr>
      </w:pPr>
      <w:r/>
      <w:bookmarkStart w:id="149" w:name="_Toc221118456"/>
      <w:r>
        <w:rPr>
          <w:rFonts w:hint="eastAsia"/>
          <w:b/>
          <w:bCs/>
          <w:color w:val="000000" w:themeColor="text1"/>
          <w:lang w:eastAsia="zh-CN"/>
          <w14:textFill>
            <w14:solidFill>
              <w14:schemeClr w14:val="tx1"/>
            </w14:solidFill>
          </w14:textFill>
        </w:rPr>
        <w:t xml:space="preserve">第四章 </w:t>
      </w:r>
      <w:r>
        <w:rPr>
          <w:rFonts w:asciiTheme="minorEastAsia" w:hAnsiTheme="minorEastAsia" w:eastAsiaTheme="minorEastAsia"/>
          <w:b/>
          <w:bCs/>
          <w:color w:val="000000" w:themeColor="text1"/>
          <w:lang w:eastAsia="zh-CN"/>
          <w14:textFill>
            <w14:solidFill>
              <w14:schemeClr w14:val="tx1"/>
            </w14:solidFill>
          </w14:textFill>
        </w:rPr>
        <w:t xml:space="preserve">★</w:t>
      </w:r>
      <w:bookmarkStart w:id="253" w:name="_GoBack"/>
      <w:r/>
      <w:bookmarkEnd w:id="253"/>
      <w:r>
        <w:rPr>
          <w:rFonts w:hint="eastAsia"/>
          <w:b/>
          <w:bCs/>
          <w:color w:val="000000" w:themeColor="text1"/>
          <w:lang w:eastAsia="zh-CN"/>
          <w14:textFill>
            <w14:solidFill>
              <w14:schemeClr w14:val="tx1"/>
            </w14:solidFill>
          </w14:textFill>
        </w:rPr>
        <w:t xml:space="preserve">采购需求</w:t>
      </w:r>
      <w:bookmarkEnd w:id="148"/>
      <w:r/>
      <w:bookmarkEnd w:id="149"/>
      <w:r/>
      <w:r/>
    </w:p>
    <w:p>
      <w:pPr>
        <w:ind w:firstLine="442"/>
        <w:spacing w:line="560" w:lineRule="exact"/>
        <w:rPr>
          <w:rFonts w:hint="eastAsia"/>
          <w:b/>
          <w:bCs/>
          <w:color w:val="000000" w:themeColor="text1"/>
          <w:lang w:eastAsia="zh-CN"/>
          <w14:textFill>
            <w14:solidFill>
              <w14:schemeClr w14:val="tx1"/>
            </w14:solidFill>
          </w14:textFill>
        </w:rPr>
      </w:pPr>
      <w:r/>
      <w:bookmarkStart w:id="150" w:name="_Toc22273"/>
      <w:r/>
      <w:bookmarkStart w:id="151" w:name="_Toc29038"/>
      <w:r/>
      <w:bookmarkStart w:id="152" w:name="_Toc19632"/>
      <w:r/>
      <w:bookmarkStart w:id="153" w:name="_Toc25744"/>
      <w:r/>
      <w:bookmarkStart w:id="154" w:name="_Toc458771617"/>
      <w:r/>
      <w:bookmarkStart w:id="155" w:name="_Toc480985231"/>
      <w:r/>
      <w:bookmarkStart w:id="156" w:name="_Toc96265010"/>
      <w:r/>
      <w:bookmarkStart w:id="157" w:name="_Toc32332"/>
      <w:r>
        <w:rPr>
          <w:rFonts w:hint="eastAsia"/>
          <w:b/>
          <w:bCs/>
          <w:color w:val="000000" w:themeColor="text1"/>
          <w:lang w:eastAsia="zh-CN"/>
          <w14:textFill>
            <w14:solidFill>
              <w14:schemeClr w14:val="tx1"/>
            </w14:solidFill>
          </w14:textFill>
        </w:rPr>
        <w:t xml:space="preserve">一、项目名称</w:t>
      </w:r>
      <w:bookmarkEnd w:id="150"/>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南京市江宁区人民法院食堂食材采购项目</w:t>
      </w:r>
      <w:r/>
    </w:p>
    <w:p>
      <w:pPr>
        <w:ind w:firstLine="442"/>
        <w:spacing w:line="560" w:lineRule="exact"/>
        <w:rPr>
          <w:rFonts w:hint="eastAsia"/>
          <w:b/>
          <w:bCs/>
          <w:color w:val="000000" w:themeColor="text1"/>
          <w:lang w:eastAsia="zh-CN"/>
          <w14:textFill>
            <w14:solidFill>
              <w14:schemeClr w14:val="tx1"/>
            </w14:solidFill>
          </w14:textFill>
        </w:rPr>
      </w:pPr>
      <w:r/>
      <w:bookmarkStart w:id="158" w:name="_Toc6380"/>
      <w:r>
        <w:rPr>
          <w:rFonts w:hint="eastAsia"/>
          <w:b/>
          <w:bCs/>
          <w:color w:val="000000" w:themeColor="text1"/>
          <w:lang w:eastAsia="zh-CN"/>
          <w14:textFill>
            <w14:solidFill>
              <w14:schemeClr w14:val="tx1"/>
            </w14:solidFill>
          </w14:textFill>
        </w:rPr>
        <w:t xml:space="preserve">二、项目概述</w:t>
      </w:r>
      <w:bookmarkEnd w:id="158"/>
      <w:r/>
      <w:bookmarkStart w:id="159" w:name="_Toc20212"/>
      <w:r/>
      <w:r/>
    </w:p>
    <w:p>
      <w:pPr>
        <w:ind w:firstLine="420"/>
        <w:spacing w:line="560" w:lineRule="exact"/>
        <w:rPr>
          <w:rFonts w:hint="eastAsia"/>
          <w:color w:val="000000" w:themeColor="text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（一）项目背景：</w:t>
      </w:r>
      <w:r>
        <w:rPr>
          <w:rFonts w:hint="eastAsia"/>
          <w:color w:val="000000" w:themeColor="text1"/>
          <w:lang w:eastAsia="zh-CN"/>
          <w14:textFill>
            <w14:solidFill>
              <w14:schemeClr w14:val="tx1"/>
            </w14:solidFill>
          </w14:textFill>
        </w:rPr>
        <w:t xml:space="preserve">南京市江宁区人民法院食堂地址位于南京市江宁区金箔路658号，南京市江宁区人民法院执行局食堂地址位于南京市江宁区远泰路9号一号楼二层，共2处食堂。蔬菜、水果、水产、家禽、禽蛋、干调等（不包括牛羊猪肉），及上述产品的每日配送服务。</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合同履行期限：一年整。</w:t>
      </w:r>
      <w:bookmarkEnd w:id="159"/>
      <w:r/>
    </w:p>
    <w:p>
      <w:pPr>
        <w:ind w:firstLine="442"/>
        <w:spacing w:line="560" w:lineRule="exact"/>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三、配送要求</w:t>
      </w:r>
      <w:r/>
    </w:p>
    <w:p>
      <w:pPr>
        <w:ind w:firstLine="422"/>
        <w:spacing w:line="560" w:lineRule="exact"/>
        <w:rPr>
          <w:rStyle w:val="948"/>
          <w:rFonts w:hint="eastAsia"/>
          <w:b/>
          <w:bCs/>
          <w:color w:val="000000" w:themeColor="text1"/>
          <w:sz w:val="21"/>
          <w:szCs w:val="21"/>
          <w:lang w:eastAsia="zh-CN" w:bidi="en-US"/>
          <w14:textFill>
            <w14:solidFill>
              <w14:schemeClr w14:val="tx1"/>
            </w14:solidFill>
          </w14:textFill>
        </w:rPr>
      </w:pPr>
      <w:r/>
      <w:bookmarkStart w:id="160" w:name="_Toc20126"/>
      <w:r>
        <w:rPr>
          <w:rStyle w:val="948"/>
          <w:rFonts w:hint="eastAsia"/>
          <w:b/>
          <w:bCs/>
          <w:color w:val="000000" w:themeColor="text1"/>
          <w:sz w:val="21"/>
          <w:szCs w:val="21"/>
          <w:lang w:eastAsia="zh-CN" w:bidi="en-US"/>
          <w14:textFill>
            <w14:solidFill>
              <w14:schemeClr w14:val="tx1"/>
            </w14:solidFill>
          </w14:textFill>
        </w:rPr>
        <w:t xml:space="preserve">1、送货要求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（1）送货地点及时间：按招标人要求将食材在 07:00 时前送至</w:t>
      </w:r>
      <w:r>
        <w:rPr>
          <w:rFonts w:hint="eastAsia"/>
          <w:color w:val="000000" w:themeColor="text1"/>
          <w:lang w:eastAsia="zh-CN"/>
          <w14:textFill>
            <w14:solidFill>
              <w14:schemeClr w14:val="tx1"/>
            </w14:solidFill>
          </w14:textFill>
        </w:rPr>
        <w:t xml:space="preserve">南京市江宁区人民法院食堂和南京市江宁区人民法院执行局食堂</w:t>
      </w:r>
      <w:r>
        <w:rPr>
          <w:rStyle w:val="948"/>
          <w:rFonts w:hint="eastAsia"/>
          <w:color w:val="000000" w:themeColor="text1"/>
          <w:sz w:val="21"/>
          <w:szCs w:val="21"/>
          <w:lang w:eastAsia="zh-CN" w:bidi="en-US"/>
          <w14:textFill>
            <w14:solidFill>
              <w14:schemeClr w14:val="tx1"/>
            </w14:solidFill>
          </w14:textFill>
        </w:rPr>
        <w:t xml:space="preserve">（特殊情况除外）。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（2）供货品种及数量：以招标人每天实际需求为准（食堂提前一日提供次日需求计划—不含加班等特殊情况），配送量不得少于招标人提供数量，不得多于5%。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（3）其他要求：供应商每日送货须提供质量检验报告。 </w:t>
      </w:r>
      <w:r/>
    </w:p>
    <w:p>
      <w:pPr>
        <w:ind w:firstLine="422"/>
        <w:spacing w:line="560" w:lineRule="exact"/>
        <w:rPr>
          <w:rStyle w:val="948"/>
          <w:rFonts w:hint="eastAsia"/>
          <w:b/>
          <w:bCs/>
          <w:color w:val="000000" w:themeColor="text1"/>
          <w:sz w:val="21"/>
          <w:szCs w:val="21"/>
          <w:lang w:eastAsia="zh-CN" w:bidi="en-US"/>
          <w14:textFill>
            <w14:solidFill>
              <w14:schemeClr w14:val="tx1"/>
            </w14:solidFill>
          </w14:textFill>
        </w:rPr>
      </w:pPr>
      <w:r>
        <w:rPr>
          <w:rStyle w:val="948"/>
          <w:rFonts w:hint="eastAsia"/>
          <w:b/>
          <w:bCs/>
          <w:color w:val="000000" w:themeColor="text1"/>
          <w:sz w:val="21"/>
          <w:szCs w:val="21"/>
          <w:lang w:eastAsia="zh-CN" w:bidi="en-US"/>
          <w14:textFill>
            <w14:solidFill>
              <w14:schemeClr w14:val="tx1"/>
            </w14:solidFill>
          </w14:textFill>
        </w:rPr>
        <w:t xml:space="preserve">2、配送及验货要求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（1）供应商保证配送品种数量的准确性，并以招标人的验货数量为准。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（2）供应商每次随供货送上一式两份的送货清单，供双方验货后签字确认，双方各持一份，作为送、收货的凭证。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（3）供应商货物送达时，在供应商、招标人验收员、厨师长的相互监督下进行验收，并由招标人验收员在送货凭证上签名认可同时作为结算凭证。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（4）按招标人要求将食材在 07:00 时前将送至法院食堂及执行局食堂。供应商如送货迟到超过 30 分钟，可扣罚当天总菜款的 5%。若超过时间 60 分钟，可扣罚当天总菜款20%，三次以上，终止合同。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（5）供应商需具备应急采购、储备、运输等能力，及时响应。招标人因特殊情况需加送食材时，供应商务必自接到电话订送时 30 分钟内送达指定地点，不得推诿延误，保证送货时效性。若造成影响，根据情节轻重给予相应的处理，直至中止合同。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（6）供应商应详细计划安排配送工作，防止误点错送，因天气、市场休市等不可抗力等原因无法按时到货时，供应商应制定并及时启动应急预案，确保招标人的需求能按时、按质、足量配送到位。 </w:t>
      </w:r>
      <w:r/>
    </w:p>
    <w:p>
      <w:pPr>
        <w:ind w:firstLine="420"/>
        <w:spacing w:line="560" w:lineRule="exact"/>
        <w:rPr>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（7）通讯工具 24 小时保持畅通，保证随叫随到。</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8）到货后，招标人应当及时安排食堂验收人员按照订购商品的品名、规格、产地、数量、价格、包装、生产日期、保质期、检验（检疫）报告之规定进行初步验收，食堂验收人员在送货单上签字确认。如商品不符合本合同及订单要求的，中标人应按照招标人要求及时调整更换，招标人也可以拒绝接收。对于特殊情况下招标人无法验收完毕的，应当在出具的收货凭证上注明待验收，同时告知验收完毕的具体时间。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（9）涉及到检验检疫的产品，供应商需提供国家或江苏省认可的相关检验检疫合格证明。</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（10）货物内在质量由中标人负责。招标人对货物内在质量存在质疑时，中标人同意招标人将该商品交质量监督检验机构检验，送检商品质量合格的，检验费由招标人承担，不合格的则由中标人承担。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（11）招标人可对中标人提供的货物进行多次的定期或不定期抽样送检，送检商品质量合格的，检验费由招标人承担，不合格的则由中标人承担。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12）冷藏、冷冻食品和肉类必须用冷藏、冷冻载具运输，应当有必要的保温设备并在整个运输过程中保持安全的冷藏、冷冻温度。整个运输过程应科学合理，运输车辆应定期清洁，保持性能稳定，符合规定的温度要求，使运输食品处于恒定的环境中。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（13）送货车辆实行一小时配送圈运作，目的地在一小时内的用保温车配送，一小时以外的制冷车配送，保证冷冻肉中心温度控制在-2 摄氏度至 7 摄氏度的范围之内，保证运输过程冷链不中断。商品到达目的地时外包装箱干爽，无软化现象。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14）食品运输必须采用符合卫生标准的外包装和运输工具，保持清洁和定期消毒，车厢内无不良气味、异味。冷藏、冷冻食品必须用专用冷藏、冷冻载具运输，在运输过程中保持安全的冷藏、冷冻温度，冷冻食品没有曾经解冻痕迹或软化现象，包装呈干爽状态。食品应清洁，无损伤、腐烂现象，外包装完整，无寄生虫或已受虫害现象。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15）抽查发现食品安全质量问题的处理，对危及人身安全的食品质量问题采取零容忍措施，如水产品中发现腐臭鱼，发现腐败变质肉类等；若抽查未发现问题，而在加工食用前发现部分产品质量问题，招标人有权取消中标人供货资格，取消中标人供货合同并没收履约保证金。中标人同时承担相应的民事及刑事法律责任及放弃先诉抗辩权。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（16）抽查发现资质证照不全问题的处理：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①整批产品无政府部门出具的动植物检疫合格证明的全部退货；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②抽查发现部分产品无政府部门出具的动植物检疫合格证明，加抽 15%，两次抽查数 50%以上没有动植物检疫合格证明的，全部退货；50%以下没有动植物检疫合格证明的，将无动植物检疫合格证明的货物退货；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③抽查发现部分产品无第三方出具的产品质量检验报告的，加抽 15%，两次抽查数 50%以上没有产品质量检验报告的，全部退货；50%以下没有产品质量检验报告的，将无产品质量检验报告的货物退货。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（17）所有食材按招标人要求进行配送。鲜活类食品验收时，确保 90%以上的成活率；家禽类宰杀放血后进行验收，现场进行剖膛及代加工；蔬菜类验收完后，现场进行净菜处理；保鲜冷冻类验收完后，现场解冻按需求进行加工。 </w:t>
      </w:r>
      <w:r/>
    </w:p>
    <w:p>
      <w:pPr>
        <w:ind w:firstLine="420"/>
        <w:spacing w:line="560" w:lineRule="exact"/>
        <w:rPr>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（18）以上食材采购涉及到法院扶贫种类及特殊需求时，招标人可以进行单独采购，具体采购需报请法院领导审批。 </w:t>
      </w:r>
      <w:r/>
    </w:p>
    <w:p>
      <w:pPr>
        <w:ind w:firstLine="422"/>
        <w:spacing w:line="560" w:lineRule="exact"/>
        <w:rPr>
          <w:rStyle w:val="948"/>
          <w:rFonts w:hint="eastAsia"/>
          <w:b/>
          <w:bCs/>
          <w:color w:val="000000" w:themeColor="text1"/>
          <w:sz w:val="21"/>
          <w:szCs w:val="21"/>
          <w:lang w:eastAsia="zh-CN" w:bidi="en-US"/>
          <w14:textFill>
            <w14:solidFill>
              <w14:schemeClr w14:val="tx1"/>
            </w14:solidFill>
          </w14:textFill>
        </w:rPr>
      </w:pPr>
      <w:r>
        <w:rPr>
          <w:rStyle w:val="948"/>
          <w:rFonts w:hint="eastAsia"/>
          <w:b/>
          <w:bCs/>
          <w:color w:val="000000" w:themeColor="text1"/>
          <w:sz w:val="21"/>
          <w:szCs w:val="21"/>
          <w:lang w:eastAsia="zh-CN" w:bidi="en-US"/>
          <w14:textFill>
            <w14:solidFill>
              <w14:schemeClr w14:val="tx1"/>
            </w14:solidFill>
          </w14:textFill>
        </w:rPr>
        <w:t xml:space="preserve">3、价格及调价要求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以南京市发展和改革委员会官网公布的一周内价格均价为基准（南京市发展和改革委员会没有的特殊品类以根据南京市江宁区河定桥大润发超市当期食材平均正常零售价为基础，南京市江宁区河定桥大润发超市当期照片要求有定位有时间有价格或其他可追溯依据等），进行投标优惠率报价。若投标人填报的投标优惠率为20%，而南京市发展和改革委员会官网公布的价格均价为10元/斤，则招标人与中标人实际签订合同的供货价格为10×0.8=8元/斤。</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（2）如遇个别品种价格波动幅度较大时，供应商应事先书面通知招标人，在招标人确认后方可调整。 </w:t>
      </w:r>
      <w:r>
        <w:rPr>
          <w:rStyle w:val="948"/>
          <w:rFonts w:hint="eastAsia"/>
          <w:color w:val="000000" w:themeColor="text1"/>
          <w:sz w:val="21"/>
          <w:szCs w:val="21"/>
          <w:lang w:eastAsia="zh-CN" w:bidi="en-US"/>
          <w14:textFill>
            <w14:solidFill>
              <w14:schemeClr w14:val="tx1"/>
            </w14:solidFill>
          </w14:textFill>
        </w:rPr>
        <w:br/>
      </w:r>
      <w:r>
        <w:rPr>
          <w:rStyle w:val="948"/>
          <w:rFonts w:hint="eastAsia"/>
          <w:color w:val="000000" w:themeColor="text1"/>
          <w:sz w:val="21"/>
          <w:szCs w:val="21"/>
          <w:lang w:eastAsia="zh-CN" w:bidi="en-US"/>
          <w14:textFill>
            <w14:solidFill>
              <w14:schemeClr w14:val="tx1"/>
            </w14:solidFill>
          </w14:textFill>
        </w:rPr>
        <w:t xml:space="preserve">    </w:t>
      </w:r>
      <w:r>
        <w:rPr>
          <w:rStyle w:val="948"/>
          <w:rFonts w:hint="eastAsia"/>
          <w:b/>
          <w:bCs/>
          <w:color w:val="000000" w:themeColor="text1"/>
          <w:sz w:val="21"/>
          <w:szCs w:val="21"/>
          <w:lang w:eastAsia="zh-CN" w:bidi="en-US"/>
          <w14:textFill>
            <w14:solidFill>
              <w14:schemeClr w14:val="tx1"/>
            </w14:solidFill>
          </w14:textFill>
        </w:rPr>
        <w:t xml:space="preserve">4、安全责任要求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中标人在供货过程中，如出现质量问题或保质期不足的情况，招标人有权拒绝接受所提供的物品或食品。若因食品质量问题导致的食品安全和食物中毒等事故（经市场监督管理、卫生防疫部门鉴定），由此造成的全部经济损失和法律责任由供应商承担全部责任，主要包括食物中毒人员医疗费、误工费、事故处理费等，直至追究刑事责任通过法律途径解决。同时招标人有权取消其供应资格。</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供货期间，一经发现供应不符合要求的食材，招标人可全部退货，供应商承担由此造成的采购 经济损失。</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招标人通过市场调查后，若发现供应商所提供的品种价格高于规定价，招标人可按照市场调查价格支付该品种相关费用。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供货车（人员）在法院内发生安全事故的，将根据情况通过扣罚货款或司法程序进行处理。</w:t>
      </w:r>
      <w:r/>
    </w:p>
    <w:p>
      <w:pPr>
        <w:ind w:firstLine="422"/>
        <w:spacing w:line="560" w:lineRule="exact"/>
        <w:rPr>
          <w:rStyle w:val="948"/>
          <w:rFonts w:hint="eastAsia"/>
          <w:b/>
          <w:bCs/>
          <w:color w:val="000000" w:themeColor="text1"/>
          <w:sz w:val="21"/>
          <w:szCs w:val="21"/>
          <w:lang w:eastAsia="zh-CN" w:bidi="en-US"/>
          <w14:textFill>
            <w14:solidFill>
              <w14:schemeClr w14:val="tx1"/>
            </w14:solidFill>
          </w14:textFill>
        </w:rPr>
      </w:pPr>
      <w:r>
        <w:rPr>
          <w:rStyle w:val="948"/>
          <w:rFonts w:hint="eastAsia"/>
          <w:b/>
          <w:bCs/>
          <w:color w:val="000000" w:themeColor="text1"/>
          <w:sz w:val="21"/>
          <w:szCs w:val="21"/>
          <w:lang w:eastAsia="zh-CN" w:bidi="en-US"/>
          <w14:textFill>
            <w14:solidFill>
              <w14:schemeClr w14:val="tx1"/>
            </w14:solidFill>
          </w14:textFill>
        </w:rPr>
        <w:t xml:space="preserve">5、服务要求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（1）中标人应为资质完备、信誉良好的守法公司，不得有任何关于食品安全、涉贿违法、服务恶劣的不良记录。</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2）中标人应管理正规，具备丰富的配送服务经验，有能力高质量的按需配送招标人所需食材。所有食堂原材料均需由供货商指定的工作人员来院按照食堂要求现场加工处理，招标人为中标人提供加工场所、水、电及部分设备。如无特殊情况，供货商不得在门店私自加工处理原材料送至法院。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3）供货商要加强对来法院工作人员的管理教育，现场加工人员需严格遵守招标人的管理规定，来招标人处工作人员应服从法院工作人员管理，统一着装，服务规范，不得私自在加工区域外逗留，不得有偷窃、夹带等违规情况，如经发现将严肃处理。加工人员的安全、劳保用品、加工工具等由供应商自行负责。加工完毕后，工作人员应及时将工作场所的卫生清理干净并将产生的垃圾及包装物自行带走。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（4）中标人应具备食材封闭配送的专用车辆及设备，需提供数量、规格、型号，在车辆限号时能够安排符合要求的其它车辆替换。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5）中标人须安排该公司正式员工按时配送，中标人提供项目负责及配送人员清单，人员信息报采购单位相关部门备案，更换人员需经过招标人同意。员工应身体健康，无传染性疾病，持有公共卫生从业人员健康检查证，热情服务、遵规守法，具备较强的沟通能力和临时紧急配送调换的处置能力。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（6）中标人须具有配送、分拣打包的能力，且须独立完成配送及分拣打包工作，不得挂靠其他公司，不得转包配送份额，具备合法完备的税务开票能力，不得借其他公司开票走账。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（7）招标人有权利指定中标人在规定时间、地点将配送品种送达，如果中标人没有按照招标人提出的要求送达，招标人有权利拒收、退货且不承担任何责任。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8）供货商要按照食堂订购单中明确的数量、规格、大小等要求送货。如果确有特殊情况无法满足食堂送货需求，供货商应立即将无法送货理由反馈食堂，并提出合理参考意见。未征得食堂同意，供货商不得随意调整更改食堂送货需求，否则食堂将退货处理。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（9）招标人对中标人提供的不符合质量要求的食品，一律退货，中标人必须按照招标人的要求重新配送。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（10）供货商来院工作人员应爱护食堂设施设备，按设备操作要求使用。如因工作人员操作不当造成设备损坏，供货商负责承担设备的维修费用，并接受食堂处罚。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（11）中标人不得进行任何形式的外包行为。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（12）及时准确的向招标人提供各种食材信息和企业信息；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（13）所供货品具有可追溯性；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（14） 配合招标人对中标人的实地考察；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（15）及时对招标人的配送要求作出回应；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（16）严格按照招投标文件和合同配送食材，无条件退换不合格食材；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（17）严格按照招标人要求准时配送。 </w:t>
      </w:r>
      <w:r/>
    </w:p>
    <w:p>
      <w:pPr>
        <w:ind w:firstLine="422"/>
        <w:spacing w:line="560" w:lineRule="exact"/>
        <w:rPr>
          <w:rStyle w:val="948"/>
          <w:rFonts w:hint="eastAsia"/>
          <w:b/>
          <w:bCs/>
          <w:color w:val="000000" w:themeColor="text1"/>
          <w:sz w:val="21"/>
          <w:szCs w:val="21"/>
          <w:lang w:eastAsia="zh-CN" w:bidi="en-US"/>
          <w14:textFill>
            <w14:solidFill>
              <w14:schemeClr w14:val="tx1"/>
            </w14:solidFill>
          </w14:textFill>
        </w:rPr>
      </w:pPr>
      <w:r>
        <w:rPr>
          <w:rStyle w:val="948"/>
          <w:rFonts w:hint="eastAsia"/>
          <w:b/>
          <w:bCs/>
          <w:color w:val="000000" w:themeColor="text1"/>
          <w:sz w:val="21"/>
          <w:szCs w:val="21"/>
          <w:lang w:eastAsia="zh-CN" w:bidi="en-US"/>
          <w14:textFill>
            <w14:solidFill>
              <w14:schemeClr w14:val="tx1"/>
            </w14:solidFill>
          </w14:textFill>
        </w:rPr>
        <w:t xml:space="preserve">6、履约及违约要求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（1）中标人全额缴纳履约保证金作为合同生效的前提。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（2）因供应商配送不及时导致影响正常开餐的，招标人有权终止合同，并扣除相应的履约保证金。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（3）若因供应商配送不及时导致供应延误，即使通过补救措施未造成招标人不良影响的，第一次扣除履约保证金的 5%，第二次扣除履约保证金的 10%，第三次扣除履约保证金的 85% 并解除合同。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（4）招标人如临时增加用餐人员,需临时补充原料的,供应商应在约定时间内无条件把指定的原料送至指定的地点。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5）凡经相关部门认定，如因供应商所提供的原料原因造成招标人食堂岀现食物中毒等安全卫生事故的，供应商除必须承担全部的法律责任外，还要全额承担因食物中毒事件造成后果的一切费用，并立即停止供应商供货，并暂扣当月所有供应原料的货款作为供应商赔偿预付款，招标人同时保留进一步追究的权力。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（6）凡供应商向招标人提供的产品发生质量问题，影响食用，经三方确认，由招标人扣除相应的履约保证金并保留包含解除合同在内的进一步追究的权力。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（7）招标人将定期或不定期地组织专人对供应商所供货物的质量报送质检部门抽检，若发现货物质量检测结果与招标文件或投标文件质量标准不符，招标人有权酌情予以罚款、没收履约保证金或解除合同等。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8）食堂将对供货商的服务进行全程监督管理，对不符合食堂要求的行为和情况，将如实填写《食堂供货商送货情况反馈表》并作相应处理直至终止合同，并将反馈表的统计情况作为下一年度食堂供货商续签合同的重要依据。 </w:t>
      </w:r>
      <w:r/>
    </w:p>
    <w:p>
      <w:pPr>
        <w:ind w:firstLine="422"/>
        <w:spacing w:line="560" w:lineRule="exact"/>
        <w:rPr>
          <w:rStyle w:val="948"/>
          <w:rFonts w:hint="eastAsia"/>
          <w:b/>
          <w:bCs/>
          <w:color w:val="000000" w:themeColor="text1"/>
          <w:sz w:val="21"/>
          <w:szCs w:val="21"/>
          <w:lang w:eastAsia="zh-CN" w:bidi="en-US"/>
          <w14:textFill>
            <w14:solidFill>
              <w14:schemeClr w14:val="tx1"/>
            </w14:solidFill>
          </w14:textFill>
        </w:rPr>
      </w:pPr>
      <w:r>
        <w:rPr>
          <w:rStyle w:val="948"/>
          <w:rFonts w:hint="eastAsia"/>
          <w:b/>
          <w:bCs/>
          <w:color w:val="000000" w:themeColor="text1"/>
          <w:sz w:val="21"/>
          <w:szCs w:val="21"/>
          <w:lang w:eastAsia="zh-CN" w:bidi="en-US"/>
          <w14:textFill>
            <w14:solidFill>
              <w14:schemeClr w14:val="tx1"/>
            </w14:solidFill>
          </w14:textFill>
        </w:rPr>
        <w:t xml:space="preserve">7、其他服务要求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 配送人员严禁泄露招标人信息，并提供个人身份证明。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（2）中标人应建立安全库存，防止突发事件发生。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（3）中标人应具备完善的应急突发保障体系（日常食材供应及零星应急食材配送）。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（4）配送保持快速、高效、做到直线沟通。在国家节日和法定假日期间，由专人负责招标人单位供货，负责突发情况处理，保证随叫随到。遇突发情况特事特办。</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（5）中标人需配备具有从业经验的项目人员，包括项目负责人、配送人员等。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（6）中标人必须向招标人提供供货商的相关资质证明，以备招标人实地调研提供参考 </w:t>
      </w:r>
      <w:r/>
    </w:p>
    <w:p>
      <w:pPr>
        <w:ind w:firstLine="422"/>
        <w:spacing w:line="560" w:lineRule="exact"/>
        <w:rPr>
          <w:rStyle w:val="948"/>
          <w:rFonts w:hint="eastAsia"/>
          <w:b/>
          <w:bCs/>
          <w:color w:val="000000" w:themeColor="text1"/>
          <w:sz w:val="21"/>
          <w:szCs w:val="21"/>
          <w:lang w:eastAsia="zh-CN" w:bidi="en-US"/>
          <w14:textFill>
            <w14:solidFill>
              <w14:schemeClr w14:val="tx1"/>
            </w14:solidFill>
          </w14:textFill>
        </w:rPr>
      </w:pPr>
      <w:r>
        <w:rPr>
          <w:rStyle w:val="948"/>
          <w:rFonts w:hint="eastAsia"/>
          <w:b/>
          <w:bCs/>
          <w:color w:val="000000" w:themeColor="text1"/>
          <w:sz w:val="21"/>
          <w:szCs w:val="21"/>
          <w:lang w:eastAsia="zh-CN" w:bidi="en-US"/>
          <w14:textFill>
            <w14:solidFill>
              <w14:schemeClr w14:val="tx1"/>
            </w14:solidFill>
          </w14:textFill>
        </w:rPr>
        <w:t xml:space="preserve">四、采购项目服务要求 </w:t>
      </w:r>
      <w:r/>
    </w:p>
    <w:p>
      <w:pPr>
        <w:ind w:firstLine="422"/>
        <w:spacing w:line="560" w:lineRule="exact"/>
        <w:rPr>
          <w:rStyle w:val="948"/>
          <w:rFonts w:hint="eastAsia"/>
          <w:b/>
          <w:bCs/>
          <w:color w:val="000000" w:themeColor="text1"/>
          <w:sz w:val="21"/>
          <w:szCs w:val="21"/>
          <w:lang w:eastAsia="zh-CN" w:bidi="en-US"/>
          <w14:textFill>
            <w14:solidFill>
              <w14:schemeClr w14:val="tx1"/>
            </w14:solidFill>
          </w14:textFill>
        </w:rPr>
      </w:pPr>
      <w:r>
        <w:rPr>
          <w:rStyle w:val="948"/>
          <w:rFonts w:hint="eastAsia"/>
          <w:b/>
          <w:bCs/>
          <w:color w:val="000000" w:themeColor="text1"/>
          <w:sz w:val="21"/>
          <w:szCs w:val="21"/>
          <w:lang w:eastAsia="zh-CN" w:bidi="en-US"/>
          <w14:textFill>
            <w14:solidFill>
              <w14:schemeClr w14:val="tx1"/>
            </w14:solidFill>
          </w14:textFill>
        </w:rPr>
        <w:t xml:space="preserve">1、质量要求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（1）应符合企业相关验收标准；无损伤、腐烂现象，无寄生虫或已受虫害</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现象；对温度有要求的食品应确定食品的温度与包装上指示温度一致。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（2）食品到达目的地时外包装完整。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（3）对食品检查如下：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①中标人供应的食品必须符合食品卫生要求及国家有关标准，如无标</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准，按行业规范。中标人采购生产、经营证明文件须齐备，明确食品来源，并具有检验合格证明。严禁采购有害、有毒、腐烂变质、酸败、霉变、生虫、污垢不洁、混有异物或其他感官性状异常的食品。禁止采购超过保质期限的食品。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②食品包装必须符合国家规范。采购的食品不得存放在有害、有毒的容器内。食品包装上必须使用原产地标识，应注明：制造商名称和厂址、食品名称和重（容）量、生产日期和保质期限以及规格和 QS 认证等。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③对不符合采购要求的食品由验收人员提出清退，退货前应实行留板备案，如双方对质量争议可送国家质监部门检测。对缺斤短两（或含水量超标）的应按实际重量扣减。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④中标人所提供的食品必须取样保留 24 小时，且供应的全部蔬菜由招标人不定时组织人员在使用前进行农药残留检测，如检测不合格则不能使用，所需检测和取样保留的试纸、药品等由中标人提供及承担费用。 </w:t>
      </w:r>
      <w:r/>
    </w:p>
    <w:p>
      <w:pPr>
        <w:ind w:firstLine="422"/>
        <w:spacing w:line="560" w:lineRule="exact"/>
        <w:rPr>
          <w:rStyle w:val="948"/>
          <w:rFonts w:hint="eastAsia"/>
          <w:b/>
          <w:bCs/>
          <w:color w:val="000000" w:themeColor="text1"/>
          <w:sz w:val="21"/>
          <w:szCs w:val="21"/>
          <w:lang w:eastAsia="zh-CN" w:bidi="en-US"/>
          <w14:textFill>
            <w14:solidFill>
              <w14:schemeClr w14:val="tx1"/>
            </w14:solidFill>
          </w14:textFill>
        </w:rPr>
      </w:pPr>
      <w:r>
        <w:rPr>
          <w:rStyle w:val="948"/>
          <w:rFonts w:hint="eastAsia"/>
          <w:b/>
          <w:bCs/>
          <w:color w:val="000000" w:themeColor="text1"/>
          <w:sz w:val="21"/>
          <w:szCs w:val="21"/>
          <w:lang w:eastAsia="zh-CN" w:bidi="en-US"/>
          <w14:textFill>
            <w14:solidFill>
              <w14:schemeClr w14:val="tx1"/>
            </w14:solidFill>
          </w14:textFill>
        </w:rPr>
        <w:t xml:space="preserve">2、其他服务要求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（1）中标人必须承担货物的运输、搬运、装卸、配送、交通费及其所产生税费等一切费用。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2）中标人需根据招标人订单指引不得擅自变更货物（含商标、名称、产地、包装、规格和重量等）严格按招标人要求供应否则招标人有权拒收。如因市场流通问题确实需要变更的，应事先通知并·征得招标人同意方可实施。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（3）招标人可根据自身需求以及对货物的品质要求，随时有权终止某些商品的采购或变更,有权选择或指定合适的供应商(供应点)交由中标人负责定点采购,中标人不得以任何理由拒绝。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4）中标人应当根据招标人实际情况，按照与招标人的约定，在规定的时间内将预订的货物如数送到指定地点。除发生客观不可抗力的情况外，中标人不得推迟送货。如确需延迟送货的，中标人应在得知情况的同时告知并征得招标人同意，因中标人故意拖沓造成招标人利益受损的，招标人有权要求中标人赔偿，出现三次上述情况的，由招标人进行罚款，并在当月供货结算款内扣除。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（5）中标人负责货品的仓储，招标人不提供仓库。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（6）中标人须委派合法运送人员负责货运工作,配送人员应具有良好的职业素质和礼貌在配送过程中不得与招标人相关人员发生恶意争执，要以认真友好、负责任的工作态度进行配送服务。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（7）配送人员需持有健康证并事前向招标人备案，并至少安排一辆专用车和一名工作人员负责送货，送货车应做好消毒措施。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（8）在招标人签收之前，货物的所有权和风险属于中标人，货物发生遗失、损坏由中标人负责。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（9）中标人须严格按照招标人的指令配送商品的数量，不得随意增减数量否则招标人有权拒收。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10）招标人发现采购货物不能正常食用的，中标人应无条件退换。中标人未能履行合同所约定事项或供应不合格、假冒伪劣、以次充好的商品，招标人退货后将记录在案并对中标人予以处罚，除要承担因此产生的一切损失和费用外，情节严重的可取消其供应资格，同时终止合同。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（11）中标人不能按核定的供货价交付某些商品、不能提供与其承诺相符的服务或中标人存在违反合同的行为，并且不予纠正的，将取消其配送资格，同时终止合同。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（12）商品在保质期出现损坏的，中标人应承诺提供替换服务，因替换货物产生的费用由中标人负责。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（13）中标人的送货单必须详细注明商品的品牌、品种、单价、数量、送货单不得涂改。标记不清的，招标人将拒绝签收，结算期末中标人还应提供送货清单供招标人结算。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（14）中标人指定送货专员必须穿着招标人指定的服装，送货专员在招标人单位活动必须严格遵守招标人单位各项规章制度，不得做出有损招标人形象和利益的事情。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（15）中标人不得泄露招标人相关的工作秘密，泄密造成招标人利益、形象、声誉受损的，中标人将承担由此产生的一切损失和法律责任。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（16）中标人需承诺按招标文件公示的合同文本签订合同，确有必要且经招标人同意改变合同文本的，不得改变合同实质性条款，不得违反投标承诺。 </w:t>
      </w:r>
      <w:r/>
    </w:p>
    <w:p>
      <w:pPr>
        <w:ind w:firstLine="422"/>
        <w:spacing w:line="560" w:lineRule="exact"/>
        <w:rPr>
          <w:rStyle w:val="948"/>
          <w:rFonts w:hint="eastAsia"/>
          <w:b/>
          <w:bCs/>
          <w:color w:val="000000" w:themeColor="text1"/>
          <w:sz w:val="21"/>
          <w:szCs w:val="21"/>
          <w:lang w:eastAsia="zh-CN" w:bidi="en-US"/>
          <w14:textFill>
            <w14:solidFill>
              <w14:schemeClr w14:val="tx1"/>
            </w14:solidFill>
          </w14:textFill>
        </w:rPr>
      </w:pPr>
      <w:r>
        <w:rPr>
          <w:rStyle w:val="948"/>
          <w:rFonts w:hint="eastAsia"/>
          <w:b/>
          <w:bCs/>
          <w:color w:val="000000" w:themeColor="text1"/>
          <w:sz w:val="21"/>
          <w:szCs w:val="21"/>
          <w:lang w:eastAsia="zh-CN" w:bidi="en-US"/>
          <w14:textFill>
            <w14:solidFill>
              <w14:schemeClr w14:val="tx1"/>
            </w14:solidFill>
          </w14:textFill>
        </w:rPr>
        <w:t xml:space="preserve">3、原材料验收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（1）招标人有权监督、验收乙方所配送的一切产品的品种、规格、数量、质量与卫生状况等。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（2）有权将验收不合格的产品退给供应商，并要求供应商在规定的时间内按招标人要求重新换货；否则招标人自行解决，由此所产生的一切费用由供应商承担。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4、</w:t>
      </w:r>
      <w:r>
        <w:rPr>
          <w:rStyle w:val="948"/>
          <w:rFonts w:hint="eastAsia"/>
          <w:b/>
          <w:bCs/>
          <w:color w:val="000000" w:themeColor="text1"/>
          <w:sz w:val="21"/>
          <w:szCs w:val="21"/>
          <w:lang w:eastAsia="zh-CN" w:bidi="en-US"/>
          <w14:textFill>
            <w14:solidFill>
              <w14:schemeClr w14:val="tx1"/>
            </w14:solidFill>
          </w14:textFill>
        </w:rPr>
        <w:t xml:space="preserve">验收标准</w:t>
      </w:r>
      <w:r>
        <w:rPr>
          <w:rStyle w:val="948"/>
          <w:rFonts w:hint="eastAsia"/>
          <w:color w:val="000000" w:themeColor="text1"/>
          <w:sz w:val="21"/>
          <w:szCs w:val="21"/>
          <w:lang w:eastAsia="zh-CN" w:bidi="en-US"/>
          <w14:textFill>
            <w14:solidFill>
              <w14:schemeClr w14:val="tx1"/>
            </w14:solidFill>
          </w14:textFill>
        </w:rPr>
        <w:t xml:space="preserve">（中标后以食堂将参与验收标准的制定，最终经招标人、食堂及中标人三方签章确认的验收标准为准）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（1）蔬菜的验收标准新鲜卫生的绿色蔬菜，新鲜菜光滑、清脆鲜嫩，无变质腐烂、无黄叶、不带泥沙、无杂草、检测无农药残留。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（2）肉禽类</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确保食材无毒、无害、无污染、无辐射，符合国家、行业及地方的食品卫生及安全标准，农 产品符合国家、行业及地方的无公害农产品标准，安全、卫生和动植物检验、检疫项目按照国家有关规定执行。</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确保食材种类的多样性和季节性，以保持食材的新鲜感。确保食材质优量足，不得采用转基因原材料，并为制造商原厂、原装产品。</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确保食材外包装（带包装的）完整，包装材料清洁、卫生，符合国家食品卫生标准的规定；在有效质保期内，供货时的剩余质保期不得少于标注有效期的三分之二。</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所供鲜肉必须保证经过肉检（卫生部门检疫）的当日屠宰的新鲜肉，表皮查验章清晰可见，无毛、无血迹，无注水等掺架。</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禽类应当为当日屠宰，且必须去内脏、表皮无毛、无血迹、无污染、无注水掺假现象。</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所有冷冻食品肉体冻实而坚硬，无化冻现象；清晰列出产品品牌、规格、类型、包装方式、包装净重、含冰量等相关参数；冷冻肉类食品解冻后净重量不少于 95%，冷冻禽类食品解冻后净重量不少于 92%，解冻时间为 4 小时以内（室温 20 摄氏度）。</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来源：经检疫和肉品品质检验合格的当日屠宰的新鲜肉，具有由地方政府定点屠宰厂（场）加盖验讫印章并出具《畜产品检验证明》和《动物检疫合格证明》，具有可追索性。外观和质量等级符合国家食品部门的有关标准，品质新鲜，无霉烂变质；</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加工：按照规格要求进行分割、砍件、分条等。分割肉具有分割肉销售凭据；</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（3）水产类（含生鲜及冷冻）食材总体要求</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确保食材无毒、无害、无污染、无辐射，符合国家、行业及地方的食品卫生及安全标准，农产品符合国家、行业及地方的无公害农产品标准，安全、卫生和动植物检验、检疫项目按照国家有关规定执行。</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确保食材种类的多样性和季节性，以保持食材的新鲜感。</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确保食材质优量足，不得采用转基因原材料，并为制造商原厂、原装产品。</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确保食材外包装（带包装的）完整，包装材料清洁、卫生，符合国家食品卫生标准的规定；在有效质保期内，供货时的剩余保质期不得少于标注有效期的三分之二。</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所有冷冻食品肉体冻实而坚硬，无化冻现象；清晰列出产品品牌、规格、类型、包装方式、包装净重、含冰量等相关参数；冷冻水产类食品解冻后净重量不少于 85%， 解冻时间为 4 小时以内（室温 20 摄氏度）。</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活鱼类：在水中游动自如，反应敏捷；体色青亮，手摸有黏滑感，鳞片完整无损， 无皮下出血现象及红色鱼鳞；眼睛清亮，角膜透明，皮肤天然色泽明显；无伤残、无畸形、无病害；</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鲜鱼类：鱼鳃盖紧闭，鱼鳃色泽鲜艳，无粘液，呈透明状，无异味；鱼眼澄清透明 ， 鱼嘴紧闭，口腔清洁无污物；鳞片完整，不易脱落，腹内无胀气，色泽正常，质地坚实， 手感富有弹性；内脏鲜红，肠腮坚韧有弹性，胆囊完整，腹腔清洁；</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冻鱼类：体表色泽鲜亮，清洁无污物，具有海水鱼或淡水鱼固有气味，鳞片完整， 不易脱落，腹内无胀气，色泽正常，质地坚实；解冻后与鲜品特征相同，用刀切开肉质坚实、有弹性，肉不离刺，背骨处无红线，胆囊完整无破裂；</w:t>
      </w:r>
      <w:r/>
    </w:p>
    <w:p>
      <w:pPr>
        <w:ind w:firstLine="420"/>
        <w:spacing w:line="560" w:lineRule="exact"/>
        <w:rPr>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加工：根据招标人的需要，按照时间和规格要求进行宰杀、分割、砍件、分条等；</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（4）水果、干货类验收标准。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新鲜度：充足无空壳，皱皮、干涩现象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色泽：新艳光亮，无变色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硬度：饱满充实，软硬适中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机械伤：相同新鲜条件下无外伤造成伤害，如挤伤、压伤、碰伤、裂伤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形状：外形优美，果实硕大，无不良图案及异状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成熟度：适中，无过孰、未熟现象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污染：无污染残留农药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包装：如有包装匡完整干净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（5）禽蛋类</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禽蛋无破损，无异味，无变质发霉，包装清晰醒目，生产日期保质期明确。 </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（3）油、米面制品、干货副食、调味品类总体要求</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确保食材无毒、无害、无污染、无辐射，符合国家、行业及地方的食品卫生及安全标准，外包装完好，具有 QS 标志，标明品名、厂名、重量、生产日期、保质期或保存期、执行标准，具有产品合格证。</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确保包装的食材外包装完整，包装材料清洁、卫生，符合国家食品卫生标准的规定；在有效质保期内，供货时的剩余质保期不得少于标注有效期的三分之二。</w:t>
      </w:r>
      <w:r/>
    </w:p>
    <w:p>
      <w:pPr>
        <w:ind w:firstLine="420"/>
        <w:spacing w:line="560" w:lineRule="exact"/>
        <w:rPr>
          <w:rStyle w:val="948"/>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食材不得含硫酸铝钾、硫酸铝铵等，不得使用或掺入对人体有害的添加剂。</w:t>
      </w:r>
      <w:r/>
    </w:p>
    <w:p>
      <w:pPr>
        <w:ind w:firstLine="420"/>
        <w:spacing w:line="560" w:lineRule="exact"/>
        <w:rPr>
          <w:rFonts w:hint="eastAsia"/>
          <w:color w:val="000000" w:themeColor="text1"/>
          <w:sz w:val="21"/>
          <w:szCs w:val="21"/>
          <w:lang w:eastAsia="zh-CN" w:bidi="en-US"/>
          <w14:textFill>
            <w14:solidFill>
              <w14:schemeClr w14:val="tx1"/>
            </w14:solidFill>
          </w14:textFill>
        </w:rPr>
      </w:pPr>
      <w:r>
        <w:rPr>
          <w:rStyle w:val="948"/>
          <w:rFonts w:hint="eastAsia"/>
          <w:color w:val="000000" w:themeColor="text1"/>
          <w:sz w:val="21"/>
          <w:szCs w:val="21"/>
          <w:lang w:eastAsia="zh-CN" w:bidi="en-US"/>
          <w14:textFill>
            <w14:solidFill>
              <w14:schemeClr w14:val="tx1"/>
            </w14:solidFill>
          </w14:textFill>
        </w:rPr>
        <w:t xml:space="preserve">豆制类应无色素、符合国家食品卫生标准及其必要的营养要求（提供生产单位食品卫生检验合格证及卫生许可证）。</w:t>
      </w:r>
      <w:bookmarkEnd w:id="151"/>
      <w:r/>
      <w:bookmarkEnd w:id="152"/>
      <w:r/>
      <w:bookmarkEnd w:id="153"/>
      <w:r/>
      <w:bookmarkEnd w:id="154"/>
      <w:r/>
      <w:bookmarkEnd w:id="155"/>
      <w:r/>
      <w:bookmarkEnd w:id="160"/>
      <w:r/>
      <w:r/>
    </w:p>
    <w:tbl>
      <w:tblPr>
        <w:tblStyle w:val="743"/>
        <w:tblpPr w:horzAnchor="text" w:tblpX="14079" w:vertAnchor="text" w:tblpY="-10558" w:leftFromText="180" w:topFromText="0" w:rightFromText="180" w:bottomFromText="0"/>
        <w:tblW w:w="38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32"/>
      </w:tblGrid>
      <w:tr>
        <w:trPr>
          <w:trHeight w:val="30"/>
        </w:trPr>
        <w:tc>
          <w:tcPr>
            <w:tcW w:w="3832" w:type="dxa"/>
            <w:textDirection w:val="lrTb"/>
            <w:noWrap w:val="false"/>
          </w:tcPr>
          <w:p>
            <w:pPr>
              <w:ind w:firstLine="442"/>
              <w:spacing w:line="560" w:lineRule="exact"/>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r>
            <w:r/>
          </w:p>
        </w:tc>
      </w:tr>
    </w:tbl>
    <w:p>
      <w:pPr>
        <w:ind w:firstLine="442"/>
        <w:spacing w:line="560" w:lineRule="exact"/>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五、服务保障和自罚承诺</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1、供应商应对照采购文件要求，书面说明已对招标人的需求做出了实质性的响应，或申明与需求的偏差和例外；</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2、如果发生因供应商安全措施不力造成的事故责任、或者其他工作失误，由此所产生的一切责任由供应商承担； </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3、如因供应商投入人员过少原因，造成无法在承诺工期内完成服务，由此产生的一切责任由供应商承担。</w:t>
      </w:r>
      <w:r/>
    </w:p>
    <w:p>
      <w:pPr>
        <w:ind w:firstLine="442"/>
        <w:spacing w:line="560" w:lineRule="exact"/>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六、</w:t>
      </w:r>
      <w:bookmarkEnd w:id="156"/>
      <w:r>
        <w:rPr>
          <w:rFonts w:hint="eastAsia"/>
          <w:b/>
          <w:bCs/>
          <w:color w:val="000000" w:themeColor="text1"/>
          <w:lang w:eastAsia="zh-CN"/>
          <w14:textFill>
            <w14:solidFill>
              <w14:schemeClr w14:val="tx1"/>
            </w14:solidFill>
          </w14:textFill>
        </w:rPr>
        <w:t xml:space="preserve">报价说明</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投标报价应包括投标人将货物运送至招标人指定交货地点的所有费用，包括但不限于货物成本、利润、税金、运输费、保险费等及相关服务费用。请投标人认真测算，项目实施过程中所需一切费用应在投标报价时一并考虑。项目实施过程中不再变更任何费用。</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2、投标报价要求明折明扣，即各项优惠均应在报价中体现，不接受实物或非实物性的反馈折让。</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投标报价方式：以南京市发展和改革委员会官网公布的一周内价格均价为基准（南京市发展和改革委员会没有的特殊品类以根据南京市江宁区河定桥大润发超市当期食材平均正常零售价为基础，南京市江宁区河定桥大润发超市当期照片要求有定位有时间有价格或其他可追溯依据等），进行投标优惠率报价。若投标人填报的投标优惠率为20%，而南京市发展和改革委员会官网公布的价格均价为10元/斤，则招标人与中标人实际签订合同的供货价格为10×0.8=8元/斤。</w:t>
      </w:r>
      <w:r/>
    </w:p>
    <w:p>
      <w:pPr>
        <w:ind w:firstLine="442"/>
        <w:spacing w:line="560" w:lineRule="exact"/>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七、付款条件及结算方式</w:t>
      </w:r>
      <w:r/>
    </w:p>
    <w:p>
      <w:pPr>
        <w:ind w:firstLine="440"/>
        <w:spacing w:line="560" w:lineRule="exact"/>
        <w:rPr>
          <w:rFonts w:hint="eastAsia"/>
          <w:color w:val="000000" w:themeColor="text1"/>
          <w:lang w:eastAsia="zh-CN"/>
          <w14:textFill>
            <w14:solidFill>
              <w14:schemeClr w14:val="tx1"/>
            </w14:solidFill>
          </w14:textFill>
        </w:rPr>
      </w:pPr>
      <w:r/>
      <w:bookmarkStart w:id="161" w:name="OLE_LINK1"/>
      <w:r>
        <w:rPr>
          <w:rFonts w:hint="eastAsia"/>
          <w:color w:val="000000" w:themeColor="text1"/>
          <w:lang w:eastAsia="zh-CN"/>
          <w14:textFill>
            <w14:solidFill>
              <w14:schemeClr w14:val="tx1"/>
            </w14:solidFill>
          </w14:textFill>
        </w:rPr>
        <w:t xml:space="preserve">1、付款条件</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1.1按月结算，当月货款于次月10日前，由中标人向接收食材采购和配送服务单位自行提出书面申请，并提供以下相关资料：</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（1）中标人每月提供电脑打印供货清单（含供应食材种类、数量、单价、优惠率、结算依据价格、结算价格等信息）；</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（2）经接收食材采购和配送服务单位相关人员验收签收凭证（一式两份，双方签字）；</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（3）根据双方核定后的的金额每月10日前开具发票，向招标人申请付款。</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（4）招标人对中标人提供的付款资料审核通过后，以转账方式向中标人支付采购资金。</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1.2中标人每月结算食材价款时须严格按照优惠后进行计算申报，其提供的所有结算资料均须真实有效、准确详实、有迹可循，如经招标人发现弄虚作假，一经查实，招标人有权解除合同，并依法追究中标人的经济和法律责任。</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2、结算方式</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2.1中标人每周五需根据招标人下周的食谱提供下一周食材的供货结算价格，并提供该价格的依据，以南京市发展和改革委员会官网（http://fgw.nanjing.gov.cn//）公布的“南京市部分农贸市场主副食品周平均价格水平”中食材周平均价格为基础×（1-投标优惠率）作为结算单价，所供食材种类未列入当期南京市发展和改革委员会价格信息的，根据南京市江宁区河定桥大润发超市当期食材平均正常零售价为基础，南京市江宁区河定桥大润发超市当期照片要求有定位有时间有价格或其他可追溯依据等。</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2.2各项食材结算数量以招标人签收的供货单为准，供货单须招标人相关部门代表及中标人代表双方签字。</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3、因供应商原因造成食品安全事故或其它重大事件导致不良结果的，产生相关费用与责任由供应商负责承担。</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4、每次付款前五日，中标人须向招标人提供等额发票，否则招标人有权拒绝付款。</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5、因财政审批导致的迟延支付，招标人不承担迟延支付的违约责任。</w:t>
      </w:r>
      <w:bookmarkEnd w:id="161"/>
      <w:r/>
    </w:p>
    <w:p>
      <w:pPr>
        <w:ind w:firstLine="442"/>
        <w:spacing w:line="560" w:lineRule="exact"/>
        <w:rPr>
          <w:rFonts w:hint="eastAsia"/>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八、</w:t>
      </w:r>
      <w:r>
        <w:rPr>
          <w:b/>
          <w:bCs/>
          <w:color w:val="000000" w:themeColor="text1"/>
          <w:lang w:eastAsia="zh-CN"/>
          <w14:textFill>
            <w14:solidFill>
              <w14:schemeClr w14:val="tx1"/>
            </w14:solidFill>
          </w14:textFill>
        </w:rPr>
        <w:t xml:space="preserve">其他</w:t>
      </w:r>
      <w:r/>
    </w:p>
    <w:p>
      <w:pPr>
        <w:ind w:firstLine="44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1、</w:t>
      </w:r>
      <w:r>
        <w:rPr>
          <w:rFonts w:hint="eastAsia" w:asciiTheme="minorEastAsia" w:hAnsiTheme="minorEastAsia" w:eastAsiaTheme="minorEastAsia"/>
          <w:color w:val="000000" w:themeColor="text1"/>
          <w:lang w:eastAsia="zh-CN"/>
          <w14:textFill>
            <w14:solidFill>
              <w14:schemeClr w14:val="tx1"/>
            </w14:solidFill>
          </w14:textFill>
        </w:rPr>
        <w:t xml:space="preserve">★</w:t>
      </w:r>
      <w:r>
        <w:rPr>
          <w:color w:val="000000" w:themeColor="text1"/>
          <w:lang w:eastAsia="zh-CN"/>
          <w14:textFill>
            <w14:solidFill>
              <w14:schemeClr w14:val="tx1"/>
            </w14:solidFill>
          </w14:textFill>
        </w:rPr>
        <w:t xml:space="preserve">本章均为实质性要求</w:t>
      </w:r>
      <w:r>
        <w:rPr>
          <w:rFonts w:hint="eastAsia"/>
          <w:color w:val="000000" w:themeColor="text1"/>
          <w:lang w:eastAsia="zh-CN"/>
          <w14:textFill>
            <w14:solidFill>
              <w14:schemeClr w14:val="tx1"/>
            </w14:solidFill>
          </w14:textFill>
        </w:rPr>
        <w:t xml:space="preserve">，</w:t>
      </w:r>
      <w:r>
        <w:rPr>
          <w:color w:val="000000" w:themeColor="text1"/>
          <w:lang w:eastAsia="zh-CN"/>
          <w14:textFill>
            <w14:solidFill>
              <w14:schemeClr w14:val="tx1"/>
            </w14:solidFill>
          </w14:textFill>
        </w:rPr>
        <w:t xml:space="preserve">不允许负偏离</w:t>
      </w:r>
      <w:r>
        <w:rPr>
          <w:rFonts w:hint="eastAsia"/>
          <w:color w:val="000000" w:themeColor="text1"/>
          <w:lang w:eastAsia="zh-CN"/>
          <w14:textFill>
            <w14:solidFill>
              <w14:schemeClr w14:val="tx1"/>
            </w14:solidFill>
          </w14:textFill>
        </w:rPr>
        <w:t xml:space="preserve">，在《技术条款偏离表》中逐条标明是否响应，</w:t>
      </w:r>
      <w:r>
        <w:rPr>
          <w:color w:val="000000" w:themeColor="text1"/>
          <w:lang w:eastAsia="zh-CN"/>
          <w14:textFill>
            <w14:solidFill>
              <w14:schemeClr w14:val="tx1"/>
            </w14:solidFill>
          </w14:textFill>
        </w:rPr>
        <w:t xml:space="preserve">否则作无效</w:t>
      </w:r>
      <w:r>
        <w:rPr>
          <w:rFonts w:hint="eastAsia"/>
          <w:color w:val="000000" w:themeColor="text1"/>
          <w:lang w:eastAsia="zh-CN"/>
          <w14:textFill>
            <w14:solidFill>
              <w14:schemeClr w14:val="tx1"/>
            </w14:solidFill>
          </w14:textFill>
        </w:rPr>
        <w:t xml:space="preserve">响应</w:t>
      </w:r>
      <w:r>
        <w:rPr>
          <w:color w:val="000000" w:themeColor="text1"/>
          <w:lang w:eastAsia="zh-CN"/>
          <w14:textFill>
            <w14:solidFill>
              <w14:schemeClr w14:val="tx1"/>
            </w14:solidFill>
          </w14:textFill>
        </w:rPr>
        <w:t xml:space="preserve">处理</w:t>
      </w:r>
      <w:r>
        <w:rPr>
          <w:rFonts w:hint="eastAsia"/>
          <w:color w:val="000000" w:themeColor="text1"/>
          <w:lang w:eastAsia="zh-CN"/>
          <w14:textFill>
            <w14:solidFill>
              <w14:schemeClr w14:val="tx1"/>
            </w14:solidFill>
          </w14:textFill>
        </w:rPr>
        <w:t xml:space="preserve">；</w:t>
      </w:r>
      <w:r/>
    </w:p>
    <w:p>
      <w:pPr>
        <w:ind w:firstLine="440"/>
        <w:spacing w:line="560" w:lineRule="exact"/>
        <w:rPr>
          <w:rFonts w:hint="eastAsia"/>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 xml:space="preserve">2</w:t>
      </w:r>
      <w:r>
        <w:rPr>
          <w:rFonts w:hint="eastAsia"/>
          <w:color w:val="000000" w:themeColor="text1"/>
          <w:lang w:eastAsia="zh-CN"/>
          <w14:textFill>
            <w14:solidFill>
              <w14:schemeClr w14:val="tx1"/>
            </w14:solidFill>
          </w14:textFill>
        </w:rPr>
        <w:t xml:space="preserve">、</w:t>
      </w:r>
      <w:r>
        <w:rPr>
          <w:color w:val="000000" w:themeColor="text1"/>
          <w:lang w:eastAsia="zh-CN"/>
          <w14:textFill>
            <w14:solidFill>
              <w14:schemeClr w14:val="tx1"/>
            </w14:solidFill>
          </w14:textFill>
        </w:rPr>
        <w:t xml:space="preserve">如有疑问请及时与招标人联系</w:t>
      </w:r>
      <w:r>
        <w:rPr>
          <w:rFonts w:hint="eastAsia"/>
          <w:color w:val="000000" w:themeColor="text1"/>
          <w:lang w:eastAsia="zh-CN"/>
          <w14:textFill>
            <w14:solidFill>
              <w14:schemeClr w14:val="tx1"/>
            </w14:solidFill>
          </w14:textFill>
        </w:rPr>
        <w:t xml:space="preserve">。</w:t>
      </w:r>
      <w:r/>
    </w:p>
    <w:p>
      <w:pPr>
        <w:pStyle w:val="76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760"/>
        <w:spacing w:line="560" w:lineRule="exact"/>
        <w:rPr>
          <w:rFonts w:hint="eastAsia"/>
          <w:color w:val="000000" w:themeColor="text1"/>
          <w:lang w:eastAsia="zh-CN"/>
          <w14:textFill>
            <w14:solidFill>
              <w14:schemeClr w14:val="tx1"/>
            </w14:solidFill>
          </w14:textFill>
        </w:rPr>
        <w:sectPr>
          <w:headerReference w:type="default" r:id="rId9"/>
          <w:footerReference w:type="default" r:id="rId12"/>
          <w:footnotePr/>
          <w:endnotePr/>
          <w:type w:val="nextPage"/>
          <w:pgSz w:w="12242" w:h="15842" w:orient="portrait"/>
          <w:pgMar w:top="1440" w:right="1800" w:bottom="1440" w:left="1800" w:header="851" w:footer="992" w:gutter="0"/>
          <w:pgNumType w:start="1"/>
          <w:cols w:num="1" w:sep="0" w:space="425" w:equalWidth="1"/>
          <w:docGrid w:linePitch="360"/>
        </w:sectPr>
      </w:pPr>
      <w:r>
        <w:rPr>
          <w:rFonts w:hint="eastAsia"/>
          <w:color w:val="000000" w:themeColor="text1"/>
          <w:lang w:eastAsia="zh-CN"/>
          <w14:textFill>
            <w14:solidFill>
              <w14:schemeClr w14:val="tx1"/>
            </w14:solidFill>
          </w14:textFill>
        </w:rPr>
      </w:r>
      <w:r/>
    </w:p>
    <w:p>
      <w:pPr>
        <w:pStyle w:val="702"/>
        <w:jc w:val="center"/>
        <w:spacing w:line="560" w:lineRule="exact"/>
        <w:rPr>
          <w:rFonts w:hint="eastAsia"/>
          <w:b/>
          <w:bCs/>
          <w:color w:val="000000" w:themeColor="text1"/>
          <w:lang w:eastAsia="zh-CN"/>
          <w14:textFill>
            <w14:solidFill>
              <w14:schemeClr w14:val="tx1"/>
            </w14:solidFill>
          </w14:textFill>
        </w:rPr>
      </w:pPr>
      <w:r/>
      <w:bookmarkStart w:id="162" w:name="_Toc221118457"/>
      <w:r>
        <w:rPr>
          <w:rFonts w:hint="eastAsia"/>
          <w:b/>
          <w:bCs/>
          <w:color w:val="000000" w:themeColor="text1"/>
          <w:lang w:eastAsia="zh-CN"/>
          <w14:textFill>
            <w14:solidFill>
              <w14:schemeClr w14:val="tx1"/>
            </w14:solidFill>
          </w14:textFill>
        </w:rPr>
        <w:t xml:space="preserve">第五章 合同条款</w:t>
      </w:r>
      <w:bookmarkEnd w:id="157"/>
      <w:r/>
      <w:bookmarkEnd w:id="162"/>
      <w:r/>
      <w:r/>
    </w:p>
    <w:p>
      <w:pPr>
        <w:jc w:val="center"/>
        <w:spacing w:line="560" w:lineRule="exact"/>
        <w:rPr>
          <w:rFonts w:ascii="Times New Roman" w:hAnsi="Times New Roman" w:cs="Times New Roman"/>
          <w:b/>
          <w:bCs/>
          <w:color w:val="000000" w:themeColor="text1"/>
          <w:sz w:val="44"/>
          <w:szCs w:val="44"/>
          <w:lang w:eastAsia="zh-CN"/>
          <w14:textFill>
            <w14:solidFill>
              <w14:schemeClr w14:val="tx1"/>
            </w14:solidFill>
          </w14:textFill>
        </w:rPr>
      </w:pPr>
      <w:r>
        <w:rPr>
          <w:rFonts w:hint="eastAsia" w:ascii="Times New Roman" w:hAnsi="Times New Roman" w:cs="Times New Roman"/>
          <w:b/>
          <w:bCs/>
          <w:color w:val="000000" w:themeColor="text1"/>
          <w:sz w:val="44"/>
          <w:szCs w:val="44"/>
          <w:lang w:eastAsia="zh-CN"/>
          <w14:textFill>
            <w14:solidFill>
              <w14:schemeClr w14:val="tx1"/>
            </w14:solidFill>
          </w14:textFill>
        </w:rPr>
        <w:t xml:space="preserve">南京市政府采购合同</w:t>
      </w:r>
      <w:r/>
    </w:p>
    <w:p>
      <w:pPr>
        <w:jc w:val="center"/>
        <w:spacing w:line="560" w:lineRule="exact"/>
        <w:rPr>
          <w:rFonts w:ascii="Times New Roman" w:hAnsi="Times New Roman" w:cs="Times New Roman"/>
          <w:b/>
          <w:bCs/>
          <w:color w:val="000000" w:themeColor="text1"/>
          <w:sz w:val="44"/>
          <w:szCs w:val="44"/>
          <w:lang w:eastAsia="zh-CN"/>
          <w14:textFill>
            <w14:solidFill>
              <w14:schemeClr w14:val="tx1"/>
            </w14:solidFill>
          </w14:textFill>
        </w:rPr>
      </w:pPr>
      <w:r>
        <w:rPr>
          <w:rFonts w:ascii="Times New Roman" w:hAnsi="Times New Roman" w:cs="Times New Roman"/>
          <w:b/>
          <w:bCs/>
          <w:color w:val="000000" w:themeColor="text1"/>
          <w:sz w:val="44"/>
          <w:szCs w:val="44"/>
          <w:lang w:eastAsia="zh-CN"/>
          <w14:textFill>
            <w14:solidFill>
              <w14:schemeClr w14:val="tx1"/>
            </w14:solidFill>
          </w14:textFill>
        </w:rPr>
      </w:r>
      <w:r/>
    </w:p>
    <w:p>
      <w:pPr>
        <w:jc w:val="center"/>
        <w:spacing w:line="560" w:lineRule="exact"/>
        <w:rPr>
          <w:rFonts w:ascii="Times New Roman" w:hAnsi="Times New Roman" w:cs="Times New Roman"/>
          <w:b/>
          <w:bCs/>
          <w:color w:val="000000" w:themeColor="text1"/>
          <w:sz w:val="44"/>
          <w:szCs w:val="44"/>
          <w:lang w:eastAsia="zh-CN"/>
          <w14:textFill>
            <w14:solidFill>
              <w14:schemeClr w14:val="tx1"/>
            </w14:solidFill>
          </w14:textFill>
        </w:rPr>
      </w:pPr>
      <w:r>
        <w:rPr>
          <w:rFonts w:ascii="Times New Roman" w:hAnsi="Times New Roman" w:cs="Times New Roman"/>
          <w:b/>
          <w:bCs/>
          <w:color w:val="000000" w:themeColor="text1"/>
          <w:sz w:val="44"/>
          <w:szCs w:val="44"/>
          <w:lang w:eastAsia="zh-CN"/>
          <w14:textFill>
            <w14:solidFill>
              <w14:schemeClr w14:val="tx1"/>
            </w14:solidFill>
          </w14:textFill>
        </w:rPr>
      </w:r>
      <w:r/>
    </w:p>
    <w:p>
      <w:pPr>
        <w:pStyle w:val="718"/>
        <w:ind w:left="60" w:right="60"/>
        <w:spacing w:line="560" w:lineRule="exact"/>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eastAsia="zh-CN"/>
          <w14:textFill>
            <w14:solidFill>
              <w14:schemeClr w14:val="tx1"/>
            </w14:solidFill>
          </w14:textFill>
        </w:rPr>
      </w:r>
      <w:r/>
    </w:p>
    <w:p>
      <w:pPr>
        <w:ind w:firstLine="1610"/>
        <w:spacing w:line="560" w:lineRule="exact"/>
        <w:rPr>
          <w:rFonts w:hAnsi="Times New Roman" w:cs="Times New Roman"/>
          <w:color w:val="000000" w:themeColor="text1"/>
          <w:sz w:val="28"/>
          <w:szCs w:val="28"/>
          <w:lang w:eastAsia="zh-CN"/>
          <w14:textFill>
            <w14:solidFill>
              <w14:schemeClr w14:val="tx1"/>
            </w14:solidFill>
          </w14:textFill>
        </w:rPr>
      </w:pPr>
      <w:r>
        <w:rPr>
          <w:rFonts w:hint="eastAsia" w:hAnsi="Times New Roman" w:cs="Times New Roman"/>
          <w:color w:val="000000" w:themeColor="text1"/>
          <w:sz w:val="28"/>
          <w:szCs w:val="28"/>
          <w:lang w:eastAsia="zh-CN"/>
          <w14:textFill>
            <w14:solidFill>
              <w14:schemeClr w14:val="tx1"/>
            </w14:solidFill>
          </w14:textFill>
        </w:rPr>
        <w:t xml:space="preserve">项目编号：</w:t>
      </w:r>
      <w:r/>
    </w:p>
    <w:p>
      <w:pPr>
        <w:ind w:firstLine="1610"/>
        <w:spacing w:line="560" w:lineRule="exact"/>
        <w:rPr>
          <w:rFonts w:hAnsi="Times New Roman" w:cs="Times New Roman"/>
          <w:color w:val="000000" w:themeColor="text1"/>
          <w:sz w:val="28"/>
          <w:szCs w:val="28"/>
          <w:lang w:eastAsia="zh-CN"/>
          <w14:textFill>
            <w14:solidFill>
              <w14:schemeClr w14:val="tx1"/>
            </w14:solidFill>
          </w14:textFill>
        </w:rPr>
      </w:pPr>
      <w:r>
        <w:rPr>
          <w:rFonts w:hint="eastAsia" w:hAnsi="Times New Roman" w:cs="Times New Roman"/>
          <w:color w:val="000000" w:themeColor="text1"/>
          <w:sz w:val="28"/>
          <w:szCs w:val="28"/>
          <w:lang w:eastAsia="zh-CN"/>
          <w14:textFill>
            <w14:solidFill>
              <w14:schemeClr w14:val="tx1"/>
            </w14:solidFill>
          </w14:textFill>
        </w:rPr>
        <w:t xml:space="preserve">项目名称：</w:t>
      </w:r>
      <w:r/>
    </w:p>
    <w:p>
      <w:pPr>
        <w:ind w:firstLine="1610"/>
        <w:spacing w:line="560" w:lineRule="exact"/>
        <w:rPr>
          <w:rFonts w:hAnsi="Times New Roman" w:cs="Times New Roman"/>
          <w:color w:val="000000" w:themeColor="text1"/>
          <w:sz w:val="28"/>
          <w:szCs w:val="28"/>
          <w:lang w:eastAsia="zh-CN"/>
          <w14:textFill>
            <w14:solidFill>
              <w14:schemeClr w14:val="tx1"/>
            </w14:solidFill>
          </w14:textFill>
        </w:rPr>
      </w:pPr>
      <w:r>
        <w:rPr>
          <w:rFonts w:hint="eastAsia" w:hAnsi="Times New Roman" w:cs="Times New Roman"/>
          <w:color w:val="000000" w:themeColor="text1"/>
          <w:sz w:val="28"/>
          <w:szCs w:val="28"/>
          <w:lang w:eastAsia="zh-CN"/>
          <w14:textFill>
            <w14:solidFill>
              <w14:schemeClr w14:val="tx1"/>
            </w14:solidFill>
          </w14:textFill>
        </w:rPr>
        <w:t xml:space="preserve">采购单位：</w:t>
      </w:r>
      <w:r/>
    </w:p>
    <w:p>
      <w:pPr>
        <w:ind w:firstLine="1610"/>
        <w:spacing w:line="560" w:lineRule="exact"/>
        <w:rPr>
          <w:rFonts w:hAnsi="Times New Roman" w:cs="Times New Roman"/>
          <w:color w:val="000000" w:themeColor="text1"/>
          <w:sz w:val="28"/>
          <w:szCs w:val="28"/>
          <w:lang w:eastAsia="zh-CN"/>
          <w14:textFill>
            <w14:solidFill>
              <w14:schemeClr w14:val="tx1"/>
            </w14:solidFill>
          </w14:textFill>
        </w:rPr>
      </w:pPr>
      <w:r>
        <w:rPr>
          <w:rFonts w:hint="eastAsia" w:hAnsi="Times New Roman" w:cs="Times New Roman"/>
          <w:color w:val="000000" w:themeColor="text1"/>
          <w:sz w:val="28"/>
          <w:szCs w:val="28"/>
          <w:lang w:eastAsia="zh-CN"/>
          <w14:textFill>
            <w14:solidFill>
              <w14:schemeClr w14:val="tx1"/>
            </w14:solidFill>
          </w14:textFill>
        </w:rPr>
        <w:t xml:space="preserve">中标单位 ：</w:t>
      </w:r>
      <w:r/>
    </w:p>
    <w:p>
      <w:pPr>
        <w:ind w:firstLine="1610"/>
        <w:spacing w:line="560" w:lineRule="exact"/>
        <w:rPr>
          <w:rFonts w:hAnsi="Times New Roman" w:cs="Times New Roman"/>
          <w:color w:val="000000" w:themeColor="text1"/>
          <w:sz w:val="28"/>
          <w:szCs w:val="28"/>
          <w:lang w:eastAsia="zh-CN"/>
          <w14:textFill>
            <w14:solidFill>
              <w14:schemeClr w14:val="tx1"/>
            </w14:solidFill>
          </w14:textFill>
        </w:rPr>
      </w:pPr>
      <w:r>
        <w:rPr>
          <w:rFonts w:hint="eastAsia" w:hAnsi="Times New Roman" w:cs="Times New Roman"/>
          <w:color w:val="000000" w:themeColor="text1"/>
          <w:sz w:val="28"/>
          <w:szCs w:val="28"/>
          <w:lang w:eastAsia="zh-CN"/>
          <w14:textFill>
            <w14:solidFill>
              <w14:schemeClr w14:val="tx1"/>
            </w14:solidFill>
          </w14:textFill>
        </w:rPr>
        <w:t xml:space="preserve">签订日期 ：</w:t>
      </w:r>
      <w:r/>
    </w:p>
    <w:p>
      <w:pPr>
        <w:jc w:val="center"/>
        <w:spacing w:line="560" w:lineRule="exact"/>
        <w:rPr>
          <w:rFonts w:ascii="Times New Roman" w:hAnsi="Times New Roman" w:cs="Times New Roman"/>
          <w:b/>
          <w:bCs/>
          <w:color w:val="000000" w:themeColor="text1"/>
          <w:sz w:val="44"/>
          <w:szCs w:val="44"/>
          <w:lang w:eastAsia="zh-CN"/>
          <w14:textFill>
            <w14:solidFill>
              <w14:schemeClr w14:val="tx1"/>
            </w14:solidFill>
          </w14:textFill>
        </w:rPr>
      </w:pPr>
      <w:r>
        <w:rPr>
          <w:rFonts w:ascii="Times New Roman" w:hAnsi="Times New Roman" w:cs="Times New Roman"/>
          <w:b/>
          <w:bCs/>
          <w:color w:val="000000" w:themeColor="text1"/>
          <w:sz w:val="44"/>
          <w:szCs w:val="44"/>
          <w:lang w:eastAsia="zh-CN"/>
          <w14:textFill>
            <w14:solidFill>
              <w14:schemeClr w14:val="tx1"/>
            </w14:solidFill>
          </w14:textFill>
        </w:rPr>
      </w:r>
      <w:r/>
    </w:p>
    <w:p>
      <w:pPr>
        <w:jc w:val="center"/>
        <w:spacing w:line="560" w:lineRule="exact"/>
        <w:rPr>
          <w:rFonts w:ascii="Times New Roman" w:hAnsi="Times New Roman" w:cs="Times New Roman"/>
          <w:b/>
          <w:bCs/>
          <w:color w:val="000000" w:themeColor="text1"/>
          <w:sz w:val="44"/>
          <w:szCs w:val="44"/>
          <w:lang w:eastAsia="zh-CN"/>
          <w14:textFill>
            <w14:solidFill>
              <w14:schemeClr w14:val="tx1"/>
            </w14:solidFill>
          </w14:textFill>
        </w:rPr>
      </w:pPr>
      <w:r>
        <w:rPr>
          <w:rFonts w:ascii="Times New Roman" w:hAnsi="Times New Roman" w:cs="Times New Roman"/>
          <w:b/>
          <w:bCs/>
          <w:color w:val="000000" w:themeColor="text1"/>
          <w:sz w:val="44"/>
          <w:szCs w:val="44"/>
          <w:lang w:eastAsia="zh-CN"/>
          <w14:textFill>
            <w14:solidFill>
              <w14:schemeClr w14:val="tx1"/>
            </w14:solidFill>
          </w14:textFill>
        </w:rPr>
      </w:r>
      <w:r/>
    </w:p>
    <w:p>
      <w:pPr>
        <w:jc w:val="center"/>
        <w:spacing w:line="560" w:lineRule="exact"/>
        <w:rPr>
          <w:rFonts w:ascii="Times New Roman" w:hAnsi="Times New Roman" w:cs="Times New Roman"/>
          <w:b/>
          <w:bCs/>
          <w:color w:val="000000" w:themeColor="text1"/>
          <w:sz w:val="44"/>
          <w:szCs w:val="44"/>
          <w:lang w:eastAsia="zh-CN"/>
          <w14:textFill>
            <w14:solidFill>
              <w14:schemeClr w14:val="tx1"/>
            </w14:solidFill>
          </w14:textFill>
        </w:rPr>
      </w:pPr>
      <w:r>
        <w:rPr>
          <w:rFonts w:ascii="Times New Roman" w:hAnsi="Times New Roman" w:cs="Times New Roman"/>
          <w:b/>
          <w:bCs/>
          <w:color w:val="000000" w:themeColor="text1"/>
          <w:sz w:val="44"/>
          <w:szCs w:val="44"/>
          <w:lang w:eastAsia="zh-CN"/>
          <w14:textFill>
            <w14:solidFill>
              <w14:schemeClr w14:val="tx1"/>
            </w14:solidFill>
          </w14:textFill>
        </w:rPr>
      </w:r>
      <w:r/>
    </w:p>
    <w:p>
      <w:pPr>
        <w:jc w:val="center"/>
        <w:spacing w:line="560" w:lineRule="exact"/>
        <w:rPr>
          <w:rFonts w:ascii="Times New Roman" w:hAnsi="Times New Roman" w:cs="Times New Roman"/>
          <w:b/>
          <w:bCs/>
          <w:color w:val="000000" w:themeColor="text1"/>
          <w:sz w:val="44"/>
          <w:szCs w:val="44"/>
          <w:lang w:eastAsia="zh-CN"/>
          <w14:textFill>
            <w14:solidFill>
              <w14:schemeClr w14:val="tx1"/>
            </w14:solidFill>
          </w14:textFill>
        </w:rPr>
      </w:pPr>
      <w:r>
        <w:rPr>
          <w:rFonts w:ascii="Times New Roman" w:hAnsi="Times New Roman" w:cs="Times New Roman"/>
          <w:b/>
          <w:bCs/>
          <w:color w:val="000000" w:themeColor="text1"/>
          <w:sz w:val="44"/>
          <w:szCs w:val="44"/>
          <w:lang w:eastAsia="zh-CN"/>
          <w14:textFill>
            <w14:solidFill>
              <w14:schemeClr w14:val="tx1"/>
            </w14:solidFill>
          </w14:textFill>
        </w:rPr>
      </w:r>
      <w:r/>
    </w:p>
    <w:p>
      <w:pPr>
        <w:jc w:val="center"/>
        <w:spacing w:line="560" w:lineRule="exact"/>
        <w:rPr>
          <w:rFonts w:ascii="Times New Roman" w:hAnsi="Times New Roman" w:cs="Times New Roman"/>
          <w:b/>
          <w:bCs/>
          <w:color w:val="000000" w:themeColor="text1"/>
          <w:sz w:val="44"/>
          <w:szCs w:val="44"/>
          <w:lang w:eastAsia="zh-CN"/>
          <w14:textFill>
            <w14:solidFill>
              <w14:schemeClr w14:val="tx1"/>
            </w14:solidFill>
          </w14:textFill>
        </w:rPr>
      </w:pPr>
      <w:r>
        <w:rPr>
          <w:rFonts w:ascii="Times New Roman" w:hAnsi="Times New Roman" w:cs="Times New Roman"/>
          <w:b/>
          <w:bCs/>
          <w:color w:val="000000" w:themeColor="text1"/>
          <w:sz w:val="44"/>
          <w:szCs w:val="44"/>
          <w:lang w:eastAsia="zh-CN"/>
          <w14:textFill>
            <w14:solidFill>
              <w14:schemeClr w14:val="tx1"/>
            </w14:solidFill>
          </w14:textFill>
        </w:rPr>
      </w:r>
      <w:r/>
    </w:p>
    <w:p>
      <w:pPr>
        <w:spacing w:line="560" w:lineRule="exact"/>
        <w:rPr>
          <w:rFonts w:ascii="Times New Roman" w:hAnsi="Times New Roman" w:cs="Times New Roman"/>
          <w:b/>
          <w:bCs/>
          <w:color w:val="000000" w:themeColor="text1"/>
          <w:sz w:val="44"/>
          <w:szCs w:val="44"/>
          <w:lang w:eastAsia="zh-CN"/>
          <w14:textFill>
            <w14:solidFill>
              <w14:schemeClr w14:val="tx1"/>
            </w14:solidFill>
          </w14:textFill>
        </w:rPr>
      </w:pPr>
      <w:r>
        <w:rPr>
          <w:rFonts w:ascii="Times New Roman" w:hAnsi="Times New Roman" w:cs="Times New Roman"/>
          <w:b/>
          <w:bCs/>
          <w:color w:val="000000" w:themeColor="text1"/>
          <w:sz w:val="44"/>
          <w:szCs w:val="44"/>
          <w:lang w:eastAsia="zh-CN"/>
          <w14:textFill>
            <w14:solidFill>
              <w14:schemeClr w14:val="tx1"/>
            </w14:solidFill>
          </w14:textFill>
        </w:rPr>
      </w:r>
      <w:r/>
    </w:p>
    <w:p>
      <w:pPr>
        <w:jc w:val="center"/>
        <w:spacing w:line="560" w:lineRule="exact"/>
        <w:rPr>
          <w:rFonts w:hint="eastAsia"/>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t xml:space="preserve">南京市财政局监制</w:t>
      </w:r>
      <w:r/>
    </w:p>
    <w:p>
      <w:pPr>
        <w:jc w:val="center"/>
        <w:spacing w:line="560" w:lineRule="exact"/>
        <w:rPr>
          <w:rFonts w:hint="eastAsia"/>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r>
      <w:r/>
    </w:p>
    <w:p>
      <w:pPr>
        <w:jc w:val="center"/>
        <w:spacing w:line="560" w:lineRule="exact"/>
        <w:rPr>
          <w:rFonts w:hint="eastAsia"/>
          <w:color w:val="000000" w:themeColor="text1"/>
          <w:sz w:val="28"/>
          <w:szCs w:val="28"/>
          <w:lang w:eastAsia="zh-CN"/>
          <w14:textFill>
            <w14:solidFill>
              <w14:schemeClr w14:val="tx1"/>
            </w14:solidFill>
          </w14:textFill>
        </w:rPr>
        <w:sectPr>
          <w:footnotePr/>
          <w:endnotePr/>
          <w:type w:val="nextPage"/>
          <w:pgSz w:w="12242" w:h="15842" w:orient="portrait"/>
          <w:pgMar w:top="1440" w:right="1800" w:bottom="1440" w:left="1800" w:header="851" w:footer="992" w:gutter="0"/>
          <w:cols w:num="1" w:sep="0" w:space="425" w:equalWidth="1"/>
          <w:docGrid w:linePitch="360"/>
        </w:sectPr>
      </w:pPr>
      <w:r>
        <w:rPr>
          <w:rFonts w:hint="eastAsia"/>
          <w:color w:val="000000" w:themeColor="text1"/>
          <w:sz w:val="28"/>
          <w:szCs w:val="28"/>
          <w:lang w:eastAsia="zh-CN"/>
          <w14:textFill>
            <w14:solidFill>
              <w14:schemeClr w14:val="tx1"/>
            </w14:solidFill>
          </w14:textFill>
        </w:rPr>
      </w:r>
      <w:r/>
    </w:p>
    <w:p>
      <w:pPr>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合同编号：</w:t>
      </w:r>
      <w:r/>
    </w:p>
    <w:tbl>
      <w:tblPr>
        <w:tblStyle w:val="712"/>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rHeight w:val="90"/>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招标人（以下称甲方）：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14:textFill>
                  <w14:solidFill>
                    <w14:schemeClr w14:val="tx1"/>
                  </w14:solidFill>
                </w14:textFill>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560" w:lineRule="exact"/>
              <w:rPr>
                <w:rFonts w:hAnsi="Times New Roman" w:cs="Times New Roman"/>
                <w:color w:val="000000" w:themeColor="text1"/>
                <w:sz w:val="21"/>
                <w:szCs w:val="21"/>
                <w14:textFill>
                  <w14:solidFill>
                    <w14:schemeClr w14:val="tx1"/>
                  </w14:solidFill>
                </w14:textFill>
              </w:rPr>
            </w:pPr>
            <w:r>
              <w:rPr>
                <w:rFonts w:hint="eastAsia" w:hAnsi="Times New Roman" w:cs="Times New Roman"/>
                <w:color w:val="000000" w:themeColor="text1"/>
                <w:sz w:val="21"/>
                <w:szCs w:val="21"/>
                <w14:textFill>
                  <w14:solidFill>
                    <w14:schemeClr w14:val="tx1"/>
                  </w14:solidFill>
                </w14:textFill>
              </w:rPr>
              <w:t xml:space="preserve">住所地：</w:t>
            </w:r>
            <w:r/>
          </w:p>
        </w:tc>
      </w:tr>
    </w:tbl>
    <w:p>
      <w:pPr>
        <w:ind w:firstLine="420"/>
        <w:spacing w:line="560" w:lineRule="exact"/>
        <w:rPr>
          <w:rFonts w:ascii="Times New Roman"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根据《中华人民共和国政府采购法》、《中华人民共和国民法典》等法律、法规规定，按照项目采购的结果，依据本项目采购文件、投标文件等条款，遵循平等、自愿、公平和诚实信用等原则，甲乙双方同意按下述条款和条件签订本合同，并共同遵守。</w:t>
      </w:r>
      <w:r/>
    </w:p>
    <w:p>
      <w:pPr>
        <w:ind w:firstLine="420"/>
        <w:spacing w:line="560" w:lineRule="exact"/>
        <w:rPr>
          <w:rFonts w:hAnsi="Times New Roman" w:cs="Times New Roman"/>
          <w:b/>
          <w:bCs/>
          <w:color w:val="000000" w:themeColor="text1"/>
          <w:sz w:val="21"/>
          <w:szCs w:val="21"/>
          <w:lang w:eastAsia="zh-CN"/>
          <w14:textFill>
            <w14:solidFill>
              <w14:schemeClr w14:val="tx1"/>
            </w14:solidFill>
          </w14:textFill>
        </w:rPr>
      </w:pPr>
      <w:r>
        <w:rPr>
          <w:rFonts w:hint="eastAsia" w:hAnsi="Times New Roman" w:cs="Times New Roman"/>
          <w:b/>
          <w:bCs/>
          <w:color w:val="000000" w:themeColor="text1"/>
          <w:sz w:val="21"/>
          <w:szCs w:val="21"/>
          <w:lang w:eastAsia="zh-CN"/>
          <w14:textFill>
            <w14:solidFill>
              <w14:schemeClr w14:val="tx1"/>
            </w14:solidFill>
          </w14:textFill>
        </w:rPr>
        <w:t xml:space="preserve">第一条</w:t>
      </w:r>
      <w:r>
        <w:rPr>
          <w:rFonts w:hint="eastAsia" w:hAnsi="Times New Roman" w:cs="Times New Roman"/>
          <w:b/>
          <w:bCs/>
          <w:color w:val="000000" w:themeColor="text1"/>
          <w:sz w:val="21"/>
          <w:szCs w:val="21"/>
          <w:lang w:eastAsia="zh-CN"/>
          <w14:textFill>
            <w14:solidFill>
              <w14:schemeClr w14:val="tx1"/>
            </w14:solidFill>
          </w14:textFill>
        </w:rPr>
        <w:tab/>
      </w:r>
      <w:r>
        <w:rPr>
          <w:rFonts w:hint="eastAsia" w:hAnsi="Times New Roman" w:cs="Times New Roman"/>
          <w:b/>
          <w:bCs/>
          <w:color w:val="000000" w:themeColor="text1"/>
          <w:sz w:val="21"/>
          <w:szCs w:val="21"/>
          <w:lang w:eastAsia="zh-CN"/>
          <w14:textFill>
            <w14:solidFill>
              <w14:schemeClr w14:val="tx1"/>
            </w14:solidFill>
          </w14:textFill>
        </w:rPr>
        <w:t xml:space="preserve">合同标的 详见招标文件 乙方投标文件</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在本合同有效期内（一年），乙方按照甲方要求的品种、质量及数量提供商品，并保证不间断供应，可随时满足甲方的需求。商品在合同有效期内可根据季节变化及甲方实际需要调整。</w:t>
      </w:r>
      <w:r/>
    </w:p>
    <w:p>
      <w:pPr>
        <w:ind w:firstLine="413"/>
        <w:spacing w:line="560" w:lineRule="exact"/>
        <w:rPr>
          <w:rFonts w:hAnsi="Times New Roman" w:cs="Times New Roman"/>
          <w:b/>
          <w:bCs/>
          <w:color w:val="000000" w:themeColor="text1"/>
          <w:sz w:val="21"/>
          <w:szCs w:val="21"/>
          <w:lang w:eastAsia="zh-CN"/>
          <w14:textFill>
            <w14:solidFill>
              <w14:schemeClr w14:val="tx1"/>
            </w14:solidFill>
          </w14:textFill>
        </w:rPr>
      </w:pPr>
      <w:r>
        <w:rPr>
          <w:rFonts w:hint="eastAsia" w:hAnsi="Times New Roman" w:cs="Times New Roman"/>
          <w:b/>
          <w:bCs/>
          <w:color w:val="000000" w:themeColor="text1"/>
          <w:sz w:val="21"/>
          <w:szCs w:val="21"/>
          <w:lang w:eastAsia="zh-CN"/>
          <w14:textFill>
            <w14:solidFill>
              <w14:schemeClr w14:val="tx1"/>
            </w14:solidFill>
          </w14:textFill>
        </w:rPr>
        <w:t xml:space="preserve">第二条</w:t>
      </w:r>
      <w:r>
        <w:rPr>
          <w:rFonts w:hint="eastAsia" w:hAnsi="Times New Roman" w:cs="Times New Roman"/>
          <w:b/>
          <w:bCs/>
          <w:color w:val="000000" w:themeColor="text1"/>
          <w:sz w:val="21"/>
          <w:szCs w:val="21"/>
          <w:lang w:eastAsia="zh-CN"/>
          <w14:textFill>
            <w14:solidFill>
              <w14:schemeClr w14:val="tx1"/>
            </w14:solidFill>
          </w14:textFill>
        </w:rPr>
        <w:tab/>
      </w:r>
      <w:r>
        <w:rPr>
          <w:rFonts w:hint="eastAsia" w:hAnsi="Times New Roman" w:cs="Times New Roman"/>
          <w:b/>
          <w:bCs/>
          <w:color w:val="000000" w:themeColor="text1"/>
          <w:sz w:val="21"/>
          <w:szCs w:val="21"/>
          <w:lang w:eastAsia="zh-CN"/>
          <w14:textFill>
            <w14:solidFill>
              <w14:schemeClr w14:val="tx1"/>
            </w14:solidFill>
          </w14:textFill>
        </w:rPr>
        <w:t xml:space="preserve">商品订购</w:t>
      </w:r>
      <w:r/>
    </w:p>
    <w:p>
      <w:pPr>
        <w:ind w:firstLine="413"/>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1、甲方每次向乙方采购商品，不再另行签订合同，而是以采购订单方式操作，甲方订购商品时应在订单中说明订购商品的品牌、名称、单价、规格（型号）、数量、交货时间、交货地点等基本信息。采购订单以电子邮件、微信或电话通知等方式通知乙方。</w:t>
      </w:r>
      <w:r/>
    </w:p>
    <w:p>
      <w:pPr>
        <w:ind w:firstLine="413"/>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2、乙方订货联系人为</w:t>
      </w:r>
      <w:r>
        <w:rPr>
          <w:rFonts w:hint="eastAsia" w:hAnsi="Times New Roman" w:cs="Times New Roman"/>
          <w:color w:val="000000" w:themeColor="text1"/>
          <w:sz w:val="21"/>
          <w:szCs w:val="21"/>
          <w:u w:val="single"/>
          <w:lang w:eastAsia="zh-CN"/>
          <w14:textFill>
            <w14:solidFill>
              <w14:schemeClr w14:val="tx1"/>
            </w14:solidFill>
          </w14:textFill>
        </w:rPr>
        <w:t xml:space="preserve">         </w:t>
      </w:r>
      <w:r>
        <w:rPr>
          <w:rFonts w:hint="eastAsia" w:hAnsi="Times New Roman" w:cs="Times New Roman"/>
          <w:color w:val="000000" w:themeColor="text1"/>
          <w:sz w:val="21"/>
          <w:szCs w:val="21"/>
          <w:lang w:eastAsia="zh-CN"/>
          <w14:textFill>
            <w14:solidFill>
              <w14:schemeClr w14:val="tx1"/>
            </w14:solidFill>
          </w14:textFill>
        </w:rPr>
        <w:t xml:space="preserve">，联系电话为</w:t>
      </w:r>
      <w:r>
        <w:rPr>
          <w:rFonts w:hint="eastAsia" w:hAnsi="Times New Roman" w:cs="Times New Roman"/>
          <w:color w:val="000000" w:themeColor="text1"/>
          <w:sz w:val="21"/>
          <w:szCs w:val="21"/>
          <w:u w:val="single"/>
          <w:lang w:eastAsia="zh-CN"/>
          <w14:textFill>
            <w14:solidFill>
              <w14:schemeClr w14:val="tx1"/>
            </w14:solidFill>
          </w14:textFill>
        </w:rPr>
        <w:t xml:space="preserve">          </w:t>
      </w:r>
      <w:r>
        <w:rPr>
          <w:rFonts w:hint="eastAsia" w:hAnsi="Times New Roman" w:cs="Times New Roman"/>
          <w:color w:val="000000" w:themeColor="text1"/>
          <w:sz w:val="21"/>
          <w:szCs w:val="21"/>
          <w:lang w:eastAsia="zh-CN"/>
          <w14:textFill>
            <w14:solidFill>
              <w14:schemeClr w14:val="tx1"/>
            </w14:solidFill>
          </w14:textFill>
        </w:rPr>
        <w:t xml:space="preserve">，电子邮箱为</w:t>
      </w:r>
      <w:r>
        <w:rPr>
          <w:rFonts w:hint="eastAsia" w:hAnsi="Times New Roman" w:cs="Times New Roman"/>
          <w:color w:val="000000" w:themeColor="text1"/>
          <w:sz w:val="21"/>
          <w:szCs w:val="21"/>
          <w:u w:val="single"/>
          <w:lang w:eastAsia="zh-CN"/>
          <w14:textFill>
            <w14:solidFill>
              <w14:schemeClr w14:val="tx1"/>
            </w14:solidFill>
          </w14:textFill>
        </w:rPr>
        <w:t xml:space="preserve">         </w:t>
      </w:r>
      <w:r>
        <w:rPr>
          <w:rFonts w:hint="eastAsia" w:hAnsi="Times New Roman" w:cs="Times New Roman"/>
          <w:color w:val="000000" w:themeColor="text1"/>
          <w:sz w:val="21"/>
          <w:szCs w:val="21"/>
          <w:lang w:eastAsia="zh-CN"/>
          <w14:textFill>
            <w14:solidFill>
              <w14:schemeClr w14:val="tx1"/>
            </w14:solidFill>
          </w14:textFill>
        </w:rPr>
        <w:t xml:space="preserve">。</w:t>
      </w:r>
      <w:r/>
    </w:p>
    <w:p>
      <w:pPr>
        <w:ind w:firstLine="413"/>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3、甲方向乙方发送订单后，乙方应在</w:t>
      </w:r>
      <w:r>
        <w:rPr>
          <w:rFonts w:hint="eastAsia" w:hAnsi="Times New Roman" w:cs="Times New Roman"/>
          <w:color w:val="000000" w:themeColor="text1"/>
          <w:sz w:val="21"/>
          <w:szCs w:val="21"/>
          <w:u w:val="single"/>
          <w:lang w:eastAsia="zh-CN"/>
          <w14:textFill>
            <w14:solidFill>
              <w14:schemeClr w14:val="tx1"/>
            </w14:solidFill>
          </w14:textFill>
        </w:rPr>
        <w:t xml:space="preserve">       </w:t>
      </w:r>
      <w:r>
        <w:rPr>
          <w:rFonts w:hint="eastAsia" w:hAnsi="Times New Roman" w:cs="Times New Roman"/>
          <w:color w:val="000000" w:themeColor="text1"/>
          <w:sz w:val="21"/>
          <w:szCs w:val="21"/>
          <w:lang w:eastAsia="zh-CN"/>
          <w14:textFill>
            <w14:solidFill>
              <w14:schemeClr w14:val="tx1"/>
            </w14:solidFill>
          </w14:textFill>
        </w:rPr>
        <w:t xml:space="preserve">小时内审查订单中填写的订购商品的品牌、名称、单价、型号、规格、数量、交货时间和地点等基本信息是否完整。如甲方发出订单后</w:t>
      </w:r>
      <w:r>
        <w:rPr>
          <w:rFonts w:hint="eastAsia" w:hAnsi="Times New Roman" w:cs="Times New Roman"/>
          <w:color w:val="000000" w:themeColor="text1"/>
          <w:sz w:val="21"/>
          <w:szCs w:val="21"/>
          <w:u w:val="single"/>
          <w:lang w:eastAsia="zh-CN"/>
          <w14:textFill>
            <w14:solidFill>
              <w14:schemeClr w14:val="tx1"/>
            </w14:solidFill>
          </w14:textFill>
        </w:rPr>
        <w:t xml:space="preserve">     </w:t>
      </w:r>
      <w:r>
        <w:rPr>
          <w:rFonts w:hint="eastAsia" w:hAnsi="Times New Roman" w:cs="Times New Roman"/>
          <w:color w:val="000000" w:themeColor="text1"/>
          <w:sz w:val="21"/>
          <w:szCs w:val="21"/>
          <w:lang w:eastAsia="zh-CN"/>
          <w14:textFill>
            <w14:solidFill>
              <w14:schemeClr w14:val="tx1"/>
            </w14:solidFill>
          </w14:textFill>
        </w:rPr>
        <w:t xml:space="preserve">小时，未收到乙方的任何回复，则甲方发出的该订单将被视为有效订单，乙方应在收到订单后</w:t>
      </w:r>
      <w:r>
        <w:rPr>
          <w:rFonts w:hint="eastAsia" w:hAnsi="Times New Roman" w:cs="Times New Roman"/>
          <w:color w:val="000000" w:themeColor="text1"/>
          <w:sz w:val="21"/>
          <w:szCs w:val="21"/>
          <w:u w:val="single"/>
          <w:lang w:eastAsia="zh-CN"/>
          <w14:textFill>
            <w14:solidFill>
              <w14:schemeClr w14:val="tx1"/>
            </w14:solidFill>
          </w14:textFill>
        </w:rPr>
        <w:t xml:space="preserve">      </w:t>
      </w:r>
      <w:r>
        <w:rPr>
          <w:rFonts w:hint="eastAsia" w:hAnsi="Times New Roman" w:cs="Times New Roman"/>
          <w:color w:val="000000" w:themeColor="text1"/>
          <w:sz w:val="21"/>
          <w:szCs w:val="21"/>
          <w:lang w:eastAsia="zh-CN"/>
          <w14:textFill>
            <w14:solidFill>
              <w14:schemeClr w14:val="tx1"/>
            </w14:solidFill>
          </w14:textFill>
        </w:rPr>
        <w:t xml:space="preserve">小时内或订单另行要求的时间将订单所记载商品送达甲方指定的交货地点。</w:t>
      </w:r>
      <w:r/>
    </w:p>
    <w:p>
      <w:pPr>
        <w:ind w:firstLine="420"/>
        <w:spacing w:line="560" w:lineRule="exact"/>
        <w:rPr>
          <w:rFonts w:hAnsi="Times New Roman" w:cs="Times New Roman"/>
          <w:b/>
          <w:bCs/>
          <w:color w:val="000000" w:themeColor="text1"/>
          <w:sz w:val="21"/>
          <w:szCs w:val="21"/>
          <w:lang w:eastAsia="zh-CN"/>
          <w14:textFill>
            <w14:solidFill>
              <w14:schemeClr w14:val="tx1"/>
            </w14:solidFill>
          </w14:textFill>
        </w:rPr>
      </w:pPr>
      <w:r>
        <w:rPr>
          <w:rFonts w:hint="eastAsia" w:hAnsi="Times New Roman" w:cs="Times New Roman"/>
          <w:b/>
          <w:bCs/>
          <w:color w:val="000000" w:themeColor="text1"/>
          <w:sz w:val="21"/>
          <w:szCs w:val="21"/>
          <w:lang w:eastAsia="zh-CN"/>
          <w14:textFill>
            <w14:solidFill>
              <w14:schemeClr w14:val="tx1"/>
            </w14:solidFill>
          </w14:textFill>
        </w:rPr>
        <w:t xml:space="preserve">第三条 交货方式</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1、甲方所需的食材由乙方供应，乙方负责送货上门，于甲方指定的时间、地点，正常是每天早上07:00前送到。</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2、甲方有需要临时加送菜品的，需提前2小时通知乙方，乙方必须无条件按时送达。</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3、甲方必须提前一天将第二天所需的菜品或货品的数量清单以电话、手机短信、微信或电子邮件的方式通知乙方。</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4、乙方必须保证按甲方提供的清单供货，数量、质量以甲方验收为准。</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5、乙方每次随货的送货清单，经甲方指定人员验货后签字确认，甲乙双方各执一份，以此作为结算时的数量依据。</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6、乙方配送的食材等必须符合国家卫生标准，每次随送货清单附相应食材的检测报告。</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7、凡属于质量问题乙方必须包退包换，退补货品需在2小时内补给，不能影响甲方正常供餐。</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8、配送合同期内，一旦乙方出现弄虚作假的情况，甲方有权解除合同。</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9、实行考核制度，甲方对乙方所提供的配送服务、价格、质量进行评价，评价不合格的甲方有权直接解除合同。</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10、验收标准：按行业通行标准和乙方投标文件的承诺。</w:t>
      </w:r>
      <w:r/>
    </w:p>
    <w:p>
      <w:pPr>
        <w:ind w:firstLine="420"/>
        <w:spacing w:line="560" w:lineRule="exact"/>
        <w:rPr>
          <w:rFonts w:hAnsi="Times New Roman" w:cs="Times New Roman"/>
          <w:b/>
          <w:bCs/>
          <w:color w:val="000000" w:themeColor="text1"/>
          <w:sz w:val="21"/>
          <w:szCs w:val="21"/>
          <w:lang w:eastAsia="zh-CN"/>
          <w14:textFill>
            <w14:solidFill>
              <w14:schemeClr w14:val="tx1"/>
            </w14:solidFill>
          </w14:textFill>
        </w:rPr>
      </w:pPr>
      <w:r>
        <w:rPr>
          <w:rFonts w:hint="eastAsia" w:hAnsi="Times New Roman" w:cs="Times New Roman"/>
          <w:b/>
          <w:bCs/>
          <w:color w:val="000000" w:themeColor="text1"/>
          <w:sz w:val="21"/>
          <w:szCs w:val="21"/>
          <w:lang w:eastAsia="zh-CN"/>
          <w14:textFill>
            <w14:solidFill>
              <w14:schemeClr w14:val="tx1"/>
            </w14:solidFill>
          </w14:textFill>
        </w:rPr>
        <w:t xml:space="preserve">第四条 质量保证</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1、乙方所提供的服务的技术规格应与招标文件规定的技术规格及所附的“技术条款偏离表”相一致；若技术性能无特殊说明，则按国家有关部门最新颁布的标准及规范为准。</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2、乙方应严格遵守《食品安全法》和《动物检疫法》等相关规定，严格保证所提供货物符合国家相关产品质量标准，符合国家各级强制性规范的要求。</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3、货物必须卫生新鲜、质量达标、品种规格准确、数量保证。</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4、甲方对乙方所提供货物的质量具有检测权，检测费用由乙方承担；上级市场监管部门如对乙方所提供的货物进行检测，检测费也由乙方承担，费用从乙方结算货款中扣除。</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5、一旦发现乙方所提供的货物不符合以上约定，乙方无条件接受甲方降价、减重、退货（视具体情况定）处理，并及时送达质量合格的相同品种货物，确保甲方正常计划使用需求。</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6、乙方所供货物有质量问题，乙方未能及时采取补救措施，给甲方造成的一切损失由乙方承担。</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7、甲方可根据需求选择是否委托有专业资质的第三方检测机构定期、不定期的进行快检检测，如有检测不合格的第一次警告并扣除当月服务费的10%，第二次约谈并扣除当月服务费的20%，第三次终止合同。乙方必须无条件接受和配合甲方进行检测工作。</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8、凡经相关部门认定，如因乙方所提供的原料原因造成甲方食堂岀现食物中毒等食品安全事故的，乙方除必须承担全部的法律责任外，还要全额承担因食物中毒发生造成后果的一切费用，立即终止合同。</w:t>
      </w:r>
      <w:r/>
    </w:p>
    <w:p>
      <w:pPr>
        <w:ind w:firstLine="420"/>
        <w:spacing w:line="560" w:lineRule="exact"/>
        <w:rPr>
          <w:rFonts w:hAnsi="Times New Roman" w:cs="Times New Roman"/>
          <w:b/>
          <w:bCs/>
          <w:color w:val="000000" w:themeColor="text1"/>
          <w:sz w:val="21"/>
          <w:szCs w:val="21"/>
          <w:lang w:eastAsia="zh-CN"/>
          <w14:textFill>
            <w14:solidFill>
              <w14:schemeClr w14:val="tx1"/>
            </w14:solidFill>
          </w14:textFill>
        </w:rPr>
      </w:pPr>
      <w:r>
        <w:rPr>
          <w:rFonts w:hint="eastAsia" w:hAnsi="Times New Roman" w:cs="Times New Roman"/>
          <w:b/>
          <w:bCs/>
          <w:color w:val="000000" w:themeColor="text1"/>
          <w:sz w:val="21"/>
          <w:szCs w:val="21"/>
          <w:lang w:eastAsia="zh-CN"/>
          <w14:textFill>
            <w14:solidFill>
              <w14:schemeClr w14:val="tx1"/>
            </w14:solidFill>
          </w14:textFill>
        </w:rPr>
        <w:t xml:space="preserve">第五条 交付和验收 </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1、乙方应当在合同签订后按配送服务合同要求的服务期完成服务事项。</w:t>
      </w:r>
      <w:r/>
    </w:p>
    <w:p>
      <w:pPr>
        <w:ind w:firstLine="420"/>
        <w:spacing w:line="560" w:lineRule="exact"/>
        <w:rPr>
          <w:rFonts w:hAnsi="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2、验收标准：按行业通行标准和乙方投标文件的承诺（详见合同附件载明的标准，并不低于国家相关标准）</w:t>
      </w:r>
      <w:r>
        <w:rPr>
          <w:rFonts w:hint="eastAsia" w:hAnsi="Times New Roman"/>
          <w:color w:val="000000" w:themeColor="text1"/>
          <w:sz w:val="21"/>
          <w:szCs w:val="21"/>
          <w:lang w:eastAsia="zh-CN"/>
          <w14:textFill>
            <w14:solidFill>
              <w14:schemeClr w14:val="tx1"/>
            </w14:solidFill>
          </w14:textFill>
        </w:rPr>
        <w:t xml:space="preserve">。</w:t>
      </w:r>
      <w:r/>
    </w:p>
    <w:p>
      <w:pPr>
        <w:ind w:firstLine="420"/>
        <w:spacing w:line="560" w:lineRule="exact"/>
        <w:rPr>
          <w:rFonts w:hAnsi="Times New Roman" w:cs="Times New Roman"/>
          <w:b/>
          <w:bCs/>
          <w:color w:val="000000" w:themeColor="text1"/>
          <w:sz w:val="21"/>
          <w:szCs w:val="21"/>
          <w:lang w:eastAsia="zh-CN"/>
          <w14:textFill>
            <w14:solidFill>
              <w14:schemeClr w14:val="tx1"/>
            </w14:solidFill>
          </w14:textFill>
        </w:rPr>
      </w:pPr>
      <w:r>
        <w:rPr>
          <w:rFonts w:hint="eastAsia" w:hAnsi="Times New Roman" w:cs="Times New Roman"/>
          <w:b/>
          <w:bCs/>
          <w:color w:val="000000" w:themeColor="text1"/>
          <w:sz w:val="21"/>
          <w:szCs w:val="21"/>
          <w:lang w:eastAsia="zh-CN"/>
          <w14:textFill>
            <w14:solidFill>
              <w14:schemeClr w14:val="tx1"/>
            </w14:solidFill>
          </w14:textFill>
        </w:rPr>
        <w:t xml:space="preserve">第六条 履约保证金</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乙方应按以下第</w:t>
      </w:r>
      <w:r>
        <w:rPr>
          <w:rFonts w:hint="eastAsia" w:hAnsi="Times New Roman" w:cs="Times New Roman"/>
          <w:color w:val="000000" w:themeColor="text1"/>
          <w:sz w:val="21"/>
          <w:szCs w:val="21"/>
          <w:u w:val="single"/>
          <w:lang w:eastAsia="zh-CN"/>
          <w14:textFill>
            <w14:solidFill>
              <w14:schemeClr w14:val="tx1"/>
            </w14:solidFill>
          </w14:textFill>
        </w:rPr>
        <w:t xml:space="preserve">（1）</w:t>
      </w:r>
      <w:r>
        <w:rPr>
          <w:rFonts w:hint="eastAsia" w:hAnsi="Times New Roman" w:cs="Times New Roman"/>
          <w:color w:val="000000" w:themeColor="text1"/>
          <w:sz w:val="21"/>
          <w:szCs w:val="21"/>
          <w:lang w:eastAsia="zh-CN"/>
          <w14:textFill>
            <w14:solidFill>
              <w14:schemeClr w14:val="tx1"/>
            </w14:solidFill>
          </w14:textFill>
        </w:rPr>
        <w:t xml:space="preserve">方式向甲方缴纳履约保证金：</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（1）无需缴纳履约保证金；</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w:t>
      </w:r>
      <w:r>
        <w:rPr>
          <w:rFonts w:hAnsi="Times New Roman" w:cs="Times New Roman"/>
          <w:color w:val="000000" w:themeColor="text1"/>
          <w:sz w:val="21"/>
          <w:szCs w:val="21"/>
          <w:lang w:eastAsia="zh-CN"/>
          <w14:textFill>
            <w14:solidFill>
              <w14:schemeClr w14:val="tx1"/>
            </w14:solidFill>
          </w14:textFill>
        </w:rPr>
        <w:t xml:space="preserve">2</w:t>
      </w:r>
      <w:r>
        <w:rPr>
          <w:rFonts w:hint="eastAsia" w:hAnsi="Times New Roman" w:cs="Times New Roman"/>
          <w:color w:val="000000" w:themeColor="text1"/>
          <w:sz w:val="21"/>
          <w:szCs w:val="21"/>
          <w:lang w:eastAsia="zh-CN"/>
          <w14:textFill>
            <w14:solidFill>
              <w14:schemeClr w14:val="tx1"/>
            </w14:solidFill>
          </w14:textFill>
        </w:rPr>
        <w:t xml:space="preserve">）以支票、汇票、本票或者金融机构、担保机构出具的保函等非现金形式缴纳履约保证金，金额为（ / ）万元。</w:t>
      </w:r>
      <w:r/>
    </w:p>
    <w:p>
      <w:pPr>
        <w:ind w:firstLine="420"/>
        <w:spacing w:line="560" w:lineRule="exact"/>
        <w:rPr>
          <w:rFonts w:hAnsi="Times New Roman" w:cs="Times New Roman"/>
          <w:b/>
          <w:bCs/>
          <w:i/>
          <w:iCs/>
          <w:color w:val="000000" w:themeColor="text1"/>
          <w:sz w:val="21"/>
          <w:szCs w:val="21"/>
          <w:lang w:eastAsia="zh-CN"/>
          <w14:textFill>
            <w14:solidFill>
              <w14:schemeClr w14:val="tx1"/>
            </w14:solidFill>
          </w14:textFill>
        </w:rPr>
      </w:pPr>
      <w:r>
        <w:rPr>
          <w:rFonts w:hint="eastAsia" w:hAnsi="Times New Roman" w:cs="Times New Roman"/>
          <w:b/>
          <w:bCs/>
          <w:color w:val="000000" w:themeColor="text1"/>
          <w:sz w:val="21"/>
          <w:szCs w:val="21"/>
          <w:lang w:eastAsia="zh-CN"/>
          <w14:textFill>
            <w14:solidFill>
              <w14:schemeClr w14:val="tx1"/>
            </w14:solidFill>
          </w14:textFill>
        </w:rPr>
        <w:t xml:space="preserve">第七条 合同款支付及结算方式</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1、付款条件</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1.1按月结算，当月货款于次月10日前，由乙方向接收食材采购和配送服务单位自行提出书面申请，并提供以下相关资料：</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（1）乙方每月提供电脑打印供货清单（含供应食材种类、数量、单价、优惠率、结算依据价格、结算价格等信息）；</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（2）经接收食材采购和配送服务单位相关人员验收签收凭证（一式两份，双方签字）；</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（3）根据双方核定后的的金额每月10日前开具发票，向甲方申请付款。</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（4）甲方对乙方提供的付款资料审核通过后，以转账方式向乙方支付采购资金。</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1.2乙方每月结算食材价款时须严格按照优惠后进行计算申报，其提供的所有结算资料均须真实有效、准确详实、有迹可循，如经甲方发现弄虚作假，一经查实，甲方有权解除合同，并依法追究乙方的经济和法律责任。</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2、结算方式</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2.1乙方每周五需根据甲方下周的食谱提供下一周食材的供货结算价格，并提供该价格的依据，以南京市发展和改革委员会官网（http://fgw.nanjing.gov.cn//）公布的“南京市部分农贸市场主副食品周平均价格水平”中食材周平均价格为基础×（1-投标优惠率）作为结算单价，所供食材种类未列入当期南京市发展和改革委员会价格信息的，根据南京市江宁区河定桥大润发超市当期食材平均正常零售价为基础，南京市江宁区河定桥大润发超市当期照片要求有定位有时间有价格或其他可追溯依据等。</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2.2各项食材结算数量以甲方签收的供货单为准，供货单须甲方相关部门代表及乙方代表双方签字。</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3、因乙方原因造成食品安全事故或其它重大事件导致不良结果的，产生相关费用与责任由乙方负责承担。</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4、每次付款前五日，乙方须向甲方提供等额发票，否则甲方有权拒绝付款。</w:t>
      </w:r>
      <w:r/>
    </w:p>
    <w:p>
      <w:pPr>
        <w:ind w:firstLine="420"/>
        <w:spacing w:line="560" w:lineRule="exact"/>
        <w:rPr>
          <w:rFonts w:hAnsi="Times New Roman" w:cs="Times New Roman"/>
          <w:b/>
          <w:bCs/>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5、因财政审批导致的迟延支付，甲方不承担迟延支付的违约责任。</w:t>
      </w:r>
      <w:r>
        <w:rPr>
          <w:rFonts w:hint="eastAsia" w:hAnsi="Times New Roman" w:cs="Times New Roman"/>
          <w:b/>
          <w:bCs/>
          <w:color w:val="000000" w:themeColor="text1"/>
          <w:sz w:val="21"/>
          <w:szCs w:val="21"/>
          <w:lang w:eastAsia="zh-CN"/>
          <w14:textFill>
            <w14:solidFill>
              <w14:schemeClr w14:val="tx1"/>
            </w14:solidFill>
          </w14:textFill>
        </w:rPr>
        <w:t xml:space="preserve">第八条 违约责任</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1.甲方无正当理由拒收服务、拒付服务款的，甲方向乙方偿付合同总价的</w:t>
      </w:r>
      <w:r>
        <w:rPr>
          <w:rFonts w:hAnsi="Times New Roman" w:cs="Times New Roman"/>
          <w:color w:val="000000" w:themeColor="text1"/>
          <w:sz w:val="21"/>
          <w:szCs w:val="21"/>
          <w:lang w:eastAsia="zh-CN"/>
          <w14:textFill>
            <w14:solidFill>
              <w14:schemeClr w14:val="tx1"/>
            </w14:solidFill>
          </w14:textFill>
        </w:rPr>
        <w:t xml:space="preserve">5%</w:t>
      </w:r>
      <w:r>
        <w:rPr>
          <w:rFonts w:hint="eastAsia" w:hAnsi="Times New Roman" w:cs="Times New Roman"/>
          <w:color w:val="000000" w:themeColor="text1"/>
          <w:sz w:val="21"/>
          <w:szCs w:val="21"/>
          <w:lang w:eastAsia="zh-CN"/>
          <w14:textFill>
            <w14:solidFill>
              <w14:schemeClr w14:val="tx1"/>
            </w14:solidFill>
          </w14:textFill>
        </w:rPr>
        <w:t xml:space="preserve">违约金。</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2.甲方未按合同规定的期限向乙方支付服务款的，每逾期1天甲方以欠款总额为本金、按照1年期贷款市场报价利率对应日利率支付滞纳金，但累计滞纳金总额不超过欠款总额的</w:t>
      </w:r>
      <w:r>
        <w:rPr>
          <w:rFonts w:hAnsi="Times New Roman" w:cs="Times New Roman"/>
          <w:color w:val="000000" w:themeColor="text1"/>
          <w:sz w:val="21"/>
          <w:szCs w:val="21"/>
          <w:lang w:eastAsia="zh-CN"/>
          <w14:textFill>
            <w14:solidFill>
              <w14:schemeClr w14:val="tx1"/>
            </w14:solidFill>
          </w14:textFill>
        </w:rPr>
        <w:t xml:space="preserve">5%</w:t>
      </w:r>
      <w:r>
        <w:rPr>
          <w:rFonts w:hint="eastAsia" w:hAnsi="Times New Roman" w:cs="Times New Roman"/>
          <w:color w:val="000000" w:themeColor="text1"/>
          <w:sz w:val="21"/>
          <w:szCs w:val="21"/>
          <w:lang w:eastAsia="zh-CN"/>
          <w14:textFill>
            <w14:solidFill>
              <w14:schemeClr w14:val="tx1"/>
            </w14:solidFill>
          </w14:textFill>
        </w:rPr>
        <w:t xml:space="preserve">。本款与本条第一款不重复适用。</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3.如乙方不能交付服务的，乙方应向甲方支付合同总价</w:t>
      </w:r>
      <w:r>
        <w:rPr>
          <w:rFonts w:hAnsi="Times New Roman" w:cs="Times New Roman"/>
          <w:color w:val="000000" w:themeColor="text1"/>
          <w:sz w:val="21"/>
          <w:szCs w:val="21"/>
          <w:lang w:eastAsia="zh-CN"/>
          <w14:textFill>
            <w14:solidFill>
              <w14:schemeClr w14:val="tx1"/>
            </w14:solidFill>
          </w14:textFill>
        </w:rPr>
        <w:t xml:space="preserve">5%</w:t>
      </w:r>
      <w:r>
        <w:rPr>
          <w:rFonts w:hint="eastAsia" w:hAnsi="Times New Roman" w:cs="Times New Roman"/>
          <w:color w:val="000000" w:themeColor="text1"/>
          <w:sz w:val="21"/>
          <w:szCs w:val="21"/>
          <w:lang w:eastAsia="zh-CN"/>
          <w14:textFill>
            <w14:solidFill>
              <w14:schemeClr w14:val="tx1"/>
            </w14:solidFill>
          </w14:textFill>
        </w:rPr>
        <w:t xml:space="preserve">的违约金。</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4.乙方逾期交付的，每逾期</w:t>
      </w:r>
      <w:r>
        <w:rPr>
          <w:rFonts w:hAnsi="Times New Roman" w:cs="Times New Roman"/>
          <w:color w:val="000000" w:themeColor="text1"/>
          <w:sz w:val="21"/>
          <w:szCs w:val="21"/>
          <w:lang w:eastAsia="zh-CN"/>
          <w14:textFill>
            <w14:solidFill>
              <w14:schemeClr w14:val="tx1"/>
            </w14:solidFill>
          </w14:textFill>
        </w:rPr>
        <w:t xml:space="preserve">1</w:t>
      </w:r>
      <w:r>
        <w:rPr>
          <w:rFonts w:hint="eastAsia" w:hAnsi="Times New Roman" w:cs="Times New Roman"/>
          <w:color w:val="000000" w:themeColor="text1"/>
          <w:sz w:val="21"/>
          <w:szCs w:val="21"/>
          <w:lang w:eastAsia="zh-CN"/>
          <w14:textFill>
            <w14:solidFill>
              <w14:schemeClr w14:val="tx1"/>
            </w14:solidFill>
          </w14:textFill>
        </w:rPr>
        <w:t xml:space="preserve">天，乙方向甲方偿付合同总额的</w:t>
      </w:r>
      <w:r>
        <w:rPr>
          <w:rFonts w:hAnsi="Times New Roman" w:cs="Times New Roman"/>
          <w:color w:val="000000" w:themeColor="text1"/>
          <w:sz w:val="21"/>
          <w:szCs w:val="21"/>
          <w:lang w:eastAsia="zh-CN"/>
          <w14:textFill>
            <w14:solidFill>
              <w14:schemeClr w14:val="tx1"/>
            </w14:solidFill>
          </w14:textFill>
        </w:rPr>
        <w:t xml:space="preserve">5</w:t>
      </w:r>
      <w:r>
        <w:rPr>
          <w:rFonts w:hint="eastAsia" w:hAnsi="Times New Roman" w:cs="Times New Roman"/>
          <w:color w:val="000000" w:themeColor="text1"/>
          <w:sz w:val="21"/>
          <w:szCs w:val="21"/>
          <w:lang w:eastAsia="zh-CN"/>
          <w14:textFill>
            <w14:solidFill>
              <w14:schemeClr w14:val="tx1"/>
            </w14:solidFill>
          </w14:textFill>
        </w:rPr>
        <w:t xml:space="preserve">‰的滞纳金。如乙方逾期交付达</w:t>
      </w:r>
      <w:r>
        <w:rPr>
          <w:rFonts w:hAnsi="Times New Roman" w:cs="Times New Roman"/>
          <w:color w:val="000000" w:themeColor="text1"/>
          <w:sz w:val="21"/>
          <w:szCs w:val="21"/>
          <w:lang w:eastAsia="zh-CN"/>
          <w14:textFill>
            <w14:solidFill>
              <w14:schemeClr w14:val="tx1"/>
            </w14:solidFill>
          </w14:textFill>
        </w:rPr>
        <w:t xml:space="preserve">10</w:t>
      </w:r>
      <w:r>
        <w:rPr>
          <w:rFonts w:hint="eastAsia" w:hAnsi="Times New Roman" w:cs="Times New Roman"/>
          <w:color w:val="000000" w:themeColor="text1"/>
          <w:sz w:val="21"/>
          <w:szCs w:val="21"/>
          <w:lang w:eastAsia="zh-CN"/>
          <w14:textFill>
            <w14:solidFill>
              <w14:schemeClr w14:val="tx1"/>
            </w14:solidFill>
          </w14:textFill>
        </w:rPr>
        <w:t xml:space="preserve">天，甲方有权解除合同，解除合同的通知自到达乙方时生效。</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5.乙方所交付的服务不符合合同规定的，甲方有权拒收。甲方拒收的，乙方应向甲方支付合同总款</w:t>
      </w:r>
      <w:r>
        <w:rPr>
          <w:rFonts w:hAnsi="Times New Roman" w:cs="Times New Roman"/>
          <w:color w:val="000000" w:themeColor="text1"/>
          <w:sz w:val="21"/>
          <w:szCs w:val="21"/>
          <w:lang w:eastAsia="zh-CN"/>
          <w14:textFill>
            <w14:solidFill>
              <w14:schemeClr w14:val="tx1"/>
            </w14:solidFill>
          </w14:textFill>
        </w:rPr>
        <w:t xml:space="preserve">5%</w:t>
      </w:r>
      <w:r>
        <w:rPr>
          <w:rFonts w:hint="eastAsia" w:hAnsi="Times New Roman" w:cs="Times New Roman"/>
          <w:color w:val="000000" w:themeColor="text1"/>
          <w:sz w:val="21"/>
          <w:szCs w:val="21"/>
          <w:lang w:eastAsia="zh-CN"/>
          <w14:textFill>
            <w14:solidFill>
              <w14:schemeClr w14:val="tx1"/>
            </w14:solidFill>
          </w14:textFill>
        </w:rPr>
        <w:t xml:space="preserve">的违约金。</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6.在乙方承诺的或国家规定的质量保证期内（取两者中最长的期限），如经乙方两次整改仍不能达到合同约定的质量标准，乙方应退回全部合同价款，并按第</w:t>
      </w:r>
      <w:r>
        <w:rPr>
          <w:rFonts w:hAnsi="Times New Roman" w:cs="Times New Roman"/>
          <w:color w:val="000000" w:themeColor="text1"/>
          <w:sz w:val="21"/>
          <w:szCs w:val="21"/>
          <w:lang w:eastAsia="zh-CN"/>
          <w14:textFill>
            <w14:solidFill>
              <w14:schemeClr w14:val="tx1"/>
            </w14:solidFill>
          </w14:textFill>
        </w:rPr>
        <w:t xml:space="preserve">3</w:t>
      </w:r>
      <w:r>
        <w:rPr>
          <w:rFonts w:hint="eastAsia" w:hAnsi="Times New Roman" w:cs="Times New Roman"/>
          <w:color w:val="000000" w:themeColor="text1"/>
          <w:sz w:val="21"/>
          <w:szCs w:val="21"/>
          <w:lang w:eastAsia="zh-CN"/>
          <w14:textFill>
            <w14:solidFill>
              <w14:schemeClr w14:val="tx1"/>
            </w14:solidFill>
          </w14:textFill>
        </w:rPr>
        <w:t xml:space="preserve">款处理，同时，乙方还须赔偿甲方因此遭受的损失。</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Ansi="Times New Roman" w:cs="Times New Roman"/>
          <w:color w:val="000000" w:themeColor="text1"/>
          <w:sz w:val="21"/>
          <w:szCs w:val="21"/>
          <w:lang w:eastAsia="zh-CN"/>
          <w14:textFill>
            <w14:solidFill>
              <w14:schemeClr w14:val="tx1"/>
            </w14:solidFill>
          </w14:textFill>
        </w:rPr>
        <w:t xml:space="preserve">7</w:t>
      </w:r>
      <w:r>
        <w:rPr>
          <w:rFonts w:hint="eastAsia" w:hAnsi="Times New Roman" w:cs="Times New Roman"/>
          <w:color w:val="000000" w:themeColor="text1"/>
          <w:sz w:val="21"/>
          <w:szCs w:val="21"/>
          <w:lang w:eastAsia="zh-CN"/>
          <w14:textFill>
            <w14:solidFill>
              <w14:schemeClr w14:val="tx1"/>
            </w14:solidFill>
          </w14:textFill>
        </w:rPr>
        <w:t xml:space="preserve">.乙方未按本合同的规定和服务承诺提供伴随服务</w:t>
      </w:r>
      <w:r>
        <w:rPr>
          <w:rFonts w:hAnsi="Times New Roman" w:cs="Times New Roman"/>
          <w:color w:val="000000" w:themeColor="text1"/>
          <w:sz w:val="21"/>
          <w:szCs w:val="21"/>
          <w:lang w:eastAsia="zh-CN"/>
          <w14:textFill>
            <w14:solidFill>
              <w14:schemeClr w14:val="tx1"/>
            </w14:solidFill>
          </w14:textFill>
        </w:rPr>
        <w:t xml:space="preserve">/</w:t>
      </w:r>
      <w:r>
        <w:rPr>
          <w:rFonts w:hint="eastAsia" w:hAnsi="Times New Roman" w:cs="Times New Roman"/>
          <w:color w:val="000000" w:themeColor="text1"/>
          <w:sz w:val="21"/>
          <w:szCs w:val="21"/>
          <w:lang w:eastAsia="zh-CN"/>
          <w14:textFill>
            <w14:solidFill>
              <w14:schemeClr w14:val="tx1"/>
            </w14:solidFill>
          </w14:textFill>
        </w:rPr>
        <w:t xml:space="preserve">售后服务的，应按合同总价款的</w:t>
      </w:r>
      <w:r>
        <w:rPr>
          <w:rFonts w:hAnsi="Times New Roman" w:cs="Times New Roman"/>
          <w:color w:val="000000" w:themeColor="text1"/>
          <w:sz w:val="21"/>
          <w:szCs w:val="21"/>
          <w:lang w:eastAsia="zh-CN"/>
          <w14:textFill>
            <w14:solidFill>
              <w14:schemeClr w14:val="tx1"/>
            </w14:solidFill>
          </w14:textFill>
        </w:rPr>
        <w:t xml:space="preserve">5%</w:t>
      </w:r>
      <w:r>
        <w:rPr>
          <w:rFonts w:hint="eastAsia" w:hAnsi="Times New Roman" w:cs="Times New Roman"/>
          <w:color w:val="000000" w:themeColor="text1"/>
          <w:sz w:val="21"/>
          <w:szCs w:val="21"/>
          <w:lang w:eastAsia="zh-CN"/>
          <w14:textFill>
            <w14:solidFill>
              <w14:schemeClr w14:val="tx1"/>
            </w14:solidFill>
          </w14:textFill>
        </w:rPr>
        <w:t xml:space="preserve">向甲方承担违约责任。</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Ansi="Times New Roman" w:cs="Times New Roman"/>
          <w:color w:val="000000" w:themeColor="text1"/>
          <w:sz w:val="21"/>
          <w:szCs w:val="21"/>
          <w:lang w:eastAsia="zh-CN"/>
          <w14:textFill>
            <w14:solidFill>
              <w14:schemeClr w14:val="tx1"/>
            </w14:solidFill>
          </w14:textFill>
        </w:rPr>
        <w:t xml:space="preserve">8</w:t>
      </w:r>
      <w:r>
        <w:rPr>
          <w:rFonts w:hint="eastAsia" w:hAnsi="Times New Roman" w:cs="Times New Roman"/>
          <w:color w:val="000000" w:themeColor="text1"/>
          <w:sz w:val="21"/>
          <w:szCs w:val="21"/>
          <w:lang w:eastAsia="zh-CN"/>
          <w14:textFill>
            <w14:solidFill>
              <w14:schemeClr w14:val="tx1"/>
            </w14:solidFill>
          </w14:textFill>
        </w:rPr>
        <w:t xml:space="preserve">.乙方在承担上述</w:t>
      </w:r>
      <w:r>
        <w:rPr>
          <w:rFonts w:hAnsi="Times New Roman" w:cs="Times New Roman"/>
          <w:color w:val="000000" w:themeColor="text1"/>
          <w:sz w:val="21"/>
          <w:szCs w:val="21"/>
          <w:lang w:eastAsia="zh-CN"/>
          <w14:textFill>
            <w14:solidFill>
              <w14:schemeClr w14:val="tx1"/>
            </w14:solidFill>
          </w14:textFill>
        </w:rPr>
        <w:t xml:space="preserve">4-7</w:t>
      </w:r>
      <w:r>
        <w:rPr>
          <w:rFonts w:hint="eastAsia" w:hAnsi="Times New Roman" w:cs="Times New Roman"/>
          <w:color w:val="000000" w:themeColor="text1"/>
          <w:sz w:val="21"/>
          <w:szCs w:val="21"/>
          <w:lang w:eastAsia="zh-CN"/>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9.乙方响应属虚假承诺，或经权威部门监测提供的服务不能满足公开招标文件要求，或是由于乙方的过错造成合同无法继续履行的，还应向甲方支付不少于合同总价30%赔偿金。</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10.乙方应按时支付人员工资，若因克扣或不及时支付人员工资导致本项目不能正常运行，甲方可根据情节严重程度要求乙方支付合同总金额10%-30%的违约金。</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11.项目负责人、技术负责人非必要不得更换，如需要更换，需提前两个月报甲方同意。项目技术服务人员如需更换，需提前1个月报甲方同意；更换人员应确保工作衔接交接不断档，所更换的服务人员资质要求不能低于原服务人员。</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12.服务团队应及时响应现场服务需求，业务运行故障问题，应在4小时内解决，紧急突发工作任务，应即时响应处理。</w:t>
      </w:r>
      <w:r/>
    </w:p>
    <w:p>
      <w:pPr>
        <w:ind w:firstLine="420"/>
        <w:spacing w:line="560" w:lineRule="exact"/>
        <w:rPr>
          <w:rFonts w:hAnsi="Times New Roman" w:cs="Times New Roman"/>
          <w:color w:val="000000" w:themeColor="text1"/>
          <w:sz w:val="21"/>
          <w:szCs w:val="21"/>
          <w:lang w:eastAsia="zh-CN"/>
          <w14:textFill>
            <w14:solidFill>
              <w14:schemeClr w14:val="tx1"/>
            </w14:solidFill>
          </w14:textFill>
        </w:rPr>
      </w:pPr>
      <w:r>
        <w:rPr>
          <w:rFonts w:hint="eastAsia" w:hAnsi="Times New Roman" w:cs="Times New Roman"/>
          <w:color w:val="000000" w:themeColor="text1"/>
          <w:sz w:val="21"/>
          <w:szCs w:val="21"/>
          <w:lang w:eastAsia="zh-CN"/>
          <w14:textFill>
            <w14:solidFill>
              <w14:schemeClr w14:val="tx1"/>
            </w14:solidFill>
          </w14:textFill>
        </w:rPr>
        <w:t xml:space="preserve">13.系统功能优化及问题整改：根据网络安全管理部门、招标人要求和第三方网络安全检查通报、网络安全风险隐患排查要求，做好系统漏洞修复、系统补丁更新升级、风险隐患处理等，中、高危漏洞须在招标人发出网络安全检查通报后24小时内修复完毕，低危漏洞须在招标人发出网络安全检查通报后48小时内修复完毕，并在整改完成后出具系统修复报告。</w:t>
      </w:r>
      <w:r/>
    </w:p>
    <w:p>
      <w:pPr>
        <w:ind w:firstLine="420"/>
        <w:spacing w:line="560" w:lineRule="exact"/>
        <w:widowControl/>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第九条 合同的变更和终止</w:t>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1.</w:t>
      </w:r>
      <w:r>
        <w:rPr>
          <w:rFonts w:hint="eastAsia"/>
          <w:color w:val="000000" w:themeColor="text1"/>
          <w:sz w:val="21"/>
          <w:szCs w:val="21"/>
          <w:lang w:eastAsia="zh-CN"/>
          <w14:textFill>
            <w14:solidFill>
              <w14:schemeClr w14:val="tx1"/>
            </w14:solidFill>
          </w14:textFill>
        </w:rPr>
        <w:t xml:space="preserve">除《政府采购法》第</w:t>
      </w:r>
      <w:r>
        <w:rPr>
          <w:rFonts w:cs="Times New Roman"/>
          <w:color w:val="000000" w:themeColor="text1"/>
          <w:sz w:val="21"/>
          <w:szCs w:val="21"/>
          <w:lang w:eastAsia="zh-CN"/>
          <w14:textFill>
            <w14:solidFill>
              <w14:schemeClr w14:val="tx1"/>
            </w14:solidFill>
          </w14:textFill>
        </w:rPr>
        <w:t xml:space="preserve">50</w:t>
      </w:r>
      <w:r>
        <w:rPr>
          <w:rFonts w:hint="eastAsia"/>
          <w:color w:val="000000" w:themeColor="text1"/>
          <w:sz w:val="21"/>
          <w:szCs w:val="21"/>
          <w:lang w:eastAsia="zh-CN"/>
          <w14:textFill>
            <w14:solidFill>
              <w14:schemeClr w14:val="tx1"/>
            </w14:solidFill>
          </w14:textFill>
        </w:rPr>
        <w:t xml:space="preserve">条第二款规定的情形外，本合同一经签订，甲乙双方不得擅自变更、中止或终止。</w:t>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2.</w:t>
      </w:r>
      <w:r>
        <w:rPr>
          <w:rFonts w:hint="eastAsia"/>
          <w:color w:val="000000" w:themeColor="text1"/>
          <w:sz w:val="21"/>
          <w:szCs w:val="21"/>
          <w:lang w:eastAsia="zh-CN"/>
          <w14:textFill>
            <w14:solidFill>
              <w14:schemeClr w14:val="tx1"/>
            </w14:solidFill>
          </w14:textFill>
        </w:rPr>
        <w:t xml:space="preserve">除发生法律规定的不能预见、不能避免并不能克服的客观情况外，甲乙双方不得放弃或拒绝履行合同。乙方放弃或拒绝履行合同，三年内不得参加甲方组织的政府采购活动。</w:t>
      </w:r>
      <w:r/>
    </w:p>
    <w:p>
      <w:pPr>
        <w:ind w:firstLine="420"/>
        <w:spacing w:line="560" w:lineRule="exact"/>
        <w:widowControl/>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第十条 合同的转让</w:t>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乙方不得擅自部分或全部转让其应履行的合同义务。</w:t>
      </w:r>
      <w:r/>
    </w:p>
    <w:p>
      <w:pPr>
        <w:ind w:firstLine="420"/>
        <w:spacing w:line="560" w:lineRule="exact"/>
        <w:widowControl/>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第十一条 争议的解决</w:t>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1.因服务的质量问题发生争议的，应当邀请国家认可的质量检测机构对服务质量进行鉴定。符合标准的，鉴定费由甲方承担；不符合质量标准的，鉴定费由乙方承担。</w:t>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2.因履行本合同引起的或与本合同有关的争议，甲、乙双方应首先通过友好协商解决，如果协商不能解决争议，则采取以下第</w:t>
      </w:r>
      <w:r>
        <w:rPr>
          <w:rFonts w:hint="eastAsia"/>
          <w:color w:val="000000" w:themeColor="text1"/>
          <w:sz w:val="21"/>
          <w:szCs w:val="21"/>
          <w:u w:val="single"/>
          <w:lang w:eastAsia="zh-CN"/>
          <w14:textFill>
            <w14:solidFill>
              <w14:schemeClr w14:val="tx1"/>
            </w14:solidFill>
          </w14:textFill>
        </w:rPr>
        <w:t xml:space="preserve">  （1）  </w:t>
      </w:r>
      <w:r>
        <w:rPr>
          <w:rFonts w:hint="eastAsia"/>
          <w:color w:val="000000" w:themeColor="text1"/>
          <w:sz w:val="21"/>
          <w:szCs w:val="21"/>
          <w:lang w:eastAsia="zh-CN"/>
          <w14:textFill>
            <w14:solidFill>
              <w14:schemeClr w14:val="tx1"/>
            </w14:solidFill>
          </w14:textFill>
        </w:rPr>
        <w:t xml:space="preserve">种方式解决争议：</w:t>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（1）向甲方所在地有管辖权的人民法院提起诉讼；</w:t>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（2）向南京仲裁委员会按其仲裁规则申请仲裁。</w:t>
      </w:r>
      <w:r/>
    </w:p>
    <w:p>
      <w:pPr>
        <w:ind w:firstLine="420"/>
        <w:spacing w:line="560" w:lineRule="exact"/>
        <w:widowControl/>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第十二条 诚实信用 </w:t>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乙方应诚实信用，严格按照采购文件要求和投标承诺履行合同，不向甲方进行商业贿赂或者提供不正当利益。</w:t>
      </w:r>
      <w:r/>
    </w:p>
    <w:p>
      <w:pPr>
        <w:ind w:firstLine="420"/>
        <w:spacing w:line="560" w:lineRule="exact"/>
        <w:widowControl/>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t xml:space="preserve">第十三条 合同生效及其他</w:t>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1.本合同由双方法定代表人或者负责人签字并加盖公章或者合同专用章之日起生效。授权代理人签字的，应当提供书面的授权委托书。</w:t>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2.本合同一式陆份，甲乙双方各执贰份，壹份交采购代理机构存档，壹份报送政府采购监督管理部门备案。</w:t>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3.本合同应按照中华人民共和国的现行法律进行解释。</w:t>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附件1、人员配置表</w:t>
      </w:r>
      <w:r/>
    </w:p>
    <w:tbl>
      <w:tblPr>
        <w:tblStyle w:val="712"/>
        <w:tblW w:w="10462" w:type="dxa"/>
        <w:jc w:val="center"/>
        <w:tblLayout w:type="fixed"/>
        <w:tblCellMar>
          <w:left w:w="0" w:type="dxa"/>
          <w:top w:w="0" w:type="dxa"/>
          <w:right w:w="0" w:type="dxa"/>
          <w:bottom w:w="0" w:type="dxa"/>
        </w:tblCellMar>
        <w:tblLook w:val="04A0" w:firstRow="1" w:lastRow="0" w:firstColumn="1" w:lastColumn="0" w:noHBand="0" w:noVBand="1"/>
      </w:tblPr>
      <w:tblGrid>
        <w:gridCol w:w="5516"/>
        <w:gridCol w:w="4946"/>
      </w:tblGrid>
      <w:tr>
        <w:trPr>
          <w:jc w:val="center"/>
          <w:trHeight w:val="1150"/>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Ansi="Times New Roman"/>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甲  方（招标人）（盖章）：南京市江宁区人民法院</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firstLine="210"/>
              <w:spacing w:line="560" w:lineRule="exact"/>
              <w:widowControl/>
              <w:rPr>
                <w:rFonts w:hAnsi="Times New Roman"/>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乙  方（盖章） （供应商）：</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Ansi="Times New Roman"/>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代表人：</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Ansi="Times New Roman"/>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代表人：</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Ansi="Times New Roman"/>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电话：</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Ansi="Times New Roman"/>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 xml:space="preserve">电话：</w:t>
            </w:r>
            <w:r/>
          </w:p>
        </w:tc>
      </w:tr>
      <w:tr>
        <w:trPr>
          <w:jc w:val="center"/>
          <w:trHeight w:val="568"/>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Ansi="Times New Roman"/>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开户银行：</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Ansi="Times New Roman"/>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开户银行：</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Ansi="Times New Roman"/>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帐  号：</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帐  号：</w:t>
            </w:r>
            <w:r/>
          </w:p>
        </w:tc>
      </w:tr>
      <w:tr>
        <w:trPr>
          <w:jc w:val="center"/>
          <w:trHeight w:val="581"/>
        </w:trPr>
        <w:tc>
          <w:tcPr>
            <w:tcBorders>
              <w:top w:val="none" w:color="000000" w:sz="4" w:space="0"/>
              <w:left w:val="none" w:color="000000" w:sz="4" w:space="0"/>
              <w:bottom w:val="none" w:color="000000" w:sz="4" w:space="0"/>
              <w:right w:val="none" w:color="000000" w:sz="4" w:space="0"/>
            </w:tcBorders>
            <w:tcW w:w="5516" w:type="dxa"/>
            <w:textDirection w:val="lrTb"/>
            <w:noWrap w:val="false"/>
          </w:tcPr>
          <w:p>
            <w:pPr>
              <w:ind w:left="11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日期：  年  月  日</w:t>
            </w:r>
            <w:r/>
          </w:p>
        </w:tc>
        <w:tc>
          <w:tcPr>
            <w:tcBorders>
              <w:top w:val="none" w:color="000000" w:sz="4" w:space="0"/>
              <w:left w:val="none" w:color="000000" w:sz="4" w:space="0"/>
              <w:bottom w:val="none" w:color="000000" w:sz="4" w:space="0"/>
              <w:right w:val="none" w:color="000000" w:sz="4" w:space="0"/>
            </w:tcBorders>
            <w:tcW w:w="4946" w:type="dxa"/>
            <w:textDirection w:val="lrTb"/>
            <w:noWrap w:val="false"/>
          </w:tcPr>
          <w:p>
            <w:pPr>
              <w:ind w:left="110"/>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日期：  年  月  日</w:t>
            </w:r>
            <w:r/>
          </w:p>
        </w:tc>
      </w:tr>
    </w:tbl>
    <w:p>
      <w:pPr>
        <w:pStyle w:val="945"/>
        <w:ind w:firstLine="0"/>
        <w:spacing w:line="560" w:lineRule="exact"/>
        <w:rPr>
          <w:rFonts w:hint="eastAsia"/>
          <w:color w:val="000000" w:themeColor="text1"/>
          <w:sz w:val="24"/>
          <w:szCs w:val="24"/>
          <w:lang w:val="en-US"/>
          <w14:textFill>
            <w14:solidFill>
              <w14:schemeClr w14:val="tx1"/>
            </w14:solidFill>
          </w14:textFill>
        </w:rPr>
      </w:pPr>
      <w:r>
        <w:rPr>
          <w:rFonts w:hint="eastAsia"/>
          <w:color w:val="000000" w:themeColor="text1"/>
          <w:sz w:val="24"/>
          <w:szCs w:val="24"/>
          <w:lang w:val="en-US"/>
          <w14:textFill>
            <w14:solidFill>
              <w14:schemeClr w14:val="tx1"/>
            </w14:solidFill>
          </w14:textFill>
        </w:rPr>
      </w:r>
      <w:r/>
    </w:p>
    <w:p>
      <w:pPr>
        <w:pStyle w:val="945"/>
        <w:ind w:firstLine="0"/>
        <w:spacing w:line="560" w:lineRule="exact"/>
        <w:rPr>
          <w:rFonts w:hint="eastAsia"/>
          <w:color w:val="000000" w:themeColor="text1"/>
          <w:sz w:val="24"/>
          <w:szCs w:val="24"/>
          <w:lang w:val="en-US"/>
          <w14:textFill>
            <w14:solidFill>
              <w14:schemeClr w14:val="tx1"/>
            </w14:solidFill>
          </w14:textFill>
        </w:rPr>
        <w:sectPr>
          <w:headerReference w:type="default" r:id="rId10"/>
          <w:footerReference w:type="default" r:id="rId13"/>
          <w:footnotePr/>
          <w:endnotePr/>
          <w:type w:val="nextPage"/>
          <w:pgSz w:w="12240" w:h="15840" w:orient="portrait"/>
          <w:pgMar w:top="1134" w:right="1134" w:bottom="1134" w:left="1134" w:header="720" w:footer="720" w:gutter="0"/>
          <w:cols w:num="1" w:sep="0" w:space="720" w:equalWidth="1"/>
          <w:docGrid w:linePitch="360"/>
        </w:sectPr>
      </w:pPr>
      <w:r>
        <w:rPr>
          <w:rFonts w:hint="eastAsia"/>
          <w:color w:val="000000" w:themeColor="text1"/>
          <w:sz w:val="24"/>
          <w:szCs w:val="24"/>
          <w:lang w:val="en-US"/>
          <w14:textFill>
            <w14:solidFill>
              <w14:schemeClr w14:val="tx1"/>
            </w14:solidFill>
          </w14:textFill>
        </w:rPr>
      </w:r>
      <w:r/>
    </w:p>
    <w:p>
      <w:pPr>
        <w:pStyle w:val="945"/>
        <w:ind w:firstLine="0"/>
        <w:spacing w:line="560" w:lineRule="exact"/>
        <w:rPr>
          <w:rFonts w:hint="eastAsia"/>
          <w:b/>
          <w:bCs/>
          <w:color w:val="000000" w:themeColor="text1"/>
          <w:sz w:val="21"/>
          <w:szCs w:val="21"/>
          <w:lang w:val="en-US" w:eastAsia="zh-CN"/>
          <w14:textFill>
            <w14:solidFill>
              <w14:schemeClr w14:val="tx1"/>
            </w14:solidFill>
          </w14:textFill>
        </w:rPr>
      </w:pPr>
      <w:r>
        <w:rPr>
          <w:rFonts w:hint="eastAsia"/>
          <w:b/>
          <w:bCs/>
          <w:color w:val="000000" w:themeColor="text1"/>
          <w:sz w:val="21"/>
          <w:szCs w:val="21"/>
          <w:lang w:val="en-US" w:eastAsia="zh-CN"/>
          <w14:textFill>
            <w14:solidFill>
              <w14:schemeClr w14:val="tx1"/>
            </w14:solidFill>
          </w14:textFill>
        </w:rPr>
        <w:t xml:space="preserve">附件1、人员配置表</w:t>
      </w:r>
      <w:r/>
    </w:p>
    <w:p>
      <w:pPr>
        <w:ind w:firstLine="420"/>
        <w:spacing w:line="560" w:lineRule="exact"/>
        <w:rPr>
          <w:rFonts w:hint="eastAsia"/>
          <w:color w:val="000000" w:themeColor="text1"/>
          <w:sz w:val="21"/>
          <w:szCs w:val="21"/>
          <w:lang w:eastAsia="zh-CN"/>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color w:val="000000" w:themeColor="text1"/>
          <w:sz w:val="21"/>
          <w:szCs w:val="21"/>
          <w:lang w:eastAsia="zh-CN"/>
          <w14:textFill>
            <w14:solidFill>
              <w14:schemeClr w14:val="tx1"/>
            </w14:solidFill>
          </w14:textFill>
        </w:rPr>
      </w:r>
      <w:r/>
    </w:p>
    <w:p>
      <w:pPr>
        <w:pStyle w:val="702"/>
        <w:jc w:val="center"/>
        <w:spacing w:line="560" w:lineRule="exact"/>
        <w:rPr>
          <w:rFonts w:hint="eastAsia"/>
          <w:b/>
          <w:bCs/>
          <w:color w:val="000000" w:themeColor="text1"/>
          <w:lang w:eastAsia="zh-CN"/>
          <w14:textFill>
            <w14:solidFill>
              <w14:schemeClr w14:val="tx1"/>
            </w14:solidFill>
          </w14:textFill>
        </w:rPr>
      </w:pPr>
      <w:r/>
      <w:bookmarkStart w:id="163" w:name="_Toc12701"/>
      <w:r/>
      <w:bookmarkStart w:id="164" w:name="_Toc221118458"/>
      <w:r>
        <w:rPr>
          <w:rFonts w:hint="eastAsia"/>
          <w:b/>
          <w:bCs/>
          <w:color w:val="000000" w:themeColor="text1"/>
          <w:lang w:eastAsia="zh-CN"/>
          <w14:textFill>
            <w14:solidFill>
              <w14:schemeClr w14:val="tx1"/>
            </w14:solidFill>
          </w14:textFill>
        </w:rPr>
        <w:t xml:space="preserve">第六章 投标文件格式及附件</w:t>
      </w:r>
      <w:bookmarkEnd w:id="163"/>
      <w:r/>
      <w:bookmarkEnd w:id="164"/>
      <w:r/>
      <w:r/>
    </w:p>
    <w:p>
      <w:pPr>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jc w:val="center"/>
        <w:spacing w:line="560" w:lineRule="exact"/>
        <w:rPr>
          <w:rFonts w:hint="eastAsia"/>
          <w:b/>
          <w:bCs/>
          <w:color w:val="000000" w:themeColor="text1"/>
          <w:sz w:val="72"/>
          <w:szCs w:val="72"/>
          <w:lang w:eastAsia="zh-CN"/>
          <w14:textFill>
            <w14:solidFill>
              <w14:schemeClr w14:val="tx1"/>
            </w14:solidFill>
          </w14:textFill>
        </w:rPr>
      </w:pPr>
      <w:r>
        <w:rPr>
          <w:rFonts w:hint="eastAsia"/>
          <w:b/>
          <w:bCs/>
          <w:color w:val="000000" w:themeColor="text1"/>
          <w:sz w:val="72"/>
          <w:szCs w:val="72"/>
          <w:lang w:eastAsia="zh-CN"/>
          <w14:textFill>
            <w14:solidFill>
              <w14:schemeClr w14:val="tx1"/>
            </w14:solidFill>
          </w14:textFill>
        </w:rPr>
      </w:r>
      <w:r/>
    </w:p>
    <w:p>
      <w:pPr>
        <w:jc w:val="center"/>
        <w:spacing w:line="560" w:lineRule="exact"/>
        <w:rPr>
          <w:rFonts w:hint="eastAsia"/>
          <w:b/>
          <w:bCs/>
          <w:color w:val="000000" w:themeColor="text1"/>
          <w:sz w:val="52"/>
          <w:szCs w:val="52"/>
          <w:lang w:eastAsia="zh-CN"/>
          <w14:textFill>
            <w14:solidFill>
              <w14:schemeClr w14:val="tx1"/>
            </w14:solidFill>
          </w14:textFill>
        </w:rPr>
      </w:pPr>
      <w:r>
        <w:rPr>
          <w:rFonts w:hint="eastAsia"/>
          <w:b/>
          <w:bCs/>
          <w:color w:val="000000" w:themeColor="text1"/>
          <w:sz w:val="52"/>
          <w:szCs w:val="52"/>
          <w:lang w:eastAsia="zh-CN"/>
          <w14:textFill>
            <w14:solidFill>
              <w14:schemeClr w14:val="tx1"/>
            </w14:solidFill>
          </w14:textFill>
        </w:rPr>
        <w:t xml:space="preserve">公开招标投标文件</w:t>
      </w:r>
      <w:r/>
    </w:p>
    <w:p>
      <w:pPr>
        <w:jc w:val="center"/>
        <w:spacing w:line="560" w:lineRule="exact"/>
        <w:rPr>
          <w:rFonts w:hint="eastAsia"/>
          <w:b/>
          <w:bCs/>
          <w:color w:val="000000" w:themeColor="text1"/>
          <w:sz w:val="36"/>
          <w:szCs w:val="36"/>
          <w:lang w:eastAsia="zh-CN"/>
          <w14:textFill>
            <w14:solidFill>
              <w14:schemeClr w14:val="tx1"/>
            </w14:solidFill>
          </w14:textFill>
        </w:rPr>
      </w:pPr>
      <w:r>
        <w:rPr>
          <w:rFonts w:hint="eastAsia"/>
          <w:b/>
          <w:bCs/>
          <w:color w:val="000000" w:themeColor="text1"/>
          <w:sz w:val="36"/>
          <w:szCs w:val="36"/>
          <w:lang w:eastAsia="zh-CN"/>
          <w14:textFill>
            <w14:solidFill>
              <w14:schemeClr w14:val="tx1"/>
            </w14:solidFill>
          </w14:textFill>
        </w:rPr>
      </w:r>
      <w:r/>
    </w:p>
    <w:p>
      <w:pPr>
        <w:jc w:val="center"/>
        <w:spacing w:line="560" w:lineRule="exact"/>
        <w:rPr>
          <w:rFonts w:hint="eastAsia"/>
          <w:b/>
          <w:bCs/>
          <w:color w:val="000000" w:themeColor="text1"/>
          <w:sz w:val="36"/>
          <w:szCs w:val="36"/>
          <w:lang w:eastAsia="zh-CN"/>
          <w14:textFill>
            <w14:solidFill>
              <w14:schemeClr w14:val="tx1"/>
            </w14:solidFill>
          </w14:textFill>
        </w:rPr>
      </w:pPr>
      <w:r>
        <w:rPr>
          <w:rFonts w:hint="eastAsia"/>
          <w:b/>
          <w:bCs/>
          <w:color w:val="000000" w:themeColor="text1"/>
          <w:sz w:val="36"/>
          <w:szCs w:val="36"/>
          <w:lang w:eastAsia="zh-CN"/>
          <w14:textFill>
            <w14:solidFill>
              <w14:schemeClr w14:val="tx1"/>
            </w14:solidFill>
          </w14:textFill>
        </w:rPr>
      </w:r>
      <w:r/>
    </w:p>
    <w:p>
      <w:pPr>
        <w:ind w:firstLine="1606"/>
        <w:spacing w:line="560" w:lineRule="exact"/>
        <w:rPr>
          <w:rFonts w:hint="eastAsia"/>
          <w:b/>
          <w:bCs/>
          <w:color w:val="000000" w:themeColor="text1"/>
          <w:sz w:val="32"/>
          <w:szCs w:val="32"/>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 xml:space="preserve">项 目 编 号： </w:t>
      </w:r>
      <w:r>
        <w:rPr>
          <w:rFonts w:hint="eastAsia"/>
          <w:b/>
          <w:bCs/>
          <w:color w:val="000000" w:themeColor="text1"/>
          <w:sz w:val="32"/>
          <w:szCs w:val="32"/>
          <w:u w:val="single"/>
          <w:lang w:eastAsia="zh-CN"/>
          <w14:textFill>
            <w14:solidFill>
              <w14:schemeClr w14:val="tx1"/>
            </w14:solidFill>
          </w14:textFill>
        </w:rPr>
        <w:t xml:space="preserve">                                      </w:t>
      </w:r>
      <w:r/>
    </w:p>
    <w:p>
      <w:pPr>
        <w:spacing w:line="560" w:lineRule="exact"/>
        <w:rPr>
          <w:rFonts w:hint="eastAsia"/>
          <w:b/>
          <w:bCs/>
          <w:color w:val="000000" w:themeColor="text1"/>
          <w:sz w:val="32"/>
          <w:szCs w:val="32"/>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r>
      <w:r/>
    </w:p>
    <w:p>
      <w:pPr>
        <w:ind w:firstLine="1606"/>
        <w:spacing w:line="560" w:lineRule="exact"/>
        <w:rPr>
          <w:rFonts w:hint="eastAsia"/>
          <w:b/>
          <w:bCs/>
          <w:color w:val="000000" w:themeColor="text1"/>
          <w:sz w:val="32"/>
          <w:szCs w:val="32"/>
          <w:u w:val="single"/>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 xml:space="preserve">项 目 名 称： </w:t>
      </w:r>
      <w:r>
        <w:rPr>
          <w:rFonts w:hint="eastAsia"/>
          <w:b/>
          <w:bCs/>
          <w:color w:val="000000" w:themeColor="text1"/>
          <w:sz w:val="32"/>
          <w:szCs w:val="32"/>
          <w:u w:val="single"/>
          <w:lang w:eastAsia="zh-CN"/>
          <w14:textFill>
            <w14:solidFill>
              <w14:schemeClr w14:val="tx1"/>
            </w14:solidFill>
          </w14:textFill>
        </w:rPr>
        <w:t xml:space="preserve">                                      </w:t>
      </w:r>
      <w:r/>
    </w:p>
    <w:p>
      <w:pPr>
        <w:spacing w:line="560" w:lineRule="exact"/>
        <w:rPr>
          <w:rFonts w:hint="eastAsia"/>
          <w:b/>
          <w:bCs/>
          <w:color w:val="000000" w:themeColor="text1"/>
          <w:sz w:val="32"/>
          <w:szCs w:val="32"/>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r>
      <w:r/>
    </w:p>
    <w:p>
      <w:pPr>
        <w:ind w:firstLine="1606"/>
        <w:spacing w:line="560" w:lineRule="exact"/>
        <w:rPr>
          <w:rFonts w:hint="eastAsia"/>
          <w:b/>
          <w:bCs/>
          <w:color w:val="000000" w:themeColor="text1"/>
          <w:sz w:val="32"/>
          <w:szCs w:val="32"/>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 xml:space="preserve">供应商名称 （签章）：</w:t>
      </w:r>
      <w:r>
        <w:rPr>
          <w:rFonts w:hint="eastAsia"/>
          <w:b/>
          <w:bCs/>
          <w:color w:val="000000" w:themeColor="text1"/>
          <w:sz w:val="32"/>
          <w:szCs w:val="32"/>
          <w:u w:val="single"/>
          <w:lang w:eastAsia="zh-CN"/>
          <w14:textFill>
            <w14:solidFill>
              <w14:schemeClr w14:val="tx1"/>
            </w14:solidFill>
          </w14:textFill>
        </w:rPr>
        <w:t xml:space="preserve">                   </w:t>
      </w:r>
      <w:r/>
    </w:p>
    <w:p>
      <w:pPr>
        <w:ind w:firstLine="964"/>
        <w:spacing w:line="560" w:lineRule="exact"/>
        <w:rPr>
          <w:rFonts w:hint="eastAsia"/>
          <w:b/>
          <w:bCs/>
          <w:color w:val="000000" w:themeColor="text1"/>
          <w:sz w:val="32"/>
          <w:szCs w:val="32"/>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r>
      <w:r/>
    </w:p>
    <w:p>
      <w:pPr>
        <w:ind w:firstLine="1606"/>
        <w:spacing w:line="560" w:lineRule="exact"/>
        <w:rPr>
          <w:rFonts w:hint="eastAsia"/>
          <w:b/>
          <w:bCs/>
          <w:color w:val="000000" w:themeColor="text1"/>
          <w:sz w:val="32"/>
          <w:szCs w:val="32"/>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 xml:space="preserve">法定代表人或其委托代理人（签章）：</w:t>
      </w:r>
      <w:r/>
    </w:p>
    <w:p>
      <w:pPr>
        <w:spacing w:line="560" w:lineRule="exact"/>
        <w:rPr>
          <w:rFonts w:hint="eastAsia"/>
          <w:b/>
          <w:bCs/>
          <w:color w:val="000000" w:themeColor="text1"/>
          <w:sz w:val="32"/>
          <w:szCs w:val="32"/>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 xml:space="preserve"> </w:t>
      </w:r>
      <w:r/>
    </w:p>
    <w:p>
      <w:pPr>
        <w:ind w:firstLine="1606"/>
        <w:spacing w:line="560" w:lineRule="exact"/>
        <w:rPr>
          <w:rFonts w:hint="eastAsia"/>
          <w:b/>
          <w:bCs/>
          <w:color w:val="000000" w:themeColor="text1"/>
          <w:sz w:val="36"/>
          <w:szCs w:val="36"/>
          <w:lang w:eastAsia="zh-CN"/>
          <w14:textFill>
            <w14:solidFill>
              <w14:schemeClr w14:val="tx1"/>
            </w14:solidFill>
          </w14:textFill>
        </w:rPr>
      </w:pPr>
      <w:r>
        <w:rPr>
          <w:rFonts w:hint="eastAsia"/>
          <w:b/>
          <w:bCs/>
          <w:color w:val="000000" w:themeColor="text1"/>
          <w:sz w:val="32"/>
          <w:szCs w:val="32"/>
          <w:lang w:eastAsia="zh-CN"/>
          <w14:textFill>
            <w14:solidFill>
              <w14:schemeClr w14:val="tx1"/>
            </w14:solidFill>
          </w14:textFill>
        </w:rPr>
        <w:t xml:space="preserve">日      期 ：</w:t>
      </w:r>
      <w:r>
        <w:rPr>
          <w:rFonts w:hint="eastAsia"/>
          <w:b/>
          <w:bCs/>
          <w:color w:val="000000" w:themeColor="text1"/>
          <w:sz w:val="32"/>
          <w:szCs w:val="32"/>
          <w:u w:val="single"/>
          <w:lang w:eastAsia="zh-CN"/>
          <w14:textFill>
            <w14:solidFill>
              <w14:schemeClr w14:val="tx1"/>
            </w14:solidFill>
          </w14:textFill>
        </w:rPr>
        <w:t xml:space="preserve">                                       </w:t>
      </w:r>
      <w:r/>
    </w:p>
    <w:p>
      <w:pPr>
        <w:spacing w:line="560" w:lineRule="exact"/>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br w:type="page" w:clear="all"/>
      </w:r>
      <w:r/>
    </w:p>
    <w:p>
      <w:pPr>
        <w:jc w:val="center"/>
        <w:spacing w:line="560" w:lineRule="exact"/>
        <w:widowControl/>
        <w:rPr>
          <w:rFonts w:hint="eastAsia"/>
          <w:b/>
          <w:color w:val="000000" w:themeColor="text1"/>
          <w:sz w:val="44"/>
          <w:szCs w:val="13"/>
          <w:lang w:eastAsia="zh-CN"/>
          <w14:textFill>
            <w14:solidFill>
              <w14:schemeClr w14:val="tx1"/>
            </w14:solidFill>
          </w14:textFill>
        </w:rPr>
      </w:pPr>
      <w:r>
        <w:rPr>
          <w:rFonts w:hint="eastAsia"/>
          <w:b/>
          <w:color w:val="000000" w:themeColor="text1"/>
          <w:sz w:val="44"/>
          <w:szCs w:val="13"/>
          <w:lang w:eastAsia="zh-CN"/>
          <w14:textFill>
            <w14:solidFill>
              <w14:schemeClr w14:val="tx1"/>
            </w14:solidFill>
          </w14:textFill>
        </w:rPr>
        <w:t xml:space="preserve">目录</w:t>
      </w:r>
      <w:r/>
    </w:p>
    <w:p>
      <w:pPr>
        <w:jc w:val="center"/>
        <w:spacing w:line="560" w:lineRule="exact"/>
        <w:rPr>
          <w:rFonts w:hint="eastAsia"/>
          <w:b/>
          <w:color w:val="000000" w:themeColor="text1"/>
          <w:sz w:val="24"/>
          <w:szCs w:val="4"/>
          <w:lang w:eastAsia="zh-CN"/>
          <w14:textFill>
            <w14:solidFill>
              <w14:schemeClr w14:val="tx1"/>
            </w14:solidFill>
          </w14:textFill>
        </w:rPr>
      </w:pPr>
      <w:r>
        <w:rPr>
          <w:rFonts w:hint="eastAsia"/>
          <w:b/>
          <w:color w:val="000000" w:themeColor="text1"/>
          <w:sz w:val="24"/>
          <w:szCs w:val="4"/>
          <w:lang w:eastAsia="zh-CN"/>
          <w14:textFill>
            <w14:solidFill>
              <w14:schemeClr w14:val="tx1"/>
            </w14:solidFill>
          </w14:textFill>
        </w:rPr>
      </w:r>
      <w:r/>
    </w:p>
    <w:p>
      <w:pPr>
        <w:ind w:left="1560"/>
        <w:jc w:val="both"/>
        <w:spacing w:line="560" w:lineRule="exact"/>
        <w:rPr>
          <w:rFonts w:hint="eastAsia"/>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r>
      <w:r/>
    </w:p>
    <w:p>
      <w:pPr>
        <w:spacing w:line="560" w:lineRule="exact"/>
        <w:widowControl/>
        <w:rPr>
          <w:rFonts w:hint="eastAsia"/>
          <w:b/>
          <w:bCs/>
          <w:color w:val="000000" w:themeColor="text1"/>
          <w:spacing w:val="8"/>
          <w:sz w:val="24"/>
          <w:szCs w:val="24"/>
          <w:lang w:eastAsia="zh-CN"/>
          <w14:textFill>
            <w14:solidFill>
              <w14:schemeClr w14:val="tx1"/>
            </w14:solidFill>
          </w14:textFill>
        </w:rPr>
        <w:outlineLvl w:val="1"/>
      </w:pPr>
      <w:r>
        <w:rPr>
          <w:rFonts w:hint="eastAsia"/>
          <w:color w:val="000000" w:themeColor="text1"/>
          <w:sz w:val="24"/>
          <w:szCs w:val="24"/>
          <w:lang w:eastAsia="zh-CN"/>
          <w14:textFill>
            <w14:solidFill>
              <w14:schemeClr w14:val="tx1"/>
            </w14:solidFill>
          </w14:textFill>
        </w:rPr>
        <w:br w:type="page" w:clear="all"/>
      </w:r>
      <w:bookmarkStart w:id="165" w:name="_Toc32543"/>
      <w:r/>
      <w:bookmarkStart w:id="166" w:name="_Toc16863"/>
      <w:r/>
      <w:bookmarkStart w:id="167" w:name="_Toc11800"/>
      <w:r/>
      <w:bookmarkStart w:id="168" w:name="_Toc30695"/>
      <w:r/>
      <w:bookmarkStart w:id="169" w:name="_Toc96265013"/>
      <w:r/>
      <w:bookmarkStart w:id="170" w:name="_Toc221118459"/>
      <w:r/>
      <w:bookmarkStart w:id="171" w:name="_Toc1354"/>
      <w:r>
        <w:rPr>
          <w:rFonts w:hint="eastAsia"/>
          <w:b/>
          <w:bCs/>
          <w:color w:val="000000" w:themeColor="text1"/>
          <w:spacing w:val="8"/>
          <w:sz w:val="24"/>
          <w:szCs w:val="24"/>
          <w:lang w:eastAsia="zh-CN"/>
          <w14:textFill>
            <w14:solidFill>
              <w14:schemeClr w14:val="tx1"/>
            </w14:solidFill>
          </w14:textFill>
        </w:rPr>
        <w:t xml:space="preserve">一、投标申请及声明（格式）</w:t>
      </w:r>
      <w:bookmarkEnd w:id="165"/>
      <w:r/>
      <w:bookmarkEnd w:id="166"/>
      <w:r/>
      <w:bookmarkEnd w:id="167"/>
      <w:r/>
      <w:bookmarkEnd w:id="168"/>
      <w:r/>
      <w:bookmarkEnd w:id="169"/>
      <w:r/>
      <w:bookmarkEnd w:id="170"/>
      <w:r/>
      <w:bookmarkEnd w:id="171"/>
      <w:r/>
      <w:r/>
    </w:p>
    <w:p>
      <w:pPr>
        <w:jc w:val="center"/>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t xml:space="preserve">投标申请及声明</w:t>
      </w:r>
      <w:r/>
    </w:p>
    <w:p>
      <w:pPr>
        <w:spacing w:line="560" w:lineRule="exact"/>
        <w:rPr>
          <w:rFonts w:hint="eastAsia"/>
          <w:b/>
          <w:bCs/>
          <w:color w:val="000000" w:themeColor="text1"/>
          <w:spacing w:val="8"/>
          <w:sz w:val="21"/>
          <w:szCs w:val="21"/>
          <w:lang w:eastAsia="zh-CN"/>
          <w14:textFill>
            <w14:solidFill>
              <w14:schemeClr w14:val="tx1"/>
            </w14:solidFill>
          </w14:textFill>
        </w:rPr>
      </w:pPr>
      <w:r>
        <w:rPr>
          <w:rFonts w:hint="eastAsia"/>
          <w:color w:val="000000" w:themeColor="text1"/>
          <w:spacing w:val="8"/>
          <w:sz w:val="21"/>
          <w:szCs w:val="21"/>
          <w:lang w:eastAsia="zh-CN"/>
          <w14:textFill>
            <w14:solidFill>
              <w14:schemeClr w14:val="tx1"/>
            </w14:solidFill>
          </w14:textFill>
        </w:rPr>
        <w:t xml:space="preserve">致：</w:t>
      </w:r>
      <w:r>
        <w:rPr>
          <w:rFonts w:hint="eastAsia"/>
          <w:b/>
          <w:bCs/>
          <w:color w:val="000000" w:themeColor="text1"/>
          <w:spacing w:val="8"/>
          <w:sz w:val="21"/>
          <w:szCs w:val="21"/>
          <w:lang w:eastAsia="zh-CN"/>
          <w14:textFill>
            <w14:solidFill>
              <w14:schemeClr w14:val="tx1"/>
            </w14:solidFill>
          </w14:textFill>
        </w:rPr>
        <w:t xml:space="preserve">南京市江宁区人民法院</w:t>
      </w:r>
      <w:r/>
    </w:p>
    <w:p>
      <w:pPr>
        <w:ind w:firstLine="454"/>
        <w:spacing w:line="560" w:lineRule="exact"/>
        <w:rPr>
          <w:rFonts w:hint="eastAsia"/>
          <w:b/>
          <w:bCs/>
          <w:color w:val="000000" w:themeColor="text1"/>
          <w:sz w:val="21"/>
          <w:szCs w:val="21"/>
          <w:lang w:val="zh-CN" w:eastAsia="zh-CN"/>
          <w14:textFill>
            <w14:solidFill>
              <w14:schemeClr w14:val="tx1"/>
            </w14:solidFill>
          </w14:textFill>
        </w:rPr>
      </w:pPr>
      <w:r>
        <w:rPr>
          <w:rFonts w:hint="eastAsia"/>
          <w:b/>
          <w:bCs/>
          <w:color w:val="000000" w:themeColor="text1"/>
          <w:spacing w:val="8"/>
          <w:sz w:val="21"/>
          <w:szCs w:val="21"/>
          <w:lang w:eastAsia="zh-CN"/>
          <w14:textFill>
            <w14:solidFill>
              <w14:schemeClr w14:val="tx1"/>
            </w14:solidFill>
          </w14:textFill>
        </w:rPr>
        <w:t xml:space="preserve">江苏中衡工程顾问有限公司</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根据贵方</w:t>
      </w:r>
      <w:r>
        <w:rPr>
          <w:rFonts w:hint="eastAsia"/>
          <w:color w:val="000000" w:themeColor="text1"/>
          <w:spacing w:val="-5"/>
          <w:sz w:val="21"/>
          <w:szCs w:val="21"/>
          <w:u w:val="single"/>
          <w:lang w:eastAsia="zh-CN"/>
          <w14:textFill>
            <w14:solidFill>
              <w14:schemeClr w14:val="tx1"/>
            </w14:solidFill>
          </w14:textFill>
        </w:rPr>
        <w:t xml:space="preserve"> </w:t>
      </w:r>
      <w:r>
        <w:rPr>
          <w:rFonts w:hint="eastAsia"/>
          <w:color w:val="000000" w:themeColor="text1"/>
          <w:sz w:val="21"/>
          <w:szCs w:val="21"/>
          <w:u w:val="single"/>
          <w:lang w:eastAsia="zh-CN"/>
          <w14:textFill>
            <w14:solidFill>
              <w14:schemeClr w14:val="tx1"/>
            </w14:solidFill>
          </w14:textFill>
        </w:rPr>
        <w:t xml:space="preserve">南京市江宁区人民法院食堂食材采购项目</w:t>
      </w:r>
      <w:r>
        <w:rPr>
          <w:rFonts w:hint="eastAsia"/>
          <w:color w:val="000000" w:themeColor="text1"/>
          <w:spacing w:val="-4"/>
          <w:sz w:val="21"/>
          <w:szCs w:val="21"/>
          <w:u w:val="single"/>
          <w:lang w:eastAsia="zh-CN"/>
          <w14:textFill>
            <w14:solidFill>
              <w14:schemeClr w14:val="tx1"/>
            </w14:solidFill>
          </w14:textFill>
        </w:rPr>
        <w:t xml:space="preserve"> </w:t>
      </w:r>
      <w:r>
        <w:rPr>
          <w:rFonts w:hint="eastAsia"/>
          <w:color w:val="000000" w:themeColor="text1"/>
          <w:sz w:val="21"/>
          <w:szCs w:val="21"/>
          <w:lang w:eastAsia="zh-CN"/>
          <w14:textFill>
            <w14:solidFill>
              <w14:schemeClr w14:val="tx1"/>
            </w14:solidFill>
          </w14:textFill>
        </w:rPr>
        <w:t xml:space="preserve">（项目名称）</w:t>
      </w:r>
      <w:r>
        <w:rPr>
          <w:rFonts w:hint="eastAsia"/>
          <w:color w:val="000000" w:themeColor="text1"/>
          <w:sz w:val="21"/>
          <w:szCs w:val="21"/>
          <w:u w:val="single"/>
          <w:lang w:eastAsia="zh-CN"/>
          <w14:textFill>
            <w14:solidFill>
              <w14:schemeClr w14:val="tx1"/>
            </w14:solidFill>
          </w14:textFill>
        </w:rPr>
        <w:t xml:space="preserve">       </w:t>
      </w:r>
      <w:r>
        <w:rPr>
          <w:rFonts w:hint="eastAsia"/>
          <w:color w:val="000000" w:themeColor="text1"/>
          <w:sz w:val="21"/>
          <w:szCs w:val="21"/>
          <w:lang w:eastAsia="zh-CN"/>
          <w14:textFill>
            <w14:solidFill>
              <w14:schemeClr w14:val="tx1"/>
            </w14:solidFill>
          </w14:textFill>
        </w:rPr>
        <w:t xml:space="preserve">（项目编号）采购文件，我方授权</w:t>
      </w:r>
      <w:r>
        <w:rPr>
          <w:rFonts w:hint="eastAsia"/>
          <w:color w:val="000000" w:themeColor="text1"/>
          <w:sz w:val="21"/>
          <w:szCs w:val="21"/>
          <w:u w:val="single"/>
          <w:lang w:eastAsia="zh-CN"/>
          <w14:textFill>
            <w14:solidFill>
              <w14:schemeClr w14:val="tx1"/>
            </w14:solidFill>
          </w14:textFill>
        </w:rPr>
        <w:tab/>
      </w:r>
      <w:r>
        <w:rPr>
          <w:rFonts w:hint="eastAsia"/>
          <w:color w:val="000000" w:themeColor="text1"/>
          <w:sz w:val="21"/>
          <w:szCs w:val="21"/>
          <w:lang w:eastAsia="zh-CN"/>
          <w14:textFill>
            <w14:solidFill>
              <w14:schemeClr w14:val="tx1"/>
            </w14:solidFill>
          </w14:textFill>
        </w:rPr>
        <w:t xml:space="preserve">（姓名和职务）代表</w:t>
      </w:r>
      <w:r>
        <w:rPr>
          <w:rFonts w:hint="eastAsia"/>
          <w:color w:val="000000" w:themeColor="text1"/>
          <w:sz w:val="21"/>
          <w:szCs w:val="21"/>
          <w:u w:val="single"/>
          <w:lang w:eastAsia="zh-CN"/>
          <w14:textFill>
            <w14:solidFill>
              <w14:schemeClr w14:val="tx1"/>
            </w14:solidFill>
          </w14:textFill>
        </w:rPr>
        <w:tab/>
      </w:r>
      <w:r>
        <w:rPr>
          <w:rFonts w:hint="eastAsia"/>
          <w:color w:val="000000" w:themeColor="text1"/>
          <w:sz w:val="21"/>
          <w:szCs w:val="21"/>
          <w:u w:val="single"/>
          <w:lang w:eastAsia="zh-CN"/>
          <w14:textFill>
            <w14:solidFill>
              <w14:schemeClr w14:val="tx1"/>
            </w14:solidFill>
          </w14:textFill>
        </w:rPr>
        <w:t xml:space="preserve">    </w:t>
      </w:r>
      <w:r>
        <w:rPr>
          <w:rFonts w:hint="eastAsia"/>
          <w:color w:val="000000" w:themeColor="text1"/>
          <w:sz w:val="21"/>
          <w:szCs w:val="21"/>
          <w:lang w:eastAsia="zh-CN"/>
          <w14:textFill>
            <w14:solidFill>
              <w14:schemeClr w14:val="tx1"/>
            </w14:solidFill>
          </w14:textFill>
        </w:rPr>
        <w:t xml:space="preserve">（供应商名称）提交投标文件并参投标，据此函，签字人兹宣布同意如下：</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1.按采购文件规定的各项要求，向招标人提供所需服务（包含与服务相关的货物）。</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color w:val="000000" w:themeColor="text1"/>
          <w:sz w:val="21"/>
          <w:szCs w:val="21"/>
          <w:lang w:eastAsia="zh-CN"/>
          <w14:textFill>
            <w14:solidFill>
              <w14:schemeClr w14:val="tx1"/>
            </w14:solidFill>
          </w14:textFill>
        </w:rPr>
        <w:t xml:space="preserve">2.</w:t>
      </w:r>
      <w:r>
        <w:rPr>
          <w:rFonts w:hint="eastAsia"/>
          <w:color w:val="000000" w:themeColor="text1"/>
          <w:sz w:val="21"/>
          <w:szCs w:val="21"/>
          <w:lang w:eastAsia="zh-CN"/>
          <w14:textFill>
            <w14:solidFill>
              <w14:schemeClr w14:val="tx1"/>
            </w14:solidFill>
          </w14:textFill>
        </w:rPr>
        <w:t xml:space="preserve">拟委派本项目的项目负责人：</w:t>
      </w:r>
      <w:r>
        <w:rPr>
          <w:rFonts w:hint="eastAsia"/>
          <w:color w:val="000000" w:themeColor="text1"/>
          <w:sz w:val="21"/>
          <w:szCs w:val="21"/>
          <w:u w:val="single"/>
          <w:lang w:eastAsia="zh-CN"/>
          <w14:textFill>
            <w14:solidFill>
              <w14:schemeClr w14:val="tx1"/>
            </w14:solidFill>
          </w14:textFill>
        </w:rPr>
        <w:tab/>
      </w:r>
      <w:r>
        <w:rPr>
          <w:rFonts w:hint="eastAsia"/>
          <w:color w:val="000000" w:themeColor="text1"/>
          <w:sz w:val="21"/>
          <w:szCs w:val="21"/>
          <w:lang w:eastAsia="zh-CN"/>
          <w14:textFill>
            <w14:solidFill>
              <w14:schemeClr w14:val="tx1"/>
            </w14:solidFill>
          </w14:textFill>
        </w:rPr>
        <w:t xml:space="preserve">。合同履行期限：</w:t>
      </w:r>
      <w:r>
        <w:rPr>
          <w:rFonts w:hint="eastAsia"/>
          <w:color w:val="000000" w:themeColor="text1"/>
          <w:sz w:val="21"/>
          <w:szCs w:val="21"/>
          <w:u w:val="single"/>
          <w:lang w:eastAsia="zh-CN"/>
          <w14:textFill>
            <w14:solidFill>
              <w14:schemeClr w14:val="tx1"/>
            </w14:solidFill>
          </w14:textFill>
        </w:rPr>
        <w:t xml:space="preserve">一年</w:t>
      </w:r>
      <w:r>
        <w:rPr>
          <w:rFonts w:hint="eastAsia" w:hAnsi="Times New Roman" w:cs="Times New Roman"/>
          <w:color w:val="000000" w:themeColor="text1"/>
          <w:sz w:val="21"/>
          <w:szCs w:val="21"/>
          <w:lang w:eastAsia="zh-CN"/>
          <w14:textFill>
            <w14:solidFill>
              <w14:schemeClr w14:val="tx1"/>
            </w14:solidFill>
          </w14:textFill>
        </w:rPr>
        <w:t xml:space="preserve">。</w:t>
      </w:r>
      <w:r>
        <w:rPr>
          <w:rFonts w:hint="eastAsia"/>
          <w:color w:val="000000" w:themeColor="text1"/>
          <w:sz w:val="21"/>
          <w:szCs w:val="21"/>
          <w:u w:val="single"/>
          <w:lang w:eastAsia="zh-CN"/>
          <w14:textFill>
            <w14:solidFill>
              <w14:schemeClr w14:val="tx1"/>
            </w14:solidFill>
          </w14:textFill>
        </w:rPr>
        <w:t xml:space="preserve">    </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3.我们完全理解贵方不一定将合同授予最低报价的供应商。</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4.我们已详细审核全部采购文件及其有效补充文件，我们知道必须放弃提出含糊不清或误解问题的权利。</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5.我们同意从规定的开标日期起遵循本投标文件，并在规定的投标有效期期满之前均具有约束力。</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6.同意向贵方提供贵方可能另外要求的与投标有关的任何证据或资料，并保证我方已提供和将要提供的文件是真实的、准确的。</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7.一旦我方中标（成交），我方将根据采购文件的规定，严格履行合同的责任和义务，并保证在采购文件规定的时间完成项目，交付买方验收、使用。</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8.我方为：</w:t>
      </w:r>
      <w:r>
        <w:rPr>
          <w:rFonts w:ascii="Wingdings" w:hAnsi="Wingdings" w:eastAsia="Wingdings" w:cs="Wingdings"/>
          <w:color w:val="000000" w:themeColor="text1"/>
          <w:sz w:val="24"/>
          <w:szCs w:val="24"/>
          <w:lang w:eastAsia="zh-CN"/>
          <w14:textFill>
            <w14:solidFill>
              <w14:schemeClr w14:val="tx1"/>
            </w14:solidFill>
          </w14:textFill>
        </w:rPr>
        <w:t xml:space="preserve"></w:t>
      </w:r>
      <w:r>
        <w:rPr>
          <w:rFonts w:hint="eastAsia"/>
          <w:color w:val="000000" w:themeColor="text1"/>
          <w:sz w:val="21"/>
          <w:szCs w:val="21"/>
          <w:lang w:eastAsia="zh-CN"/>
          <w14:textFill>
            <w14:solidFill>
              <w14:schemeClr w14:val="tx1"/>
            </w14:solidFill>
          </w14:textFill>
        </w:rPr>
        <w:t xml:space="preserve">大型企业 </w:t>
      </w:r>
      <w:r>
        <w:rPr>
          <w:rFonts w:ascii="Wingdings" w:hAnsi="Wingdings" w:eastAsia="Wingdings" w:cs="Wingdings"/>
          <w:color w:val="000000" w:themeColor="text1"/>
          <w:sz w:val="24"/>
          <w:szCs w:val="24"/>
          <w:lang w:eastAsia="zh-CN"/>
          <w14:textFill>
            <w14:solidFill>
              <w14:schemeClr w14:val="tx1"/>
            </w14:solidFill>
          </w14:textFill>
        </w:rPr>
        <w:t xml:space="preserve"></w:t>
      </w:r>
      <w:r>
        <w:rPr>
          <w:rFonts w:hint="eastAsia"/>
          <w:color w:val="000000" w:themeColor="text1"/>
          <w:sz w:val="21"/>
          <w:szCs w:val="21"/>
          <w:lang w:eastAsia="zh-CN"/>
          <w14:textFill>
            <w14:solidFill>
              <w14:schemeClr w14:val="tx1"/>
            </w14:solidFill>
          </w14:textFill>
        </w:rPr>
        <w:t xml:space="preserve">中型企业 </w:t>
      </w:r>
      <w:r>
        <w:rPr>
          <w:rFonts w:ascii="Wingdings" w:hAnsi="Wingdings" w:eastAsia="Wingdings" w:cs="Wingdings"/>
          <w:color w:val="000000" w:themeColor="text1"/>
          <w:sz w:val="24"/>
          <w:szCs w:val="24"/>
          <w:lang w:eastAsia="zh-CN"/>
          <w14:textFill>
            <w14:solidFill>
              <w14:schemeClr w14:val="tx1"/>
            </w14:solidFill>
          </w14:textFill>
        </w:rPr>
        <w:t xml:space="preserve"></w:t>
      </w:r>
      <w:r>
        <w:rPr>
          <w:rFonts w:hint="eastAsia"/>
          <w:color w:val="000000" w:themeColor="text1"/>
          <w:sz w:val="21"/>
          <w:szCs w:val="21"/>
          <w:lang w:eastAsia="zh-CN"/>
          <w14:textFill>
            <w14:solidFill>
              <w14:schemeClr w14:val="tx1"/>
            </w14:solidFill>
          </w14:textFill>
        </w:rPr>
        <w:t xml:space="preserve">小型企业 </w:t>
      </w:r>
      <w:r>
        <w:rPr>
          <w:rFonts w:ascii="Wingdings" w:hAnsi="Wingdings" w:eastAsia="Wingdings" w:cs="Wingdings"/>
          <w:color w:val="000000" w:themeColor="text1"/>
          <w:sz w:val="24"/>
          <w:szCs w:val="24"/>
          <w:lang w:eastAsia="zh-CN"/>
          <w14:textFill>
            <w14:solidFill>
              <w14:schemeClr w14:val="tx1"/>
            </w14:solidFill>
          </w14:textFill>
        </w:rPr>
        <w:t xml:space="preserve"></w:t>
      </w:r>
      <w:r>
        <w:rPr>
          <w:rFonts w:hint="eastAsia"/>
          <w:color w:val="000000" w:themeColor="text1"/>
          <w:sz w:val="21"/>
          <w:szCs w:val="21"/>
          <w:lang w:eastAsia="zh-CN"/>
          <w14:textFill>
            <w14:solidFill>
              <w14:schemeClr w14:val="tx1"/>
            </w14:solidFill>
          </w14:textFill>
        </w:rPr>
        <w:t xml:space="preserve">微型企业（在对应</w:t>
      </w:r>
      <w:r>
        <w:rPr>
          <w:rFonts w:ascii="Wingdings" w:hAnsi="Wingdings" w:eastAsia="Wingdings" w:cs="Wingdings"/>
          <w:color w:val="000000" w:themeColor="text1"/>
          <w:sz w:val="24"/>
          <w:szCs w:val="24"/>
          <w:lang w:eastAsia="zh-CN"/>
          <w14:textFill>
            <w14:solidFill>
              <w14:schemeClr w14:val="tx1"/>
            </w14:solidFill>
          </w14:textFill>
        </w:rPr>
        <w:t xml:space="preserve"></w:t>
      </w:r>
      <w:r>
        <w:rPr>
          <w:rFonts w:hint="eastAsia"/>
          <w:color w:val="000000" w:themeColor="text1"/>
          <w:sz w:val="21"/>
          <w:szCs w:val="21"/>
          <w:lang w:eastAsia="zh-CN"/>
          <w14:textFill>
            <w14:solidFill>
              <w14:schemeClr w14:val="tx1"/>
            </w14:solidFill>
          </w14:textFill>
        </w:rPr>
        <w:t xml:space="preserve">内</w:t>
      </w:r>
      <w:r>
        <w:rPr>
          <w:rFonts w:hint="eastAsia"/>
          <w:color w:val="000000" w:themeColor="text1"/>
          <w:sz w:val="21"/>
          <w:szCs w:val="21"/>
          <w:lang w:val="zh-CN" w:eastAsia="zh-CN"/>
          <w14:textFill>
            <w14:solidFill>
              <w14:schemeClr w14:val="tx1"/>
            </w14:solidFill>
          </w14:textFill>
        </w:rPr>
        <w:t xml:space="preserve">打“√”</w:t>
      </w:r>
      <w:r>
        <w:rPr>
          <w:rFonts w:hint="eastAsia"/>
          <w:color w:val="000000" w:themeColor="text1"/>
          <w:sz w:val="21"/>
          <w:szCs w:val="21"/>
          <w:lang w:eastAsia="zh-CN"/>
          <w14:textFill>
            <w14:solidFill>
              <w14:schemeClr w14:val="tx1"/>
            </w14:solidFill>
          </w14:textFill>
        </w:rPr>
        <w:t xml:space="preserve">）</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9.我方与本次投标有关信息</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地  址：</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邮  编：</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电  话：</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传  真：</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开户行：</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账  号：</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供应商名称（签章）：</w:t>
      </w:r>
      <w:r/>
    </w:p>
    <w:p>
      <w:pPr>
        <w:pStyle w:val="718"/>
        <w:ind w:left="0" w:firstLine="420"/>
        <w:spacing w:before="0" w:line="560" w:lineRule="exact"/>
        <w:tabs>
          <w:tab w:val="left" w:pos="2799" w:leader="none"/>
          <w:tab w:val="left" w:pos="5679"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日  期：</w:t>
      </w:r>
      <w:r/>
    </w:p>
    <w:p>
      <w:pPr>
        <w:spacing w:line="560" w:lineRule="exact"/>
        <w:rPr>
          <w:rFonts w:hint="eastAsia"/>
          <w:color w:val="000000" w:themeColor="text1"/>
          <w:sz w:val="28"/>
          <w:szCs w:val="28"/>
          <w:lang w:eastAsia="zh-CN"/>
          <w14:textFill>
            <w14:solidFill>
              <w14:schemeClr w14:val="tx1"/>
            </w14:solidFill>
          </w14:textFill>
        </w:rPr>
      </w:pPr>
      <w:r>
        <w:rPr>
          <w:rFonts w:hint="eastAsia"/>
          <w:color w:val="000000" w:themeColor="text1"/>
          <w:sz w:val="28"/>
          <w:szCs w:val="28"/>
          <w:lang w:eastAsia="zh-CN"/>
          <w14:textFill>
            <w14:solidFill>
              <w14:schemeClr w14:val="tx1"/>
            </w14:solidFill>
          </w14:textFill>
        </w:rPr>
      </w:r>
      <w:r/>
    </w:p>
    <w:p>
      <w:pPr>
        <w:spacing w:line="560" w:lineRule="exact"/>
        <w:widowControl/>
        <w:rPr>
          <w:rFonts w:hint="eastAsia"/>
          <w:b/>
          <w:bCs/>
          <w:color w:val="000000" w:themeColor="text1"/>
          <w:spacing w:val="8"/>
          <w:sz w:val="24"/>
          <w:szCs w:val="24"/>
          <w:lang w:eastAsia="zh-CN"/>
          <w14:textFill>
            <w14:solidFill>
              <w14:schemeClr w14:val="tx1"/>
            </w14:solidFill>
          </w14:textFill>
        </w:rPr>
        <w:outlineLvl w:val="1"/>
      </w:pPr>
      <w:r>
        <w:rPr>
          <w:rFonts w:hint="eastAsia"/>
          <w:color w:val="000000" w:themeColor="text1"/>
          <w:sz w:val="28"/>
          <w:szCs w:val="28"/>
          <w:lang w:val="zh-CN" w:eastAsia="zh-CN"/>
          <w14:textFill>
            <w14:solidFill>
              <w14:schemeClr w14:val="tx1"/>
            </w14:solidFill>
          </w14:textFill>
        </w:rPr>
        <w:br w:type="page" w:clear="all"/>
      </w:r>
      <w:bookmarkStart w:id="172" w:name="_Toc13911"/>
      <w:r/>
      <w:bookmarkStart w:id="173" w:name="_Toc24457"/>
      <w:r/>
      <w:bookmarkStart w:id="174" w:name="_Toc8362"/>
      <w:r/>
      <w:bookmarkStart w:id="175" w:name="_Toc18938"/>
      <w:r/>
      <w:bookmarkStart w:id="176" w:name="_Toc221118460"/>
      <w:r/>
      <w:bookmarkStart w:id="177" w:name="_Toc20252"/>
      <w:r/>
      <w:bookmarkStart w:id="178" w:name="_Toc96265014"/>
      <w:r>
        <w:rPr>
          <w:rFonts w:hint="eastAsia"/>
          <w:b/>
          <w:bCs/>
          <w:color w:val="000000" w:themeColor="text1"/>
          <w:spacing w:val="8"/>
          <w:sz w:val="24"/>
          <w:szCs w:val="24"/>
          <w:lang w:eastAsia="zh-CN"/>
          <w14:textFill>
            <w14:solidFill>
              <w14:schemeClr w14:val="tx1"/>
            </w14:solidFill>
          </w14:textFill>
        </w:rPr>
        <w:t xml:space="preserve">二、法定代表人授权书（格式）</w:t>
      </w:r>
      <w:bookmarkEnd w:id="172"/>
      <w:r/>
      <w:bookmarkEnd w:id="173"/>
      <w:r/>
      <w:bookmarkEnd w:id="174"/>
      <w:r/>
      <w:bookmarkEnd w:id="175"/>
      <w:r/>
      <w:bookmarkEnd w:id="176"/>
      <w:r/>
      <w:bookmarkEnd w:id="177"/>
      <w:r/>
      <w:bookmarkEnd w:id="178"/>
      <w:r/>
      <w:r/>
    </w:p>
    <w:p>
      <w:pPr>
        <w:jc w:val="center"/>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jc w:val="center"/>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t xml:space="preserve">法定代表人授权书</w:t>
      </w:r>
      <w:r/>
    </w:p>
    <w:p>
      <w:pPr>
        <w:jc w:val="center"/>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spacing w:line="560" w:lineRule="exact"/>
        <w:rPr>
          <w:rFonts w:hint="eastAsia"/>
          <w:b/>
          <w:bCs/>
          <w:color w:val="000000" w:themeColor="text1"/>
          <w:spacing w:val="8"/>
          <w:sz w:val="21"/>
          <w:szCs w:val="21"/>
          <w:lang w:eastAsia="zh-CN"/>
          <w14:textFill>
            <w14:solidFill>
              <w14:schemeClr w14:val="tx1"/>
            </w14:solidFill>
          </w14:textFill>
        </w:rPr>
      </w:pPr>
      <w:r>
        <w:rPr>
          <w:rFonts w:hint="eastAsia"/>
          <w:color w:val="000000" w:themeColor="text1"/>
          <w:spacing w:val="8"/>
          <w:sz w:val="21"/>
          <w:szCs w:val="21"/>
          <w:lang w:eastAsia="zh-CN"/>
          <w14:textFill>
            <w14:solidFill>
              <w14:schemeClr w14:val="tx1"/>
            </w14:solidFill>
          </w14:textFill>
        </w:rPr>
        <w:t xml:space="preserve">致：</w:t>
      </w:r>
      <w:r>
        <w:rPr>
          <w:rFonts w:hint="eastAsia"/>
          <w:b/>
          <w:bCs/>
          <w:color w:val="000000" w:themeColor="text1"/>
          <w:spacing w:val="8"/>
          <w:sz w:val="21"/>
          <w:szCs w:val="21"/>
          <w:lang w:eastAsia="zh-CN"/>
          <w14:textFill>
            <w14:solidFill>
              <w14:schemeClr w14:val="tx1"/>
            </w14:solidFill>
          </w14:textFill>
        </w:rPr>
        <w:t xml:space="preserve">南京市江宁区人民法院</w:t>
      </w:r>
      <w:r/>
    </w:p>
    <w:p>
      <w:pPr>
        <w:ind w:firstLine="454"/>
        <w:spacing w:line="560" w:lineRule="exact"/>
        <w:rPr>
          <w:rFonts w:hint="eastAsia"/>
          <w:b/>
          <w:bCs/>
          <w:color w:val="000000" w:themeColor="text1"/>
          <w:sz w:val="21"/>
          <w:szCs w:val="21"/>
          <w:lang w:val="zh-CN" w:eastAsia="zh-CN"/>
          <w14:textFill>
            <w14:solidFill>
              <w14:schemeClr w14:val="tx1"/>
            </w14:solidFill>
          </w14:textFill>
        </w:rPr>
      </w:pPr>
      <w:r>
        <w:rPr>
          <w:rFonts w:hint="eastAsia"/>
          <w:b/>
          <w:bCs/>
          <w:color w:val="000000" w:themeColor="text1"/>
          <w:spacing w:val="8"/>
          <w:sz w:val="21"/>
          <w:szCs w:val="21"/>
          <w:lang w:eastAsia="zh-CN"/>
          <w14:textFill>
            <w14:solidFill>
              <w14:schemeClr w14:val="tx1"/>
            </w14:solidFill>
          </w14:textFill>
        </w:rPr>
        <w:t xml:space="preserve">江苏中衡工程顾问有限公司</w:t>
      </w:r>
      <w:r/>
    </w:p>
    <w:p>
      <w:pPr>
        <w:spacing w:line="560" w:lineRule="exact"/>
        <w:rPr>
          <w:rFonts w:hint="eastAsia"/>
          <w:b/>
          <w:bCs/>
          <w:color w:val="000000" w:themeColor="text1"/>
          <w:sz w:val="21"/>
          <w:szCs w:val="21"/>
          <w:lang w:val="zh-CN" w:eastAsia="zh-CN"/>
          <w14:textFill>
            <w14:solidFill>
              <w14:schemeClr w14:val="tx1"/>
            </w14:solidFill>
          </w14:textFill>
        </w:rPr>
      </w:pPr>
      <w:r>
        <w:rPr>
          <w:rFonts w:hint="eastAsia"/>
          <w:b/>
          <w:bCs/>
          <w:color w:val="000000" w:themeColor="text1"/>
          <w:sz w:val="21"/>
          <w:szCs w:val="21"/>
          <w:lang w:val="zh-CN" w:eastAsia="zh-CN"/>
          <w14:textFill>
            <w14:solidFill>
              <w14:schemeClr w14:val="tx1"/>
            </w14:solidFill>
          </w14:textFill>
        </w:rPr>
      </w:r>
      <w:r/>
    </w:p>
    <w:p>
      <w:pPr>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    本授权书声明：注册于</w:t>
      </w:r>
      <w:r>
        <w:rPr>
          <w:rFonts w:hint="eastAsia"/>
          <w:color w:val="000000" w:themeColor="text1"/>
          <w:sz w:val="21"/>
          <w:szCs w:val="21"/>
          <w:u w:val="single"/>
          <w:lang w:val="zh-CN" w:eastAsia="zh-CN"/>
          <w14:textFill>
            <w14:solidFill>
              <w14:schemeClr w14:val="tx1"/>
            </w14:solidFill>
          </w14:textFill>
        </w:rPr>
        <w:t xml:space="preserve">                 </w:t>
      </w:r>
      <w:r>
        <w:rPr>
          <w:rFonts w:hint="eastAsia"/>
          <w:color w:val="000000" w:themeColor="text1"/>
          <w:sz w:val="21"/>
          <w:szCs w:val="21"/>
          <w:lang w:val="zh-CN" w:eastAsia="zh-CN"/>
          <w14:textFill>
            <w14:solidFill>
              <w14:schemeClr w14:val="tx1"/>
            </w14:solidFill>
          </w14:textFill>
        </w:rPr>
        <w:t xml:space="preserve">（供应商住址）的</w:t>
      </w:r>
      <w:r>
        <w:rPr>
          <w:rFonts w:hint="eastAsia"/>
          <w:color w:val="000000" w:themeColor="text1"/>
          <w:sz w:val="21"/>
          <w:szCs w:val="21"/>
          <w:u w:val="single"/>
          <w:lang w:val="zh-CN" w:eastAsia="zh-CN"/>
          <w14:textFill>
            <w14:solidFill>
              <w14:schemeClr w14:val="tx1"/>
            </w14:solidFill>
          </w14:textFill>
        </w:rPr>
        <w:t xml:space="preserve">       </w:t>
      </w:r>
      <w:r>
        <w:rPr>
          <w:rFonts w:hint="eastAsia"/>
          <w:color w:val="000000" w:themeColor="text1"/>
          <w:sz w:val="21"/>
          <w:szCs w:val="21"/>
          <w:u w:val="single"/>
          <w:lang w:eastAsia="zh-CN"/>
          <w14:textFill>
            <w14:solidFill>
              <w14:schemeClr w14:val="tx1"/>
            </w14:solidFill>
          </w14:textFill>
        </w:rPr>
        <w:t xml:space="preserve">  </w:t>
      </w:r>
      <w:r>
        <w:rPr>
          <w:rFonts w:hint="eastAsia"/>
          <w:color w:val="000000" w:themeColor="text1"/>
          <w:sz w:val="21"/>
          <w:szCs w:val="21"/>
          <w:u w:val="single"/>
          <w:lang w:val="zh-CN" w:eastAsia="zh-CN"/>
          <w14:textFill>
            <w14:solidFill>
              <w14:schemeClr w14:val="tx1"/>
            </w14:solidFill>
          </w14:textFill>
        </w:rPr>
        <w:t xml:space="preserve">       </w:t>
      </w:r>
      <w:r>
        <w:rPr>
          <w:rFonts w:hint="eastAsia"/>
          <w:color w:val="000000" w:themeColor="text1"/>
          <w:sz w:val="21"/>
          <w:szCs w:val="21"/>
          <w:lang w:val="zh-CN" w:eastAsia="zh-CN"/>
          <w14:textFill>
            <w14:solidFill>
              <w14:schemeClr w14:val="tx1"/>
            </w14:solidFill>
          </w14:textFill>
        </w:rPr>
        <w:t xml:space="preserve">（供应商名称）法定代表人</w:t>
      </w:r>
      <w:r>
        <w:rPr>
          <w:rFonts w:hint="eastAsia"/>
          <w:color w:val="000000" w:themeColor="text1"/>
          <w:sz w:val="21"/>
          <w:szCs w:val="21"/>
          <w:u w:val="single"/>
          <w:lang w:val="zh-CN" w:eastAsia="zh-CN"/>
          <w14:textFill>
            <w14:solidFill>
              <w14:schemeClr w14:val="tx1"/>
            </w14:solidFill>
          </w14:textFill>
        </w:rPr>
        <w:t xml:space="preserve">                  </w:t>
      </w:r>
      <w:r>
        <w:rPr>
          <w:rFonts w:hint="eastAsia"/>
          <w:color w:val="000000" w:themeColor="text1"/>
          <w:sz w:val="21"/>
          <w:szCs w:val="21"/>
          <w:lang w:val="zh-CN" w:eastAsia="zh-CN"/>
          <w14:textFill>
            <w14:solidFill>
              <w14:schemeClr w14:val="tx1"/>
            </w14:solidFill>
          </w14:textFill>
        </w:rPr>
        <w:t xml:space="preserve">（法定代表人姓名、职务）代表本公司授权在下面签字的</w:t>
      </w:r>
      <w:r>
        <w:rPr>
          <w:rFonts w:hint="eastAsia"/>
          <w:color w:val="000000" w:themeColor="text1"/>
          <w:sz w:val="21"/>
          <w:szCs w:val="21"/>
          <w:u w:val="single"/>
          <w:lang w:val="zh-CN" w:eastAsia="zh-CN"/>
          <w14:textFill>
            <w14:solidFill>
              <w14:schemeClr w14:val="tx1"/>
            </w14:solidFill>
          </w14:textFill>
        </w:rPr>
        <w:t xml:space="preserve">       </w:t>
      </w:r>
      <w:r>
        <w:rPr>
          <w:rFonts w:hint="eastAsia"/>
          <w:color w:val="000000" w:themeColor="text1"/>
          <w:sz w:val="21"/>
          <w:szCs w:val="21"/>
          <w:u w:val="single"/>
          <w:lang w:eastAsia="zh-CN"/>
          <w14:textFill>
            <w14:solidFill>
              <w14:schemeClr w14:val="tx1"/>
            </w14:solidFill>
          </w14:textFill>
        </w:rPr>
        <w:t xml:space="preserve"> </w:t>
      </w:r>
      <w:r>
        <w:rPr>
          <w:rFonts w:hint="eastAsia"/>
          <w:color w:val="000000" w:themeColor="text1"/>
          <w:sz w:val="21"/>
          <w:szCs w:val="21"/>
          <w:u w:val="single"/>
          <w:lang w:val="zh-CN" w:eastAsia="zh-CN"/>
          <w14:textFill>
            <w14:solidFill>
              <w14:schemeClr w14:val="tx1"/>
            </w14:solidFill>
          </w14:textFill>
        </w:rPr>
        <w:t xml:space="preserve">         </w:t>
      </w:r>
      <w:r>
        <w:rPr>
          <w:rFonts w:hint="eastAsia"/>
          <w:color w:val="000000" w:themeColor="text1"/>
          <w:sz w:val="21"/>
          <w:szCs w:val="21"/>
          <w:lang w:val="zh-CN" w:eastAsia="zh-CN"/>
          <w14:textFill>
            <w14:solidFill>
              <w14:schemeClr w14:val="tx1"/>
            </w14:solidFill>
          </w14:textFill>
        </w:rPr>
        <w:t xml:space="preserve">（供应商代表姓名、职务）为本公司的合法代理人，就贵方组织的</w:t>
      </w:r>
      <w:r>
        <w:rPr>
          <w:rFonts w:hint="eastAsia"/>
          <w:color w:val="000000" w:themeColor="text1"/>
          <w:sz w:val="21"/>
          <w:szCs w:val="21"/>
          <w:u w:val="single"/>
          <w:lang w:val="zh-CN" w:eastAsia="zh-CN"/>
          <w14:textFill>
            <w14:solidFill>
              <w14:schemeClr w14:val="tx1"/>
            </w14:solidFill>
          </w14:textFill>
        </w:rPr>
        <w:t xml:space="preserve">                           </w:t>
      </w:r>
      <w:r>
        <w:rPr>
          <w:rFonts w:hint="eastAsia"/>
          <w:color w:val="000000" w:themeColor="text1"/>
          <w:sz w:val="21"/>
          <w:szCs w:val="21"/>
          <w:lang w:val="zh-CN" w:eastAsia="zh-CN"/>
          <w14:textFill>
            <w14:solidFill>
              <w14:schemeClr w14:val="tx1"/>
            </w14:solidFill>
          </w14:textFill>
        </w:rPr>
        <w:t xml:space="preserve">（项目名称） </w:t>
      </w:r>
      <w:r>
        <w:rPr>
          <w:rFonts w:hint="eastAsia"/>
          <w:b/>
          <w:bCs/>
          <w:color w:val="000000" w:themeColor="text1"/>
          <w:sz w:val="21"/>
          <w:szCs w:val="21"/>
          <w:u w:val="single"/>
          <w:lang w:val="zh-CN" w:eastAsia="zh-CN"/>
          <w14:textFill>
            <w14:solidFill>
              <w14:schemeClr w14:val="tx1"/>
            </w14:solidFill>
          </w14:textFill>
        </w:rPr>
        <w:t xml:space="preserve">           </w:t>
      </w:r>
      <w:r>
        <w:rPr>
          <w:rFonts w:hint="eastAsia"/>
          <w:color w:val="000000" w:themeColor="text1"/>
          <w:sz w:val="21"/>
          <w:szCs w:val="21"/>
          <w:lang w:val="zh-CN" w:eastAsia="zh-CN"/>
          <w14:textFill>
            <w14:solidFill>
              <w14:schemeClr w14:val="tx1"/>
            </w14:solidFill>
          </w14:textFill>
        </w:rPr>
        <w:t xml:space="preserve">（项目编号）公开招标，以本公司名义处理一切与之有关的事务。</w:t>
      </w:r>
      <w:r/>
    </w:p>
    <w:p>
      <w:pPr>
        <w:ind w:firstLine="480"/>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本授权书于    年    月    日签字生效，特此声明。</w:t>
      </w:r>
      <w:r/>
    </w:p>
    <w:p>
      <w:pPr>
        <w:ind w:firstLine="21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r>
      <w:r/>
    </w:p>
    <w:p>
      <w:pPr>
        <w:ind w:firstLine="21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（附：</w:t>
      </w:r>
      <w:r>
        <w:rPr>
          <w:rFonts w:hint="eastAsia"/>
          <w:color w:val="000000" w:themeColor="text1"/>
          <w:sz w:val="21"/>
          <w:szCs w:val="21"/>
          <w:lang w:eastAsia="zh-CN"/>
          <w14:textFill>
            <w14:solidFill>
              <w14:schemeClr w14:val="tx1"/>
            </w14:solidFill>
          </w14:textFill>
        </w:rPr>
        <w:t xml:space="preserve">法定代表人及</w:t>
      </w:r>
      <w:r>
        <w:rPr>
          <w:rFonts w:hint="eastAsia"/>
          <w:color w:val="000000" w:themeColor="text1"/>
          <w:sz w:val="21"/>
          <w:szCs w:val="21"/>
          <w:lang w:val="zh-CN" w:eastAsia="zh-CN"/>
          <w14:textFill>
            <w14:solidFill>
              <w14:schemeClr w14:val="tx1"/>
            </w14:solidFill>
          </w14:textFill>
        </w:rPr>
        <w:t xml:space="preserve">委托代理人的身份证扫描件：）</w:t>
      </w:r>
      <w:r/>
    </w:p>
    <w:p>
      <w:pPr>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    </w:t>
      </w:r>
      <w:r/>
    </w:p>
    <w:p>
      <w:pPr>
        <w:ind w:firstLine="420"/>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r>
      <w:r/>
    </w:p>
    <w:p>
      <w:pPr>
        <w:ind w:firstLine="420"/>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法定代表人（</w:t>
      </w:r>
      <w:r>
        <w:rPr>
          <w:rFonts w:hint="eastAsia"/>
          <w:color w:val="000000" w:themeColor="text1"/>
          <w:sz w:val="21"/>
          <w:szCs w:val="21"/>
          <w:lang w:eastAsia="zh-CN"/>
          <w14:textFill>
            <w14:solidFill>
              <w14:schemeClr w14:val="tx1"/>
            </w14:solidFill>
          </w14:textFill>
        </w:rPr>
        <w:t xml:space="preserve">签章</w:t>
      </w:r>
      <w:r>
        <w:rPr>
          <w:rFonts w:hint="eastAsia"/>
          <w:color w:val="000000" w:themeColor="text1"/>
          <w:sz w:val="21"/>
          <w:szCs w:val="21"/>
          <w:lang w:val="zh-CN" w:eastAsia="zh-CN"/>
          <w14:textFill>
            <w14:solidFill>
              <w14:schemeClr w14:val="tx1"/>
            </w14:solidFill>
          </w14:textFill>
        </w:rPr>
        <w:t xml:space="preserve">）：</w:t>
      </w:r>
      <w:r/>
    </w:p>
    <w:p>
      <w:pPr>
        <w:ind w:firstLine="420"/>
        <w:spacing w:line="560" w:lineRule="exact"/>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被授权人（签字）： </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供应商名称（签章）：</w:t>
      </w:r>
      <w:r>
        <w:rPr>
          <w:rFonts w:hint="eastAsia"/>
          <w:color w:val="000000" w:themeColor="text1"/>
          <w:sz w:val="21"/>
          <w:szCs w:val="21"/>
          <w:lang w:val="zh-CN" w:eastAsia="zh-CN"/>
          <w14:textFill>
            <w14:solidFill>
              <w14:schemeClr w14:val="tx1"/>
            </w14:solidFill>
          </w14:textFill>
        </w:rPr>
        <w:t xml:space="preserve">             </w:t>
      </w:r>
      <w:r/>
    </w:p>
    <w:p>
      <w:pPr>
        <w:ind w:firstLine="420"/>
        <w:spacing w:line="560" w:lineRule="exact"/>
        <w:tabs>
          <w:tab w:val="left" w:pos="1440" w:leader="none"/>
        </w:tabs>
        <w:rPr>
          <w:rFonts w:hint="eastAsia"/>
          <w:color w:val="000000" w:themeColor="text1"/>
          <w:sz w:val="24"/>
          <w:szCs w:val="24"/>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日        期：    年    月    日</w:t>
      </w:r>
      <w:r>
        <w:rPr>
          <w:rFonts w:hint="eastAsia"/>
          <w:color w:val="000000" w:themeColor="text1"/>
          <w:sz w:val="21"/>
          <w:szCs w:val="21"/>
          <w:lang w:eastAsia="zh-CN"/>
          <w14:textFill>
            <w14:solidFill>
              <w14:schemeClr w14:val="tx1"/>
            </w14:solidFill>
          </w14:textFill>
        </w:rPr>
        <w:t xml:space="preserve"> </w:t>
      </w:r>
      <w:r/>
    </w:p>
    <w:p>
      <w:pPr>
        <w:spacing w:line="560" w:lineRule="exact"/>
        <w:rPr>
          <w:rFonts w:hint="eastAsia"/>
          <w:b/>
          <w:bCs/>
          <w:color w:val="000000" w:themeColor="text1"/>
          <w:sz w:val="24"/>
          <w:szCs w:val="24"/>
          <w:lang w:val="zh-CN" w:eastAsia="zh-CN"/>
          <w14:textFill>
            <w14:solidFill>
              <w14:schemeClr w14:val="tx1"/>
            </w14:solidFill>
          </w14:textFill>
        </w:rPr>
      </w:pPr>
      <w:r>
        <w:rPr>
          <w:rFonts w:hint="eastAsia"/>
          <w:color w:val="000000" w:themeColor="text1"/>
          <w:sz w:val="28"/>
          <w:szCs w:val="28"/>
          <w:lang w:val="zh-CN" w:eastAsia="zh-CN"/>
          <w14:textFill>
            <w14:solidFill>
              <w14:schemeClr w14:val="tx1"/>
            </w14:solidFill>
          </w14:textFill>
        </w:rPr>
        <w:br w:type="page" w:clear="all"/>
      </w:r>
      <w:r/>
    </w:p>
    <w:p>
      <w:pPr>
        <w:spacing w:line="560" w:lineRule="exact"/>
        <w:widowControl/>
        <w:rPr>
          <w:rFonts w:hint="eastAsia"/>
          <w:b/>
          <w:bCs/>
          <w:color w:val="000000" w:themeColor="text1"/>
          <w:spacing w:val="8"/>
          <w:sz w:val="24"/>
          <w:szCs w:val="24"/>
          <w:lang w:eastAsia="zh-CN"/>
          <w14:textFill>
            <w14:solidFill>
              <w14:schemeClr w14:val="tx1"/>
            </w14:solidFill>
          </w14:textFill>
        </w:rPr>
        <w:outlineLvl w:val="1"/>
      </w:pPr>
      <w:r/>
      <w:bookmarkStart w:id="179" w:name="_Toc96265015"/>
      <w:r/>
      <w:bookmarkStart w:id="180" w:name="_Toc15795"/>
      <w:r/>
      <w:bookmarkStart w:id="181" w:name="_Toc17780"/>
      <w:r/>
      <w:bookmarkStart w:id="182" w:name="_Toc221118461"/>
      <w:r/>
      <w:bookmarkStart w:id="183" w:name="_Toc7304"/>
      <w:r/>
      <w:bookmarkStart w:id="184" w:name="_Toc28105"/>
      <w:r/>
      <w:bookmarkStart w:id="185" w:name="_Toc28865"/>
      <w:r>
        <w:rPr>
          <w:rFonts w:hint="eastAsia"/>
          <w:b/>
          <w:bCs/>
          <w:color w:val="000000" w:themeColor="text1"/>
          <w:spacing w:val="8"/>
          <w:sz w:val="24"/>
          <w:szCs w:val="24"/>
          <w:lang w:eastAsia="zh-CN"/>
          <w14:textFill>
            <w14:solidFill>
              <w14:schemeClr w14:val="tx1"/>
            </w14:solidFill>
          </w14:textFill>
        </w:rPr>
        <w:t xml:space="preserve">三、报价表（格式）</w:t>
      </w:r>
      <w:bookmarkEnd w:id="179"/>
      <w:r/>
      <w:bookmarkEnd w:id="180"/>
      <w:r/>
      <w:bookmarkEnd w:id="181"/>
      <w:r/>
      <w:bookmarkEnd w:id="182"/>
      <w:r/>
      <w:bookmarkEnd w:id="183"/>
      <w:r/>
      <w:bookmarkEnd w:id="184"/>
      <w:r/>
      <w:bookmarkEnd w:id="185"/>
      <w:r/>
      <w:r/>
    </w:p>
    <w:p>
      <w:pPr>
        <w:jc w:val="center"/>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t xml:space="preserve">报价表</w:t>
      </w:r>
      <w:r/>
    </w:p>
    <w:p>
      <w:pPr>
        <w:pStyle w:val="715"/>
        <w:ind w:firstLine="0"/>
        <w:spacing w:line="560" w:lineRule="exact"/>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 xml:space="preserve">项目编号：</w:t>
      </w:r>
      <w:r/>
    </w:p>
    <w:p>
      <w:pPr>
        <w:pStyle w:val="715"/>
        <w:ind w:firstLine="0"/>
        <w:spacing w:line="560" w:lineRule="exact"/>
        <w:rPr>
          <w:rFonts w:hint="eastAsia" w:ascii="宋体" w:hAnsi="宋体" w:cs="宋体"/>
          <w:b w:val="0"/>
          <w:bCs w:val="0"/>
          <w:color w:val="000000" w:themeColor="text1"/>
          <w:sz w:val="21"/>
          <w:szCs w:val="21"/>
          <w14:textFill>
            <w14:solidFill>
              <w14:schemeClr w14:val="tx1"/>
            </w14:solidFill>
          </w14:textFill>
        </w:rPr>
      </w:pPr>
      <w:r>
        <w:rPr>
          <w:rFonts w:hint="eastAsia" w:ascii="宋体" w:hAnsi="宋体" w:cs="宋体"/>
          <w:b w:val="0"/>
          <w:bCs w:val="0"/>
          <w:color w:val="000000" w:themeColor="text1"/>
          <w:sz w:val="21"/>
          <w:szCs w:val="21"/>
          <w14:textFill>
            <w14:solidFill>
              <w14:schemeClr w14:val="tx1"/>
            </w14:solidFill>
          </w14:textFill>
        </w:rPr>
        <w:t xml:space="preserve">项目名称：</w:t>
      </w:r>
      <w:r/>
    </w:p>
    <w:tbl>
      <w:tblPr>
        <w:tblStyle w:val="712"/>
        <w:tblW w:w="10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5"/>
        <w:gridCol w:w="6714"/>
        <w:gridCol w:w="1109"/>
      </w:tblGrid>
      <w:tr>
        <w:trPr>
          <w:jc w:val="center"/>
          <w:trHeight w:val="773"/>
        </w:trPr>
        <w:tc>
          <w:tcPr>
            <w:gridSpan w:val="2"/>
            <w:tcW w:w="9209" w:type="dxa"/>
            <w:vAlign w:val="center"/>
            <w:textDirection w:val="lrTb"/>
            <w:noWrap w:val="false"/>
          </w:tcPr>
          <w:p>
            <w:pPr>
              <w:pStyle w:val="715"/>
              <w:ind w:firstLine="0"/>
              <w:spacing w:line="560" w:lineRule="exact"/>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报价情况</w:t>
            </w:r>
            <w:r/>
          </w:p>
        </w:tc>
        <w:tc>
          <w:tcPr>
            <w:tcW w:w="1109" w:type="dxa"/>
            <w:vAlign w:val="center"/>
            <w:textDirection w:val="lrTb"/>
            <w:noWrap w:val="false"/>
          </w:tcPr>
          <w:p>
            <w:pPr>
              <w:pStyle w:val="715"/>
              <w:ind w:firstLine="0"/>
              <w:jc w:val="center"/>
              <w:spacing w:line="560" w:lineRule="exact"/>
              <w:rPr>
                <w:rFonts w:hint="eastAsia" w:ascii="宋体" w:hAnsi="宋体" w:cs="Arial"/>
                <w:color w:val="000000" w:themeColor="text1"/>
                <w14:textFill>
                  <w14:solidFill>
                    <w14:schemeClr w14:val="tx1"/>
                  </w14:solidFill>
                </w14:textFill>
              </w:rPr>
            </w:pPr>
            <w:r>
              <w:rPr>
                <w:rFonts w:ascii="宋体" w:hAnsi="宋体" w:cs="Arial"/>
                <w:color w:val="000000" w:themeColor="text1"/>
                <w14:textFill>
                  <w14:solidFill>
                    <w14:schemeClr w14:val="tx1"/>
                  </w14:solidFill>
                </w14:textFill>
              </w:rPr>
              <w:t xml:space="preserve">备注</w:t>
            </w:r>
            <w:r/>
          </w:p>
        </w:tc>
      </w:tr>
      <w:tr>
        <w:trPr>
          <w:cantSplit/>
          <w:jc w:val="center"/>
          <w:trHeight w:val="1117"/>
        </w:trPr>
        <w:tc>
          <w:tcPr>
            <w:tcW w:w="2495" w:type="dxa"/>
            <w:vAlign w:val="center"/>
            <w:textDirection w:val="lrTb"/>
            <w:noWrap w:val="false"/>
          </w:tcPr>
          <w:p>
            <w:pPr>
              <w:pStyle w:val="715"/>
              <w:ind w:firstLine="0"/>
              <w:spacing w:line="560" w:lineRule="exact"/>
              <w:rPr>
                <w:rFonts w:hint="eastAsia" w:ascii="宋体" w:hAnsi="宋体" w:cs="Arial"/>
                <w:color w:val="000000" w:themeColor="text1"/>
                <w14:textFill>
                  <w14:solidFill>
                    <w14:schemeClr w14:val="tx1"/>
                  </w14:solidFill>
                </w14:textFill>
              </w:rPr>
            </w:pPr>
            <w:r>
              <w:rPr>
                <w:rFonts w:ascii="宋体" w:hAnsi="宋体" w:cs="Arial"/>
                <w:color w:val="000000" w:themeColor="text1"/>
                <w14:textFill>
                  <w14:solidFill>
                    <w14:schemeClr w14:val="tx1"/>
                  </w14:solidFill>
                </w14:textFill>
              </w:rPr>
              <w:t xml:space="preserve">投标报价</w:t>
            </w:r>
            <w:r>
              <w:rPr>
                <w:rFonts w:hint="eastAsia" w:ascii="宋体" w:hAnsi="宋体" w:cs="Arial"/>
                <w:color w:val="000000" w:themeColor="text1"/>
                <w14:textFill>
                  <w14:solidFill>
                    <w14:schemeClr w14:val="tx1"/>
                  </w14:solidFill>
                </w14:textFill>
              </w:rPr>
              <w:t xml:space="preserve">（下浮率%）</w:t>
            </w:r>
            <w:r/>
          </w:p>
        </w:tc>
        <w:tc>
          <w:tcPr>
            <w:tcW w:w="6714" w:type="dxa"/>
            <w:vAlign w:val="center"/>
            <w:textDirection w:val="lrTb"/>
            <w:noWrap w:val="false"/>
          </w:tcPr>
          <w:p>
            <w:pPr>
              <w:pStyle w:val="719"/>
              <w:spacing w:line="560" w:lineRule="exact"/>
              <w:rPr>
                <w:rFonts w:hint="eastAsia"/>
                <w:color w:val="000000" w:themeColor="text1"/>
                <w:sz w:val="21"/>
                <w:szCs w:val="21"/>
                <w:u w:val="single"/>
                <w:lang w:val="zh-CN" w:eastAsia="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（大写）</w:t>
            </w:r>
            <w:r>
              <w:rPr>
                <w:rFonts w:cs="Arial"/>
                <w:color w:val="000000" w:themeColor="text1"/>
                <w:szCs w:val="21"/>
                <w:u w:val="single"/>
                <w14:textFill>
                  <w14:solidFill>
                    <w14:schemeClr w14:val="tx1"/>
                  </w14:solidFill>
                </w14:textFill>
              </w:rPr>
              <w:t xml:space="preserve"> </w:t>
            </w:r>
            <w:r/>
          </w:p>
          <w:p>
            <w:pPr>
              <w:pStyle w:val="719"/>
              <w:spacing w:line="560" w:lineRule="exact"/>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（小写）</w:t>
            </w:r>
            <w:r>
              <w:rPr>
                <w:rFonts w:cs="Arial"/>
                <w:color w:val="000000" w:themeColor="text1"/>
                <w:szCs w:val="21"/>
                <w:u w:val="single"/>
                <w14:textFill>
                  <w14:solidFill>
                    <w14:schemeClr w14:val="tx1"/>
                  </w14:solidFill>
                </w14:textFill>
              </w:rPr>
              <w:t xml:space="preserve"> </w:t>
            </w:r>
            <w:r/>
          </w:p>
        </w:tc>
        <w:tc>
          <w:tcPr>
            <w:tcW w:w="1109" w:type="dxa"/>
            <w:vAlign w:val="center"/>
            <w:vMerge w:val="restart"/>
            <w:textDirection w:val="lrTb"/>
            <w:noWrap w:val="false"/>
          </w:tcPr>
          <w:p>
            <w:pPr>
              <w:spacing w:line="560" w:lineRule="exact"/>
              <w:rPr>
                <w:rFonts w:hint="eastAsia"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r>
            <w:r/>
          </w:p>
          <w:p>
            <w:pPr>
              <w:pStyle w:val="715"/>
              <w:ind w:firstLine="0"/>
              <w:jc w:val="center"/>
              <w:spacing w:line="560" w:lineRule="exact"/>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w:t>
            </w:r>
            <w:r/>
          </w:p>
        </w:tc>
      </w:tr>
      <w:tr>
        <w:trPr>
          <w:jc w:val="center"/>
          <w:trHeight w:val="773"/>
        </w:trPr>
        <w:tc>
          <w:tcPr>
            <w:tcW w:w="2495" w:type="dxa"/>
            <w:vAlign w:val="center"/>
            <w:textDirection w:val="lrTb"/>
            <w:noWrap w:val="false"/>
          </w:tcPr>
          <w:p>
            <w:pPr>
              <w:pStyle w:val="715"/>
              <w:ind w:firstLine="0"/>
              <w:spacing w:line="560" w:lineRule="exact"/>
              <w:rPr>
                <w:rFonts w:hint="eastAsia" w:ascii="宋体" w:hAnsi="宋体" w:cs="Arial"/>
                <w:color w:val="000000" w:themeColor="text1"/>
                <w14:textFill>
                  <w14:solidFill>
                    <w14:schemeClr w14:val="tx1"/>
                  </w14:solidFill>
                </w14:textFill>
              </w:rPr>
            </w:pPr>
            <w:r>
              <w:rPr>
                <w:rFonts w:ascii="宋体" w:hAnsi="宋体" w:cs="Arial"/>
                <w:color w:val="000000" w:themeColor="text1"/>
                <w14:textFill>
                  <w14:solidFill>
                    <w14:schemeClr w14:val="tx1"/>
                  </w14:solidFill>
                </w14:textFill>
              </w:rPr>
              <w:t xml:space="preserve">服务时间/交付使用时间</w:t>
            </w:r>
            <w:r/>
          </w:p>
        </w:tc>
        <w:tc>
          <w:tcPr>
            <w:tcW w:w="6714" w:type="dxa"/>
            <w:vAlign w:val="center"/>
            <w:textDirection w:val="lrTb"/>
            <w:noWrap w:val="false"/>
          </w:tcPr>
          <w:p>
            <w:pPr>
              <w:pStyle w:val="715"/>
              <w:ind w:firstLine="452"/>
              <w:spacing w:line="560" w:lineRule="exact"/>
              <w:tabs>
                <w:tab w:val="left" w:pos="3624" w:leader="none"/>
              </w:tabs>
              <w:rPr>
                <w:rFonts w:hint="eastAsia" w:ascii="宋体" w:hAnsi="宋体" w:cs="Arial"/>
                <w:color w:val="000000" w:themeColor="text1"/>
                <w:u w:val="single"/>
                <w14:textFill>
                  <w14:solidFill>
                    <w14:schemeClr w14:val="tx1"/>
                  </w14:solidFill>
                </w14:textFill>
              </w:rPr>
            </w:pPr>
            <w:r>
              <w:rPr>
                <w:rFonts w:ascii="宋体" w:hAnsi="宋体" w:cs="Arial"/>
                <w:color w:val="000000" w:themeColor="text1"/>
                <w:u w:val="single"/>
                <w14:textFill>
                  <w14:solidFill>
                    <w14:schemeClr w14:val="tx1"/>
                  </w14:solidFill>
                </w14:textFill>
              </w:rPr>
              <w:t xml:space="preserve">满足</w:t>
            </w:r>
            <w:r>
              <w:rPr>
                <w:rFonts w:hint="eastAsia" w:ascii="宋体" w:hAnsi="宋体" w:cs="Arial"/>
                <w:color w:val="000000" w:themeColor="text1"/>
                <w:u w:val="single"/>
                <w14:textFill>
                  <w14:solidFill>
                    <w14:schemeClr w14:val="tx1"/>
                  </w14:solidFill>
                </w14:textFill>
              </w:rPr>
              <w:t xml:space="preserve">公开招标</w:t>
            </w:r>
            <w:r>
              <w:rPr>
                <w:rFonts w:ascii="宋体" w:hAnsi="宋体" w:cs="Arial"/>
                <w:color w:val="000000" w:themeColor="text1"/>
                <w:u w:val="single"/>
                <w14:textFill>
                  <w14:solidFill>
                    <w14:schemeClr w14:val="tx1"/>
                  </w14:solidFill>
                </w14:textFill>
              </w:rPr>
              <w:t xml:space="preserve">文件要求。</w:t>
            </w:r>
            <w:r/>
          </w:p>
        </w:tc>
        <w:tc>
          <w:tcPr>
            <w:tcW w:w="1109" w:type="dxa"/>
            <w:vAlign w:val="center"/>
            <w:vMerge w:val="continue"/>
            <w:textDirection w:val="lrTb"/>
            <w:noWrap w:val="false"/>
          </w:tcPr>
          <w:p>
            <w:pPr>
              <w:pStyle w:val="715"/>
              <w:ind w:firstLine="0"/>
              <w:jc w:val="center"/>
              <w:spacing w:line="560" w:lineRule="exact"/>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r>
            <w:r/>
          </w:p>
        </w:tc>
      </w:tr>
    </w:tbl>
    <w:p>
      <w:pPr>
        <w:ind w:firstLine="63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投标人（盖章）:            </w:t>
      </w:r>
      <w:r/>
    </w:p>
    <w:p>
      <w:pPr>
        <w:ind w:firstLine="63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法定代表人或其授权代表（签字）：          </w:t>
      </w:r>
      <w:r/>
    </w:p>
    <w:p>
      <w:pPr>
        <w:ind w:firstLine="63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日    期：   年    月    日</w:t>
      </w:r>
      <w:r/>
    </w:p>
    <w:p>
      <w:pPr>
        <w:ind w:firstLine="63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说明：</w:t>
      </w:r>
      <w:r/>
    </w:p>
    <w:p>
      <w:pPr>
        <w:ind w:firstLine="63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1.本项目仅接受一个价格，不得填报有选择性报价方案。若有优惠条款须注明，但不得影响报价，影响产品整体功能。</w:t>
      </w:r>
      <w:r/>
    </w:p>
    <w:p>
      <w:pPr>
        <w:ind w:firstLine="63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rPr>
          <w:rFonts w:hint="eastAsia"/>
          <w:color w:val="000000" w:themeColor="text1"/>
          <w:sz w:val="21"/>
          <w:szCs w:val="21"/>
          <w:lang w:val="zh-CN" w:eastAsia="zh-CN"/>
          <w14:textFill>
            <w14:solidFill>
              <w14:schemeClr w14:val="tx1"/>
            </w14:solidFill>
          </w14:textFill>
        </w:rPr>
        <w:t xml:space="preserve">供应商报价低于采购项目预算50%，或者低于采购项目最高限价45%，或者报价过低，有可能影响产品或服务质量或不能诚信履约的，评委会将启动异常低价投标审查机制，供应商应在评委会规定的合理时间内通过苏采云系统提供项目具体成本测算等与报价合理性相关的书面说明及相关证明材料。供应商不提供书面说明及证明材料，或者书面说明、证明材料不能证明其报价合理性的，将作为无效投标处理。</w:t>
      </w:r>
      <w:r/>
    </w:p>
    <w:p>
      <w:pPr>
        <w:jc w:val="center"/>
        <w:spacing w:line="560" w:lineRule="exact"/>
        <w:rPr>
          <w:rFonts w:hint="eastAsia"/>
          <w:b/>
          <w:bCs/>
          <w:color w:val="000000" w:themeColor="text1"/>
          <w:spacing w:val="8"/>
          <w:sz w:val="24"/>
          <w:szCs w:val="24"/>
          <w:lang w:eastAsia="zh-CN"/>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000000" w:themeColor="text1"/>
          <w:spacing w:val="8"/>
          <w:sz w:val="24"/>
          <w:szCs w:val="24"/>
          <w:lang w:eastAsia="zh-CN"/>
          <w14:textFill>
            <w14:solidFill>
              <w14:schemeClr w14:val="tx1"/>
            </w14:solidFill>
          </w14:textFill>
        </w:rPr>
        <w:br w:type="page" w:clear="all"/>
      </w:r>
      <w:bookmarkStart w:id="186" w:name="_Toc19050"/>
      <w:r/>
      <w:bookmarkStart w:id="187" w:name="_Toc5579"/>
      <w:r/>
      <w:bookmarkStart w:id="188" w:name="_Toc96265016"/>
      <w:r/>
      <w:bookmarkStart w:id="189" w:name="_Toc3839"/>
      <w:r/>
      <w:r/>
    </w:p>
    <w:p>
      <w:pPr>
        <w:jc w:val="center"/>
        <w:spacing w:line="560" w:lineRule="exact"/>
        <w:widowControl/>
        <w:rPr>
          <w:rFonts w:hint="eastAsia"/>
          <w:b/>
          <w:bCs/>
          <w:color w:val="000000" w:themeColor="text1"/>
          <w:sz w:val="28"/>
          <w:szCs w:val="28"/>
          <w:lang w:eastAsia="zh-CN"/>
          <w14:textFill>
            <w14:solidFill>
              <w14:schemeClr w14:val="tx1"/>
            </w14:solidFill>
          </w14:textFill>
        </w:rPr>
        <w:outlineLvl w:val="1"/>
      </w:pPr>
      <w:r/>
      <w:bookmarkStart w:id="190" w:name="_Toc221118462"/>
      <w:r/>
      <w:bookmarkStart w:id="191" w:name="_Toc23105"/>
      <w:r/>
      <w:bookmarkStart w:id="192" w:name="_Toc13651"/>
      <w:r>
        <w:rPr>
          <w:rFonts w:hint="eastAsia"/>
          <w:b/>
          <w:bCs/>
          <w:color w:val="000000" w:themeColor="text1"/>
          <w:sz w:val="28"/>
          <w:szCs w:val="28"/>
          <w:lang w:eastAsia="zh-CN"/>
          <w14:textFill>
            <w14:solidFill>
              <w14:schemeClr w14:val="tx1"/>
            </w14:solidFill>
          </w14:textFill>
        </w:rPr>
        <w:t xml:space="preserve">分项报价表</w:t>
      </w:r>
      <w:bookmarkEnd w:id="190"/>
      <w:r/>
      <w:bookmarkEnd w:id="191"/>
      <w:r/>
      <w:r/>
    </w:p>
    <w:p>
      <w:pPr>
        <w:pStyle w:val="760"/>
        <w:ind w:firstLine="441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（格式自拟）</w:t>
      </w:r>
      <w:r/>
    </w:p>
    <w:p>
      <w:pPr>
        <w:pStyle w:val="760"/>
        <w:ind w:firstLine="0"/>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tbl>
      <w:tblPr>
        <w:tblStyle w:val="712"/>
        <w:tblW w:w="10034" w:type="dxa"/>
        <w:jc w:val="center"/>
        <w:tblLayout w:type="fixed"/>
        <w:tblCellMar>
          <w:left w:w="108" w:type="dxa"/>
          <w:top w:w="0" w:type="dxa"/>
          <w:right w:w="108" w:type="dxa"/>
          <w:bottom w:w="0" w:type="dxa"/>
        </w:tblCellMar>
        <w:tblLook w:val="04A0" w:firstRow="1" w:lastRow="0" w:firstColumn="1" w:lastColumn="0" w:noHBand="0" w:noVBand="1"/>
      </w:tblPr>
      <w:tblGrid>
        <w:gridCol w:w="718"/>
        <w:gridCol w:w="2542"/>
        <w:gridCol w:w="785"/>
        <w:gridCol w:w="830"/>
        <w:gridCol w:w="1325"/>
        <w:gridCol w:w="1344"/>
        <w:gridCol w:w="2490"/>
      </w:tblGrid>
      <w:tr>
        <w:trPr>
          <w:jc w:val="center"/>
          <w:trHeight w:val="474"/>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560" w:lineRule="exact"/>
              <w:tabs>
                <w:tab w:val="left" w:pos="15600" w:leader="none"/>
              </w:tabs>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42" w:type="dxa"/>
            <w:vAlign w:val="center"/>
            <w:textDirection w:val="lrTb"/>
            <w:noWrap/>
          </w:tcPr>
          <w:p>
            <w:pPr>
              <w:jc w:val="center"/>
              <w:spacing w:line="560" w:lineRule="exact"/>
              <w:tabs>
                <w:tab w:val="left" w:pos="15600" w:leader="none"/>
              </w:tabs>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spacing w:line="560" w:lineRule="exact"/>
              <w:tabs>
                <w:tab w:val="left" w:pos="15600" w:leader="none"/>
              </w:tabs>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560" w:lineRule="exact"/>
              <w:tabs>
                <w:tab w:val="left" w:pos="15600" w:leader="none"/>
              </w:tabs>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spacing w:line="560" w:lineRule="exact"/>
              <w:tabs>
                <w:tab w:val="left" w:pos="15600" w:leader="none"/>
              </w:tabs>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spacing w:line="560" w:lineRule="exact"/>
              <w:tabs>
                <w:tab w:val="left" w:pos="15600" w:leader="none"/>
              </w:tabs>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560" w:lineRule="exact"/>
              <w:tabs>
                <w:tab w:val="left" w:pos="15600" w:leader="none"/>
              </w:tabs>
              <w:rPr>
                <w:rFonts w:hint="eastAsia"/>
                <w:b/>
                <w:bCs/>
                <w:color w:val="000000" w:themeColor="text1"/>
                <w:sz w:val="21"/>
                <w:szCs w:val="21"/>
                <w:lang w:eastAsia="zh-CN"/>
                <w14:textFill>
                  <w14:solidFill>
                    <w14:schemeClr w14:val="tx1"/>
                  </w14:solidFill>
                </w14:textFill>
              </w:rPr>
            </w:pPr>
            <w:r>
              <w:rPr>
                <w:rFonts w:hint="eastAsia"/>
                <w:b/>
                <w:bCs/>
                <w:color w:val="000000" w:themeColor="text1"/>
                <w:sz w:val="21"/>
                <w:szCs w:val="21"/>
                <w:lang w:eastAsia="zh-CN"/>
                <w14:textFill>
                  <w14:solidFill>
                    <w14:schemeClr w14:val="tx1"/>
                  </w14:solidFill>
                </w14:textFill>
              </w:rPr>
            </w:r>
            <w:r/>
          </w:p>
        </w:tc>
      </w:tr>
      <w:tr>
        <w:trPr>
          <w:jc w:val="center"/>
          <w:trHeight w:val="1319"/>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42"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r>
      <w:tr>
        <w:trPr>
          <w:jc w:val="center"/>
          <w:trHeight w:val="1279"/>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42"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r>
      <w:tr>
        <w:trPr>
          <w:jc w:val="center"/>
          <w:trHeight w:val="1259"/>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42"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r>
      <w:tr>
        <w:trPr>
          <w:jc w:val="center"/>
          <w:trHeight w:val="2408"/>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42"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560" w:lineRule="exact"/>
              <w:tabs>
                <w:tab w:val="left" w:pos="1560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tc>
      </w:tr>
      <w:tr>
        <w:trPr>
          <w:jc w:val="center"/>
          <w:trHeight w:val="981"/>
        </w:trPr>
        <w:tc>
          <w:tcPr>
            <w:gridSpan w:val="7"/>
            <w:tcBorders>
              <w:top w:val="single" w:color="000000" w:sz="4" w:space="0"/>
              <w:left w:val="single" w:color="000000" w:sz="4" w:space="0"/>
              <w:bottom w:val="single" w:color="000000" w:sz="4" w:space="0"/>
              <w:right w:val="single" w:color="000000" w:sz="4" w:space="0"/>
            </w:tcBorders>
            <w:tcW w:w="10034" w:type="dxa"/>
            <w:vAlign w:val="center"/>
            <w:textDirection w:val="lrTb"/>
            <w:noWrap/>
          </w:tcPr>
          <w:p>
            <w:pPr>
              <w:jc w:val="center"/>
              <w:spacing w:line="560" w:lineRule="exact"/>
              <w:tabs>
                <w:tab w:val="left" w:pos="15600" w:leader="none"/>
              </w:tabs>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u w:val="single"/>
                <w:lang w:eastAsia="zh-CN"/>
                <w14:textFill>
                  <w14:solidFill>
                    <w14:schemeClr w14:val="tx1"/>
                  </w14:solidFill>
                </w14:textFill>
              </w:rPr>
            </w:r>
            <w:r/>
          </w:p>
        </w:tc>
      </w:tr>
    </w:tbl>
    <w:p>
      <w:pPr>
        <w:pStyle w:val="952"/>
        <w:rPr>
          <w:color w:val="000000" w:themeColor="text1"/>
          <w:lang w:eastAsia="zh-CN"/>
          <w14:textFill>
            <w14:solidFill>
              <w14:schemeClr w14:val="tx1"/>
            </w14:solidFill>
          </w14:textFill>
        </w:rPr>
      </w:pPr>
      <w:r/>
      <w:bookmarkStart w:id="193" w:name="_Toc4706"/>
      <w:r/>
      <w:r/>
    </w:p>
    <w:p>
      <w:pPr>
        <w:pStyle w:val="952"/>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952"/>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952"/>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952"/>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952"/>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pStyle w:val="952"/>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r>
      <w:r/>
    </w:p>
    <w:p>
      <w:pPr>
        <w:spacing w:line="560" w:lineRule="exact"/>
        <w:widowControl/>
        <w:rPr>
          <w:rFonts w:hint="eastAsia"/>
          <w:b/>
          <w:bCs/>
          <w:color w:val="000000" w:themeColor="text1"/>
          <w:spacing w:val="8"/>
          <w:sz w:val="24"/>
          <w:szCs w:val="24"/>
          <w:lang w:eastAsia="zh-CN"/>
          <w14:textFill>
            <w14:solidFill>
              <w14:schemeClr w14:val="tx1"/>
            </w14:solidFill>
          </w14:textFill>
        </w:rPr>
        <w:outlineLvl w:val="1"/>
      </w:pPr>
      <w:r/>
      <w:bookmarkStart w:id="194" w:name="_Toc221118463"/>
      <w:r>
        <w:rPr>
          <w:rFonts w:hint="eastAsia"/>
          <w:b/>
          <w:bCs/>
          <w:color w:val="000000" w:themeColor="text1"/>
          <w:spacing w:val="8"/>
          <w:sz w:val="24"/>
          <w:szCs w:val="24"/>
          <w:lang w:eastAsia="zh-CN"/>
          <w14:textFill>
            <w14:solidFill>
              <w14:schemeClr w14:val="tx1"/>
            </w14:solidFill>
          </w14:textFill>
        </w:rPr>
        <w:t xml:space="preserve">四、资格证明文件</w:t>
      </w:r>
      <w:bookmarkEnd w:id="186"/>
      <w:r/>
      <w:bookmarkEnd w:id="187"/>
      <w:r/>
      <w:bookmarkEnd w:id="188"/>
      <w:r/>
      <w:bookmarkEnd w:id="189"/>
      <w:r/>
      <w:bookmarkEnd w:id="192"/>
      <w:r/>
      <w:bookmarkEnd w:id="193"/>
      <w:r/>
      <w:bookmarkEnd w:id="194"/>
      <w:r/>
      <w:r/>
    </w:p>
    <w:p>
      <w:pPr>
        <w:jc w:val="center"/>
        <w:spacing w:line="560" w:lineRule="exact"/>
        <w:rPr>
          <w:rFonts w:hint="eastAsia"/>
          <w:b/>
          <w:bCs/>
          <w:color w:val="000000" w:themeColor="text1"/>
          <w:sz w:val="28"/>
          <w:szCs w:val="28"/>
          <w:lang w:eastAsia="zh-CN"/>
          <w14:textFill>
            <w14:solidFill>
              <w14:schemeClr w14:val="tx1"/>
            </w14:solidFill>
          </w14:textFill>
        </w:rPr>
      </w:pPr>
      <w:r/>
      <w:bookmarkStart w:id="195" w:name="_Toc489655335"/>
      <w:r>
        <w:rPr>
          <w:rFonts w:hint="eastAsia"/>
          <w:b/>
          <w:bCs/>
          <w:color w:val="000000" w:themeColor="text1"/>
          <w:sz w:val="28"/>
          <w:szCs w:val="28"/>
          <w:lang w:eastAsia="zh-CN"/>
          <w14:textFill>
            <w14:solidFill>
              <w14:schemeClr w14:val="tx1"/>
            </w14:solidFill>
          </w14:textFill>
        </w:rPr>
        <w:t xml:space="preserve">资格证明文件</w:t>
      </w:r>
      <w:bookmarkEnd w:id="195"/>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pStyle w:val="760"/>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spacing w:after="100" w:line="560" w:lineRule="exact"/>
        <w:widowControl/>
        <w:rPr>
          <w:rFonts w:hint="eastAsia"/>
          <w:b/>
          <w:bCs/>
          <w:color w:val="000000" w:themeColor="text1"/>
          <w:spacing w:val="8"/>
          <w:sz w:val="24"/>
          <w:szCs w:val="24"/>
          <w:lang w:eastAsia="zh-CN"/>
          <w14:textFill>
            <w14:solidFill>
              <w14:schemeClr w14:val="tx1"/>
            </w14:solidFill>
          </w14:textFill>
        </w:rPr>
      </w:pPr>
      <w:r>
        <w:rPr>
          <w:rFonts w:hint="eastAsia"/>
          <w:b/>
          <w:bCs/>
          <w:color w:val="000000" w:themeColor="text1"/>
          <w:spacing w:val="8"/>
          <w:sz w:val="24"/>
          <w:szCs w:val="24"/>
          <w:lang w:eastAsia="zh-CN"/>
          <w14:textFill>
            <w14:solidFill>
              <w14:schemeClr w14:val="tx1"/>
            </w14:solidFill>
          </w14:textFill>
        </w:rPr>
        <w:t xml:space="preserve">1、供应商声明函</w:t>
      </w:r>
      <w:r/>
    </w:p>
    <w:p>
      <w:pPr>
        <w:jc w:val="center"/>
        <w:spacing w:after="100" w:line="560" w:lineRule="exact"/>
        <w:widowControl/>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t xml:space="preserve">供应商声明函</w:t>
      </w:r>
      <w:r/>
    </w:p>
    <w:p>
      <w:pPr>
        <w:spacing w:line="560" w:lineRule="exact"/>
        <w:rPr>
          <w:rFonts w:hint="eastAsia"/>
          <w:b/>
          <w:bCs/>
          <w:color w:val="000000" w:themeColor="text1"/>
          <w:spacing w:val="8"/>
          <w:sz w:val="21"/>
          <w:szCs w:val="21"/>
          <w:lang w:eastAsia="zh-CN"/>
          <w14:textFill>
            <w14:solidFill>
              <w14:schemeClr w14:val="tx1"/>
            </w14:solidFill>
          </w14:textFill>
        </w:rPr>
      </w:pPr>
      <w:r>
        <w:rPr>
          <w:rFonts w:hint="eastAsia"/>
          <w:color w:val="000000" w:themeColor="text1"/>
          <w:spacing w:val="8"/>
          <w:sz w:val="21"/>
          <w:szCs w:val="21"/>
          <w:lang w:eastAsia="zh-CN"/>
          <w14:textFill>
            <w14:solidFill>
              <w14:schemeClr w14:val="tx1"/>
            </w14:solidFill>
          </w14:textFill>
        </w:rPr>
        <w:t xml:space="preserve">致：</w:t>
      </w:r>
      <w:r>
        <w:rPr>
          <w:rFonts w:hint="eastAsia"/>
          <w:b/>
          <w:bCs/>
          <w:color w:val="000000" w:themeColor="text1"/>
          <w:spacing w:val="8"/>
          <w:sz w:val="21"/>
          <w:szCs w:val="21"/>
          <w:lang w:eastAsia="zh-CN"/>
          <w14:textFill>
            <w14:solidFill>
              <w14:schemeClr w14:val="tx1"/>
            </w14:solidFill>
          </w14:textFill>
        </w:rPr>
        <w:t xml:space="preserve">南京市江宁区人民法院</w:t>
      </w:r>
      <w:r/>
    </w:p>
    <w:p>
      <w:pPr>
        <w:ind w:firstLine="454"/>
        <w:spacing w:line="560" w:lineRule="exact"/>
        <w:rPr>
          <w:rFonts w:hint="eastAsia"/>
          <w:b/>
          <w:bCs/>
          <w:color w:val="000000" w:themeColor="text1"/>
          <w:sz w:val="21"/>
          <w:szCs w:val="21"/>
          <w:lang w:val="zh-CN" w:eastAsia="zh-CN"/>
          <w14:textFill>
            <w14:solidFill>
              <w14:schemeClr w14:val="tx1"/>
            </w14:solidFill>
          </w14:textFill>
        </w:rPr>
      </w:pPr>
      <w:r>
        <w:rPr>
          <w:rFonts w:hint="eastAsia"/>
          <w:b/>
          <w:bCs/>
          <w:color w:val="000000" w:themeColor="text1"/>
          <w:spacing w:val="8"/>
          <w:sz w:val="21"/>
          <w:szCs w:val="21"/>
          <w:lang w:eastAsia="zh-CN"/>
          <w14:textFill>
            <w14:solidFill>
              <w14:schemeClr w14:val="tx1"/>
            </w14:solidFill>
          </w14:textFill>
        </w:rPr>
        <w:t xml:space="preserve">江苏中衡工程顾问有限公司</w:t>
      </w:r>
      <w:r/>
    </w:p>
    <w:p>
      <w:pPr>
        <w:ind w:firstLine="420"/>
        <w:jc w:val="both"/>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我公司 </w:t>
      </w:r>
      <w:r>
        <w:rPr>
          <w:rFonts w:hint="eastAsia"/>
          <w:color w:val="000000" w:themeColor="text1"/>
          <w:sz w:val="21"/>
          <w:szCs w:val="21"/>
          <w:u w:val="single"/>
          <w:lang w:eastAsia="zh-CN"/>
          <w14:textFill>
            <w14:solidFill>
              <w14:schemeClr w14:val="tx1"/>
            </w14:solidFill>
          </w14:textFill>
        </w:rPr>
        <w:t xml:space="preserve">                   </w:t>
      </w:r>
      <w:r>
        <w:rPr>
          <w:rFonts w:hint="eastAsia"/>
          <w:color w:val="000000" w:themeColor="text1"/>
          <w:sz w:val="21"/>
          <w:szCs w:val="21"/>
          <w:lang w:eastAsia="zh-CN"/>
          <w14:textFill>
            <w14:solidFill>
              <w14:schemeClr w14:val="tx1"/>
            </w14:solidFill>
          </w14:textFill>
        </w:rPr>
        <w:t xml:space="preserve">（供应商名称）郑重声明：</w:t>
      </w:r>
      <w:r/>
    </w:p>
    <w:p>
      <w:pPr>
        <w:ind w:firstLine="420"/>
        <w:jc w:val="both"/>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我公司符合下列要求：</w:t>
      </w:r>
      <w:r/>
    </w:p>
    <w:p>
      <w:pPr>
        <w:ind w:firstLine="420"/>
        <w:jc w:val="both"/>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1、我方与参与本次采购活动的其他供应商的负责人不是同一人，也不存在直接控股、管理关系。</w:t>
      </w:r>
      <w:r/>
    </w:p>
    <w:p>
      <w:pPr>
        <w:ind w:firstLine="420"/>
        <w:jc w:val="both"/>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我单位未被“信用中国”网站（www.creditchina.gov.cn）、“中国政府采购网"（www.ccgp.gov.cn）列入失信被执行人、重大税收违法失信主体名单、政府采购严重违法失信行为记录名单，也不是联合体的项目，也不存在不良信用记录的。</w:t>
      </w:r>
      <w:r/>
    </w:p>
    <w:p>
      <w:pPr>
        <w:ind w:firstLine="420"/>
        <w:jc w:val="both"/>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3、如果我公司中标（成交），将按采购文件要求，将由信用承诺书替代的证明材料提交采购代理机构核验。经核验无误后，由招标人或采购代理机构发出中标（成交）通知书。</w:t>
      </w:r>
      <w:r/>
    </w:p>
    <w:p>
      <w:pPr>
        <w:pStyle w:val="908"/>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ind w:firstLine="420"/>
        <w:spacing w:after="120"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本公司对上述声明的真实性负责，如有虚假，将依法承担相应责任。</w:t>
      </w:r>
      <w:r/>
    </w:p>
    <w:p>
      <w:pPr>
        <w:ind w:left="440" w:firstLine="3360"/>
        <w:spacing w:after="120"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ind w:firstLine="483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供应商名称（签章）：</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ind w:firstLine="4830"/>
        <w:spacing w:line="560" w:lineRule="exact"/>
        <w:tabs>
          <w:tab w:val="left" w:pos="446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日        期：</w:t>
      </w:r>
      <w:r>
        <w:rPr>
          <w:rFonts w:hint="eastAsia"/>
          <w:color w:val="000000" w:themeColor="text1"/>
          <w:sz w:val="21"/>
          <w:szCs w:val="21"/>
          <w:lang w:val="zh-CN" w:eastAsia="zh-CN"/>
          <w14:textFill>
            <w14:solidFill>
              <w14:schemeClr w14:val="tx1"/>
            </w14:solidFill>
          </w14:textFill>
        </w:rPr>
        <w:t xml:space="preserve">    年    月    日</w:t>
      </w:r>
      <w:r/>
    </w:p>
    <w:p>
      <w:pPr>
        <w:pStyle w:val="934"/>
        <w:spacing w:before="0" w:beforeAutospacing="0" w:afterAutospacing="0" w:line="560" w:lineRule="exact"/>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p>
      <w:pPr>
        <w:pStyle w:val="934"/>
        <w:spacing w:before="0" w:beforeAutospacing="0" w:afterAutospacing="0" w:line="560" w:lineRule="exact"/>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p>
      <w:pPr>
        <w:pStyle w:val="934"/>
        <w:spacing w:before="0" w:beforeAutospacing="0" w:afterAutospacing="0" w:line="560" w:lineRule="exact"/>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p>
      <w:pPr>
        <w:pStyle w:val="934"/>
        <w:spacing w:before="0" w:beforeAutospacing="0" w:afterAutospacing="0" w:line="560" w:lineRule="exact"/>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p>
      <w:pPr>
        <w:pStyle w:val="934"/>
        <w:spacing w:before="0" w:beforeAutospacing="0" w:afterAutospacing="0" w:line="560" w:lineRule="exact"/>
        <w:rPr>
          <w:rFonts w:hint="eastAsia"/>
          <w:b/>
          <w:bCs/>
          <w:color w:val="000000" w:themeColor="text1"/>
          <w:spacing w:val="8"/>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000000" w:themeColor="text1"/>
          <w:spacing w:val="8"/>
          <w14:textFill>
            <w14:solidFill>
              <w14:schemeClr w14:val="tx1"/>
            </w14:solidFill>
          </w14:textFill>
        </w:rPr>
      </w:r>
      <w:r/>
    </w:p>
    <w:p>
      <w:pPr>
        <w:pStyle w:val="934"/>
        <w:spacing w:before="0" w:beforeAutospacing="0" w:afterAutospacing="0" w:line="560" w:lineRule="exact"/>
        <w:rPr>
          <w:rFonts w:hint="eastAsia"/>
          <w:b/>
          <w:bCs/>
          <w:color w:val="000000" w:themeColor="text1"/>
          <w:sz w:val="32"/>
          <w:szCs w:val="32"/>
          <w14:textFill>
            <w14:solidFill>
              <w14:schemeClr w14:val="tx1"/>
            </w14:solidFill>
          </w14:textFill>
        </w:rPr>
      </w:pPr>
      <w:r>
        <w:rPr>
          <w:rFonts w:hint="eastAsia"/>
          <w:b/>
          <w:bCs/>
          <w:color w:val="000000" w:themeColor="text1"/>
          <w:spacing w:val="8"/>
          <w14:textFill>
            <w14:solidFill>
              <w14:schemeClr w14:val="tx1"/>
            </w14:solidFill>
          </w14:textFill>
        </w:rPr>
        <w:t xml:space="preserve">2、南京市政府采购供应商信用记录表暨信用承诺书（请按照公告要求登录相关网站下载以下表格，以下表格仅供参考。）</w:t>
      </w:r>
      <w:r/>
    </w:p>
    <w:p>
      <w:pPr>
        <w:jc w:val="center"/>
        <w:spacing w:line="560" w:lineRule="exact"/>
        <w:rPr>
          <w:rFonts w:hint="eastAsia"/>
          <w:color w:val="000000" w:themeColor="text1"/>
          <w:sz w:val="28"/>
          <w:szCs w:val="28"/>
          <w:lang w:eastAsia="zh-CN"/>
          <w14:textFill>
            <w14:solidFill>
              <w14:schemeClr w14:val="tx1"/>
            </w14:solidFill>
          </w14:textFill>
        </w:rPr>
      </w:pPr>
      <w:r>
        <w:rPr>
          <w:rFonts w:hint="eastAsia"/>
          <w:b/>
          <w:bCs/>
          <w:color w:val="000000" w:themeColor="text1"/>
          <w:spacing w:val="8"/>
          <w:sz w:val="28"/>
          <w:szCs w:val="28"/>
          <w:lang w:eastAsia="zh-CN"/>
          <w14:textFill>
            <w14:solidFill>
              <w14:schemeClr w14:val="tx1"/>
            </w14:solidFill>
          </w14:textFill>
        </w:rPr>
        <w:t xml:space="preserve">南京市政府采购供应商信用记录表暨信用承诺书</w:t>
      </w:r>
      <w:r/>
    </w:p>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lang w:eastAsia="zh-CN"/>
          <w14:textFill>
            <w14:solidFill>
              <w14:schemeClr w14:val="tx1"/>
            </w14:solidFill>
          </w14:textFill>
        </w:rPr>
        <w:t xml:space="preserve">                                                               </w:t>
      </w:r>
      <w:r>
        <w:rPr>
          <w:rFonts w:hint="eastAsia"/>
          <w:color w:val="000000" w:themeColor="text1"/>
          <w:sz w:val="21"/>
          <w:szCs w:val="21"/>
          <w:lang w:eastAsia="zh-CN"/>
          <w14:textFill>
            <w14:solidFill>
              <w14:schemeClr w14:val="tx1"/>
            </w14:solidFill>
          </w14:textFill>
        </w:rPr>
        <w:t xml:space="preserve"> </w:t>
      </w:r>
      <w:r>
        <w:rPr>
          <w:rFonts w:hint="eastAsia"/>
          <w:color w:val="000000" w:themeColor="text1"/>
          <w:sz w:val="21"/>
          <w:szCs w:val="21"/>
          <w:lang w:val="zh-CN" w:eastAsia="zh-CN"/>
          <w14:textFill>
            <w14:solidFill>
              <w14:schemeClr w14:val="tx1"/>
            </w14:solidFill>
          </w14:textFill>
        </w:rPr>
        <w:t xml:space="preserve">年   月   日</w:t>
      </w:r>
      <w:r/>
    </w:p>
    <w:tbl>
      <w:tblPr>
        <w:tblStyle w:val="7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单位名称</w:t>
            </w:r>
            <w:r/>
          </w:p>
        </w:tc>
        <w:tc>
          <w:tcPr>
            <w:tcW w:w="234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544"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统一社会信用代码</w:t>
            </w:r>
            <w:r/>
          </w:p>
        </w:tc>
        <w:tc>
          <w:tcPr>
            <w:tcW w:w="2241"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Pr>
        <w:tc>
          <w:tcPr>
            <w:tcW w:w="2235"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法定代表人</w:t>
            </w:r>
            <w:r/>
          </w:p>
        </w:tc>
        <w:tc>
          <w:tcPr>
            <w:tcW w:w="234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544"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联系人</w:t>
            </w:r>
            <w:r/>
          </w:p>
        </w:tc>
        <w:tc>
          <w:tcPr>
            <w:tcW w:w="2241"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Pr>
        <w:tc>
          <w:tcPr>
            <w:tcW w:w="2235"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联系地址</w:t>
            </w:r>
            <w:r/>
          </w:p>
        </w:tc>
        <w:tc>
          <w:tcPr>
            <w:tcW w:w="234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544"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联系电话</w:t>
            </w:r>
            <w:r/>
          </w:p>
        </w:tc>
        <w:tc>
          <w:tcPr>
            <w:tcW w:w="2241"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Height w:val="1840"/>
        </w:trPr>
        <w:tc>
          <w:tcPr>
            <w:tcW w:w="2235"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诚信档案记录情况</w:t>
            </w:r>
            <w:r/>
          </w:p>
        </w:tc>
        <w:tc>
          <w:tcPr>
            <w:gridSpan w:val="3"/>
            <w:tcW w:w="7125"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Pr>
        <w:tc>
          <w:tcPr>
            <w:tcW w:w="2235"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信用承诺</w:t>
            </w:r>
            <w:r/>
          </w:p>
        </w:tc>
        <w:tc>
          <w:tcPr>
            <w:gridSpan w:val="3"/>
            <w:tcW w:w="7125" w:type="dxa"/>
            <w:vAlign w:val="center"/>
            <w:textDirection w:val="lrTb"/>
            <w:noWrap w:val="false"/>
          </w:tcPr>
          <w:p>
            <w:pPr>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我公司自愿参加贵中心（公司）</w:t>
            </w:r>
            <w:r>
              <w:rPr>
                <w:rFonts w:hint="eastAsia"/>
                <w:color w:val="000000" w:themeColor="text1"/>
                <w:sz w:val="21"/>
                <w:szCs w:val="21"/>
                <w:lang w:val="zh-CN" w:eastAsia="zh-CN"/>
                <w14:textFill>
                  <w14:solidFill>
                    <w14:schemeClr w14:val="tx1"/>
                  </w14:solidFill>
                </w14:textFill>
              </w:rPr>
              <w:t xml:space="preserve">组织的本次采购活动， 严格遵守《中华人民政府采购法》及相关法律法规，坚守公开、公平、公正和诚实信用的原则，依法诚信经营，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color w:val="000000" w:themeColor="text1"/>
                <w:sz w:val="21"/>
                <w:szCs w:val="21"/>
                <w:lang w:eastAsia="zh-CN"/>
                <w14:textFill>
                  <w14:solidFill>
                    <w14:schemeClr w14:val="tx1"/>
                  </w14:solidFill>
                </w14:textFill>
              </w:rPr>
              <w:t xml:space="preserve">愿</w:t>
            </w:r>
            <w:r>
              <w:rPr>
                <w:rFonts w:hint="eastAsia"/>
                <w:color w:val="000000" w:themeColor="text1"/>
                <w:sz w:val="21"/>
                <w:szCs w:val="21"/>
                <w:lang w:val="zh-CN" w:eastAsia="zh-CN"/>
                <w14:textFill>
                  <w14:solidFill>
                    <w14:schemeClr w14:val="tx1"/>
                  </w14:solidFill>
                </w14:textFill>
              </w:rPr>
              <w:t xml:space="preserve">承担一切法律责任，接受各级政府采购监管部门和有权机关的审查和处罚。</w:t>
            </w:r>
            <w:r/>
          </w:p>
          <w:p>
            <w:pPr>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r>
            <w:r/>
          </w:p>
          <w:p>
            <w:pPr>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r>
            <w:r/>
          </w:p>
          <w:p>
            <w:pPr>
              <w:ind w:firstLine="336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供应商名称（盖章）：</w:t>
            </w:r>
            <w:r/>
          </w:p>
          <w:p>
            <w:pPr>
              <w:ind w:firstLine="336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法定代表人（签字）：</w:t>
            </w:r>
            <w:r/>
          </w:p>
          <w:p>
            <w:pPr>
              <w:ind w:firstLine="3360"/>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年   月   日 </w:t>
            </w:r>
            <w:r/>
          </w:p>
        </w:tc>
      </w:tr>
    </w:tbl>
    <w:p>
      <w:pPr>
        <w:spacing w:line="560" w:lineRule="exact"/>
        <w:rPr>
          <w:rFonts w:hint="eastAsia"/>
          <w:b/>
          <w:bCs/>
          <w:color w:val="000000" w:themeColor="text1"/>
          <w:spacing w:val="8"/>
          <w:sz w:val="24"/>
          <w:szCs w:val="24"/>
          <w:lang w:eastAsia="zh-CN"/>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outlineLvl w:val="1"/>
      </w:pPr>
      <w:r>
        <w:rPr>
          <w:rFonts w:hint="eastAsia"/>
          <w:b/>
          <w:bCs/>
          <w:color w:val="000000" w:themeColor="text1"/>
          <w:spacing w:val="8"/>
          <w:sz w:val="24"/>
          <w:szCs w:val="24"/>
          <w:lang w:eastAsia="zh-CN"/>
          <w14:textFill>
            <w14:solidFill>
              <w14:schemeClr w14:val="tx1"/>
            </w14:solidFill>
          </w14:textFill>
        </w:rPr>
      </w:r>
      <w:r/>
    </w:p>
    <w:p>
      <w:pPr>
        <w:spacing w:line="560" w:lineRule="exact"/>
        <w:widowControl/>
        <w:rPr>
          <w:rFonts w:hint="eastAsia"/>
          <w:b/>
          <w:bCs/>
          <w:color w:val="000000" w:themeColor="text1"/>
          <w:spacing w:val="8"/>
          <w:sz w:val="24"/>
          <w:szCs w:val="24"/>
          <w:lang w:eastAsia="zh-CN"/>
          <w14:textFill>
            <w14:solidFill>
              <w14:schemeClr w14:val="tx1"/>
            </w14:solidFill>
          </w14:textFill>
        </w:rPr>
        <w:outlineLvl w:val="1"/>
      </w:pPr>
      <w:r/>
      <w:bookmarkStart w:id="196" w:name="_Toc96265017"/>
      <w:r/>
      <w:bookmarkStart w:id="197" w:name="_Toc26576"/>
      <w:r/>
      <w:bookmarkStart w:id="198" w:name="_Toc11736"/>
      <w:r/>
      <w:bookmarkStart w:id="199" w:name="_Toc221118464"/>
      <w:r/>
      <w:bookmarkStart w:id="200" w:name="_Toc32706"/>
      <w:r/>
      <w:bookmarkStart w:id="201" w:name="_Toc2741"/>
      <w:r/>
      <w:bookmarkStart w:id="202" w:name="_Toc9662"/>
      <w:r/>
      <w:bookmarkStart w:id="203" w:name="_Toc19143"/>
      <w:r/>
      <w:bookmarkStart w:id="204" w:name="_Toc28469"/>
      <w:r/>
      <w:bookmarkStart w:id="205" w:name="_Toc8083"/>
      <w:r/>
      <w:bookmarkStart w:id="206" w:name="_Toc14273"/>
      <w:r/>
      <w:bookmarkStart w:id="207" w:name="_Toc96265018"/>
      <w:r/>
      <w:bookmarkStart w:id="208" w:name="_Toc221118465"/>
      <w:r/>
      <w:bookmarkStart w:id="209" w:name="_Toc24808"/>
      <w:r>
        <w:rPr>
          <w:rFonts w:hint="eastAsia"/>
          <w:b/>
          <w:bCs/>
          <w:color w:val="000000" w:themeColor="text1"/>
          <w:spacing w:val="8"/>
          <w:sz w:val="24"/>
          <w:szCs w:val="24"/>
          <w:lang w:eastAsia="zh-CN"/>
          <w14:textFill>
            <w14:solidFill>
              <w14:schemeClr w14:val="tx1"/>
            </w14:solidFill>
          </w14:textFill>
        </w:rPr>
        <w:t xml:space="preserve">五、技术条款偏离表（格式）</w:t>
      </w:r>
      <w:bookmarkEnd w:id="196"/>
      <w:r/>
      <w:bookmarkEnd w:id="197"/>
      <w:r/>
      <w:bookmarkEnd w:id="198"/>
      <w:r/>
      <w:bookmarkEnd w:id="199"/>
      <w:r/>
      <w:bookmarkEnd w:id="200"/>
      <w:r/>
      <w:bookmarkEnd w:id="201"/>
      <w:r/>
      <w:bookmarkEnd w:id="202"/>
      <w:r/>
      <w:r/>
    </w:p>
    <w:p>
      <w:pPr>
        <w:jc w:val="center"/>
        <w:spacing w:line="560" w:lineRule="exact"/>
        <w:rPr>
          <w:rFonts w:hint="eastAsia"/>
          <w:b/>
          <w:bCs/>
          <w:color w:val="000000" w:themeColor="text1"/>
          <w:sz w:val="28"/>
          <w:szCs w:val="28"/>
          <w:lang w:val="zh-CN" w:eastAsia="zh-CN"/>
          <w14:textFill>
            <w14:solidFill>
              <w14:schemeClr w14:val="tx1"/>
            </w14:solidFill>
          </w14:textFill>
        </w:rPr>
      </w:pPr>
      <w:r>
        <w:rPr>
          <w:rFonts w:hint="eastAsia"/>
          <w:b/>
          <w:bCs/>
          <w:color w:val="000000" w:themeColor="text1"/>
          <w:sz w:val="28"/>
          <w:szCs w:val="28"/>
          <w:lang w:val="zh-CN" w:eastAsia="zh-CN"/>
          <w14:textFill>
            <w14:solidFill>
              <w14:schemeClr w14:val="tx1"/>
            </w14:solidFill>
          </w14:textFill>
        </w:rPr>
        <w:t xml:space="preserve">技术条款偏离表</w:t>
      </w:r>
      <w:r/>
    </w:p>
    <w:p>
      <w:pPr>
        <w:jc w:val="center"/>
        <w:spacing w:line="560" w:lineRule="exact"/>
        <w:rPr>
          <w:rFonts w:hint="eastAsia"/>
          <w:b/>
          <w:bCs/>
          <w:color w:val="000000" w:themeColor="text1"/>
          <w:sz w:val="28"/>
          <w:szCs w:val="28"/>
          <w:lang w:val="zh-CN" w:eastAsia="zh-CN"/>
          <w14:textFill>
            <w14:solidFill>
              <w14:schemeClr w14:val="tx1"/>
            </w14:solidFill>
          </w14:textFill>
        </w:rPr>
      </w:pPr>
      <w:r>
        <w:rPr>
          <w:rFonts w:hint="eastAsia"/>
          <w:b/>
          <w:bCs/>
          <w:color w:val="000000" w:themeColor="text1"/>
          <w:sz w:val="28"/>
          <w:szCs w:val="28"/>
          <w:lang w:val="zh-CN" w:eastAsia="zh-CN"/>
          <w14:textFill>
            <w14:solidFill>
              <w14:schemeClr w14:val="tx1"/>
            </w14:solidFill>
          </w14:textFill>
        </w:rPr>
      </w:r>
      <w:r/>
    </w:p>
    <w:p>
      <w:pPr>
        <w:ind w:firstLine="63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项目名称：                                            项目编号：</w:t>
      </w:r>
      <w:r/>
    </w:p>
    <w:tbl>
      <w:tblPr>
        <w:tblStyle w:val="712"/>
        <w:tblW w:w="9394" w:type="dxa"/>
        <w:jc w:val="center"/>
        <w:tblLayout w:type="fixed"/>
        <w:tblCellMar>
          <w:left w:w="0" w:type="dxa"/>
          <w:top w:w="0" w:type="dxa"/>
          <w:right w:w="0" w:type="dxa"/>
          <w:bottom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采购</w:t>
            </w:r>
            <w:r>
              <w:rPr>
                <w:rFonts w:hint="eastAsia"/>
                <w:color w:val="000000" w:themeColor="text1"/>
                <w:sz w:val="21"/>
                <w:szCs w:val="21"/>
                <w:lang w:val="zh-CN"/>
                <w14:textFill>
                  <w14:solidFill>
                    <w14:schemeClr w14:val="tx1"/>
                  </w14:solidFill>
                </w14:textFill>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采购文件</w:t>
            </w:r>
            <w:r>
              <w:rPr>
                <w:rFonts w:hint="eastAsia"/>
                <w:color w:val="000000" w:themeColor="text1"/>
                <w:sz w:val="21"/>
                <w:szCs w:val="21"/>
                <w:lang w:val="zh-CN"/>
                <w14:textFill>
                  <w14:solidFill>
                    <w14:schemeClr w14:val="tx1"/>
                  </w14:solidFill>
                </w14:textFill>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bl>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供应商名称（签章）：</w:t>
      </w:r>
      <w:r>
        <w:rPr>
          <w:rFonts w:hint="eastAsia"/>
          <w:color w:val="000000" w:themeColor="text1"/>
          <w:sz w:val="21"/>
          <w:szCs w:val="21"/>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ind w:firstLine="420"/>
        <w:spacing w:line="560" w:lineRule="exact"/>
        <w:widowControl/>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法定代表人或授权代表（签章）：</w:t>
      </w:r>
      <w:r>
        <w:rPr>
          <w:rFonts w:hint="eastAsia"/>
          <w:color w:val="000000" w:themeColor="text1"/>
          <w:sz w:val="21"/>
          <w:szCs w:val="21"/>
          <w:u w:val="single"/>
          <w:lang w:eastAsia="zh-CN"/>
          <w14:textFill>
            <w14:solidFill>
              <w14:schemeClr w14:val="tx1"/>
            </w14:solidFill>
          </w14:textFill>
        </w:rPr>
        <w:t xml:space="preserve">               </w:t>
      </w:r>
      <w:r/>
    </w:p>
    <w:p>
      <w:pPr>
        <w:ind w:firstLine="420"/>
        <w:spacing w:line="560" w:lineRule="exact"/>
        <w:widowControl/>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u w:val="single"/>
          <w:lang w:eastAsia="zh-CN"/>
          <w14:textFill>
            <w14:solidFill>
              <w14:schemeClr w14:val="tx1"/>
            </w14:solidFill>
          </w14:textFill>
        </w:rPr>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注：根据自己的技术水平对采购文件提出的要求和条件逐条标明是否响应。</w:t>
      </w:r>
      <w:r/>
    </w:p>
    <w:p>
      <w:pPr>
        <w:spacing w:line="560" w:lineRule="exact"/>
        <w:rPr>
          <w:rFonts w:hint="eastAsia"/>
          <w:color w:val="000000" w:themeColor="text1"/>
          <w:sz w:val="28"/>
          <w:szCs w:val="28"/>
          <w:lang w:val="zh-CN" w:eastAsia="zh-CN"/>
          <w14:textFill>
            <w14:solidFill>
              <w14:schemeClr w14:val="tx1"/>
            </w14:solidFill>
          </w14:textFill>
        </w:rPr>
      </w:pPr>
      <w:r>
        <w:rPr>
          <w:rFonts w:hint="eastAsia"/>
          <w:color w:val="000000" w:themeColor="text1"/>
          <w:sz w:val="28"/>
          <w:szCs w:val="28"/>
          <w:lang w:val="zh-CN" w:eastAsia="zh-CN"/>
          <w14:textFill>
            <w14:solidFill>
              <w14:schemeClr w14:val="tx1"/>
            </w14:solidFill>
          </w14:textFill>
        </w:rPr>
        <w:br w:type="page" w:clear="all"/>
      </w:r>
      <w:r/>
    </w:p>
    <w:p>
      <w:pPr>
        <w:spacing w:line="560" w:lineRule="exact"/>
        <w:widowControl/>
        <w:rPr>
          <w:rFonts w:hint="eastAsia"/>
          <w:b/>
          <w:bCs/>
          <w:color w:val="000000" w:themeColor="text1"/>
          <w:spacing w:val="8"/>
          <w:sz w:val="24"/>
          <w:szCs w:val="24"/>
          <w:lang w:eastAsia="zh-CN"/>
          <w14:textFill>
            <w14:solidFill>
              <w14:schemeClr w14:val="tx1"/>
            </w14:solidFill>
          </w14:textFill>
        </w:rPr>
        <w:outlineLvl w:val="1"/>
      </w:pPr>
      <w:r>
        <w:rPr>
          <w:rFonts w:hint="eastAsia"/>
          <w:b/>
          <w:bCs/>
          <w:color w:val="000000" w:themeColor="text1"/>
          <w:spacing w:val="8"/>
          <w:sz w:val="24"/>
          <w:szCs w:val="24"/>
          <w:lang w:eastAsia="zh-CN"/>
          <w14:textFill>
            <w14:solidFill>
              <w14:schemeClr w14:val="tx1"/>
            </w14:solidFill>
          </w14:textFill>
        </w:rPr>
        <w:t xml:space="preserve">六、商务条款偏离表（格式）</w:t>
      </w:r>
      <w:bookmarkEnd w:id="203"/>
      <w:r/>
      <w:bookmarkEnd w:id="204"/>
      <w:r/>
      <w:bookmarkEnd w:id="205"/>
      <w:r/>
      <w:bookmarkEnd w:id="206"/>
      <w:r/>
      <w:bookmarkEnd w:id="207"/>
      <w:r/>
      <w:bookmarkEnd w:id="208"/>
      <w:r/>
      <w:bookmarkEnd w:id="209"/>
      <w:r/>
      <w:r/>
    </w:p>
    <w:p>
      <w:pPr>
        <w:jc w:val="center"/>
        <w:spacing w:line="560" w:lineRule="exact"/>
        <w:rPr>
          <w:rFonts w:hint="eastAsia"/>
          <w:b/>
          <w:bCs/>
          <w:color w:val="000000" w:themeColor="text1"/>
          <w:sz w:val="28"/>
          <w:szCs w:val="28"/>
          <w:lang w:val="zh-CN" w:eastAsia="zh-CN"/>
          <w14:textFill>
            <w14:solidFill>
              <w14:schemeClr w14:val="tx1"/>
            </w14:solidFill>
          </w14:textFill>
        </w:rPr>
      </w:pPr>
      <w:r>
        <w:rPr>
          <w:rFonts w:hint="eastAsia"/>
          <w:b/>
          <w:bCs/>
          <w:color w:val="000000" w:themeColor="text1"/>
          <w:sz w:val="28"/>
          <w:szCs w:val="28"/>
          <w:lang w:val="zh-CN" w:eastAsia="zh-CN"/>
          <w14:textFill>
            <w14:solidFill>
              <w14:schemeClr w14:val="tx1"/>
            </w14:solidFill>
          </w14:textFill>
        </w:rPr>
        <w:t xml:space="preserve">商务条款偏离表</w:t>
      </w:r>
      <w:r/>
    </w:p>
    <w:p>
      <w:pPr>
        <w:jc w:val="center"/>
        <w:spacing w:line="560" w:lineRule="exact"/>
        <w:rPr>
          <w:rFonts w:hint="eastAsia"/>
          <w:b/>
          <w:bCs/>
          <w:color w:val="000000" w:themeColor="text1"/>
          <w:sz w:val="28"/>
          <w:szCs w:val="28"/>
          <w:lang w:val="zh-CN" w:eastAsia="zh-CN"/>
          <w14:textFill>
            <w14:solidFill>
              <w14:schemeClr w14:val="tx1"/>
            </w14:solidFill>
          </w14:textFill>
        </w:rPr>
      </w:pPr>
      <w:r>
        <w:rPr>
          <w:rFonts w:hint="eastAsia"/>
          <w:b/>
          <w:bCs/>
          <w:color w:val="000000" w:themeColor="text1"/>
          <w:sz w:val="28"/>
          <w:szCs w:val="28"/>
          <w:lang w:val="zh-CN" w:eastAsia="zh-CN"/>
          <w14:textFill>
            <w14:solidFill>
              <w14:schemeClr w14:val="tx1"/>
            </w14:solidFill>
          </w14:textFill>
        </w:rPr>
      </w:r>
      <w:r/>
    </w:p>
    <w:p>
      <w:pPr>
        <w:ind w:firstLine="63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项目名称：                                            项目编号：</w:t>
      </w:r>
      <w:r/>
    </w:p>
    <w:tbl>
      <w:tblPr>
        <w:tblStyle w:val="712"/>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序号</w:t>
            </w:r>
            <w:r/>
          </w:p>
        </w:tc>
        <w:tc>
          <w:tcPr>
            <w:tcW w:w="162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采购</w:t>
            </w:r>
            <w:r>
              <w:rPr>
                <w:rFonts w:hint="eastAsia"/>
                <w:color w:val="000000" w:themeColor="text1"/>
                <w:sz w:val="21"/>
                <w:szCs w:val="21"/>
                <w:lang w:val="zh-CN"/>
                <w14:textFill>
                  <w14:solidFill>
                    <w14:schemeClr w14:val="tx1"/>
                  </w14:solidFill>
                </w14:textFill>
              </w:rPr>
              <w:t xml:space="preserve">文件条目号</w:t>
            </w:r>
            <w:r/>
          </w:p>
        </w:tc>
        <w:tc>
          <w:tcPr>
            <w:tcW w:w="270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采购文件</w:t>
            </w:r>
            <w:r>
              <w:rPr>
                <w:rFonts w:hint="eastAsia"/>
                <w:color w:val="000000" w:themeColor="text1"/>
                <w:sz w:val="21"/>
                <w:szCs w:val="21"/>
                <w:lang w:val="zh-CN"/>
                <w14:textFill>
                  <w14:solidFill>
                    <w14:schemeClr w14:val="tx1"/>
                  </w14:solidFill>
                </w14:textFill>
              </w:rPr>
              <w:t xml:space="preserve">要求</w:t>
            </w:r>
            <w:r/>
          </w:p>
        </w:tc>
        <w:tc>
          <w:tcPr>
            <w:tcW w:w="2873"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供应商响应</w:t>
            </w:r>
            <w:r/>
          </w:p>
        </w:tc>
        <w:tc>
          <w:tcPr>
            <w:tcW w:w="1372"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162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700"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2873"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c>
          <w:tcPr>
            <w:tcW w:w="1372" w:type="dxa"/>
            <w:vAlign w:val="center"/>
            <w:textDirection w:val="lrTb"/>
            <w:noWrap w:val="false"/>
          </w:tcPr>
          <w:p>
            <w:pPr>
              <w:jc w:val="center"/>
              <w:spacing w:line="560" w:lineRule="exact"/>
              <w:widowControl/>
              <w:rPr>
                <w:rFonts w:hint="eastAsia"/>
                <w:color w:val="000000" w:themeColor="text1"/>
                <w:sz w:val="21"/>
                <w:szCs w:val="21"/>
                <w:lang w:val="zh-CN"/>
                <w14:textFill>
                  <w14:solidFill>
                    <w14:schemeClr w14:val="tx1"/>
                  </w14:solidFill>
                </w14:textFill>
              </w:rPr>
            </w:pPr>
            <w:r>
              <w:rPr>
                <w:rFonts w:hint="eastAsia"/>
                <w:color w:val="000000" w:themeColor="text1"/>
                <w:sz w:val="21"/>
                <w:szCs w:val="21"/>
                <w:lang w:val="zh-CN"/>
                <w14:textFill>
                  <w14:solidFill>
                    <w14:schemeClr w14:val="tx1"/>
                  </w14:solidFill>
                </w14:textFill>
              </w:rPr>
            </w:r>
            <w:r/>
          </w:p>
        </w:tc>
      </w:tr>
      <w:tr>
        <w:trPr>
          <w:jc w:val="center"/>
        </w:trPr>
        <w:tc>
          <w:tcPr>
            <w:tcW w:w="651" w:type="dxa"/>
            <w:vAlign w:val="center"/>
            <w:textDirection w:val="lrTb"/>
            <w:noWrap w:val="false"/>
          </w:tcPr>
          <w:p>
            <w:pP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W w:w="1620" w:type="dxa"/>
            <w:vAlign w:val="center"/>
            <w:textDirection w:val="lrTb"/>
            <w:noWrap w:val="false"/>
          </w:tcPr>
          <w:p>
            <w:pP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W w:w="2700" w:type="dxa"/>
            <w:vAlign w:val="center"/>
            <w:textDirection w:val="lrTb"/>
            <w:noWrap w:val="false"/>
          </w:tcPr>
          <w:p>
            <w:pP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W w:w="2873" w:type="dxa"/>
            <w:vAlign w:val="center"/>
            <w:textDirection w:val="lrTb"/>
            <w:noWrap w:val="false"/>
          </w:tcPr>
          <w:p>
            <w:pP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W w:w="1372" w:type="dxa"/>
            <w:vAlign w:val="center"/>
            <w:textDirection w:val="lrTb"/>
            <w:noWrap w:val="false"/>
          </w:tcPr>
          <w:p>
            <w:pP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bl>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供应商名称（签章）：</w:t>
      </w:r>
      <w:r>
        <w:rPr>
          <w:rFonts w:hint="eastAsia"/>
          <w:color w:val="000000" w:themeColor="text1"/>
          <w:sz w:val="21"/>
          <w:szCs w:val="21"/>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ind w:firstLine="420"/>
        <w:spacing w:line="560" w:lineRule="exact"/>
        <w:widowControl/>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法定代表人或授权代表（签章）：</w:t>
      </w:r>
      <w:r>
        <w:rPr>
          <w:rFonts w:hint="eastAsia"/>
          <w:color w:val="000000" w:themeColor="text1"/>
          <w:sz w:val="21"/>
          <w:szCs w:val="21"/>
          <w:u w:val="single"/>
          <w:lang w:eastAsia="zh-CN"/>
          <w14:textFill>
            <w14:solidFill>
              <w14:schemeClr w14:val="tx1"/>
            </w14:solidFill>
          </w14:textFill>
        </w:rPr>
        <w:t xml:space="preserve">                   </w:t>
      </w:r>
      <w:r/>
    </w:p>
    <w:p>
      <w:pPr>
        <w:ind w:firstLine="420"/>
        <w:spacing w:line="560" w:lineRule="exact"/>
        <w:widowControl/>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u w:val="single"/>
          <w:lang w:eastAsia="zh-CN"/>
          <w14:textFill>
            <w14:solidFill>
              <w14:schemeClr w14:val="tx1"/>
            </w14:solidFill>
          </w14:textFill>
        </w:rPr>
      </w:r>
      <w:r/>
    </w:p>
    <w:p>
      <w:pPr>
        <w:ind w:firstLine="420"/>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注：根据自己的商务能力采购文件提出的要求和条件逐条标明是否响应。</w:t>
      </w:r>
      <w:r/>
    </w:p>
    <w:p>
      <w:pPr>
        <w:spacing w:line="560" w:lineRule="exact"/>
        <w:widowControl/>
        <w:rPr>
          <w:rFonts w:hint="eastAsia"/>
          <w:color w:val="000000" w:themeColor="text1"/>
          <w:sz w:val="28"/>
          <w:szCs w:val="28"/>
          <w:lang w:val="zh-CN" w:eastAsia="zh-CN"/>
          <w14:textFill>
            <w14:solidFill>
              <w14:schemeClr w14:val="tx1"/>
            </w14:solidFill>
          </w14:textFill>
        </w:rPr>
      </w:pPr>
      <w:r>
        <w:rPr>
          <w:rFonts w:hint="eastAsia"/>
          <w:color w:val="000000" w:themeColor="text1"/>
          <w:sz w:val="28"/>
          <w:szCs w:val="28"/>
          <w:lang w:val="zh-CN" w:eastAsia="zh-CN"/>
          <w14:textFill>
            <w14:solidFill>
              <w14:schemeClr w14:val="tx1"/>
            </w14:solidFill>
          </w14:textFill>
        </w:rPr>
      </w:r>
      <w:r/>
    </w:p>
    <w:p>
      <w:pPr>
        <w:spacing w:line="560" w:lineRule="exact"/>
        <w:widowControl/>
        <w:rPr>
          <w:rFonts w:hint="eastAsia"/>
          <w:color w:val="000000" w:themeColor="text1"/>
          <w:sz w:val="28"/>
          <w:szCs w:val="28"/>
          <w:lang w:val="zh-CN" w:eastAsia="zh-CN"/>
          <w14:textFill>
            <w14:solidFill>
              <w14:schemeClr w14:val="tx1"/>
            </w14:solidFill>
          </w14:textFill>
        </w:rPr>
      </w:pPr>
      <w:r>
        <w:rPr>
          <w:rFonts w:hint="eastAsia"/>
          <w:color w:val="000000" w:themeColor="text1"/>
          <w:sz w:val="28"/>
          <w:szCs w:val="28"/>
          <w:lang w:val="zh-CN" w:eastAsia="zh-CN"/>
          <w14:textFill>
            <w14:solidFill>
              <w14:schemeClr w14:val="tx1"/>
            </w14:solidFill>
          </w14:textFill>
        </w:rPr>
      </w:r>
      <w:r/>
    </w:p>
    <w:p>
      <w:pPr>
        <w:spacing w:line="560" w:lineRule="exact"/>
        <w:rPr>
          <w:rFonts w:hint="eastAsia"/>
          <w:color w:val="000000" w:themeColor="text1"/>
          <w:sz w:val="28"/>
          <w:szCs w:val="28"/>
          <w:lang w:val="zh-CN" w:eastAsia="zh-CN"/>
          <w14:textFill>
            <w14:solidFill>
              <w14:schemeClr w14:val="tx1"/>
            </w14:solidFill>
          </w14:textFill>
        </w:rPr>
      </w:pPr>
      <w:r>
        <w:rPr>
          <w:rFonts w:hint="eastAsia"/>
          <w:color w:val="000000" w:themeColor="text1"/>
          <w:sz w:val="28"/>
          <w:szCs w:val="28"/>
          <w:lang w:val="zh-CN" w:eastAsia="zh-CN"/>
          <w14:textFill>
            <w14:solidFill>
              <w14:schemeClr w14:val="tx1"/>
            </w14:solidFill>
          </w14:textFill>
        </w:rPr>
        <w:br w:type="page" w:clear="all"/>
      </w:r>
      <w:r>
        <w:rPr>
          <w:rFonts w:hint="eastAsia"/>
          <w:color w:val="000000" w:themeColor="text1"/>
          <w:sz w:val="28"/>
          <w:szCs w:val="28"/>
          <w:lang w:val="zh-CN" w:eastAsia="zh-CN"/>
          <w14:textFill>
            <w14:solidFill>
              <w14:schemeClr w14:val="tx1"/>
            </w14:solidFill>
          </w14:textFill>
        </w:rPr>
        <w:t xml:space="preserve">。</w:t>
      </w:r>
      <w:r/>
    </w:p>
    <w:p>
      <w:pPr>
        <w:spacing w:line="560" w:lineRule="exact"/>
        <w:widowControl/>
        <w:rPr>
          <w:rFonts w:hint="eastAsia"/>
          <w:b/>
          <w:bCs/>
          <w:color w:val="000000" w:themeColor="text1"/>
          <w:spacing w:val="8"/>
          <w:sz w:val="24"/>
          <w:szCs w:val="24"/>
          <w:lang w:eastAsia="zh-CN"/>
          <w14:textFill>
            <w14:solidFill>
              <w14:schemeClr w14:val="tx1"/>
            </w14:solidFill>
          </w14:textFill>
        </w:rPr>
        <w:outlineLvl w:val="1"/>
      </w:pPr>
      <w:r/>
      <w:bookmarkStart w:id="210" w:name="_Toc28486"/>
      <w:r/>
      <w:bookmarkStart w:id="211" w:name="_Toc8716"/>
      <w:r/>
      <w:bookmarkStart w:id="212" w:name="_Toc221118466"/>
      <w:r/>
      <w:bookmarkStart w:id="213" w:name="_Toc7166"/>
      <w:r/>
      <w:bookmarkStart w:id="214" w:name="_Toc96265019"/>
      <w:r/>
      <w:bookmarkStart w:id="215" w:name="_Toc13893"/>
      <w:r/>
      <w:bookmarkStart w:id="216" w:name="_Toc12050"/>
      <w:r>
        <w:rPr>
          <w:rFonts w:hint="eastAsia"/>
          <w:b/>
          <w:bCs/>
          <w:color w:val="000000" w:themeColor="text1"/>
          <w:spacing w:val="8"/>
          <w:sz w:val="24"/>
          <w:szCs w:val="24"/>
          <w:lang w:eastAsia="zh-CN"/>
          <w14:textFill>
            <w14:solidFill>
              <w14:schemeClr w14:val="tx1"/>
            </w14:solidFill>
          </w14:textFill>
        </w:rPr>
        <w:t xml:space="preserve">七、类似业绩情况表</w:t>
      </w:r>
      <w:bookmarkEnd w:id="210"/>
      <w:r/>
      <w:bookmarkEnd w:id="211"/>
      <w:r/>
      <w:bookmarkEnd w:id="212"/>
      <w:r/>
      <w:bookmarkEnd w:id="213"/>
      <w:r/>
      <w:bookmarkEnd w:id="214"/>
      <w:r/>
      <w:bookmarkEnd w:id="215"/>
      <w:r/>
      <w:bookmarkEnd w:id="216"/>
      <w:r/>
      <w:r/>
    </w:p>
    <w:p>
      <w:pPr>
        <w:jc w:val="center"/>
        <w:spacing w:line="560" w:lineRule="exact"/>
        <w:rPr>
          <w:rFonts w:hint="eastAsia"/>
          <w:b/>
          <w:bCs/>
          <w:color w:val="000000" w:themeColor="text1"/>
          <w:sz w:val="28"/>
          <w:szCs w:val="28"/>
          <w:lang w:val="zh-CN" w:eastAsia="zh-CN"/>
          <w14:textFill>
            <w14:solidFill>
              <w14:schemeClr w14:val="tx1"/>
            </w14:solidFill>
          </w14:textFill>
        </w:rPr>
      </w:pPr>
      <w:r>
        <w:rPr>
          <w:rFonts w:hint="eastAsia"/>
          <w:b/>
          <w:bCs/>
          <w:color w:val="000000" w:themeColor="text1"/>
          <w:sz w:val="28"/>
          <w:szCs w:val="28"/>
          <w:lang w:val="zh-CN" w:eastAsia="zh-CN"/>
          <w14:textFill>
            <w14:solidFill>
              <w14:schemeClr w14:val="tx1"/>
            </w14:solidFill>
          </w14:textFill>
        </w:rPr>
        <w:t xml:space="preserve">（</w:t>
      </w:r>
      <w:r>
        <w:rPr>
          <w:rFonts w:hint="eastAsia"/>
          <w:b/>
          <w:bCs/>
          <w:color w:val="000000" w:themeColor="text1"/>
          <w:sz w:val="28"/>
          <w:szCs w:val="28"/>
          <w:lang w:eastAsia="zh-CN"/>
          <w14:textFill>
            <w14:solidFill>
              <w14:schemeClr w14:val="tx1"/>
            </w14:solidFill>
          </w14:textFill>
        </w:rPr>
        <w:t xml:space="preserve">一</w:t>
      </w:r>
      <w:r>
        <w:rPr>
          <w:rFonts w:hint="eastAsia"/>
          <w:b/>
          <w:bCs/>
          <w:color w:val="000000" w:themeColor="text1"/>
          <w:sz w:val="28"/>
          <w:szCs w:val="28"/>
          <w:lang w:val="zh-CN" w:eastAsia="zh-CN"/>
          <w14:textFill>
            <w14:solidFill>
              <w14:schemeClr w14:val="tx1"/>
            </w14:solidFill>
          </w14:textFill>
        </w:rPr>
        <w:t xml:space="preserve">）供应商类似业绩情况表</w:t>
      </w:r>
      <w:r/>
    </w:p>
    <w:p>
      <w:pPr>
        <w:ind w:firstLine="63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项目名称：                                            项目编号：</w:t>
      </w:r>
      <w:r/>
    </w:p>
    <w:tbl>
      <w:tblPr>
        <w:tblStyle w:val="712"/>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2002"/>
        <w:gridCol w:w="1844"/>
        <w:gridCol w:w="1553"/>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auto" w:sz="4" w:space="0"/>
            </w:tcBorders>
            <w:tcW w:w="2002"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项目类型</w:t>
            </w:r>
            <w:r/>
          </w:p>
        </w:tc>
        <w:tc>
          <w:tcPr>
            <w:tcBorders>
              <w:top w:val="single" w:color="000000" w:sz="4" w:space="0"/>
              <w:left w:val="single" w:color="auto" w:sz="4" w:space="0"/>
              <w:bottom w:val="single" w:color="000000" w:sz="4" w:space="0"/>
              <w:right w:val="single" w:color="000000" w:sz="4" w:space="0"/>
            </w:tcBorders>
            <w:tcW w:w="1844"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bl>
    <w:p>
      <w:pPr>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供应商名称（签章）：</w:t>
      </w:r>
      <w:r>
        <w:rPr>
          <w:rFonts w:hint="eastAsia"/>
          <w:color w:val="000000" w:themeColor="text1"/>
          <w:sz w:val="21"/>
          <w:szCs w:val="21"/>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法定代表人或授权代表（签章）：</w:t>
      </w:r>
      <w:r>
        <w:rPr>
          <w:rFonts w:hint="eastAsia"/>
          <w:color w:val="000000" w:themeColor="text1"/>
          <w:sz w:val="21"/>
          <w:szCs w:val="21"/>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jc w:val="center"/>
        <w:spacing w:line="560" w:lineRule="exact"/>
        <w:rPr>
          <w:rFonts w:hint="eastAsia"/>
          <w:b/>
          <w:bCs/>
          <w:color w:val="000000" w:themeColor="text1"/>
          <w:sz w:val="28"/>
          <w:szCs w:val="28"/>
          <w:lang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r>
      <w:r/>
    </w:p>
    <w:p>
      <w:pPr>
        <w:jc w:val="center"/>
        <w:spacing w:line="560" w:lineRule="exact"/>
        <w:rPr>
          <w:rFonts w:hint="eastAsia"/>
          <w:b/>
          <w:bCs/>
          <w:color w:val="000000" w:themeColor="text1"/>
          <w:sz w:val="28"/>
          <w:szCs w:val="28"/>
          <w:lang w:val="zh-CN"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t xml:space="preserve">（二）项目负责人</w:t>
      </w:r>
      <w:r>
        <w:rPr>
          <w:rFonts w:hint="eastAsia"/>
          <w:b/>
          <w:bCs/>
          <w:color w:val="000000" w:themeColor="text1"/>
          <w:sz w:val="28"/>
          <w:szCs w:val="28"/>
          <w:lang w:val="zh-CN" w:eastAsia="zh-CN"/>
          <w14:textFill>
            <w14:solidFill>
              <w14:schemeClr w14:val="tx1"/>
            </w14:solidFill>
          </w14:textFill>
        </w:rPr>
        <w:t xml:space="preserve">类似业绩情况表</w:t>
      </w:r>
      <w:r/>
    </w:p>
    <w:p>
      <w:pPr>
        <w:ind w:firstLine="63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项目名称：                                            项目编号：</w:t>
      </w:r>
      <w:r/>
    </w:p>
    <w:tbl>
      <w:tblPr>
        <w:tblStyle w:val="712"/>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2002"/>
        <w:gridCol w:w="1844"/>
        <w:gridCol w:w="1553"/>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auto" w:sz="4" w:space="0"/>
            </w:tcBorders>
            <w:tcW w:w="2002"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项目类型</w:t>
            </w:r>
            <w:r/>
          </w:p>
        </w:tc>
        <w:tc>
          <w:tcPr>
            <w:tcBorders>
              <w:top w:val="single" w:color="000000" w:sz="4" w:space="0"/>
              <w:left w:val="single" w:color="auto" w:sz="4" w:space="0"/>
              <w:bottom w:val="single" w:color="000000" w:sz="4" w:space="0"/>
              <w:right w:val="single" w:color="000000" w:sz="4" w:space="0"/>
            </w:tcBorders>
            <w:tcW w:w="1844"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553"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auto" w:sz="4" w:space="0"/>
            </w:tcBorders>
            <w:tcW w:w="2002"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auto" w:sz="4" w:space="0"/>
              <w:bottom w:val="single" w:color="000000" w:sz="4" w:space="0"/>
              <w:right w:val="single" w:color="000000" w:sz="4" w:space="0"/>
            </w:tcBorders>
            <w:tcW w:w="1844"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53"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bl>
    <w:p>
      <w:pPr>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供应商名称（签章）：</w:t>
      </w:r>
      <w:r>
        <w:rPr>
          <w:rFonts w:hint="eastAsia"/>
          <w:color w:val="000000" w:themeColor="text1"/>
          <w:sz w:val="21"/>
          <w:szCs w:val="21"/>
          <w:u w:val="single"/>
          <w:lang w:eastAsia="zh-CN"/>
          <w14:textFill>
            <w14:solidFill>
              <w14:schemeClr w14:val="tx1"/>
            </w14:solidFill>
          </w14:textFill>
        </w:rPr>
        <w:t xml:space="preserve">                             </w:t>
      </w:r>
      <w:r/>
    </w:p>
    <w:p>
      <w:pPr>
        <w:spacing w:line="560" w:lineRule="exact"/>
        <w:rPr>
          <w:rFonts w:hint="eastAsia"/>
          <w:b/>
          <w:bCs/>
          <w:color w:val="000000" w:themeColor="text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法定代表人或授权代表（签章）：</w:t>
      </w:r>
      <w:r>
        <w:rPr>
          <w:rFonts w:hint="eastAsia"/>
          <w:color w:val="000000" w:themeColor="text1"/>
          <w:sz w:val="21"/>
          <w:szCs w:val="21"/>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spacing w:line="560" w:lineRule="exact"/>
        <w:widowControl/>
        <w:rPr>
          <w:rFonts w:hint="eastAsia"/>
          <w:b/>
          <w:bCs/>
          <w:color w:val="000000" w:themeColor="text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注：按采购文件要求及评分标准的要求，提供业绩证明材料等，附后；如果行数不够，请自行增加。</w:t>
      </w:r>
      <w:r/>
    </w:p>
    <w:p>
      <w:pPr>
        <w:spacing w:line="560" w:lineRule="exact"/>
        <w:widowControl/>
        <w:rPr>
          <w:rFonts w:hint="eastAsia"/>
          <w:b/>
          <w:bCs/>
          <w:color w:val="000000" w:themeColor="text1"/>
          <w:spacing w:val="8"/>
          <w:sz w:val="24"/>
          <w:szCs w:val="24"/>
          <w:lang w:eastAsia="zh-CN"/>
          <w14:textFill>
            <w14:solidFill>
              <w14:schemeClr w14:val="tx1"/>
            </w14:solidFill>
          </w14:textFill>
        </w:rPr>
        <w:outlineLvl w:val="1"/>
      </w:pPr>
      <w:r/>
      <w:bookmarkStart w:id="217" w:name="_Toc96265020"/>
      <w:r>
        <w:rPr>
          <w:rFonts w:hint="eastAsia"/>
          <w:b/>
          <w:bCs/>
          <w:color w:val="000000" w:themeColor="text1"/>
          <w:spacing w:val="8"/>
          <w:sz w:val="24"/>
          <w:szCs w:val="24"/>
          <w:lang w:eastAsia="zh-CN"/>
          <w14:textFill>
            <w14:solidFill>
              <w14:schemeClr w14:val="tx1"/>
            </w14:solidFill>
          </w14:textFill>
        </w:rPr>
        <w:br w:type="page" w:clear="all"/>
      </w:r>
      <w:bookmarkStart w:id="218" w:name="_Toc2698"/>
      <w:r/>
      <w:bookmarkStart w:id="219" w:name="_Toc23578"/>
      <w:r/>
      <w:bookmarkStart w:id="220" w:name="_Toc11593"/>
      <w:r/>
      <w:bookmarkStart w:id="221" w:name="_Toc31598"/>
      <w:r/>
      <w:bookmarkStart w:id="222" w:name="_Toc221118467"/>
      <w:r/>
      <w:bookmarkStart w:id="223" w:name="_Toc24047"/>
      <w:r>
        <w:rPr>
          <w:rFonts w:hint="eastAsia"/>
          <w:b/>
          <w:bCs/>
          <w:color w:val="000000" w:themeColor="text1"/>
          <w:spacing w:val="8"/>
          <w:sz w:val="24"/>
          <w:szCs w:val="24"/>
          <w:lang w:eastAsia="zh-CN"/>
          <w14:textFill>
            <w14:solidFill>
              <w14:schemeClr w14:val="tx1"/>
            </w14:solidFill>
          </w14:textFill>
        </w:rPr>
        <w:t xml:space="preserve">八、</w:t>
      </w:r>
      <w:bookmarkEnd w:id="217"/>
      <w:r/>
      <w:bookmarkEnd w:id="218"/>
      <w:r/>
      <w:bookmarkEnd w:id="219"/>
      <w:r/>
      <w:bookmarkEnd w:id="220"/>
      <w:r/>
      <w:bookmarkEnd w:id="221"/>
      <w:r/>
      <w:bookmarkStart w:id="224" w:name="_Toc13506"/>
      <w:r/>
      <w:bookmarkStart w:id="225" w:name="_Toc15642"/>
      <w:r/>
      <w:bookmarkStart w:id="226" w:name="_Toc5606"/>
      <w:r/>
      <w:bookmarkStart w:id="227" w:name="_Toc96265021"/>
      <w:r/>
      <w:bookmarkStart w:id="228" w:name="_Toc32219"/>
      <w:r>
        <w:rPr>
          <w:rFonts w:hint="eastAsia"/>
          <w:b/>
          <w:bCs/>
          <w:color w:val="000000" w:themeColor="text1"/>
          <w:spacing w:val="8"/>
          <w:sz w:val="24"/>
          <w:szCs w:val="24"/>
          <w:lang w:eastAsia="zh-CN"/>
          <w14:textFill>
            <w14:solidFill>
              <w14:schemeClr w14:val="tx1"/>
            </w14:solidFill>
          </w14:textFill>
        </w:rPr>
        <w:t xml:space="preserve">项目人员配置表</w:t>
      </w:r>
      <w:bookmarkEnd w:id="222"/>
      <w:r/>
      <w:bookmarkEnd w:id="223"/>
      <w:r/>
      <w:bookmarkEnd w:id="224"/>
      <w:r/>
      <w:bookmarkEnd w:id="225"/>
      <w:r/>
      <w:bookmarkEnd w:id="226"/>
      <w:r/>
      <w:bookmarkEnd w:id="227"/>
      <w:r/>
      <w:bookmarkEnd w:id="228"/>
      <w:r/>
      <w:r/>
    </w:p>
    <w:p>
      <w:pPr>
        <w:jc w:val="center"/>
        <w:spacing w:line="560" w:lineRule="exact"/>
        <w:rPr>
          <w:rFonts w:hint="eastAsia"/>
          <w:b/>
          <w:bCs/>
          <w:color w:val="000000" w:themeColor="text1"/>
          <w:sz w:val="28"/>
          <w:szCs w:val="28"/>
          <w:lang w:val="zh-CN" w:eastAsia="zh-CN"/>
          <w14:textFill>
            <w14:solidFill>
              <w14:schemeClr w14:val="tx1"/>
            </w14:solidFill>
          </w14:textFill>
        </w:rPr>
      </w:pPr>
      <w:r>
        <w:rPr>
          <w:rFonts w:hint="eastAsia"/>
          <w:b/>
          <w:bCs/>
          <w:color w:val="000000" w:themeColor="text1"/>
          <w:sz w:val="28"/>
          <w:szCs w:val="28"/>
          <w:lang w:eastAsia="zh-CN"/>
          <w14:textFill>
            <w14:solidFill>
              <w14:schemeClr w14:val="tx1"/>
            </w14:solidFill>
          </w14:textFill>
        </w:rPr>
        <w:t xml:space="preserve">项目人</w:t>
      </w:r>
      <w:r>
        <w:rPr>
          <w:rFonts w:hint="eastAsia"/>
          <w:b/>
          <w:bCs/>
          <w:color w:val="000000" w:themeColor="text1"/>
          <w:sz w:val="28"/>
          <w:szCs w:val="28"/>
          <w:lang w:val="zh-CN" w:eastAsia="zh-CN"/>
          <w14:textFill>
            <w14:solidFill>
              <w14:schemeClr w14:val="tx1"/>
            </w14:solidFill>
          </w14:textFill>
        </w:rPr>
        <w:t xml:space="preserve">员配置表</w:t>
      </w:r>
      <w:r/>
    </w:p>
    <w:p>
      <w:pPr>
        <w:ind w:firstLine="630"/>
        <w:spacing w:line="560" w:lineRule="exact"/>
        <w:widowControl/>
        <w:rPr>
          <w:rFonts w:hint="eastAsia"/>
          <w:color w:val="000000" w:themeColor="text1"/>
          <w:sz w:val="21"/>
          <w:szCs w:val="21"/>
          <w:lang w:val="zh-CN" w:eastAsia="zh-CN"/>
          <w14:textFill>
            <w14:solidFill>
              <w14:schemeClr w14:val="tx1"/>
            </w14:solidFill>
          </w14:textFill>
        </w:rPr>
      </w:pPr>
      <w:r>
        <w:rPr>
          <w:rFonts w:hint="eastAsia"/>
          <w:color w:val="000000" w:themeColor="text1"/>
          <w:sz w:val="21"/>
          <w:szCs w:val="21"/>
          <w:lang w:val="zh-CN" w:eastAsia="zh-CN"/>
          <w14:textFill>
            <w14:solidFill>
              <w14:schemeClr w14:val="tx1"/>
            </w14:solidFill>
          </w14:textFill>
        </w:rPr>
        <w:t xml:space="preserve">项目名称：                                            项目编号：</w:t>
      </w:r>
      <w:r/>
    </w:p>
    <w:tbl>
      <w:tblPr>
        <w:tblStyle w:val="712"/>
        <w:tblW w:w="9309"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905"/>
        <w:gridCol w:w="1217"/>
        <w:gridCol w:w="1115"/>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序号</w:t>
            </w:r>
            <w:r/>
          </w:p>
        </w:tc>
        <w:tc>
          <w:tcPr>
            <w:tcBorders>
              <w:top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姓名</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性别</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证书</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职称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在本项目拟任职务</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学历</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17" w:type="dxa"/>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tc>
      </w:tr>
    </w:tbl>
    <w:p>
      <w:pPr>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供应商名称（签章）：</w:t>
      </w:r>
      <w:r>
        <w:rPr>
          <w:rFonts w:hint="eastAsia"/>
          <w:color w:val="000000" w:themeColor="text1"/>
          <w:sz w:val="21"/>
          <w:szCs w:val="21"/>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spacing w:line="560" w:lineRule="exact"/>
        <w:widowControl/>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法定代表人或授权代表（签章）：</w:t>
      </w:r>
      <w:r>
        <w:rPr>
          <w:rFonts w:hint="eastAsia"/>
          <w:color w:val="000000" w:themeColor="text1"/>
          <w:sz w:val="21"/>
          <w:szCs w:val="21"/>
          <w:u w:val="single"/>
          <w:lang w:eastAsia="zh-CN"/>
          <w14:textFill>
            <w14:solidFill>
              <w14:schemeClr w14:val="tx1"/>
            </w14:solidFill>
          </w14:textFill>
        </w:rPr>
        <w:t xml:space="preserve">              </w:t>
      </w:r>
      <w:r/>
    </w:p>
    <w:p>
      <w:pPr>
        <w:spacing w:line="560" w:lineRule="exact"/>
        <w:widowControl/>
        <w:rPr>
          <w:rFonts w:hint="eastAsia"/>
          <w:color w:val="000000" w:themeColor="text1"/>
          <w:sz w:val="21"/>
          <w:szCs w:val="21"/>
          <w:u w:val="single"/>
          <w:lang w:eastAsia="zh-CN"/>
          <w14:textFill>
            <w14:solidFill>
              <w14:schemeClr w14:val="tx1"/>
            </w14:solidFill>
          </w14:textFill>
        </w:rPr>
      </w:pPr>
      <w:r>
        <w:rPr>
          <w:rFonts w:hint="eastAsia"/>
          <w:color w:val="000000" w:themeColor="text1"/>
          <w:sz w:val="21"/>
          <w:szCs w:val="21"/>
          <w:u w:val="single"/>
          <w:lang w:eastAsia="zh-CN"/>
          <w14:textFill>
            <w14:solidFill>
              <w14:schemeClr w14:val="tx1"/>
            </w14:solidFill>
          </w14:textFill>
        </w:rPr>
      </w:r>
      <w:r/>
    </w:p>
    <w:p>
      <w:pPr>
        <w:spacing w:line="560" w:lineRule="exact"/>
        <w:widowControl/>
        <w:rPr>
          <w:rFonts w:hint="eastAsia"/>
          <w:color w:val="000000" w:themeColor="text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注：按采购文件要求及评分标准的要求，提供证明材料等，附后；如果行数不够，请自行增加。</w:t>
      </w:r>
      <w:r/>
    </w:p>
    <w:p>
      <w:pPr>
        <w:spacing w:line="560" w:lineRule="exact"/>
        <w:rPr>
          <w:rFonts w:hint="eastAsia"/>
          <w:b/>
          <w:bCs/>
          <w:color w:val="000000" w:themeColor="text1"/>
          <w:sz w:val="24"/>
          <w:szCs w:val="24"/>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r>
      <w:r/>
    </w:p>
    <w:p>
      <w:pPr>
        <w:spacing w:line="560" w:lineRule="exact"/>
        <w:tabs>
          <w:tab w:val="left" w:pos="4460" w:leader="none"/>
        </w:tabs>
        <w:rPr>
          <w:rFonts w:hint="eastAsia"/>
          <w:color w:val="000000" w:themeColor="text1"/>
          <w:sz w:val="21"/>
          <w:szCs w:val="21"/>
          <w:lang w:eastAsia="zh-CN"/>
          <w14:textFill>
            <w14:solidFill>
              <w14:schemeClr w14:val="tx1"/>
            </w14:solidFill>
          </w14:textFill>
        </w:rPr>
      </w:pPr>
      <w:r>
        <w:rPr>
          <w:rFonts w:hint="eastAsia"/>
          <w:b/>
          <w:bCs/>
          <w:color w:val="000000" w:themeColor="text1"/>
          <w:sz w:val="28"/>
          <w:szCs w:val="28"/>
          <w:lang w:val="zh-CN" w:eastAsia="zh-CN"/>
          <w14:textFill>
            <w14:solidFill>
              <w14:schemeClr w14:val="tx1"/>
            </w14:solidFill>
          </w14:textFill>
        </w:rPr>
        <w:br w:type="page" w:clear="all"/>
      </w:r>
      <w:bookmarkStart w:id="229" w:name="_Hlk76457563"/>
      <w:r/>
      <w:bookmarkEnd w:id="229"/>
      <w:r/>
      <w:r/>
    </w:p>
    <w:p>
      <w:pPr>
        <w:spacing w:line="560" w:lineRule="exact"/>
        <w:rPr>
          <w:rFonts w:hint="eastAsia"/>
          <w:b/>
          <w:bCs/>
          <w:color w:val="000000" w:themeColor="text1"/>
          <w:spacing w:val="8"/>
          <w:sz w:val="24"/>
          <w:szCs w:val="24"/>
          <w:lang w:eastAsia="zh-CN"/>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outlineLvl w:val="1"/>
      </w:pPr>
      <w:r/>
      <w:bookmarkStart w:id="230" w:name="_Toc28409"/>
      <w:r/>
      <w:bookmarkStart w:id="231" w:name="_Toc22345"/>
      <w:r/>
      <w:bookmarkStart w:id="232" w:name="_Toc16125"/>
      <w:r/>
      <w:bookmarkStart w:id="233" w:name="_Toc96265025"/>
      <w:r/>
      <w:bookmarkStart w:id="234" w:name="_Toc4878"/>
      <w:r/>
      <w:bookmarkStart w:id="235" w:name="_Toc14729"/>
      <w:r/>
      <w:r/>
    </w:p>
    <w:p>
      <w:pPr>
        <w:spacing w:line="560" w:lineRule="exact"/>
        <w:widowControl/>
        <w:rPr>
          <w:rFonts w:hint="eastAsia"/>
          <w:b/>
          <w:bCs/>
          <w:color w:val="000000" w:themeColor="text1"/>
          <w:spacing w:val="8"/>
          <w:sz w:val="24"/>
          <w:szCs w:val="24"/>
          <w:lang w:eastAsia="zh-CN"/>
          <w14:textFill>
            <w14:solidFill>
              <w14:schemeClr w14:val="tx1"/>
            </w14:solidFill>
          </w14:textFill>
        </w:rPr>
        <w:outlineLvl w:val="1"/>
      </w:pPr>
      <w:r/>
      <w:bookmarkStart w:id="236" w:name="_Toc221118468"/>
      <w:r/>
      <w:bookmarkStart w:id="237" w:name="_Toc5921"/>
      <w:r/>
      <w:bookmarkStart w:id="238" w:name="_Toc96265026"/>
      <w:r/>
      <w:bookmarkStart w:id="239" w:name="_Toc8711"/>
      <w:r/>
      <w:bookmarkStart w:id="240" w:name="_Toc14865"/>
      <w:r/>
      <w:bookmarkStart w:id="241" w:name="_Toc19323"/>
      <w:r/>
      <w:bookmarkStart w:id="242" w:name="_Toc28077"/>
      <w:r/>
      <w:bookmarkStart w:id="243" w:name="_Toc5740"/>
      <w:r>
        <w:rPr>
          <w:rFonts w:hint="eastAsia"/>
          <w:b/>
          <w:bCs/>
          <w:color w:val="000000" w:themeColor="text1"/>
          <w:spacing w:val="8"/>
          <w:sz w:val="24"/>
          <w:szCs w:val="24"/>
          <w:lang w:eastAsia="zh-CN"/>
          <w14:textFill>
            <w14:solidFill>
              <w14:schemeClr w14:val="tx1"/>
            </w14:solidFill>
          </w14:textFill>
        </w:rPr>
        <w:t xml:space="preserve">九、企业声明函</w:t>
      </w:r>
      <w:bookmarkEnd w:id="236"/>
      <w:r/>
      <w:bookmarkEnd w:id="237"/>
      <w:r/>
      <w:bookmarkEnd w:id="238"/>
      <w:r/>
      <w:bookmarkEnd w:id="239"/>
      <w:r/>
      <w:bookmarkEnd w:id="240"/>
      <w:r/>
      <w:bookmarkEnd w:id="241"/>
      <w:r/>
      <w:bookmarkEnd w:id="242"/>
      <w:r/>
      <w:bookmarkEnd w:id="243"/>
      <w:r/>
      <w:r/>
    </w:p>
    <w:p>
      <w:pPr>
        <w:ind w:firstLine="420"/>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1、中小企业声明函（服务）</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sz w:val="21"/>
          <w:szCs w:val="21"/>
          <w:u w:val="single"/>
          <w:lang w:eastAsia="zh-CN"/>
          <w14:textFill>
            <w14:solidFill>
              <w14:schemeClr w14:val="tx1"/>
            </w14:solidFill>
          </w14:textFill>
        </w:rPr>
        <w:t xml:space="preserve"> （单位名称） </w:t>
      </w:r>
      <w:r>
        <w:rPr>
          <w:rFonts w:hint="eastAsia"/>
          <w:color w:val="000000" w:themeColor="text1"/>
          <w:sz w:val="21"/>
          <w:szCs w:val="21"/>
          <w:lang w:eastAsia="zh-CN"/>
          <w14:textFill>
            <w14:solidFill>
              <w14:schemeClr w14:val="tx1"/>
            </w14:solidFill>
          </w14:textFill>
        </w:rPr>
        <w:t xml:space="preserve">的</w:t>
      </w:r>
      <w:r>
        <w:rPr>
          <w:rFonts w:hint="eastAsia"/>
          <w:color w:val="000000" w:themeColor="text1"/>
          <w:sz w:val="21"/>
          <w:szCs w:val="21"/>
          <w:u w:val="single"/>
          <w:lang w:eastAsia="zh-CN"/>
          <w14:textFill>
            <w14:solidFill>
              <w14:schemeClr w14:val="tx1"/>
            </w14:solidFill>
          </w14:textFill>
        </w:rPr>
        <w:t xml:space="preserve"> （项目名称）</w:t>
      </w:r>
      <w:r>
        <w:rPr>
          <w:rFonts w:hint="eastAsia"/>
          <w:color w:val="000000" w:themeColor="text1"/>
          <w:sz w:val="21"/>
          <w:szCs w:val="21"/>
          <w:lang w:eastAsia="zh-CN"/>
          <w14:textFill>
            <w14:solidFill>
              <w14:schemeClr w14:val="tx1"/>
            </w14:solidFill>
          </w14:textFill>
        </w:rPr>
        <w:t xml:space="preserve"> 采购活动，服务全部由符合政策要求的中小企业承接。相关企业（含联合体中的中小企业、签订分包意向协议的中小企业）的具体情况如下：</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1、</w:t>
      </w:r>
      <w:r>
        <w:rPr>
          <w:rFonts w:hint="eastAsia"/>
          <w:color w:val="000000" w:themeColor="text1"/>
          <w:sz w:val="21"/>
          <w:szCs w:val="21"/>
          <w:u w:val="single"/>
          <w:lang w:eastAsia="zh-CN"/>
          <w14:textFill>
            <w14:solidFill>
              <w14:schemeClr w14:val="tx1"/>
            </w14:solidFill>
          </w14:textFill>
        </w:rPr>
        <w:t xml:space="preserve">（项目名称）</w:t>
      </w:r>
      <w:r>
        <w:rPr>
          <w:rFonts w:hint="eastAsia"/>
          <w:color w:val="000000" w:themeColor="text1"/>
          <w:sz w:val="21"/>
          <w:szCs w:val="21"/>
          <w:lang w:eastAsia="zh-CN"/>
          <w14:textFill>
            <w14:solidFill>
              <w14:schemeClr w14:val="tx1"/>
            </w14:solidFill>
          </w14:textFill>
        </w:rPr>
        <w:t xml:space="preserve">，属于</w:t>
      </w:r>
      <w:r>
        <w:rPr>
          <w:rFonts w:hint="eastAsia"/>
          <w:color w:val="000000" w:themeColor="text1"/>
          <w:sz w:val="21"/>
          <w:szCs w:val="21"/>
          <w:u w:val="single"/>
          <w:lang w:eastAsia="zh-CN"/>
          <w14:textFill>
            <w14:solidFill>
              <w14:schemeClr w14:val="tx1"/>
            </w14:solidFill>
          </w14:textFill>
        </w:rPr>
        <w:t xml:space="preserve">餐饮行业</w:t>
      </w:r>
      <w:r>
        <w:rPr>
          <w:rFonts w:hint="eastAsia"/>
          <w:color w:val="000000" w:themeColor="text1"/>
          <w:sz w:val="21"/>
          <w:szCs w:val="21"/>
          <w:lang w:eastAsia="zh-CN"/>
          <w14:textFill>
            <w14:solidFill>
              <w14:schemeClr w14:val="tx1"/>
            </w14:solidFill>
          </w14:textFill>
        </w:rPr>
        <w:t xml:space="preserve">；承接企业为</w:t>
      </w:r>
      <w:r>
        <w:rPr>
          <w:rFonts w:hint="eastAsia"/>
          <w:color w:val="000000" w:themeColor="text1"/>
          <w:sz w:val="21"/>
          <w:szCs w:val="21"/>
          <w:u w:val="single"/>
          <w:lang w:eastAsia="zh-CN"/>
          <w14:textFill>
            <w14:solidFill>
              <w14:schemeClr w14:val="tx1"/>
            </w14:solidFill>
          </w14:textFill>
        </w:rPr>
        <w:t xml:space="preserve">（企业名称）</w:t>
      </w:r>
      <w:r>
        <w:rPr>
          <w:rFonts w:hint="eastAsia"/>
          <w:color w:val="000000" w:themeColor="text1"/>
          <w:sz w:val="21"/>
          <w:szCs w:val="21"/>
          <w:lang w:eastAsia="zh-CN"/>
          <w14:textFill>
            <w14:solidFill>
              <w14:schemeClr w14:val="tx1"/>
            </w14:solidFill>
          </w14:textFill>
        </w:rPr>
        <w:t xml:space="preserve">，从业人员</w:t>
      </w:r>
      <w:r>
        <w:rPr>
          <w:rFonts w:hint="eastAsia"/>
          <w:color w:val="000000" w:themeColor="text1"/>
          <w:sz w:val="21"/>
          <w:szCs w:val="21"/>
          <w:u w:val="single"/>
          <w:lang w:eastAsia="zh-CN"/>
          <w14:textFill>
            <w14:solidFill>
              <w14:schemeClr w14:val="tx1"/>
            </w14:solidFill>
          </w14:textFill>
        </w:rPr>
        <w:t xml:space="preserve">  </w:t>
      </w:r>
      <w:r>
        <w:rPr>
          <w:rFonts w:hint="eastAsia"/>
          <w:color w:val="000000" w:themeColor="text1"/>
          <w:sz w:val="21"/>
          <w:szCs w:val="21"/>
          <w:lang w:eastAsia="zh-CN"/>
          <w14:textFill>
            <w14:solidFill>
              <w14:schemeClr w14:val="tx1"/>
            </w14:solidFill>
          </w14:textFill>
        </w:rPr>
        <w:t xml:space="preserve">人，营业收入为</w:t>
      </w:r>
      <w:r>
        <w:rPr>
          <w:rFonts w:hint="eastAsia"/>
          <w:color w:val="000000" w:themeColor="text1"/>
          <w:sz w:val="21"/>
          <w:szCs w:val="21"/>
          <w:u w:val="single"/>
          <w:lang w:eastAsia="zh-CN"/>
          <w14:textFill>
            <w14:solidFill>
              <w14:schemeClr w14:val="tx1"/>
            </w14:solidFill>
          </w14:textFill>
        </w:rPr>
        <w:t xml:space="preserve">  </w:t>
      </w:r>
      <w:r>
        <w:rPr>
          <w:rFonts w:hint="eastAsia"/>
          <w:color w:val="000000" w:themeColor="text1"/>
          <w:sz w:val="21"/>
          <w:szCs w:val="21"/>
          <w:lang w:eastAsia="zh-CN"/>
          <w14:textFill>
            <w14:solidFill>
              <w14:schemeClr w14:val="tx1"/>
            </w14:solidFill>
          </w14:textFill>
        </w:rPr>
        <w:t xml:space="preserve">万元，资产总额为</w:t>
      </w:r>
      <w:r>
        <w:rPr>
          <w:rFonts w:hint="eastAsia"/>
          <w:color w:val="000000" w:themeColor="text1"/>
          <w:sz w:val="21"/>
          <w:szCs w:val="21"/>
          <w:u w:val="single"/>
          <w:lang w:eastAsia="zh-CN"/>
          <w14:textFill>
            <w14:solidFill>
              <w14:schemeClr w14:val="tx1"/>
            </w14:solidFill>
          </w14:textFill>
        </w:rPr>
        <w:t xml:space="preserve">  </w:t>
      </w:r>
      <w:r>
        <w:rPr>
          <w:rFonts w:hint="eastAsia"/>
          <w:color w:val="000000" w:themeColor="text1"/>
          <w:sz w:val="21"/>
          <w:szCs w:val="21"/>
          <w:lang w:eastAsia="zh-CN"/>
          <w14:textFill>
            <w14:solidFill>
              <w14:schemeClr w14:val="tx1"/>
            </w14:solidFill>
          </w14:textFill>
        </w:rPr>
        <w:t xml:space="preserve">万元</w:t>
      </w:r>
      <w:r>
        <w:rPr>
          <w:rStyle w:val="757"/>
          <w:rFonts w:hint="eastAsia"/>
          <w:color w:val="000000" w:themeColor="text1"/>
          <w:sz w:val="21"/>
          <w:szCs w:val="21"/>
          <w14:textFill>
            <w14:solidFill>
              <w14:schemeClr w14:val="tx1"/>
            </w14:solidFill>
          </w14:textFill>
        </w:rPr>
        <w:footnoteReference w:id="2"/>
      </w:r>
      <w:r>
        <w:rPr>
          <w:rFonts w:hint="eastAsia"/>
          <w:color w:val="000000" w:themeColor="text1"/>
          <w:sz w:val="21"/>
          <w:szCs w:val="21"/>
          <w:lang w:eastAsia="zh-CN"/>
          <w14:textFill>
            <w14:solidFill>
              <w14:schemeClr w14:val="tx1"/>
            </w14:solidFill>
          </w14:textFill>
        </w:rPr>
        <w:t xml:space="preserve">，属于</w:t>
      </w:r>
      <w:r>
        <w:rPr>
          <w:rFonts w:hint="eastAsia"/>
          <w:color w:val="000000" w:themeColor="text1"/>
          <w:sz w:val="21"/>
          <w:szCs w:val="21"/>
          <w:u w:val="single"/>
          <w:lang w:eastAsia="zh-CN"/>
          <w14:textFill>
            <w14:solidFill>
              <w14:schemeClr w14:val="tx1"/>
            </w14:solidFill>
          </w14:textFill>
        </w:rPr>
        <w:t xml:space="preserve">（中型企业、小型企业、微型企业）</w:t>
      </w:r>
      <w:r>
        <w:rPr>
          <w:rFonts w:hint="eastAsia"/>
          <w:color w:val="000000" w:themeColor="text1"/>
          <w:sz w:val="21"/>
          <w:szCs w:val="21"/>
          <w:lang w:eastAsia="zh-CN"/>
          <w14:textFill>
            <w14:solidFill>
              <w14:schemeClr w14:val="tx1"/>
            </w14:solidFill>
          </w14:textFill>
        </w:rPr>
        <w:t xml:space="preserve">；</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w:t>
      </w:r>
      <w:r>
        <w:rPr>
          <w:rFonts w:hint="eastAsia"/>
          <w:color w:val="000000" w:themeColor="text1"/>
          <w:sz w:val="21"/>
          <w:szCs w:val="21"/>
          <w:u w:val="single"/>
          <w:lang w:eastAsia="zh-CN"/>
          <w14:textFill>
            <w14:solidFill>
              <w14:schemeClr w14:val="tx1"/>
            </w14:solidFill>
          </w14:textFill>
        </w:rPr>
        <w:t xml:space="preserve">（项目名称）</w:t>
      </w:r>
      <w:r>
        <w:rPr>
          <w:rFonts w:hint="eastAsia"/>
          <w:color w:val="000000" w:themeColor="text1"/>
          <w:sz w:val="21"/>
          <w:szCs w:val="21"/>
          <w:lang w:eastAsia="zh-CN"/>
          <w14:textFill>
            <w14:solidFill>
              <w14:schemeClr w14:val="tx1"/>
            </w14:solidFill>
          </w14:textFill>
        </w:rPr>
        <w:t xml:space="preserve">，属于</w:t>
      </w:r>
      <w:r>
        <w:rPr>
          <w:rFonts w:hint="eastAsia"/>
          <w:color w:val="000000" w:themeColor="text1"/>
          <w:sz w:val="21"/>
          <w:szCs w:val="21"/>
          <w:u w:val="single"/>
          <w:lang w:eastAsia="zh-CN"/>
          <w14:textFill>
            <w14:solidFill>
              <w14:schemeClr w14:val="tx1"/>
            </w14:solidFill>
          </w14:textFill>
        </w:rPr>
        <w:t xml:space="preserve">（餐饮）行业</w:t>
      </w:r>
      <w:r>
        <w:rPr>
          <w:rFonts w:hint="eastAsia"/>
          <w:color w:val="000000" w:themeColor="text1"/>
          <w:sz w:val="21"/>
          <w:szCs w:val="21"/>
          <w:lang w:eastAsia="zh-CN"/>
          <w14:textFill>
            <w14:solidFill>
              <w14:schemeClr w14:val="tx1"/>
            </w14:solidFill>
          </w14:textFill>
        </w:rPr>
        <w:t xml:space="preserve">；承接企业为</w:t>
      </w:r>
      <w:r>
        <w:rPr>
          <w:rFonts w:hint="eastAsia"/>
          <w:color w:val="000000" w:themeColor="text1"/>
          <w:sz w:val="21"/>
          <w:szCs w:val="21"/>
          <w:u w:val="single"/>
          <w:lang w:eastAsia="zh-CN"/>
          <w14:textFill>
            <w14:solidFill>
              <w14:schemeClr w14:val="tx1"/>
            </w14:solidFill>
          </w14:textFill>
        </w:rPr>
        <w:t xml:space="preserve">（企业名称）</w:t>
      </w:r>
      <w:r>
        <w:rPr>
          <w:rFonts w:hint="eastAsia"/>
          <w:color w:val="000000" w:themeColor="text1"/>
          <w:sz w:val="21"/>
          <w:szCs w:val="21"/>
          <w:lang w:eastAsia="zh-CN"/>
          <w14:textFill>
            <w14:solidFill>
              <w14:schemeClr w14:val="tx1"/>
            </w14:solidFill>
          </w14:textFill>
        </w:rPr>
        <w:t xml:space="preserve">，从业人员</w:t>
      </w:r>
      <w:r>
        <w:rPr>
          <w:rFonts w:hint="eastAsia"/>
          <w:color w:val="000000" w:themeColor="text1"/>
          <w:sz w:val="21"/>
          <w:szCs w:val="21"/>
          <w:u w:val="single"/>
          <w:lang w:eastAsia="zh-CN"/>
          <w14:textFill>
            <w14:solidFill>
              <w14:schemeClr w14:val="tx1"/>
            </w14:solidFill>
          </w14:textFill>
        </w:rPr>
        <w:t xml:space="preserve">  </w:t>
      </w:r>
      <w:r>
        <w:rPr>
          <w:rFonts w:hint="eastAsia"/>
          <w:color w:val="000000" w:themeColor="text1"/>
          <w:sz w:val="21"/>
          <w:szCs w:val="21"/>
          <w:lang w:eastAsia="zh-CN"/>
          <w14:textFill>
            <w14:solidFill>
              <w14:schemeClr w14:val="tx1"/>
            </w14:solidFill>
          </w14:textFill>
        </w:rPr>
        <w:t xml:space="preserve">人，营业收入为</w:t>
      </w:r>
      <w:r>
        <w:rPr>
          <w:rFonts w:hint="eastAsia"/>
          <w:color w:val="000000" w:themeColor="text1"/>
          <w:sz w:val="21"/>
          <w:szCs w:val="21"/>
          <w:u w:val="single"/>
          <w:lang w:eastAsia="zh-CN"/>
          <w14:textFill>
            <w14:solidFill>
              <w14:schemeClr w14:val="tx1"/>
            </w14:solidFill>
          </w14:textFill>
        </w:rPr>
        <w:t xml:space="preserve">  </w:t>
      </w:r>
      <w:r>
        <w:rPr>
          <w:rFonts w:hint="eastAsia"/>
          <w:color w:val="000000" w:themeColor="text1"/>
          <w:sz w:val="21"/>
          <w:szCs w:val="21"/>
          <w:lang w:eastAsia="zh-CN"/>
          <w14:textFill>
            <w14:solidFill>
              <w14:schemeClr w14:val="tx1"/>
            </w14:solidFill>
          </w14:textFill>
        </w:rPr>
        <w:t xml:space="preserve">万元，资产总额为</w:t>
      </w:r>
      <w:r>
        <w:rPr>
          <w:rFonts w:hint="eastAsia"/>
          <w:color w:val="000000" w:themeColor="text1"/>
          <w:sz w:val="21"/>
          <w:szCs w:val="21"/>
          <w:u w:val="single"/>
          <w:lang w:eastAsia="zh-CN"/>
          <w14:textFill>
            <w14:solidFill>
              <w14:schemeClr w14:val="tx1"/>
            </w14:solidFill>
          </w14:textFill>
        </w:rPr>
        <w:t xml:space="preserve">  </w:t>
      </w:r>
      <w:r>
        <w:rPr>
          <w:rFonts w:hint="eastAsia"/>
          <w:color w:val="000000" w:themeColor="text1"/>
          <w:sz w:val="21"/>
          <w:szCs w:val="21"/>
          <w:lang w:eastAsia="zh-CN"/>
          <w14:textFill>
            <w14:solidFill>
              <w14:schemeClr w14:val="tx1"/>
            </w14:solidFill>
          </w14:textFill>
        </w:rPr>
        <w:t xml:space="preserve">万元，属于</w:t>
      </w:r>
      <w:r>
        <w:rPr>
          <w:rFonts w:hint="eastAsia"/>
          <w:color w:val="000000" w:themeColor="text1"/>
          <w:sz w:val="21"/>
          <w:szCs w:val="21"/>
          <w:u w:val="single"/>
          <w:lang w:eastAsia="zh-CN"/>
          <w14:textFill>
            <w14:solidFill>
              <w14:schemeClr w14:val="tx1"/>
            </w14:solidFill>
          </w14:textFill>
        </w:rPr>
        <w:t xml:space="preserve">（中型企业、小型企业、微型企业）</w:t>
      </w:r>
      <w:r>
        <w:rPr>
          <w:rFonts w:hint="eastAsia"/>
          <w:color w:val="000000" w:themeColor="text1"/>
          <w:sz w:val="21"/>
          <w:szCs w:val="21"/>
          <w:lang w:eastAsia="zh-CN"/>
          <w14:textFill>
            <w14:solidFill>
              <w14:schemeClr w14:val="tx1"/>
            </w14:solidFill>
          </w14:textFill>
        </w:rPr>
        <w:t xml:space="preserve">；</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本企业对上述声明内容的真实性负责。如有虚假，将依法承担相应责任。</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    </w:t>
      </w:r>
      <w:r/>
    </w:p>
    <w:p>
      <w:pPr>
        <w:ind w:firstLine="483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供应商名称（签章）：</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ind w:firstLine="4830"/>
        <w:spacing w:line="560" w:lineRule="exact"/>
        <w:tabs>
          <w:tab w:val="left" w:pos="446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日        期：</w:t>
      </w:r>
      <w:r>
        <w:rPr>
          <w:rFonts w:hint="eastAsia"/>
          <w:color w:val="000000" w:themeColor="text1"/>
          <w:sz w:val="21"/>
          <w:szCs w:val="21"/>
          <w:lang w:val="zh-CN" w:eastAsia="zh-CN"/>
          <w14:textFill>
            <w14:solidFill>
              <w14:schemeClr w14:val="tx1"/>
            </w14:solidFill>
          </w14:textFill>
        </w:rPr>
        <w:t xml:space="preserve">    年    月    日</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lang w:eastAsia="zh-CN"/>
          <w14:textFill>
            <w14:solidFill>
              <w14:schemeClr w14:val="tx1"/>
            </w14:solidFill>
          </w14:textFill>
        </w:rPr>
        <w:br w:type="page" w:clear="all"/>
      </w:r>
      <w:r>
        <w:rPr>
          <w:rFonts w:hint="eastAsia"/>
          <w:color w:val="000000" w:themeColor="text1"/>
          <w:sz w:val="21"/>
          <w:szCs w:val="21"/>
          <w:lang w:eastAsia="zh-CN"/>
          <w14:textFill>
            <w14:solidFill>
              <w14:schemeClr w14:val="tx1"/>
            </w14:solidFill>
          </w14:textFill>
        </w:rPr>
        <w:t xml:space="preserve">2、残疾人福利性单位声明函</w:t>
      </w:r>
      <w:r/>
    </w:p>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（如为残疾人福利性单位，须提供声明函）</w:t>
      </w:r>
      <w:r/>
    </w:p>
    <w:p>
      <w:pPr>
        <w:ind w:firstLine="371"/>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71"/>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本单位对上述声明的真实性负责。如有虚假，将依法承担相应责任。</w:t>
      </w:r>
      <w:r/>
    </w:p>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ind w:firstLine="483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  供应商名称（签章）：</w:t>
      </w:r>
      <w:r/>
    </w:p>
    <w:p>
      <w:pPr>
        <w:ind w:firstLine="5040"/>
        <w:spacing w:line="560" w:lineRule="exact"/>
        <w:tabs>
          <w:tab w:val="left" w:pos="4460" w:leader="none"/>
        </w:tabs>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日        期：</w:t>
      </w:r>
      <w:r>
        <w:rPr>
          <w:rFonts w:hint="eastAsia"/>
          <w:color w:val="000000" w:themeColor="text1"/>
          <w:sz w:val="21"/>
          <w:szCs w:val="21"/>
          <w:lang w:val="zh-CN" w:eastAsia="zh-CN"/>
          <w14:textFill>
            <w14:solidFill>
              <w14:schemeClr w14:val="tx1"/>
            </w14:solidFill>
          </w14:textFill>
        </w:rPr>
        <w:t xml:space="preserve">    年    月    日</w:t>
      </w:r>
      <w:r/>
    </w:p>
    <w:p>
      <w:pPr>
        <w:ind w:firstLine="525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pStyle w:val="934"/>
        <w:ind w:firstLine="371"/>
        <w:spacing w:before="0" w:beforeAutospacing="0" w:afterAutospacing="0"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3、属于监狱企业的证明文件</w:t>
      </w:r>
      <w:r/>
    </w:p>
    <w:p>
      <w:pPr>
        <w:pStyle w:val="934"/>
        <w:spacing w:before="0" w:beforeAutospacing="0" w:afterAutospacing="0"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（提供由省级以上监狱管理局、戒毒管理局（含新疆生产建设兵团）出具的属于监狱企业的证明文件） </w:t>
      </w:r>
      <w:r/>
    </w:p>
    <w:p>
      <w:pPr>
        <w:pStyle w:val="934"/>
        <w:ind w:firstLine="371"/>
        <w:spacing w:before="0" w:beforeAutospacing="0" w:afterAutospacing="0"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p>
      <w:pPr>
        <w:pStyle w:val="934"/>
        <w:ind w:firstLine="371"/>
        <w:spacing w:before="0" w:beforeAutospacing="0" w:afterAutospacing="0"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4、节能产品认证证书</w:t>
      </w:r>
      <w:r/>
    </w:p>
    <w:p>
      <w:pPr>
        <w:pStyle w:val="934"/>
        <w:spacing w:before="0" w:beforeAutospacing="0" w:afterAutospacing="0"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（提供国家确定的认证机构出具的、处于有效期之内的产品认证证书）</w:t>
      </w:r>
      <w:r/>
    </w:p>
    <w:p>
      <w:pPr>
        <w:pStyle w:val="934"/>
        <w:ind w:firstLine="371"/>
        <w:spacing w:before="0" w:beforeAutospacing="0" w:afterAutospacing="0"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r>
      <w:r/>
    </w:p>
    <w:p>
      <w:pPr>
        <w:pStyle w:val="934"/>
        <w:ind w:firstLine="371"/>
        <w:spacing w:before="0" w:beforeAutospacing="0" w:afterAutospacing="0"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5、环境标志产品认证证书</w:t>
      </w:r>
      <w:r/>
    </w:p>
    <w:p>
      <w:pPr>
        <w:pStyle w:val="934"/>
        <w:spacing w:before="0" w:beforeAutospacing="0" w:afterAutospacing="0" w:line="560" w:lineRule="exact"/>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（提供国家确定的认证机构出具的、处于有效期之内的产品认证证书）</w:t>
      </w:r>
      <w:r/>
    </w:p>
    <w:p>
      <w:pPr>
        <w:spacing w:line="560" w:lineRule="exact"/>
        <w:rPr>
          <w:rFonts w:hint="eastAsia"/>
          <w:b/>
          <w:bCs/>
          <w:color w:val="000000" w:themeColor="text1"/>
          <w:sz w:val="21"/>
          <w:szCs w:val="21"/>
          <w:lang w:eastAsia="zh-CN"/>
          <w14:textFill>
            <w14:solidFill>
              <w14:schemeClr w14:val="tx1"/>
            </w14:solidFill>
          </w14:textFill>
        </w:rPr>
        <w:outlineLvl w:val="1"/>
      </w:pPr>
      <w:r/>
      <w:bookmarkStart w:id="244" w:name="_Toc221118469"/>
      <w:r>
        <w:rPr>
          <w:rFonts w:hint="eastAsia"/>
          <w:b/>
          <w:bCs/>
          <w:color w:val="000000" w:themeColor="text1"/>
          <w:sz w:val="21"/>
          <w:szCs w:val="21"/>
          <w:lang w:eastAsia="zh-CN"/>
          <w14:textFill>
            <w14:solidFill>
              <w14:schemeClr w14:val="tx1"/>
            </w14:solidFill>
          </w14:textFill>
        </w:rPr>
        <w:t xml:space="preserve">注：符合上述情形的供应商须提供上述声明函件。</w:t>
      </w:r>
      <w:bookmarkEnd w:id="244"/>
      <w:r/>
      <w:r/>
    </w:p>
    <w:p>
      <w:pPr>
        <w:pStyle w:val="76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br w:type="page" w:clear="all"/>
      </w:r>
      <w:r/>
    </w:p>
    <w:p>
      <w:pPr>
        <w:pStyle w:val="703"/>
        <w:rPr>
          <w:rFonts w:hint="eastAsia"/>
          <w:b/>
          <w:bCs/>
          <w:color w:val="000000" w:themeColor="text1"/>
          <w:lang w:eastAsia="zh-CN"/>
          <w14:textFill>
            <w14:solidFill>
              <w14:schemeClr w14:val="tx1"/>
            </w14:solidFill>
          </w14:textFill>
        </w:rPr>
      </w:pPr>
      <w:r/>
      <w:bookmarkStart w:id="245" w:name="_Toc534273809"/>
      <w:r/>
      <w:bookmarkStart w:id="246" w:name="_Toc534273686"/>
      <w:r/>
      <w:bookmarkStart w:id="247" w:name="_Toc504573092"/>
      <w:r/>
      <w:bookmarkStart w:id="248" w:name="_Toc8704"/>
      <w:r/>
      <w:bookmarkStart w:id="249" w:name="_Toc490133037"/>
      <w:r/>
      <w:bookmarkStart w:id="250" w:name="_Toc504044389"/>
      <w:r/>
      <w:bookmarkStart w:id="251" w:name="_Toc504056877"/>
      <w:r>
        <w:rPr>
          <w:rFonts w:hint="eastAsia"/>
          <w:b/>
          <w:bCs/>
          <w:color w:val="000000" w:themeColor="text1"/>
          <w:lang w:eastAsia="zh-CN"/>
          <w14:textFill>
            <w14:solidFill>
              <w14:schemeClr w14:val="tx1"/>
            </w14:solidFill>
          </w14:textFill>
        </w:rPr>
        <w:t xml:space="preserve">十、无重大违法记录声明格式</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jc w:val="cente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无重大违法记录声明</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致：南京市江宁区人民法院</w:t>
      </w:r>
      <w:r/>
    </w:p>
    <w:p>
      <w:pPr>
        <w:ind w:firstLine="420"/>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江苏中衡工程顾问有限公司</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我单位（供应商名称）宣布声明和承诺如下：</w:t>
      </w:r>
      <w:r/>
    </w:p>
    <w:p>
      <w:pPr>
        <w:spacing w:line="560" w:lineRule="exact"/>
        <w:rPr>
          <w:rFonts w:hint="eastAsia"/>
          <w:b/>
          <w:color w:val="000000" w:themeColor="text1"/>
          <w:sz w:val="21"/>
          <w:szCs w:val="21"/>
          <w:lang w:eastAsia="zh-CN"/>
          <w14:textFill>
            <w14:solidFill>
              <w14:schemeClr w14:val="tx1"/>
            </w14:solidFill>
          </w14:textFill>
        </w:rPr>
      </w:pPr>
      <w:r>
        <w:rPr>
          <w:rFonts w:hint="eastAsia"/>
          <w:b/>
          <w:color w:val="000000" w:themeColor="text1"/>
          <w:sz w:val="21"/>
          <w:szCs w:val="21"/>
          <w:lang w:eastAsia="zh-CN"/>
          <w14:textFill>
            <w14:solidFill>
              <w14:schemeClr w14:val="tx1"/>
            </w14:solidFill>
          </w14:textFill>
        </w:rPr>
        <w:t xml:space="preserve"> </w:t>
      </w:r>
      <w:r>
        <w:rPr>
          <w:rFonts w:hint="eastAsia"/>
          <w:color w:val="000000" w:themeColor="text1"/>
          <w:sz w:val="21"/>
          <w:szCs w:val="21"/>
          <w:lang w:eastAsia="zh-CN"/>
          <w14:textFill>
            <w14:solidFill>
              <w14:schemeClr w14:val="tx1"/>
            </w14:solidFill>
          </w14:textFill>
        </w:rPr>
        <w:t xml:space="preserve">我单位参加本次采购活动前3年内在经营活动中（</w:t>
      </w:r>
      <w:r>
        <w:rPr>
          <w:rFonts w:hint="eastAsia"/>
          <w:b/>
          <w:i/>
          <w:color w:val="000000" w:themeColor="text1"/>
          <w:sz w:val="21"/>
          <w:szCs w:val="21"/>
          <w:u w:val="single"/>
          <w:lang w:eastAsia="zh-CN"/>
          <w14:textFill>
            <w14:solidFill>
              <w14:schemeClr w14:val="tx1"/>
            </w14:solidFill>
          </w14:textFill>
        </w:rPr>
        <w:t xml:space="preserve">在下划线上如实填写：有或没有</w:t>
      </w:r>
      <w:r>
        <w:rPr>
          <w:rFonts w:hint="eastAsia"/>
          <w:color w:val="000000" w:themeColor="text1"/>
          <w:sz w:val="21"/>
          <w:szCs w:val="21"/>
          <w:lang w:eastAsia="zh-CN"/>
          <w14:textFill>
            <w14:solidFill>
              <w14:schemeClr w14:val="tx1"/>
            </w14:solidFill>
          </w14:textFill>
        </w:rPr>
        <w:t xml:space="preserve">）</w:t>
      </w:r>
      <w:r>
        <w:rPr>
          <w:rFonts w:hint="eastAsia"/>
          <w:b/>
          <w:color w:val="000000" w:themeColor="text1"/>
          <w:sz w:val="21"/>
          <w:szCs w:val="21"/>
          <w:lang w:eastAsia="zh-CN"/>
          <w14:textFill>
            <w14:solidFill>
              <w14:schemeClr w14:val="tx1"/>
            </w14:solidFill>
          </w14:textFill>
        </w:rPr>
        <w:t xml:space="preserve">重大违法记录，且不是失信被执行人、重大税收违法案件当事人名单、政府采购严重违法失信行为记录名单的供应商。</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r>
      <w:r/>
    </w:p>
    <w:p>
      <w:pPr>
        <w:jc w:val="right"/>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声明人：（公章）</w:t>
      </w:r>
      <w:r/>
    </w:p>
    <w:p>
      <w:pPr>
        <w:jc w:val="right"/>
        <w:spacing w:line="560" w:lineRule="exact"/>
        <w:rPr>
          <w:rFonts w:hint="eastAsia"/>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日期：    年   月</w:t>
      </w:r>
      <w:bookmarkEnd w:id="245"/>
      <w:r/>
      <w:bookmarkEnd w:id="246"/>
      <w:r/>
      <w:bookmarkEnd w:id="247"/>
      <w:r/>
      <w:bookmarkEnd w:id="248"/>
      <w:r/>
      <w:bookmarkEnd w:id="249"/>
      <w:r/>
      <w:bookmarkEnd w:id="250"/>
      <w:r/>
      <w:bookmarkEnd w:id="251"/>
      <w:r/>
      <w:r/>
    </w:p>
    <w:p>
      <w:pPr>
        <w:rPr>
          <w:rFonts w:hint="eastAsia"/>
          <w:color w:val="000000" w:themeColor="text1"/>
          <w:lang w:eastAsia="zh-CN"/>
          <w14:textFill>
            <w14:solidFill>
              <w14:schemeClr w14:val="tx1"/>
            </w14:solidFill>
          </w14:textFill>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color w:val="000000" w:themeColor="text1"/>
          <w:lang w:eastAsia="zh-CN"/>
          <w14:textFill>
            <w14:solidFill>
              <w14:schemeClr w14:val="tx1"/>
            </w14:solidFill>
          </w14:textFill>
        </w:rPr>
      </w:r>
      <w:r/>
    </w:p>
    <w:p>
      <w:pPr>
        <w:rPr>
          <w:lang w:eastAsia="zh-CN"/>
        </w:rPr>
      </w:pPr>
      <w:r/>
      <w:bookmarkStart w:id="252" w:name="_Toc221118470"/>
      <w:r>
        <w:rPr>
          <w:rFonts w:hint="eastAsia"/>
          <w:lang w:eastAsia="zh-CN"/>
        </w:rPr>
        <w:t xml:space="preserve">十一、供应商认为有必要提供的其它文件（请供应商仔细阅读采购文件，并提供相关文件）</w:t>
      </w:r>
      <w:bookmarkEnd w:id="230"/>
      <w:r/>
      <w:bookmarkEnd w:id="231"/>
      <w:r/>
      <w:bookmarkEnd w:id="232"/>
      <w:r/>
      <w:bookmarkEnd w:id="233"/>
      <w:r/>
      <w:bookmarkEnd w:id="234"/>
      <w:r/>
      <w:bookmarkEnd w:id="235"/>
      <w:r/>
      <w:bookmarkEnd w:id="252"/>
      <w:r/>
      <w:r/>
    </w:p>
    <w:p>
      <w:pPr>
        <w:pStyle w:val="713"/>
        <w:rPr>
          <w:sz w:val="32"/>
          <w:szCs w:val="32"/>
          <w:lang w:eastAsia="zh-CN"/>
        </w:rPr>
      </w:pPr>
      <w:r>
        <w:rPr>
          <w:sz w:val="32"/>
          <w:szCs w:val="32"/>
          <w:lang w:eastAsia="zh-CN"/>
        </w:rPr>
      </w:r>
      <w:r/>
    </w:p>
    <w:p>
      <w:pPr>
        <w:rPr>
          <w:rFonts w:hint="eastAsia"/>
          <w:lang w:eastAsia="zh-CN"/>
        </w:rPr>
      </w:pPr>
      <w:r>
        <w:rPr>
          <w:rFonts w:hint="eastAsia"/>
          <w:lang w:eastAsia="zh-CN"/>
        </w:rPr>
      </w:r>
      <w:r/>
    </w:p>
    <w:p>
      <w:pPr>
        <w:spacing w:line="560" w:lineRule="exact"/>
        <w:rPr>
          <w:b/>
          <w:bCs/>
          <w:sz w:val="21"/>
          <w:szCs w:val="21"/>
          <w:lang w:eastAsia="zh-CN"/>
        </w:rPr>
      </w:pPr>
      <w:r>
        <w:rPr>
          <w:rFonts w:hint="eastAsia"/>
          <w:sz w:val="21"/>
          <w:szCs w:val="21"/>
          <w:lang w:eastAsia="zh-CN"/>
        </w:rPr>
        <w:t xml:space="preserve">十二、关</w:t>
      </w:r>
      <w:r>
        <w:rPr>
          <w:b/>
          <w:bCs/>
          <w:sz w:val="21"/>
          <w:szCs w:val="21"/>
          <w:lang w:eastAsia="zh-CN"/>
        </w:rPr>
        <w:t xml:space="preserve">于符合本国产品标准的声明函</w:t>
      </w:r>
      <w:r/>
    </w:p>
    <w:p>
      <w:pPr>
        <w:jc w:val="center"/>
        <w:spacing w:line="560" w:lineRule="exact"/>
        <w:rPr>
          <w:lang w:eastAsia="zh-CN"/>
        </w:rPr>
      </w:pPr>
      <w:r>
        <w:rPr>
          <w:lang w:eastAsia="zh-CN"/>
        </w:rPr>
        <w:t xml:space="preserve">关于符合本国产品标准的声明函</w:t>
      </w:r>
      <w:r/>
    </w:p>
    <w:p>
      <w:pPr>
        <w:ind w:firstLine="440"/>
        <w:spacing w:line="560" w:lineRule="exact"/>
        <w:rPr>
          <w:lang w:eastAsia="zh-CN"/>
        </w:rPr>
      </w:pPr>
      <w:r>
        <w:rPr>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spacing w:line="560" w:lineRule="exact"/>
        <w:rPr>
          <w:lang w:eastAsia="zh-CN"/>
        </w:rPr>
      </w:pPr>
      <w:r>
        <w:rPr>
          <w:lang w:eastAsia="zh-CN"/>
        </w:rPr>
        <w:t xml:space="preserve">1.（产品名称1），生产厂为（厂名），厂址为（生产厂址）。（产品名称1）的中国境内生产的组件成本占比≥（规定比例）。（产品名称1）的（关键组件）在中国境内生产。（产品名称1）的（关键工序）在中国境内完成。</w:t>
      </w:r>
      <w:r/>
    </w:p>
    <w:p>
      <w:pPr>
        <w:spacing w:line="560" w:lineRule="exact"/>
        <w:rPr>
          <w:lang w:eastAsia="zh-CN"/>
        </w:rPr>
      </w:pPr>
      <w:r>
        <w:rPr>
          <w:lang w:eastAsia="zh-CN"/>
        </w:rPr>
        <w:t xml:space="preserve">2.（产品名称2），生产厂为（厂名），厂址为（生产厂址）。（产品名称2）的中国境内生产的组件成本占比≥（规定比例）。（产品名称2）的（关键组件）在中国境内生产。（产品名称2）的（关键工序）在中国境内完成。</w:t>
      </w:r>
      <w:r/>
    </w:p>
    <w:p>
      <w:pPr>
        <w:spacing w:line="560" w:lineRule="exact"/>
        <w:rPr>
          <w:lang w:eastAsia="zh-CN"/>
        </w:rPr>
      </w:pPr>
      <w:r>
        <w:rPr>
          <w:lang w:eastAsia="zh-CN"/>
        </w:rPr>
        <w:t xml:space="preserve">……</w:t>
      </w:r>
      <w:r/>
    </w:p>
    <w:p>
      <w:pPr>
        <w:spacing w:line="560" w:lineRule="exact"/>
        <w:rPr>
          <w:lang w:eastAsia="zh-CN"/>
        </w:rPr>
      </w:pPr>
      <w:r>
        <w:rPr>
          <w:lang w:eastAsia="zh-CN"/>
        </w:rPr>
        <w:t xml:space="preserve">本公司（单位）对上述声明内容的真实性负责。如有虚假，愿承担相应法律责任。</w:t>
      </w:r>
      <w:r/>
    </w:p>
    <w:p>
      <w:pPr>
        <w:spacing w:line="560" w:lineRule="exact"/>
        <w:rPr>
          <w:lang w:eastAsia="zh-CN"/>
        </w:rPr>
      </w:pPr>
      <w:r>
        <w:rPr>
          <w:lang w:eastAsia="zh-CN"/>
        </w:rPr>
        <w:t xml:space="preserve">公司（单位）名称（盖章）：         </w:t>
      </w:r>
      <w:r/>
    </w:p>
    <w:p>
      <w:pPr>
        <w:spacing w:line="560" w:lineRule="exact"/>
        <w:rPr>
          <w:lang w:eastAsia="zh-CN"/>
        </w:rPr>
      </w:pPr>
      <w:r>
        <w:rPr>
          <w:lang w:eastAsia="zh-CN"/>
        </w:rPr>
        <w:t xml:space="preserve">日期：      年   月   日         </w:t>
      </w:r>
      <w:r/>
    </w:p>
    <w:p>
      <w:pPr>
        <w:spacing w:line="560" w:lineRule="exact"/>
        <w:rPr>
          <w:lang w:eastAsia="zh-CN"/>
        </w:rPr>
      </w:pPr>
      <w:r>
        <w:rPr>
          <w:lang w:eastAsia="zh-CN"/>
        </w:rPr>
        <w:t xml:space="preserve"> </w:t>
      </w:r>
      <w:r/>
    </w:p>
    <w:p>
      <w:pPr>
        <w:spacing w:line="560" w:lineRule="exact"/>
        <w:rPr>
          <w:lang w:eastAsia="zh-CN"/>
        </w:rPr>
      </w:pPr>
      <w:r>
        <w:rPr>
          <w:lang w:eastAsia="zh-CN"/>
        </w:rPr>
        <w:t xml:space="preserve">1.产品如有型号，请在“产品名称”栏一并填写。</w:t>
      </w:r>
      <w:r/>
    </w:p>
    <w:p>
      <w:pPr>
        <w:spacing w:line="560" w:lineRule="exact"/>
        <w:rPr>
          <w:lang w:eastAsia="zh-CN"/>
        </w:rPr>
      </w:pPr>
      <w:r>
        <w:rPr>
          <w:lang w:eastAsia="zh-CN"/>
        </w:rPr>
        <w:t xml:space="preserve">2.生产厂名与厂址应与生产厂营业执照载明的相关信息保持一致。</w:t>
      </w:r>
      <w:r/>
    </w:p>
    <w:p>
      <w:pPr>
        <w:spacing w:line="560" w:lineRule="exact"/>
        <w:rPr>
          <w:lang w:eastAsia="zh-CN"/>
        </w:rPr>
      </w:pPr>
      <w:r>
        <w:rPr>
          <w:lang w:eastAsia="zh-CN"/>
        </w:rPr>
        <w:t xml:space="preserve">3.该产品的中国境内生产的组件成本占比相关要求实施前，“规定比例”栏可不填，下同。</w:t>
      </w:r>
      <w:r/>
    </w:p>
    <w:p>
      <w:pPr>
        <w:spacing w:line="560" w:lineRule="exact"/>
        <w:rPr>
          <w:lang w:eastAsia="zh-CN"/>
        </w:rPr>
      </w:pPr>
      <w:r>
        <w:rPr>
          <w:lang w:eastAsia="zh-CN"/>
        </w:rPr>
        <w:t xml:space="preserve">4.该产品的关键组件要求实施前，“关键组件”栏可不填，下同。</w:t>
      </w:r>
      <w:r/>
    </w:p>
    <w:p>
      <w:pPr>
        <w:spacing w:line="560" w:lineRule="exact"/>
        <w:rPr>
          <w:lang w:eastAsia="zh-CN"/>
        </w:rPr>
      </w:pPr>
      <w:r>
        <w:rPr>
          <w:lang w:eastAsia="zh-CN"/>
        </w:rPr>
        <w:t xml:space="preserve">5.该产品的关键工序要求实施前，“关键工序”栏可不填，下同。</w:t>
      </w:r>
      <w:r/>
    </w:p>
    <w:p>
      <w:pPr>
        <w:spacing w:line="560" w:lineRule="exact"/>
        <w:widowControl/>
        <w:rPr>
          <w:rFonts w:hint="eastAsia"/>
          <w:b/>
          <w:bCs/>
          <w:lang w:eastAsia="zh-CN"/>
        </w:rPr>
      </w:pPr>
      <w:r>
        <w:rPr>
          <w:rFonts w:hint="eastAsia"/>
          <w:b/>
          <w:bCs/>
          <w:lang w:eastAsia="zh-CN"/>
        </w:rPr>
        <w:t xml:space="preserve">十三、供应商认为有必要提供的其它文件（若有）</w:t>
      </w:r>
      <w:r/>
    </w:p>
    <w:p>
      <w:pPr>
        <w:pStyle w:val="934"/>
        <w:spacing w:before="0" w:beforeAutospacing="0" w:afterAutospacing="0" w:line="560" w:lineRule="exact"/>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p>
      <w:pPr>
        <w:pStyle w:val="934"/>
        <w:spacing w:before="0" w:beforeAutospacing="0" w:afterAutospacing="0" w:line="560" w:lineRule="exact"/>
        <w:rPr>
          <w:rFonts w:hint="eastAsia"/>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r>
      <w:r/>
    </w:p>
    <w:p>
      <w:pPr>
        <w:spacing w:line="560" w:lineRule="exact"/>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sectPr>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黑体">
    <w:panose1 w:val="02010609060101010101"/>
  </w:font>
  <w:font w:name="Courier New">
    <w:panose1 w:val="02070309020205020404"/>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rPr>
        <w:rFonts w:hint="eastAsia" w:cs="Times New Roman"/>
      </w:rPr>
    </w:pPr>
    <w:r>
      <w:rPr>
        <w:rFonts w:hint="eastAsia"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rPr>
        <w:rFonts w:hint="eastAsia" w:cs="Times New Roman"/>
      </w:rPr>
    </w:pPr>
    <w:r>
      <w:fldChar w:fldCharType="begin"/>
    </w:r>
    <w:r>
      <w:instrText xml:space="preserve">PAGE   \* MERGEFORMAT</w:instrText>
    </w:r>
    <w:r>
      <w:fldChar w:fldCharType="separate"/>
    </w:r>
    <w:r>
      <w:rPr>
        <w:lang w:val="zh-CN" w:eastAsia="zh-CN"/>
      </w:rPr>
      <w:t xml:space="preserve">2</w:t>
    </w:r>
    <w:r>
      <w:rPr>
        <w:lang w:val="zh-CN" w:eastAsia="zh-CN"/>
      </w:rPr>
      <w:fldChar w:fldCharType="end"/>
    </w:r>
    <w:r/>
  </w:p>
  <w:p>
    <w:pPr>
      <w:pStyle w:val="729"/>
      <w:rPr>
        <w:rFonts w:hint="eastAsia" w:cs="Times New Roman"/>
      </w:rPr>
    </w:pPr>
    <w:r>
      <w:rPr>
        <w:rFonts w:hint="eastAsia"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jc w:val="center"/>
      <w:rPr>
        <w:rFonts w:hint="eastAsia" w:cs="Times New Roman"/>
      </w:rPr>
    </w:pPr>
    <w:r>
      <w:fldChar w:fldCharType="begin"/>
    </w:r>
    <w:r>
      <w:instrText xml:space="preserve">PAGE   \* MERGEFORMAT</w:instrText>
    </w:r>
    <w:r>
      <w:fldChar w:fldCharType="separate"/>
    </w:r>
    <w:r>
      <w:rPr>
        <w:lang w:val="zh-CN" w:eastAsia="zh-CN"/>
      </w:rPr>
      <w:t xml:space="preserve">72</w:t>
    </w:r>
    <w:r>
      <w:rPr>
        <w:lang w:val="zh-CN" w:eastAsia="zh-CN"/>
      </w:rPr>
      <w:fldChar w:fldCharType="end"/>
    </w:r>
    <w:r/>
  </w:p>
  <w:p>
    <w:pPr>
      <w:pStyle w:val="729"/>
      <w:rPr>
        <w:rFonts w:hint="eastAsia" w:cs="Times New Roman"/>
      </w:rPr>
    </w:pPr>
    <w:r>
      <w:rPr>
        <w:rFonts w:hint="eastAsia"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34"/>
      </w:pPr>
      <w:r>
        <w:rPr>
          <w:rFonts w:hint="eastAsia" w:cs="宋体"/>
        </w:rPr>
        <w:t xml:space="preserve">从业人员、营业收入、资产总额填报上合同签订之日起一年度数据，无上合同签订之日起一年度数据的新成立企业可不填报。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left"/>
      <w:rPr>
        <w:rFonts w:hint="eastAsia" w:cs="Times New Roman"/>
      </w:rPr>
      <w:pBdr>
        <w:bottom w:val="none" w:color="auto" w:sz="0" w:space="0"/>
      </w:pBdr>
    </w:pPr>
    <w:r>
      <w:rPr>
        <w:rFonts w:hint="eastAsia"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left"/>
      <w:rPr>
        <w:rFonts w:hint="eastAsia" w:cs="Times New Roman"/>
      </w:rPr>
      <w:pBdr>
        <w:bottom w:val="none" w:color="auto" w:sz="0" w:space="0"/>
      </w:pBdr>
    </w:pPr>
    <w:r>
      <w:rPr>
        <w:rFonts w:hint="eastAsia"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left"/>
      <w:rPr>
        <w:rFonts w:hint="eastAsia" w:cs="Times New Roman"/>
      </w:rPr>
      <w:pBdr>
        <w:bottom w:val="none" w:color="auto" w:sz="0" w:space="0"/>
      </w:pBdr>
    </w:pPr>
    <w:r>
      <w:rPr>
        <w:rFonts w:hint="eastAsia" w:cs="Times New Roma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11"/>
    <w:link w:val="706"/>
    <w:uiPriority w:val="9"/>
    <w:rPr>
      <w:rFonts w:ascii="Arial" w:hAnsi="Arial" w:eastAsia="Arial" w:cs="Arial"/>
      <w:b/>
      <w:bCs/>
      <w:sz w:val="24"/>
      <w:szCs w:val="24"/>
    </w:rPr>
  </w:style>
  <w:style w:type="character" w:styleId="23">
    <w:name w:val="Heading 6 Char"/>
    <w:basedOn w:val="711"/>
    <w:link w:val="707"/>
    <w:uiPriority w:val="9"/>
    <w:rPr>
      <w:rFonts w:ascii="Arial" w:hAnsi="Arial" w:eastAsia="Arial" w:cs="Arial"/>
      <w:b/>
      <w:bCs/>
      <w:sz w:val="22"/>
      <w:szCs w:val="22"/>
    </w:rPr>
  </w:style>
  <w:style w:type="character" w:styleId="25">
    <w:name w:val="Heading 7 Char"/>
    <w:basedOn w:val="711"/>
    <w:link w:val="708"/>
    <w:uiPriority w:val="9"/>
    <w:rPr>
      <w:rFonts w:ascii="Arial" w:hAnsi="Arial" w:eastAsia="Arial" w:cs="Arial"/>
      <w:b/>
      <w:bCs/>
      <w:i/>
      <w:iCs/>
      <w:sz w:val="22"/>
      <w:szCs w:val="22"/>
    </w:rPr>
  </w:style>
  <w:style w:type="character" w:styleId="27">
    <w:name w:val="Heading 8 Char"/>
    <w:basedOn w:val="711"/>
    <w:link w:val="709"/>
    <w:uiPriority w:val="9"/>
    <w:rPr>
      <w:rFonts w:ascii="Arial" w:hAnsi="Arial" w:eastAsia="Arial" w:cs="Arial"/>
      <w:i/>
      <w:iCs/>
      <w:sz w:val="22"/>
      <w:szCs w:val="22"/>
    </w:rPr>
  </w:style>
  <w:style w:type="character" w:styleId="29">
    <w:name w:val="Heading 9 Char"/>
    <w:basedOn w:val="711"/>
    <w:link w:val="710"/>
    <w:uiPriority w:val="9"/>
    <w:rPr>
      <w:rFonts w:ascii="Arial" w:hAnsi="Arial" w:eastAsia="Arial" w:cs="Arial"/>
      <w:i/>
      <w:iCs/>
      <w:sz w:val="21"/>
      <w:szCs w:val="21"/>
    </w:rPr>
  </w:style>
  <w:style w:type="character" w:styleId="36">
    <w:name w:val="Subtitle Char"/>
    <w:basedOn w:val="711"/>
    <w:link w:val="733"/>
    <w:uiPriority w:val="11"/>
    <w:rPr>
      <w:sz w:val="24"/>
      <w:szCs w:val="24"/>
    </w:rPr>
  </w:style>
  <w:style w:type="character" w:styleId="38">
    <w:name w:val="Quote Char"/>
    <w:link w:val="773"/>
    <w:uiPriority w:val="29"/>
    <w:rPr>
      <w:i/>
    </w:rPr>
  </w:style>
  <w:style w:type="character" w:styleId="40">
    <w:name w:val="Intense Quote Char"/>
    <w:link w:val="775"/>
    <w:uiPriority w:val="30"/>
    <w:rPr>
      <w:i/>
    </w:rPr>
  </w:style>
  <w:style w:type="table" w:styleId="49">
    <w:name w:val="Plain Table 1"/>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27"/>
    <w:uiPriority w:val="99"/>
    <w:rPr>
      <w:sz w:val="20"/>
    </w:rPr>
  </w:style>
  <w:style w:type="paragraph" w:styleId="189">
    <w:name w:val="TOC Heading"/>
    <w:uiPriority w:val="39"/>
    <w:unhideWhenUsed/>
  </w:style>
  <w:style w:type="paragraph" w:styleId="701" w:default="1">
    <w:name w:val="Normal"/>
    <w:next w:val="713"/>
    <w:uiPriority w:val="0"/>
    <w:qFormat/>
    <w:pPr>
      <w:widowControl w:val="off"/>
    </w:pPr>
    <w:rPr>
      <w:rFonts w:ascii="宋体" w:hAnsi="宋体" w:eastAsia="宋体" w:cs="宋体"/>
      <w:sz w:val="22"/>
      <w:szCs w:val="22"/>
      <w:lang w:val="en-US" w:eastAsia="en-US" w:bidi="ar-SA"/>
    </w:rPr>
  </w:style>
  <w:style w:type="paragraph" w:styleId="702">
    <w:name w:val="Heading 1"/>
    <w:basedOn w:val="701"/>
    <w:next w:val="701"/>
    <w:link w:val="914"/>
    <w:uiPriority w:val="99"/>
    <w:qFormat/>
    <w:pPr>
      <w:ind w:left="100"/>
      <w:spacing w:before="39"/>
      <w:outlineLvl w:val="0"/>
    </w:pPr>
    <w:rPr>
      <w:sz w:val="27"/>
      <w:szCs w:val="27"/>
    </w:rPr>
  </w:style>
  <w:style w:type="paragraph" w:styleId="703">
    <w:name w:val="Heading 2"/>
    <w:basedOn w:val="701"/>
    <w:next w:val="701"/>
    <w:link w:val="913"/>
    <w:uiPriority w:val="99"/>
    <w:qFormat/>
    <w:pPr>
      <w:ind w:left="100"/>
      <w:spacing w:before="54"/>
      <w:outlineLvl w:val="1"/>
    </w:pPr>
    <w:rPr>
      <w:sz w:val="24"/>
      <w:szCs w:val="24"/>
    </w:rPr>
  </w:style>
  <w:style w:type="paragraph" w:styleId="704">
    <w:name w:val="Heading 3"/>
    <w:basedOn w:val="701"/>
    <w:next w:val="701"/>
    <w:link w:val="916"/>
    <w:uiPriority w:val="99"/>
    <w:qFormat/>
    <w:pPr>
      <w:ind w:left="521"/>
      <w:spacing w:before="60"/>
      <w:outlineLvl w:val="2"/>
    </w:pPr>
    <w:rPr>
      <w:sz w:val="21"/>
      <w:szCs w:val="21"/>
    </w:rPr>
  </w:style>
  <w:style w:type="paragraph" w:styleId="705">
    <w:name w:val="Heading 4"/>
    <w:basedOn w:val="701"/>
    <w:next w:val="701"/>
    <w:link w:val="917"/>
    <w:uiPriority w:val="99"/>
    <w:qFormat/>
    <w:pPr>
      <w:keepLines/>
      <w:keepNext/>
      <w:spacing w:before="280" w:after="290" w:line="376" w:lineRule="auto"/>
      <w:outlineLvl w:val="3"/>
    </w:pPr>
    <w:rPr>
      <w:rFonts w:ascii="Cambria" w:hAnsi="Cambria" w:cs="Cambria"/>
      <w:b/>
      <w:bCs/>
      <w:sz w:val="28"/>
      <w:szCs w:val="28"/>
    </w:rPr>
  </w:style>
  <w:style w:type="paragraph" w:styleId="706">
    <w:name w:val="Heading 5"/>
    <w:basedOn w:val="701"/>
    <w:next w:val="701"/>
    <w:link w:val="765"/>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66"/>
    <w:uiPriority w:val="9"/>
    <w:unhideWhenUsed/>
    <w:qFormat/>
    <w:pPr>
      <w:keepLines/>
      <w:keepNext/>
      <w:spacing w:before="320" w:after="200"/>
      <w:outlineLvl w:val="5"/>
    </w:pPr>
    <w:rPr>
      <w:rFonts w:ascii="Arial" w:hAnsi="Arial" w:eastAsia="Arial" w:cs="Arial"/>
      <w:b/>
      <w:bCs/>
    </w:rPr>
  </w:style>
  <w:style w:type="paragraph" w:styleId="708">
    <w:name w:val="Heading 7"/>
    <w:basedOn w:val="701"/>
    <w:next w:val="701"/>
    <w:link w:val="767"/>
    <w:uiPriority w:val="9"/>
    <w:unhideWhenUsed/>
    <w:qFormat/>
    <w:pPr>
      <w:keepLines/>
      <w:keepNext/>
      <w:spacing w:before="320" w:after="200"/>
      <w:outlineLvl w:val="6"/>
    </w:pPr>
    <w:rPr>
      <w:rFonts w:ascii="Arial" w:hAnsi="Arial" w:eastAsia="Arial" w:cs="Arial"/>
      <w:b/>
      <w:bCs/>
      <w:i/>
      <w:iCs/>
    </w:rPr>
  </w:style>
  <w:style w:type="paragraph" w:styleId="709">
    <w:name w:val="Heading 8"/>
    <w:basedOn w:val="701"/>
    <w:next w:val="701"/>
    <w:link w:val="768"/>
    <w:uiPriority w:val="9"/>
    <w:unhideWhenUsed/>
    <w:qFormat/>
    <w:pPr>
      <w:keepLines/>
      <w:keepNext/>
      <w:spacing w:before="320" w:after="200"/>
      <w:outlineLvl w:val="7"/>
    </w:pPr>
    <w:rPr>
      <w:rFonts w:ascii="Arial" w:hAnsi="Arial" w:eastAsia="Arial" w:cs="Arial"/>
      <w:i/>
      <w:iCs/>
    </w:rPr>
  </w:style>
  <w:style w:type="paragraph" w:styleId="710">
    <w:name w:val="Heading 9"/>
    <w:basedOn w:val="701"/>
    <w:next w:val="701"/>
    <w:link w:val="769"/>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unhideWhenUsed/>
  </w:style>
  <w:style w:type="table" w:styleId="712" w:default="1">
    <w:name w:val="Normal Table"/>
    <w:uiPriority w:val="99"/>
    <w:semiHidden/>
    <w:unhideWhenUsed/>
    <w:tblPr>
      <w:tblCellMar>
        <w:left w:w="108" w:type="dxa"/>
        <w:top w:w="0" w:type="dxa"/>
        <w:right w:w="108" w:type="dxa"/>
        <w:bottom w:w="0" w:type="dxa"/>
      </w:tblCellMar>
    </w:tblPr>
  </w:style>
  <w:style w:type="paragraph" w:styleId="713">
    <w:name w:val="Title"/>
    <w:basedOn w:val="701"/>
    <w:next w:val="701"/>
    <w:link w:val="927"/>
    <w:uiPriority w:val="99"/>
    <w:qFormat/>
    <w:pPr>
      <w:ind w:left="2875"/>
      <w:spacing w:line="930" w:lineRule="exact"/>
    </w:pPr>
    <w:rPr>
      <w:sz w:val="75"/>
      <w:szCs w:val="75"/>
    </w:rPr>
  </w:style>
  <w:style w:type="paragraph" w:styleId="714">
    <w:name w:val="toc 7"/>
    <w:basedOn w:val="701"/>
    <w:next w:val="701"/>
    <w:uiPriority w:val="39"/>
    <w:unhideWhenUsed/>
    <w:qFormat/>
    <w:pPr>
      <w:ind w:left="1701"/>
      <w:spacing w:after="57"/>
    </w:pPr>
  </w:style>
  <w:style w:type="paragraph" w:styleId="715">
    <w:name w:val="Normal Indent"/>
    <w:basedOn w:val="701"/>
    <w:link w:val="918"/>
    <w:uiPriority w:val="0"/>
    <w:qFormat/>
    <w:pPr>
      <w:ind w:firstLine="420"/>
      <w:jc w:val="both"/>
    </w:pPr>
    <w:rPr>
      <w:rFonts w:ascii="Times New Roman" w:hAnsi="Times New Roman" w:cs="Times New Roman"/>
      <w:b/>
      <w:bCs/>
      <w:sz w:val="20"/>
      <w:szCs w:val="20"/>
      <w:lang w:eastAsia="zh-CN"/>
    </w:rPr>
  </w:style>
  <w:style w:type="paragraph" w:styleId="716">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annotation text"/>
    <w:basedOn w:val="701"/>
    <w:link w:val="919"/>
    <w:uiPriority w:val="99"/>
    <w:unhideWhenUsed/>
    <w:qFormat/>
  </w:style>
  <w:style w:type="paragraph" w:styleId="718">
    <w:name w:val="Body Text"/>
    <w:basedOn w:val="701"/>
    <w:link w:val="920"/>
    <w:uiPriority w:val="1"/>
    <w:qFormat/>
    <w:pPr>
      <w:ind w:left="100"/>
      <w:spacing w:before="129"/>
    </w:pPr>
    <w:rPr>
      <w:sz w:val="18"/>
      <w:szCs w:val="18"/>
    </w:rPr>
  </w:style>
  <w:style w:type="paragraph" w:styleId="719">
    <w:name w:val="Body Text Indent"/>
    <w:basedOn w:val="701"/>
    <w:link w:val="921"/>
    <w:uiPriority w:val="99"/>
    <w:semiHidden/>
    <w:qFormat/>
    <w:pPr>
      <w:ind w:left="420"/>
      <w:spacing w:after="120"/>
    </w:pPr>
  </w:style>
  <w:style w:type="paragraph" w:styleId="720">
    <w:name w:val="index 4"/>
    <w:basedOn w:val="701"/>
    <w:next w:val="701"/>
    <w:uiPriority w:val="99"/>
    <w:qFormat/>
    <w:pPr>
      <w:ind w:left="600"/>
    </w:pPr>
  </w:style>
  <w:style w:type="paragraph" w:styleId="721">
    <w:name w:val="toc 5"/>
    <w:basedOn w:val="701"/>
    <w:next w:val="701"/>
    <w:uiPriority w:val="39"/>
    <w:unhideWhenUsed/>
    <w:qFormat/>
    <w:pPr>
      <w:ind w:left="1134"/>
      <w:spacing w:after="57"/>
    </w:pPr>
  </w:style>
  <w:style w:type="paragraph" w:styleId="722">
    <w:name w:val="toc 3"/>
    <w:basedOn w:val="701"/>
    <w:next w:val="701"/>
    <w:uiPriority w:val="39"/>
    <w:qFormat/>
    <w:pPr>
      <w:ind w:left="440"/>
      <w:spacing w:after="100" w:line="259" w:lineRule="auto"/>
      <w:widowControl/>
    </w:pPr>
    <w:rPr>
      <w:rFonts w:ascii="Calibri" w:hAnsi="Calibri" w:cs="Calibri"/>
      <w:lang w:eastAsia="zh-CN"/>
    </w:rPr>
  </w:style>
  <w:style w:type="paragraph" w:styleId="723">
    <w:name w:val="Plain Text"/>
    <w:basedOn w:val="701"/>
    <w:link w:val="929"/>
    <w:uiPriority w:val="99"/>
    <w:qFormat/>
    <w:pPr>
      <w:jc w:val="both"/>
      <w:spacing w:line="460" w:lineRule="exact"/>
    </w:pPr>
    <w:rPr>
      <w:rFonts w:hAnsi="Courier New" w:cs="Times New Roman"/>
      <w:spacing w:val="10"/>
      <w:sz w:val="21"/>
      <w:szCs w:val="21"/>
    </w:rPr>
  </w:style>
  <w:style w:type="paragraph" w:styleId="724">
    <w:name w:val="toc 8"/>
    <w:basedOn w:val="701"/>
    <w:next w:val="701"/>
    <w:uiPriority w:val="39"/>
    <w:unhideWhenUsed/>
    <w:qFormat/>
    <w:pPr>
      <w:ind w:left="1984"/>
      <w:spacing w:after="57"/>
    </w:pPr>
  </w:style>
  <w:style w:type="paragraph" w:styleId="725">
    <w:name w:val="Date"/>
    <w:basedOn w:val="701"/>
    <w:next w:val="701"/>
    <w:link w:val="930"/>
    <w:uiPriority w:val="99"/>
    <w:qFormat/>
    <w:pPr>
      <w:jc w:val="both"/>
    </w:pPr>
    <w:rPr>
      <w:rFonts w:hAnsi="Calibri" w:cs="Times New Roman"/>
      <w:spacing w:val="12"/>
      <w:sz w:val="24"/>
      <w:szCs w:val="24"/>
    </w:rPr>
  </w:style>
  <w:style w:type="paragraph" w:styleId="726">
    <w:name w:val="Body Text Indent 2"/>
    <w:basedOn w:val="701"/>
    <w:next w:val="701"/>
    <w:uiPriority w:val="0"/>
    <w:qFormat/>
    <w:pPr>
      <w:ind w:firstLine="560"/>
      <w:spacing w:line="560" w:lineRule="exact"/>
    </w:pPr>
    <w:rPr>
      <w:sz w:val="28"/>
    </w:rPr>
  </w:style>
  <w:style w:type="paragraph" w:styleId="727">
    <w:name w:val="endnote text"/>
    <w:basedOn w:val="701"/>
    <w:link w:val="906"/>
    <w:uiPriority w:val="99"/>
    <w:semiHidden/>
    <w:unhideWhenUsed/>
    <w:qFormat/>
    <w:rPr>
      <w:sz w:val="20"/>
    </w:rPr>
  </w:style>
  <w:style w:type="paragraph" w:styleId="728">
    <w:name w:val="Balloon Text"/>
    <w:basedOn w:val="701"/>
    <w:link w:val="915"/>
    <w:uiPriority w:val="99"/>
    <w:semiHidden/>
    <w:qFormat/>
    <w:rPr>
      <w:sz w:val="18"/>
      <w:szCs w:val="18"/>
    </w:rPr>
  </w:style>
  <w:style w:type="paragraph" w:styleId="729">
    <w:name w:val="Footer"/>
    <w:basedOn w:val="701"/>
    <w:link w:val="924"/>
    <w:uiPriority w:val="99"/>
    <w:qFormat/>
    <w:pPr>
      <w:tabs>
        <w:tab w:val="center" w:pos="4153" w:leader="none"/>
        <w:tab w:val="right" w:pos="8306" w:leader="none"/>
      </w:tabs>
    </w:pPr>
    <w:rPr>
      <w:sz w:val="18"/>
      <w:szCs w:val="18"/>
    </w:rPr>
  </w:style>
  <w:style w:type="paragraph" w:styleId="730">
    <w:name w:val="Header"/>
    <w:basedOn w:val="701"/>
    <w:link w:val="925"/>
    <w:uiPriority w:val="99"/>
    <w:qFormat/>
    <w:pPr>
      <w:jc w:val="center"/>
      <w:tabs>
        <w:tab w:val="center" w:pos="4153" w:leader="none"/>
        <w:tab w:val="right" w:pos="8306" w:leader="none"/>
      </w:tabs>
      <w:pBdr>
        <w:bottom w:val="single" w:color="auto" w:sz="6" w:space="1"/>
      </w:pBdr>
    </w:pPr>
    <w:rPr>
      <w:sz w:val="18"/>
      <w:szCs w:val="18"/>
    </w:rPr>
  </w:style>
  <w:style w:type="paragraph" w:styleId="731">
    <w:name w:val="toc 1"/>
    <w:basedOn w:val="701"/>
    <w:next w:val="701"/>
    <w:uiPriority w:val="39"/>
    <w:qFormat/>
    <w:pPr>
      <w:spacing w:after="100" w:line="360" w:lineRule="auto"/>
      <w:widowControl/>
      <w:tabs>
        <w:tab w:val="right" w:pos="8630" w:leader="dot"/>
      </w:tabs>
    </w:pPr>
    <w:rPr>
      <w:rFonts w:ascii="Calibri" w:hAnsi="Calibri" w:cs="Calibri"/>
      <w:lang w:eastAsia="zh-CN"/>
    </w:rPr>
  </w:style>
  <w:style w:type="paragraph" w:styleId="732">
    <w:name w:val="toc 4"/>
    <w:basedOn w:val="701"/>
    <w:next w:val="701"/>
    <w:uiPriority w:val="39"/>
    <w:unhideWhenUsed/>
    <w:qFormat/>
    <w:pPr>
      <w:ind w:left="850"/>
      <w:spacing w:after="57"/>
    </w:pPr>
  </w:style>
  <w:style w:type="paragraph" w:styleId="733">
    <w:name w:val="Subtitle"/>
    <w:basedOn w:val="701"/>
    <w:next w:val="701"/>
    <w:link w:val="772"/>
    <w:uiPriority w:val="11"/>
    <w:qFormat/>
    <w:pPr>
      <w:spacing w:before="200" w:after="200"/>
    </w:pPr>
    <w:rPr>
      <w:sz w:val="24"/>
      <w:szCs w:val="24"/>
    </w:rPr>
  </w:style>
  <w:style w:type="paragraph" w:styleId="734">
    <w:name w:val="footnote text"/>
    <w:basedOn w:val="701"/>
    <w:link w:val="926"/>
    <w:uiPriority w:val="99"/>
    <w:semiHidden/>
    <w:qFormat/>
    <w:rPr>
      <w:rFonts w:ascii="Times New Roman" w:hAnsi="Times New Roman" w:cs="Times New Roman"/>
      <w:sz w:val="18"/>
      <w:szCs w:val="18"/>
      <w:lang w:eastAsia="zh-CN"/>
    </w:rPr>
  </w:style>
  <w:style w:type="paragraph" w:styleId="735">
    <w:name w:val="toc 6"/>
    <w:basedOn w:val="701"/>
    <w:next w:val="701"/>
    <w:uiPriority w:val="39"/>
    <w:unhideWhenUsed/>
    <w:qFormat/>
    <w:pPr>
      <w:ind w:left="1417"/>
      <w:spacing w:after="57"/>
    </w:pPr>
  </w:style>
  <w:style w:type="paragraph" w:styleId="736">
    <w:name w:val="table of figures"/>
    <w:basedOn w:val="701"/>
    <w:next w:val="701"/>
    <w:uiPriority w:val="99"/>
    <w:unhideWhenUsed/>
    <w:qFormat/>
  </w:style>
  <w:style w:type="paragraph" w:styleId="737">
    <w:name w:val="toc 2"/>
    <w:basedOn w:val="701"/>
    <w:next w:val="701"/>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38">
    <w:name w:val="toc 9"/>
    <w:basedOn w:val="701"/>
    <w:next w:val="701"/>
    <w:uiPriority w:val="39"/>
    <w:unhideWhenUsed/>
    <w:qFormat/>
    <w:pPr>
      <w:ind w:left="2268"/>
      <w:spacing w:after="57"/>
    </w:pPr>
  </w:style>
  <w:style w:type="paragraph" w:styleId="739">
    <w:name w:val="Normal (Web)"/>
    <w:basedOn w:val="701"/>
    <w:uiPriority w:val="99"/>
    <w:unhideWhenUsed/>
    <w:qFormat/>
    <w:pPr>
      <w:spacing w:beforeAutospacing="1" w:afterAutospacing="1"/>
    </w:pPr>
    <w:rPr>
      <w:rFonts w:cs="Times New Roman"/>
      <w:sz w:val="24"/>
      <w:lang w:eastAsia="zh-CN"/>
    </w:rPr>
  </w:style>
  <w:style w:type="paragraph" w:styleId="740">
    <w:name w:val="annotation subject"/>
    <w:basedOn w:val="717"/>
    <w:next w:val="717"/>
    <w:link w:val="953"/>
    <w:uiPriority w:val="99"/>
    <w:semiHidden/>
    <w:unhideWhenUsed/>
    <w:qFormat/>
    <w:rPr>
      <w:b/>
      <w:bCs/>
    </w:rPr>
  </w:style>
  <w:style w:type="paragraph" w:styleId="741">
    <w:name w:val="Body Text First Indent"/>
    <w:basedOn w:val="718"/>
    <w:link w:val="928"/>
    <w:uiPriority w:val="99"/>
    <w:unhideWhenUsed/>
    <w:qFormat/>
    <w:pPr>
      <w:ind w:left="0" w:firstLine="420"/>
      <w:spacing w:before="0" w:after="120"/>
    </w:pPr>
    <w:rPr>
      <w:sz w:val="22"/>
      <w:szCs w:val="22"/>
    </w:rPr>
  </w:style>
  <w:style w:type="paragraph" w:styleId="742">
    <w:name w:val="Body Text First Indent 2"/>
    <w:basedOn w:val="719"/>
    <w:next w:val="701"/>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43">
    <w:name w:val="Table Grid"/>
    <w:basedOn w:val="712"/>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4">
    <w:name w:val="Strong"/>
    <w:basedOn w:val="711"/>
    <w:uiPriority w:val="99"/>
    <w:qFormat/>
    <w:rPr>
      <w:b/>
      <w:bCs/>
    </w:rPr>
  </w:style>
  <w:style w:type="character" w:styleId="745">
    <w:name w:val="endnote reference"/>
    <w:basedOn w:val="711"/>
    <w:uiPriority w:val="99"/>
    <w:semiHidden/>
    <w:unhideWhenUsed/>
    <w:qFormat/>
    <w:rPr>
      <w:vertAlign w:val="superscript"/>
    </w:rPr>
  </w:style>
  <w:style w:type="character" w:styleId="746">
    <w:name w:val="page number"/>
    <w:uiPriority w:val="0"/>
    <w:qFormat/>
    <w:rPr>
      <w:lang w:val="zh-TW" w:eastAsia="zh-TW"/>
    </w:rPr>
  </w:style>
  <w:style w:type="character" w:styleId="747">
    <w:name w:val="FollowedHyperlink"/>
    <w:uiPriority w:val="99"/>
    <w:unhideWhenUsed/>
    <w:qFormat/>
    <w:rPr>
      <w:color w:val="800080"/>
      <w:u w:val="none"/>
    </w:rPr>
  </w:style>
  <w:style w:type="character" w:styleId="748">
    <w:name w:val="Emphasis"/>
    <w:basedOn w:val="711"/>
    <w:uiPriority w:val="0"/>
    <w:qFormat/>
  </w:style>
  <w:style w:type="character" w:styleId="749">
    <w:name w:val="HTML Definition"/>
    <w:basedOn w:val="711"/>
    <w:uiPriority w:val="99"/>
    <w:semiHidden/>
    <w:unhideWhenUsed/>
    <w:qFormat/>
  </w:style>
  <w:style w:type="character" w:styleId="750">
    <w:name w:val="HTML Typewriter"/>
    <w:uiPriority w:val="99"/>
    <w:unhideWhenUsed/>
    <w:qFormat/>
    <w:rPr>
      <w:rFonts w:hint="default" w:ascii="monospace" w:hAnsi="monospace" w:eastAsia="monospace" w:cs="monospace"/>
      <w:sz w:val="20"/>
    </w:rPr>
  </w:style>
  <w:style w:type="character" w:styleId="751">
    <w:name w:val="HTML Acronym"/>
    <w:basedOn w:val="711"/>
    <w:uiPriority w:val="99"/>
    <w:unhideWhenUsed/>
    <w:qFormat/>
  </w:style>
  <w:style w:type="character" w:styleId="752">
    <w:name w:val="HTML Variable"/>
    <w:basedOn w:val="711"/>
    <w:uiPriority w:val="99"/>
    <w:semiHidden/>
    <w:unhideWhenUsed/>
    <w:qFormat/>
  </w:style>
  <w:style w:type="character" w:styleId="753">
    <w:name w:val="Hyperlink"/>
    <w:uiPriority w:val="99"/>
    <w:qFormat/>
    <w:rPr>
      <w:color w:val="0000ff"/>
      <w:u w:val="none"/>
    </w:rPr>
  </w:style>
  <w:style w:type="character" w:styleId="754">
    <w:name w:val="HTML Code"/>
    <w:uiPriority w:val="99"/>
    <w:unhideWhenUsed/>
    <w:qFormat/>
    <w:rPr>
      <w:rFonts w:hint="default" w:ascii="monospace" w:hAnsi="monospace" w:eastAsia="monospace" w:cs="monospace"/>
      <w:sz w:val="20"/>
    </w:rPr>
  </w:style>
  <w:style w:type="character" w:styleId="755">
    <w:name w:val="annotation reference"/>
    <w:basedOn w:val="711"/>
    <w:uiPriority w:val="99"/>
    <w:semiHidden/>
    <w:unhideWhenUsed/>
    <w:qFormat/>
    <w:rPr>
      <w:sz w:val="21"/>
      <w:szCs w:val="21"/>
    </w:rPr>
  </w:style>
  <w:style w:type="character" w:styleId="756">
    <w:name w:val="HTML Cite"/>
    <w:basedOn w:val="711"/>
    <w:uiPriority w:val="99"/>
    <w:semiHidden/>
    <w:unhideWhenUsed/>
    <w:qFormat/>
    <w:rPr>
      <w:sz w:val="18"/>
      <w:szCs w:val="18"/>
    </w:rPr>
  </w:style>
  <w:style w:type="character" w:styleId="757">
    <w:name w:val="footnote reference"/>
    <w:uiPriority w:val="99"/>
    <w:semiHidden/>
    <w:qFormat/>
    <w:rPr>
      <w:vertAlign w:val="superscript"/>
    </w:rPr>
  </w:style>
  <w:style w:type="character" w:styleId="758">
    <w:name w:val="HTML Keyboard"/>
    <w:uiPriority w:val="99"/>
    <w:unhideWhenUsed/>
    <w:qFormat/>
    <w:rPr>
      <w:rFonts w:ascii="monospace" w:hAnsi="monospace" w:eastAsia="monospace" w:cs="monospace"/>
      <w:sz w:val="20"/>
    </w:rPr>
  </w:style>
  <w:style w:type="character" w:styleId="759">
    <w:name w:val="HTML Sample"/>
    <w:uiPriority w:val="99"/>
    <w:unhideWhenUsed/>
    <w:qFormat/>
    <w:rPr>
      <w:rFonts w:hint="default" w:ascii="monospace" w:hAnsi="monospace" w:eastAsia="monospace" w:cs="monospace"/>
    </w:rPr>
  </w:style>
  <w:style w:type="paragraph" w:styleId="760">
    <w:name w:val="List Paragraph"/>
    <w:basedOn w:val="701"/>
    <w:uiPriority w:val="99"/>
    <w:qFormat/>
    <w:pPr>
      <w:ind w:firstLine="420"/>
    </w:pPr>
    <w:rPr>
      <w:rFonts w:cs="Times New Roman"/>
      <w:sz w:val="21"/>
      <w:szCs w:val="24"/>
    </w:rPr>
  </w:style>
  <w:style w:type="character" w:styleId="761" w:customStyle="1">
    <w:name w:val="Heading 1 Char"/>
    <w:basedOn w:val="711"/>
    <w:uiPriority w:val="9"/>
    <w:qFormat/>
    <w:rPr>
      <w:rFonts w:ascii="Arial" w:hAnsi="Arial" w:eastAsia="Arial" w:cs="Arial"/>
      <w:sz w:val="40"/>
      <w:szCs w:val="40"/>
    </w:rPr>
  </w:style>
  <w:style w:type="character" w:styleId="762" w:customStyle="1">
    <w:name w:val="Heading 2 Char"/>
    <w:basedOn w:val="711"/>
    <w:uiPriority w:val="9"/>
    <w:qFormat/>
    <w:rPr>
      <w:rFonts w:ascii="Arial" w:hAnsi="Arial" w:eastAsia="Arial" w:cs="Arial"/>
      <w:sz w:val="34"/>
    </w:rPr>
  </w:style>
  <w:style w:type="character" w:styleId="763" w:customStyle="1">
    <w:name w:val="Heading 3 Char"/>
    <w:basedOn w:val="711"/>
    <w:uiPriority w:val="9"/>
    <w:qFormat/>
    <w:rPr>
      <w:rFonts w:ascii="Arial" w:hAnsi="Arial" w:eastAsia="Arial" w:cs="Arial"/>
      <w:sz w:val="30"/>
      <w:szCs w:val="30"/>
    </w:rPr>
  </w:style>
  <w:style w:type="character" w:styleId="764" w:customStyle="1">
    <w:name w:val="Heading 4 Char"/>
    <w:basedOn w:val="711"/>
    <w:uiPriority w:val="9"/>
    <w:qFormat/>
    <w:rPr>
      <w:rFonts w:ascii="Arial" w:hAnsi="Arial" w:eastAsia="Arial" w:cs="Arial"/>
      <w:b/>
      <w:bCs/>
      <w:sz w:val="26"/>
      <w:szCs w:val="26"/>
    </w:rPr>
  </w:style>
  <w:style w:type="character" w:styleId="765" w:customStyle="1">
    <w:name w:val="标题 5 字符"/>
    <w:basedOn w:val="711"/>
    <w:link w:val="706"/>
    <w:uiPriority w:val="9"/>
    <w:qFormat/>
    <w:rPr>
      <w:rFonts w:ascii="Arial" w:hAnsi="Arial" w:eastAsia="Arial" w:cs="Arial"/>
      <w:b/>
      <w:bCs/>
      <w:sz w:val="24"/>
      <w:szCs w:val="24"/>
    </w:rPr>
  </w:style>
  <w:style w:type="character" w:styleId="766" w:customStyle="1">
    <w:name w:val="标题 6 字符"/>
    <w:basedOn w:val="711"/>
    <w:link w:val="707"/>
    <w:uiPriority w:val="9"/>
    <w:qFormat/>
    <w:rPr>
      <w:rFonts w:ascii="Arial" w:hAnsi="Arial" w:eastAsia="Arial" w:cs="Arial"/>
      <w:b/>
      <w:bCs/>
      <w:sz w:val="22"/>
      <w:szCs w:val="22"/>
    </w:rPr>
  </w:style>
  <w:style w:type="character" w:styleId="767" w:customStyle="1">
    <w:name w:val="标题 7 字符"/>
    <w:basedOn w:val="711"/>
    <w:link w:val="708"/>
    <w:uiPriority w:val="9"/>
    <w:qFormat/>
    <w:rPr>
      <w:rFonts w:ascii="Arial" w:hAnsi="Arial" w:eastAsia="Arial" w:cs="Arial"/>
      <w:b/>
      <w:bCs/>
      <w:i/>
      <w:iCs/>
      <w:sz w:val="22"/>
      <w:szCs w:val="22"/>
    </w:rPr>
  </w:style>
  <w:style w:type="character" w:styleId="768" w:customStyle="1">
    <w:name w:val="标题 8 字符"/>
    <w:basedOn w:val="711"/>
    <w:link w:val="709"/>
    <w:uiPriority w:val="9"/>
    <w:qFormat/>
    <w:rPr>
      <w:rFonts w:ascii="Arial" w:hAnsi="Arial" w:eastAsia="Arial" w:cs="Arial"/>
      <w:i/>
      <w:iCs/>
      <w:sz w:val="22"/>
      <w:szCs w:val="22"/>
    </w:rPr>
  </w:style>
  <w:style w:type="character" w:styleId="769" w:customStyle="1">
    <w:name w:val="标题 9 字符"/>
    <w:basedOn w:val="711"/>
    <w:link w:val="710"/>
    <w:uiPriority w:val="9"/>
    <w:qFormat/>
    <w:rPr>
      <w:rFonts w:ascii="Arial" w:hAnsi="Arial" w:eastAsia="Arial" w:cs="Arial"/>
      <w:i/>
      <w:iCs/>
      <w:sz w:val="21"/>
      <w:szCs w:val="21"/>
    </w:rPr>
  </w:style>
  <w:style w:type="paragraph" w:styleId="770">
    <w:name w:val="No Spacing"/>
    <w:uiPriority w:val="1"/>
    <w:qFormat/>
    <w:rPr>
      <w:rFonts w:ascii="Times New Roman" w:hAnsi="Times New Roman" w:eastAsia="宋体" w:cs="Times New Roman"/>
      <w:lang w:val="en-US" w:eastAsia="zh-CN" w:bidi="ar-SA"/>
    </w:rPr>
  </w:style>
  <w:style w:type="character" w:styleId="771" w:customStyle="1">
    <w:name w:val="Title Char"/>
    <w:basedOn w:val="711"/>
    <w:uiPriority w:val="10"/>
    <w:qFormat/>
    <w:rPr>
      <w:sz w:val="48"/>
      <w:szCs w:val="48"/>
    </w:rPr>
  </w:style>
  <w:style w:type="character" w:styleId="772" w:customStyle="1">
    <w:name w:val="副标题 字符"/>
    <w:basedOn w:val="711"/>
    <w:link w:val="733"/>
    <w:uiPriority w:val="11"/>
    <w:qFormat/>
    <w:rPr>
      <w:sz w:val="24"/>
      <w:szCs w:val="24"/>
    </w:rPr>
  </w:style>
  <w:style w:type="paragraph" w:styleId="773">
    <w:name w:val="Quote"/>
    <w:basedOn w:val="701"/>
    <w:next w:val="701"/>
    <w:link w:val="774"/>
    <w:uiPriority w:val="29"/>
    <w:qFormat/>
    <w:pPr>
      <w:ind w:left="720" w:right="720"/>
    </w:pPr>
    <w:rPr>
      <w:i/>
    </w:rPr>
  </w:style>
  <w:style w:type="character" w:styleId="774" w:customStyle="1">
    <w:name w:val="引用 字符"/>
    <w:link w:val="773"/>
    <w:uiPriority w:val="29"/>
    <w:qFormat/>
    <w:rPr>
      <w:i/>
    </w:rPr>
  </w:style>
  <w:style w:type="paragraph" w:styleId="775">
    <w:name w:val="Intense Quote"/>
    <w:basedOn w:val="701"/>
    <w:next w:val="701"/>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字符"/>
    <w:link w:val="775"/>
    <w:uiPriority w:val="30"/>
    <w:qFormat/>
    <w:rPr>
      <w:i/>
    </w:rPr>
  </w:style>
  <w:style w:type="character" w:styleId="777" w:customStyle="1">
    <w:name w:val="Header Char"/>
    <w:basedOn w:val="711"/>
    <w:uiPriority w:val="99"/>
    <w:qFormat/>
  </w:style>
  <w:style w:type="character" w:styleId="778" w:customStyle="1">
    <w:name w:val="Footer Char"/>
    <w:basedOn w:val="711"/>
    <w:uiPriority w:val="99"/>
    <w:qFormat/>
  </w:style>
  <w:style w:type="character" w:styleId="779" w:customStyle="1">
    <w:name w:val="Caption Char"/>
    <w:uiPriority w:val="99"/>
    <w:qFormat/>
  </w:style>
  <w:style w:type="table" w:styleId="780" w:customStyle="1">
    <w:name w:val="Table Grid Light"/>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1" w:customStyle="1">
    <w:name w:val="无格式表格 11"/>
    <w:basedOn w:val="71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21"/>
    <w:basedOn w:val="71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无格式表格 31"/>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无格式表格 41"/>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无格式表格 51"/>
    <w:basedOn w:val="71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网格表 1 浅色1"/>
    <w:basedOn w:val="71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basedOn w:val="71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basedOn w:val="71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basedOn w:val="71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basedOn w:val="71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basedOn w:val="71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basedOn w:val="71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网格表 2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basedOn w:val="71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basedOn w:val="71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basedOn w:val="71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basedOn w:val="71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basedOn w:val="71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basedOn w:val="71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网格表 31"/>
    <w:basedOn w:val="71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basedOn w:val="71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basedOn w:val="71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basedOn w:val="71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basedOn w:val="71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basedOn w:val="71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basedOn w:val="71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1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basedOn w:val="71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basedOn w:val="71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basedOn w:val="71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basedOn w:val="71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basedOn w:val="71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basedOn w:val="71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网格表 5 深色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basedOn w:val="71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basedOn w:val="7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网格表 6 彩色1"/>
    <w:basedOn w:val="712"/>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basedOn w:val="712"/>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basedOn w:val="7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basedOn w:val="712"/>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5" w:customStyle="1">
    <w:name w:val="Grid Table 6 Colorful - Accent 4"/>
    <w:basedOn w:val="71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basedOn w:val="712"/>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basedOn w:val="712"/>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网格表 7 彩色1"/>
    <w:basedOn w:val="712"/>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basedOn w:val="712"/>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basedOn w:val="71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basedOn w:val="712"/>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basedOn w:val="712"/>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basedOn w:val="712"/>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basedOn w:val="712"/>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清单表 1 浅色1"/>
    <w:basedOn w:val="712"/>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basedOn w:val="712"/>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712"/>
    <w:uiPriority w:val="99"/>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712"/>
    <w:uiPriority w:val="99"/>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712"/>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712"/>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712"/>
    <w:uiPriority w:val="99"/>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清单表 21"/>
    <w:basedOn w:val="712"/>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basedOn w:val="712"/>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basedOn w:val="71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basedOn w:val="712"/>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basedOn w:val="712"/>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basedOn w:val="712"/>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basedOn w:val="712"/>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清单表 3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basedOn w:val="71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basedOn w:val="71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1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1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1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1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清单表 41"/>
    <w:basedOn w:val="71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basedOn w:val="71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basedOn w:val="71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basedOn w:val="71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basedOn w:val="71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basedOn w:val="71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basedOn w:val="71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清单表 5 深色1"/>
    <w:basedOn w:val="71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basedOn w:val="71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basedOn w:val="71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basedOn w:val="71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basedOn w:val="71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basedOn w:val="71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basedOn w:val="71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清单表 6 彩色1"/>
    <w:basedOn w:val="71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basedOn w:val="71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basedOn w:val="71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basedOn w:val="71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basedOn w:val="71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basedOn w:val="71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basedOn w:val="71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清单表 7 彩色1"/>
    <w:basedOn w:val="71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basedOn w:val="71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1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1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12"/>
    <w:uiPriority w:val="99"/>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12"/>
    <w:uiPriority w:val="99"/>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12"/>
    <w:uiPriority w:val="99"/>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1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1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basedOn w:val="71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basedOn w:val="71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basedOn w:val="71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basedOn w:val="71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basedOn w:val="712"/>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basedOn w:val="712"/>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12"/>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basedOn w:val="71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basedOn w:val="712"/>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basedOn w:val="712"/>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basedOn w:val="712"/>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basedOn w:val="712"/>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basedOn w:val="712"/>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12"/>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basedOn w:val="71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basedOn w:val="71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basedOn w:val="712"/>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basedOn w:val="712"/>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basedOn w:val="71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uiPriority w:val="99"/>
    <w:rPr>
      <w:sz w:val="18"/>
    </w:rPr>
  </w:style>
  <w:style w:type="character" w:styleId="906" w:customStyle="1">
    <w:name w:val="尾注文本 字符"/>
    <w:link w:val="727"/>
    <w:uiPriority w:val="99"/>
    <w:rPr>
      <w:sz w:val="20"/>
    </w:rPr>
  </w:style>
  <w:style w:type="paragraph" w:styleId="907" w:customStyle="1">
    <w:name w:val="TOC 标题1"/>
    <w:uiPriority w:val="39"/>
    <w:unhideWhenUsed/>
    <w:rPr>
      <w:rFonts w:ascii="Times New Roman" w:hAnsi="Times New Roman" w:eastAsia="宋体" w:cs="Times New Roman"/>
      <w:lang w:val="en-US" w:eastAsia="zh-CN" w:bidi="ar-SA"/>
    </w:rPr>
  </w:style>
  <w:style w:type="paragraph" w:styleId="908" w:customStyle="1">
    <w:name w:val="正文首行缩进 211"/>
    <w:basedOn w:val="909"/>
    <w:uiPriority w:val="0"/>
    <w:qFormat/>
    <w:pPr>
      <w:ind w:left="0" w:firstLine="420"/>
      <w:spacing w:after="0" w:line="360" w:lineRule="auto"/>
    </w:pPr>
    <w:rPr>
      <w:rFonts w:cs="Times New Roman"/>
      <w:szCs w:val="20"/>
    </w:rPr>
  </w:style>
  <w:style w:type="paragraph" w:styleId="909" w:customStyle="1">
    <w:name w:val="正文文本缩进11"/>
    <w:basedOn w:val="701"/>
    <w:uiPriority w:val="0"/>
    <w:unhideWhenUsed/>
    <w:qFormat/>
    <w:pPr>
      <w:ind w:left="420"/>
      <w:spacing w:after="120"/>
    </w:pPr>
  </w:style>
  <w:style w:type="paragraph" w:styleId="910" w:customStyle="1">
    <w:name w:val="标题 41"/>
    <w:basedOn w:val="701"/>
    <w:next w:val="701"/>
    <w:uiPriority w:val="0"/>
    <w:qFormat/>
    <w:pPr>
      <w:keepLines/>
      <w:keepNext/>
      <w:spacing w:before="120" w:after="120"/>
      <w:outlineLvl w:val="3"/>
    </w:pPr>
    <w:rPr>
      <w:rFonts w:ascii="Arial" w:hAnsi="Arial" w:eastAsia="黑体"/>
      <w:b/>
      <w:sz w:val="28"/>
    </w:rPr>
  </w:style>
  <w:style w:type="paragraph" w:styleId="911" w:customStyle="1">
    <w:name w:val="Default"/>
    <w:uiPriority w:val="0"/>
    <w:qFormat/>
    <w:pPr>
      <w:widowControl w:val="off"/>
    </w:pPr>
    <w:rPr>
      <w:rFonts w:ascii="宋体" w:hAnsi="Times New Roman" w:eastAsia="宋体" w:cs="宋体"/>
      <w:color w:val="000000"/>
      <w:sz w:val="24"/>
      <w:szCs w:val="24"/>
      <w:lang w:val="en-US" w:eastAsia="en-US" w:bidi="ar-SA"/>
    </w:rPr>
  </w:style>
  <w:style w:type="paragraph" w:styleId="912" w:customStyle="1">
    <w:name w:val="_Style 59"/>
    <w:basedOn w:val="701"/>
    <w:uiPriority w:val="0"/>
    <w:semiHidden/>
    <w:qFormat/>
    <w:pPr>
      <w:jc w:val="both"/>
    </w:pPr>
    <w:rPr>
      <w:rFonts w:ascii="Times New Roman" w:hAnsi="Times New Roman" w:cs="Times New Roman"/>
      <w:sz w:val="21"/>
      <w:szCs w:val="24"/>
      <w:lang w:eastAsia="zh-CN"/>
    </w:rPr>
  </w:style>
  <w:style w:type="character" w:styleId="913" w:customStyle="1">
    <w:name w:val="标题 2 字符"/>
    <w:link w:val="703"/>
    <w:uiPriority w:val="9"/>
    <w:semiHidden/>
    <w:qFormat/>
    <w:rPr>
      <w:rFonts w:ascii="Cambria" w:hAnsi="Cambria" w:eastAsia="宋体" w:cs="Times New Roman"/>
      <w:b/>
      <w:bCs/>
      <w:sz w:val="32"/>
      <w:szCs w:val="32"/>
      <w:lang w:eastAsia="en-US"/>
    </w:rPr>
  </w:style>
  <w:style w:type="character" w:styleId="914" w:customStyle="1">
    <w:name w:val="标题 1 字符"/>
    <w:link w:val="702"/>
    <w:uiPriority w:val="9"/>
    <w:qFormat/>
    <w:rPr>
      <w:rFonts w:ascii="宋体" w:hAnsi="宋体" w:cs="宋体"/>
      <w:b/>
      <w:bCs/>
      <w:sz w:val="44"/>
      <w:szCs w:val="44"/>
      <w:lang w:eastAsia="en-US"/>
    </w:rPr>
  </w:style>
  <w:style w:type="character" w:styleId="915" w:customStyle="1">
    <w:name w:val="批注框文本 字符"/>
    <w:link w:val="728"/>
    <w:uiPriority w:val="99"/>
    <w:semiHidden/>
    <w:qFormat/>
    <w:rPr>
      <w:rFonts w:ascii="宋体" w:hAnsi="宋体" w:cs="宋体"/>
      <w:sz w:val="18"/>
      <w:szCs w:val="18"/>
      <w:lang w:eastAsia="en-US"/>
    </w:rPr>
  </w:style>
  <w:style w:type="character" w:styleId="916" w:customStyle="1">
    <w:name w:val="标题 3 字符"/>
    <w:link w:val="704"/>
    <w:uiPriority w:val="9"/>
    <w:semiHidden/>
    <w:qFormat/>
    <w:rPr>
      <w:rFonts w:ascii="宋体" w:hAnsi="宋体" w:cs="宋体"/>
      <w:b/>
      <w:bCs/>
      <w:sz w:val="32"/>
      <w:szCs w:val="32"/>
      <w:lang w:eastAsia="en-US"/>
    </w:rPr>
  </w:style>
  <w:style w:type="character" w:styleId="917" w:customStyle="1">
    <w:name w:val="标题 4 字符"/>
    <w:link w:val="705"/>
    <w:uiPriority w:val="99"/>
    <w:qFormat/>
    <w:rPr>
      <w:rFonts w:ascii="Cambria" w:hAnsi="Cambria" w:eastAsia="宋体" w:cs="Cambria"/>
      <w:b/>
      <w:bCs/>
      <w:sz w:val="28"/>
      <w:szCs w:val="28"/>
    </w:rPr>
  </w:style>
  <w:style w:type="character" w:styleId="918" w:customStyle="1">
    <w:name w:val="正文缩进 字符"/>
    <w:link w:val="715"/>
    <w:uiPriority w:val="0"/>
    <w:qFormat/>
    <w:rPr>
      <w:rFonts w:ascii="Times New Roman" w:hAnsi="Times New Roman" w:eastAsia="宋体" w:cs="Times New Roman"/>
      <w:b/>
      <w:bCs/>
      <w:sz w:val="20"/>
      <w:szCs w:val="20"/>
      <w:lang w:eastAsia="zh-CN"/>
    </w:rPr>
  </w:style>
  <w:style w:type="character" w:styleId="919" w:customStyle="1">
    <w:name w:val="批注文字 字符"/>
    <w:link w:val="717"/>
    <w:uiPriority w:val="99"/>
    <w:qFormat/>
    <w:rPr>
      <w:rFonts w:ascii="宋体" w:hAnsi="宋体" w:cs="宋体"/>
      <w:sz w:val="22"/>
      <w:szCs w:val="22"/>
      <w:lang w:eastAsia="en-US"/>
    </w:rPr>
  </w:style>
  <w:style w:type="character" w:styleId="920" w:customStyle="1">
    <w:name w:val="正文文本 字符"/>
    <w:link w:val="718"/>
    <w:uiPriority w:val="1"/>
    <w:qFormat/>
    <w:rPr>
      <w:rFonts w:ascii="宋体" w:hAnsi="宋体" w:eastAsia="宋体" w:cs="宋体"/>
      <w:sz w:val="18"/>
      <w:szCs w:val="18"/>
    </w:rPr>
  </w:style>
  <w:style w:type="character" w:styleId="921" w:customStyle="1">
    <w:name w:val="正文文本缩进 字符"/>
    <w:link w:val="719"/>
    <w:uiPriority w:val="99"/>
    <w:semiHidden/>
    <w:qFormat/>
    <w:rPr>
      <w:rFonts w:ascii="宋体" w:hAnsi="宋体" w:eastAsia="宋体" w:cs="宋体"/>
    </w:rPr>
  </w:style>
  <w:style w:type="character" w:styleId="922" w:customStyle="1">
    <w:name w:val="纯文本 Char"/>
    <w:uiPriority w:val="99"/>
    <w:semiHidden/>
    <w:qFormat/>
    <w:rPr>
      <w:rFonts w:ascii="宋体" w:hAnsi="Courier New" w:cs="Courier New"/>
      <w:szCs w:val="21"/>
      <w:lang w:eastAsia="en-US"/>
    </w:rPr>
  </w:style>
  <w:style w:type="character" w:styleId="923" w:customStyle="1">
    <w:name w:val="日期 Char"/>
    <w:uiPriority w:val="99"/>
    <w:semiHidden/>
    <w:qFormat/>
    <w:rPr>
      <w:rFonts w:ascii="宋体" w:hAnsi="宋体" w:cs="宋体"/>
      <w:sz w:val="22"/>
      <w:lang w:eastAsia="en-US"/>
    </w:rPr>
  </w:style>
  <w:style w:type="character" w:styleId="924" w:customStyle="1">
    <w:name w:val="页脚 字符"/>
    <w:link w:val="729"/>
    <w:uiPriority w:val="99"/>
    <w:qFormat/>
    <w:rPr>
      <w:rFonts w:ascii="宋体" w:hAnsi="宋体" w:eastAsia="宋体" w:cs="宋体"/>
      <w:sz w:val="18"/>
      <w:szCs w:val="18"/>
    </w:rPr>
  </w:style>
  <w:style w:type="character" w:styleId="925" w:customStyle="1">
    <w:name w:val="页眉 字符"/>
    <w:link w:val="730"/>
    <w:uiPriority w:val="99"/>
    <w:qFormat/>
    <w:rPr>
      <w:rFonts w:ascii="宋体" w:hAnsi="宋体" w:eastAsia="宋体" w:cs="宋体"/>
      <w:sz w:val="18"/>
      <w:szCs w:val="18"/>
    </w:rPr>
  </w:style>
  <w:style w:type="character" w:styleId="926" w:customStyle="1">
    <w:name w:val="脚注文本 字符"/>
    <w:link w:val="734"/>
    <w:uiPriority w:val="99"/>
    <w:qFormat/>
    <w:rPr>
      <w:rFonts w:ascii="Times New Roman" w:hAnsi="Times New Roman" w:eastAsia="宋体" w:cs="Times New Roman"/>
      <w:sz w:val="18"/>
      <w:szCs w:val="18"/>
      <w:lang w:eastAsia="zh-CN"/>
    </w:rPr>
  </w:style>
  <w:style w:type="character" w:styleId="927" w:customStyle="1">
    <w:name w:val="标题 字符"/>
    <w:link w:val="713"/>
    <w:uiPriority w:val="10"/>
    <w:qFormat/>
    <w:rPr>
      <w:rFonts w:ascii="Cambria" w:hAnsi="Cambria" w:cs="Times New Roman"/>
      <w:b/>
      <w:bCs/>
      <w:sz w:val="32"/>
      <w:szCs w:val="32"/>
      <w:lang w:eastAsia="en-US"/>
    </w:rPr>
  </w:style>
  <w:style w:type="character" w:styleId="928" w:customStyle="1">
    <w:name w:val="正文文本首行缩进 字符"/>
    <w:link w:val="741"/>
    <w:uiPriority w:val="99"/>
    <w:semiHidden/>
    <w:qFormat/>
    <w:rPr>
      <w:rFonts w:ascii="宋体" w:hAnsi="宋体" w:eastAsia="宋体" w:cs="宋体"/>
      <w:sz w:val="22"/>
      <w:szCs w:val="22"/>
      <w:lang w:eastAsia="en-US"/>
    </w:rPr>
  </w:style>
  <w:style w:type="character" w:styleId="929" w:customStyle="1">
    <w:name w:val="纯文本 字符"/>
    <w:link w:val="723"/>
    <w:uiPriority w:val="99"/>
    <w:qFormat/>
    <w:rPr>
      <w:rFonts w:ascii="宋体" w:hAnsi="Courier New" w:cs="宋体"/>
      <w:spacing w:val="10"/>
      <w:sz w:val="21"/>
      <w:szCs w:val="21"/>
    </w:rPr>
  </w:style>
  <w:style w:type="character" w:styleId="930" w:customStyle="1">
    <w:name w:val="日期 字符"/>
    <w:link w:val="725"/>
    <w:uiPriority w:val="99"/>
    <w:qFormat/>
    <w:rPr>
      <w:rFonts w:ascii="宋体" w:cs="宋体"/>
      <w:spacing w:val="12"/>
      <w:sz w:val="24"/>
      <w:szCs w:val="24"/>
    </w:rPr>
  </w:style>
  <w:style w:type="table" w:styleId="931"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32" w:customStyle="1">
    <w:name w:val="列表段落1"/>
    <w:basedOn w:val="701"/>
    <w:uiPriority w:val="99"/>
    <w:qFormat/>
  </w:style>
  <w:style w:type="paragraph" w:styleId="933" w:customStyle="1">
    <w:name w:val="Table Paragraph"/>
    <w:basedOn w:val="701"/>
    <w:uiPriority w:val="99"/>
    <w:qFormat/>
  </w:style>
  <w:style w:type="paragraph" w:styleId="934" w:customStyle="1">
    <w:name w:val="p0"/>
    <w:basedOn w:val="701"/>
    <w:uiPriority w:val="0"/>
    <w:qFormat/>
    <w:pPr>
      <w:spacing w:before="100" w:beforeAutospacing="1" w:after="100" w:afterAutospacing="1"/>
      <w:widowControl/>
    </w:pPr>
    <w:rPr>
      <w:sz w:val="24"/>
      <w:szCs w:val="24"/>
      <w:lang w:eastAsia="zh-CN"/>
    </w:rPr>
  </w:style>
  <w:style w:type="paragraph" w:styleId="935" w:customStyle="1">
    <w:name w:val="格式３"/>
    <w:basedOn w:val="701"/>
    <w:uiPriority w:val="99"/>
    <w:qFormat/>
    <w:pPr>
      <w:ind w:left="600" w:hanging="600"/>
      <w:jc w:val="both"/>
      <w:spacing w:line="420" w:lineRule="exact"/>
    </w:pPr>
    <w:rPr>
      <w:color w:val="000000"/>
      <w:sz w:val="24"/>
      <w:szCs w:val="24"/>
      <w:lang w:eastAsia="zh-CN"/>
    </w:rPr>
  </w:style>
  <w:style w:type="paragraph" w:styleId="936" w:customStyle="1">
    <w:name w:val="TOC 标题11"/>
    <w:basedOn w:val="702"/>
    <w:next w:val="701"/>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37" w:customStyle="1">
    <w:name w:val="Normal Char"/>
    <w:link w:val="938"/>
    <w:uiPriority w:val="99"/>
    <w:qFormat/>
    <w:rPr>
      <w:rFonts w:cs="Calibri"/>
      <w:sz w:val="24"/>
      <w:szCs w:val="24"/>
      <w:lang w:val="en-US" w:eastAsia="en-US" w:bidi="ar-SA"/>
    </w:rPr>
  </w:style>
  <w:style w:type="paragraph" w:styleId="938" w:customStyle="1">
    <w:name w:val="正文1"/>
    <w:link w:val="937"/>
    <w:uiPriority w:val="99"/>
    <w:qFormat/>
    <w:rPr>
      <w:rFonts w:ascii="Times New Roman" w:hAnsi="Times New Roman" w:eastAsia="宋体" w:cs="Calibri"/>
      <w:sz w:val="24"/>
      <w:szCs w:val="24"/>
      <w:lang w:val="en-US" w:eastAsia="en-US" w:bidi="ar-SA"/>
    </w:rPr>
  </w:style>
  <w:style w:type="character" w:styleId="939" w:customStyle="1">
    <w:name w:val="未处理的提及1"/>
    <w:uiPriority w:val="99"/>
    <w:semiHidden/>
    <w:qFormat/>
    <w:rPr>
      <w:color w:val="auto"/>
      <w:shd w:val="clear" w:color="auto" w:fill="auto"/>
    </w:rPr>
  </w:style>
  <w:style w:type="character" w:styleId="940" w:customStyle="1">
    <w:name w:val="日期 字符1"/>
    <w:uiPriority w:val="99"/>
    <w:semiHidden/>
    <w:qFormat/>
    <w:rPr>
      <w:rFonts w:ascii="宋体" w:hAnsi="宋体" w:eastAsia="宋体" w:cs="宋体"/>
    </w:rPr>
  </w:style>
  <w:style w:type="character" w:styleId="941" w:customStyle="1">
    <w:name w:val="纯文本 字符1"/>
    <w:uiPriority w:val="99"/>
    <w:semiHidden/>
    <w:qFormat/>
    <w:rPr>
      <w:rFonts w:ascii="宋体" w:hAnsi="Courier New" w:cs="宋体"/>
    </w:rPr>
  </w:style>
  <w:style w:type="character" w:styleId="942" w:customStyle="1">
    <w:name w:val="NormalCharacter"/>
    <w:uiPriority w:val="99"/>
    <w:semiHidden/>
    <w:qFormat/>
  </w:style>
  <w:style w:type="paragraph" w:styleId="943" w:customStyle="1">
    <w:name w:val="_Style 66"/>
    <w:uiPriority w:val="99"/>
    <w:semiHidden/>
    <w:qFormat/>
    <w:rPr>
      <w:rFonts w:ascii="宋体" w:hAnsi="宋体" w:eastAsia="宋体" w:cs="宋体"/>
      <w:sz w:val="22"/>
      <w:szCs w:val="22"/>
      <w:lang w:val="en-US" w:eastAsia="en-US" w:bidi="ar-SA"/>
    </w:rPr>
  </w:style>
  <w:style w:type="paragraph" w:styleId="944" w:customStyle="1">
    <w:name w:val="ewb-con-p2"/>
    <w:basedOn w:val="701"/>
    <w:uiPriority w:val="0"/>
    <w:qFormat/>
    <w:pPr>
      <w:spacing w:before="100" w:beforeAutospacing="1" w:after="100" w:afterAutospacing="1"/>
      <w:widowControl/>
    </w:pPr>
    <w:rPr>
      <w:sz w:val="24"/>
      <w:szCs w:val="24"/>
      <w:lang w:eastAsia="zh-CN"/>
    </w:rPr>
  </w:style>
  <w:style w:type="paragraph" w:styleId="945" w:customStyle="1">
    <w:name w:val="首行缩进"/>
    <w:basedOn w:val="701"/>
    <w:uiPriority w:val="0"/>
    <w:qFormat/>
    <w:pPr>
      <w:ind w:firstLine="480"/>
    </w:pPr>
    <w:rPr>
      <w:szCs w:val="20"/>
      <w:lang w:val="zh-CN"/>
    </w:rPr>
  </w:style>
  <w:style w:type="paragraph" w:styleId="946" w:customStyle="1">
    <w:name w:val="列出段落1"/>
    <w:basedOn w:val="701"/>
    <w:uiPriority w:val="0"/>
    <w:qFormat/>
    <w:pPr>
      <w:ind w:firstLine="200"/>
    </w:pPr>
  </w:style>
  <w:style w:type="paragraph" w:styleId="947" w:customStyle="1">
    <w:name w:val="段"/>
    <w:uiPriority w:val="0"/>
    <w:qFormat/>
    <w:pPr>
      <w:ind w:firstLine="200"/>
      <w:jc w:val="both"/>
    </w:pPr>
    <w:rPr>
      <w:rFonts w:ascii="宋体" w:hAnsi="Times New Roman" w:eastAsia="宋体" w:cs="Times New Roman"/>
      <w:sz w:val="21"/>
      <w:lang w:val="en-US" w:eastAsia="zh-CN" w:bidi="ar-SA"/>
    </w:rPr>
  </w:style>
  <w:style w:type="character" w:styleId="948" w:customStyle="1">
    <w:name w:val="NormalCharacter1"/>
    <w:uiPriority w:val="0"/>
    <w:qFormat/>
    <w:rPr>
      <w:rFonts w:ascii="宋体" w:hAnsi="宋体" w:eastAsia="宋体" w:cs="宋体"/>
      <w:sz w:val="22"/>
      <w:szCs w:val="22"/>
      <w:lang w:val="en-US" w:eastAsia="en-US" w:bidi="ar-SA"/>
    </w:rPr>
  </w:style>
  <w:style w:type="character" w:styleId="949" w:customStyle="1">
    <w:name w:val="font41"/>
    <w:basedOn w:val="711"/>
    <w:uiPriority w:val="0"/>
    <w:qFormat/>
    <w:rPr>
      <w:rFonts w:ascii="仿宋" w:hAnsi="仿宋" w:eastAsia="仿宋" w:cs="仿宋"/>
      <w:color w:val="000000"/>
      <w:sz w:val="22"/>
      <w:szCs w:val="22"/>
      <w:u w:val="none"/>
    </w:rPr>
  </w:style>
  <w:style w:type="paragraph" w:styleId="950" w:customStyle="1">
    <w:name w:val="Body text|1"/>
    <w:basedOn w:val="701"/>
    <w:uiPriority w:val="0"/>
    <w:qFormat/>
    <w:pPr>
      <w:ind w:firstLine="400"/>
      <w:spacing w:line="418" w:lineRule="auto"/>
    </w:pPr>
    <w:rPr>
      <w:sz w:val="20"/>
      <w:szCs w:val="20"/>
      <w:lang w:val="zh-TW" w:eastAsia="zh-TW" w:bidi="zh-TW"/>
    </w:rPr>
  </w:style>
  <w:style w:type="paragraph" w:styleId="951" w:customStyle="1">
    <w:name w:val="Table caption|1"/>
    <w:basedOn w:val="701"/>
    <w:uiPriority w:val="0"/>
    <w:qFormat/>
    <w:pPr>
      <w:ind w:firstLine="440"/>
      <w:spacing w:line="456" w:lineRule="exact"/>
    </w:pPr>
    <w:rPr>
      <w:sz w:val="20"/>
      <w:szCs w:val="20"/>
      <w:lang w:val="zh-TW" w:eastAsia="zh-TW" w:bidi="zh-TW"/>
    </w:rPr>
  </w:style>
  <w:style w:type="paragraph" w:styleId="952" w:customStyle="1">
    <w:name w:val="普通正文"/>
    <w:basedOn w:val="701"/>
    <w:uiPriority w:val="0"/>
    <w:qFormat/>
    <w:pPr>
      <w:ind w:firstLine="480"/>
      <w:spacing w:before="120" w:after="120" w:line="360" w:lineRule="auto"/>
    </w:pPr>
    <w:rPr>
      <w:rFonts w:ascii="Arial" w:hAnsi="Arial"/>
      <w:sz w:val="24"/>
      <w:szCs w:val="24"/>
    </w:rPr>
  </w:style>
  <w:style w:type="character" w:styleId="953" w:customStyle="1">
    <w:name w:val="批注主题 字符"/>
    <w:basedOn w:val="919"/>
    <w:link w:val="740"/>
    <w:uiPriority w:val="99"/>
    <w:semiHidden/>
    <w:qFormat/>
    <w:rPr>
      <w:rFonts w:ascii="宋体" w:hAnsi="宋体" w:cs="宋体"/>
      <w:b/>
      <w:bCs/>
      <w:sz w:val="22"/>
      <w:szCs w:val="22"/>
      <w:lang w:eastAsia="en-US"/>
    </w:rPr>
  </w:style>
  <w:style w:type="paragraph" w:styleId="954" w:customStyle="1">
    <w:name w:val="修订1"/>
    <w:hidden/>
    <w:uiPriority w:val="99"/>
    <w:semiHidden/>
    <w:qFormat/>
    <w:rPr>
      <w:rFonts w:ascii="宋体" w:hAnsi="宋体" w:eastAsia="宋体" w:cs="宋体"/>
      <w:sz w:val="22"/>
      <w:szCs w:val="22"/>
      <w:lang w:val="en-US" w:eastAsia="en-US" w:bidi="ar-SA"/>
    </w:rPr>
  </w:style>
  <w:style w:type="paragraph" w:styleId="955" w:customStyle="1">
    <w:name w:val="修订2"/>
    <w:hidden/>
    <w:uiPriority w:val="99"/>
    <w:unhideWhenUsed/>
    <w:qFormat/>
    <w:rPr>
      <w:rFonts w:ascii="宋体" w:hAnsi="宋体" w:eastAsia="宋体" w:cs="宋体"/>
      <w:sz w:val="22"/>
      <w:szCs w:val="22"/>
      <w:lang w:val="en-US" w:eastAsia="en-US" w:bidi="ar-SA"/>
    </w:rPr>
  </w:style>
  <w:style w:type="paragraph" w:styleId="956" w:customStyle="1">
    <w:name w:val="修订3"/>
    <w:hidden/>
    <w:uiPriority w:val="99"/>
    <w:unhideWhenUsed/>
    <w:qFormat/>
    <w:rPr>
      <w:rFonts w:ascii="宋体" w:hAnsi="宋体" w:eastAsia="宋体" w:cs="宋体"/>
      <w:sz w:val="22"/>
      <w:szCs w:val="22"/>
      <w:lang w:val="en-US" w:eastAsia="en-US" w:bidi="ar-SA"/>
    </w:rPr>
  </w:style>
  <w:style w:type="numbering" w:styleId="95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5448F-1E42-4037-B984-FB4399689F0F}"/>
</file>

<file path=docProps/app.xml><?xml version="1.0" encoding="utf-8"?>
<Properties xmlns="http://schemas.openxmlformats.org/officeDocument/2006/extended-properties" xmlns:vt="http://schemas.openxmlformats.org/officeDocument/2006/docPropsVTypes">
  <Application>ONLYOFFICE/7.2.1.34</Application>
  <Company>Micorosoft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聂倩</dc:creator>
  <cp:lastModifiedBy>陆蓉</cp:lastModifiedBy>
  <cp:revision>185</cp:revision>
  <dcterms:created xsi:type="dcterms:W3CDTF">2025-11-07T02:31:00Z</dcterms:created>
  <dcterms:modified xsi:type="dcterms:W3CDTF">2026-05-21T10:45:36Z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72931A378B23425CBC2283128D53E3B6_13</vt:lpwstr>
  </property>
  <property fmtid="{D5CDD505-2E9C-101B-9397-08002B2CF9AE}" pid="4" name="KSOTemplateDocerSaveRecord">
    <vt:lpwstr>eyJoZGlkIjoiZDUzZjM2YzM5YzY0Y2I2YjhmYWI1YzRkYmU4MDg1M2IiLCJ1c2VySWQiOiIyNzAxMDAxMTIifQ==</vt:lpwstr>
  </property>
</Properties>
</file>