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2467C">
      <w:pPr>
        <w:pStyle w:val="5"/>
        <w:spacing w:line="248" w:lineRule="auto"/>
      </w:pPr>
    </w:p>
    <w:p w14:paraId="15155B60">
      <w:pPr>
        <w:pStyle w:val="5"/>
        <w:spacing w:line="248" w:lineRule="auto"/>
      </w:pPr>
    </w:p>
    <w:p w14:paraId="4E8AB060">
      <w:pPr>
        <w:pStyle w:val="5"/>
        <w:spacing w:line="248" w:lineRule="auto"/>
      </w:pPr>
    </w:p>
    <w:p w14:paraId="70C90A5B">
      <w:pPr>
        <w:pStyle w:val="5"/>
        <w:spacing w:line="248" w:lineRule="auto"/>
      </w:pPr>
    </w:p>
    <w:p w14:paraId="37B3E4AA">
      <w:pPr>
        <w:pStyle w:val="5"/>
        <w:spacing w:line="248" w:lineRule="auto"/>
      </w:pPr>
    </w:p>
    <w:p w14:paraId="29F5ED01">
      <w:pPr>
        <w:pStyle w:val="5"/>
        <w:spacing w:line="248" w:lineRule="auto"/>
      </w:pPr>
    </w:p>
    <w:p w14:paraId="0E23A558">
      <w:pPr>
        <w:pStyle w:val="5"/>
        <w:spacing w:line="248" w:lineRule="auto"/>
      </w:pPr>
    </w:p>
    <w:p w14:paraId="5F368E3C">
      <w:pPr>
        <w:pStyle w:val="5"/>
        <w:spacing w:line="249" w:lineRule="auto"/>
      </w:pPr>
    </w:p>
    <w:p w14:paraId="36917BE3">
      <w:pPr>
        <w:pStyle w:val="5"/>
        <w:spacing w:line="249" w:lineRule="auto"/>
      </w:pPr>
    </w:p>
    <w:p w14:paraId="65008557">
      <w:pPr>
        <w:pStyle w:val="5"/>
        <w:spacing w:line="249" w:lineRule="auto"/>
      </w:pPr>
    </w:p>
    <w:p w14:paraId="3ADF1F71">
      <w:pPr>
        <w:pStyle w:val="5"/>
        <w:spacing w:line="249" w:lineRule="auto"/>
      </w:pPr>
    </w:p>
    <w:p w14:paraId="5033A59A">
      <w:pPr>
        <w:spacing w:before="247" w:line="222" w:lineRule="auto"/>
        <w:ind w:left="1904"/>
        <w:rPr>
          <w:rFonts w:ascii="黑体" w:hAnsi="黑体" w:eastAsia="黑体" w:cs="黑体"/>
          <w:sz w:val="76"/>
          <w:szCs w:val="76"/>
        </w:rPr>
      </w:pPr>
      <w:r>
        <w:rPr>
          <w:rFonts w:ascii="黑体" w:hAnsi="黑体" w:eastAsia="黑体" w:cs="黑体"/>
          <w:spacing w:val="-5"/>
          <w:sz w:val="76"/>
          <w:szCs w:val="76"/>
        </w:rPr>
        <w:t>竞争性磋商文件</w:t>
      </w:r>
    </w:p>
    <w:p w14:paraId="0FEF54A4">
      <w:pPr>
        <w:pStyle w:val="5"/>
        <w:spacing w:line="256" w:lineRule="auto"/>
      </w:pPr>
    </w:p>
    <w:p w14:paraId="766AF746">
      <w:pPr>
        <w:pStyle w:val="5"/>
        <w:spacing w:line="256" w:lineRule="auto"/>
      </w:pPr>
    </w:p>
    <w:p w14:paraId="1F693165">
      <w:pPr>
        <w:pStyle w:val="5"/>
        <w:spacing w:line="256" w:lineRule="auto"/>
      </w:pPr>
    </w:p>
    <w:p w14:paraId="0D9B33F5">
      <w:pPr>
        <w:pStyle w:val="5"/>
        <w:spacing w:line="256" w:lineRule="auto"/>
      </w:pPr>
    </w:p>
    <w:p w14:paraId="32C70690">
      <w:pPr>
        <w:pStyle w:val="5"/>
        <w:spacing w:line="257" w:lineRule="auto"/>
      </w:pPr>
    </w:p>
    <w:p w14:paraId="428A0EF8">
      <w:pPr>
        <w:spacing w:before="139" w:line="244" w:lineRule="auto"/>
        <w:ind w:left="458" w:right="271" w:hanging="2"/>
        <w:rPr>
          <w:rFonts w:hint="eastAsia" w:ascii="黑体" w:hAnsi="黑体" w:eastAsia="黑体" w:cs="黑体"/>
          <w:sz w:val="43"/>
          <w:szCs w:val="43"/>
          <w:lang w:eastAsia="zh-CN"/>
        </w:rPr>
      </w:pPr>
      <w:r>
        <w:rPr>
          <w:rFonts w:ascii="黑体" w:hAnsi="黑体" w:eastAsia="黑体" w:cs="黑体"/>
          <w:spacing w:val="7"/>
          <w:sz w:val="43"/>
          <w:szCs w:val="43"/>
        </w:rPr>
        <w:t>项目编号：</w:t>
      </w:r>
      <w:r>
        <w:rPr>
          <w:rFonts w:hint="eastAsia" w:ascii="黑体" w:hAnsi="黑体" w:eastAsia="黑体" w:cs="黑体"/>
          <w:sz w:val="43"/>
          <w:szCs w:val="43"/>
          <w:lang w:eastAsia="zh-CN"/>
        </w:rPr>
        <w:t>JZZB-2026-023</w:t>
      </w:r>
    </w:p>
    <w:p w14:paraId="091B3E55">
      <w:pPr>
        <w:spacing w:before="139" w:line="244" w:lineRule="auto"/>
        <w:ind w:left="458" w:right="271" w:hanging="2"/>
        <w:rPr>
          <w:rFonts w:hint="eastAsia" w:ascii="黑体" w:hAnsi="黑体" w:eastAsia="黑体" w:cs="黑体"/>
          <w:sz w:val="43"/>
          <w:szCs w:val="43"/>
          <w:lang w:eastAsia="zh-CN"/>
        </w:rPr>
      </w:pPr>
      <w:r>
        <w:rPr>
          <w:rFonts w:ascii="黑体" w:hAnsi="黑体" w:eastAsia="黑体" w:cs="黑体"/>
          <w:spacing w:val="8"/>
          <w:sz w:val="43"/>
          <w:szCs w:val="43"/>
        </w:rPr>
        <w:t>项目名称：</w:t>
      </w:r>
      <w:r>
        <w:rPr>
          <w:rFonts w:hint="eastAsia" w:ascii="黑体" w:hAnsi="黑体" w:eastAsia="黑体" w:cs="黑体"/>
          <w:spacing w:val="8"/>
          <w:sz w:val="43"/>
          <w:szCs w:val="43"/>
          <w:lang w:eastAsia="zh-CN"/>
        </w:rPr>
        <w:t>2026年度南京江北新区（浦口区）机动车、非道路移动机械监测第三方检验服务</w:t>
      </w:r>
    </w:p>
    <w:p w14:paraId="61A1F3D2">
      <w:pPr>
        <w:pStyle w:val="5"/>
        <w:spacing w:line="246" w:lineRule="auto"/>
      </w:pPr>
    </w:p>
    <w:p w14:paraId="732C0D33">
      <w:pPr>
        <w:pStyle w:val="5"/>
        <w:spacing w:line="246" w:lineRule="auto"/>
      </w:pPr>
    </w:p>
    <w:p w14:paraId="0A15398F">
      <w:pPr>
        <w:pStyle w:val="5"/>
        <w:spacing w:line="246" w:lineRule="auto"/>
      </w:pPr>
    </w:p>
    <w:p w14:paraId="0D0E25DD">
      <w:pPr>
        <w:pStyle w:val="5"/>
        <w:spacing w:line="246" w:lineRule="auto"/>
      </w:pPr>
    </w:p>
    <w:p w14:paraId="2E3FC2DD">
      <w:pPr>
        <w:pStyle w:val="5"/>
        <w:spacing w:line="246" w:lineRule="auto"/>
      </w:pPr>
    </w:p>
    <w:p w14:paraId="586961C4">
      <w:pPr>
        <w:pStyle w:val="5"/>
        <w:spacing w:line="246" w:lineRule="auto"/>
      </w:pPr>
    </w:p>
    <w:p w14:paraId="2E6A2733">
      <w:pPr>
        <w:pStyle w:val="5"/>
        <w:spacing w:line="247" w:lineRule="auto"/>
      </w:pPr>
    </w:p>
    <w:p w14:paraId="01816B09">
      <w:pPr>
        <w:pStyle w:val="5"/>
        <w:spacing w:line="247" w:lineRule="auto"/>
      </w:pPr>
    </w:p>
    <w:p w14:paraId="682763A3">
      <w:pPr>
        <w:pStyle w:val="5"/>
        <w:spacing w:line="247" w:lineRule="auto"/>
      </w:pPr>
    </w:p>
    <w:p w14:paraId="5B9BDD50">
      <w:pPr>
        <w:pStyle w:val="5"/>
        <w:spacing w:line="247" w:lineRule="auto"/>
      </w:pPr>
    </w:p>
    <w:p w14:paraId="164D8469">
      <w:pPr>
        <w:pStyle w:val="5"/>
        <w:spacing w:line="247" w:lineRule="auto"/>
      </w:pPr>
    </w:p>
    <w:p w14:paraId="1D3172A3">
      <w:pPr>
        <w:pStyle w:val="5"/>
        <w:spacing w:line="247" w:lineRule="auto"/>
      </w:pPr>
    </w:p>
    <w:p w14:paraId="454C312B">
      <w:pPr>
        <w:pStyle w:val="5"/>
        <w:spacing w:line="247" w:lineRule="auto"/>
      </w:pPr>
    </w:p>
    <w:p w14:paraId="25F27A42">
      <w:pPr>
        <w:pStyle w:val="5"/>
        <w:spacing w:line="247" w:lineRule="auto"/>
      </w:pPr>
    </w:p>
    <w:p w14:paraId="0280A12A">
      <w:pPr>
        <w:pStyle w:val="5"/>
        <w:spacing w:line="247" w:lineRule="auto"/>
      </w:pPr>
    </w:p>
    <w:p w14:paraId="670D2CF2">
      <w:pPr>
        <w:spacing w:before="140" w:line="225" w:lineRule="auto"/>
        <w:ind w:left="1909"/>
        <w:rPr>
          <w:rFonts w:ascii="黑体" w:hAnsi="黑体" w:eastAsia="黑体" w:cs="黑体"/>
          <w:sz w:val="43"/>
          <w:szCs w:val="43"/>
        </w:rPr>
      </w:pPr>
      <w:r>
        <w:rPr>
          <w:rFonts w:ascii="黑体" w:hAnsi="黑体" w:eastAsia="黑体" w:cs="黑体"/>
          <w:spacing w:val="8"/>
          <w:sz w:val="43"/>
          <w:szCs w:val="43"/>
        </w:rPr>
        <w:t>江苏建壮投资管理有限公司</w:t>
      </w:r>
    </w:p>
    <w:p w14:paraId="111475D4">
      <w:pPr>
        <w:pStyle w:val="5"/>
        <w:spacing w:line="471" w:lineRule="auto"/>
      </w:pPr>
    </w:p>
    <w:p w14:paraId="7B62980F">
      <w:pPr>
        <w:spacing w:before="141" w:line="227" w:lineRule="auto"/>
        <w:ind w:left="2798"/>
        <w:rPr>
          <w:rFonts w:ascii="黑体" w:hAnsi="黑体" w:eastAsia="黑体" w:cs="黑体"/>
          <w:sz w:val="43"/>
          <w:szCs w:val="43"/>
        </w:rPr>
      </w:pPr>
      <w:r>
        <w:rPr>
          <w:rFonts w:ascii="黑体" w:hAnsi="黑体" w:eastAsia="黑体" w:cs="黑体"/>
          <w:spacing w:val="1"/>
          <w:sz w:val="43"/>
          <w:szCs w:val="43"/>
        </w:rPr>
        <w:t>二</w:t>
      </w:r>
      <w:r>
        <w:rPr>
          <w:rFonts w:ascii="黑体" w:hAnsi="黑体" w:eastAsia="黑体" w:cs="黑体"/>
          <w:spacing w:val="-89"/>
          <w:sz w:val="43"/>
          <w:szCs w:val="43"/>
        </w:rPr>
        <w:t xml:space="preserve"> </w:t>
      </w:r>
      <w:r>
        <w:rPr>
          <w:rFonts w:ascii="黑体" w:hAnsi="黑体" w:eastAsia="黑体" w:cs="黑体"/>
          <w:spacing w:val="1"/>
          <w:sz w:val="43"/>
          <w:szCs w:val="43"/>
        </w:rPr>
        <w:t>O</w:t>
      </w:r>
      <w:r>
        <w:rPr>
          <w:rFonts w:ascii="黑体" w:hAnsi="黑体" w:eastAsia="黑体" w:cs="黑体"/>
          <w:spacing w:val="-79"/>
          <w:sz w:val="43"/>
          <w:szCs w:val="43"/>
        </w:rPr>
        <w:t xml:space="preserve"> </w:t>
      </w:r>
      <w:r>
        <w:rPr>
          <w:rFonts w:ascii="黑体" w:hAnsi="黑体" w:eastAsia="黑体" w:cs="黑体"/>
          <w:spacing w:val="1"/>
          <w:sz w:val="43"/>
          <w:szCs w:val="43"/>
        </w:rPr>
        <w:t>二</w:t>
      </w:r>
      <w:r>
        <w:rPr>
          <w:rFonts w:hint="eastAsia" w:ascii="黑体" w:hAnsi="黑体" w:eastAsia="黑体" w:cs="黑体"/>
          <w:spacing w:val="1"/>
          <w:sz w:val="43"/>
          <w:szCs w:val="43"/>
          <w:lang w:val="en-US" w:eastAsia="zh-CN"/>
        </w:rPr>
        <w:t>六</w:t>
      </w:r>
      <w:r>
        <w:rPr>
          <w:rFonts w:ascii="黑体" w:hAnsi="黑体" w:eastAsia="黑体" w:cs="黑体"/>
          <w:spacing w:val="1"/>
          <w:sz w:val="43"/>
          <w:szCs w:val="43"/>
        </w:rPr>
        <w:t>年</w:t>
      </w:r>
      <w:r>
        <w:rPr>
          <w:rFonts w:hint="eastAsia" w:ascii="黑体" w:hAnsi="黑体" w:eastAsia="黑体" w:cs="黑体"/>
          <w:spacing w:val="1"/>
          <w:sz w:val="43"/>
          <w:szCs w:val="43"/>
          <w:lang w:val="en-US" w:eastAsia="zh-CN"/>
        </w:rPr>
        <w:t>六</w:t>
      </w:r>
      <w:r>
        <w:rPr>
          <w:rFonts w:ascii="黑体" w:hAnsi="黑体" w:eastAsia="黑体" w:cs="黑体"/>
          <w:spacing w:val="1"/>
          <w:sz w:val="43"/>
          <w:szCs w:val="43"/>
        </w:rPr>
        <w:t>月</w:t>
      </w:r>
    </w:p>
    <w:p w14:paraId="4772A8CD">
      <w:pPr>
        <w:spacing w:line="227" w:lineRule="auto"/>
        <w:rPr>
          <w:rFonts w:ascii="黑体" w:hAnsi="黑体" w:eastAsia="黑体" w:cs="黑体"/>
          <w:sz w:val="43"/>
          <w:szCs w:val="43"/>
        </w:rPr>
      </w:pPr>
    </w:p>
    <w:p w14:paraId="4F8FABB4">
      <w:pPr>
        <w:bidi w:val="0"/>
        <w:rPr>
          <w:rFonts w:ascii="Arial" w:hAnsi="Arial" w:eastAsia="Arial" w:cs="Arial"/>
          <w:snapToGrid w:val="0"/>
          <w:color w:val="000000"/>
          <w:kern w:val="0"/>
          <w:sz w:val="21"/>
          <w:szCs w:val="21"/>
          <w:lang w:val="en-US" w:eastAsia="en-US" w:bidi="ar-SA"/>
        </w:rPr>
      </w:pPr>
    </w:p>
    <w:p w14:paraId="238826CA">
      <w:pPr>
        <w:bidi w:val="0"/>
        <w:rPr>
          <w:lang w:val="en-US" w:eastAsia="en-US"/>
        </w:rPr>
      </w:pPr>
    </w:p>
    <w:p w14:paraId="799F0A07">
      <w:pPr>
        <w:bidi w:val="0"/>
        <w:rPr>
          <w:lang w:val="en-US" w:eastAsia="en-US"/>
        </w:rPr>
      </w:pPr>
    </w:p>
    <w:p w14:paraId="6E300B0D">
      <w:pPr>
        <w:bidi w:val="0"/>
        <w:rPr>
          <w:lang w:val="en-US" w:eastAsia="en-US"/>
        </w:rPr>
      </w:pPr>
    </w:p>
    <w:p w14:paraId="29E503DC">
      <w:pPr>
        <w:bidi w:val="0"/>
        <w:rPr>
          <w:lang w:val="en-US" w:eastAsia="en-US"/>
        </w:rPr>
      </w:pPr>
    </w:p>
    <w:p w14:paraId="03E609CA">
      <w:pPr>
        <w:bidi w:val="0"/>
        <w:rPr>
          <w:lang w:val="en-US" w:eastAsia="en-US"/>
        </w:rPr>
      </w:pPr>
    </w:p>
    <w:p w14:paraId="7F93D532">
      <w:pPr>
        <w:tabs>
          <w:tab w:val="left" w:pos="3977"/>
        </w:tabs>
        <w:bidi w:val="0"/>
        <w:jc w:val="left"/>
      </w:pPr>
      <w:r>
        <w:rPr>
          <w:rFonts w:hint="eastAsia" w:eastAsia="宋体"/>
          <w:lang w:val="en-US" w:eastAsia="zh-CN"/>
        </w:rPr>
        <w:tab/>
      </w:r>
    </w:p>
    <w:p w14:paraId="09F86D13">
      <w:pPr>
        <w:pStyle w:val="5"/>
        <w:spacing w:line="346" w:lineRule="auto"/>
      </w:pPr>
    </w:p>
    <w:sdt>
      <w:sdtPr>
        <w:rPr>
          <w:rFonts w:ascii="宋体" w:hAnsi="宋体" w:eastAsia="宋体" w:cs="Arial"/>
          <w:snapToGrid w:val="0"/>
          <w:color w:val="000000"/>
          <w:kern w:val="0"/>
          <w:sz w:val="21"/>
          <w:szCs w:val="21"/>
          <w:lang w:val="en-US" w:eastAsia="en-US" w:bidi="ar-SA"/>
        </w:rPr>
        <w:id w:val="147471304"/>
        <w15:color w:val="DBDBDB"/>
        <w:docPartObj>
          <w:docPartGallery w:val="Table of Contents"/>
          <w:docPartUnique/>
        </w:docPartObj>
      </w:sdtPr>
      <w:sdtEndPr>
        <w:rPr>
          <w:rFonts w:ascii="Calibri" w:hAnsi="Calibri" w:eastAsia="Calibri" w:cs="Calibri"/>
          <w:snapToGrid w:val="0"/>
          <w:color w:val="000000"/>
          <w:kern w:val="0"/>
          <w:sz w:val="21"/>
          <w:szCs w:val="19"/>
          <w:lang w:val="en-US" w:eastAsia="en-US" w:bidi="ar-SA"/>
        </w:rPr>
      </w:sdtEndPr>
      <w:sdtContent>
        <w:p w14:paraId="2A795A22">
          <w:pPr>
            <w:spacing w:before="0" w:beforeLines="0" w:after="0" w:afterLines="0" w:line="240" w:lineRule="auto"/>
            <w:ind w:left="0" w:leftChars="0" w:right="0" w:rightChars="0" w:firstLine="0" w:firstLineChars="0"/>
            <w:jc w:val="center"/>
            <w:rPr>
              <w:rFonts w:ascii="宋体" w:hAnsi="宋体" w:eastAsia="宋体"/>
              <w:sz w:val="48"/>
              <w:szCs w:val="48"/>
            </w:rPr>
          </w:pPr>
          <w:r>
            <w:rPr>
              <w:rFonts w:ascii="宋体" w:hAnsi="宋体" w:eastAsia="宋体"/>
              <w:sz w:val="48"/>
              <w:szCs w:val="48"/>
            </w:rPr>
            <w:t>目</w:t>
          </w:r>
          <w:r>
            <w:rPr>
              <w:rFonts w:hint="eastAsia" w:ascii="宋体" w:hAnsi="宋体" w:eastAsia="宋体"/>
              <w:sz w:val="48"/>
              <w:szCs w:val="48"/>
              <w:lang w:val="en-US" w:eastAsia="zh-CN"/>
            </w:rPr>
            <w:t xml:space="preserve">   </w:t>
          </w:r>
          <w:r>
            <w:rPr>
              <w:rFonts w:ascii="宋体" w:hAnsi="宋体" w:eastAsia="宋体"/>
              <w:sz w:val="48"/>
              <w:szCs w:val="48"/>
            </w:rPr>
            <w:t>录</w:t>
          </w:r>
        </w:p>
        <w:p w14:paraId="36D5BC34">
          <w:pPr>
            <w:pStyle w:val="3"/>
          </w:pPr>
        </w:p>
        <w:p w14:paraId="3BF05683">
          <w:pPr>
            <w:pStyle w:val="9"/>
            <w:tabs>
              <w:tab w:val="right" w:leader="dot" w:pos="9071"/>
            </w:tabs>
            <w:spacing w:line="360" w:lineRule="auto"/>
            <w:rPr>
              <w:sz w:val="32"/>
              <w:szCs w:val="32"/>
            </w:rPr>
          </w:pPr>
          <w:r>
            <w:rPr>
              <w:rFonts w:ascii="Calibri" w:hAnsi="Calibri" w:eastAsia="Calibri" w:cs="Calibri"/>
              <w:sz w:val="28"/>
              <w:szCs w:val="28"/>
            </w:rPr>
            <w:fldChar w:fldCharType="begin"/>
          </w:r>
          <w:r>
            <w:rPr>
              <w:rFonts w:ascii="Calibri" w:hAnsi="Calibri" w:eastAsia="Calibri" w:cs="Calibri"/>
              <w:sz w:val="28"/>
              <w:szCs w:val="28"/>
            </w:rPr>
            <w:instrText xml:space="preserve">TOC \o "1-3" \h \u </w:instrText>
          </w:r>
          <w:r>
            <w:rPr>
              <w:rFonts w:ascii="Calibri" w:hAnsi="Calibri" w:eastAsia="Calibri" w:cs="Calibri"/>
              <w:sz w:val="28"/>
              <w:szCs w:val="28"/>
            </w:rPr>
            <w:fldChar w:fldCharType="separate"/>
          </w:r>
          <w:r>
            <w:rPr>
              <w:rFonts w:ascii="Calibri" w:hAnsi="Calibri" w:eastAsia="Calibri" w:cs="Calibri"/>
              <w:sz w:val="32"/>
              <w:szCs w:val="32"/>
            </w:rPr>
            <w:fldChar w:fldCharType="begin"/>
          </w:r>
          <w:r>
            <w:rPr>
              <w:rFonts w:ascii="Calibri" w:hAnsi="Calibri" w:eastAsia="Calibri" w:cs="Calibri"/>
              <w:sz w:val="32"/>
              <w:szCs w:val="32"/>
            </w:rPr>
            <w:instrText xml:space="preserve"> HYPERLINK \l _Toc31641 </w:instrText>
          </w:r>
          <w:r>
            <w:rPr>
              <w:rFonts w:ascii="Calibri" w:hAnsi="Calibri" w:eastAsia="Calibri" w:cs="Calibri"/>
              <w:sz w:val="32"/>
              <w:szCs w:val="32"/>
            </w:rPr>
            <w:fldChar w:fldCharType="separate"/>
          </w:r>
          <w:r>
            <w:rPr>
              <w:rFonts w:ascii="黑体" w:hAnsi="黑体" w:eastAsia="黑体" w:cs="黑体"/>
              <w:bCs/>
              <w:spacing w:val="5"/>
              <w:sz w:val="32"/>
              <w:szCs w:val="32"/>
            </w:rPr>
            <w:t>第一章</w:t>
          </w:r>
          <w:r>
            <w:rPr>
              <w:rFonts w:ascii="黑体" w:hAnsi="黑体" w:eastAsia="黑体" w:cs="黑体"/>
              <w:spacing w:val="5"/>
              <w:sz w:val="32"/>
              <w:szCs w:val="32"/>
            </w:rPr>
            <w:t xml:space="preserve"> </w:t>
          </w:r>
          <w:r>
            <w:rPr>
              <w:rFonts w:ascii="黑体" w:hAnsi="黑体" w:eastAsia="黑体" w:cs="黑体"/>
              <w:bCs/>
              <w:spacing w:val="5"/>
              <w:sz w:val="32"/>
              <w:szCs w:val="32"/>
            </w:rPr>
            <w:t>竞争性磋商邀请</w:t>
          </w:r>
          <w:r>
            <w:rPr>
              <w:sz w:val="32"/>
              <w:szCs w:val="32"/>
            </w:rPr>
            <w:tab/>
          </w:r>
          <w:r>
            <w:rPr>
              <w:sz w:val="32"/>
              <w:szCs w:val="32"/>
            </w:rPr>
            <w:fldChar w:fldCharType="begin"/>
          </w:r>
          <w:r>
            <w:rPr>
              <w:sz w:val="32"/>
              <w:szCs w:val="32"/>
            </w:rPr>
            <w:instrText xml:space="preserve"> PAGEREF _Toc31641 \h </w:instrText>
          </w:r>
          <w:r>
            <w:rPr>
              <w:sz w:val="32"/>
              <w:szCs w:val="32"/>
            </w:rPr>
            <w:fldChar w:fldCharType="separate"/>
          </w:r>
          <w:r>
            <w:rPr>
              <w:sz w:val="32"/>
              <w:szCs w:val="32"/>
            </w:rPr>
            <w:t>3</w:t>
          </w:r>
          <w:r>
            <w:rPr>
              <w:sz w:val="32"/>
              <w:szCs w:val="32"/>
            </w:rPr>
            <w:fldChar w:fldCharType="end"/>
          </w:r>
          <w:r>
            <w:rPr>
              <w:rFonts w:ascii="Calibri" w:hAnsi="Calibri" w:eastAsia="Calibri" w:cs="Calibri"/>
              <w:sz w:val="32"/>
              <w:szCs w:val="32"/>
            </w:rPr>
            <w:fldChar w:fldCharType="end"/>
          </w:r>
        </w:p>
        <w:p w14:paraId="42A14807">
          <w:pPr>
            <w:pStyle w:val="9"/>
            <w:tabs>
              <w:tab w:val="right" w:leader="dot" w:pos="9071"/>
            </w:tabs>
            <w:spacing w:line="360" w:lineRule="auto"/>
            <w:rPr>
              <w:sz w:val="32"/>
              <w:szCs w:val="32"/>
            </w:rPr>
          </w:pPr>
          <w:r>
            <w:rPr>
              <w:rFonts w:ascii="Calibri" w:hAnsi="Calibri" w:eastAsia="Calibri" w:cs="Calibri"/>
              <w:sz w:val="32"/>
              <w:szCs w:val="32"/>
            </w:rPr>
            <w:fldChar w:fldCharType="begin"/>
          </w:r>
          <w:r>
            <w:rPr>
              <w:rFonts w:ascii="Calibri" w:hAnsi="Calibri" w:eastAsia="Calibri" w:cs="Calibri"/>
              <w:sz w:val="32"/>
              <w:szCs w:val="32"/>
            </w:rPr>
            <w:instrText xml:space="preserve"> HYPERLINK \l _Toc12983 </w:instrText>
          </w:r>
          <w:r>
            <w:rPr>
              <w:rFonts w:ascii="Calibri" w:hAnsi="Calibri" w:eastAsia="Calibri" w:cs="Calibri"/>
              <w:sz w:val="32"/>
              <w:szCs w:val="32"/>
            </w:rPr>
            <w:fldChar w:fldCharType="separate"/>
          </w:r>
          <w:r>
            <w:rPr>
              <w:rFonts w:ascii="黑体" w:hAnsi="黑体" w:eastAsia="黑体" w:cs="黑体"/>
              <w:bCs/>
              <w:spacing w:val="5"/>
              <w:sz w:val="32"/>
              <w:szCs w:val="32"/>
            </w:rPr>
            <w:t>第二章</w:t>
          </w:r>
          <w:r>
            <w:rPr>
              <w:rFonts w:ascii="黑体" w:hAnsi="黑体" w:eastAsia="黑体" w:cs="黑体"/>
              <w:spacing w:val="5"/>
              <w:sz w:val="32"/>
              <w:szCs w:val="32"/>
            </w:rPr>
            <w:t xml:space="preserve"> </w:t>
          </w:r>
          <w:r>
            <w:rPr>
              <w:rFonts w:ascii="黑体" w:hAnsi="黑体" w:eastAsia="黑体" w:cs="黑体"/>
              <w:bCs/>
              <w:spacing w:val="5"/>
              <w:sz w:val="32"/>
              <w:szCs w:val="32"/>
            </w:rPr>
            <w:t>竞争性磋商须知</w:t>
          </w:r>
          <w:r>
            <w:rPr>
              <w:sz w:val="32"/>
              <w:szCs w:val="32"/>
            </w:rPr>
            <w:tab/>
          </w:r>
          <w:r>
            <w:rPr>
              <w:sz w:val="32"/>
              <w:szCs w:val="32"/>
            </w:rPr>
            <w:fldChar w:fldCharType="begin"/>
          </w:r>
          <w:r>
            <w:rPr>
              <w:sz w:val="32"/>
              <w:szCs w:val="32"/>
            </w:rPr>
            <w:instrText xml:space="preserve"> PAGEREF _Toc12983 \h </w:instrText>
          </w:r>
          <w:r>
            <w:rPr>
              <w:sz w:val="32"/>
              <w:szCs w:val="32"/>
            </w:rPr>
            <w:fldChar w:fldCharType="separate"/>
          </w:r>
          <w:r>
            <w:rPr>
              <w:sz w:val="32"/>
              <w:szCs w:val="32"/>
            </w:rPr>
            <w:t>7</w:t>
          </w:r>
          <w:r>
            <w:rPr>
              <w:sz w:val="32"/>
              <w:szCs w:val="32"/>
            </w:rPr>
            <w:fldChar w:fldCharType="end"/>
          </w:r>
          <w:r>
            <w:rPr>
              <w:rFonts w:ascii="Calibri" w:hAnsi="Calibri" w:eastAsia="Calibri" w:cs="Calibri"/>
              <w:sz w:val="32"/>
              <w:szCs w:val="32"/>
            </w:rPr>
            <w:fldChar w:fldCharType="end"/>
          </w:r>
        </w:p>
        <w:p w14:paraId="55CAD6E4">
          <w:pPr>
            <w:pStyle w:val="9"/>
            <w:tabs>
              <w:tab w:val="right" w:leader="dot" w:pos="9071"/>
            </w:tabs>
            <w:spacing w:line="360" w:lineRule="auto"/>
            <w:rPr>
              <w:sz w:val="32"/>
              <w:szCs w:val="32"/>
            </w:rPr>
          </w:pPr>
          <w:r>
            <w:rPr>
              <w:rFonts w:ascii="Calibri" w:hAnsi="Calibri" w:eastAsia="Calibri" w:cs="Calibri"/>
              <w:sz w:val="32"/>
              <w:szCs w:val="32"/>
            </w:rPr>
            <w:fldChar w:fldCharType="begin"/>
          </w:r>
          <w:r>
            <w:rPr>
              <w:rFonts w:ascii="Calibri" w:hAnsi="Calibri" w:eastAsia="Calibri" w:cs="Calibri"/>
              <w:sz w:val="32"/>
              <w:szCs w:val="32"/>
            </w:rPr>
            <w:instrText xml:space="preserve"> HYPERLINK \l _Toc12841 </w:instrText>
          </w:r>
          <w:r>
            <w:rPr>
              <w:rFonts w:ascii="Calibri" w:hAnsi="Calibri" w:eastAsia="Calibri" w:cs="Calibri"/>
              <w:sz w:val="32"/>
              <w:szCs w:val="32"/>
            </w:rPr>
            <w:fldChar w:fldCharType="separate"/>
          </w:r>
          <w:r>
            <w:rPr>
              <w:rFonts w:ascii="黑体" w:hAnsi="黑体" w:eastAsia="黑体" w:cs="黑体"/>
              <w:bCs/>
              <w:spacing w:val="4"/>
              <w:sz w:val="32"/>
              <w:szCs w:val="32"/>
            </w:rPr>
            <w:t>第三章</w:t>
          </w:r>
          <w:r>
            <w:rPr>
              <w:rFonts w:ascii="黑体" w:hAnsi="黑体" w:eastAsia="黑体" w:cs="黑体"/>
              <w:spacing w:val="4"/>
              <w:sz w:val="32"/>
              <w:szCs w:val="32"/>
            </w:rPr>
            <w:t xml:space="preserve"> </w:t>
          </w:r>
          <w:r>
            <w:rPr>
              <w:rFonts w:ascii="黑体" w:hAnsi="黑体" w:eastAsia="黑体" w:cs="黑体"/>
              <w:bCs/>
              <w:spacing w:val="4"/>
              <w:sz w:val="32"/>
              <w:szCs w:val="32"/>
            </w:rPr>
            <w:t>成交标准</w:t>
          </w:r>
          <w:r>
            <w:rPr>
              <w:sz w:val="32"/>
              <w:szCs w:val="32"/>
            </w:rPr>
            <w:tab/>
          </w:r>
          <w:r>
            <w:rPr>
              <w:sz w:val="32"/>
              <w:szCs w:val="32"/>
            </w:rPr>
            <w:fldChar w:fldCharType="begin"/>
          </w:r>
          <w:r>
            <w:rPr>
              <w:sz w:val="32"/>
              <w:szCs w:val="32"/>
            </w:rPr>
            <w:instrText xml:space="preserve"> PAGEREF _Toc12841 \h </w:instrText>
          </w:r>
          <w:r>
            <w:rPr>
              <w:sz w:val="32"/>
              <w:szCs w:val="32"/>
            </w:rPr>
            <w:fldChar w:fldCharType="separate"/>
          </w:r>
          <w:r>
            <w:rPr>
              <w:sz w:val="32"/>
              <w:szCs w:val="32"/>
            </w:rPr>
            <w:t>20</w:t>
          </w:r>
          <w:r>
            <w:rPr>
              <w:sz w:val="32"/>
              <w:szCs w:val="32"/>
            </w:rPr>
            <w:fldChar w:fldCharType="end"/>
          </w:r>
          <w:r>
            <w:rPr>
              <w:rFonts w:ascii="Calibri" w:hAnsi="Calibri" w:eastAsia="Calibri" w:cs="Calibri"/>
              <w:sz w:val="32"/>
              <w:szCs w:val="32"/>
            </w:rPr>
            <w:fldChar w:fldCharType="end"/>
          </w:r>
        </w:p>
        <w:p w14:paraId="60F09DCD">
          <w:pPr>
            <w:pStyle w:val="9"/>
            <w:tabs>
              <w:tab w:val="right" w:leader="dot" w:pos="9071"/>
            </w:tabs>
            <w:spacing w:line="360" w:lineRule="auto"/>
            <w:rPr>
              <w:sz w:val="32"/>
              <w:szCs w:val="32"/>
            </w:rPr>
          </w:pPr>
          <w:r>
            <w:rPr>
              <w:rFonts w:ascii="Calibri" w:hAnsi="Calibri" w:eastAsia="Calibri" w:cs="Calibri"/>
              <w:sz w:val="32"/>
              <w:szCs w:val="32"/>
            </w:rPr>
            <w:fldChar w:fldCharType="begin"/>
          </w:r>
          <w:r>
            <w:rPr>
              <w:rFonts w:ascii="Calibri" w:hAnsi="Calibri" w:eastAsia="Calibri" w:cs="Calibri"/>
              <w:sz w:val="32"/>
              <w:szCs w:val="32"/>
            </w:rPr>
            <w:instrText xml:space="preserve"> HYPERLINK \l _Toc14210 </w:instrText>
          </w:r>
          <w:r>
            <w:rPr>
              <w:rFonts w:ascii="Calibri" w:hAnsi="Calibri" w:eastAsia="Calibri" w:cs="Calibri"/>
              <w:sz w:val="32"/>
              <w:szCs w:val="32"/>
            </w:rPr>
            <w:fldChar w:fldCharType="separate"/>
          </w:r>
          <w:r>
            <w:rPr>
              <w:rFonts w:hint="eastAsia" w:ascii="黑体" w:hAnsi="黑体" w:eastAsia="黑体" w:cs="黑体"/>
              <w:bCs/>
              <w:spacing w:val="4"/>
              <w:sz w:val="32"/>
              <w:szCs w:val="32"/>
              <w:lang w:val="en-US" w:eastAsia="zh-CN"/>
            </w:rPr>
            <w:t>第四章 采购需求</w:t>
          </w:r>
          <w:r>
            <w:rPr>
              <w:sz w:val="32"/>
              <w:szCs w:val="32"/>
            </w:rPr>
            <w:tab/>
          </w:r>
          <w:r>
            <w:rPr>
              <w:sz w:val="32"/>
              <w:szCs w:val="32"/>
            </w:rPr>
            <w:fldChar w:fldCharType="begin"/>
          </w:r>
          <w:r>
            <w:rPr>
              <w:sz w:val="32"/>
              <w:szCs w:val="32"/>
            </w:rPr>
            <w:instrText xml:space="preserve"> PAGEREF _Toc14210 \h </w:instrText>
          </w:r>
          <w:r>
            <w:rPr>
              <w:sz w:val="32"/>
              <w:szCs w:val="32"/>
            </w:rPr>
            <w:fldChar w:fldCharType="separate"/>
          </w:r>
          <w:r>
            <w:rPr>
              <w:sz w:val="32"/>
              <w:szCs w:val="32"/>
            </w:rPr>
            <w:t>23</w:t>
          </w:r>
          <w:r>
            <w:rPr>
              <w:sz w:val="32"/>
              <w:szCs w:val="32"/>
            </w:rPr>
            <w:fldChar w:fldCharType="end"/>
          </w:r>
          <w:r>
            <w:rPr>
              <w:rFonts w:ascii="Calibri" w:hAnsi="Calibri" w:eastAsia="Calibri" w:cs="Calibri"/>
              <w:sz w:val="32"/>
              <w:szCs w:val="32"/>
            </w:rPr>
            <w:fldChar w:fldCharType="end"/>
          </w:r>
        </w:p>
        <w:p w14:paraId="01B3D0A7">
          <w:pPr>
            <w:pStyle w:val="9"/>
            <w:tabs>
              <w:tab w:val="right" w:leader="dot" w:pos="9071"/>
            </w:tabs>
            <w:spacing w:line="360" w:lineRule="auto"/>
            <w:rPr>
              <w:sz w:val="32"/>
              <w:szCs w:val="32"/>
            </w:rPr>
          </w:pPr>
          <w:r>
            <w:rPr>
              <w:rFonts w:ascii="Calibri" w:hAnsi="Calibri" w:eastAsia="Calibri" w:cs="Calibri"/>
              <w:sz w:val="32"/>
              <w:szCs w:val="32"/>
            </w:rPr>
            <w:fldChar w:fldCharType="begin"/>
          </w:r>
          <w:r>
            <w:rPr>
              <w:rFonts w:ascii="Calibri" w:hAnsi="Calibri" w:eastAsia="Calibri" w:cs="Calibri"/>
              <w:sz w:val="32"/>
              <w:szCs w:val="32"/>
            </w:rPr>
            <w:instrText xml:space="preserve"> HYPERLINK \l _Toc2583 </w:instrText>
          </w:r>
          <w:r>
            <w:rPr>
              <w:rFonts w:ascii="Calibri" w:hAnsi="Calibri" w:eastAsia="Calibri" w:cs="Calibri"/>
              <w:sz w:val="32"/>
              <w:szCs w:val="32"/>
            </w:rPr>
            <w:fldChar w:fldCharType="separate"/>
          </w:r>
          <w:r>
            <w:rPr>
              <w:rFonts w:ascii="黑体" w:hAnsi="黑体" w:eastAsia="黑体" w:cs="黑体"/>
              <w:bCs/>
              <w:spacing w:val="4"/>
              <w:sz w:val="32"/>
              <w:szCs w:val="32"/>
            </w:rPr>
            <w:t>第五章</w:t>
          </w:r>
          <w:r>
            <w:rPr>
              <w:rFonts w:ascii="黑体" w:hAnsi="黑体" w:eastAsia="黑体" w:cs="黑体"/>
              <w:spacing w:val="4"/>
              <w:sz w:val="32"/>
              <w:szCs w:val="32"/>
            </w:rPr>
            <w:t xml:space="preserve"> </w:t>
          </w:r>
          <w:r>
            <w:rPr>
              <w:rFonts w:ascii="黑体" w:hAnsi="黑体" w:eastAsia="黑体" w:cs="黑体"/>
              <w:bCs/>
              <w:spacing w:val="4"/>
              <w:sz w:val="32"/>
              <w:szCs w:val="32"/>
            </w:rPr>
            <w:t>合同草案条款</w:t>
          </w:r>
          <w:r>
            <w:rPr>
              <w:sz w:val="32"/>
              <w:szCs w:val="32"/>
            </w:rPr>
            <w:tab/>
          </w:r>
          <w:r>
            <w:rPr>
              <w:sz w:val="32"/>
              <w:szCs w:val="32"/>
            </w:rPr>
            <w:fldChar w:fldCharType="begin"/>
          </w:r>
          <w:r>
            <w:rPr>
              <w:sz w:val="32"/>
              <w:szCs w:val="32"/>
            </w:rPr>
            <w:instrText xml:space="preserve"> PAGEREF _Toc2583 \h </w:instrText>
          </w:r>
          <w:r>
            <w:rPr>
              <w:sz w:val="32"/>
              <w:szCs w:val="32"/>
            </w:rPr>
            <w:fldChar w:fldCharType="separate"/>
          </w:r>
          <w:r>
            <w:rPr>
              <w:sz w:val="32"/>
              <w:szCs w:val="32"/>
            </w:rPr>
            <w:t>26</w:t>
          </w:r>
          <w:r>
            <w:rPr>
              <w:sz w:val="32"/>
              <w:szCs w:val="32"/>
            </w:rPr>
            <w:fldChar w:fldCharType="end"/>
          </w:r>
          <w:r>
            <w:rPr>
              <w:rFonts w:ascii="Calibri" w:hAnsi="Calibri" w:eastAsia="Calibri" w:cs="Calibri"/>
              <w:sz w:val="32"/>
              <w:szCs w:val="32"/>
            </w:rPr>
            <w:fldChar w:fldCharType="end"/>
          </w:r>
        </w:p>
        <w:p w14:paraId="2E364C6A">
          <w:pPr>
            <w:pStyle w:val="9"/>
            <w:tabs>
              <w:tab w:val="right" w:leader="dot" w:pos="9071"/>
            </w:tabs>
            <w:spacing w:line="360" w:lineRule="auto"/>
          </w:pPr>
          <w:r>
            <w:rPr>
              <w:rFonts w:ascii="Calibri" w:hAnsi="Calibri" w:eastAsia="Calibri" w:cs="Calibri"/>
              <w:sz w:val="32"/>
              <w:szCs w:val="32"/>
            </w:rPr>
            <w:fldChar w:fldCharType="begin"/>
          </w:r>
          <w:r>
            <w:rPr>
              <w:rFonts w:ascii="Calibri" w:hAnsi="Calibri" w:eastAsia="Calibri" w:cs="Calibri"/>
              <w:sz w:val="32"/>
              <w:szCs w:val="32"/>
            </w:rPr>
            <w:instrText xml:space="preserve"> HYPERLINK \l _Toc20093 </w:instrText>
          </w:r>
          <w:r>
            <w:rPr>
              <w:rFonts w:ascii="Calibri" w:hAnsi="Calibri" w:eastAsia="Calibri" w:cs="Calibri"/>
              <w:sz w:val="32"/>
              <w:szCs w:val="32"/>
            </w:rPr>
            <w:fldChar w:fldCharType="separate"/>
          </w:r>
          <w:r>
            <w:rPr>
              <w:rFonts w:ascii="黑体" w:hAnsi="黑体" w:eastAsia="黑体" w:cs="黑体"/>
              <w:bCs/>
              <w:spacing w:val="5"/>
              <w:sz w:val="32"/>
              <w:szCs w:val="32"/>
            </w:rPr>
            <w:t>第六章</w:t>
          </w:r>
          <w:r>
            <w:rPr>
              <w:rFonts w:ascii="黑体" w:hAnsi="黑体" w:eastAsia="黑体" w:cs="黑体"/>
              <w:spacing w:val="5"/>
              <w:sz w:val="32"/>
              <w:szCs w:val="32"/>
            </w:rPr>
            <w:t xml:space="preserve"> </w:t>
          </w:r>
          <w:r>
            <w:rPr>
              <w:rFonts w:ascii="黑体" w:hAnsi="黑体" w:eastAsia="黑体" w:cs="黑体"/>
              <w:bCs/>
              <w:spacing w:val="5"/>
              <w:sz w:val="32"/>
              <w:szCs w:val="32"/>
            </w:rPr>
            <w:t>竞争性磋商文件格式及附件</w:t>
          </w:r>
          <w:r>
            <w:rPr>
              <w:sz w:val="32"/>
              <w:szCs w:val="32"/>
            </w:rPr>
            <w:tab/>
          </w:r>
          <w:r>
            <w:rPr>
              <w:sz w:val="32"/>
              <w:szCs w:val="32"/>
            </w:rPr>
            <w:fldChar w:fldCharType="begin"/>
          </w:r>
          <w:r>
            <w:rPr>
              <w:sz w:val="32"/>
              <w:szCs w:val="32"/>
            </w:rPr>
            <w:instrText xml:space="preserve"> PAGEREF _Toc20093 \h </w:instrText>
          </w:r>
          <w:r>
            <w:rPr>
              <w:sz w:val="32"/>
              <w:szCs w:val="32"/>
            </w:rPr>
            <w:fldChar w:fldCharType="separate"/>
          </w:r>
          <w:r>
            <w:rPr>
              <w:sz w:val="32"/>
              <w:szCs w:val="32"/>
            </w:rPr>
            <w:t>30</w:t>
          </w:r>
          <w:r>
            <w:rPr>
              <w:sz w:val="32"/>
              <w:szCs w:val="32"/>
            </w:rPr>
            <w:fldChar w:fldCharType="end"/>
          </w:r>
          <w:r>
            <w:rPr>
              <w:rFonts w:ascii="Calibri" w:hAnsi="Calibri" w:eastAsia="Calibri" w:cs="Calibri"/>
              <w:sz w:val="32"/>
              <w:szCs w:val="32"/>
            </w:rPr>
            <w:fldChar w:fldCharType="end"/>
          </w:r>
        </w:p>
        <w:p w14:paraId="339C4982">
          <w:pPr>
            <w:pStyle w:val="10"/>
            <w:tabs>
              <w:tab w:val="right" w:leader="dot" w:pos="9071"/>
            </w:tabs>
          </w:pPr>
        </w:p>
        <w:p w14:paraId="09C9564B">
          <w:pPr>
            <w:spacing w:line="227" w:lineRule="auto"/>
            <w:rPr>
              <w:rFonts w:ascii="Calibri" w:hAnsi="Calibri" w:eastAsia="Calibri" w:cs="Calibri"/>
              <w:snapToGrid w:val="0"/>
              <w:color w:val="000000"/>
              <w:kern w:val="0"/>
              <w:sz w:val="21"/>
              <w:szCs w:val="19"/>
              <w:lang w:val="en-US" w:eastAsia="en-US" w:bidi="ar-SA"/>
            </w:rPr>
          </w:pPr>
          <w:r>
            <w:rPr>
              <w:rFonts w:ascii="Calibri" w:hAnsi="Calibri" w:eastAsia="Calibri" w:cs="Calibri"/>
              <w:szCs w:val="28"/>
            </w:rPr>
            <w:fldChar w:fldCharType="end"/>
          </w:r>
        </w:p>
      </w:sdtContent>
    </w:sdt>
    <w:p w14:paraId="2BB57B43">
      <w:pPr>
        <w:pStyle w:val="3"/>
        <w:sectPr>
          <w:headerReference r:id="rId5" w:type="default"/>
          <w:footerReference r:id="rId6" w:type="default"/>
          <w:pgSz w:w="11906" w:h="16839"/>
          <w:pgMar w:top="1384" w:right="1417" w:bottom="0" w:left="1418" w:header="823" w:footer="0" w:gutter="0"/>
          <w:pgNumType w:fmt="decimal"/>
          <w:cols w:space="720" w:num="1"/>
        </w:sectPr>
      </w:pPr>
    </w:p>
    <w:p w14:paraId="5014418C">
      <w:pPr>
        <w:spacing w:before="100" w:line="225" w:lineRule="auto"/>
        <w:ind w:left="2232"/>
        <w:outlineLvl w:val="0"/>
        <w:rPr>
          <w:rFonts w:ascii="黑体" w:hAnsi="黑体" w:eastAsia="黑体" w:cs="黑体"/>
          <w:sz w:val="43"/>
          <w:szCs w:val="43"/>
        </w:rPr>
      </w:pPr>
      <w:bookmarkStart w:id="0" w:name="_Toc31641"/>
      <w:r>
        <w:rPr>
          <w:rFonts w:ascii="黑体" w:hAnsi="黑体" w:eastAsia="黑体" w:cs="黑体"/>
          <w:b/>
          <w:bCs/>
          <w:spacing w:val="5"/>
          <w:sz w:val="43"/>
          <w:szCs w:val="43"/>
        </w:rPr>
        <w:t>第一章</w:t>
      </w:r>
      <w:r>
        <w:rPr>
          <w:rFonts w:ascii="黑体" w:hAnsi="黑体" w:eastAsia="黑体" w:cs="黑体"/>
          <w:spacing w:val="5"/>
          <w:sz w:val="43"/>
          <w:szCs w:val="43"/>
        </w:rPr>
        <w:t xml:space="preserve"> </w:t>
      </w:r>
      <w:r>
        <w:rPr>
          <w:rFonts w:ascii="黑体" w:hAnsi="黑体" w:eastAsia="黑体" w:cs="黑体"/>
          <w:b/>
          <w:bCs/>
          <w:spacing w:val="5"/>
          <w:sz w:val="43"/>
          <w:szCs w:val="43"/>
        </w:rPr>
        <w:t>竞争性磋商邀请</w:t>
      </w:r>
      <w:bookmarkEnd w:id="0"/>
    </w:p>
    <w:p w14:paraId="2BD6FE0D">
      <w:pPr>
        <w:pStyle w:val="5"/>
        <w:spacing w:line="347" w:lineRule="auto"/>
      </w:pPr>
    </w:p>
    <w:p w14:paraId="3190AAAD">
      <w:pPr>
        <w:spacing w:before="65" w:line="377" w:lineRule="auto"/>
        <w:ind w:left="6" w:firstLine="424"/>
        <w:jc w:val="both"/>
        <w:rPr>
          <w:rFonts w:ascii="宋体" w:hAnsi="宋体" w:eastAsia="宋体" w:cs="宋体"/>
          <w:sz w:val="20"/>
          <w:szCs w:val="20"/>
        </w:rPr>
      </w:pPr>
      <w:r>
        <w:rPr>
          <w:rFonts w:ascii="宋体" w:hAnsi="宋体" w:eastAsia="宋体" w:cs="宋体"/>
          <w:b/>
          <w:bCs/>
          <w:spacing w:val="8"/>
          <w:sz w:val="20"/>
          <w:szCs w:val="20"/>
          <w:u w:val="single" w:color="auto"/>
        </w:rPr>
        <w:t>江苏建壮投资管理有限公司</w:t>
      </w:r>
      <w:r>
        <w:rPr>
          <w:rFonts w:ascii="宋体" w:hAnsi="宋体" w:eastAsia="宋体" w:cs="宋体"/>
          <w:spacing w:val="8"/>
          <w:sz w:val="20"/>
          <w:szCs w:val="20"/>
        </w:rPr>
        <w:t>（以下简称“采购代理”）受</w:t>
      </w:r>
      <w:r>
        <w:rPr>
          <w:rFonts w:hint="eastAsia" w:ascii="宋体" w:hAnsi="宋体" w:eastAsia="宋体" w:cs="宋体"/>
          <w:b/>
          <w:bCs/>
          <w:spacing w:val="8"/>
          <w:sz w:val="20"/>
          <w:szCs w:val="20"/>
          <w:u w:val="single" w:color="auto"/>
          <w:lang w:eastAsia="zh-CN"/>
        </w:rPr>
        <w:t>南京江北新区生态环境综合行政执法局</w:t>
      </w:r>
      <w:r>
        <w:rPr>
          <w:rFonts w:ascii="宋体" w:hAnsi="宋体" w:eastAsia="宋体" w:cs="宋体"/>
          <w:spacing w:val="9"/>
          <w:sz w:val="20"/>
          <w:szCs w:val="20"/>
        </w:rPr>
        <w:t>(单位名称，以下简称“采购人”）委托，就</w:t>
      </w:r>
      <w:r>
        <w:rPr>
          <w:rFonts w:hint="eastAsia" w:ascii="宋体" w:hAnsi="宋体" w:eastAsia="宋体" w:cs="宋体"/>
          <w:b/>
          <w:bCs/>
          <w:spacing w:val="9"/>
          <w:sz w:val="20"/>
          <w:szCs w:val="20"/>
          <w:u w:val="single" w:color="auto"/>
          <w:lang w:eastAsia="zh-CN"/>
        </w:rPr>
        <w:t>2026年度南京江北新区（浦口区）机动车、非道路移动机械监测第三方检验服务</w:t>
      </w:r>
      <w:r>
        <w:rPr>
          <w:rFonts w:ascii="宋体" w:hAnsi="宋体" w:eastAsia="宋体" w:cs="宋体"/>
          <w:spacing w:val="9"/>
          <w:sz w:val="20"/>
          <w:szCs w:val="20"/>
        </w:rPr>
        <w:t>（项目名称）项目进行竞争性磋商采购，兹邀请符合资格条件的供应商上传响应文件和磋商。</w:t>
      </w:r>
    </w:p>
    <w:p w14:paraId="4FF5FB37">
      <w:pPr>
        <w:spacing w:line="226" w:lineRule="auto"/>
        <w:ind w:left="11"/>
        <w:rPr>
          <w:rFonts w:ascii="宋体" w:hAnsi="宋体" w:eastAsia="宋体" w:cs="宋体"/>
          <w:sz w:val="20"/>
          <w:szCs w:val="20"/>
        </w:rPr>
      </w:pPr>
      <w:r>
        <w:rPr>
          <w:rFonts w:ascii="宋体" w:hAnsi="宋体" w:eastAsia="宋体" w:cs="宋体"/>
          <w:b/>
          <w:bCs/>
          <w:spacing w:val="6"/>
          <w:sz w:val="20"/>
          <w:szCs w:val="20"/>
        </w:rPr>
        <w:t>一、项目基本情况：</w:t>
      </w:r>
    </w:p>
    <w:p w14:paraId="4694D34D">
      <w:pPr>
        <w:spacing w:before="164" w:line="226" w:lineRule="auto"/>
        <w:ind w:left="444"/>
        <w:rPr>
          <w:rFonts w:hint="eastAsia" w:ascii="宋体" w:hAnsi="宋体" w:eastAsia="宋体" w:cs="宋体"/>
          <w:sz w:val="20"/>
          <w:szCs w:val="20"/>
          <w:lang w:eastAsia="zh-CN"/>
        </w:rPr>
      </w:pPr>
      <w:r>
        <w:rPr>
          <w:rFonts w:ascii="宋体" w:hAnsi="宋体" w:eastAsia="宋体" w:cs="宋体"/>
          <w:spacing w:val="6"/>
          <w:sz w:val="20"/>
          <w:szCs w:val="20"/>
        </w:rPr>
        <w:t>1.项目编号：</w:t>
      </w:r>
      <w:r>
        <w:rPr>
          <w:rFonts w:hint="eastAsia" w:ascii="宋体" w:hAnsi="宋体" w:eastAsia="宋体" w:cs="宋体"/>
          <w:sz w:val="20"/>
          <w:szCs w:val="20"/>
          <w:lang w:eastAsia="zh-CN"/>
        </w:rPr>
        <w:t>JZZB-2026-023</w:t>
      </w:r>
    </w:p>
    <w:p w14:paraId="33DCC658">
      <w:pPr>
        <w:spacing w:before="163" w:line="228" w:lineRule="auto"/>
        <w:ind w:left="431"/>
        <w:rPr>
          <w:rFonts w:hint="eastAsia" w:ascii="宋体" w:hAnsi="宋体" w:eastAsia="宋体" w:cs="宋体"/>
          <w:sz w:val="20"/>
          <w:szCs w:val="20"/>
          <w:lang w:eastAsia="zh-CN"/>
        </w:rPr>
      </w:pPr>
      <w:r>
        <w:rPr>
          <w:rFonts w:ascii="宋体" w:hAnsi="宋体" w:eastAsia="宋体" w:cs="宋体"/>
          <w:spacing w:val="8"/>
          <w:sz w:val="20"/>
          <w:szCs w:val="20"/>
        </w:rPr>
        <w:t>2.项目名称：</w:t>
      </w:r>
      <w:r>
        <w:rPr>
          <w:rFonts w:hint="eastAsia" w:ascii="宋体" w:hAnsi="宋体" w:eastAsia="宋体" w:cs="宋体"/>
          <w:spacing w:val="8"/>
          <w:sz w:val="20"/>
          <w:szCs w:val="20"/>
          <w:lang w:eastAsia="zh-CN"/>
        </w:rPr>
        <w:t>2026年度南京江北新区（浦口区）机动车、非道路移动机械监测第三方检验服务</w:t>
      </w:r>
    </w:p>
    <w:p w14:paraId="6C9630B9">
      <w:pPr>
        <w:spacing w:before="161" w:line="228" w:lineRule="auto"/>
        <w:ind w:left="432"/>
        <w:rPr>
          <w:rFonts w:hint="eastAsia" w:ascii="宋体" w:hAnsi="宋体" w:eastAsia="宋体" w:cs="宋体"/>
          <w:sz w:val="20"/>
          <w:szCs w:val="20"/>
          <w:lang w:eastAsia="zh-CN"/>
        </w:rPr>
      </w:pPr>
      <w:r>
        <w:rPr>
          <w:rFonts w:ascii="宋体" w:hAnsi="宋体" w:eastAsia="宋体" w:cs="宋体"/>
          <w:spacing w:val="5"/>
          <w:sz w:val="20"/>
          <w:szCs w:val="20"/>
        </w:rPr>
        <w:t>3.预算金额：</w:t>
      </w:r>
      <w:r>
        <w:rPr>
          <w:rFonts w:hint="eastAsia" w:ascii="宋体" w:hAnsi="宋体" w:eastAsia="宋体" w:cs="宋体"/>
          <w:spacing w:val="5"/>
          <w:sz w:val="20"/>
          <w:szCs w:val="20"/>
          <w:lang w:eastAsia="zh-CN"/>
        </w:rPr>
        <w:t>64.8万元</w:t>
      </w:r>
    </w:p>
    <w:p w14:paraId="1EC088E1">
      <w:pPr>
        <w:spacing w:before="162" w:line="226" w:lineRule="auto"/>
        <w:ind w:left="427"/>
        <w:rPr>
          <w:rFonts w:ascii="宋体" w:hAnsi="宋体" w:eastAsia="宋体" w:cs="宋体"/>
          <w:sz w:val="20"/>
          <w:szCs w:val="20"/>
        </w:rPr>
      </w:pPr>
      <w:r>
        <w:rPr>
          <w:rFonts w:ascii="宋体" w:hAnsi="宋体" w:eastAsia="宋体" w:cs="宋体"/>
          <w:spacing w:val="8"/>
          <w:sz w:val="20"/>
          <w:szCs w:val="20"/>
        </w:rPr>
        <w:t>4.采购项目最高限价：</w:t>
      </w:r>
      <w:r>
        <w:rPr>
          <w:rFonts w:hint="eastAsia" w:ascii="宋体" w:hAnsi="宋体" w:eastAsia="宋体" w:cs="宋体"/>
          <w:spacing w:val="8"/>
          <w:sz w:val="20"/>
          <w:szCs w:val="20"/>
          <w:lang w:eastAsia="zh-CN"/>
        </w:rPr>
        <w:t>120元/辆</w:t>
      </w:r>
      <w:r>
        <w:rPr>
          <w:rFonts w:ascii="宋体" w:hAnsi="宋体" w:eastAsia="宋体" w:cs="宋体"/>
          <w:spacing w:val="8"/>
          <w:sz w:val="20"/>
          <w:szCs w:val="20"/>
        </w:rPr>
        <w:t>，响应报价超过最高限价的按无效响应处理。</w:t>
      </w:r>
    </w:p>
    <w:p w14:paraId="2AF43920">
      <w:pPr>
        <w:spacing w:before="165" w:line="227" w:lineRule="auto"/>
        <w:ind w:left="432"/>
        <w:rPr>
          <w:rFonts w:ascii="宋体" w:hAnsi="宋体" w:eastAsia="宋体" w:cs="宋体"/>
          <w:sz w:val="20"/>
          <w:szCs w:val="20"/>
        </w:rPr>
      </w:pPr>
      <w:r>
        <w:rPr>
          <w:rFonts w:ascii="宋体" w:hAnsi="宋体" w:eastAsia="宋体" w:cs="宋体"/>
          <w:spacing w:val="9"/>
          <w:sz w:val="20"/>
          <w:szCs w:val="20"/>
        </w:rPr>
        <w:t>5.采购需求：</w:t>
      </w:r>
      <w:r>
        <w:rPr>
          <w:rFonts w:hint="eastAsia" w:ascii="宋体" w:hAnsi="宋体" w:eastAsia="宋体" w:cs="宋体"/>
          <w:spacing w:val="9"/>
          <w:sz w:val="20"/>
          <w:szCs w:val="20"/>
          <w:lang w:eastAsia="zh-CN"/>
        </w:rPr>
        <w:t>2026年度南京江北新区（浦口区）机动车、非道路移动机械监测第三方检验服务</w:t>
      </w:r>
      <w:r>
        <w:rPr>
          <w:rFonts w:ascii="宋体" w:hAnsi="宋体" w:eastAsia="宋体" w:cs="宋体"/>
          <w:spacing w:val="9"/>
          <w:sz w:val="20"/>
          <w:szCs w:val="20"/>
        </w:rPr>
        <w:t>，具体详</w:t>
      </w:r>
      <w:r>
        <w:rPr>
          <w:rFonts w:ascii="宋体" w:hAnsi="宋体" w:eastAsia="宋体" w:cs="宋体"/>
          <w:spacing w:val="8"/>
          <w:sz w:val="20"/>
          <w:szCs w:val="20"/>
        </w:rPr>
        <w:t>见磋商文件。</w:t>
      </w:r>
    </w:p>
    <w:p w14:paraId="343B62D0">
      <w:pPr>
        <w:spacing w:before="162" w:line="228" w:lineRule="auto"/>
        <w:ind w:left="430"/>
        <w:rPr>
          <w:rFonts w:ascii="宋体" w:hAnsi="宋体" w:eastAsia="宋体" w:cs="宋体"/>
          <w:sz w:val="20"/>
          <w:szCs w:val="20"/>
        </w:rPr>
      </w:pPr>
      <w:r>
        <w:rPr>
          <w:rFonts w:ascii="宋体" w:hAnsi="宋体" w:eastAsia="宋体" w:cs="宋体"/>
          <w:sz w:val="20"/>
          <w:szCs w:val="20"/>
        </w:rPr>
        <w:t>6.合同履行期限：</w:t>
      </w:r>
      <w:r>
        <w:rPr>
          <w:rFonts w:hint="eastAsia" w:ascii="宋体" w:hAnsi="宋体" w:eastAsia="宋体" w:cs="宋体"/>
          <w:sz w:val="20"/>
          <w:szCs w:val="20"/>
          <w:lang w:eastAsia="zh-CN"/>
        </w:rPr>
        <w:t>自合同签订之日起一年</w:t>
      </w:r>
      <w:r>
        <w:rPr>
          <w:rFonts w:ascii="宋体" w:hAnsi="宋体" w:eastAsia="宋体" w:cs="宋体"/>
          <w:sz w:val="20"/>
          <w:szCs w:val="20"/>
        </w:rPr>
        <w:t>。</w:t>
      </w:r>
    </w:p>
    <w:p w14:paraId="3E5A75A6">
      <w:pPr>
        <w:spacing w:before="161" w:line="226" w:lineRule="auto"/>
        <w:ind w:left="433"/>
        <w:rPr>
          <w:rFonts w:ascii="宋体" w:hAnsi="宋体" w:eastAsia="宋体" w:cs="宋体"/>
          <w:sz w:val="20"/>
          <w:szCs w:val="20"/>
        </w:rPr>
      </w:pPr>
      <w:r>
        <w:rPr>
          <w:rFonts w:ascii="宋体" w:hAnsi="宋体" w:eastAsia="宋体" w:cs="宋体"/>
          <w:spacing w:val="7"/>
          <w:sz w:val="20"/>
          <w:szCs w:val="20"/>
        </w:rPr>
        <w:t>7.本项目</w:t>
      </w:r>
      <w:r>
        <w:rPr>
          <w:rFonts w:ascii="宋体" w:hAnsi="宋体" w:eastAsia="宋体" w:cs="宋体"/>
          <w:b/>
          <w:bCs/>
          <w:spacing w:val="7"/>
          <w:sz w:val="20"/>
          <w:szCs w:val="20"/>
        </w:rPr>
        <w:t>不接受</w:t>
      </w:r>
      <w:r>
        <w:rPr>
          <w:rFonts w:ascii="宋体" w:hAnsi="宋体" w:eastAsia="宋体" w:cs="宋体"/>
          <w:spacing w:val="7"/>
          <w:sz w:val="20"/>
          <w:szCs w:val="20"/>
        </w:rPr>
        <w:t>联合体报价</w:t>
      </w:r>
    </w:p>
    <w:p w14:paraId="5DDA6AC6">
      <w:pPr>
        <w:spacing w:before="163" w:line="228" w:lineRule="auto"/>
        <w:ind w:left="11"/>
        <w:rPr>
          <w:rFonts w:ascii="宋体" w:hAnsi="宋体" w:eastAsia="宋体" w:cs="宋体"/>
          <w:sz w:val="20"/>
          <w:szCs w:val="20"/>
        </w:rPr>
      </w:pPr>
      <w:r>
        <w:rPr>
          <w:rFonts w:ascii="宋体" w:hAnsi="宋体" w:eastAsia="宋体" w:cs="宋体"/>
          <w:b/>
          <w:bCs/>
          <w:spacing w:val="3"/>
          <w:sz w:val="20"/>
          <w:szCs w:val="20"/>
        </w:rPr>
        <w:t>二、申请人的资格要求</w:t>
      </w:r>
    </w:p>
    <w:p w14:paraId="7F052FAF">
      <w:pPr>
        <w:spacing w:before="161" w:line="227" w:lineRule="auto"/>
        <w:ind w:left="438"/>
        <w:rPr>
          <w:rFonts w:ascii="宋体" w:hAnsi="宋体" w:eastAsia="宋体" w:cs="宋体"/>
          <w:sz w:val="20"/>
          <w:szCs w:val="20"/>
        </w:rPr>
      </w:pPr>
      <w:r>
        <w:rPr>
          <w:rFonts w:ascii="宋体" w:hAnsi="宋体" w:eastAsia="宋体" w:cs="宋体"/>
          <w:b/>
          <w:bCs/>
          <w:spacing w:val="7"/>
          <w:sz w:val="20"/>
          <w:szCs w:val="20"/>
        </w:rPr>
        <w:t>（一）满足《中华人民共和国政府采购法》第二十二条规定；</w:t>
      </w:r>
    </w:p>
    <w:p w14:paraId="3F356DEB">
      <w:pPr>
        <w:spacing w:before="162" w:line="378" w:lineRule="auto"/>
        <w:ind w:left="8" w:firstLine="435"/>
        <w:rPr>
          <w:rFonts w:ascii="宋体" w:hAnsi="宋体" w:eastAsia="宋体" w:cs="宋体"/>
          <w:sz w:val="20"/>
          <w:szCs w:val="20"/>
        </w:rPr>
      </w:pPr>
      <w:r>
        <w:rPr>
          <w:rFonts w:ascii="宋体" w:hAnsi="宋体" w:eastAsia="宋体" w:cs="宋体"/>
          <w:spacing w:val="10"/>
          <w:sz w:val="20"/>
          <w:szCs w:val="20"/>
        </w:rPr>
        <w:t>1.具有独立承担民事责任的能力（提供法人或者其他组织的营业执照；投标人为自然人的，提</w:t>
      </w:r>
      <w:r>
        <w:rPr>
          <w:rFonts w:ascii="宋体" w:hAnsi="宋体" w:eastAsia="宋体" w:cs="宋体"/>
          <w:spacing w:val="8"/>
          <w:sz w:val="20"/>
          <w:szCs w:val="20"/>
        </w:rPr>
        <w:t>供其身份证</w:t>
      </w:r>
      <w:r>
        <w:rPr>
          <w:rFonts w:ascii="宋体" w:hAnsi="宋体" w:eastAsia="宋体" w:cs="宋体"/>
          <w:sz w:val="20"/>
          <w:szCs w:val="20"/>
        </w:rPr>
        <w:t>）；</w:t>
      </w:r>
    </w:p>
    <w:p w14:paraId="3D2E0A61">
      <w:pPr>
        <w:spacing w:before="1" w:line="377" w:lineRule="auto"/>
        <w:ind w:left="9" w:firstLine="421"/>
        <w:rPr>
          <w:rFonts w:ascii="宋体" w:hAnsi="宋体" w:eastAsia="宋体" w:cs="宋体"/>
          <w:sz w:val="20"/>
          <w:szCs w:val="20"/>
        </w:rPr>
      </w:pPr>
      <w:r>
        <w:rPr>
          <w:rFonts w:ascii="宋体" w:hAnsi="宋体" w:eastAsia="宋体" w:cs="宋体"/>
          <w:spacing w:val="12"/>
          <w:sz w:val="20"/>
          <w:szCs w:val="20"/>
        </w:rPr>
        <w:t>2.具有良好的商业信誉和健全的财务会计制度（提供2024年</w:t>
      </w:r>
      <w:r>
        <w:rPr>
          <w:rFonts w:ascii="宋体" w:hAnsi="宋体" w:eastAsia="宋体" w:cs="宋体"/>
          <w:spacing w:val="11"/>
          <w:sz w:val="20"/>
          <w:szCs w:val="20"/>
        </w:rPr>
        <w:t>度财务报表或财务审计报告，或投标截止时间前六个月内银行出具的资信证明，或财政部门认可的</w:t>
      </w:r>
      <w:r>
        <w:rPr>
          <w:rFonts w:ascii="宋体" w:hAnsi="宋体" w:eastAsia="宋体" w:cs="宋体"/>
          <w:spacing w:val="10"/>
          <w:sz w:val="20"/>
          <w:szCs w:val="20"/>
        </w:rPr>
        <w:t>政府采购专业担保机构出具的投</w:t>
      </w:r>
      <w:r>
        <w:rPr>
          <w:rFonts w:ascii="宋体" w:hAnsi="宋体" w:eastAsia="宋体" w:cs="宋体"/>
          <w:spacing w:val="7"/>
          <w:sz w:val="20"/>
          <w:szCs w:val="20"/>
        </w:rPr>
        <w:t>标担保函</w:t>
      </w:r>
      <w:r>
        <w:rPr>
          <w:rFonts w:ascii="宋体" w:hAnsi="宋体" w:eastAsia="宋体" w:cs="宋体"/>
          <w:sz w:val="20"/>
          <w:szCs w:val="20"/>
        </w:rPr>
        <w:t>）；</w:t>
      </w:r>
    </w:p>
    <w:p w14:paraId="0B753AFF">
      <w:pPr>
        <w:spacing w:before="1" w:line="376" w:lineRule="auto"/>
        <w:ind w:left="9" w:firstLine="423"/>
        <w:rPr>
          <w:rFonts w:ascii="宋体" w:hAnsi="宋体" w:eastAsia="宋体" w:cs="宋体"/>
          <w:sz w:val="20"/>
          <w:szCs w:val="20"/>
        </w:rPr>
      </w:pPr>
      <w:r>
        <w:rPr>
          <w:rFonts w:ascii="宋体" w:hAnsi="宋体" w:eastAsia="宋体" w:cs="宋体"/>
          <w:spacing w:val="10"/>
          <w:sz w:val="20"/>
          <w:szCs w:val="20"/>
        </w:rPr>
        <w:t>3.具有履行合同所必需的设备和专业技术能力（投标人根据履行采购项目合同需要，提供履行合同所必需的设备和专业技术能力的证明材</w:t>
      </w:r>
      <w:r>
        <w:rPr>
          <w:rFonts w:ascii="宋体" w:hAnsi="宋体" w:eastAsia="宋体" w:cs="宋体"/>
          <w:spacing w:val="9"/>
          <w:sz w:val="20"/>
          <w:szCs w:val="20"/>
        </w:rPr>
        <w:t>料或承诺函，承诺函格式自拟</w:t>
      </w:r>
      <w:r>
        <w:rPr>
          <w:rFonts w:ascii="宋体" w:hAnsi="宋体" w:eastAsia="宋体" w:cs="宋体"/>
          <w:sz w:val="20"/>
          <w:szCs w:val="20"/>
        </w:rPr>
        <w:t>）；</w:t>
      </w:r>
    </w:p>
    <w:p w14:paraId="611EF61A">
      <w:pPr>
        <w:spacing w:before="1" w:line="377" w:lineRule="auto"/>
        <w:ind w:left="8" w:firstLine="419"/>
        <w:rPr>
          <w:rFonts w:ascii="宋体" w:hAnsi="宋体" w:eastAsia="宋体" w:cs="宋体"/>
          <w:sz w:val="20"/>
          <w:szCs w:val="20"/>
        </w:rPr>
      </w:pPr>
      <w:r>
        <w:rPr>
          <w:rFonts w:ascii="宋体" w:hAnsi="宋体" w:eastAsia="宋体" w:cs="宋体"/>
          <w:spacing w:val="11"/>
          <w:sz w:val="20"/>
          <w:szCs w:val="20"/>
        </w:rPr>
        <w:t>4.具有依法缴纳税收和社会保障资金的良好记</w:t>
      </w:r>
      <w:r>
        <w:rPr>
          <w:rFonts w:ascii="宋体" w:hAnsi="宋体" w:eastAsia="宋体" w:cs="宋体"/>
          <w:spacing w:val="10"/>
          <w:sz w:val="20"/>
          <w:szCs w:val="20"/>
        </w:rPr>
        <w:t>录（提供参加本次政府采购活动前半年内（至少</w:t>
      </w:r>
      <w:r>
        <w:rPr>
          <w:rFonts w:ascii="宋体" w:hAnsi="宋体" w:eastAsia="宋体" w:cs="宋体"/>
          <w:spacing w:val="11"/>
          <w:sz w:val="20"/>
          <w:szCs w:val="20"/>
        </w:rPr>
        <w:t>一个月）依法缴纳税收和社会保障资金的相关资料，根据国家相关政</w:t>
      </w:r>
      <w:r>
        <w:rPr>
          <w:rFonts w:ascii="宋体" w:hAnsi="宋体" w:eastAsia="宋体" w:cs="宋体"/>
          <w:spacing w:val="10"/>
          <w:sz w:val="20"/>
          <w:szCs w:val="20"/>
        </w:rPr>
        <w:t>策免缴或迟缴的需要提供相关</w:t>
      </w:r>
      <w:r>
        <w:rPr>
          <w:rFonts w:ascii="宋体" w:hAnsi="宋体" w:eastAsia="宋体" w:cs="宋体"/>
          <w:spacing w:val="7"/>
          <w:sz w:val="20"/>
          <w:szCs w:val="20"/>
        </w:rPr>
        <w:t>证明材料</w:t>
      </w:r>
      <w:r>
        <w:rPr>
          <w:rFonts w:ascii="宋体" w:hAnsi="宋体" w:eastAsia="宋体" w:cs="宋体"/>
          <w:sz w:val="20"/>
          <w:szCs w:val="20"/>
        </w:rPr>
        <w:t>）；</w:t>
      </w:r>
    </w:p>
    <w:p w14:paraId="186D3803">
      <w:pPr>
        <w:spacing w:before="2" w:line="376" w:lineRule="auto"/>
        <w:ind w:left="11" w:firstLine="420"/>
        <w:rPr>
          <w:rFonts w:ascii="宋体" w:hAnsi="宋体" w:eastAsia="宋体" w:cs="宋体"/>
          <w:sz w:val="20"/>
          <w:szCs w:val="20"/>
        </w:rPr>
      </w:pPr>
      <w:r>
        <w:rPr>
          <w:rFonts w:ascii="宋体" w:hAnsi="宋体" w:eastAsia="宋体" w:cs="宋体"/>
          <w:spacing w:val="10"/>
          <w:sz w:val="20"/>
          <w:szCs w:val="20"/>
        </w:rPr>
        <w:t>5.参加政府采购活动前三年内，在经营活动中没有重大违法记录（提供参加本次政府采购活动</w:t>
      </w:r>
      <w:r>
        <w:rPr>
          <w:rFonts w:ascii="宋体" w:hAnsi="宋体" w:eastAsia="宋体" w:cs="宋体"/>
          <w:spacing w:val="8"/>
          <w:sz w:val="20"/>
          <w:szCs w:val="20"/>
        </w:rPr>
        <w:t>前3年内在经营活动中没有重大违法记录的书面声明</w:t>
      </w:r>
      <w:r>
        <w:rPr>
          <w:rFonts w:ascii="宋体" w:hAnsi="宋体" w:eastAsia="宋体" w:cs="宋体"/>
          <w:spacing w:val="2"/>
          <w:sz w:val="20"/>
          <w:szCs w:val="20"/>
        </w:rPr>
        <w:t>）；</w:t>
      </w:r>
    </w:p>
    <w:p w14:paraId="255985A1">
      <w:pPr>
        <w:spacing w:line="227" w:lineRule="auto"/>
        <w:ind w:left="430"/>
        <w:rPr>
          <w:rFonts w:ascii="宋体" w:hAnsi="宋体" w:eastAsia="宋体" w:cs="宋体"/>
          <w:sz w:val="20"/>
          <w:szCs w:val="20"/>
        </w:rPr>
      </w:pPr>
      <w:r>
        <w:rPr>
          <w:rFonts w:ascii="宋体" w:hAnsi="宋体" w:eastAsia="宋体" w:cs="宋体"/>
          <w:spacing w:val="8"/>
          <w:sz w:val="20"/>
          <w:szCs w:val="20"/>
        </w:rPr>
        <w:t>6.法律、行政法规规定的其他条件：无。</w:t>
      </w:r>
    </w:p>
    <w:p w14:paraId="36D4F5DB">
      <w:pPr>
        <w:spacing w:before="162" w:line="227" w:lineRule="auto"/>
        <w:ind w:left="438"/>
        <w:rPr>
          <w:rFonts w:ascii="宋体" w:hAnsi="宋体" w:eastAsia="宋体" w:cs="宋体"/>
          <w:sz w:val="20"/>
          <w:szCs w:val="20"/>
        </w:rPr>
      </w:pPr>
      <w:r>
        <w:rPr>
          <w:rFonts w:ascii="宋体" w:hAnsi="宋体" w:eastAsia="宋体" w:cs="宋体"/>
          <w:b/>
          <w:bCs/>
          <w:spacing w:val="7"/>
          <w:sz w:val="20"/>
          <w:szCs w:val="20"/>
        </w:rPr>
        <w:t>（二）落实政府采购政策需满足的资格要求：</w:t>
      </w:r>
    </w:p>
    <w:p w14:paraId="1DF12D30">
      <w:pPr>
        <w:spacing w:before="164" w:line="227" w:lineRule="auto"/>
        <w:ind w:left="431"/>
        <w:rPr>
          <w:rFonts w:hint="eastAsia" w:ascii="宋体" w:hAnsi="宋体" w:eastAsia="宋体" w:cs="宋体"/>
          <w:spacing w:val="9"/>
          <w:sz w:val="20"/>
          <w:szCs w:val="20"/>
        </w:rPr>
      </w:pPr>
      <w:r>
        <w:rPr>
          <w:rFonts w:hint="eastAsia" w:ascii="宋体" w:hAnsi="宋体" w:eastAsia="宋体" w:cs="宋体"/>
          <w:spacing w:val="9"/>
          <w:sz w:val="20"/>
          <w:szCs w:val="20"/>
        </w:rPr>
        <w:t>（如属于专门面向中小企业采购的项目，供应商应为中小微企业、监狱企业、残疾人福利性单位）本</w:t>
      </w:r>
      <w:r>
        <w:rPr>
          <w:rFonts w:hint="eastAsia" w:ascii="宋体" w:hAnsi="宋体" w:eastAsia="宋体" w:cs="宋体"/>
          <w:spacing w:val="9"/>
          <w:sz w:val="20"/>
          <w:szCs w:val="20"/>
          <w:lang w:eastAsia="zh-CN"/>
        </w:rPr>
        <w:t>项目</w:t>
      </w:r>
      <w:r>
        <w:rPr>
          <w:rFonts w:hint="eastAsia" w:ascii="宋体" w:hAnsi="宋体" w:eastAsia="宋体" w:cs="宋体"/>
          <w:spacing w:val="9"/>
          <w:sz w:val="20"/>
          <w:szCs w:val="20"/>
        </w:rPr>
        <w:t>采用以下第（4）种方式落实政府采购促进中小企业发展的要求：</w:t>
      </w:r>
    </w:p>
    <w:p w14:paraId="74AE7248">
      <w:pPr>
        <w:spacing w:before="164" w:line="227" w:lineRule="auto"/>
        <w:ind w:left="431"/>
        <w:rPr>
          <w:rFonts w:hint="eastAsia" w:ascii="宋体" w:hAnsi="宋体" w:eastAsia="宋体" w:cs="宋体"/>
          <w:spacing w:val="9"/>
          <w:sz w:val="20"/>
          <w:szCs w:val="20"/>
        </w:rPr>
      </w:pPr>
      <w:r>
        <w:rPr>
          <w:rFonts w:hint="eastAsia" w:ascii="宋体" w:hAnsi="宋体" w:eastAsia="宋体" w:cs="宋体"/>
          <w:spacing w:val="9"/>
          <w:sz w:val="20"/>
          <w:szCs w:val="20"/>
        </w:rPr>
        <w:t>（1）本项目整体专门面向中小企业采购服务。</w:t>
      </w:r>
    </w:p>
    <w:p w14:paraId="5C559E28">
      <w:pPr>
        <w:spacing w:before="164" w:line="227" w:lineRule="auto"/>
        <w:ind w:left="431"/>
        <w:rPr>
          <w:rFonts w:hint="eastAsia" w:ascii="宋体" w:hAnsi="宋体" w:eastAsia="宋体" w:cs="宋体"/>
          <w:spacing w:val="9"/>
          <w:sz w:val="20"/>
          <w:szCs w:val="20"/>
        </w:rPr>
      </w:pPr>
      <w:r>
        <w:rPr>
          <w:rFonts w:hint="eastAsia" w:ascii="宋体" w:hAnsi="宋体" w:eastAsia="宋体" w:cs="宋体"/>
          <w:spacing w:val="9"/>
          <w:sz w:val="20"/>
          <w:szCs w:val="20"/>
        </w:rPr>
        <w:t>（2）本项目整体专门面向小微企业采购服务。</w:t>
      </w:r>
    </w:p>
    <w:p w14:paraId="313CD06B">
      <w:pPr>
        <w:spacing w:before="164" w:line="227" w:lineRule="auto"/>
        <w:ind w:left="431"/>
        <w:rPr>
          <w:rFonts w:hint="eastAsia" w:ascii="宋体" w:hAnsi="宋体" w:eastAsia="宋体" w:cs="宋体"/>
          <w:spacing w:val="9"/>
          <w:sz w:val="20"/>
          <w:szCs w:val="20"/>
        </w:rPr>
      </w:pPr>
      <w:r>
        <w:rPr>
          <w:rFonts w:hint="eastAsia" w:ascii="宋体" w:hAnsi="宋体" w:eastAsia="宋体" w:cs="宋体"/>
          <w:spacing w:val="9"/>
          <w:sz w:val="20"/>
          <w:szCs w:val="20"/>
        </w:rPr>
        <w:t>（3）本项目通过以下第（）种方式预留部分采购份额采购中小企业服务：</w:t>
      </w:r>
    </w:p>
    <w:p w14:paraId="1CEAA738">
      <w:pPr>
        <w:spacing w:before="164" w:line="227" w:lineRule="auto"/>
        <w:ind w:left="431"/>
        <w:rPr>
          <w:rFonts w:hint="eastAsia" w:ascii="宋体" w:hAnsi="宋体" w:eastAsia="宋体" w:cs="宋体"/>
          <w:spacing w:val="9"/>
          <w:sz w:val="20"/>
          <w:szCs w:val="20"/>
        </w:rPr>
      </w:pPr>
      <w:r>
        <w:rPr>
          <w:rFonts w:hint="eastAsia" w:ascii="宋体" w:hAnsi="宋体" w:eastAsia="宋体" w:cs="宋体"/>
          <w:spacing w:val="9"/>
          <w:sz w:val="20"/>
          <w:szCs w:val="20"/>
        </w:rPr>
        <w:t>①本项目要求供应商以联合体形式参加，中小企业合同金额应当达到的比例为 / %。</w:t>
      </w:r>
    </w:p>
    <w:p w14:paraId="422A49CE">
      <w:pPr>
        <w:spacing w:before="164" w:line="227" w:lineRule="auto"/>
        <w:ind w:left="431"/>
        <w:rPr>
          <w:rFonts w:hint="eastAsia" w:ascii="宋体" w:hAnsi="宋体" w:eastAsia="宋体" w:cs="宋体"/>
          <w:spacing w:val="9"/>
          <w:sz w:val="20"/>
          <w:szCs w:val="20"/>
        </w:rPr>
      </w:pPr>
      <w:r>
        <w:rPr>
          <w:rFonts w:hint="eastAsia" w:ascii="宋体" w:hAnsi="宋体" w:eastAsia="宋体" w:cs="宋体"/>
          <w:spacing w:val="9"/>
          <w:sz w:val="20"/>
          <w:szCs w:val="20"/>
        </w:rPr>
        <w:t>②本项目要求供应商进行合同分包，中小企业合同金额应当达到的比例为 / %。</w:t>
      </w:r>
    </w:p>
    <w:p w14:paraId="5DE53C41">
      <w:pPr>
        <w:numPr>
          <w:ilvl w:val="0"/>
          <w:numId w:val="1"/>
        </w:numPr>
        <w:spacing w:before="164" w:line="227" w:lineRule="auto"/>
        <w:ind w:left="431"/>
        <w:rPr>
          <w:rFonts w:hint="eastAsia" w:ascii="宋体" w:hAnsi="宋体" w:eastAsia="宋体" w:cs="宋体"/>
          <w:spacing w:val="9"/>
          <w:sz w:val="20"/>
          <w:szCs w:val="20"/>
        </w:rPr>
      </w:pPr>
      <w:r>
        <w:rPr>
          <w:rFonts w:hint="eastAsia" w:ascii="宋体" w:hAnsi="宋体" w:eastAsia="宋体" w:cs="宋体"/>
          <w:spacing w:val="9"/>
          <w:sz w:val="20"/>
          <w:szCs w:val="20"/>
        </w:rPr>
        <w:t>本项目为非预留份额的采购项目或采购包，执行价格扣除优惠政策，具体详见第三章。</w:t>
      </w:r>
    </w:p>
    <w:p w14:paraId="09C60E5C">
      <w:pPr>
        <w:numPr>
          <w:ilvl w:val="0"/>
          <w:numId w:val="2"/>
        </w:numPr>
        <w:spacing w:before="164" w:line="227" w:lineRule="auto"/>
        <w:ind w:firstLine="438" w:firstLineChars="200"/>
        <w:rPr>
          <w:rFonts w:ascii="宋体" w:hAnsi="宋体" w:eastAsia="宋体" w:cs="宋体"/>
          <w:b/>
          <w:bCs/>
          <w:spacing w:val="9"/>
          <w:sz w:val="20"/>
          <w:szCs w:val="20"/>
        </w:rPr>
      </w:pPr>
      <w:r>
        <w:rPr>
          <w:rFonts w:ascii="宋体" w:hAnsi="宋体" w:eastAsia="宋体" w:cs="宋体"/>
          <w:b/>
          <w:bCs/>
          <w:spacing w:val="9"/>
          <w:sz w:val="20"/>
          <w:szCs w:val="20"/>
        </w:rPr>
        <w:t>本项目的特定资格要求</w:t>
      </w:r>
    </w:p>
    <w:p w14:paraId="7318B44E">
      <w:pPr>
        <w:spacing w:before="1" w:line="376" w:lineRule="auto"/>
        <w:ind w:left="9" w:firstLine="423"/>
        <w:rPr>
          <w:rFonts w:ascii="宋体" w:hAnsi="宋体" w:eastAsia="宋体" w:cs="宋体"/>
          <w:spacing w:val="10"/>
          <w:sz w:val="20"/>
          <w:szCs w:val="20"/>
        </w:rPr>
      </w:pPr>
      <w:r>
        <w:rPr>
          <w:rFonts w:ascii="宋体" w:hAnsi="宋体" w:eastAsia="宋体" w:cs="宋体"/>
          <w:spacing w:val="10"/>
          <w:sz w:val="20"/>
          <w:szCs w:val="20"/>
        </w:rPr>
        <w:t>1.本项目的特定资格要求：</w:t>
      </w:r>
      <w:r>
        <w:rPr>
          <w:rFonts w:hint="eastAsia" w:ascii="宋体" w:hAnsi="宋体" w:eastAsia="宋体" w:cs="宋体"/>
          <w:spacing w:val="10"/>
          <w:sz w:val="20"/>
          <w:szCs w:val="20"/>
        </w:rPr>
        <w:t>供应商必须具备有效的CMA计量认证资质，能力附表中包含不透光度/光吸收系数GB3847-2018《柴油车污染物排放限值及测量方法（自由加速法及加载减速法））》、（GB36886-2018）《非道路移动柴油机械排气烟度限值及测量方法》。（提供计量认证资质及能力附表证明材料复印件并加盖公章）</w:t>
      </w:r>
      <w:r>
        <w:rPr>
          <w:rFonts w:ascii="宋体" w:hAnsi="宋体" w:eastAsia="宋体" w:cs="宋体"/>
          <w:spacing w:val="10"/>
          <w:sz w:val="20"/>
          <w:szCs w:val="20"/>
        </w:rPr>
        <w:t>。</w:t>
      </w:r>
    </w:p>
    <w:p w14:paraId="078D923A">
      <w:pPr>
        <w:spacing w:before="1" w:line="376" w:lineRule="auto"/>
        <w:ind w:left="9" w:firstLine="423"/>
        <w:rPr>
          <w:rFonts w:ascii="宋体" w:hAnsi="宋体" w:eastAsia="宋体" w:cs="宋体"/>
          <w:spacing w:val="10"/>
          <w:sz w:val="20"/>
          <w:szCs w:val="20"/>
        </w:rPr>
      </w:pPr>
      <w:r>
        <w:rPr>
          <w:rFonts w:ascii="宋体" w:hAnsi="宋体" w:eastAsia="宋体" w:cs="宋体"/>
          <w:spacing w:val="10"/>
          <w:sz w:val="20"/>
          <w:szCs w:val="20"/>
        </w:rPr>
        <w:t>2.拒绝下述供应商参加本次采购活动：（1）供应商单位负责人为同一人或者存在直接控股、管理关系的不同供应商，不得参加同一合同项下的政府采购活动。（符合并提供相关书面声明）（2）供应商被“信用中国”网站（</w:t>
      </w:r>
      <w:r>
        <w:rPr>
          <w:rFonts w:ascii="宋体" w:hAnsi="宋体" w:eastAsia="宋体" w:cs="宋体"/>
          <w:spacing w:val="10"/>
          <w:sz w:val="20"/>
          <w:szCs w:val="20"/>
        </w:rPr>
        <w:fldChar w:fldCharType="begin"/>
      </w:r>
      <w:r>
        <w:rPr>
          <w:rFonts w:ascii="宋体" w:hAnsi="宋体" w:eastAsia="宋体" w:cs="宋体"/>
          <w:spacing w:val="10"/>
          <w:sz w:val="20"/>
          <w:szCs w:val="20"/>
        </w:rPr>
        <w:instrText xml:space="preserve"> HYPERLINK "https://www.creditchina.gov.cn" </w:instrText>
      </w:r>
      <w:r>
        <w:rPr>
          <w:rFonts w:ascii="宋体" w:hAnsi="宋体" w:eastAsia="宋体" w:cs="宋体"/>
          <w:spacing w:val="10"/>
          <w:sz w:val="20"/>
          <w:szCs w:val="20"/>
        </w:rPr>
        <w:fldChar w:fldCharType="separate"/>
      </w:r>
      <w:r>
        <w:rPr>
          <w:rFonts w:ascii="宋体" w:hAnsi="宋体" w:eastAsia="宋体" w:cs="宋体"/>
          <w:spacing w:val="10"/>
          <w:sz w:val="20"/>
          <w:szCs w:val="20"/>
        </w:rPr>
        <w:t>www.creditchina.gov.cn</w:t>
      </w:r>
      <w:r>
        <w:rPr>
          <w:rFonts w:ascii="宋体" w:hAnsi="宋体" w:eastAsia="宋体" w:cs="宋体"/>
          <w:spacing w:val="10"/>
          <w:sz w:val="20"/>
          <w:szCs w:val="20"/>
        </w:rPr>
        <w:fldChar w:fldCharType="end"/>
      </w:r>
      <w:r>
        <w:rPr>
          <w:rFonts w:ascii="宋体" w:hAnsi="宋体" w:eastAsia="宋体" w:cs="宋体"/>
          <w:spacing w:val="10"/>
          <w:sz w:val="20"/>
          <w:szCs w:val="20"/>
        </w:rPr>
        <w:t>）、“中国政府采购网"(</w:t>
      </w:r>
      <w:r>
        <w:rPr>
          <w:rFonts w:ascii="宋体" w:hAnsi="宋体" w:eastAsia="宋体" w:cs="宋体"/>
          <w:spacing w:val="10"/>
          <w:sz w:val="20"/>
          <w:szCs w:val="20"/>
        </w:rPr>
        <w:fldChar w:fldCharType="begin"/>
      </w:r>
      <w:r>
        <w:rPr>
          <w:rFonts w:ascii="宋体" w:hAnsi="宋体" w:eastAsia="宋体" w:cs="宋体"/>
          <w:spacing w:val="10"/>
          <w:sz w:val="20"/>
          <w:szCs w:val="20"/>
        </w:rPr>
        <w:instrText xml:space="preserve"> HYPERLINK "https://www.ccgp.gov.cn" </w:instrText>
      </w:r>
      <w:r>
        <w:rPr>
          <w:rFonts w:ascii="宋体" w:hAnsi="宋体" w:eastAsia="宋体" w:cs="宋体"/>
          <w:spacing w:val="10"/>
          <w:sz w:val="20"/>
          <w:szCs w:val="20"/>
        </w:rPr>
        <w:fldChar w:fldCharType="separate"/>
      </w:r>
      <w:r>
        <w:rPr>
          <w:rFonts w:ascii="宋体" w:hAnsi="宋体" w:eastAsia="宋体" w:cs="宋体"/>
          <w:spacing w:val="10"/>
          <w:sz w:val="20"/>
          <w:szCs w:val="20"/>
        </w:rPr>
        <w:t>www.ccgp.gov.cn</w:t>
      </w:r>
      <w:r>
        <w:rPr>
          <w:rFonts w:ascii="宋体" w:hAnsi="宋体" w:eastAsia="宋体" w:cs="宋体"/>
          <w:spacing w:val="10"/>
          <w:sz w:val="20"/>
          <w:szCs w:val="20"/>
        </w:rPr>
        <w:fldChar w:fldCharType="end"/>
      </w:r>
      <w:r>
        <w:rPr>
          <w:rFonts w:ascii="宋体" w:hAnsi="宋体" w:eastAsia="宋体" w:cs="宋体"/>
          <w:spacing w:val="10"/>
          <w:sz w:val="20"/>
          <w:szCs w:val="20"/>
        </w:rPr>
        <w:t>)列入失信被执行人、重大税收违法案件当事人名单、政府采购严重违法失信行为记录名单。（提供通过“信用中国”、“中国政府采购网”、查询的信用记录截图复印件加盖公章扫描件上传至投标文件中）</w:t>
      </w:r>
    </w:p>
    <w:p w14:paraId="1D60BEC1">
      <w:pPr>
        <w:spacing w:line="226" w:lineRule="auto"/>
        <w:ind w:left="430"/>
        <w:rPr>
          <w:rFonts w:ascii="宋体" w:hAnsi="宋体" w:eastAsia="宋体" w:cs="宋体"/>
          <w:sz w:val="20"/>
          <w:szCs w:val="20"/>
        </w:rPr>
      </w:pPr>
      <w:r>
        <w:rPr>
          <w:rFonts w:ascii="宋体" w:hAnsi="宋体" w:eastAsia="宋体" w:cs="宋体"/>
          <w:b/>
          <w:bCs/>
          <w:spacing w:val="7"/>
          <w:sz w:val="20"/>
          <w:szCs w:val="20"/>
        </w:rPr>
        <w:t>三、获取采购文件</w:t>
      </w:r>
    </w:p>
    <w:p w14:paraId="05ECE779">
      <w:pPr>
        <w:spacing w:before="1" w:line="376" w:lineRule="auto"/>
        <w:ind w:left="9" w:firstLine="423"/>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时间：</w:t>
      </w:r>
      <w:r>
        <w:rPr>
          <w:rFonts w:hint="eastAsia" w:ascii="宋体" w:hAnsi="宋体" w:eastAsia="宋体" w:cs="宋体"/>
          <w:i w:val="0"/>
          <w:iCs w:val="0"/>
          <w:caps w:val="0"/>
          <w:color w:val="000000"/>
          <w:spacing w:val="0"/>
          <w:sz w:val="21"/>
          <w:szCs w:val="21"/>
          <w:shd w:val="clear" w:fill="FFFFFF"/>
        </w:rPr>
        <w:t>自磋商文件公告发布之</w:t>
      </w:r>
      <w:r>
        <w:rPr>
          <w:rFonts w:hint="eastAsia" w:ascii="宋体" w:hAnsi="宋体" w:eastAsia="宋体" w:cs="宋体"/>
          <w:i w:val="0"/>
          <w:iCs w:val="0"/>
          <w:caps w:val="0"/>
          <w:color w:val="000000"/>
          <w:spacing w:val="0"/>
          <w:sz w:val="21"/>
          <w:szCs w:val="21"/>
          <w:u w:val="none"/>
          <w:shd w:val="clear" w:fill="FFFFFF"/>
        </w:rPr>
        <w:t>日起至2026年6月1</w:t>
      </w:r>
      <w:r>
        <w:rPr>
          <w:rFonts w:hint="eastAsia" w:ascii="宋体" w:hAnsi="宋体" w:eastAsia="宋体" w:cs="宋体"/>
          <w:i w:val="0"/>
          <w:iCs w:val="0"/>
          <w:caps w:val="0"/>
          <w:color w:val="000000"/>
          <w:spacing w:val="0"/>
          <w:sz w:val="21"/>
          <w:szCs w:val="21"/>
          <w:u w:val="none"/>
          <w:shd w:val="clear" w:fill="FFFFFF"/>
          <w:lang w:val="en-US" w:eastAsia="zh-CN"/>
        </w:rPr>
        <w:t>6</w:t>
      </w:r>
      <w:r>
        <w:rPr>
          <w:rFonts w:hint="eastAsia" w:ascii="宋体" w:hAnsi="宋体" w:eastAsia="宋体" w:cs="宋体"/>
          <w:i w:val="0"/>
          <w:iCs w:val="0"/>
          <w:caps w:val="0"/>
          <w:color w:val="000000"/>
          <w:spacing w:val="0"/>
          <w:sz w:val="21"/>
          <w:szCs w:val="21"/>
          <w:u w:val="none"/>
          <w:shd w:val="clear" w:fill="FFFFFF"/>
        </w:rPr>
        <w:t>日每天上午9：00至11：30，下午14：00至17：00（北京时间，法定</w:t>
      </w:r>
      <w:r>
        <w:rPr>
          <w:rFonts w:hint="eastAsia" w:ascii="宋体" w:hAnsi="宋体" w:eastAsia="宋体" w:cs="宋体"/>
          <w:i w:val="0"/>
          <w:iCs w:val="0"/>
          <w:caps w:val="0"/>
          <w:color w:val="000000"/>
          <w:spacing w:val="0"/>
          <w:sz w:val="21"/>
          <w:szCs w:val="21"/>
          <w:shd w:val="clear" w:fill="FFFFFF"/>
        </w:rPr>
        <w:t>节假日除外）</w:t>
      </w:r>
    </w:p>
    <w:p w14:paraId="7EBBBF35">
      <w:pPr>
        <w:spacing w:before="1" w:line="376" w:lineRule="auto"/>
        <w:ind w:left="9" w:firstLine="423"/>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地点：南京市浦口区七里桥北路1号顶山都市产业园10栋</w:t>
      </w:r>
    </w:p>
    <w:p w14:paraId="5372230E">
      <w:pPr>
        <w:spacing w:before="1" w:line="376" w:lineRule="auto"/>
        <w:ind w:left="9" w:firstLine="423"/>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方式：现场发售，报名时须提供以下文件的复印件并加盖公章：（1）投标人法定代表人授权委托书原件（如有授权）；（2）法定代表人身份证复印件及被授权委托人身份证复印件（如有授权）（3）企业营业执照（复印件）加盖公章。</w:t>
      </w:r>
    </w:p>
    <w:p w14:paraId="567FD934">
      <w:pPr>
        <w:spacing w:before="165" w:line="228" w:lineRule="auto"/>
        <w:ind w:left="450"/>
        <w:rPr>
          <w:rFonts w:ascii="宋体" w:hAnsi="宋体" w:eastAsia="宋体" w:cs="宋体"/>
          <w:sz w:val="20"/>
          <w:szCs w:val="20"/>
        </w:rPr>
      </w:pPr>
      <w:r>
        <w:rPr>
          <w:rFonts w:ascii="宋体" w:hAnsi="宋体" w:eastAsia="宋体" w:cs="宋体"/>
          <w:b/>
          <w:bCs/>
          <w:spacing w:val="8"/>
          <w:sz w:val="20"/>
          <w:szCs w:val="20"/>
        </w:rPr>
        <w:t>四、响应文件提交:</w:t>
      </w:r>
    </w:p>
    <w:p w14:paraId="3A51A3C4">
      <w:pPr>
        <w:spacing w:before="161" w:line="228" w:lineRule="auto"/>
        <w:ind w:left="427"/>
        <w:rPr>
          <w:rFonts w:ascii="宋体" w:hAnsi="宋体" w:eastAsia="宋体" w:cs="宋体"/>
          <w:sz w:val="20"/>
          <w:szCs w:val="20"/>
        </w:rPr>
      </w:pPr>
      <w:r>
        <w:rPr>
          <w:rFonts w:ascii="宋体" w:hAnsi="宋体" w:eastAsia="宋体" w:cs="宋体"/>
          <w:spacing w:val="3"/>
          <w:sz w:val="20"/>
          <w:szCs w:val="20"/>
        </w:rPr>
        <w:t>截止时间：2026年</w:t>
      </w:r>
      <w:r>
        <w:rPr>
          <w:rFonts w:hint="eastAsia" w:ascii="宋体" w:hAnsi="宋体" w:eastAsia="宋体" w:cs="宋体"/>
          <w:spacing w:val="3"/>
          <w:sz w:val="20"/>
          <w:szCs w:val="20"/>
          <w:lang w:val="en-US" w:eastAsia="zh-CN"/>
        </w:rPr>
        <w:t>6</w:t>
      </w:r>
      <w:r>
        <w:rPr>
          <w:rFonts w:ascii="宋体" w:hAnsi="宋体" w:eastAsia="宋体" w:cs="宋体"/>
          <w:spacing w:val="3"/>
          <w:sz w:val="20"/>
          <w:szCs w:val="20"/>
        </w:rPr>
        <w:t>月</w:t>
      </w:r>
      <w:r>
        <w:rPr>
          <w:rFonts w:hint="eastAsia" w:ascii="宋体" w:hAnsi="宋体" w:eastAsia="宋体" w:cs="宋体"/>
          <w:spacing w:val="3"/>
          <w:sz w:val="20"/>
          <w:szCs w:val="20"/>
          <w:lang w:val="en-US" w:eastAsia="zh-CN"/>
        </w:rPr>
        <w:t>22</w:t>
      </w:r>
      <w:r>
        <w:rPr>
          <w:rFonts w:ascii="宋体" w:hAnsi="宋体" w:eastAsia="宋体" w:cs="宋体"/>
          <w:spacing w:val="3"/>
          <w:sz w:val="20"/>
          <w:szCs w:val="20"/>
        </w:rPr>
        <w:t>日</w:t>
      </w:r>
      <w:r>
        <w:rPr>
          <w:rFonts w:hint="eastAsia" w:ascii="宋体" w:hAnsi="宋体" w:eastAsia="宋体" w:cs="宋体"/>
          <w:spacing w:val="3"/>
          <w:sz w:val="20"/>
          <w:szCs w:val="20"/>
          <w:lang w:val="en-US" w:eastAsia="zh-CN"/>
        </w:rPr>
        <w:t xml:space="preserve">   14</w:t>
      </w:r>
      <w:r>
        <w:rPr>
          <w:rFonts w:ascii="宋体" w:hAnsi="宋体" w:eastAsia="宋体" w:cs="宋体"/>
          <w:spacing w:val="3"/>
          <w:sz w:val="20"/>
          <w:szCs w:val="20"/>
        </w:rPr>
        <w:t>：</w:t>
      </w:r>
      <w:r>
        <w:rPr>
          <w:rFonts w:hint="eastAsia" w:ascii="宋体" w:hAnsi="宋体" w:eastAsia="宋体" w:cs="宋体"/>
          <w:spacing w:val="3"/>
          <w:sz w:val="20"/>
          <w:szCs w:val="20"/>
          <w:lang w:val="en-US" w:eastAsia="zh-CN"/>
        </w:rPr>
        <w:t>0</w:t>
      </w:r>
      <w:r>
        <w:rPr>
          <w:rFonts w:ascii="宋体" w:hAnsi="宋体" w:eastAsia="宋体" w:cs="宋体"/>
          <w:spacing w:val="3"/>
          <w:sz w:val="20"/>
          <w:szCs w:val="20"/>
        </w:rPr>
        <w:t>0（北京时间</w:t>
      </w:r>
      <w:r>
        <w:rPr>
          <w:rFonts w:ascii="宋体" w:hAnsi="宋体" w:eastAsia="宋体" w:cs="宋体"/>
          <w:spacing w:val="1"/>
          <w:sz w:val="20"/>
          <w:szCs w:val="20"/>
        </w:rPr>
        <w:t>）</w:t>
      </w:r>
    </w:p>
    <w:p w14:paraId="27B1DDFC">
      <w:pPr>
        <w:spacing w:before="162" w:line="222" w:lineRule="auto"/>
        <w:ind w:left="428"/>
        <w:rPr>
          <w:rFonts w:ascii="宋体" w:hAnsi="宋体" w:eastAsia="宋体" w:cs="宋体"/>
          <w:sz w:val="20"/>
          <w:szCs w:val="20"/>
        </w:rPr>
      </w:pPr>
      <w:r>
        <w:rPr>
          <w:rFonts w:ascii="宋体" w:hAnsi="宋体" w:eastAsia="宋体" w:cs="宋体"/>
          <w:spacing w:val="11"/>
          <w:sz w:val="20"/>
          <w:szCs w:val="20"/>
        </w:rPr>
        <w:t>地点：</w:t>
      </w:r>
      <w:r>
        <w:rPr>
          <w:rFonts w:hint="eastAsia" w:ascii="宋体" w:hAnsi="宋体" w:eastAsia="宋体" w:cs="宋体"/>
          <w:spacing w:val="10"/>
          <w:sz w:val="20"/>
          <w:szCs w:val="20"/>
          <w:lang w:eastAsia="zh-CN"/>
        </w:rPr>
        <w:t>南京市浦口区七里桥北路1号顶山都市产业园10栋</w:t>
      </w:r>
      <w:r>
        <w:rPr>
          <w:rFonts w:hint="eastAsia" w:ascii="宋体" w:hAnsi="宋体" w:eastAsia="宋体" w:cs="宋体"/>
          <w:spacing w:val="10"/>
          <w:sz w:val="20"/>
          <w:szCs w:val="20"/>
          <w:lang w:val="en-US" w:eastAsia="zh-CN"/>
        </w:rPr>
        <w:t>会议室</w:t>
      </w:r>
    </w:p>
    <w:p w14:paraId="4B55D149">
      <w:pPr>
        <w:spacing w:before="167" w:line="229" w:lineRule="auto"/>
        <w:ind w:left="434"/>
        <w:rPr>
          <w:rFonts w:ascii="宋体" w:hAnsi="宋体" w:eastAsia="宋体" w:cs="宋体"/>
          <w:sz w:val="20"/>
          <w:szCs w:val="20"/>
        </w:rPr>
      </w:pPr>
      <w:r>
        <w:rPr>
          <w:rFonts w:ascii="宋体" w:hAnsi="宋体" w:eastAsia="宋体" w:cs="宋体"/>
          <w:b/>
          <w:bCs/>
          <w:spacing w:val="5"/>
          <w:sz w:val="20"/>
          <w:szCs w:val="20"/>
        </w:rPr>
        <w:t>五、开启</w:t>
      </w:r>
    </w:p>
    <w:p w14:paraId="49597A78">
      <w:pPr>
        <w:spacing w:before="162" w:line="228" w:lineRule="auto"/>
        <w:ind w:left="438"/>
        <w:rPr>
          <w:rFonts w:ascii="宋体" w:hAnsi="宋体" w:eastAsia="宋体" w:cs="宋体"/>
          <w:sz w:val="20"/>
          <w:szCs w:val="20"/>
        </w:rPr>
      </w:pPr>
      <w:r>
        <w:rPr>
          <w:rFonts w:ascii="宋体" w:hAnsi="宋体" w:eastAsia="宋体" w:cs="宋体"/>
          <w:spacing w:val="2"/>
          <w:sz w:val="20"/>
          <w:szCs w:val="20"/>
        </w:rPr>
        <w:t>时间：2026年</w:t>
      </w:r>
      <w:r>
        <w:rPr>
          <w:rFonts w:hint="eastAsia" w:ascii="宋体" w:hAnsi="宋体" w:eastAsia="宋体" w:cs="宋体"/>
          <w:spacing w:val="2"/>
          <w:sz w:val="20"/>
          <w:szCs w:val="20"/>
          <w:lang w:val="en-US" w:eastAsia="zh-CN"/>
        </w:rPr>
        <w:t>6</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22</w:t>
      </w:r>
      <w:r>
        <w:rPr>
          <w:rFonts w:ascii="宋体" w:hAnsi="宋体" w:eastAsia="宋体" w:cs="宋体"/>
          <w:spacing w:val="2"/>
          <w:sz w:val="20"/>
          <w:szCs w:val="20"/>
        </w:rPr>
        <w:t>日</w:t>
      </w:r>
      <w:r>
        <w:rPr>
          <w:rFonts w:hint="eastAsia" w:ascii="宋体" w:hAnsi="宋体" w:eastAsia="宋体" w:cs="宋体"/>
          <w:spacing w:val="2"/>
          <w:sz w:val="20"/>
          <w:szCs w:val="20"/>
          <w:lang w:val="en-US" w:eastAsia="zh-CN"/>
        </w:rPr>
        <w:t xml:space="preserve">   14</w:t>
      </w:r>
      <w:r>
        <w:rPr>
          <w:rFonts w:ascii="宋体" w:hAnsi="宋体" w:eastAsia="宋体" w:cs="宋体"/>
          <w:spacing w:val="2"/>
          <w:sz w:val="20"/>
          <w:szCs w:val="20"/>
        </w:rPr>
        <w:t>：</w:t>
      </w:r>
      <w:r>
        <w:rPr>
          <w:rFonts w:hint="eastAsia" w:ascii="宋体" w:hAnsi="宋体" w:eastAsia="宋体" w:cs="宋体"/>
          <w:spacing w:val="2"/>
          <w:sz w:val="20"/>
          <w:szCs w:val="20"/>
          <w:lang w:val="en-US" w:eastAsia="zh-CN"/>
        </w:rPr>
        <w:t>0</w:t>
      </w:r>
      <w:r>
        <w:rPr>
          <w:rFonts w:ascii="宋体" w:hAnsi="宋体" w:eastAsia="宋体" w:cs="宋体"/>
          <w:spacing w:val="2"/>
          <w:sz w:val="20"/>
          <w:szCs w:val="20"/>
        </w:rPr>
        <w:t>0（北京时间</w:t>
      </w:r>
      <w:r>
        <w:rPr>
          <w:rFonts w:ascii="宋体" w:hAnsi="宋体" w:eastAsia="宋体" w:cs="宋体"/>
          <w:spacing w:val="1"/>
          <w:sz w:val="20"/>
          <w:szCs w:val="20"/>
        </w:rPr>
        <w:t>）</w:t>
      </w:r>
    </w:p>
    <w:p w14:paraId="1A6A4C07">
      <w:pPr>
        <w:spacing w:before="161" w:line="227" w:lineRule="auto"/>
        <w:ind w:left="428"/>
        <w:rPr>
          <w:rFonts w:ascii="宋体" w:hAnsi="宋体" w:eastAsia="宋体" w:cs="宋体"/>
          <w:sz w:val="20"/>
          <w:szCs w:val="20"/>
        </w:rPr>
      </w:pPr>
      <w:r>
        <w:rPr>
          <w:rFonts w:ascii="宋体" w:hAnsi="宋体" w:eastAsia="宋体" w:cs="宋体"/>
          <w:spacing w:val="9"/>
          <w:sz w:val="20"/>
          <w:szCs w:val="20"/>
        </w:rPr>
        <w:t>地点：</w:t>
      </w:r>
      <w:r>
        <w:rPr>
          <w:rFonts w:hint="eastAsia" w:ascii="宋体" w:hAnsi="宋体" w:eastAsia="宋体" w:cs="宋体"/>
          <w:spacing w:val="10"/>
          <w:sz w:val="20"/>
          <w:szCs w:val="20"/>
          <w:lang w:eastAsia="zh-CN"/>
        </w:rPr>
        <w:t>南京市浦口区七里桥北路1号顶山都市产业园10栋</w:t>
      </w:r>
      <w:r>
        <w:rPr>
          <w:rFonts w:hint="eastAsia" w:ascii="宋体" w:hAnsi="宋体" w:eastAsia="宋体" w:cs="宋体"/>
          <w:spacing w:val="10"/>
          <w:sz w:val="20"/>
          <w:szCs w:val="20"/>
          <w:lang w:val="en-US" w:eastAsia="zh-CN"/>
        </w:rPr>
        <w:t>会议室</w:t>
      </w:r>
    </w:p>
    <w:p w14:paraId="30DC0D17">
      <w:pPr>
        <w:spacing w:before="163" w:line="226" w:lineRule="auto"/>
        <w:ind w:left="432"/>
        <w:rPr>
          <w:rFonts w:ascii="宋体" w:hAnsi="宋体" w:eastAsia="宋体" w:cs="宋体"/>
          <w:sz w:val="20"/>
          <w:szCs w:val="20"/>
        </w:rPr>
      </w:pPr>
      <w:r>
        <w:rPr>
          <w:rFonts w:ascii="宋体" w:hAnsi="宋体" w:eastAsia="宋体" w:cs="宋体"/>
          <w:b/>
          <w:bCs/>
          <w:spacing w:val="6"/>
          <w:sz w:val="20"/>
          <w:szCs w:val="20"/>
        </w:rPr>
        <w:t>六、公告期限</w:t>
      </w:r>
    </w:p>
    <w:p w14:paraId="65F8E153">
      <w:pPr>
        <w:spacing w:before="163" w:line="226" w:lineRule="auto"/>
        <w:ind w:left="462"/>
        <w:rPr>
          <w:rFonts w:ascii="宋体" w:hAnsi="宋体" w:eastAsia="宋体" w:cs="宋体"/>
          <w:sz w:val="20"/>
          <w:szCs w:val="20"/>
        </w:rPr>
      </w:pPr>
      <w:r>
        <w:rPr>
          <w:rFonts w:ascii="宋体" w:hAnsi="宋体" w:eastAsia="宋体" w:cs="宋体"/>
          <w:spacing w:val="6"/>
          <w:sz w:val="20"/>
          <w:szCs w:val="20"/>
        </w:rPr>
        <w:t>自本公告在法定媒体发布之日起3个工作日</w:t>
      </w:r>
    </w:p>
    <w:p w14:paraId="47D793CF">
      <w:pPr>
        <w:spacing w:before="163" w:line="228" w:lineRule="auto"/>
        <w:ind w:left="430"/>
        <w:rPr>
          <w:rFonts w:ascii="宋体" w:hAnsi="宋体" w:eastAsia="宋体" w:cs="宋体"/>
          <w:sz w:val="20"/>
          <w:szCs w:val="20"/>
        </w:rPr>
      </w:pPr>
      <w:r>
        <w:rPr>
          <w:rFonts w:ascii="宋体" w:hAnsi="宋体" w:eastAsia="宋体" w:cs="宋体"/>
          <w:b/>
          <w:bCs/>
          <w:spacing w:val="7"/>
          <w:sz w:val="20"/>
          <w:szCs w:val="20"/>
        </w:rPr>
        <w:t>七、其他补充事宜</w:t>
      </w:r>
    </w:p>
    <w:p w14:paraId="6193FB6E">
      <w:pPr>
        <w:spacing w:before="161" w:line="227" w:lineRule="auto"/>
        <w:ind w:firstLine="452" w:firstLineChars="200"/>
        <w:outlineLvl w:val="1"/>
        <w:rPr>
          <w:rFonts w:ascii="宋体" w:hAnsi="宋体" w:eastAsia="宋体" w:cs="宋体"/>
          <w:spacing w:val="9"/>
          <w:sz w:val="20"/>
          <w:szCs w:val="20"/>
        </w:rPr>
      </w:pPr>
      <w:bookmarkStart w:id="1" w:name="_Toc9128"/>
      <w:bookmarkStart w:id="2" w:name="_Toc22034"/>
      <w:r>
        <w:rPr>
          <w:rFonts w:ascii="宋体" w:hAnsi="宋体" w:eastAsia="宋体" w:cs="宋体"/>
          <w:spacing w:val="13"/>
          <w:sz w:val="20"/>
          <w:szCs w:val="20"/>
        </w:rPr>
        <w:t>7.1本项目不组织集中勘察及答疑。请务必对</w:t>
      </w:r>
      <w:r>
        <w:rPr>
          <w:rFonts w:ascii="宋体" w:hAnsi="宋体" w:eastAsia="宋体" w:cs="宋体"/>
          <w:spacing w:val="12"/>
          <w:sz w:val="20"/>
          <w:szCs w:val="20"/>
        </w:rPr>
        <w:t>项目现场和周围环境进行仔细认真地查勘，在随</w:t>
      </w:r>
      <w:bookmarkEnd w:id="1"/>
      <w:r>
        <w:rPr>
          <w:rFonts w:ascii="宋体" w:hAnsi="宋体" w:eastAsia="宋体" w:cs="宋体"/>
          <w:spacing w:val="9"/>
          <w:sz w:val="20"/>
          <w:szCs w:val="20"/>
        </w:rPr>
        <w:t>后的采购中，对现场资料和数据所作出的推论、解释和结论及由此造成的后果由供应商负责。</w:t>
      </w:r>
      <w:bookmarkEnd w:id="2"/>
      <w:bookmarkStart w:id="3" w:name="_Toc5284"/>
    </w:p>
    <w:p w14:paraId="60FA59EC">
      <w:pPr>
        <w:spacing w:before="161" w:line="227" w:lineRule="auto"/>
        <w:ind w:firstLine="448" w:firstLineChars="200"/>
        <w:outlineLvl w:val="1"/>
        <w:rPr>
          <w:rFonts w:ascii="宋体" w:hAnsi="宋体" w:eastAsia="宋体" w:cs="宋体"/>
          <w:sz w:val="20"/>
          <w:szCs w:val="20"/>
        </w:rPr>
      </w:pPr>
      <w:bookmarkStart w:id="4" w:name="_Toc14807"/>
      <w:r>
        <w:rPr>
          <w:rFonts w:ascii="宋体" w:hAnsi="宋体" w:eastAsia="宋体" w:cs="宋体"/>
          <w:spacing w:val="12"/>
          <w:sz w:val="20"/>
          <w:szCs w:val="20"/>
        </w:rPr>
        <w:t>7.2本项目在“</w:t>
      </w:r>
      <w:r>
        <w:rPr>
          <w:rFonts w:hint="eastAsia" w:ascii="宋体" w:hAnsi="宋体" w:eastAsia="宋体" w:cs="宋体"/>
          <w:spacing w:val="12"/>
          <w:sz w:val="20"/>
          <w:szCs w:val="20"/>
          <w:lang w:eastAsia="zh-CN"/>
        </w:rPr>
        <w:t>南京公共采购信息网</w:t>
      </w:r>
      <w:r>
        <w:rPr>
          <w:rFonts w:ascii="宋体" w:hAnsi="宋体" w:eastAsia="宋体" w:cs="宋体"/>
          <w:spacing w:val="12"/>
          <w:sz w:val="20"/>
          <w:szCs w:val="20"/>
        </w:rPr>
        <w:t>”发布公告，有关本次采购的事项</w:t>
      </w:r>
      <w:r>
        <w:rPr>
          <w:rFonts w:ascii="宋体" w:hAnsi="宋体" w:eastAsia="宋体" w:cs="宋体"/>
          <w:spacing w:val="11"/>
          <w:sz w:val="20"/>
          <w:szCs w:val="20"/>
        </w:rPr>
        <w:t>若存在变动或修改，请及时</w:t>
      </w:r>
      <w:bookmarkEnd w:id="3"/>
      <w:r>
        <w:rPr>
          <w:rFonts w:ascii="宋体" w:hAnsi="宋体" w:eastAsia="宋体" w:cs="宋体"/>
          <w:spacing w:val="8"/>
          <w:sz w:val="20"/>
          <w:szCs w:val="20"/>
        </w:rPr>
        <w:t>关注上述网站发布的信息更正公告。</w:t>
      </w:r>
      <w:bookmarkEnd w:id="4"/>
    </w:p>
    <w:p w14:paraId="30459DF1">
      <w:pPr>
        <w:spacing w:before="161" w:line="228" w:lineRule="auto"/>
        <w:ind w:left="438"/>
        <w:rPr>
          <w:rFonts w:ascii="宋体" w:hAnsi="宋体" w:eastAsia="宋体" w:cs="宋体"/>
          <w:sz w:val="20"/>
          <w:szCs w:val="20"/>
        </w:rPr>
      </w:pPr>
      <w:bookmarkStart w:id="5" w:name="_Toc21652"/>
      <w:r>
        <w:rPr>
          <w:rFonts w:hint="eastAsia" w:ascii="Times New Roman" w:hAnsi="Times New Roman" w:eastAsia="宋体" w:cs="Times New Roman"/>
          <w:spacing w:val="8"/>
          <w:sz w:val="20"/>
          <w:szCs w:val="20"/>
          <w:lang w:val="en-US" w:eastAsia="zh-CN"/>
        </w:rPr>
        <w:t>7.3</w:t>
      </w:r>
      <w:r>
        <w:rPr>
          <w:rFonts w:ascii="宋体" w:hAnsi="宋体" w:eastAsia="宋体" w:cs="宋体"/>
          <w:spacing w:val="6"/>
          <w:sz w:val="20"/>
          <w:szCs w:val="20"/>
        </w:rPr>
        <w:t>政府采购信用承诺</w:t>
      </w:r>
      <w:bookmarkEnd w:id="5"/>
    </w:p>
    <w:p w14:paraId="04966604">
      <w:pPr>
        <w:spacing w:before="162" w:line="227" w:lineRule="auto"/>
        <w:ind w:right="2"/>
        <w:jc w:val="right"/>
        <w:outlineLvl w:val="1"/>
        <w:rPr>
          <w:rFonts w:ascii="宋体" w:hAnsi="宋体" w:eastAsia="宋体" w:cs="宋体"/>
          <w:sz w:val="20"/>
          <w:szCs w:val="20"/>
        </w:rPr>
      </w:pPr>
      <w:bookmarkStart w:id="6" w:name="_Toc16555"/>
      <w:bookmarkStart w:id="7" w:name="_Toc15627"/>
      <w:r>
        <w:rPr>
          <w:rFonts w:ascii="宋体" w:hAnsi="宋体" w:eastAsia="宋体" w:cs="宋体"/>
          <w:spacing w:val="12"/>
          <w:sz w:val="20"/>
          <w:szCs w:val="20"/>
        </w:rPr>
        <w:t>根据《关于在政府采购活动中推行信用承诺制的通知》宁财购通〔2021〕5号规定，参加南京</w:t>
      </w:r>
      <w:bookmarkEnd w:id="6"/>
      <w:bookmarkEnd w:id="7"/>
    </w:p>
    <w:p w14:paraId="49635663">
      <w:pPr>
        <w:spacing w:before="1" w:line="376" w:lineRule="auto"/>
        <w:ind w:left="11" w:right="2" w:firstLine="427"/>
        <w:rPr>
          <w:rFonts w:ascii="宋体" w:hAnsi="宋体" w:eastAsia="宋体" w:cs="宋体"/>
          <w:spacing w:val="8"/>
          <w:sz w:val="20"/>
          <w:szCs w:val="20"/>
        </w:rPr>
      </w:pPr>
      <w:r>
        <w:rPr>
          <w:rFonts w:ascii="宋体" w:hAnsi="宋体" w:eastAsia="宋体" w:cs="宋体"/>
          <w:spacing w:val="11"/>
          <w:sz w:val="20"/>
          <w:szCs w:val="20"/>
        </w:rPr>
        <w:t>地区政府采购活动的供应商，应以书面形式向采购人或政府采购代理</w:t>
      </w:r>
      <w:r>
        <w:rPr>
          <w:rFonts w:ascii="宋体" w:hAnsi="宋体" w:eastAsia="宋体" w:cs="宋体"/>
          <w:spacing w:val="10"/>
          <w:sz w:val="20"/>
          <w:szCs w:val="20"/>
        </w:rPr>
        <w:t>机构作出信用承诺。供应商应</w:t>
      </w:r>
      <w:r>
        <w:rPr>
          <w:rFonts w:ascii="宋体" w:hAnsi="宋体" w:eastAsia="宋体" w:cs="宋体"/>
          <w:spacing w:val="14"/>
          <w:sz w:val="20"/>
          <w:szCs w:val="20"/>
        </w:rPr>
        <w:t>尽早做好承诺工作，点击‘南京公共采购信息网’首</w:t>
      </w:r>
      <w:r>
        <w:rPr>
          <w:rFonts w:ascii="宋体" w:hAnsi="宋体" w:eastAsia="宋体" w:cs="宋体"/>
          <w:spacing w:val="13"/>
          <w:sz w:val="20"/>
          <w:szCs w:val="20"/>
        </w:rPr>
        <w:t>页（</w:t>
      </w:r>
      <w:r>
        <w:fldChar w:fldCharType="begin"/>
      </w:r>
      <w:r>
        <w:instrText xml:space="preserve"> HYPERLINK "https://njgc.jfh.com/" </w:instrText>
      </w:r>
      <w:r>
        <w:fldChar w:fldCharType="separate"/>
      </w:r>
      <w:r>
        <w:rPr>
          <w:rFonts w:ascii="宋体" w:hAnsi="宋体" w:eastAsia="宋体" w:cs="宋体"/>
          <w:sz w:val="20"/>
          <w:szCs w:val="20"/>
        </w:rPr>
        <w:t>https</w:t>
      </w:r>
      <w:r>
        <w:rPr>
          <w:rFonts w:ascii="宋体" w:hAnsi="宋体" w:eastAsia="宋体" w:cs="宋体"/>
          <w:spacing w:val="13"/>
          <w:sz w:val="20"/>
          <w:szCs w:val="20"/>
        </w:rPr>
        <w:t>://</w:t>
      </w:r>
      <w:r>
        <w:rPr>
          <w:rFonts w:ascii="宋体" w:hAnsi="宋体" w:eastAsia="宋体" w:cs="宋体"/>
          <w:sz w:val="20"/>
          <w:szCs w:val="20"/>
        </w:rPr>
        <w:t>njgc</w:t>
      </w:r>
      <w:r>
        <w:rPr>
          <w:rFonts w:ascii="宋体" w:hAnsi="宋体" w:eastAsia="宋体" w:cs="宋体"/>
          <w:spacing w:val="13"/>
          <w:sz w:val="20"/>
          <w:szCs w:val="20"/>
        </w:rPr>
        <w:t>.</w:t>
      </w:r>
      <w:r>
        <w:rPr>
          <w:rFonts w:ascii="宋体" w:hAnsi="宋体" w:eastAsia="宋体" w:cs="宋体"/>
          <w:sz w:val="20"/>
          <w:szCs w:val="20"/>
        </w:rPr>
        <w:t>jfh</w:t>
      </w:r>
      <w:r>
        <w:rPr>
          <w:rFonts w:ascii="宋体" w:hAnsi="宋体" w:eastAsia="宋体" w:cs="宋体"/>
          <w:spacing w:val="13"/>
          <w:sz w:val="20"/>
          <w:szCs w:val="20"/>
        </w:rPr>
        <w:t>.</w:t>
      </w:r>
      <w:r>
        <w:rPr>
          <w:rFonts w:ascii="宋体" w:hAnsi="宋体" w:eastAsia="宋体" w:cs="宋体"/>
          <w:sz w:val="20"/>
          <w:szCs w:val="20"/>
        </w:rPr>
        <w:t>com</w:t>
      </w:r>
      <w:r>
        <w:rPr>
          <w:rFonts w:ascii="宋体" w:hAnsi="宋体" w:eastAsia="宋体" w:cs="宋体"/>
          <w:spacing w:val="13"/>
          <w:sz w:val="20"/>
          <w:szCs w:val="20"/>
        </w:rPr>
        <w:t>/</w:t>
      </w:r>
      <w:r>
        <w:rPr>
          <w:rFonts w:ascii="宋体" w:hAnsi="宋体" w:eastAsia="宋体" w:cs="宋体"/>
          <w:spacing w:val="13"/>
          <w:sz w:val="20"/>
          <w:szCs w:val="20"/>
        </w:rPr>
        <w:fldChar w:fldCharType="end"/>
      </w:r>
      <w:r>
        <w:rPr>
          <w:rFonts w:ascii="宋体" w:hAnsi="宋体" w:eastAsia="宋体" w:cs="宋体"/>
          <w:spacing w:val="13"/>
          <w:sz w:val="20"/>
          <w:szCs w:val="20"/>
        </w:rPr>
        <w:t>）‘南京市政</w:t>
      </w:r>
      <w:r>
        <w:rPr>
          <w:rFonts w:ascii="宋体" w:hAnsi="宋体" w:eastAsia="宋体" w:cs="宋体"/>
          <w:sz w:val="20"/>
          <w:szCs w:val="20"/>
        </w:rPr>
        <w:t>府采购供应商诚信档案’系统链接打开系统页面</w:t>
      </w:r>
      <w:r>
        <w:rPr>
          <w:rFonts w:ascii="宋体" w:hAnsi="宋体" w:eastAsia="宋体" w:cs="宋体"/>
          <w:spacing w:val="8"/>
          <w:sz w:val="20"/>
          <w:szCs w:val="20"/>
        </w:rPr>
        <w:t>（</w:t>
      </w:r>
      <w:r>
        <w:fldChar w:fldCharType="begin"/>
      </w:r>
      <w:r>
        <w:instrText xml:space="preserve"> HYPERLINK "http://180.101.238.212:8280/hodeframe2018_cxda/index.action" </w:instrText>
      </w:r>
      <w:r>
        <w:fldChar w:fldCharType="separate"/>
      </w:r>
      <w:r>
        <w:rPr>
          <w:rFonts w:ascii="宋体" w:hAnsi="宋体" w:eastAsia="宋体" w:cs="宋体"/>
          <w:sz w:val="20"/>
          <w:szCs w:val="20"/>
        </w:rPr>
        <w:t>http</w:t>
      </w:r>
      <w:r>
        <w:rPr>
          <w:rFonts w:ascii="宋体" w:hAnsi="宋体" w:eastAsia="宋体" w:cs="宋体"/>
          <w:spacing w:val="8"/>
          <w:sz w:val="20"/>
          <w:szCs w:val="20"/>
        </w:rPr>
        <w:t>://180.101.238.212:8280/</w:t>
      </w:r>
      <w:r>
        <w:rPr>
          <w:rFonts w:ascii="宋体" w:hAnsi="宋体" w:eastAsia="宋体" w:cs="宋体"/>
          <w:sz w:val="20"/>
          <w:szCs w:val="20"/>
        </w:rPr>
        <w:t>hodeframe</w:t>
      </w:r>
      <w:r>
        <w:rPr>
          <w:rFonts w:ascii="宋体" w:hAnsi="宋体" w:eastAsia="宋体" w:cs="宋体"/>
          <w:spacing w:val="8"/>
          <w:sz w:val="20"/>
          <w:szCs w:val="20"/>
        </w:rPr>
        <w:t>2018_</w:t>
      </w:r>
      <w:r>
        <w:rPr>
          <w:rFonts w:ascii="宋体" w:hAnsi="宋体" w:eastAsia="宋体" w:cs="宋体"/>
          <w:sz w:val="20"/>
          <w:szCs w:val="20"/>
        </w:rPr>
        <w:t>cxda</w:t>
      </w:r>
      <w:r>
        <w:rPr>
          <w:rFonts w:ascii="宋体" w:hAnsi="宋体" w:eastAsia="宋体" w:cs="宋体"/>
          <w:spacing w:val="8"/>
          <w:sz w:val="20"/>
          <w:szCs w:val="20"/>
        </w:rPr>
        <w:t>/</w:t>
      </w:r>
      <w:r>
        <w:rPr>
          <w:rFonts w:ascii="宋体" w:hAnsi="宋体" w:eastAsia="宋体" w:cs="宋体"/>
          <w:sz w:val="20"/>
          <w:szCs w:val="20"/>
        </w:rPr>
        <w:t>index</w:t>
      </w:r>
      <w:r>
        <w:rPr>
          <w:rFonts w:ascii="宋体" w:hAnsi="宋体" w:eastAsia="宋体" w:cs="宋体"/>
          <w:spacing w:val="8"/>
          <w:sz w:val="20"/>
          <w:szCs w:val="20"/>
        </w:rPr>
        <w:t>.</w:t>
      </w:r>
      <w:r>
        <w:rPr>
          <w:rFonts w:ascii="宋体" w:hAnsi="宋体" w:eastAsia="宋体" w:cs="宋体"/>
          <w:sz w:val="20"/>
          <w:szCs w:val="20"/>
        </w:rPr>
        <w:t>action</w:t>
      </w:r>
      <w:r>
        <w:rPr>
          <w:rFonts w:ascii="宋体" w:hAnsi="宋体" w:eastAsia="宋体" w:cs="宋体"/>
          <w:sz w:val="20"/>
          <w:szCs w:val="20"/>
        </w:rPr>
        <w:fldChar w:fldCharType="end"/>
      </w:r>
      <w:r>
        <w:rPr>
          <w:rFonts w:ascii="宋体" w:hAnsi="宋体" w:eastAsia="宋体" w:cs="宋体"/>
          <w:spacing w:val="8"/>
          <w:sz w:val="20"/>
          <w:szCs w:val="20"/>
        </w:rPr>
        <w:t>;</w:t>
      </w:r>
      <w:r>
        <w:rPr>
          <w:rFonts w:ascii="宋体" w:hAnsi="宋体" w:eastAsia="宋体" w:cs="宋体"/>
          <w:sz w:val="20"/>
          <w:szCs w:val="20"/>
        </w:rPr>
        <w:t>jsessionid</w:t>
      </w:r>
      <w:r>
        <w:rPr>
          <w:rFonts w:ascii="宋体" w:hAnsi="宋体" w:eastAsia="宋体" w:cs="宋体"/>
          <w:spacing w:val="8"/>
          <w:sz w:val="20"/>
          <w:szCs w:val="20"/>
        </w:rPr>
        <w:t>=769</w:t>
      </w:r>
      <w:r>
        <w:rPr>
          <w:rFonts w:ascii="宋体" w:hAnsi="宋体" w:eastAsia="宋体" w:cs="宋体"/>
          <w:sz w:val="20"/>
          <w:szCs w:val="20"/>
        </w:rPr>
        <w:t>BA</w:t>
      </w:r>
      <w:r>
        <w:rPr>
          <w:rFonts w:ascii="宋体" w:hAnsi="宋体" w:eastAsia="宋体" w:cs="宋体"/>
          <w:spacing w:val="8"/>
          <w:sz w:val="20"/>
          <w:szCs w:val="20"/>
        </w:rPr>
        <w:t>9C8E1729</w:t>
      </w:r>
      <w:r>
        <w:rPr>
          <w:rFonts w:ascii="宋体" w:hAnsi="宋体" w:eastAsia="宋体" w:cs="宋体"/>
          <w:spacing w:val="14"/>
          <w:sz w:val="20"/>
          <w:szCs w:val="20"/>
        </w:rPr>
        <w:t>422E7173B991C8</w:t>
      </w:r>
      <w:r>
        <w:rPr>
          <w:rFonts w:ascii="宋体" w:hAnsi="宋体" w:eastAsia="宋体" w:cs="宋体"/>
          <w:sz w:val="20"/>
          <w:szCs w:val="20"/>
        </w:rPr>
        <w:t>EC</w:t>
      </w:r>
      <w:r>
        <w:rPr>
          <w:rFonts w:ascii="宋体" w:hAnsi="宋体" w:eastAsia="宋体" w:cs="宋体"/>
          <w:spacing w:val="14"/>
          <w:sz w:val="20"/>
          <w:szCs w:val="20"/>
        </w:rPr>
        <w:t>1E5）登录（未注册的供应商应先点击‘供应商注册点这</w:t>
      </w:r>
      <w:r>
        <w:rPr>
          <w:rFonts w:ascii="宋体" w:hAnsi="宋体" w:eastAsia="宋体" w:cs="宋体"/>
          <w:spacing w:val="13"/>
          <w:sz w:val="20"/>
          <w:szCs w:val="20"/>
        </w:rPr>
        <w:t>里’并按要求完成注</w:t>
      </w:r>
      <w:r>
        <w:rPr>
          <w:rFonts w:ascii="宋体" w:hAnsi="宋体" w:eastAsia="宋体" w:cs="宋体"/>
          <w:spacing w:val="9"/>
          <w:sz w:val="20"/>
          <w:szCs w:val="20"/>
        </w:rPr>
        <w:t>册</w:t>
      </w:r>
      <w:r>
        <w:rPr>
          <w:rFonts w:ascii="宋体" w:hAnsi="宋体" w:eastAsia="宋体" w:cs="宋体"/>
          <w:spacing w:val="17"/>
          <w:sz w:val="20"/>
          <w:szCs w:val="20"/>
        </w:rPr>
        <w:t>），</w:t>
      </w:r>
      <w:r>
        <w:rPr>
          <w:rFonts w:ascii="宋体" w:hAnsi="宋体" w:eastAsia="宋体" w:cs="宋体"/>
          <w:spacing w:val="9"/>
          <w:sz w:val="20"/>
          <w:szCs w:val="20"/>
        </w:rPr>
        <w:t>然</w:t>
      </w:r>
      <w:r>
        <w:rPr>
          <w:rFonts w:ascii="宋体" w:hAnsi="宋体" w:eastAsia="宋体" w:cs="宋体"/>
          <w:spacing w:val="8"/>
          <w:sz w:val="20"/>
          <w:szCs w:val="20"/>
        </w:rPr>
        <w:t>后在“信用记录”模块页面点击“信用记录打印”下载本单位《南京市政府采购供应商信用记录表暨信用承诺书》，由</w:t>
      </w:r>
      <w:r>
        <w:rPr>
          <w:rFonts w:hint="eastAsia" w:ascii="宋体" w:hAnsi="宋体" w:eastAsia="宋体" w:cs="宋体"/>
          <w:spacing w:val="8"/>
          <w:sz w:val="20"/>
          <w:szCs w:val="20"/>
          <w:lang w:eastAsia="zh-CN"/>
        </w:rPr>
        <w:t>法人代表签字并加</w:t>
      </w:r>
      <w:r>
        <w:rPr>
          <w:rFonts w:ascii="宋体" w:hAnsi="宋体" w:eastAsia="宋体" w:cs="宋体"/>
          <w:spacing w:val="8"/>
          <w:sz w:val="20"/>
          <w:szCs w:val="20"/>
        </w:rPr>
        <w:t>盖单位公章，随响应文件一并递交。</w:t>
      </w:r>
    </w:p>
    <w:p w14:paraId="517564D3">
      <w:pPr>
        <w:spacing w:before="1" w:line="376" w:lineRule="auto"/>
        <w:ind w:left="11" w:right="2" w:firstLine="427"/>
        <w:rPr>
          <w:rFonts w:ascii="宋体" w:hAnsi="宋体" w:eastAsia="宋体" w:cs="宋体"/>
          <w:spacing w:val="8"/>
          <w:sz w:val="20"/>
          <w:szCs w:val="20"/>
        </w:rPr>
      </w:pPr>
      <w:bookmarkStart w:id="8" w:name="_Toc10244"/>
      <w:r>
        <w:rPr>
          <w:rFonts w:ascii="宋体" w:hAnsi="宋体" w:eastAsia="宋体" w:cs="宋体"/>
          <w:spacing w:val="8"/>
          <w:sz w:val="20"/>
          <w:szCs w:val="20"/>
        </w:rPr>
        <w:t>在政府采购资格审查环节，供应商只需提供《南京市政府采购供应商信用记录表暨信用承诺</w:t>
      </w:r>
      <w:bookmarkEnd w:id="8"/>
    </w:p>
    <w:p w14:paraId="5641D5FC">
      <w:pPr>
        <w:spacing w:before="1" w:line="376" w:lineRule="auto"/>
        <w:ind w:left="11" w:right="2" w:firstLine="427"/>
        <w:rPr>
          <w:rFonts w:ascii="宋体" w:hAnsi="宋体" w:eastAsia="宋体" w:cs="宋体"/>
          <w:spacing w:val="8"/>
          <w:sz w:val="20"/>
          <w:szCs w:val="20"/>
        </w:rPr>
      </w:pPr>
      <w:r>
        <w:rPr>
          <w:rFonts w:ascii="宋体" w:hAnsi="宋体" w:eastAsia="宋体" w:cs="宋体"/>
          <w:spacing w:val="8"/>
          <w:sz w:val="20"/>
          <w:szCs w:val="20"/>
        </w:rPr>
        <w:t>书》，即可替代以下证明材料：</w:t>
      </w:r>
    </w:p>
    <w:p w14:paraId="001C0C27">
      <w:pPr>
        <w:spacing w:before="1" w:line="376" w:lineRule="auto"/>
        <w:ind w:left="11" w:right="2" w:firstLine="427"/>
        <w:rPr>
          <w:rFonts w:ascii="宋体" w:hAnsi="宋体" w:eastAsia="宋体" w:cs="宋体"/>
          <w:spacing w:val="8"/>
          <w:sz w:val="20"/>
          <w:szCs w:val="20"/>
        </w:rPr>
      </w:pPr>
      <w:bookmarkStart w:id="9" w:name="_Toc25195"/>
      <w:r>
        <w:rPr>
          <w:rFonts w:ascii="宋体" w:hAnsi="宋体" w:eastAsia="宋体" w:cs="宋体"/>
          <w:spacing w:val="8"/>
          <w:sz w:val="20"/>
          <w:szCs w:val="20"/>
        </w:rPr>
        <w:t>（1）符合国家相关规定的财务状况报告；</w:t>
      </w:r>
      <w:bookmarkEnd w:id="9"/>
    </w:p>
    <w:p w14:paraId="3A79E74C">
      <w:pPr>
        <w:spacing w:before="1" w:line="376" w:lineRule="auto"/>
        <w:ind w:left="11" w:right="2" w:firstLine="427"/>
        <w:rPr>
          <w:rFonts w:ascii="宋体" w:hAnsi="宋体" w:eastAsia="宋体" w:cs="宋体"/>
          <w:spacing w:val="8"/>
          <w:sz w:val="20"/>
          <w:szCs w:val="20"/>
        </w:rPr>
      </w:pPr>
      <w:bookmarkStart w:id="10" w:name="_Toc18416"/>
      <w:r>
        <w:rPr>
          <w:rFonts w:ascii="宋体" w:hAnsi="宋体" w:eastAsia="宋体" w:cs="宋体"/>
          <w:spacing w:val="8"/>
          <w:sz w:val="20"/>
          <w:szCs w:val="20"/>
        </w:rPr>
        <w:t>（2）依法缴纳税收的证明材料；</w:t>
      </w:r>
      <w:bookmarkEnd w:id="10"/>
    </w:p>
    <w:p w14:paraId="77368E9D">
      <w:pPr>
        <w:spacing w:before="1" w:line="376" w:lineRule="auto"/>
        <w:ind w:left="11" w:right="2" w:firstLine="427"/>
        <w:rPr>
          <w:rFonts w:ascii="宋体" w:hAnsi="宋体" w:eastAsia="宋体" w:cs="宋体"/>
          <w:spacing w:val="8"/>
          <w:sz w:val="20"/>
          <w:szCs w:val="20"/>
        </w:rPr>
      </w:pPr>
      <w:bookmarkStart w:id="11" w:name="_Toc1314"/>
      <w:r>
        <w:rPr>
          <w:rFonts w:ascii="宋体" w:hAnsi="宋体" w:eastAsia="宋体" w:cs="宋体"/>
          <w:spacing w:val="8"/>
          <w:sz w:val="20"/>
          <w:szCs w:val="20"/>
        </w:rPr>
        <w:t>（3）依法缴纳社会保障资金的证明材料；</w:t>
      </w:r>
      <w:bookmarkEnd w:id="11"/>
    </w:p>
    <w:p w14:paraId="667F8056">
      <w:pPr>
        <w:spacing w:before="1" w:line="376" w:lineRule="auto"/>
        <w:ind w:left="11" w:right="2" w:firstLine="427"/>
        <w:rPr>
          <w:rFonts w:ascii="宋体" w:hAnsi="宋体" w:eastAsia="宋体" w:cs="宋体"/>
          <w:spacing w:val="8"/>
          <w:sz w:val="20"/>
          <w:szCs w:val="20"/>
        </w:rPr>
      </w:pPr>
      <w:bookmarkStart w:id="12" w:name="_Toc16504"/>
      <w:r>
        <w:rPr>
          <w:rFonts w:ascii="宋体" w:hAnsi="宋体" w:eastAsia="宋体" w:cs="宋体"/>
          <w:spacing w:val="8"/>
          <w:sz w:val="20"/>
          <w:szCs w:val="20"/>
        </w:rPr>
        <w:t>（4）具备履行政府采购合同所必需的设备和专业技术能力的证明材料；</w:t>
      </w:r>
      <w:bookmarkEnd w:id="12"/>
    </w:p>
    <w:p w14:paraId="5256DEA3">
      <w:pPr>
        <w:spacing w:before="1" w:line="376" w:lineRule="auto"/>
        <w:ind w:left="11" w:right="2" w:firstLine="427"/>
        <w:rPr>
          <w:rFonts w:ascii="宋体" w:hAnsi="宋体" w:eastAsia="宋体" w:cs="宋体"/>
          <w:spacing w:val="8"/>
          <w:sz w:val="20"/>
          <w:szCs w:val="20"/>
        </w:rPr>
      </w:pPr>
      <w:bookmarkStart w:id="13" w:name="_Toc16675"/>
      <w:r>
        <w:rPr>
          <w:rFonts w:ascii="宋体" w:hAnsi="宋体" w:eastAsia="宋体" w:cs="宋体"/>
          <w:spacing w:val="8"/>
          <w:sz w:val="20"/>
          <w:szCs w:val="20"/>
        </w:rPr>
        <w:t>（5）参加政府采购活动前三年内在经营活动中没有重大违法记录的证明材料；</w:t>
      </w:r>
      <w:bookmarkEnd w:id="13"/>
    </w:p>
    <w:p w14:paraId="56C3E3D2">
      <w:pPr>
        <w:spacing w:before="1" w:line="376" w:lineRule="auto"/>
        <w:ind w:left="11" w:right="2" w:firstLine="427"/>
        <w:rPr>
          <w:rFonts w:ascii="宋体" w:hAnsi="宋体" w:eastAsia="宋体" w:cs="宋体"/>
          <w:spacing w:val="8"/>
          <w:sz w:val="20"/>
          <w:szCs w:val="20"/>
        </w:rPr>
      </w:pPr>
      <w:bookmarkStart w:id="14" w:name="_Toc17614"/>
      <w:r>
        <w:rPr>
          <w:rFonts w:ascii="宋体" w:hAnsi="宋体" w:eastAsia="宋体" w:cs="宋体"/>
          <w:spacing w:val="8"/>
          <w:sz w:val="20"/>
          <w:szCs w:val="20"/>
        </w:rPr>
        <w:t>（6）未被列入失信被执行人、重大税收违法失信主体、政府采购严重违法失信行为记录名单的证明材料。</w:t>
      </w:r>
      <w:bookmarkEnd w:id="14"/>
    </w:p>
    <w:p w14:paraId="56D1344C">
      <w:pPr>
        <w:spacing w:before="1" w:line="376" w:lineRule="auto"/>
        <w:ind w:left="11" w:right="2" w:firstLine="427"/>
        <w:rPr>
          <w:rFonts w:ascii="宋体" w:hAnsi="宋体" w:eastAsia="宋体" w:cs="宋体"/>
          <w:spacing w:val="8"/>
          <w:sz w:val="20"/>
          <w:szCs w:val="20"/>
        </w:rPr>
      </w:pPr>
      <w:bookmarkStart w:id="15" w:name="_Toc4021"/>
      <w:r>
        <w:rPr>
          <w:rFonts w:ascii="宋体" w:hAnsi="宋体" w:eastAsia="宋体" w:cs="宋体"/>
          <w:spacing w:val="8"/>
          <w:sz w:val="20"/>
          <w:szCs w:val="20"/>
        </w:rPr>
        <w:t>供应商在中标（成交）后，应按采购文件要求，将上述由信用承诺书替代的证明材料提交采购</w:t>
      </w:r>
      <w:bookmarkEnd w:id="15"/>
    </w:p>
    <w:p w14:paraId="7407662D">
      <w:pPr>
        <w:spacing w:before="1" w:line="376" w:lineRule="auto"/>
        <w:ind w:left="11" w:right="2" w:firstLine="427"/>
        <w:rPr>
          <w:rFonts w:ascii="宋体" w:hAnsi="宋体" w:eastAsia="宋体" w:cs="宋体"/>
          <w:spacing w:val="8"/>
          <w:sz w:val="20"/>
          <w:szCs w:val="20"/>
        </w:rPr>
      </w:pPr>
      <w:r>
        <w:rPr>
          <w:rFonts w:ascii="宋体" w:hAnsi="宋体" w:eastAsia="宋体" w:cs="宋体"/>
          <w:spacing w:val="8"/>
          <w:sz w:val="20"/>
          <w:szCs w:val="20"/>
        </w:rPr>
        <w:t>人或采购代理机构核验。经核验无误后，由采购人或采购代理机构发出中标（成交）通知书。</w:t>
      </w:r>
    </w:p>
    <w:p w14:paraId="4FE0B32D">
      <w:pPr>
        <w:spacing w:before="1" w:line="376" w:lineRule="auto"/>
        <w:ind w:left="11" w:right="2" w:firstLine="427"/>
        <w:rPr>
          <w:rFonts w:ascii="宋体" w:hAnsi="宋体" w:eastAsia="宋体" w:cs="宋体"/>
          <w:spacing w:val="8"/>
          <w:sz w:val="20"/>
          <w:szCs w:val="20"/>
        </w:rPr>
      </w:pPr>
      <w:bookmarkStart w:id="16" w:name="_Toc14454"/>
      <w:r>
        <w:rPr>
          <w:rFonts w:ascii="宋体" w:hAnsi="宋体" w:eastAsia="宋体" w:cs="宋体"/>
          <w:spacing w:val="8"/>
          <w:sz w:val="20"/>
          <w:szCs w:val="20"/>
        </w:rPr>
        <w:t>供应商涉及以下情形的，不适用信用承诺：</w:t>
      </w:r>
      <w:bookmarkEnd w:id="16"/>
    </w:p>
    <w:p w14:paraId="6AC74384">
      <w:pPr>
        <w:spacing w:before="1" w:line="376" w:lineRule="auto"/>
        <w:ind w:left="11" w:right="2" w:firstLine="427"/>
        <w:rPr>
          <w:rFonts w:ascii="宋体" w:hAnsi="宋体" w:eastAsia="宋体" w:cs="宋体"/>
          <w:spacing w:val="8"/>
          <w:sz w:val="20"/>
          <w:szCs w:val="20"/>
        </w:rPr>
      </w:pPr>
      <w:bookmarkStart w:id="17" w:name="_Toc16453"/>
      <w:r>
        <w:rPr>
          <w:rFonts w:ascii="宋体" w:hAnsi="宋体" w:eastAsia="宋体" w:cs="宋体"/>
          <w:spacing w:val="8"/>
          <w:sz w:val="20"/>
          <w:szCs w:val="20"/>
        </w:rPr>
        <w:t>（1）供应商被列入严重失信主体名单；</w:t>
      </w:r>
      <w:bookmarkEnd w:id="17"/>
    </w:p>
    <w:p w14:paraId="16DCEAC4">
      <w:pPr>
        <w:spacing w:before="1" w:line="376" w:lineRule="auto"/>
        <w:ind w:left="11" w:right="2" w:firstLine="427"/>
        <w:rPr>
          <w:rFonts w:ascii="宋体" w:hAnsi="宋体" w:eastAsia="宋体" w:cs="宋体"/>
          <w:spacing w:val="8"/>
          <w:sz w:val="20"/>
          <w:szCs w:val="20"/>
        </w:rPr>
      </w:pPr>
      <w:bookmarkStart w:id="18" w:name="_Toc1874"/>
      <w:r>
        <w:rPr>
          <w:rFonts w:ascii="宋体" w:hAnsi="宋体" w:eastAsia="宋体" w:cs="宋体"/>
          <w:spacing w:val="8"/>
          <w:sz w:val="20"/>
          <w:szCs w:val="20"/>
        </w:rPr>
        <w:t>（2）被相关监管部门作出行政处罚且尚在处罚有效期内；</w:t>
      </w:r>
      <w:bookmarkEnd w:id="18"/>
    </w:p>
    <w:p w14:paraId="2DE419DB">
      <w:pPr>
        <w:spacing w:before="1" w:line="376" w:lineRule="auto"/>
        <w:ind w:left="11" w:right="2" w:firstLine="427"/>
        <w:rPr>
          <w:rFonts w:ascii="宋体" w:hAnsi="宋体" w:eastAsia="宋体" w:cs="宋体"/>
          <w:spacing w:val="8"/>
          <w:sz w:val="20"/>
          <w:szCs w:val="20"/>
        </w:rPr>
      </w:pPr>
      <w:bookmarkStart w:id="19" w:name="_Toc10408"/>
      <w:r>
        <w:rPr>
          <w:rFonts w:ascii="宋体" w:hAnsi="宋体" w:eastAsia="宋体" w:cs="宋体"/>
          <w:spacing w:val="8"/>
          <w:sz w:val="20"/>
          <w:szCs w:val="20"/>
        </w:rPr>
        <w:t>（3）其他法律、行政法规规定的不适用信用承诺的情形。</w:t>
      </w:r>
      <w:bookmarkEnd w:id="19"/>
    </w:p>
    <w:p w14:paraId="77352A68">
      <w:pPr>
        <w:spacing w:before="1" w:line="376" w:lineRule="auto"/>
        <w:ind w:left="11" w:right="2" w:firstLine="427"/>
        <w:rPr>
          <w:rFonts w:ascii="宋体" w:hAnsi="宋体" w:eastAsia="宋体" w:cs="宋体"/>
          <w:spacing w:val="8"/>
          <w:sz w:val="20"/>
          <w:szCs w:val="20"/>
        </w:rPr>
      </w:pPr>
      <w:bookmarkStart w:id="20" w:name="_Toc27488"/>
      <w:r>
        <w:rPr>
          <w:rFonts w:ascii="宋体" w:hAnsi="宋体" w:eastAsia="宋体" w:cs="宋体"/>
          <w:spacing w:val="8"/>
          <w:sz w:val="20"/>
          <w:szCs w:val="20"/>
        </w:rPr>
        <w:t>供应商对信用承诺内容的真实性、合法性、有效性负责。如作出虚假信用承诺，视同为“提供</w:t>
      </w:r>
      <w:bookmarkEnd w:id="20"/>
    </w:p>
    <w:p w14:paraId="1F8626BB">
      <w:pPr>
        <w:spacing w:before="1" w:line="376" w:lineRule="auto"/>
        <w:ind w:left="11" w:right="2" w:firstLine="427"/>
        <w:rPr>
          <w:rFonts w:ascii="宋体" w:hAnsi="宋体" w:eastAsia="宋体" w:cs="宋体"/>
          <w:spacing w:val="8"/>
          <w:sz w:val="20"/>
          <w:szCs w:val="20"/>
        </w:rPr>
      </w:pPr>
      <w:r>
        <w:rPr>
          <w:rFonts w:ascii="宋体" w:hAnsi="宋体" w:eastAsia="宋体" w:cs="宋体"/>
          <w:spacing w:val="8"/>
          <w:sz w:val="20"/>
          <w:szCs w:val="20"/>
        </w:rPr>
        <w:t>虚假材料谋取中标、成交”的违法行为。</w:t>
      </w:r>
    </w:p>
    <w:p w14:paraId="695859DF">
      <w:pPr>
        <w:spacing w:before="1" w:line="376" w:lineRule="auto"/>
        <w:ind w:left="11" w:right="2" w:firstLine="427"/>
        <w:rPr>
          <w:rFonts w:hint="eastAsia" w:ascii="宋体" w:hAnsi="宋体" w:eastAsia="宋体" w:cs="宋体"/>
          <w:spacing w:val="8"/>
          <w:sz w:val="20"/>
          <w:szCs w:val="20"/>
          <w:lang w:val="en-US" w:eastAsia="zh-CN"/>
        </w:rPr>
      </w:pPr>
      <w:r>
        <w:rPr>
          <w:rFonts w:ascii="宋体" w:hAnsi="宋体" w:eastAsia="宋体" w:cs="宋体"/>
          <w:spacing w:val="8"/>
          <w:sz w:val="20"/>
          <w:szCs w:val="20"/>
        </w:rPr>
        <w:t>7.</w:t>
      </w:r>
      <w:r>
        <w:rPr>
          <w:rFonts w:hint="eastAsia" w:ascii="宋体" w:hAnsi="宋体" w:eastAsia="宋体" w:cs="宋体"/>
          <w:spacing w:val="8"/>
          <w:sz w:val="20"/>
          <w:szCs w:val="20"/>
          <w:lang w:val="en-US" w:eastAsia="zh-CN"/>
        </w:rPr>
        <w:t>4纸质版投标文件一式叁份（壹份正本、贰份副本），电子版投标文件壹份（正本的PDF格式、U盘形式，随纸质正本文件一并提交）。当纸质正本文件与副本、电子版文件不一致时，以纸质正本文件为准。电子版文件用于存档，供应商须承担前述不一致造成的不利后果。每份纸质文件须清楚标明“正本”或“副本”字样。一旦正本和副本不符，以正本为准。</w:t>
      </w:r>
    </w:p>
    <w:p w14:paraId="1A77F58B">
      <w:pPr>
        <w:spacing w:line="226" w:lineRule="auto"/>
        <w:ind w:left="434"/>
        <w:rPr>
          <w:rFonts w:ascii="宋体" w:hAnsi="宋体" w:eastAsia="宋体" w:cs="宋体"/>
          <w:sz w:val="20"/>
          <w:szCs w:val="20"/>
        </w:rPr>
      </w:pPr>
      <w:r>
        <w:rPr>
          <w:rFonts w:ascii="宋体" w:hAnsi="宋体" w:eastAsia="宋体" w:cs="宋体"/>
          <w:b/>
          <w:bCs/>
          <w:spacing w:val="7"/>
          <w:sz w:val="20"/>
          <w:szCs w:val="20"/>
        </w:rPr>
        <w:t>八、凡对本次采购提出询问，请按以下方式联系。</w:t>
      </w:r>
    </w:p>
    <w:p w14:paraId="024A90CD">
      <w:pPr>
        <w:spacing w:before="162" w:line="227" w:lineRule="auto"/>
        <w:ind w:left="444"/>
        <w:rPr>
          <w:rFonts w:ascii="宋体" w:hAnsi="宋体" w:eastAsia="宋体" w:cs="宋体"/>
          <w:sz w:val="20"/>
          <w:szCs w:val="20"/>
        </w:rPr>
      </w:pPr>
      <w:r>
        <w:rPr>
          <w:rFonts w:ascii="宋体" w:hAnsi="宋体" w:eastAsia="宋体" w:cs="宋体"/>
          <w:spacing w:val="4"/>
          <w:sz w:val="20"/>
          <w:szCs w:val="20"/>
        </w:rPr>
        <w:t>1.采购人信息</w:t>
      </w:r>
    </w:p>
    <w:p w14:paraId="0F92FC87">
      <w:pPr>
        <w:spacing w:before="164" w:line="227" w:lineRule="auto"/>
        <w:ind w:left="431"/>
        <w:rPr>
          <w:rFonts w:hint="eastAsia" w:ascii="宋体" w:hAnsi="宋体" w:eastAsia="宋体" w:cs="宋体"/>
          <w:sz w:val="20"/>
          <w:szCs w:val="20"/>
          <w:u w:val="none" w:color="auto"/>
          <w:lang w:eastAsia="zh-CN"/>
        </w:rPr>
      </w:pPr>
      <w:r>
        <w:rPr>
          <w:rFonts w:ascii="宋体" w:hAnsi="宋体" w:eastAsia="宋体" w:cs="宋体"/>
          <w:spacing w:val="9"/>
          <w:sz w:val="20"/>
          <w:szCs w:val="20"/>
          <w:u w:val="none" w:color="auto"/>
        </w:rPr>
        <w:t>名称：</w:t>
      </w:r>
      <w:r>
        <w:rPr>
          <w:rFonts w:hint="eastAsia" w:ascii="宋体" w:hAnsi="宋体" w:eastAsia="宋体" w:cs="宋体"/>
          <w:spacing w:val="9"/>
          <w:sz w:val="20"/>
          <w:szCs w:val="20"/>
          <w:u w:val="none" w:color="auto"/>
          <w:lang w:eastAsia="zh-CN"/>
        </w:rPr>
        <w:t>南京江北新区生态环境综合行政执法局</w:t>
      </w:r>
    </w:p>
    <w:p w14:paraId="25BC8CBB">
      <w:pPr>
        <w:spacing w:before="161" w:line="228" w:lineRule="auto"/>
        <w:ind w:left="428"/>
        <w:rPr>
          <w:rFonts w:hint="eastAsia" w:ascii="宋体" w:hAnsi="宋体" w:eastAsia="宋体" w:cs="宋体"/>
          <w:sz w:val="20"/>
          <w:szCs w:val="20"/>
          <w:u w:val="none" w:color="auto"/>
          <w:lang w:eastAsia="zh-CN"/>
        </w:rPr>
      </w:pPr>
      <w:r>
        <w:rPr>
          <w:rFonts w:ascii="宋体" w:hAnsi="宋体" w:eastAsia="宋体" w:cs="宋体"/>
          <w:spacing w:val="7"/>
          <w:sz w:val="20"/>
          <w:szCs w:val="20"/>
          <w:u w:val="none" w:color="auto"/>
        </w:rPr>
        <w:t>地址：</w:t>
      </w:r>
      <w:r>
        <w:rPr>
          <w:rFonts w:hint="eastAsia" w:ascii="宋体" w:hAnsi="宋体" w:eastAsia="宋体" w:cs="宋体"/>
          <w:spacing w:val="7"/>
          <w:sz w:val="20"/>
          <w:szCs w:val="20"/>
          <w:u w:val="none" w:color="auto"/>
          <w:lang w:eastAsia="zh-CN"/>
        </w:rPr>
        <w:t>南京江北新区天浦路28号</w:t>
      </w:r>
    </w:p>
    <w:p w14:paraId="0FA3A000">
      <w:pPr>
        <w:spacing w:before="162" w:line="228" w:lineRule="auto"/>
        <w:ind w:left="429"/>
        <w:rPr>
          <w:rFonts w:hint="eastAsia" w:ascii="宋体" w:hAnsi="宋体" w:eastAsia="宋体" w:cs="宋体"/>
          <w:sz w:val="20"/>
          <w:szCs w:val="20"/>
          <w:u w:val="none" w:color="auto"/>
          <w:lang w:eastAsia="zh-CN"/>
        </w:rPr>
      </w:pPr>
      <w:r>
        <w:rPr>
          <w:rFonts w:ascii="宋体" w:hAnsi="宋体" w:eastAsia="宋体" w:cs="宋体"/>
          <w:spacing w:val="5"/>
          <w:sz w:val="20"/>
          <w:szCs w:val="20"/>
          <w:u w:val="none" w:color="auto"/>
        </w:rPr>
        <w:t>联系方式：</w:t>
      </w:r>
      <w:r>
        <w:rPr>
          <w:rFonts w:hint="eastAsia" w:ascii="宋体" w:hAnsi="宋体" w:eastAsia="宋体" w:cs="宋体"/>
          <w:spacing w:val="5"/>
          <w:sz w:val="20"/>
          <w:szCs w:val="20"/>
          <w:u w:val="none" w:color="auto"/>
          <w:lang w:eastAsia="zh-CN"/>
        </w:rPr>
        <w:t>陈工025-58851960</w:t>
      </w:r>
    </w:p>
    <w:p w14:paraId="106F16E2">
      <w:pPr>
        <w:spacing w:before="161" w:line="227" w:lineRule="auto"/>
        <w:ind w:left="431"/>
        <w:rPr>
          <w:rFonts w:ascii="宋体" w:hAnsi="宋体" w:eastAsia="宋体" w:cs="宋体"/>
          <w:sz w:val="20"/>
          <w:szCs w:val="20"/>
          <w:u w:val="none" w:color="auto"/>
        </w:rPr>
      </w:pPr>
      <w:r>
        <w:rPr>
          <w:rFonts w:ascii="宋体" w:hAnsi="宋体" w:eastAsia="宋体" w:cs="宋体"/>
          <w:spacing w:val="7"/>
          <w:sz w:val="20"/>
          <w:szCs w:val="20"/>
          <w:u w:val="none" w:color="auto"/>
        </w:rPr>
        <w:t>2.采购代理机构信息</w:t>
      </w:r>
    </w:p>
    <w:p w14:paraId="09988998">
      <w:pPr>
        <w:spacing w:before="161" w:line="228" w:lineRule="auto"/>
        <w:ind w:left="431"/>
        <w:rPr>
          <w:rFonts w:ascii="宋体" w:hAnsi="宋体" w:eastAsia="宋体" w:cs="宋体"/>
          <w:sz w:val="20"/>
          <w:szCs w:val="20"/>
          <w:u w:val="none" w:color="auto"/>
        </w:rPr>
      </w:pPr>
      <w:r>
        <w:rPr>
          <w:rFonts w:ascii="宋体" w:hAnsi="宋体" w:eastAsia="宋体" w:cs="宋体"/>
          <w:spacing w:val="9"/>
          <w:sz w:val="20"/>
          <w:szCs w:val="20"/>
          <w:u w:val="none" w:color="auto"/>
        </w:rPr>
        <w:t>名称：江苏建壮投资管理有限公司</w:t>
      </w:r>
    </w:p>
    <w:p w14:paraId="3F1D07CB">
      <w:pPr>
        <w:spacing w:before="161" w:line="228" w:lineRule="auto"/>
        <w:ind w:left="428"/>
        <w:rPr>
          <w:rFonts w:ascii="宋体" w:hAnsi="宋体" w:eastAsia="宋体" w:cs="宋体"/>
          <w:sz w:val="20"/>
          <w:szCs w:val="20"/>
          <w:u w:val="none" w:color="auto"/>
        </w:rPr>
      </w:pPr>
      <w:r>
        <w:rPr>
          <w:rFonts w:ascii="宋体" w:hAnsi="宋体" w:eastAsia="宋体" w:cs="宋体"/>
          <w:spacing w:val="6"/>
          <w:sz w:val="20"/>
          <w:szCs w:val="20"/>
          <w:u w:val="none" w:color="auto"/>
        </w:rPr>
        <w:t>地址：南京市浦口区七里桥北路1号顶山都市产业园10栋</w:t>
      </w:r>
    </w:p>
    <w:p w14:paraId="18FCB5CF">
      <w:pPr>
        <w:spacing w:before="164" w:line="229" w:lineRule="auto"/>
        <w:ind w:left="429"/>
        <w:rPr>
          <w:rFonts w:ascii="宋体" w:hAnsi="宋体" w:eastAsia="宋体" w:cs="宋体"/>
          <w:sz w:val="20"/>
          <w:szCs w:val="20"/>
          <w:u w:val="none" w:color="auto"/>
        </w:rPr>
      </w:pPr>
      <w:r>
        <w:rPr>
          <w:rFonts w:ascii="宋体" w:hAnsi="宋体" w:eastAsia="宋体" w:cs="宋体"/>
          <w:spacing w:val="5"/>
          <w:sz w:val="20"/>
          <w:szCs w:val="20"/>
          <w:u w:val="none" w:color="auto"/>
        </w:rPr>
        <w:t>联系方式：13912951529</w:t>
      </w:r>
    </w:p>
    <w:p w14:paraId="05626B4A">
      <w:pPr>
        <w:spacing w:before="161" w:line="228" w:lineRule="auto"/>
        <w:ind w:left="432"/>
        <w:rPr>
          <w:rFonts w:ascii="宋体" w:hAnsi="宋体" w:eastAsia="宋体" w:cs="宋体"/>
          <w:sz w:val="20"/>
          <w:szCs w:val="20"/>
          <w:u w:val="none" w:color="auto"/>
        </w:rPr>
      </w:pPr>
      <w:r>
        <w:rPr>
          <w:rFonts w:ascii="宋体" w:hAnsi="宋体" w:eastAsia="宋体" w:cs="宋体"/>
          <w:spacing w:val="6"/>
          <w:sz w:val="20"/>
          <w:szCs w:val="20"/>
          <w:u w:val="none" w:color="auto"/>
        </w:rPr>
        <w:t>3.项目联系方式</w:t>
      </w:r>
    </w:p>
    <w:p w14:paraId="148190A9">
      <w:pPr>
        <w:spacing w:before="161" w:line="228" w:lineRule="auto"/>
        <w:ind w:left="431"/>
        <w:rPr>
          <w:rFonts w:ascii="宋体" w:hAnsi="宋体" w:eastAsia="宋体" w:cs="宋体"/>
          <w:sz w:val="20"/>
          <w:szCs w:val="20"/>
          <w:u w:val="none" w:color="auto"/>
        </w:rPr>
      </w:pPr>
      <w:r>
        <w:rPr>
          <w:rFonts w:ascii="宋体" w:hAnsi="宋体" w:eastAsia="宋体" w:cs="宋体"/>
          <w:spacing w:val="8"/>
          <w:sz w:val="20"/>
          <w:szCs w:val="20"/>
          <w:u w:val="none" w:color="auto"/>
        </w:rPr>
        <w:t>项目联系人：孙丽君</w:t>
      </w:r>
    </w:p>
    <w:p w14:paraId="1EFA295E">
      <w:pPr>
        <w:spacing w:before="160" w:line="230" w:lineRule="auto"/>
        <w:ind w:left="453"/>
        <w:rPr>
          <w:rFonts w:hint="eastAsia" w:ascii="宋体" w:hAnsi="宋体" w:eastAsia="宋体" w:cs="宋体"/>
          <w:sz w:val="20"/>
          <w:szCs w:val="20"/>
          <w:u w:val="none" w:color="auto"/>
          <w:lang w:eastAsia="zh-CN"/>
        </w:rPr>
      </w:pPr>
      <w:r>
        <w:rPr>
          <w:rFonts w:ascii="宋体" w:hAnsi="宋体" w:eastAsia="宋体" w:cs="宋体"/>
          <w:spacing w:val="3"/>
          <w:sz w:val="20"/>
          <w:szCs w:val="20"/>
          <w:u w:val="none" w:color="auto"/>
        </w:rPr>
        <w:t>电话：13912951529</w:t>
      </w:r>
    </w:p>
    <w:p w14:paraId="6BC59B1B">
      <w:pPr>
        <w:spacing w:line="230" w:lineRule="auto"/>
        <w:rPr>
          <w:rFonts w:ascii="宋体" w:hAnsi="宋体" w:eastAsia="宋体" w:cs="宋体"/>
          <w:sz w:val="20"/>
          <w:szCs w:val="20"/>
          <w:u w:val="none" w:color="auto"/>
        </w:rPr>
        <w:sectPr>
          <w:headerReference r:id="rId7" w:type="default"/>
          <w:footerReference r:id="rId8" w:type="default"/>
          <w:pgSz w:w="11906" w:h="16839"/>
          <w:pgMar w:top="1384" w:right="1417" w:bottom="844" w:left="1418" w:header="823" w:footer="682" w:gutter="0"/>
          <w:pgNumType w:fmt="decimal"/>
          <w:cols w:space="720" w:num="1"/>
        </w:sectPr>
      </w:pPr>
    </w:p>
    <w:p w14:paraId="64704F45">
      <w:pPr>
        <w:spacing w:before="98" w:line="225" w:lineRule="auto"/>
        <w:ind w:left="2232"/>
        <w:outlineLvl w:val="0"/>
        <w:rPr>
          <w:rFonts w:ascii="黑体" w:hAnsi="黑体" w:eastAsia="黑体" w:cs="黑体"/>
          <w:sz w:val="43"/>
          <w:szCs w:val="43"/>
        </w:rPr>
      </w:pPr>
      <w:bookmarkStart w:id="21" w:name="_Toc12983"/>
      <w:r>
        <w:rPr>
          <w:rFonts w:ascii="黑体" w:hAnsi="黑体" w:eastAsia="黑体" w:cs="黑体"/>
          <w:b/>
          <w:bCs/>
          <w:spacing w:val="5"/>
          <w:sz w:val="43"/>
          <w:szCs w:val="43"/>
        </w:rPr>
        <w:t>第二章</w:t>
      </w:r>
      <w:r>
        <w:rPr>
          <w:rFonts w:ascii="黑体" w:hAnsi="黑体" w:eastAsia="黑体" w:cs="黑体"/>
          <w:spacing w:val="5"/>
          <w:sz w:val="43"/>
          <w:szCs w:val="43"/>
        </w:rPr>
        <w:t xml:space="preserve"> </w:t>
      </w:r>
      <w:r>
        <w:rPr>
          <w:rFonts w:ascii="黑体" w:hAnsi="黑体" w:eastAsia="黑体" w:cs="黑体"/>
          <w:b/>
          <w:bCs/>
          <w:spacing w:val="5"/>
          <w:sz w:val="43"/>
          <w:szCs w:val="43"/>
        </w:rPr>
        <w:t>竞争性磋商须知</w:t>
      </w:r>
      <w:bookmarkEnd w:id="21"/>
    </w:p>
    <w:p w14:paraId="58C4A9CA">
      <w:pPr>
        <w:spacing w:line="377" w:lineRule="auto"/>
        <w:ind w:left="10" w:right="64" w:firstLine="422"/>
        <w:rPr>
          <w:rFonts w:hint="eastAsia" w:ascii="宋体" w:hAnsi="宋体" w:eastAsia="宋体" w:cs="宋体"/>
          <w:spacing w:val="11"/>
          <w:sz w:val="20"/>
          <w:szCs w:val="20"/>
          <w:lang w:eastAsia="zh-CN"/>
        </w:rPr>
      </w:pPr>
      <w:bookmarkStart w:id="22" w:name="_Toc5737"/>
      <w:bookmarkStart w:id="23" w:name="_Toc20281"/>
      <w:bookmarkStart w:id="24" w:name="_Toc27140"/>
      <w:bookmarkStart w:id="25" w:name="_Toc15761"/>
      <w:r>
        <w:rPr>
          <w:rFonts w:hint="eastAsia" w:ascii="宋体" w:hAnsi="宋体" w:eastAsia="宋体" w:cs="宋体"/>
          <w:spacing w:val="11"/>
          <w:sz w:val="20"/>
          <w:szCs w:val="20"/>
        </w:rPr>
        <w:t>一、</w:t>
      </w:r>
      <w:r>
        <w:rPr>
          <w:rFonts w:hint="eastAsia" w:ascii="宋体" w:hAnsi="宋体" w:eastAsia="宋体" w:cs="宋体"/>
          <w:spacing w:val="11"/>
          <w:sz w:val="20"/>
          <w:szCs w:val="20"/>
          <w:lang w:eastAsia="zh-CN"/>
        </w:rPr>
        <w:t>总则</w:t>
      </w:r>
      <w:bookmarkEnd w:id="22"/>
      <w:bookmarkEnd w:id="23"/>
      <w:bookmarkEnd w:id="24"/>
      <w:bookmarkEnd w:id="25"/>
    </w:p>
    <w:p w14:paraId="1A5581C7">
      <w:pPr>
        <w:spacing w:line="377" w:lineRule="auto"/>
        <w:ind w:left="10" w:right="64" w:firstLine="422"/>
        <w:rPr>
          <w:rFonts w:hint="eastAsia" w:ascii="宋体" w:hAnsi="宋体" w:eastAsia="宋体" w:cs="宋体"/>
          <w:spacing w:val="11"/>
          <w:sz w:val="20"/>
          <w:szCs w:val="20"/>
        </w:rPr>
      </w:pPr>
      <w:r>
        <w:rPr>
          <w:rFonts w:hint="eastAsia" w:ascii="宋体" w:hAnsi="宋体" w:eastAsia="宋体" w:cs="宋体"/>
          <w:spacing w:val="11"/>
          <w:sz w:val="20"/>
          <w:szCs w:val="20"/>
        </w:rPr>
        <w:t>适用法律</w:t>
      </w:r>
    </w:p>
    <w:p w14:paraId="1DA019FD">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1.1依据《中华人民共和国政府采购法》、《中华人民共和国政府采购法实施条例》及《政府采购竞争性磋商采购方式管理暂行办法》等有关规定制定本须知。</w:t>
      </w:r>
    </w:p>
    <w:p w14:paraId="236FCF92">
      <w:pPr>
        <w:spacing w:line="377" w:lineRule="auto"/>
        <w:ind w:left="10" w:right="64" w:firstLine="422"/>
        <w:rPr>
          <w:rFonts w:hint="eastAsia" w:ascii="宋体" w:hAnsi="宋体" w:eastAsia="宋体" w:cs="宋体"/>
          <w:spacing w:val="11"/>
          <w:sz w:val="20"/>
          <w:szCs w:val="20"/>
        </w:rPr>
      </w:pPr>
      <w:r>
        <w:rPr>
          <w:rFonts w:hint="eastAsia" w:ascii="宋体" w:hAnsi="宋体" w:eastAsia="宋体" w:cs="宋体"/>
          <w:spacing w:val="11"/>
          <w:sz w:val="20"/>
          <w:szCs w:val="20"/>
        </w:rPr>
        <w:t>定义</w:t>
      </w:r>
    </w:p>
    <w:p w14:paraId="6758FBEC">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2.1“采购人”是指：南京江北新区生态环境综合行政执法局。</w:t>
      </w:r>
    </w:p>
    <w:p w14:paraId="249D8C68">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2.2“政府采购代理机构”是指：江苏建壮投资管理有限公司。</w:t>
      </w:r>
    </w:p>
    <w:p w14:paraId="5E41CB3C">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2.3“供应商”是指向采购人提供货物、工程或者服务的法人、其他组织或者自然人。</w:t>
      </w:r>
    </w:p>
    <w:p w14:paraId="002EAB30">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2.4“</w:t>
      </w:r>
      <w:r>
        <w:rPr>
          <w:rFonts w:hint="eastAsia" w:ascii="宋体" w:hAnsi="宋体" w:eastAsia="宋体" w:cs="宋体"/>
          <w:spacing w:val="11"/>
          <w:sz w:val="20"/>
          <w:szCs w:val="20"/>
          <w:lang w:val="en-US" w:eastAsia="zh-CN"/>
        </w:rPr>
        <w:t>投标人</w:t>
      </w:r>
      <w:r>
        <w:rPr>
          <w:rFonts w:hint="eastAsia" w:ascii="宋体" w:hAnsi="宋体" w:eastAsia="宋体" w:cs="宋体"/>
          <w:spacing w:val="11"/>
          <w:sz w:val="20"/>
          <w:szCs w:val="20"/>
          <w:lang w:eastAsia="zh-CN"/>
        </w:rPr>
        <w:t>”是指响应招标采购，参加投标竞争的法人、其他组织或个人。</w:t>
      </w:r>
    </w:p>
    <w:p w14:paraId="6EFD1131">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2.5“中标人”是指经法定程序确认并授以合同的供应商。</w:t>
      </w:r>
    </w:p>
    <w:p w14:paraId="1781B0B0">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2.6“实质性响应”是指投标文件所提供的有关资格证明文件、投标报价、投标有效期、投标文件签署和盖章、对磋商文件中标注“★”条款的应答等与招标文件要求的条款、条件相符，没有重大偏差或保留。</w:t>
      </w:r>
    </w:p>
    <w:p w14:paraId="1C101533">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2.7“重大偏离或保留” 是指投标文件中影响到招标文件规定的货物和服务质量或限制了采购人的权利或投标人的义务的规定，而认可该等规定偏离将影响到其他投标人的公平竞争地位。</w:t>
      </w:r>
    </w:p>
    <w:p w14:paraId="569043CA">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2.8“日期”是指：公历日。</w:t>
      </w:r>
    </w:p>
    <w:p w14:paraId="30A4A9D6">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en-US" w:eastAsia="zh-CN"/>
        </w:rPr>
        <w:t>9</w:t>
      </w:r>
      <w:r>
        <w:rPr>
          <w:rFonts w:hint="eastAsia" w:ascii="宋体" w:hAnsi="宋体" w:eastAsia="宋体" w:cs="宋体"/>
          <w:spacing w:val="11"/>
          <w:sz w:val="20"/>
          <w:szCs w:val="20"/>
          <w:lang w:eastAsia="zh-CN"/>
        </w:rPr>
        <w:t>“时间”是指：北京时间。</w:t>
      </w:r>
    </w:p>
    <w:p w14:paraId="2B423271">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2.1</w:t>
      </w:r>
      <w:r>
        <w:rPr>
          <w:rFonts w:hint="eastAsia" w:ascii="宋体" w:hAnsi="宋体" w:eastAsia="宋体" w:cs="宋体"/>
          <w:spacing w:val="11"/>
          <w:sz w:val="20"/>
          <w:szCs w:val="20"/>
          <w:lang w:val="en-US" w:eastAsia="zh-CN"/>
        </w:rPr>
        <w:t>0</w:t>
      </w:r>
      <w:r>
        <w:rPr>
          <w:rFonts w:hint="eastAsia" w:ascii="宋体" w:hAnsi="宋体" w:eastAsia="宋体" w:cs="宋体"/>
          <w:spacing w:val="11"/>
          <w:sz w:val="20"/>
          <w:szCs w:val="20"/>
          <w:lang w:eastAsia="zh-CN"/>
        </w:rPr>
        <w:t>“货物”是指投标人制造或组织符合招标文件要求的货物等。招标文件中没有提及招标货物来源地的，根据《中华人民共和国政府采购法》的相关规定，均应是本国货物，优先采购节能、环保产品。投标的货物必须是其合法生产的、符合国家有关标准要求的货物，并满足招标文件规定的规格、参数、质量、价格、有效期、售后服务等要求。</w:t>
      </w:r>
    </w:p>
    <w:p w14:paraId="05F42881">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2.1</w:t>
      </w:r>
      <w:r>
        <w:rPr>
          <w:rFonts w:hint="eastAsia" w:ascii="宋体" w:hAnsi="宋体" w:eastAsia="宋体" w:cs="宋体"/>
          <w:spacing w:val="11"/>
          <w:sz w:val="20"/>
          <w:szCs w:val="20"/>
          <w:lang w:val="en-US" w:eastAsia="zh-CN"/>
        </w:rPr>
        <w:t>1</w:t>
      </w:r>
      <w:r>
        <w:rPr>
          <w:rFonts w:hint="eastAsia" w:ascii="宋体" w:hAnsi="宋体" w:eastAsia="宋体" w:cs="宋体"/>
          <w:spacing w:val="11"/>
          <w:sz w:val="20"/>
          <w:szCs w:val="20"/>
          <w:lang w:eastAsia="zh-CN"/>
        </w:rPr>
        <w:t>“服务”是指除货物和工程以外的其他政府采购对象,其中包括：投标人须承担的运输、安装、技术支持、培训以及招标文件规定的其它服务。</w:t>
      </w:r>
    </w:p>
    <w:p w14:paraId="47B3333B">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3</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lang w:val="zh-CN" w:eastAsia="zh-CN"/>
        </w:rPr>
        <w:t>政策功能</w:t>
      </w:r>
    </w:p>
    <w:p w14:paraId="77D2E8A6">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3.1</w:t>
      </w:r>
      <w:r>
        <w:rPr>
          <w:rFonts w:hint="eastAsia" w:ascii="宋体" w:hAnsi="宋体" w:eastAsia="宋体" w:cs="宋体"/>
          <w:spacing w:val="11"/>
          <w:sz w:val="20"/>
          <w:szCs w:val="20"/>
          <w:lang w:eastAsia="zh-CN"/>
        </w:rPr>
        <w:t xml:space="preserve"> </w:t>
      </w:r>
      <w:r>
        <w:rPr>
          <w:rFonts w:hint="eastAsia" w:ascii="宋体" w:hAnsi="宋体" w:eastAsia="宋体" w:cs="宋体"/>
          <w:spacing w:val="11"/>
          <w:sz w:val="20"/>
          <w:szCs w:val="20"/>
          <w:lang w:val="zh-CN" w:eastAsia="zh-CN"/>
        </w:rPr>
        <w:t>中小企业、监狱企业、残疾人福利性单位相关政策</w:t>
      </w:r>
    </w:p>
    <w:p w14:paraId="33E6782D">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1）中小企业划型标准按照《关于印发中小企业划型标准规定的通知（工信部联企业〔2011〕300号）》及《国家统计局关于印发〈统计上大中小微型企业划分办法（2017）〉的通知》（国统字〔2017〕213号）文件的相关规定认定。</w:t>
      </w:r>
    </w:p>
    <w:p w14:paraId="605BDCE5">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（2）根据《政府采购促进中小企业发展暂行办法》的相关规定，本项目对小型和微型企业产品的价格给予</w:t>
      </w:r>
      <w:r>
        <w:rPr>
          <w:rFonts w:ascii="宋体" w:hAnsi="宋体" w:eastAsia="宋体" w:cs="宋体"/>
          <w:spacing w:val="11"/>
          <w:sz w:val="20"/>
          <w:szCs w:val="20"/>
          <w:lang w:eastAsia="zh-CN"/>
        </w:rPr>
        <w:t>5</w:t>
      </w:r>
      <w:r>
        <w:rPr>
          <w:rFonts w:hint="eastAsia" w:ascii="宋体" w:hAnsi="宋体" w:eastAsia="宋体" w:cs="宋体"/>
          <w:spacing w:val="11"/>
          <w:sz w:val="20"/>
          <w:szCs w:val="20"/>
          <w:lang w:eastAsia="zh-CN"/>
        </w:rPr>
        <w:t>%的扣除，对联合投标企业产品的价格给予2%的扣除（联合协议中约定，小型、微型企业的协议合同金额占到联合体协议合同总金额30%以上的，可给予联合体2%的价格扣除），以扣除后的价格作为评审价格。</w:t>
      </w:r>
    </w:p>
    <w:p w14:paraId="4BA281C5">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3）根据《财库〔2014〕68号》规定，监狱企业视同小型、微型企业，享受中小企业发展的政府采购政策（监狱企业参加政府招标活动时，应当提供由省级以上监狱管理局、戒毒管理局（含新疆生产建设兵团）出具的属于监狱企业的证明文件）。</w:t>
      </w:r>
    </w:p>
    <w:p w14:paraId="24480C4F">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（4）根据《财库〔2017〕141号》对符合条件的残疾人福利性单位视同小型、微型企业，享受中小企业发展的政府采购政策。残疾人福利性单位属于小型、微型企业的，不重复享受政策。</w:t>
      </w:r>
    </w:p>
    <w:p w14:paraId="27D952EF">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（5）小型、微型企业提供中型或大型企业制造的货物的，视同为中型或大型企业。</w:t>
      </w:r>
    </w:p>
    <w:p w14:paraId="1FEC16D1">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参加政府招标活动的中小企业应当按“关于印发〈政府采购促进中小企业发展暂行办法〉的通知[财库〔2011〕181号]” 和《财库〔2017〕141号》规定提供《中小企业声明函》和《残疾人福利性单位声明函》。未提供上述资料的报价，其价格不予扣除。</w:t>
      </w:r>
    </w:p>
    <w:p w14:paraId="3B66100D">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3.2 强制采购节能产品、信息安全产品，优先采购环境标志产品。节能产品是指列入财政部、国家发展和改革委员会制定的《节能产品政府采购清单》，且经过认定的节能产品；信息安全产品是指列入国家质检总局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国家认监委《信息安全产品强制性认证目录》，并获得强制性产品认证证书的产品；环境标志产品是指列入财政部、国家环保总局制定的《环境标志产品政府采购清单》，且经过认证的环境标志产品。</w:t>
      </w:r>
    </w:p>
    <w:p w14:paraId="36372B25">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提供的产品属于信息安全产品的，投标人应当选择经国家认证的信息安全产品，并提供由中国信息安全认证中心按国家标准认证颁发的有效认证证书复印件。</w:t>
      </w:r>
    </w:p>
    <w:p w14:paraId="4A6D4750">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（2）提供的产品属于政府强制采购节能产品的，投标人应当选择《节能产品政府采购清单》中的产品，并提供有效的节能产品认证证书复印件。</w:t>
      </w:r>
    </w:p>
    <w:p w14:paraId="0096A48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（3）提供的产品属于环境标志产品的，投标人应当选择《环境标志产品政府采购清单》中的，且经过认证的环境标志产品投标，并提供有效的环境标志产品认证证书复印件</w:t>
      </w:r>
      <w:r>
        <w:rPr>
          <w:rFonts w:hint="eastAsia" w:ascii="宋体" w:hAnsi="宋体" w:eastAsia="宋体" w:cs="宋体"/>
          <w:spacing w:val="11"/>
          <w:sz w:val="20"/>
          <w:szCs w:val="20"/>
          <w:lang w:val="zh-CN" w:eastAsia="zh-CN"/>
        </w:rPr>
        <w:t>。</w:t>
      </w:r>
    </w:p>
    <w:p w14:paraId="7EC2BA8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3.</w:t>
      </w:r>
      <w:r>
        <w:rPr>
          <w:rFonts w:hint="eastAsia" w:ascii="宋体" w:hAnsi="宋体" w:eastAsia="宋体" w:cs="宋体"/>
          <w:spacing w:val="11"/>
          <w:sz w:val="20"/>
          <w:szCs w:val="20"/>
          <w:lang w:eastAsia="zh-CN"/>
        </w:rPr>
        <w:t xml:space="preserve">3 </w:t>
      </w:r>
      <w:r>
        <w:rPr>
          <w:rFonts w:hint="eastAsia" w:ascii="宋体" w:hAnsi="宋体" w:eastAsia="宋体" w:cs="宋体"/>
          <w:spacing w:val="11"/>
          <w:sz w:val="20"/>
          <w:szCs w:val="20"/>
          <w:lang w:val="zh-CN" w:eastAsia="zh-CN"/>
        </w:rPr>
        <w:t>招标文件中的参考产品品牌或型号，是招标人根据项目所要实现的功能列出的品牌或型号，并不是限制条件。投标人可以采用不低于参考的产品档次参与竞争，但是所有技术和功能不得低于采购要求，并提供证明材料以保证整体功能的实现，并在方案中加以合理的阐述说明，否则将可能作为无效投标处理。</w:t>
      </w:r>
    </w:p>
    <w:p w14:paraId="7FA0567B">
      <w:pPr>
        <w:spacing w:line="377" w:lineRule="auto"/>
        <w:ind w:left="10" w:right="64" w:firstLine="422"/>
        <w:rPr>
          <w:rFonts w:hint="eastAsia" w:ascii="宋体" w:hAnsi="宋体" w:eastAsia="宋体" w:cs="宋体"/>
          <w:spacing w:val="11"/>
          <w:sz w:val="20"/>
          <w:szCs w:val="20"/>
          <w:lang w:val="zh-CN" w:eastAsia="zh-CN"/>
        </w:rPr>
      </w:pPr>
      <w:bookmarkStart w:id="26" w:name="_Toc28471"/>
      <w:bookmarkStart w:id="27" w:name="_Toc22283"/>
      <w:bookmarkStart w:id="28" w:name="_Toc31534"/>
      <w:bookmarkStart w:id="29" w:name="_Toc32274"/>
      <w:bookmarkStart w:id="30" w:name="_Toc19087"/>
      <w:bookmarkStart w:id="31" w:name="_Toc16411"/>
      <w:bookmarkStart w:id="32" w:name="_Toc2515"/>
      <w:bookmarkStart w:id="33" w:name="_Toc29316"/>
      <w:bookmarkStart w:id="34" w:name="_Toc25710"/>
      <w:r>
        <w:rPr>
          <w:rFonts w:hint="eastAsia" w:ascii="宋体" w:hAnsi="宋体" w:eastAsia="宋体" w:cs="宋体"/>
          <w:spacing w:val="11"/>
          <w:sz w:val="20"/>
          <w:szCs w:val="20"/>
          <w:lang w:val="zh-CN" w:eastAsia="zh-CN"/>
        </w:rPr>
        <w:t>4.参与采购活动的投标人资格条件</w:t>
      </w:r>
    </w:p>
    <w:p w14:paraId="4C0587D6">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4</w:t>
      </w:r>
      <w:r>
        <w:rPr>
          <w:rFonts w:hint="eastAsia" w:ascii="宋体" w:hAnsi="宋体" w:eastAsia="宋体" w:cs="宋体"/>
          <w:spacing w:val="11"/>
          <w:sz w:val="20"/>
          <w:szCs w:val="20"/>
          <w:lang w:val="zh-CN" w:eastAsia="zh-CN"/>
        </w:rPr>
        <w:t>.1 参加采购活动的投标人应当具备下列条件，并依照规定提供材料：</w:t>
      </w:r>
    </w:p>
    <w:p w14:paraId="2A930FB7">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en-US" w:eastAsia="zh-CN"/>
        </w:rPr>
        <w:t>①</w:t>
      </w:r>
      <w:r>
        <w:rPr>
          <w:rFonts w:hint="eastAsia" w:ascii="宋体" w:hAnsi="宋体" w:eastAsia="宋体" w:cs="宋体"/>
          <w:spacing w:val="11"/>
          <w:sz w:val="20"/>
          <w:szCs w:val="20"/>
          <w:lang w:eastAsia="zh-CN"/>
        </w:rPr>
        <w:t>具有独立承担民事责任的能力（提供法人或者其他组织的营业执照；投标人为自然人的，提供其身份证）；</w:t>
      </w:r>
    </w:p>
    <w:p w14:paraId="29B6A2DB">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en-US" w:eastAsia="zh-CN"/>
        </w:rPr>
        <w:t>②</w:t>
      </w:r>
      <w:r>
        <w:rPr>
          <w:rFonts w:hint="eastAsia" w:ascii="宋体" w:hAnsi="宋体" w:eastAsia="宋体" w:cs="宋体"/>
          <w:spacing w:val="11"/>
          <w:sz w:val="20"/>
          <w:szCs w:val="20"/>
          <w:lang w:eastAsia="zh-CN"/>
        </w:rPr>
        <w:t>具有良好的商业信誉和健全的财务会计制度（提供2024年度财务报表或财务审计报告，或投标截止时间前六个月内银行出具的资信证明，或财政部门认可的政府采购专业担保机构出具的投标担保函）；</w:t>
      </w:r>
    </w:p>
    <w:p w14:paraId="7CC88DC8">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en-US" w:eastAsia="zh-CN"/>
        </w:rPr>
        <w:t>③</w:t>
      </w:r>
      <w:r>
        <w:rPr>
          <w:rFonts w:hint="eastAsia" w:ascii="宋体" w:hAnsi="宋体" w:eastAsia="宋体" w:cs="宋体"/>
          <w:spacing w:val="11"/>
          <w:sz w:val="20"/>
          <w:szCs w:val="20"/>
          <w:lang w:eastAsia="zh-CN"/>
        </w:rPr>
        <w:t>具有履行合同所必需的设备和专业技术能力（投标人根据履行采购项目合同需要，提供履行合同所必需的设备和专业技术能力的证明材料或承诺函，承诺函格式自拟）；</w:t>
      </w:r>
    </w:p>
    <w:p w14:paraId="071E3E97">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en-US" w:eastAsia="zh-CN"/>
        </w:rPr>
        <w:t>④</w:t>
      </w:r>
      <w:r>
        <w:rPr>
          <w:rFonts w:hint="eastAsia" w:ascii="宋体" w:hAnsi="宋体" w:eastAsia="宋体" w:cs="宋体"/>
          <w:spacing w:val="11"/>
          <w:sz w:val="20"/>
          <w:szCs w:val="20"/>
          <w:lang w:eastAsia="zh-CN"/>
        </w:rPr>
        <w:t>具有依法缴纳税收和社会保障资金的良好记录（提供参加本次政府采购活动前半年内（至少一个月）依法缴纳税收和社会保障资金的相关资料，根据国家相关政策免缴或迟缴的需要提供相关证明材料）；</w:t>
      </w:r>
    </w:p>
    <w:p w14:paraId="6CFF2D99">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en-US" w:eastAsia="zh-CN"/>
        </w:rPr>
        <w:t>⑤</w:t>
      </w:r>
      <w:r>
        <w:rPr>
          <w:rFonts w:hint="eastAsia" w:ascii="宋体" w:hAnsi="宋体" w:eastAsia="宋体" w:cs="宋体"/>
          <w:spacing w:val="11"/>
          <w:sz w:val="20"/>
          <w:szCs w:val="20"/>
          <w:lang w:eastAsia="zh-CN"/>
        </w:rPr>
        <w:t>参加政府采购活动前三年内，在经营活动中没有重大违法记录（提供参加本次政府采购活动前3年内在经营活动中没有重大违法记录的书面声明）；</w:t>
      </w:r>
    </w:p>
    <w:p w14:paraId="70AAC114">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en-US" w:eastAsia="zh-CN"/>
        </w:rPr>
        <w:t>⑥</w:t>
      </w:r>
      <w:r>
        <w:rPr>
          <w:rFonts w:hint="eastAsia" w:ascii="宋体" w:hAnsi="宋体" w:eastAsia="宋体" w:cs="宋体"/>
          <w:spacing w:val="11"/>
          <w:sz w:val="20"/>
          <w:szCs w:val="20"/>
          <w:lang w:eastAsia="zh-CN"/>
        </w:rPr>
        <w:t>法律、行政法规规定的其他条件：无。</w:t>
      </w:r>
    </w:p>
    <w:p w14:paraId="73454DC2">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en-US" w:eastAsia="zh-CN"/>
        </w:rPr>
        <w:t>4.2</w:t>
      </w:r>
      <w:r>
        <w:rPr>
          <w:rFonts w:hint="eastAsia" w:ascii="宋体" w:hAnsi="宋体" w:eastAsia="宋体" w:cs="宋体"/>
          <w:spacing w:val="11"/>
          <w:sz w:val="20"/>
          <w:szCs w:val="20"/>
          <w:lang w:eastAsia="zh-CN"/>
        </w:rPr>
        <w:t>落实政府采购政策需满足的资格要求：</w:t>
      </w:r>
    </w:p>
    <w:p w14:paraId="0E3BA6E8">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（如属于专门面向中小企业采购的项目，供应商应为中小微企业、监狱企业、残疾人福利性单位）本项目按照采用以下第（4）种方式落实政府采购促进中小企业发展的要求：</w:t>
      </w:r>
    </w:p>
    <w:p w14:paraId="4327C533">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（1）本项目整体专门面向中小企业采购服务。</w:t>
      </w:r>
    </w:p>
    <w:p w14:paraId="78201E25">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（2）本项目整体专门面向小微企业采购服务。</w:t>
      </w:r>
    </w:p>
    <w:p w14:paraId="2C2C0736">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（3）本项目通过以下第（）种方式预留部分采购份额采购中小企业服务：</w:t>
      </w:r>
    </w:p>
    <w:p w14:paraId="27C9A76D">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①本项目要求供应商以联合体形式参加，中小企业合同金额应当达到的比例为 / %。</w:t>
      </w:r>
    </w:p>
    <w:p w14:paraId="195C2638">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②本项目要求供应商进行合同分包，中小企业合同金额应当达到的比例为 / %。</w:t>
      </w:r>
    </w:p>
    <w:p w14:paraId="26922E30">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lang w:val="en-US" w:eastAsia="zh-CN"/>
        </w:rPr>
        <w:t>4</w:t>
      </w:r>
      <w:r>
        <w:rPr>
          <w:rFonts w:hint="eastAsia" w:ascii="宋体" w:hAnsi="宋体" w:eastAsia="宋体" w:cs="宋体"/>
          <w:spacing w:val="11"/>
          <w:sz w:val="20"/>
          <w:szCs w:val="20"/>
          <w:lang w:eastAsia="zh-CN"/>
        </w:rPr>
        <w:t>）本项目为非预留份额的采购项目或采购包，执行价格扣除优惠政策，具体详见第三章。</w:t>
      </w:r>
    </w:p>
    <w:p w14:paraId="7BD9C619">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4.</w:t>
      </w:r>
      <w:r>
        <w:rPr>
          <w:rFonts w:hint="eastAsia" w:ascii="宋体" w:hAnsi="宋体" w:eastAsia="宋体" w:cs="宋体"/>
          <w:spacing w:val="11"/>
          <w:sz w:val="20"/>
          <w:szCs w:val="20"/>
          <w:lang w:val="en-US" w:eastAsia="zh-CN"/>
        </w:rPr>
        <w:t>3</w:t>
      </w:r>
      <w:r>
        <w:rPr>
          <w:rFonts w:hint="eastAsia" w:ascii="宋体" w:hAnsi="宋体" w:eastAsia="宋体" w:cs="宋体"/>
          <w:spacing w:val="11"/>
          <w:sz w:val="20"/>
          <w:szCs w:val="20"/>
          <w:lang w:eastAsia="zh-CN"/>
        </w:rPr>
        <w:t xml:space="preserve"> 采购人根据招标项目的特殊要求规定的特定条件：供应商必须具备有效的CMA计量认证资质，能力附表中包含不透光度/光吸收系数GB3847-2018《柴油车污染物排放限值及测量方法（自由加速法及加载减速法））》、（GB36886-2018）《非道路移动柴油机械排气烟度限值及测量方法》。（提供计量认证资质及能力附表证明材料复印件并加盖公章）。</w:t>
      </w:r>
    </w:p>
    <w:p w14:paraId="7E4C1000">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4.</w:t>
      </w:r>
      <w:r>
        <w:rPr>
          <w:rFonts w:hint="eastAsia" w:ascii="宋体" w:hAnsi="宋体" w:eastAsia="宋体" w:cs="宋体"/>
          <w:spacing w:val="11"/>
          <w:sz w:val="20"/>
          <w:szCs w:val="20"/>
          <w:lang w:val="en-US" w:eastAsia="zh-CN"/>
        </w:rPr>
        <w:t>4</w:t>
      </w:r>
      <w:r>
        <w:rPr>
          <w:rFonts w:hint="eastAsia" w:ascii="宋体" w:hAnsi="宋体" w:eastAsia="宋体" w:cs="宋体"/>
          <w:spacing w:val="11"/>
          <w:sz w:val="20"/>
          <w:szCs w:val="20"/>
          <w:lang w:eastAsia="zh-CN"/>
        </w:rPr>
        <w:t>拒绝下述投标人参加本次招标活动：</w:t>
      </w:r>
    </w:p>
    <w:p w14:paraId="3B80B42F">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（1）供应商单位负责人为同一人或者存在直接控股、管理关系的不同供应商，不得参加同一合同项下的政府采购活动。（符合并提供相关书面声明）（2）供应商被“信用中国”网站（</w:t>
      </w:r>
      <w:r>
        <w:rPr>
          <w:rFonts w:hint="eastAsia" w:ascii="宋体" w:hAnsi="宋体" w:eastAsia="宋体" w:cs="宋体"/>
          <w:spacing w:val="11"/>
          <w:sz w:val="20"/>
          <w:szCs w:val="20"/>
          <w:lang w:eastAsia="zh-CN"/>
        </w:rPr>
        <w:fldChar w:fldCharType="begin"/>
      </w:r>
      <w:r>
        <w:rPr>
          <w:rFonts w:hint="eastAsia" w:ascii="宋体" w:hAnsi="宋体" w:eastAsia="宋体" w:cs="宋体"/>
          <w:spacing w:val="11"/>
          <w:sz w:val="20"/>
          <w:szCs w:val="20"/>
          <w:lang w:eastAsia="zh-CN"/>
        </w:rPr>
        <w:instrText xml:space="preserve"> HYPERLINK "https://www.creditchina.gov.cn" </w:instrText>
      </w:r>
      <w:r>
        <w:rPr>
          <w:rFonts w:hint="eastAsia" w:ascii="宋体" w:hAnsi="宋体" w:eastAsia="宋体" w:cs="宋体"/>
          <w:spacing w:val="11"/>
          <w:sz w:val="20"/>
          <w:szCs w:val="20"/>
          <w:lang w:eastAsia="zh-CN"/>
        </w:rPr>
        <w:fldChar w:fldCharType="separate"/>
      </w:r>
      <w:r>
        <w:rPr>
          <w:rFonts w:hint="eastAsia" w:ascii="宋体" w:hAnsi="宋体" w:eastAsia="宋体" w:cs="宋体"/>
          <w:spacing w:val="11"/>
          <w:sz w:val="20"/>
          <w:szCs w:val="20"/>
          <w:lang w:eastAsia="zh-CN"/>
        </w:rPr>
        <w:t>www.creditchina.gov.cn</w:t>
      </w:r>
      <w:r>
        <w:rPr>
          <w:rFonts w:hint="eastAsia" w:ascii="宋体" w:hAnsi="宋体" w:eastAsia="宋体" w:cs="宋体"/>
          <w:spacing w:val="11"/>
          <w:sz w:val="20"/>
          <w:szCs w:val="20"/>
          <w:lang w:eastAsia="zh-CN"/>
        </w:rPr>
        <w:fldChar w:fldCharType="end"/>
      </w:r>
      <w:r>
        <w:rPr>
          <w:rFonts w:hint="eastAsia" w:ascii="宋体" w:hAnsi="宋体" w:eastAsia="宋体" w:cs="宋体"/>
          <w:spacing w:val="11"/>
          <w:sz w:val="20"/>
          <w:szCs w:val="20"/>
          <w:lang w:eastAsia="zh-CN"/>
        </w:rPr>
        <w:t>）、“中国政府采购网"(</w:t>
      </w:r>
      <w:r>
        <w:rPr>
          <w:rFonts w:hint="eastAsia" w:ascii="宋体" w:hAnsi="宋体" w:eastAsia="宋体" w:cs="宋体"/>
          <w:spacing w:val="11"/>
          <w:sz w:val="20"/>
          <w:szCs w:val="20"/>
          <w:lang w:eastAsia="zh-CN"/>
        </w:rPr>
        <w:fldChar w:fldCharType="begin"/>
      </w:r>
      <w:r>
        <w:rPr>
          <w:rFonts w:hint="eastAsia" w:ascii="宋体" w:hAnsi="宋体" w:eastAsia="宋体" w:cs="宋体"/>
          <w:spacing w:val="11"/>
          <w:sz w:val="20"/>
          <w:szCs w:val="20"/>
          <w:lang w:eastAsia="zh-CN"/>
        </w:rPr>
        <w:instrText xml:space="preserve"> HYPERLINK "https://www.ccgp.gov.cn" </w:instrText>
      </w:r>
      <w:r>
        <w:rPr>
          <w:rFonts w:hint="eastAsia" w:ascii="宋体" w:hAnsi="宋体" w:eastAsia="宋体" w:cs="宋体"/>
          <w:spacing w:val="11"/>
          <w:sz w:val="20"/>
          <w:szCs w:val="20"/>
          <w:lang w:eastAsia="zh-CN"/>
        </w:rPr>
        <w:fldChar w:fldCharType="separate"/>
      </w:r>
      <w:r>
        <w:rPr>
          <w:rFonts w:hint="eastAsia" w:ascii="宋体" w:hAnsi="宋体" w:eastAsia="宋体" w:cs="宋体"/>
          <w:spacing w:val="11"/>
          <w:sz w:val="20"/>
          <w:szCs w:val="20"/>
          <w:lang w:eastAsia="zh-CN"/>
        </w:rPr>
        <w:t>www.ccgp.gov.cn</w:t>
      </w:r>
      <w:r>
        <w:rPr>
          <w:rFonts w:hint="eastAsia" w:ascii="宋体" w:hAnsi="宋体" w:eastAsia="宋体" w:cs="宋体"/>
          <w:spacing w:val="11"/>
          <w:sz w:val="20"/>
          <w:szCs w:val="20"/>
          <w:lang w:eastAsia="zh-CN"/>
        </w:rPr>
        <w:fldChar w:fldCharType="end"/>
      </w:r>
      <w:r>
        <w:rPr>
          <w:rFonts w:hint="eastAsia" w:ascii="宋体" w:hAnsi="宋体" w:eastAsia="宋体" w:cs="宋体"/>
          <w:spacing w:val="11"/>
          <w:sz w:val="20"/>
          <w:szCs w:val="20"/>
          <w:lang w:eastAsia="zh-CN"/>
        </w:rPr>
        <w:t>)列入失信被执行人、重大税收违法案件当事人名单、政府采购严重违法失信行为记录名单。（提供通过“信用中国”、“中国政府采购网”、查询的信用记录截图复印件加盖公章扫描件上传至投标文件中）</w:t>
      </w:r>
    </w:p>
    <w:p w14:paraId="660536E0">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4.</w:t>
      </w:r>
      <w:r>
        <w:rPr>
          <w:rFonts w:hint="eastAsia" w:ascii="宋体" w:hAnsi="宋体" w:eastAsia="宋体" w:cs="宋体"/>
          <w:spacing w:val="11"/>
          <w:sz w:val="20"/>
          <w:szCs w:val="20"/>
          <w:lang w:val="en-US" w:eastAsia="zh-CN"/>
        </w:rPr>
        <w:t>5</w:t>
      </w:r>
      <w:r>
        <w:rPr>
          <w:rFonts w:hint="eastAsia" w:ascii="宋体" w:hAnsi="宋体" w:eastAsia="宋体" w:cs="宋体"/>
          <w:spacing w:val="11"/>
          <w:sz w:val="20"/>
          <w:szCs w:val="20"/>
          <w:lang w:eastAsia="zh-CN"/>
        </w:rPr>
        <w:t>★南京市政府采购供应商信用记录表暨信用承诺书</w:t>
      </w:r>
    </w:p>
    <w:p w14:paraId="0059DD78">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rPr>
        <w:t>（1）根据《南京市政府采购供应商信用管理工作暂行办法》(宁财规[2018]10号)有关规定，凡在南京地区参加政府采购活动的投标人，应当事先登陆“信用南京”(www.njcredit.gov.cn)或“南京市政府采购网”(www.njgp.gov.cn)主页“政府采购投标人诚信档案”栏目进行注册登记。</w:t>
      </w:r>
      <w:r>
        <w:rPr>
          <w:rFonts w:hint="eastAsia" w:ascii="宋体" w:hAnsi="宋体" w:eastAsia="宋体" w:cs="宋体"/>
          <w:spacing w:val="11"/>
          <w:sz w:val="20"/>
          <w:szCs w:val="20"/>
          <w:lang w:eastAsia="zh-CN"/>
        </w:rPr>
        <w:t>由于特殊原因未及时注册的投标人可先行获取招标文件，但必须在投标截止时间前2天内办理登记注册手续。</w:t>
      </w:r>
    </w:p>
    <w:p w14:paraId="02AE9844">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（2）投标人申请网上注册的，应当按以下程序进行：</w:t>
      </w:r>
    </w:p>
    <w:p w14:paraId="2BEEC14D">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①登陆“信用南京”或“南京市政府采购网”网站，点击“政府采购投标人诚信档案”图标，在弹出的用户登录界面，点击“新用户注册”；</w:t>
      </w:r>
    </w:p>
    <w:p w14:paraId="1A0852BD">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②在“新用户注册”界面，投标人自行设置用户名、登录密码，如实填写“南京市政府采购供应商诚信档案注册登记表”，根据网站注册要求如实上传相关资料，并进行信用承诺确认后，提交注册申请；</w:t>
      </w:r>
    </w:p>
    <w:p w14:paraId="7E87F4E3">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③系统审核后，投标人即可登录系统进行相关功能操作。</w:t>
      </w:r>
    </w:p>
    <w:p w14:paraId="72BF6895">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3）投标人参加本项目政府采购活动时，无论是新用户注册或已注册成功的，均应在招标文件发布之日起至投标截止时间前，登录“信用南京”或“南京市政府采购网”在线打印其“南京市政府采购供应商信用记录表暨信用承诺书”，经法定代表人签名盖章后作为投标文件的有效组成部分。“南京市政府采购供应商信用记录表暨信用承诺书”是其参加本次政府采购活动的必备材料。</w:t>
      </w:r>
    </w:p>
    <w:p w14:paraId="68AF3696">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 xml:space="preserve">（4）“南京市政府采购供应商信用记录表暨信用承诺书”一式两份，一份装订在投标文件中，一份用封套单独加以密封，并在封套上注明“信用记录表”字样，随开标一览表、投标文件一并递交。 </w:t>
      </w:r>
    </w:p>
    <w:p w14:paraId="0FE24E37">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（5）南京市政府采购供应商诚信档案管理系统客服电话：025-52718366；投标人可就用户注册与打印“南京市政府采购供应商信用记录表暨信用承诺书”等事宜进行咨询。</w:t>
      </w:r>
    </w:p>
    <w:p w14:paraId="57632A43">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5. 投标人注意事项</w:t>
      </w:r>
    </w:p>
    <w:p w14:paraId="677DF1C2">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5.1 是否接受联合体投标：不接受。</w:t>
      </w:r>
    </w:p>
    <w:p w14:paraId="2EF807A4">
      <w:pPr>
        <w:spacing w:line="377" w:lineRule="auto"/>
        <w:ind w:left="10" w:right="64" w:firstLine="422"/>
        <w:rPr>
          <w:rFonts w:hint="eastAsia" w:ascii="宋体" w:hAnsi="宋体" w:eastAsia="宋体" w:cs="宋体"/>
          <w:spacing w:val="11"/>
          <w:sz w:val="20"/>
          <w:szCs w:val="20"/>
          <w:lang w:eastAsia="zh-CN"/>
        </w:rPr>
      </w:pPr>
      <w:bookmarkStart w:id="35" w:name="_Toc19594"/>
      <w:bookmarkStart w:id="36" w:name="_Toc1888"/>
      <w:bookmarkStart w:id="37" w:name="_Toc20712"/>
      <w:bookmarkStart w:id="38" w:name="_Toc32703"/>
      <w:r>
        <w:rPr>
          <w:rFonts w:hint="eastAsia" w:ascii="宋体" w:hAnsi="宋体" w:eastAsia="宋体" w:cs="宋体"/>
          <w:spacing w:val="11"/>
          <w:sz w:val="20"/>
          <w:szCs w:val="20"/>
          <w:lang w:eastAsia="zh-CN"/>
        </w:rPr>
        <w:t>二、招标文件</w:t>
      </w:r>
      <w:bookmarkEnd w:id="26"/>
      <w:bookmarkEnd w:id="27"/>
      <w:bookmarkEnd w:id="28"/>
      <w:bookmarkEnd w:id="29"/>
      <w:bookmarkEnd w:id="30"/>
      <w:bookmarkEnd w:id="31"/>
      <w:bookmarkEnd w:id="32"/>
      <w:bookmarkEnd w:id="33"/>
      <w:bookmarkEnd w:id="34"/>
      <w:bookmarkEnd w:id="35"/>
      <w:bookmarkEnd w:id="36"/>
      <w:bookmarkEnd w:id="37"/>
      <w:bookmarkEnd w:id="38"/>
    </w:p>
    <w:p w14:paraId="0834EE40">
      <w:pPr>
        <w:spacing w:line="377" w:lineRule="auto"/>
        <w:ind w:left="10" w:right="64" w:firstLine="422"/>
        <w:rPr>
          <w:rFonts w:hint="eastAsia" w:ascii="宋体" w:hAnsi="宋体" w:eastAsia="宋体" w:cs="宋体"/>
          <w:spacing w:val="11"/>
          <w:sz w:val="20"/>
          <w:szCs w:val="20"/>
          <w:lang w:val="zh-CN" w:eastAsia="zh-CN"/>
        </w:rPr>
      </w:pPr>
      <w:bookmarkStart w:id="39" w:name="_Toc29766"/>
      <w:bookmarkStart w:id="40" w:name="_Toc3838"/>
      <w:bookmarkStart w:id="41" w:name="_Toc17699"/>
      <w:bookmarkStart w:id="42" w:name="_Toc27592"/>
      <w:bookmarkStart w:id="43" w:name="_Toc31536"/>
      <w:bookmarkStart w:id="44" w:name="_Toc23633"/>
      <w:bookmarkStart w:id="45" w:name="_Toc2915"/>
      <w:bookmarkStart w:id="46" w:name="_Toc8422"/>
      <w:bookmarkStart w:id="47" w:name="_Toc7640"/>
      <w:r>
        <w:rPr>
          <w:rFonts w:hint="eastAsia" w:ascii="宋体" w:hAnsi="宋体" w:eastAsia="宋体" w:cs="宋体"/>
          <w:spacing w:val="11"/>
          <w:sz w:val="20"/>
          <w:szCs w:val="20"/>
          <w:lang w:val="zh-CN" w:eastAsia="zh-CN"/>
        </w:rPr>
        <w:t>6</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lang w:val="zh-CN" w:eastAsia="zh-CN"/>
        </w:rPr>
        <w:t>招标文件组成</w:t>
      </w:r>
    </w:p>
    <w:p w14:paraId="508BCBE7">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zh-CN" w:eastAsia="zh-CN"/>
        </w:rPr>
        <w:t>6.1 招标文件组成：</w:t>
      </w:r>
      <w:r>
        <w:rPr>
          <w:rFonts w:hint="eastAsia" w:ascii="宋体" w:hAnsi="宋体" w:eastAsia="宋体" w:cs="宋体"/>
          <w:spacing w:val="11"/>
          <w:sz w:val="20"/>
          <w:szCs w:val="20"/>
          <w:lang w:eastAsia="zh-CN"/>
        </w:rPr>
        <w:t>竞争性磋商公告</w:t>
      </w:r>
      <w:r>
        <w:rPr>
          <w:rFonts w:hint="eastAsia" w:ascii="宋体" w:hAnsi="宋体" w:eastAsia="宋体" w:cs="宋体"/>
          <w:spacing w:val="11"/>
          <w:sz w:val="20"/>
          <w:szCs w:val="20"/>
          <w:lang w:val="zh-CN" w:eastAsia="zh-CN"/>
        </w:rPr>
        <w:t>、投标人须知、投标人应当提交的资格和资信证明文件、投标报价要求、响应文件编制要求、采购项目的技术规格、要求和数量、合同主要条款及合同签订方式、交货和提供服务的时间、付款条件、评标方法和标准、无效投标和废标条款、附件等。</w:t>
      </w:r>
    </w:p>
    <w:p w14:paraId="5893CFF2">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6.2 招标的最小单位是包。招标服务数量及技术要求中未分包的，投标人对要求提供的服务不得部分投标；招标服务数量及技术要求中已经分包的，应当以包为单位投标。</w:t>
      </w:r>
    </w:p>
    <w:p w14:paraId="35DD64E4">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6.3 招标文件如果要求投标人提交备选投标方案的，投标人可以提交备选方案；否则，备选方案将被拒绝。</w:t>
      </w:r>
    </w:p>
    <w:p w14:paraId="7DB6C12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7</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lang w:val="zh-CN" w:eastAsia="zh-CN"/>
        </w:rPr>
        <w:t>招标文件的澄清、修改</w:t>
      </w:r>
    </w:p>
    <w:p w14:paraId="7C6CDD56">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7.1 代理机构对已发出的磋商文件进行必要澄清或者修改的，将在磋商文件要求提交投标文件截止时间前，在原招标公告媒体发布更正公告，该澄清或者修改的内容为招标文件的组成部分。</w:t>
      </w:r>
    </w:p>
    <w:p w14:paraId="5380A308">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zh-CN" w:eastAsia="zh-CN"/>
        </w:rPr>
        <w:t>7.2 代理机构在磋商文件要求提交投标文件截止时间前，有权决定延长投标截止时间和开标时间，并</w:t>
      </w:r>
      <w:r>
        <w:rPr>
          <w:rFonts w:hint="eastAsia" w:ascii="宋体" w:hAnsi="宋体" w:eastAsia="宋体" w:cs="宋体"/>
          <w:spacing w:val="11"/>
          <w:sz w:val="20"/>
          <w:szCs w:val="20"/>
          <w:lang w:eastAsia="zh-CN"/>
        </w:rPr>
        <w:t>在原招标信息发布媒体上发布变更公告。</w:t>
      </w:r>
    </w:p>
    <w:p w14:paraId="7BC8A0A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7</w:t>
      </w:r>
      <w:r>
        <w:rPr>
          <w:rFonts w:hint="eastAsia" w:ascii="宋体" w:hAnsi="宋体" w:eastAsia="宋体" w:cs="宋体"/>
          <w:spacing w:val="11"/>
          <w:sz w:val="20"/>
          <w:szCs w:val="20"/>
          <w:lang w:val="zh-CN" w:eastAsia="zh-CN"/>
        </w:rPr>
        <w:t>.3 供应商应在投标截止时间前关注</w:t>
      </w:r>
      <w:r>
        <w:rPr>
          <w:rFonts w:hint="eastAsia" w:ascii="宋体" w:hAnsi="宋体" w:eastAsia="宋体" w:cs="宋体"/>
          <w:spacing w:val="11"/>
          <w:sz w:val="20"/>
          <w:szCs w:val="20"/>
          <w:lang w:eastAsia="zh-CN"/>
        </w:rPr>
        <w:t>原采购信息发布媒体上</w:t>
      </w:r>
      <w:r>
        <w:rPr>
          <w:rFonts w:hint="eastAsia" w:ascii="宋体" w:hAnsi="宋体" w:eastAsia="宋体" w:cs="宋体"/>
          <w:spacing w:val="11"/>
          <w:sz w:val="20"/>
          <w:szCs w:val="20"/>
          <w:lang w:val="zh-CN" w:eastAsia="zh-CN"/>
        </w:rPr>
        <w:t>有关本采购项目有无变更公告。</w:t>
      </w:r>
    </w:p>
    <w:p w14:paraId="206A5F72">
      <w:pPr>
        <w:spacing w:line="377" w:lineRule="auto"/>
        <w:ind w:left="10" w:right="64" w:firstLine="422"/>
        <w:rPr>
          <w:rFonts w:hint="eastAsia" w:ascii="宋体" w:hAnsi="宋体" w:eastAsia="宋体" w:cs="宋体"/>
          <w:spacing w:val="11"/>
          <w:sz w:val="20"/>
          <w:szCs w:val="20"/>
          <w:lang w:eastAsia="zh-CN"/>
        </w:rPr>
      </w:pPr>
      <w:bookmarkStart w:id="48" w:name="_Toc10405"/>
      <w:bookmarkStart w:id="49" w:name="_Toc22004"/>
      <w:bookmarkStart w:id="50" w:name="_Toc7932"/>
      <w:bookmarkStart w:id="51" w:name="_Toc17880"/>
      <w:r>
        <w:rPr>
          <w:rFonts w:hint="eastAsia" w:ascii="宋体" w:hAnsi="宋体" w:eastAsia="宋体" w:cs="宋体"/>
          <w:spacing w:val="11"/>
          <w:sz w:val="20"/>
          <w:szCs w:val="20"/>
          <w:lang w:eastAsia="zh-CN"/>
        </w:rPr>
        <w:t>三、投标文件的编制和数量</w:t>
      </w:r>
      <w:bookmarkEnd w:id="39"/>
      <w:bookmarkEnd w:id="40"/>
      <w:bookmarkEnd w:id="41"/>
      <w:bookmarkEnd w:id="42"/>
      <w:bookmarkEnd w:id="43"/>
      <w:bookmarkEnd w:id="44"/>
      <w:bookmarkEnd w:id="45"/>
      <w:bookmarkEnd w:id="46"/>
      <w:bookmarkEnd w:id="47"/>
      <w:bookmarkEnd w:id="48"/>
      <w:bookmarkEnd w:id="49"/>
      <w:bookmarkEnd w:id="50"/>
      <w:bookmarkEnd w:id="51"/>
    </w:p>
    <w:p w14:paraId="330C076B">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8.投标文件的语言、计量单位、货币和编制</w:t>
      </w:r>
    </w:p>
    <w:p w14:paraId="49FBC2D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8.1 投标人提交的投标文件、技术文件和资料，包括图纸中的说明，以及投标人与代理机构就有关投标的所有来往函电均应使用中文。投标文件中若有英文或其他语言文字的资料，应提供相应的中文翻译资料。对不同文本投标文件的解释发生异议的，以中文文本为准。</w:t>
      </w:r>
    </w:p>
    <w:p w14:paraId="6F5F149A">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8.2 投标人所使用的计量单位应为国家法定计量单位。</w:t>
      </w:r>
    </w:p>
    <w:p w14:paraId="564E1BFB">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8.3 投标人报价超过</w:t>
      </w:r>
      <w:r>
        <w:rPr>
          <w:rFonts w:hint="eastAsia" w:ascii="宋体" w:hAnsi="宋体" w:eastAsia="宋体" w:cs="宋体"/>
          <w:spacing w:val="11"/>
          <w:sz w:val="20"/>
          <w:szCs w:val="20"/>
          <w:lang w:val="en-US" w:eastAsia="zh-CN"/>
        </w:rPr>
        <w:t>限价</w:t>
      </w:r>
      <w:r>
        <w:rPr>
          <w:rFonts w:hint="eastAsia" w:ascii="宋体" w:hAnsi="宋体" w:eastAsia="宋体" w:cs="宋体"/>
          <w:spacing w:val="11"/>
          <w:sz w:val="20"/>
          <w:szCs w:val="20"/>
          <w:lang w:val="zh-CN" w:eastAsia="zh-CN"/>
        </w:rPr>
        <w:t>的按无效响应处理。</w:t>
      </w:r>
    </w:p>
    <w:p w14:paraId="3E9E348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8.4 投标文件应字迹清楚、内容齐全、不得涂改。如有修改，修改处须有投标人公章和法定代表人或其授权的投标人代表签字。</w:t>
      </w:r>
    </w:p>
    <w:p w14:paraId="3BC9A62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8.5 投标文件应按照招标文件规定的顺序，统一用A4规格幅面打印、装订成册并编制目录，由于编排混乱导致投标文件被误读或查找不到，责任由投标人承担。</w:t>
      </w:r>
    </w:p>
    <w:p w14:paraId="1FB86E7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8.6 投标人应在投标文件中写清相应的项目编号、项目名称、投标人全称、地址、电话、</w:t>
      </w:r>
      <w:r>
        <w:rPr>
          <w:rFonts w:hint="eastAsia" w:ascii="宋体" w:hAnsi="宋体" w:eastAsia="宋体" w:cs="宋体"/>
          <w:spacing w:val="11"/>
          <w:sz w:val="20"/>
          <w:szCs w:val="20"/>
          <w:lang w:val="en-US" w:eastAsia="zh-CN"/>
        </w:rPr>
        <w:t>邮箱</w:t>
      </w:r>
      <w:r>
        <w:rPr>
          <w:rFonts w:hint="eastAsia" w:ascii="宋体" w:hAnsi="宋体" w:eastAsia="宋体" w:cs="宋体"/>
          <w:spacing w:val="11"/>
          <w:sz w:val="20"/>
          <w:szCs w:val="20"/>
          <w:lang w:val="zh-CN" w:eastAsia="zh-CN"/>
        </w:rPr>
        <w:t>等。</w:t>
      </w:r>
    </w:p>
    <w:p w14:paraId="23CA7DD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9.</w:t>
      </w:r>
      <w:r>
        <w:rPr>
          <w:rFonts w:hint="eastAsia" w:ascii="宋体" w:hAnsi="宋体" w:eastAsia="宋体" w:cs="宋体"/>
          <w:spacing w:val="11"/>
          <w:sz w:val="20"/>
          <w:szCs w:val="20"/>
          <w:lang w:val="zh-CN" w:eastAsia="zh-CN"/>
        </w:rPr>
        <w:t>联合投标</w:t>
      </w:r>
    </w:p>
    <w:p w14:paraId="3754F75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9</w:t>
      </w:r>
      <w:r>
        <w:rPr>
          <w:rFonts w:hint="eastAsia" w:ascii="宋体" w:hAnsi="宋体" w:eastAsia="宋体" w:cs="宋体"/>
          <w:spacing w:val="11"/>
          <w:sz w:val="20"/>
          <w:szCs w:val="20"/>
          <w:lang w:val="zh-CN" w:eastAsia="zh-CN"/>
        </w:rPr>
        <w:t>.1两个以上的自然人、法人或者其他组织可以组成一个联合体，以一个</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的身份共同参加政府采购。</w:t>
      </w:r>
    </w:p>
    <w:p w14:paraId="7A26D89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9</w:t>
      </w:r>
      <w:r>
        <w:rPr>
          <w:rFonts w:hint="eastAsia" w:ascii="宋体" w:hAnsi="宋体" w:eastAsia="宋体" w:cs="宋体"/>
          <w:spacing w:val="11"/>
          <w:sz w:val="20"/>
          <w:szCs w:val="20"/>
          <w:lang w:val="zh-CN" w:eastAsia="zh-CN"/>
        </w:rPr>
        <w:t>.2鼓励大中型企业和其他自然人、法人或者其他组织与小型、微型企业组成联合体共同参加非专门面向中小企业的政府采购活动。</w:t>
      </w:r>
    </w:p>
    <w:p w14:paraId="0A877C52">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9</w:t>
      </w:r>
      <w:r>
        <w:rPr>
          <w:rFonts w:hint="eastAsia" w:ascii="宋体" w:hAnsi="宋体" w:eastAsia="宋体" w:cs="宋体"/>
          <w:spacing w:val="11"/>
          <w:sz w:val="20"/>
          <w:szCs w:val="20"/>
          <w:lang w:val="zh-CN" w:eastAsia="zh-CN"/>
        </w:rPr>
        <w:t>.3以联合体形式参加投标的，联合体各方均应当符合政府采购法第二十二条第一款规定的条件；采购人根据采购项目的特殊要求规定</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特定条件的，联合体各方中至少应当有一方符合采购人规定的特定条件并在投标文件中申明。由同一专业的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组成的联合体，联合体中有同类资质的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按照联合体分工承担相同工作的，按照资质等级较低的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确定资质等级，并以投标全权代表方的应答材料作为商务评审的依据。由不同专业的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组成联合体，首先以投标全权代表方的应答材料作为认定资质以及商务评审的依据，涉及行业专属的资质，按照所属行业对应的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的应答材料确定。</w:t>
      </w:r>
    </w:p>
    <w:p w14:paraId="1A20F957">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9</w:t>
      </w:r>
      <w:r>
        <w:rPr>
          <w:rFonts w:hint="eastAsia" w:ascii="宋体" w:hAnsi="宋体" w:eastAsia="宋体" w:cs="宋体"/>
          <w:spacing w:val="11"/>
          <w:sz w:val="20"/>
          <w:szCs w:val="20"/>
          <w:lang w:val="zh-CN" w:eastAsia="zh-CN"/>
        </w:rPr>
        <w:t>.4 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w:t>
      </w:r>
    </w:p>
    <w:p w14:paraId="7F09EBE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10.</w:t>
      </w:r>
      <w:r>
        <w:rPr>
          <w:rFonts w:hint="eastAsia" w:ascii="宋体" w:hAnsi="宋体" w:eastAsia="宋体" w:cs="宋体"/>
          <w:spacing w:val="11"/>
          <w:sz w:val="20"/>
          <w:szCs w:val="20"/>
          <w:lang w:val="zh-CN" w:eastAsia="zh-CN"/>
        </w:rPr>
        <w:t>投标费用</w:t>
      </w:r>
    </w:p>
    <w:p w14:paraId="05A80924">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10.1 供应商应自行承担所有与准备和参加投标有关的费用。</w:t>
      </w:r>
    </w:p>
    <w:p w14:paraId="13B66F11">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10.2 本次采购代理服务费参照《招标代理服务收费管理暂行办法》（国家发展计划委员会计价格 [2002]1980号）文件的计算。在收到成交通知书之前成交供应商必须向采购代理机构支付采购代理服务费。采购代理服务费由供应商综合考虑在报价中，采购人不另行支付。专家评审费由采购单位支付。</w:t>
      </w:r>
    </w:p>
    <w:p w14:paraId="5AB91D4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11</w:t>
      </w:r>
      <w:r>
        <w:rPr>
          <w:rFonts w:hint="eastAsia" w:ascii="宋体" w:hAnsi="宋体" w:eastAsia="宋体" w:cs="宋体"/>
          <w:spacing w:val="11"/>
          <w:sz w:val="20"/>
          <w:szCs w:val="20"/>
          <w:lang w:val="zh-CN" w:eastAsia="zh-CN"/>
        </w:rPr>
        <w:t>、投标文件组成</w:t>
      </w:r>
    </w:p>
    <w:p w14:paraId="6A1C48F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11</w:t>
      </w:r>
      <w:r>
        <w:rPr>
          <w:rFonts w:hint="eastAsia" w:ascii="宋体" w:hAnsi="宋体" w:eastAsia="宋体" w:cs="宋体"/>
          <w:spacing w:val="11"/>
          <w:sz w:val="20"/>
          <w:szCs w:val="20"/>
          <w:lang w:val="zh-CN" w:eastAsia="zh-CN"/>
        </w:rPr>
        <w:t xml:space="preserve">.1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应当根据招标文件要求编制投标文件，投标文件应对招标文件提出的要求和条件作出实质性响应，并在《商务条款偏离表》和《技术条款偏离表》、《资格性和符合性检查响应对照表》等处逐条标明满足与否。对带星号（“★或*”）的技术条款必须在投标文件中提供技术支持资料（如白皮书、彩页、手册、检测报告等），未提供技术支持资料的，评审时不予认可。</w:t>
      </w:r>
    </w:p>
    <w:p w14:paraId="5183ABD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11</w:t>
      </w:r>
      <w:r>
        <w:rPr>
          <w:rFonts w:hint="eastAsia" w:ascii="宋体" w:hAnsi="宋体" w:eastAsia="宋体" w:cs="宋体"/>
          <w:spacing w:val="11"/>
          <w:sz w:val="20"/>
          <w:szCs w:val="20"/>
          <w:lang w:val="zh-CN" w:eastAsia="zh-CN"/>
        </w:rPr>
        <w:t xml:space="preserve">.2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根据招标文件载明的标的采购项目实际情况，拟在中标后将中标项目的非主体、非关键性工作交由他人完成的，应当在投标文件中载明。</w:t>
      </w:r>
    </w:p>
    <w:p w14:paraId="26404472">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11</w:t>
      </w:r>
      <w:r>
        <w:rPr>
          <w:rFonts w:hint="eastAsia" w:ascii="宋体" w:hAnsi="宋体" w:eastAsia="宋体" w:cs="宋体"/>
          <w:spacing w:val="11"/>
          <w:sz w:val="20"/>
          <w:szCs w:val="20"/>
          <w:lang w:val="zh-CN" w:eastAsia="zh-CN"/>
        </w:rPr>
        <w:t>.3 投标文件由商务部分、技术部分、价格部分，以及其他部分组成。</w:t>
      </w:r>
    </w:p>
    <w:p w14:paraId="3FBF202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12</w:t>
      </w:r>
      <w:r>
        <w:rPr>
          <w:rFonts w:hint="eastAsia" w:ascii="宋体" w:hAnsi="宋体" w:eastAsia="宋体" w:cs="宋体"/>
          <w:spacing w:val="11"/>
          <w:sz w:val="20"/>
          <w:szCs w:val="20"/>
          <w:lang w:val="zh-CN" w:eastAsia="zh-CN"/>
        </w:rPr>
        <w:t>、投标文件的商务部分</w:t>
      </w:r>
    </w:p>
    <w:p w14:paraId="4D181174">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.1 商务部分是证明</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有资格参加投标和中标后有能力履行合同的文件，这些文件应能满足招标的要求，包括但不限于下列文件，其中加“★”项目不得有缺失或无效。</w:t>
      </w:r>
    </w:p>
    <w:p w14:paraId="236C78D4">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 投标函（投标申请及声明）；</w:t>
      </w:r>
    </w:p>
    <w:p w14:paraId="50D2F01A">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 法定代表人授权委托书及委托代理人的身份证复印件；</w:t>
      </w:r>
    </w:p>
    <w:p w14:paraId="1B3793FC">
      <w:pPr>
        <w:spacing w:line="377" w:lineRule="auto"/>
        <w:ind w:left="10" w:right="64" w:firstLine="422"/>
        <w:rPr>
          <w:rFonts w:hint="eastAsia" w:ascii="宋体" w:hAnsi="宋体" w:eastAsia="宋体" w:cs="宋体"/>
          <w:spacing w:val="11"/>
          <w:sz w:val="20"/>
          <w:szCs w:val="20"/>
          <w:lang w:val="zh-CN" w:eastAsia="zh-CN"/>
        </w:rPr>
      </w:pPr>
      <w:bookmarkStart w:id="52" w:name="_Toc24534"/>
      <w:bookmarkStart w:id="53" w:name="_Toc31314"/>
      <w:bookmarkStart w:id="54" w:name="_Toc11055"/>
      <w:bookmarkStart w:id="55" w:name="_Toc21760"/>
      <w:r>
        <w:rPr>
          <w:rFonts w:hint="eastAsia" w:ascii="宋体" w:hAnsi="宋体" w:eastAsia="宋体" w:cs="宋体"/>
          <w:spacing w:val="11"/>
          <w:sz w:val="20"/>
          <w:szCs w:val="20"/>
          <w:lang w:val="zh-CN" w:eastAsia="zh-CN"/>
        </w:rPr>
        <w:t>（3）★报价表及分项报价表；</w:t>
      </w:r>
      <w:bookmarkEnd w:id="52"/>
      <w:bookmarkEnd w:id="53"/>
      <w:bookmarkEnd w:id="54"/>
      <w:bookmarkEnd w:id="55"/>
    </w:p>
    <w:p w14:paraId="2F9ED443">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4</w:t>
      </w:r>
      <w:r>
        <w:rPr>
          <w:rFonts w:hint="eastAsia" w:ascii="宋体" w:hAnsi="宋体" w:eastAsia="宋体" w:cs="宋体"/>
          <w:spacing w:val="11"/>
          <w:sz w:val="20"/>
          <w:szCs w:val="20"/>
          <w:lang w:val="zh-CN" w:eastAsia="zh-CN"/>
        </w:rPr>
        <w:t>）★第一章投标邀请中《中华人民共和国政府采购法》规定的资格条件证明文件；</w:t>
      </w:r>
    </w:p>
    <w:p w14:paraId="098CC5DD">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5</w:t>
      </w:r>
      <w:r>
        <w:rPr>
          <w:rFonts w:hint="eastAsia" w:ascii="宋体" w:hAnsi="宋体" w:eastAsia="宋体" w:cs="宋体"/>
          <w:spacing w:val="11"/>
          <w:sz w:val="20"/>
          <w:szCs w:val="20"/>
          <w:lang w:val="zh-CN" w:eastAsia="zh-CN"/>
        </w:rPr>
        <w:t>）★第一章投标邀请中采购人根据采购项目的特殊要求规定的特定条件证明文件；</w:t>
      </w:r>
    </w:p>
    <w:p w14:paraId="0A8C52C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（6）</w:t>
      </w:r>
      <w:r>
        <w:rPr>
          <w:rFonts w:hint="eastAsia" w:ascii="宋体" w:hAnsi="宋体" w:eastAsia="宋体" w:cs="宋体"/>
          <w:spacing w:val="11"/>
          <w:sz w:val="20"/>
          <w:szCs w:val="20"/>
          <w:lang w:val="zh-CN" w:eastAsia="zh-CN"/>
        </w:rPr>
        <w:t>★第一章招标公告中</w:t>
      </w:r>
      <w:r>
        <w:rPr>
          <w:rFonts w:hint="eastAsia" w:ascii="宋体" w:hAnsi="宋体" w:eastAsia="宋体" w:cs="宋体"/>
          <w:spacing w:val="11"/>
          <w:sz w:val="20"/>
          <w:szCs w:val="20"/>
          <w:lang w:eastAsia="zh-CN"/>
        </w:rPr>
        <w:t>“南京市政府采购供应商信用记录表暨信用承诺书”；</w:t>
      </w:r>
    </w:p>
    <w:p w14:paraId="494F7256">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7</w:t>
      </w:r>
      <w:r>
        <w:rPr>
          <w:rFonts w:hint="eastAsia" w:ascii="宋体" w:hAnsi="宋体" w:eastAsia="宋体" w:cs="宋体"/>
          <w:spacing w:val="11"/>
          <w:sz w:val="20"/>
          <w:szCs w:val="20"/>
          <w:lang w:val="zh-CN" w:eastAsia="zh-CN"/>
        </w:rPr>
        <w:t>）★《商务条款偏离表》；</w:t>
      </w:r>
    </w:p>
    <w:p w14:paraId="04B4D58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8</w:t>
      </w:r>
      <w:r>
        <w:rPr>
          <w:rFonts w:hint="eastAsia" w:ascii="宋体" w:hAnsi="宋体" w:eastAsia="宋体" w:cs="宋体"/>
          <w:spacing w:val="11"/>
          <w:sz w:val="20"/>
          <w:szCs w:val="20"/>
          <w:lang w:val="zh-CN" w:eastAsia="zh-CN"/>
        </w:rPr>
        <w:t>）合同条款；</w:t>
      </w:r>
    </w:p>
    <w:p w14:paraId="6A7A01A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9</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认为需要提供的其他资格证明文件和商务资料等（</w:t>
      </w:r>
      <w:r>
        <w:rPr>
          <w:rFonts w:hint="eastAsia" w:ascii="宋体" w:hAnsi="宋体" w:eastAsia="宋体" w:cs="宋体"/>
          <w:spacing w:val="11"/>
          <w:sz w:val="20"/>
          <w:szCs w:val="20"/>
          <w:lang w:eastAsia="zh-CN"/>
        </w:rPr>
        <w:t>如有</w:t>
      </w:r>
      <w:r>
        <w:rPr>
          <w:rFonts w:hint="eastAsia" w:ascii="宋体" w:hAnsi="宋体" w:eastAsia="宋体" w:cs="宋体"/>
          <w:spacing w:val="11"/>
          <w:sz w:val="20"/>
          <w:szCs w:val="20"/>
          <w:lang w:val="zh-CN" w:eastAsia="zh-CN"/>
        </w:rPr>
        <w:t>）。</w:t>
      </w:r>
    </w:p>
    <w:p w14:paraId="11B9EE6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10</w:t>
      </w:r>
      <w:r>
        <w:rPr>
          <w:rFonts w:hint="eastAsia" w:ascii="宋体" w:hAnsi="宋体" w:eastAsia="宋体" w:cs="宋体"/>
          <w:spacing w:val="11"/>
          <w:sz w:val="20"/>
          <w:szCs w:val="20"/>
          <w:lang w:val="zh-CN" w:eastAsia="zh-CN"/>
        </w:rPr>
        <w:t>）合同签订承诺书（</w:t>
      </w:r>
      <w:r>
        <w:rPr>
          <w:rFonts w:hint="eastAsia" w:ascii="宋体" w:hAnsi="宋体" w:eastAsia="宋体" w:cs="宋体"/>
          <w:spacing w:val="11"/>
          <w:sz w:val="20"/>
          <w:szCs w:val="20"/>
          <w:lang w:eastAsia="zh-CN"/>
        </w:rPr>
        <w:t>如有</w:t>
      </w:r>
      <w:r>
        <w:rPr>
          <w:rFonts w:hint="eastAsia" w:ascii="宋体" w:hAnsi="宋体" w:eastAsia="宋体" w:cs="宋体"/>
          <w:spacing w:val="11"/>
          <w:sz w:val="20"/>
          <w:szCs w:val="20"/>
          <w:lang w:val="zh-CN" w:eastAsia="zh-CN"/>
        </w:rPr>
        <w:t>）</w:t>
      </w:r>
    </w:p>
    <w:p w14:paraId="255314C4">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、投标文件的技术部分</w:t>
      </w:r>
    </w:p>
    <w:p w14:paraId="52CA413D">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.1 技术部分是证明</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提供的产品和服务是合格的、并符合招标文件要求的证明文件，以及对投标报价表中的服务的详细说明，这些文件可以是文字资料、图纸和数据等。</w:t>
      </w:r>
    </w:p>
    <w:p w14:paraId="3CD5E274">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.2 若技术性能无特殊说明，则按国家有关部门最新颁布的标准及规范为准；</w:t>
      </w:r>
    </w:p>
    <w:p w14:paraId="4DD42087">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.3 提供的服务如与招标文件要求有不符之处，应说明其差别之所在，并在《技术条款偏离表》中逐条予以说明。</w:t>
      </w:r>
    </w:p>
    <w:p w14:paraId="77911B43">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.4 投标文件应按照招标文件要求提供技术资料、文件和有关证明，包括但不限于其中加“★”项目不得有缺失或无效：</w:t>
      </w:r>
    </w:p>
    <w:p w14:paraId="075B16C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）项目实施方案（如有）；</w:t>
      </w:r>
    </w:p>
    <w:p w14:paraId="51A3718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认为需要提供的其他资料。</w:t>
      </w:r>
    </w:p>
    <w:p w14:paraId="24747C9D">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14.投标文件的价格部分</w:t>
      </w:r>
    </w:p>
    <w:p w14:paraId="3935DDE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14.1 价格部分是对采购服务价格构成的说明，每一项服务仅接受一个价格。</w:t>
      </w:r>
    </w:p>
    <w:p w14:paraId="76AFFAB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14.</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 xml:space="preserve"> 报价应包含</w:t>
      </w:r>
      <w:r>
        <w:rPr>
          <w:rFonts w:hint="eastAsia" w:ascii="宋体" w:hAnsi="宋体" w:eastAsia="宋体" w:cs="宋体"/>
          <w:spacing w:val="11"/>
          <w:sz w:val="20"/>
          <w:szCs w:val="20"/>
          <w:lang w:eastAsia="zh-CN"/>
        </w:rPr>
        <w:t>但不限于</w:t>
      </w:r>
      <w:r>
        <w:rPr>
          <w:rFonts w:hint="eastAsia" w:ascii="宋体" w:hAnsi="宋体" w:eastAsia="宋体" w:cs="宋体"/>
          <w:spacing w:val="11"/>
          <w:sz w:val="20"/>
          <w:szCs w:val="20"/>
          <w:lang w:val="zh-CN" w:eastAsia="zh-CN"/>
        </w:rPr>
        <w:t>完成</w:t>
      </w:r>
      <w:r>
        <w:rPr>
          <w:rFonts w:hint="eastAsia" w:ascii="宋体" w:hAnsi="宋体" w:eastAsia="宋体" w:cs="宋体"/>
          <w:spacing w:val="11"/>
          <w:sz w:val="20"/>
          <w:szCs w:val="20"/>
          <w:lang w:eastAsia="zh-CN"/>
        </w:rPr>
        <w:t>投标</w:t>
      </w:r>
      <w:r>
        <w:rPr>
          <w:rFonts w:hint="eastAsia" w:ascii="宋体" w:hAnsi="宋体" w:eastAsia="宋体" w:cs="宋体"/>
          <w:spacing w:val="11"/>
          <w:sz w:val="20"/>
          <w:szCs w:val="20"/>
          <w:lang w:val="zh-CN" w:eastAsia="zh-CN"/>
        </w:rPr>
        <w:t>文件所确定的服务范围所需的全部费用</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lang w:val="zh-CN" w:eastAsia="zh-CN"/>
        </w:rPr>
        <w:t>支付给员工的工资和国家强制缴纳的各种社会保障资金，以及</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认为需要的其他费用、相应税费、政策性文件规定及实施过程中所有风险、责任等各项应有费用，不论其在招标文件中是否有提及。投标人应根据上述因素自行考虑含入投标报价等。</w:t>
      </w:r>
    </w:p>
    <w:p w14:paraId="6C93A964">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zh-CN" w:eastAsia="zh-CN"/>
        </w:rPr>
        <w:t>14.</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 xml:space="preserve"> </w:t>
      </w:r>
      <w:r>
        <w:rPr>
          <w:rFonts w:hint="eastAsia" w:ascii="宋体" w:hAnsi="宋体" w:eastAsia="宋体" w:cs="宋体"/>
          <w:spacing w:val="11"/>
          <w:sz w:val="20"/>
          <w:szCs w:val="20"/>
          <w:lang w:eastAsia="zh-CN"/>
        </w:rPr>
        <w:t>投标人的任何错漏、优惠、竞争性报价不得作为减轻责任、减少服务、增加收费、降低质量的理由。在验收过程中，如发现有漏项、缺件，投标方应无条件、无偿补齐，所发生的一切费用，视为已包含在投标方的最终投标报价中。</w:t>
      </w:r>
    </w:p>
    <w:p w14:paraId="3427FB7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14.</w:t>
      </w:r>
      <w:r>
        <w:rPr>
          <w:rFonts w:hint="eastAsia" w:ascii="宋体" w:hAnsi="宋体" w:eastAsia="宋体" w:cs="宋体"/>
          <w:spacing w:val="11"/>
          <w:sz w:val="20"/>
          <w:szCs w:val="20"/>
          <w:lang w:eastAsia="zh-CN"/>
        </w:rPr>
        <w:t>4</w:t>
      </w:r>
      <w:r>
        <w:rPr>
          <w:rFonts w:hint="eastAsia" w:ascii="宋体" w:hAnsi="宋体" w:eastAsia="宋体" w:cs="宋体"/>
          <w:spacing w:val="11"/>
          <w:sz w:val="20"/>
          <w:szCs w:val="20"/>
          <w:lang w:val="zh-CN" w:eastAsia="zh-CN"/>
        </w:rPr>
        <w:t xml:space="preserve"> 投标人应在《报价表》、《报价明细表》等标明提供服务的单价、总价以及分项报价。投标人系小企业（含小型、微型企业、</w:t>
      </w:r>
      <w:r>
        <w:rPr>
          <w:rFonts w:hint="eastAsia" w:ascii="宋体" w:hAnsi="宋体" w:eastAsia="宋体" w:cs="宋体"/>
          <w:spacing w:val="11"/>
          <w:sz w:val="20"/>
          <w:szCs w:val="20"/>
          <w:lang w:eastAsia="zh-CN"/>
        </w:rPr>
        <w:t>监狱企业</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须在</w:t>
      </w:r>
      <w:r>
        <w:rPr>
          <w:rFonts w:hint="eastAsia" w:ascii="宋体" w:hAnsi="宋体" w:eastAsia="宋体" w:cs="宋体"/>
          <w:spacing w:val="11"/>
          <w:sz w:val="20"/>
          <w:szCs w:val="20"/>
          <w:lang w:val="zh-CN" w:eastAsia="zh-CN"/>
        </w:rPr>
        <w:t>《报价表》、《报价明细表》中注明，如无法划分计算的，将不予认可。</w:t>
      </w:r>
    </w:p>
    <w:p w14:paraId="0D91F95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14.</w:t>
      </w:r>
      <w:r>
        <w:rPr>
          <w:rFonts w:hint="eastAsia" w:ascii="宋体" w:hAnsi="宋体" w:eastAsia="宋体" w:cs="宋体"/>
          <w:spacing w:val="11"/>
          <w:sz w:val="20"/>
          <w:szCs w:val="20"/>
          <w:lang w:eastAsia="zh-CN"/>
        </w:rPr>
        <w:t>5</w:t>
      </w:r>
      <w:r>
        <w:rPr>
          <w:rFonts w:hint="eastAsia" w:ascii="宋体" w:hAnsi="宋体" w:eastAsia="宋体" w:cs="宋体"/>
          <w:spacing w:val="11"/>
          <w:sz w:val="20"/>
          <w:szCs w:val="20"/>
          <w:lang w:val="zh-CN" w:eastAsia="zh-CN"/>
        </w:rPr>
        <w:t xml:space="preserve"> 投标人应充分考虑到市场价格变动，以及项目实施过程中的不可预见因素，一旦成交，如果有漏项，视同让利。</w:t>
      </w:r>
    </w:p>
    <w:p w14:paraId="35BDE27E">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 xml:space="preserve"> </w:t>
      </w:r>
      <w:bookmarkStart w:id="56" w:name="_Toc642"/>
      <w:r>
        <w:rPr>
          <w:rFonts w:hint="eastAsia" w:ascii="宋体" w:hAnsi="宋体" w:eastAsia="宋体" w:cs="宋体"/>
          <w:spacing w:val="11"/>
          <w:sz w:val="20"/>
          <w:szCs w:val="20"/>
          <w:lang w:eastAsia="zh-CN"/>
        </w:rPr>
        <w:t>14.</w:t>
      </w:r>
      <w:r>
        <w:rPr>
          <w:rFonts w:ascii="宋体" w:hAnsi="宋体" w:eastAsia="宋体" w:cs="宋体"/>
          <w:spacing w:val="11"/>
          <w:sz w:val="20"/>
          <w:szCs w:val="20"/>
          <w:lang w:eastAsia="zh-CN"/>
        </w:rPr>
        <w:t>6</w:t>
      </w:r>
      <w:r>
        <w:rPr>
          <w:rFonts w:hint="eastAsia" w:ascii="宋体" w:hAnsi="宋体" w:eastAsia="宋体" w:cs="宋体"/>
          <w:spacing w:val="11"/>
          <w:sz w:val="20"/>
          <w:szCs w:val="20"/>
          <w:lang w:eastAsia="zh-CN"/>
        </w:rPr>
        <w:t xml:space="preserve"> 本次采购项目采用二次报价法。</w:t>
      </w:r>
      <w:bookmarkEnd w:id="56"/>
    </w:p>
    <w:p w14:paraId="5392EEFA">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15.投标文件的其他部分</w:t>
      </w:r>
    </w:p>
    <w:p w14:paraId="3F838CF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15.1 其他部分为投标人根据编制投标文件需要提供的其他相关文件。</w:t>
      </w:r>
    </w:p>
    <w:p w14:paraId="25CD093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16.投标有效期</w:t>
      </w:r>
    </w:p>
    <w:p w14:paraId="2519176D">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16.1 自开标之日起</w:t>
      </w:r>
      <w:r>
        <w:rPr>
          <w:rFonts w:hint="eastAsia" w:ascii="宋体" w:hAnsi="宋体" w:eastAsia="宋体" w:cs="宋体"/>
          <w:spacing w:val="11"/>
          <w:sz w:val="20"/>
          <w:szCs w:val="20"/>
          <w:lang w:eastAsia="zh-CN"/>
        </w:rPr>
        <w:t>60</w:t>
      </w:r>
      <w:r>
        <w:rPr>
          <w:rFonts w:hint="eastAsia" w:ascii="宋体" w:hAnsi="宋体" w:eastAsia="宋体" w:cs="宋体"/>
          <w:spacing w:val="11"/>
          <w:sz w:val="20"/>
          <w:szCs w:val="20"/>
          <w:lang w:val="zh-CN" w:eastAsia="zh-CN"/>
        </w:rPr>
        <w:t>天内投标有效。</w:t>
      </w:r>
    </w:p>
    <w:p w14:paraId="3A7E48D4">
      <w:pPr>
        <w:spacing w:line="377" w:lineRule="auto"/>
        <w:ind w:left="10" w:right="64" w:firstLine="422"/>
        <w:rPr>
          <w:rFonts w:hint="eastAsia" w:ascii="宋体" w:hAnsi="宋体" w:eastAsia="宋体" w:cs="宋体"/>
          <w:spacing w:val="11"/>
          <w:sz w:val="20"/>
          <w:szCs w:val="20"/>
          <w:lang w:val="zh-CN" w:eastAsia="zh-CN"/>
        </w:rPr>
      </w:pPr>
      <w:bookmarkStart w:id="57" w:name="_Toc4923"/>
      <w:bookmarkStart w:id="58" w:name="_Toc12164"/>
      <w:bookmarkStart w:id="59" w:name="_Toc2887"/>
      <w:bookmarkStart w:id="60" w:name="_Toc4136"/>
      <w:r>
        <w:rPr>
          <w:rFonts w:hint="eastAsia" w:ascii="宋体" w:hAnsi="宋体" w:eastAsia="宋体" w:cs="宋体"/>
          <w:spacing w:val="11"/>
          <w:sz w:val="20"/>
          <w:szCs w:val="20"/>
          <w:lang w:val="zh-CN" w:eastAsia="zh-CN"/>
        </w:rPr>
        <w:t>16.2 在特殊情况下，在原投标有效期截止之前，代理机构可要求投标人同意延长投标有效期，这种要求与答复均以书面形式提交。投标人可拒绝这种要求。接受延长投标有效期的投标人将不会要求和允许修正其投标，而只会被要求相应地延长其投标的有效期。</w:t>
      </w:r>
      <w:bookmarkEnd w:id="57"/>
      <w:bookmarkEnd w:id="58"/>
      <w:bookmarkEnd w:id="59"/>
      <w:bookmarkEnd w:id="60"/>
    </w:p>
    <w:p w14:paraId="72BA692A">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17.投标文件的份数、签署</w:t>
      </w:r>
    </w:p>
    <w:p w14:paraId="61B26142">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7</w:t>
      </w:r>
      <w:r>
        <w:rPr>
          <w:rFonts w:hint="eastAsia" w:ascii="宋体" w:hAnsi="宋体" w:eastAsia="宋体" w:cs="宋体"/>
          <w:spacing w:val="11"/>
          <w:sz w:val="20"/>
          <w:szCs w:val="20"/>
          <w:lang w:val="zh-CN" w:eastAsia="zh-CN"/>
        </w:rPr>
        <w:t>.1 投标人应严格按照招标文件要求的份数准备投标文件，每份投标文件须清楚地标明“正本”或“副本”字样。一旦正本和副本不符，以正本为准。</w:t>
      </w:r>
    </w:p>
    <w:p w14:paraId="2E20A2EA">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7</w:t>
      </w:r>
      <w:r>
        <w:rPr>
          <w:rFonts w:hint="eastAsia" w:ascii="宋体" w:hAnsi="宋体" w:eastAsia="宋体" w:cs="宋体"/>
          <w:spacing w:val="11"/>
          <w:sz w:val="20"/>
          <w:szCs w:val="20"/>
          <w:lang w:val="zh-CN" w:eastAsia="zh-CN"/>
        </w:rPr>
        <w:t>.2 投标文件正本中，除招标文件规定的可提交复印件外，其他文件均须提交原件，文字材料需打印或用不褪色墨水书写。投标文件的正本须经法定代表人或经正式授权并对</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有约束力的委托代理人签字和加盖投标人公章。本招标文件所表述（指定）的公章是指法定名称章，不包括合同专用章、业务专用章等印章。</w:t>
      </w:r>
    </w:p>
    <w:p w14:paraId="7FCB1EB7">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7</w:t>
      </w:r>
      <w:r>
        <w:rPr>
          <w:rFonts w:hint="eastAsia" w:ascii="宋体" w:hAnsi="宋体" w:eastAsia="宋体" w:cs="宋体"/>
          <w:spacing w:val="11"/>
          <w:sz w:val="20"/>
          <w:szCs w:val="20"/>
          <w:lang w:val="zh-CN" w:eastAsia="zh-CN"/>
        </w:rPr>
        <w:t>.3 除投标人对错处做必要修改外，投标文件不得行间插字、涂改或增删。如有修改错漏处，必须由投标文件签署人签字或盖章。</w:t>
      </w:r>
    </w:p>
    <w:p w14:paraId="13C802B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18.投标文件的密封和递交</w:t>
      </w:r>
    </w:p>
    <w:p w14:paraId="01A766E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8</w:t>
      </w:r>
      <w:r>
        <w:rPr>
          <w:rFonts w:hint="eastAsia" w:ascii="宋体" w:hAnsi="宋体" w:eastAsia="宋体" w:cs="宋体"/>
          <w:spacing w:val="11"/>
          <w:sz w:val="20"/>
          <w:szCs w:val="20"/>
          <w:lang w:val="zh-CN" w:eastAsia="zh-CN"/>
        </w:rPr>
        <w:t xml:space="preserve">.1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应当将投标文件密封；</w:t>
      </w:r>
    </w:p>
    <w:p w14:paraId="5E65355D">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8</w:t>
      </w:r>
      <w:r>
        <w:rPr>
          <w:rFonts w:hint="eastAsia" w:ascii="宋体" w:hAnsi="宋体" w:eastAsia="宋体" w:cs="宋体"/>
          <w:spacing w:val="11"/>
          <w:sz w:val="20"/>
          <w:szCs w:val="20"/>
          <w:lang w:val="zh-CN" w:eastAsia="zh-CN"/>
        </w:rPr>
        <w:t xml:space="preserve">.2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应当在招标文件要求提交投标文件的截止时间前，将密封的投标文件送达投标地点。</w:t>
      </w:r>
    </w:p>
    <w:p w14:paraId="35B0391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19.有下列情形之一的投标文件将拒收：</w:t>
      </w:r>
    </w:p>
    <w:p w14:paraId="2D5AFD88">
      <w:pPr>
        <w:spacing w:line="377" w:lineRule="auto"/>
        <w:ind w:left="10" w:right="64" w:firstLine="422"/>
        <w:rPr>
          <w:rFonts w:hint="eastAsia" w:ascii="宋体" w:hAnsi="宋体" w:eastAsia="宋体" w:cs="宋体"/>
          <w:spacing w:val="11"/>
          <w:sz w:val="20"/>
          <w:szCs w:val="20"/>
          <w:lang w:val="zh-CN" w:eastAsia="zh-CN"/>
        </w:rPr>
      </w:pPr>
      <w:bookmarkStart w:id="61" w:name="_Toc19027"/>
      <w:bookmarkStart w:id="62" w:name="_Toc9319"/>
      <w:bookmarkStart w:id="63" w:name="_Toc5926"/>
      <w:bookmarkStart w:id="64" w:name="_Toc5742"/>
      <w:r>
        <w:rPr>
          <w:rFonts w:hint="eastAsia" w:ascii="宋体" w:hAnsi="宋体" w:eastAsia="宋体" w:cs="宋体"/>
          <w:spacing w:val="11"/>
          <w:sz w:val="20"/>
          <w:szCs w:val="20"/>
          <w:lang w:val="zh-CN" w:eastAsia="zh-CN"/>
        </w:rPr>
        <w:t>在招标文件要求提交投标文件的截止时间之后送达的。</w:t>
      </w:r>
      <w:bookmarkEnd w:id="61"/>
      <w:bookmarkEnd w:id="62"/>
      <w:bookmarkEnd w:id="63"/>
      <w:bookmarkEnd w:id="64"/>
    </w:p>
    <w:p w14:paraId="5C6859AB">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20.投标文件的修改和撤回</w:t>
      </w:r>
    </w:p>
    <w:p w14:paraId="26D359A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20.1 投标人在投标截止时间前，可以对所递交的投标文件进行补充、修改或撤回，并书面通知代理机构。补充、修改的内容应当按照招标文件要求签署、盖章，并作为投标文件的组成部分。</w:t>
      </w:r>
    </w:p>
    <w:p w14:paraId="308BDF57">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20.2 投标截止时间过后，投标文件不得撤回；如果撤回的，一年内不得参加南京市政府采购中心组织的政府招标活动。</w:t>
      </w:r>
    </w:p>
    <w:p w14:paraId="608ECF7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四、开标、评标与确定中标投标人</w:t>
      </w:r>
    </w:p>
    <w:p w14:paraId="6149AAA6">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21、开标</w:t>
      </w:r>
    </w:p>
    <w:p w14:paraId="1167AEC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21.1</w:t>
      </w:r>
      <w:r>
        <w:rPr>
          <w:rFonts w:hint="eastAsia" w:ascii="宋体" w:hAnsi="宋体" w:eastAsia="宋体" w:cs="宋体"/>
          <w:spacing w:val="11"/>
          <w:sz w:val="20"/>
          <w:szCs w:val="20"/>
          <w:lang w:val="zh-CN" w:eastAsia="zh-CN"/>
        </w:rPr>
        <w:t xml:space="preserve"> 开标流程</w:t>
      </w:r>
    </w:p>
    <w:p w14:paraId="4113F3C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1）宣布开标纪律</w:t>
      </w:r>
    </w:p>
    <w:p w14:paraId="42E55B5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主持人宣布开标纪律,对参与开标会议的人员提出要求,比如涉密项目的开标,应在进入开标会场前将通讯设备交由工作人员统一保管；按规定的方式提问；任何单位和个人不得干扰正常的开标程序。</w:t>
      </w:r>
    </w:p>
    <w:p w14:paraId="2431155A">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2）确认投标供应商代表是否在场</w:t>
      </w:r>
    </w:p>
    <w:p w14:paraId="611D6FC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采购人或采购代理机构可以按照招标文件的规定，当场核验参加开标会议的投标供应商代表的授权委托书和有效身份证件，确认其是否有权参加开标会，并留存授权委托书和身份证件的复印件。</w:t>
      </w:r>
    </w:p>
    <w:p w14:paraId="7E5A8202">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3）公布接收投标文件情况</w:t>
      </w:r>
    </w:p>
    <w:p w14:paraId="331E2A8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采购人或采购代理机构当场公布投标截止时间前提交投标文件的投标供应商名称、投标标包和递交时间等，以及投标供应商撤回投标情况等。</w:t>
      </w:r>
    </w:p>
    <w:p w14:paraId="02CC930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4）宣布有关人员</w:t>
      </w:r>
    </w:p>
    <w:p w14:paraId="6595B21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主持人介绍采购人代表、监督人代表，依次宣布开标人、唱标人、记录人、监标人等有关人员。</w:t>
      </w:r>
    </w:p>
    <w:p w14:paraId="6A84946B">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5）检查密封</w:t>
      </w:r>
    </w:p>
    <w:p w14:paraId="0EFB23A6">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依据招标文件规定的方式,组织投标供应商代表检查各自投标文件的密封情况。如果投标文件密封状况与接收时不一致,或者存在拆封痕迹的，采购人或采购代理机构应当终止开标。</w:t>
      </w:r>
    </w:p>
    <w:p w14:paraId="5D0DA507">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6）宣布开标顺序</w:t>
      </w:r>
    </w:p>
    <w:p w14:paraId="76E52A3A">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主持人宣布开标顺序及二次报价顺序。开标顺序及二次报价顺序均按照投标供应商签到表逆顺序进行。</w:t>
      </w:r>
    </w:p>
    <w:p w14:paraId="5C73EE2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7）唱标（不唱价格）</w:t>
      </w:r>
    </w:p>
    <w:p w14:paraId="17B55537">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当众拆封投标文件，依次宣读投标供应商投标文件正本“磋商申请及声明”中的投标供应商名称、项目负责人，以及由招标文件规定的其他必要内容。</w:t>
      </w:r>
    </w:p>
    <w:p w14:paraId="3E82603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8）确认开标记录</w:t>
      </w:r>
    </w:p>
    <w:p w14:paraId="0B32E4F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开标工作人员应做好书面开标记录,完整如实记录以下内容：</w:t>
      </w:r>
    </w:p>
    <w:p w14:paraId="3B2A9ECA">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（1）开标时间、地点；</w:t>
      </w:r>
    </w:p>
    <w:p w14:paraId="7CF72696">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（2）招标项目名称；</w:t>
      </w:r>
    </w:p>
    <w:p w14:paraId="233DAB07">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（3）投标供应商名称；</w:t>
      </w:r>
    </w:p>
    <w:p w14:paraId="2252241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（4）项目工期；</w:t>
      </w:r>
    </w:p>
    <w:p w14:paraId="43415BB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（5) 磋商保证金；</w:t>
      </w:r>
    </w:p>
    <w:p w14:paraId="1FAF3BED">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（6）开标过程中需要说明的其他问题。</w:t>
      </w:r>
    </w:p>
    <w:p w14:paraId="1ABECC04">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采购人代表（若有）、投标供应商代表、监标人（若有）、记录人等在开标记录上签字确认,并存档备查。</w:t>
      </w:r>
    </w:p>
    <w:p w14:paraId="2EB152D4">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8）二次报价</w:t>
      </w:r>
    </w:p>
    <w:p w14:paraId="3A84214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投标供应商通过资格审核后，由采购代理机构按二次报价顺序，依次进行磋商二次报价。投标供应商代表需要对对所报二次最终报价进行签字确认或者加盖公章。</w:t>
      </w:r>
    </w:p>
    <w:p w14:paraId="3D35F027">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 xml:space="preserve">21.2 </w:t>
      </w:r>
      <w:r>
        <w:rPr>
          <w:rFonts w:hint="eastAsia" w:ascii="宋体" w:hAnsi="宋体" w:eastAsia="宋体" w:cs="宋体"/>
          <w:spacing w:val="11"/>
          <w:sz w:val="20"/>
          <w:szCs w:val="20"/>
          <w:lang w:val="zh-CN" w:eastAsia="zh-CN"/>
        </w:rPr>
        <w:t>磋商小组审阅供应商所递交的响应文件，凡不具备资格条件的供应商不得进入磋商程序。</w:t>
      </w:r>
    </w:p>
    <w:p w14:paraId="6FA9B217">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 xml:space="preserve">21.3 </w:t>
      </w:r>
      <w:r>
        <w:rPr>
          <w:rFonts w:hint="eastAsia" w:ascii="宋体" w:hAnsi="宋体" w:eastAsia="宋体" w:cs="宋体"/>
          <w:spacing w:val="11"/>
          <w:sz w:val="20"/>
          <w:szCs w:val="20"/>
          <w:lang w:val="zh-CN" w:eastAsia="zh-CN"/>
        </w:rPr>
        <w:t>磋商小组所有成员集中与单一供应商分别就竞争性磋商采购项目的技术、商务和价格进行磋商。</w:t>
      </w:r>
    </w:p>
    <w:p w14:paraId="7074161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 xml:space="preserve">21.4 </w:t>
      </w:r>
      <w:r>
        <w:rPr>
          <w:rFonts w:hint="eastAsia" w:ascii="宋体" w:hAnsi="宋体" w:eastAsia="宋体" w:cs="宋体"/>
          <w:spacing w:val="11"/>
          <w:sz w:val="20"/>
          <w:szCs w:val="20"/>
          <w:lang w:val="zh-CN" w:eastAsia="zh-CN"/>
        </w:rPr>
        <w:t>磋商过程中，磋商小组可以根据磋商文件和磋商情况可能实质性变动采购需求中的技术、服务要求以及合同草案条款，但不得变动磋商文件中的其他内容。实质性变动的内容，须经采购人代表确认。</w:t>
      </w:r>
    </w:p>
    <w:p w14:paraId="200E91C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对磋商文件作出的实质性变动是磋商文件的有效组成部分，磋商小组应当及时以书面形式同时通知所有参加磋商的供应商。</w:t>
      </w:r>
    </w:p>
    <w:p w14:paraId="17CFFC9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 xml:space="preserve">21.5 </w:t>
      </w:r>
      <w:r>
        <w:rPr>
          <w:rFonts w:hint="eastAsia" w:ascii="宋体" w:hAnsi="宋体" w:eastAsia="宋体" w:cs="宋体"/>
          <w:spacing w:val="11"/>
          <w:sz w:val="20"/>
          <w:szCs w:val="20"/>
          <w:lang w:val="zh-CN" w:eastAsia="zh-CN"/>
        </w:rPr>
        <w:t>如磋商文件有实质性变动的，供应商应当按照磋商文件的变动情况和磋商小组的要求提交响应（或补充）文件，应由其法定代表人或授权代表签字或者加盖公章。</w:t>
      </w:r>
    </w:p>
    <w:p w14:paraId="5036F45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 xml:space="preserve">21.6 </w:t>
      </w:r>
      <w:r>
        <w:rPr>
          <w:rFonts w:hint="eastAsia" w:ascii="宋体" w:hAnsi="宋体" w:eastAsia="宋体" w:cs="宋体"/>
          <w:spacing w:val="11"/>
          <w:sz w:val="20"/>
          <w:szCs w:val="20"/>
          <w:lang w:val="zh-CN" w:eastAsia="zh-CN"/>
        </w:rPr>
        <w:t>磋商结束后，磋商小组将要求所有实质性响应的供应商在规定时间内提交最后报价。</w:t>
      </w:r>
    </w:p>
    <w:p w14:paraId="5477533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 xml:space="preserve">21.7 </w:t>
      </w:r>
      <w:r>
        <w:rPr>
          <w:rFonts w:hint="eastAsia" w:ascii="宋体" w:hAnsi="宋体" w:eastAsia="宋体" w:cs="宋体"/>
          <w:spacing w:val="11"/>
          <w:sz w:val="20"/>
          <w:szCs w:val="20"/>
          <w:lang w:val="zh-CN" w:eastAsia="zh-CN"/>
        </w:rPr>
        <w:t>最后报价由供应商法定代表人或授权代表签字或者加盖公章，最后报价是供应商响应文件的有效组成部分。</w:t>
      </w:r>
    </w:p>
    <w:p w14:paraId="1AF81CD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21.</w:t>
      </w:r>
      <w:r>
        <w:rPr>
          <w:rFonts w:hint="eastAsia" w:ascii="宋体" w:hAnsi="宋体" w:eastAsia="宋体" w:cs="宋体"/>
          <w:spacing w:val="11"/>
          <w:sz w:val="20"/>
          <w:szCs w:val="20"/>
          <w:lang w:eastAsia="zh-CN"/>
        </w:rPr>
        <w:t>8</w:t>
      </w:r>
      <w:r>
        <w:rPr>
          <w:rFonts w:hint="eastAsia" w:ascii="宋体" w:hAnsi="宋体" w:eastAsia="宋体" w:cs="宋体"/>
          <w:spacing w:val="11"/>
          <w:sz w:val="20"/>
          <w:szCs w:val="20"/>
          <w:lang w:val="zh-CN" w:eastAsia="zh-CN"/>
        </w:rPr>
        <w:t xml:space="preserve"> 《开标一览表》</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lang w:val="zh-CN" w:eastAsia="zh-CN"/>
        </w:rPr>
        <w:t>报价表》内容与响应文件中相应内容不一致的，以《开标一览表》</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lang w:val="zh-CN" w:eastAsia="zh-CN"/>
        </w:rPr>
        <w:t>报价表》为准。</w:t>
      </w:r>
    </w:p>
    <w:p w14:paraId="0FA77FD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21.</w:t>
      </w:r>
      <w:r>
        <w:rPr>
          <w:rFonts w:hint="eastAsia" w:ascii="宋体" w:hAnsi="宋体" w:eastAsia="宋体" w:cs="宋体"/>
          <w:spacing w:val="11"/>
          <w:sz w:val="20"/>
          <w:szCs w:val="20"/>
          <w:lang w:eastAsia="zh-CN"/>
        </w:rPr>
        <w:t>9</w:t>
      </w:r>
      <w:r>
        <w:rPr>
          <w:rFonts w:hint="eastAsia" w:ascii="宋体" w:hAnsi="宋体" w:eastAsia="宋体" w:cs="宋体"/>
          <w:spacing w:val="11"/>
          <w:sz w:val="20"/>
          <w:szCs w:val="20"/>
          <w:lang w:val="zh-CN" w:eastAsia="zh-CN"/>
        </w:rPr>
        <w:t xml:space="preserve"> 响应文件、《开标一览表》</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lang w:val="zh-CN" w:eastAsia="zh-CN"/>
        </w:rPr>
        <w:t>报价表》中报价的大写金额与小写金额不一致的，以大写金额为准。</w:t>
      </w:r>
    </w:p>
    <w:p w14:paraId="7801B65D">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10</w:t>
      </w:r>
      <w:r>
        <w:rPr>
          <w:rFonts w:hint="eastAsia" w:ascii="宋体" w:hAnsi="宋体" w:eastAsia="宋体" w:cs="宋体"/>
          <w:spacing w:val="11"/>
          <w:sz w:val="20"/>
          <w:szCs w:val="20"/>
          <w:lang w:val="zh-CN" w:eastAsia="zh-CN"/>
        </w:rPr>
        <w:t xml:space="preserve"> 单价金额小数点或者百分比有明显错位的，以《开标一览表》</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lang w:val="zh-CN" w:eastAsia="zh-CN"/>
        </w:rPr>
        <w:t>报价表》的总价为准，并修改单价；</w:t>
      </w:r>
    </w:p>
    <w:p w14:paraId="20776CF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 xml:space="preserve">11 </w:t>
      </w:r>
      <w:r>
        <w:rPr>
          <w:rFonts w:hint="eastAsia" w:ascii="宋体" w:hAnsi="宋体" w:eastAsia="宋体" w:cs="宋体"/>
          <w:spacing w:val="11"/>
          <w:sz w:val="20"/>
          <w:szCs w:val="20"/>
          <w:lang w:val="zh-CN" w:eastAsia="zh-CN"/>
        </w:rPr>
        <w:t>总价金额与按单价汇总金额不一致的，以单价金额计算结果为准；</w:t>
      </w:r>
    </w:p>
    <w:p w14:paraId="5FF91E5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 xml:space="preserve">12 </w:t>
      </w:r>
      <w:r>
        <w:rPr>
          <w:rFonts w:hint="eastAsia" w:ascii="宋体" w:hAnsi="宋体" w:eastAsia="宋体" w:cs="宋体"/>
          <w:spacing w:val="11"/>
          <w:sz w:val="20"/>
          <w:szCs w:val="20"/>
          <w:lang w:val="zh-CN" w:eastAsia="zh-CN"/>
        </w:rPr>
        <w:t>同时出现2</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7</w:t>
      </w: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10</w:t>
      </w:r>
      <w:r>
        <w:rPr>
          <w:rFonts w:hint="eastAsia" w:ascii="宋体" w:hAnsi="宋体" w:eastAsia="宋体" w:cs="宋体"/>
          <w:spacing w:val="11"/>
          <w:sz w:val="20"/>
          <w:szCs w:val="20"/>
          <w:lang w:val="zh-CN" w:eastAsia="zh-CN"/>
        </w:rPr>
        <w:t>中两种以上不一致的,按照2</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7</w:t>
      </w: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10</w:t>
      </w:r>
      <w:r>
        <w:rPr>
          <w:rFonts w:hint="eastAsia" w:ascii="宋体" w:hAnsi="宋体" w:eastAsia="宋体" w:cs="宋体"/>
          <w:spacing w:val="11"/>
          <w:sz w:val="20"/>
          <w:szCs w:val="20"/>
          <w:lang w:val="zh-CN" w:eastAsia="zh-CN"/>
        </w:rPr>
        <w:t>的顺序修正。修正后的报价由法定代表人或其授权的代表签字确认后产生约束力，供应商不确认的，投标无效。</w:t>
      </w:r>
    </w:p>
    <w:p w14:paraId="694B6DA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13</w:t>
      </w:r>
      <w:r>
        <w:rPr>
          <w:rFonts w:hint="eastAsia" w:ascii="宋体" w:hAnsi="宋体" w:eastAsia="宋体" w:cs="宋体"/>
          <w:spacing w:val="11"/>
          <w:sz w:val="20"/>
          <w:szCs w:val="20"/>
          <w:lang w:val="zh-CN" w:eastAsia="zh-CN"/>
        </w:rPr>
        <w:t xml:space="preserve"> 对不同文字文本响应文件的解释发生异议的，以中文文本为准。</w:t>
      </w:r>
    </w:p>
    <w:p w14:paraId="6E35706A">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 xml:space="preserve">14 </w:t>
      </w:r>
      <w:r>
        <w:rPr>
          <w:rFonts w:hint="eastAsia" w:ascii="宋体" w:hAnsi="宋体" w:eastAsia="宋体" w:cs="宋体"/>
          <w:spacing w:val="11"/>
          <w:sz w:val="20"/>
          <w:szCs w:val="20"/>
          <w:lang w:val="zh-CN" w:eastAsia="zh-CN"/>
        </w:rPr>
        <w:t>投标截止时间结束后参加投标的投标供应商不足三家的，按流标处理，由采购人择日重新发布公告。</w:t>
      </w:r>
    </w:p>
    <w:p w14:paraId="461D3CFB">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22、评标</w:t>
      </w:r>
    </w:p>
    <w:p w14:paraId="7B76B90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22.1 评标组织</w:t>
      </w:r>
    </w:p>
    <w:p w14:paraId="439C3B59">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zh-CN" w:eastAsia="zh-CN"/>
        </w:rPr>
        <w:t>22.1.1评标工作由代理机构负责组织，具体评标事务由依法组建的评标委员会负责，并独立履行</w:t>
      </w:r>
      <w:r>
        <w:rPr>
          <w:rFonts w:hint="eastAsia" w:ascii="宋体" w:hAnsi="宋体" w:eastAsia="宋体" w:cs="宋体"/>
          <w:spacing w:val="11"/>
          <w:sz w:val="20"/>
          <w:szCs w:val="20"/>
          <w:lang w:eastAsia="zh-CN"/>
        </w:rPr>
        <w:t>下列职责：</w:t>
      </w:r>
    </w:p>
    <w:p w14:paraId="1C15E2A6">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（1）审查投标文件是否符合招标文件要求，并作出评价；</w:t>
      </w:r>
    </w:p>
    <w:p w14:paraId="7FD8ABD8">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（2）要求投标人对投标文件有关事项作出解释或者澄清；</w:t>
      </w:r>
    </w:p>
    <w:p w14:paraId="5D8B0E30">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（3）推荐中标候选投标人名单，或者按照招标文件规定直接确定中标供应商；</w:t>
      </w:r>
    </w:p>
    <w:p w14:paraId="3F77F149">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（4）向财政部门报告非法干预评标工作的行为。</w:t>
      </w:r>
    </w:p>
    <w:p w14:paraId="6CBA6BA5">
      <w:pPr>
        <w:spacing w:line="377" w:lineRule="auto"/>
        <w:ind w:left="10" w:right="64" w:firstLine="422"/>
        <w:rPr>
          <w:rFonts w:hint="eastAsia" w:ascii="宋体" w:hAnsi="宋体" w:eastAsia="宋体" w:cs="宋体"/>
          <w:spacing w:val="11"/>
          <w:sz w:val="20"/>
          <w:szCs w:val="20"/>
          <w:lang w:val="zh-CN" w:eastAsia="zh-CN"/>
        </w:rPr>
      </w:pPr>
      <w:bookmarkStart w:id="65" w:name="_Toc32654"/>
      <w:bookmarkStart w:id="66" w:name="_Toc21376"/>
      <w:bookmarkStart w:id="67" w:name="_Toc10313"/>
      <w:bookmarkStart w:id="68" w:name="_Toc2623"/>
      <w:r>
        <w:rPr>
          <w:rFonts w:hint="eastAsia" w:ascii="宋体" w:hAnsi="宋体" w:eastAsia="宋体" w:cs="宋体"/>
          <w:spacing w:val="11"/>
          <w:sz w:val="20"/>
          <w:szCs w:val="20"/>
          <w:lang w:val="zh-CN" w:eastAsia="zh-CN"/>
        </w:rPr>
        <w:t>22.1.2 评标委员会由招标人代表和有关技术、经济等方面的专家组成，独立开展评审工作。</w:t>
      </w:r>
      <w:bookmarkEnd w:id="65"/>
      <w:bookmarkEnd w:id="66"/>
      <w:bookmarkEnd w:id="67"/>
      <w:bookmarkEnd w:id="68"/>
    </w:p>
    <w:p w14:paraId="03E323A4">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 评标程序</w:t>
      </w:r>
    </w:p>
    <w:p w14:paraId="3AC12D9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.2.1 投标文件的资格审查。</w:t>
      </w:r>
    </w:p>
    <w:p w14:paraId="5A948F2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.2.1.1采购人代表将依法对投标人的资格进行审查。</w:t>
      </w:r>
    </w:p>
    <w:p w14:paraId="5EE9889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.2.1.2资格性审查：依据法律法规和招标文件的规定，对投标文件中的资格证明文件等进行审查，以确定</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是否具备投标资格。</w:t>
      </w:r>
    </w:p>
    <w:p w14:paraId="3BED5B7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.2.1.</w:t>
      </w:r>
      <w:r>
        <w:rPr>
          <w:rFonts w:hint="eastAsia" w:ascii="宋体" w:hAnsi="宋体" w:eastAsia="宋体" w:cs="宋体"/>
          <w:spacing w:val="11"/>
          <w:sz w:val="20"/>
          <w:szCs w:val="20"/>
          <w:lang w:val="en-US" w:eastAsia="zh-CN"/>
        </w:rPr>
        <w:t>3</w:t>
      </w:r>
      <w:r>
        <w:rPr>
          <w:rFonts w:hint="eastAsia" w:ascii="宋体" w:hAnsi="宋体" w:eastAsia="宋体" w:cs="宋体"/>
          <w:spacing w:val="11"/>
          <w:sz w:val="20"/>
          <w:szCs w:val="20"/>
          <w:lang w:val="zh-CN" w:eastAsia="zh-CN"/>
        </w:rPr>
        <w:t xml:space="preserve"> 投标文件有下列情况之一的，在资格性审查时按照无效投标处理：</w:t>
      </w:r>
    </w:p>
    <w:p w14:paraId="1E07118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1</w:t>
      </w:r>
      <w:r>
        <w:rPr>
          <w:rFonts w:hint="eastAsia" w:ascii="宋体" w:hAnsi="宋体" w:eastAsia="宋体" w:cs="宋体"/>
          <w:spacing w:val="11"/>
          <w:sz w:val="20"/>
          <w:szCs w:val="20"/>
          <w:lang w:val="zh-CN" w:eastAsia="zh-CN"/>
        </w:rPr>
        <w:t>）不具备招标文件中规定资格条件的；</w:t>
      </w:r>
    </w:p>
    <w:p w14:paraId="70C2EBF8">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 xml:space="preserve">）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的身份共同参加政府采购活动的，联合体成员存在不良信用记录的，视同联合体存在不良信用记录。</w:t>
      </w:r>
    </w:p>
    <w:p w14:paraId="56509A0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.2.2   投标文件的符合性审查。</w:t>
      </w:r>
    </w:p>
    <w:p w14:paraId="7550F53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.2.2.1评标委员会将依据法律法规和招标文件的规定，对投标文件的有效性、完整性和对招标文件的响应程度进行审查，以确定是否对招标文件的实质性要求作出响应。</w:t>
      </w:r>
    </w:p>
    <w:p w14:paraId="39E4C643">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.2.2.2 实质性要求是指本招标文件中用带星号（</w:t>
      </w:r>
      <w:r>
        <w:rPr>
          <w:rFonts w:hint="eastAsia" w:ascii="宋体" w:hAnsi="宋体" w:eastAsia="宋体" w:cs="宋体"/>
          <w:spacing w:val="11"/>
          <w:sz w:val="20"/>
          <w:szCs w:val="20"/>
          <w:lang w:eastAsia="zh-CN"/>
        </w:rPr>
        <w:t>“★”或“*”</w:t>
      </w:r>
      <w:r>
        <w:rPr>
          <w:rFonts w:hint="eastAsia" w:ascii="宋体" w:hAnsi="宋体" w:eastAsia="宋体" w:cs="宋体"/>
          <w:spacing w:val="11"/>
          <w:sz w:val="20"/>
          <w:szCs w:val="20"/>
          <w:lang w:val="zh-CN" w:eastAsia="zh-CN"/>
        </w:rPr>
        <w:t>）的商务和技术要求。</w:t>
      </w:r>
    </w:p>
    <w:p w14:paraId="474E0EDA">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.2.2.3 如果投标文件实质上没有响应招标文件的要求，评标委员会将予以拒绝，</w:t>
      </w:r>
      <w:r>
        <w:rPr>
          <w:rFonts w:hint="eastAsia" w:ascii="宋体" w:hAnsi="宋体" w:eastAsia="宋体" w:cs="宋体"/>
          <w:spacing w:val="11"/>
          <w:sz w:val="20"/>
          <w:szCs w:val="20"/>
          <w:lang w:eastAsia="zh-CN"/>
        </w:rPr>
        <w:t>投标人不得通过修改或撤销不符合要求的偏离或保留而使其投标成为实质性响应的投标。</w:t>
      </w:r>
    </w:p>
    <w:p w14:paraId="2193061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 xml:space="preserve">22.2.2.4 </w:t>
      </w:r>
      <w:r>
        <w:rPr>
          <w:rFonts w:hint="eastAsia" w:ascii="宋体" w:hAnsi="宋体" w:eastAsia="宋体" w:cs="宋体"/>
          <w:spacing w:val="11"/>
          <w:sz w:val="20"/>
          <w:szCs w:val="20"/>
          <w:lang w:val="zh-CN" w:eastAsia="zh-CN"/>
        </w:rPr>
        <w:t>投标文件有下列情况之一的，在符合性审查时按照无效投标处理：</w:t>
      </w:r>
    </w:p>
    <w:p w14:paraId="4CF34D5B">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未按照招标文件规定要求密封、签署</w:t>
      </w:r>
      <w:r>
        <w:rPr>
          <w:rFonts w:hint="eastAsia" w:ascii="宋体" w:hAnsi="宋体" w:eastAsia="宋体" w:cs="宋体"/>
          <w:spacing w:val="11"/>
          <w:sz w:val="20"/>
          <w:szCs w:val="20"/>
          <w:lang w:val="zh-CN" w:eastAsia="zh-CN"/>
        </w:rPr>
        <w:t>、盖章的；</w:t>
      </w:r>
    </w:p>
    <w:p w14:paraId="71470F7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（2）投标总价超出采购预算金额或者最高限价的；</w:t>
      </w:r>
    </w:p>
    <w:p w14:paraId="76EDB943">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（3）不同投标人的投标文件由同一单位或者个人编制；</w:t>
      </w:r>
    </w:p>
    <w:p w14:paraId="790B401E">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（4）不同投标人委托同一单位或者个人办理投标事宜；</w:t>
      </w:r>
    </w:p>
    <w:p w14:paraId="1059BED3">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（5）不同投标人的投标文件载明的项目管理成员或者联系人员为同一人；</w:t>
      </w:r>
    </w:p>
    <w:p w14:paraId="59DBBFFC">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（6）不同投标人的投标文件异常一致或者投标报价呈规律性差异；</w:t>
      </w:r>
    </w:p>
    <w:p w14:paraId="27698336">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（7）不同投标人的投标文件相互混装；</w:t>
      </w:r>
    </w:p>
    <w:p w14:paraId="1BC31F47">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（8）不同投标人的投标保证金从同一单位或者个人的账户转出；</w:t>
      </w:r>
    </w:p>
    <w:p w14:paraId="79A87A77">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（9）不同投标人的法定代表人或委托代理人有夫妻、直系血亲关系的；</w:t>
      </w:r>
    </w:p>
    <w:p w14:paraId="104D5EAF">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（10）不同投标人的负责人为同一人或者存在控股、管理关系的；</w:t>
      </w:r>
    </w:p>
    <w:p w14:paraId="63E24DDC">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zh-CN" w:eastAsia="zh-CN"/>
        </w:rPr>
        <w:t>（11）</w:t>
      </w:r>
      <w:r>
        <w:rPr>
          <w:rFonts w:hint="eastAsia" w:ascii="宋体" w:hAnsi="宋体" w:eastAsia="宋体" w:cs="宋体"/>
          <w:spacing w:val="11"/>
          <w:sz w:val="20"/>
          <w:szCs w:val="20"/>
          <w:lang w:eastAsia="zh-CN"/>
        </w:rPr>
        <w:t>不同投标人的委托代理人(或法定代表人、项目经理、项目总监、项目负责人等)在采购文件发布日上月至投标截止日当月在同一单位缴纳社会保险的；</w:t>
      </w:r>
    </w:p>
    <w:p w14:paraId="0AE6041C">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（12）</w:t>
      </w:r>
      <w:r>
        <w:rPr>
          <w:rFonts w:hint="eastAsia" w:ascii="宋体" w:hAnsi="宋体" w:eastAsia="宋体" w:cs="宋体"/>
          <w:spacing w:val="11"/>
          <w:sz w:val="20"/>
          <w:szCs w:val="20"/>
          <w:lang w:val="zh-CN" w:eastAsia="zh-CN"/>
        </w:rPr>
        <w:t>服务承诺和付款条件未响应招标要求的；</w:t>
      </w:r>
    </w:p>
    <w:p w14:paraId="441A62A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（13）投标文件含有采购人不能接受的附加条件的；</w:t>
      </w:r>
    </w:p>
    <w:p w14:paraId="5ED479C6">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4</w:t>
      </w:r>
      <w:r>
        <w:rPr>
          <w:rFonts w:hint="eastAsia" w:ascii="宋体" w:hAnsi="宋体" w:eastAsia="宋体" w:cs="宋体"/>
          <w:spacing w:val="11"/>
          <w:sz w:val="20"/>
          <w:szCs w:val="20"/>
          <w:lang w:val="zh-CN" w:eastAsia="zh-CN"/>
        </w:rPr>
        <w:t>）评标委员会认为投标人的报价明显低于其他通过符合性审查投标人的报价，有可能影响产品质量或者不能诚信履约的，未在评标现场合理的时间内提供书面说明或相关证明材料，不能证明其报价合理的；</w:t>
      </w:r>
    </w:p>
    <w:p w14:paraId="09F40482">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w:t>
      </w:r>
      <w:r>
        <w:rPr>
          <w:rFonts w:hint="eastAsia" w:ascii="宋体" w:hAnsi="宋体" w:eastAsia="宋体" w:cs="宋体"/>
          <w:spacing w:val="11"/>
          <w:sz w:val="20"/>
          <w:szCs w:val="20"/>
          <w:lang w:eastAsia="zh-CN"/>
        </w:rPr>
        <w:t>5</w:t>
      </w:r>
      <w:r>
        <w:rPr>
          <w:rFonts w:hint="eastAsia" w:ascii="宋体" w:hAnsi="宋体" w:eastAsia="宋体" w:cs="宋体"/>
          <w:spacing w:val="11"/>
          <w:sz w:val="20"/>
          <w:szCs w:val="20"/>
          <w:lang w:val="zh-CN" w:eastAsia="zh-CN"/>
        </w:rPr>
        <w:t>）不符合法律、法规和招标文件规定的其他无效情形。</w:t>
      </w:r>
    </w:p>
    <w:p w14:paraId="17700C0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.2.2.</w:t>
      </w:r>
      <w:r>
        <w:rPr>
          <w:rFonts w:hint="eastAsia" w:ascii="宋体" w:hAnsi="宋体" w:eastAsia="宋体" w:cs="宋体"/>
          <w:spacing w:val="11"/>
          <w:sz w:val="20"/>
          <w:szCs w:val="20"/>
          <w:lang w:val="en-US" w:eastAsia="zh-CN"/>
        </w:rPr>
        <w:t>5</w:t>
      </w:r>
      <w:r>
        <w:rPr>
          <w:rFonts w:hint="eastAsia" w:ascii="宋体" w:hAnsi="宋体" w:eastAsia="宋体" w:cs="宋体"/>
          <w:spacing w:val="11"/>
          <w:sz w:val="20"/>
          <w:szCs w:val="20"/>
          <w:lang w:val="zh-CN" w:eastAsia="zh-CN"/>
        </w:rPr>
        <w:t xml:space="preserve"> 有下列情形之一的予以废标，同时将废标理由通知所有</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w:t>
      </w:r>
    </w:p>
    <w:p w14:paraId="5E178AE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val="en-US" w:eastAsia="zh-CN"/>
        </w:rPr>
        <w:t>1</w:t>
      </w:r>
      <w:r>
        <w:rPr>
          <w:rFonts w:hint="eastAsia" w:ascii="宋体" w:hAnsi="宋体" w:eastAsia="宋体" w:cs="宋体"/>
          <w:spacing w:val="11"/>
          <w:sz w:val="20"/>
          <w:szCs w:val="20"/>
          <w:lang w:val="zh-CN" w:eastAsia="zh-CN"/>
        </w:rPr>
        <w:t>）出现影响采购公正的违法、违规行为的；</w:t>
      </w:r>
    </w:p>
    <w:p w14:paraId="397A2E02">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val="en-US" w:eastAsia="zh-CN"/>
        </w:rPr>
        <w:t>2</w:t>
      </w: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的报价均超过了采购预算或最高限价的，采购人不能支付的；</w:t>
      </w:r>
    </w:p>
    <w:p w14:paraId="22837506">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val="en-US" w:eastAsia="zh-CN"/>
        </w:rPr>
        <w:t>3</w:t>
      </w:r>
      <w:r>
        <w:rPr>
          <w:rFonts w:hint="eastAsia" w:ascii="宋体" w:hAnsi="宋体" w:eastAsia="宋体" w:cs="宋体"/>
          <w:spacing w:val="11"/>
          <w:sz w:val="20"/>
          <w:szCs w:val="20"/>
          <w:lang w:val="zh-CN" w:eastAsia="zh-CN"/>
        </w:rPr>
        <w:t>）因重大变故，采购任务取消的；</w:t>
      </w:r>
    </w:p>
    <w:p w14:paraId="3DBBD402">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w:t>
      </w:r>
      <w:r>
        <w:rPr>
          <w:rFonts w:hint="eastAsia" w:ascii="宋体" w:hAnsi="宋体" w:eastAsia="宋体" w:cs="宋体"/>
          <w:spacing w:val="11"/>
          <w:sz w:val="20"/>
          <w:szCs w:val="20"/>
          <w:lang w:val="en-US" w:eastAsia="zh-CN"/>
        </w:rPr>
        <w:t>4</w:t>
      </w:r>
      <w:r>
        <w:rPr>
          <w:rFonts w:hint="eastAsia" w:ascii="宋体" w:hAnsi="宋体" w:eastAsia="宋体" w:cs="宋体"/>
          <w:spacing w:val="11"/>
          <w:sz w:val="20"/>
          <w:szCs w:val="20"/>
          <w:lang w:val="zh-CN" w:eastAsia="zh-CN"/>
        </w:rPr>
        <w:t>）投标文件存在歧义、重大缺陷，或者招标文件内容违反国家有关强制性规定的。</w:t>
      </w:r>
    </w:p>
    <w:p w14:paraId="3BF5B49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.2.3   投标文件的进一步评审。</w:t>
      </w:r>
    </w:p>
    <w:p w14:paraId="0F07EE4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.2.3.1评标委员会将对确定为实质性响应的投标文件进行进一步评审，看其是否有计算上或累加上的算术错误，修正错误的原则如下：</w:t>
      </w:r>
    </w:p>
    <w:p w14:paraId="4CEE91E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 如果用数字表示的金额和用文字表示的金额不一致时，应以文字表示的金额为准进行修正；</w:t>
      </w:r>
    </w:p>
    <w:p w14:paraId="2DB0AA12">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 当单价与数量的乘积和总价不一致时，以单价为准进行修正。只有在评委会认为单价有明显的小数点错误时，才能以标出的总价为准，并修改单价。</w:t>
      </w:r>
    </w:p>
    <w:p w14:paraId="640F9D84">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.2.3.2 评标委员会将按上述修正错误的方法调整投标文件中的投标价格，调整后的价格应对投标人具有约束力。如果投标人不接受修正后的价格，则其投标将被拒绝，其投标保证金不予退还。</w:t>
      </w:r>
    </w:p>
    <w:p w14:paraId="72FD5F1D">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.2.3.3 评委会将允许修正投标文件中不构成重大偏离的、微小的、非正规的、不一致的或不规则的地方，但这些修改不能影响任何投标人相应的名次排列。</w:t>
      </w:r>
    </w:p>
    <w:p w14:paraId="320E7084">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.2.3.4 澄清有关问题。对投标文件中含义不明确、同类问题表述不一致或者明显文字错误的内容，评标委员会可以要求</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作出必要的澄清、说明或者补正。</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的澄清、说明、补正应当采用书面形式，由其授权代表签字，但不得超出投标文件的范围或者改变投标文件的实质性内容。</w:t>
      </w:r>
    </w:p>
    <w:p w14:paraId="19C5D52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.2.3.5比较与评价。按照招标文件中规定的评标方法和标准，对资格性检查和符合性检查合格的投标文件进行商务和技术评估，综合比较与评价。</w:t>
      </w:r>
    </w:p>
    <w:p w14:paraId="47C8342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.3 评标方法和标准</w:t>
      </w:r>
    </w:p>
    <w:p w14:paraId="3DB8534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.3.1 采用综合评分法。即在投标文件满足招标文件全部实质性要求前提下，且按照评审因素的量化指标评审得分最高的投标人为中标人的评标方法。</w:t>
      </w:r>
    </w:p>
    <w:p w14:paraId="0678CA7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.3.2 综合评分的主要因素是：价格、人员、业绩、履约能力及信誉等。</w:t>
      </w:r>
    </w:p>
    <w:p w14:paraId="042CBF9B">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2</w:t>
      </w:r>
      <w:r>
        <w:rPr>
          <w:rFonts w:hint="eastAsia" w:ascii="宋体" w:hAnsi="宋体" w:eastAsia="宋体" w:cs="宋体"/>
          <w:spacing w:val="11"/>
          <w:sz w:val="20"/>
          <w:szCs w:val="20"/>
          <w:lang w:val="zh-CN" w:eastAsia="zh-CN"/>
        </w:rPr>
        <w:t>.3.3 评分标准详见文件第</w:t>
      </w:r>
      <w:r>
        <w:rPr>
          <w:rFonts w:hint="eastAsia" w:ascii="宋体" w:hAnsi="宋体" w:eastAsia="宋体" w:cs="宋体"/>
          <w:spacing w:val="11"/>
          <w:sz w:val="20"/>
          <w:szCs w:val="20"/>
          <w:lang w:eastAsia="zh-CN"/>
        </w:rPr>
        <w:t>三部分</w:t>
      </w:r>
      <w:r>
        <w:rPr>
          <w:rFonts w:hint="eastAsia" w:ascii="宋体" w:hAnsi="宋体" w:eastAsia="宋体" w:cs="宋体"/>
          <w:spacing w:val="11"/>
          <w:sz w:val="20"/>
          <w:szCs w:val="20"/>
          <w:lang w:val="zh-CN" w:eastAsia="zh-CN"/>
        </w:rPr>
        <w:t>。</w:t>
      </w:r>
    </w:p>
    <w:p w14:paraId="4EED5CCD">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、确定中标</w:t>
      </w:r>
      <w:r>
        <w:rPr>
          <w:rFonts w:hint="eastAsia" w:ascii="宋体" w:hAnsi="宋体" w:eastAsia="宋体" w:cs="宋体"/>
          <w:spacing w:val="11"/>
          <w:sz w:val="20"/>
          <w:szCs w:val="20"/>
          <w:lang w:eastAsia="zh-CN"/>
        </w:rPr>
        <w:t>投标人</w:t>
      </w:r>
    </w:p>
    <w:p w14:paraId="3D7230A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.1 在综合比较与评价后按照得分由高到低顺序对</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进行排列。得分相同的，按投标报价由低到高顺序排列。评标委员会将综合排名第一的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确定为中标</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。得分且投标报价相同的并列,先提交投标文件的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为中标</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w:t>
      </w:r>
    </w:p>
    <w:p w14:paraId="1448E4E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w:t>
      </w:r>
      <w:r>
        <w:rPr>
          <w:rFonts w:ascii="宋体" w:hAnsi="宋体" w:eastAsia="宋体" w:cs="宋体"/>
          <w:spacing w:val="11"/>
          <w:sz w:val="20"/>
          <w:szCs w:val="20"/>
          <w:lang w:val="zh-CN" w:eastAsia="zh-CN"/>
        </w:rPr>
        <w:t>2</w:t>
      </w:r>
      <w:r>
        <w:rPr>
          <w:rFonts w:hint="eastAsia" w:ascii="宋体" w:hAnsi="宋体" w:eastAsia="宋体" w:cs="宋体"/>
          <w:spacing w:val="11"/>
          <w:sz w:val="20"/>
          <w:szCs w:val="20"/>
          <w:lang w:val="zh-CN" w:eastAsia="zh-CN"/>
        </w:rPr>
        <w:t xml:space="preserve"> 中标通知书对采购人和中标</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具有同等法律效力。</w:t>
      </w:r>
    </w:p>
    <w:p w14:paraId="4FE3347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w:t>
      </w:r>
      <w:r>
        <w:rPr>
          <w:rFonts w:ascii="宋体" w:hAnsi="宋体" w:eastAsia="宋体" w:cs="宋体"/>
          <w:spacing w:val="11"/>
          <w:sz w:val="20"/>
          <w:szCs w:val="20"/>
          <w:lang w:val="zh-CN" w:eastAsia="zh-CN"/>
        </w:rPr>
        <w:t>3</w:t>
      </w:r>
      <w:r>
        <w:rPr>
          <w:rFonts w:hint="eastAsia" w:ascii="宋体" w:hAnsi="宋体" w:eastAsia="宋体" w:cs="宋体"/>
          <w:spacing w:val="11"/>
          <w:sz w:val="20"/>
          <w:szCs w:val="20"/>
          <w:lang w:val="zh-CN" w:eastAsia="zh-CN"/>
        </w:rPr>
        <w:t xml:space="preserve"> 中标通知书发出后，中标</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无正当理由不与采购人签订合同的，情节严重的，由财政部门将其列入不良行为记录名单，在一至三年内禁止参加南京市政府采购活动，并予以通报。</w:t>
      </w:r>
    </w:p>
    <w:p w14:paraId="6F9216D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w:t>
      </w:r>
      <w:r>
        <w:rPr>
          <w:rFonts w:ascii="宋体" w:hAnsi="宋体" w:eastAsia="宋体" w:cs="宋体"/>
          <w:spacing w:val="11"/>
          <w:sz w:val="20"/>
          <w:szCs w:val="20"/>
          <w:lang w:val="zh-CN" w:eastAsia="zh-CN"/>
        </w:rPr>
        <w:t>4</w:t>
      </w:r>
      <w:r>
        <w:rPr>
          <w:rFonts w:hint="eastAsia" w:ascii="宋体" w:hAnsi="宋体" w:eastAsia="宋体" w:cs="宋体"/>
          <w:spacing w:val="11"/>
          <w:sz w:val="20"/>
          <w:szCs w:val="20"/>
          <w:lang w:val="zh-CN" w:eastAsia="zh-CN"/>
        </w:rPr>
        <w:t xml:space="preserve"> </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和评标委员会对未中标的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不作未中标原因的解释。</w:t>
      </w:r>
    </w:p>
    <w:p w14:paraId="17F712B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3</w:t>
      </w:r>
      <w:r>
        <w:rPr>
          <w:rFonts w:hint="eastAsia" w:ascii="宋体" w:hAnsi="宋体" w:eastAsia="宋体" w:cs="宋体"/>
          <w:spacing w:val="11"/>
          <w:sz w:val="20"/>
          <w:szCs w:val="20"/>
          <w:lang w:val="zh-CN" w:eastAsia="zh-CN"/>
        </w:rPr>
        <w:t>.</w:t>
      </w:r>
      <w:r>
        <w:rPr>
          <w:rFonts w:ascii="宋体" w:hAnsi="宋体" w:eastAsia="宋体" w:cs="宋体"/>
          <w:spacing w:val="11"/>
          <w:sz w:val="20"/>
          <w:szCs w:val="20"/>
          <w:lang w:val="zh-CN" w:eastAsia="zh-CN"/>
        </w:rPr>
        <w:t>5</w:t>
      </w:r>
      <w:r>
        <w:rPr>
          <w:rFonts w:hint="eastAsia" w:ascii="宋体" w:hAnsi="宋体" w:eastAsia="宋体" w:cs="宋体"/>
          <w:spacing w:val="11"/>
          <w:sz w:val="20"/>
          <w:szCs w:val="20"/>
          <w:lang w:val="zh-CN" w:eastAsia="zh-CN"/>
        </w:rPr>
        <w:t xml:space="preserve"> 所有投标文件都将作为档案保存，不论中标与否，</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均不退回。</w:t>
      </w:r>
    </w:p>
    <w:p w14:paraId="2BEBE99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24.编写评标报告</w:t>
      </w:r>
    </w:p>
    <w:p w14:paraId="76B0A61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4</w:t>
      </w:r>
      <w:r>
        <w:rPr>
          <w:rFonts w:hint="eastAsia" w:ascii="宋体" w:hAnsi="宋体" w:eastAsia="宋体" w:cs="宋体"/>
          <w:spacing w:val="11"/>
          <w:sz w:val="20"/>
          <w:szCs w:val="20"/>
          <w:lang w:val="zh-CN" w:eastAsia="zh-CN"/>
        </w:rPr>
        <w:t>.1 评标委员会根据全体评标成员签字的原始评标记录和评标结果编写评标报告。</w:t>
      </w:r>
    </w:p>
    <w:p w14:paraId="6C5CDCE4">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25.评标过程的保密性</w:t>
      </w:r>
    </w:p>
    <w:p w14:paraId="04957CF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5</w:t>
      </w:r>
      <w:r>
        <w:rPr>
          <w:rFonts w:hint="eastAsia" w:ascii="宋体" w:hAnsi="宋体" w:eastAsia="宋体" w:cs="宋体"/>
          <w:spacing w:val="11"/>
          <w:sz w:val="20"/>
          <w:szCs w:val="20"/>
          <w:lang w:val="zh-CN" w:eastAsia="zh-CN"/>
        </w:rPr>
        <w:t xml:space="preserve">.1 </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将采取必要措施，保证评标在严格保密的情况下进行。</w:t>
      </w:r>
    </w:p>
    <w:p w14:paraId="7EE05F0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5</w:t>
      </w:r>
      <w:r>
        <w:rPr>
          <w:rFonts w:hint="eastAsia" w:ascii="宋体" w:hAnsi="宋体" w:eastAsia="宋体" w:cs="宋体"/>
          <w:spacing w:val="11"/>
          <w:sz w:val="20"/>
          <w:szCs w:val="20"/>
          <w:lang w:val="zh-CN" w:eastAsia="zh-CN"/>
        </w:rPr>
        <w:t>.2 任何单位和个人不得非法干预、影响评标办法的确定，以及评标过程和结果。</w:t>
      </w:r>
    </w:p>
    <w:p w14:paraId="5E6CABB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5</w:t>
      </w:r>
      <w:r>
        <w:rPr>
          <w:rFonts w:hint="eastAsia" w:ascii="宋体" w:hAnsi="宋体" w:eastAsia="宋体" w:cs="宋体"/>
          <w:spacing w:val="11"/>
          <w:sz w:val="20"/>
          <w:szCs w:val="20"/>
          <w:lang w:val="zh-CN" w:eastAsia="zh-CN"/>
        </w:rPr>
        <w:t>.3 凡是与审查、澄清、评价和比较投标的有关资料等，均不向</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及与评标无关的其他人员透露。</w:t>
      </w:r>
    </w:p>
    <w:p w14:paraId="31A5D9D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五、签订合同</w:t>
      </w:r>
    </w:p>
    <w:p w14:paraId="546661A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26.签订合同</w:t>
      </w:r>
    </w:p>
    <w:p w14:paraId="6CB5C40D">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6</w:t>
      </w:r>
      <w:r>
        <w:rPr>
          <w:rFonts w:hint="eastAsia" w:ascii="宋体" w:hAnsi="宋体" w:eastAsia="宋体" w:cs="宋体"/>
          <w:spacing w:val="11"/>
          <w:sz w:val="20"/>
          <w:szCs w:val="20"/>
          <w:lang w:val="zh-CN" w:eastAsia="zh-CN"/>
        </w:rPr>
        <w:t>.1 采购人应当自中标通知书发出之日起30日内，按照招标文件和中标人投标文件的规定与中标人签订书面合同。所签订的合同不得对招标文件确定事项和中标人投标文件作实质性修改。</w:t>
      </w:r>
    </w:p>
    <w:p w14:paraId="2D75FEB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6</w:t>
      </w:r>
      <w:r>
        <w:rPr>
          <w:rFonts w:hint="eastAsia" w:ascii="宋体" w:hAnsi="宋体" w:eastAsia="宋体" w:cs="宋体"/>
          <w:spacing w:val="11"/>
          <w:sz w:val="20"/>
          <w:szCs w:val="20"/>
          <w:lang w:val="zh-CN" w:eastAsia="zh-CN"/>
        </w:rPr>
        <w:t>.2采购人不得向中标人提出任何不合理的要求作为签订合同的条件，不得与中标人私下订立背离合同实质性内容的协议。</w:t>
      </w:r>
    </w:p>
    <w:p w14:paraId="2E5A5AFF">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6</w:t>
      </w:r>
      <w:r>
        <w:rPr>
          <w:rFonts w:hint="eastAsia" w:ascii="宋体" w:hAnsi="宋体" w:eastAsia="宋体" w:cs="宋体"/>
          <w:spacing w:val="11"/>
          <w:sz w:val="20"/>
          <w:szCs w:val="20"/>
          <w:lang w:val="zh-CN" w:eastAsia="zh-CN"/>
        </w:rPr>
        <w:t>.3中标人拒绝与采购人签订合同，或因不可抗力或者自身原因不能履行政府采购合同的，采购人可以按照评审报告中的得分高低顺序，确定下一顺序投标人为中标人，也可以重新开展政府采购活动。</w:t>
      </w:r>
    </w:p>
    <w:p w14:paraId="22789CF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6</w:t>
      </w:r>
      <w:r>
        <w:rPr>
          <w:rFonts w:hint="eastAsia" w:ascii="宋体" w:hAnsi="宋体" w:eastAsia="宋体" w:cs="宋体"/>
          <w:spacing w:val="11"/>
          <w:sz w:val="20"/>
          <w:szCs w:val="20"/>
          <w:lang w:val="zh-CN" w:eastAsia="zh-CN"/>
        </w:rPr>
        <w:t>.4 采购合同履行中，采购人需追加与合同标的相同货物的，在不改变合同其他条款的前提下，可以与</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协商签订补充合同，但所有补充合同的采购金额不得超过原合同采购金额的百分之十。</w:t>
      </w:r>
    </w:p>
    <w:p w14:paraId="16513A2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六、询问、质疑、投诉和诚实信用</w:t>
      </w:r>
    </w:p>
    <w:p w14:paraId="46CB6EBB">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27.询问</w:t>
      </w:r>
    </w:p>
    <w:p w14:paraId="6700DEB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7</w:t>
      </w:r>
      <w:r>
        <w:rPr>
          <w:rFonts w:hint="eastAsia" w:ascii="宋体" w:hAnsi="宋体" w:eastAsia="宋体" w:cs="宋体"/>
          <w:spacing w:val="11"/>
          <w:sz w:val="20"/>
          <w:szCs w:val="20"/>
          <w:lang w:val="zh-CN" w:eastAsia="zh-CN"/>
        </w:rPr>
        <w:t xml:space="preserve">.1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对招标活动事项有疑问的，可以向</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或采购人提出询问，</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或采购人将在两个工作日内作出答复，但答复的内容不涉及商业秘密。</w:t>
      </w:r>
    </w:p>
    <w:p w14:paraId="3F103C73">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28.质疑</w:t>
      </w:r>
    </w:p>
    <w:p w14:paraId="46E0E35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8</w:t>
      </w:r>
      <w:r>
        <w:rPr>
          <w:rFonts w:hint="eastAsia" w:ascii="宋体" w:hAnsi="宋体" w:eastAsia="宋体" w:cs="宋体"/>
          <w:spacing w:val="11"/>
          <w:sz w:val="20"/>
          <w:szCs w:val="20"/>
          <w:lang w:val="zh-CN" w:eastAsia="zh-CN"/>
        </w:rPr>
        <w:t xml:space="preserve">.1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w:t>
      </w:r>
    </w:p>
    <w:p w14:paraId="52BBD83E">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8</w:t>
      </w:r>
      <w:r>
        <w:rPr>
          <w:rFonts w:hint="eastAsia" w:ascii="宋体" w:hAnsi="宋体" w:eastAsia="宋体" w:cs="宋体"/>
          <w:spacing w:val="11"/>
          <w:sz w:val="20"/>
          <w:szCs w:val="20"/>
          <w:lang w:val="zh-CN" w:eastAsia="zh-CN"/>
        </w:rPr>
        <w:t>.2 质疑</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是指直接参加本次投标活动的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，未参加投标活动的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或在投标活动中自身权益未受到损害的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所提出的质疑不予受理。</w:t>
      </w:r>
    </w:p>
    <w:p w14:paraId="261EA15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8</w:t>
      </w:r>
      <w:r>
        <w:rPr>
          <w:rFonts w:hint="eastAsia" w:ascii="宋体" w:hAnsi="宋体" w:eastAsia="宋体" w:cs="宋体"/>
          <w:spacing w:val="11"/>
          <w:sz w:val="20"/>
          <w:szCs w:val="20"/>
          <w:lang w:val="zh-CN" w:eastAsia="zh-CN"/>
        </w:rPr>
        <w:t>.3 质疑必须以参加投标的投标人法定代表人或授权代表（投标文件中所确定的）原件送达的方式提交，否则，</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有权不予受理。</w:t>
      </w:r>
    </w:p>
    <w:p w14:paraId="2AFB57E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8</w:t>
      </w:r>
      <w:r>
        <w:rPr>
          <w:rFonts w:hint="eastAsia" w:ascii="宋体" w:hAnsi="宋体" w:eastAsia="宋体" w:cs="宋体"/>
          <w:spacing w:val="11"/>
          <w:sz w:val="20"/>
          <w:szCs w:val="20"/>
          <w:lang w:val="zh-CN" w:eastAsia="zh-CN"/>
        </w:rPr>
        <w:t>.4上述应知其权益受到损害之日是指：</w:t>
      </w:r>
    </w:p>
    <w:p w14:paraId="0B3B16F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（1）对招标文件提出质疑的，为投标文件公告期限届满之日起计算；</w:t>
      </w:r>
    </w:p>
    <w:p w14:paraId="37E94125">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（2）对采购过程提出质疑的，自采购程序环节结束之日起计算；</w:t>
      </w:r>
    </w:p>
    <w:p w14:paraId="0F97D51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 xml:space="preserve">（3）对中标结果提出质疑的，自中标结果公告期限届满之日起计算。  </w:t>
      </w:r>
    </w:p>
    <w:p w14:paraId="0E4E312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8</w:t>
      </w:r>
      <w:r>
        <w:rPr>
          <w:rFonts w:hint="eastAsia" w:ascii="宋体" w:hAnsi="宋体" w:eastAsia="宋体" w:cs="宋体"/>
          <w:spacing w:val="11"/>
          <w:sz w:val="20"/>
          <w:szCs w:val="20"/>
          <w:lang w:val="zh-CN" w:eastAsia="zh-CN"/>
        </w:rPr>
        <w:t>.5 质疑文件应包括以下主要内容，并按照“谁主张、谁举证”的原则，附上相关证明材料。否则，</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或采购人不予受理：</w:t>
      </w:r>
    </w:p>
    <w:p w14:paraId="5AC61D1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（1）质疑项目名称、项目编号、包号、招标公告发布时间、开标时间；</w:t>
      </w:r>
    </w:p>
    <w:p w14:paraId="191CB90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（2）提起质疑的日期、具体的质疑事项及事实根据（具体条款）；</w:t>
      </w:r>
    </w:p>
    <w:p w14:paraId="4D86CF2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（3）认为自己合法权益受到损害或可能受到损害的相关证据材料。质疑相关证明材料中如涉及产品功能或技术指标的，应出具相关制造商的证明文件（友情提示：</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全部产品线中没有满足技术需求要求的产品才可以对招标产品质疑，并提出修改理由和修改建议）；</w:t>
      </w:r>
    </w:p>
    <w:p w14:paraId="7EC244B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（4）质疑</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名称、地址、邮编、联系人、联系电话（包括座机、手机、传真号码等）；</w:t>
      </w:r>
    </w:p>
    <w:p w14:paraId="059C995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（5）质疑文件应当署名，质疑人为自然人的，应当由本人签字并附有效身份证明；质疑人为法人或其他组织的，应当由法定代表人签字并加盖单位公章。</w:t>
      </w:r>
    </w:p>
    <w:p w14:paraId="1A915911">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（6）</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委托代理质疑的，应当向被质疑人提交授权委托书，并载明委托代理的具体权限和事项。</w:t>
      </w:r>
    </w:p>
    <w:p w14:paraId="66D9BDD6">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8</w:t>
      </w:r>
      <w:r>
        <w:rPr>
          <w:rFonts w:hint="eastAsia" w:ascii="宋体" w:hAnsi="宋体" w:eastAsia="宋体" w:cs="宋体"/>
          <w:spacing w:val="11"/>
          <w:sz w:val="20"/>
          <w:szCs w:val="20"/>
          <w:lang w:val="zh-CN" w:eastAsia="zh-CN"/>
        </w:rPr>
        <w:t xml:space="preserve">.6 </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在收到</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的书面质疑后将及时组织调查核实，在七个工作日内作出答复，并以书面或在网站公告形式通知质疑</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和其他有关</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，答复的内容不涉及商业秘密。</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遵循“谁过错谁负担”的原则，有过错的一方承担调查论证费用。</w:t>
      </w:r>
    </w:p>
    <w:p w14:paraId="06C623B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29.投诉</w:t>
      </w:r>
    </w:p>
    <w:p w14:paraId="75981C79">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val="zh-CN" w:eastAsia="zh-CN"/>
        </w:rPr>
        <w:t>2</w:t>
      </w:r>
      <w:r>
        <w:rPr>
          <w:rFonts w:hint="eastAsia" w:ascii="宋体" w:hAnsi="宋体" w:eastAsia="宋体" w:cs="宋体"/>
          <w:spacing w:val="11"/>
          <w:sz w:val="20"/>
          <w:szCs w:val="20"/>
          <w:lang w:eastAsia="zh-CN"/>
        </w:rPr>
        <w:t>9</w:t>
      </w:r>
      <w:r>
        <w:rPr>
          <w:rFonts w:hint="eastAsia" w:ascii="宋体" w:hAnsi="宋体" w:eastAsia="宋体" w:cs="宋体"/>
          <w:spacing w:val="11"/>
          <w:sz w:val="20"/>
          <w:szCs w:val="20"/>
          <w:lang w:val="zh-CN" w:eastAsia="zh-CN"/>
        </w:rPr>
        <w:t>.1 质疑</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对</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的答复不满意，或</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未在规定的时间内作出答复的，可以在答复期满后十五个工作日内向采购项目同级财政部门投诉。</w:t>
      </w:r>
    </w:p>
    <w:p w14:paraId="03FCF0B8">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30.</w:t>
      </w:r>
      <w:r>
        <w:rPr>
          <w:rFonts w:hint="eastAsia" w:ascii="宋体" w:hAnsi="宋体" w:eastAsia="宋体" w:cs="宋体"/>
          <w:spacing w:val="11"/>
          <w:sz w:val="20"/>
          <w:szCs w:val="20"/>
          <w:lang w:val="zh-CN" w:eastAsia="zh-CN"/>
        </w:rPr>
        <w:t>诚实信用</w:t>
      </w:r>
    </w:p>
    <w:p w14:paraId="70B4ECFC">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30</w:t>
      </w:r>
      <w:r>
        <w:rPr>
          <w:rFonts w:hint="eastAsia" w:ascii="宋体" w:hAnsi="宋体" w:eastAsia="宋体" w:cs="宋体"/>
          <w:spacing w:val="11"/>
          <w:sz w:val="20"/>
          <w:szCs w:val="20"/>
          <w:lang w:val="zh-CN" w:eastAsia="zh-CN"/>
        </w:rPr>
        <w:t xml:space="preserve">.1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之间不得相互串通投标报价，不得妨碍其他</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的公平竞争，不得损害采购人和其他</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的合法权益。</w:t>
      </w:r>
    </w:p>
    <w:p w14:paraId="4EDF1DE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30</w:t>
      </w:r>
      <w:r>
        <w:rPr>
          <w:rFonts w:hint="eastAsia" w:ascii="宋体" w:hAnsi="宋体" w:eastAsia="宋体" w:cs="宋体"/>
          <w:spacing w:val="11"/>
          <w:sz w:val="20"/>
          <w:szCs w:val="20"/>
          <w:lang w:val="zh-CN" w:eastAsia="zh-CN"/>
        </w:rPr>
        <w:t xml:space="preserve">.2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不得以向</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工作人员、评标委员会成员行贿或者采取其他不正当手段谋取中标。经查实</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有此行为的，政府采购管理部门将</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列入不良行为记录名单，按照《中华人民共和国政府采购法》有关规定处理。</w:t>
      </w:r>
    </w:p>
    <w:p w14:paraId="0A40E25A">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30</w:t>
      </w:r>
      <w:r>
        <w:rPr>
          <w:rFonts w:hint="eastAsia" w:ascii="宋体" w:hAnsi="宋体" w:eastAsia="宋体" w:cs="宋体"/>
          <w:spacing w:val="11"/>
          <w:sz w:val="20"/>
          <w:szCs w:val="20"/>
          <w:lang w:val="zh-CN" w:eastAsia="zh-CN"/>
        </w:rPr>
        <w:t xml:space="preserve">.3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提出书面质疑必须有理、有据，不得虚假质疑和恶意质疑，并对质疑内容的真实性承担责任。一经查实，</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有权依据政府采购的有关规定，报请政府采购监管部门对该投标人进行相应的行政处罚并在网站上予以公示。如果</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或者其他利害关系人通过捏造事实、伪造证明材料等方式质疑，干扰政府采购活动正常进行的，属于严重不良行为，</w:t>
      </w:r>
      <w:r>
        <w:rPr>
          <w:rFonts w:hint="eastAsia" w:ascii="宋体" w:hAnsi="宋体" w:eastAsia="宋体" w:cs="宋体"/>
          <w:spacing w:val="11"/>
          <w:sz w:val="20"/>
          <w:szCs w:val="20"/>
          <w:lang w:eastAsia="zh-CN"/>
        </w:rPr>
        <w:t>招标代理机构</w:t>
      </w:r>
      <w:r>
        <w:rPr>
          <w:rFonts w:hint="eastAsia" w:ascii="宋体" w:hAnsi="宋体" w:eastAsia="宋体" w:cs="宋体"/>
          <w:spacing w:val="11"/>
          <w:sz w:val="20"/>
          <w:szCs w:val="20"/>
          <w:lang w:val="zh-CN" w:eastAsia="zh-CN"/>
        </w:rPr>
        <w:t>将提请财政部门将其列入不良行为记录名单，并依法予以处罚。</w:t>
      </w:r>
    </w:p>
    <w:p w14:paraId="0A6CB636">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30</w:t>
      </w:r>
      <w:r>
        <w:rPr>
          <w:rFonts w:hint="eastAsia" w:ascii="宋体" w:hAnsi="宋体" w:eastAsia="宋体" w:cs="宋体"/>
          <w:spacing w:val="11"/>
          <w:sz w:val="20"/>
          <w:szCs w:val="20"/>
          <w:lang w:val="zh-CN" w:eastAsia="zh-CN"/>
        </w:rPr>
        <w:t xml:space="preserve">.4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不得虚假承诺，否则，按照提供虚假材料谋取中标成交处理。</w:t>
      </w:r>
    </w:p>
    <w:p w14:paraId="5391CB20">
      <w:pPr>
        <w:spacing w:line="377" w:lineRule="auto"/>
        <w:ind w:left="10" w:right="64" w:firstLine="422"/>
        <w:rPr>
          <w:rFonts w:hint="eastAsia" w:ascii="宋体" w:hAnsi="宋体" w:eastAsia="宋体" w:cs="宋体"/>
          <w:spacing w:val="11"/>
          <w:sz w:val="20"/>
          <w:szCs w:val="20"/>
          <w:lang w:val="zh-CN" w:eastAsia="zh-CN"/>
        </w:rPr>
      </w:pPr>
      <w:r>
        <w:rPr>
          <w:rFonts w:hint="eastAsia" w:ascii="宋体" w:hAnsi="宋体" w:eastAsia="宋体" w:cs="宋体"/>
          <w:spacing w:val="11"/>
          <w:sz w:val="20"/>
          <w:szCs w:val="20"/>
          <w:lang w:eastAsia="zh-CN"/>
        </w:rPr>
        <w:t>30</w:t>
      </w:r>
      <w:r>
        <w:rPr>
          <w:rFonts w:hint="eastAsia" w:ascii="宋体" w:hAnsi="宋体" w:eastAsia="宋体" w:cs="宋体"/>
          <w:spacing w:val="11"/>
          <w:sz w:val="20"/>
          <w:szCs w:val="20"/>
          <w:lang w:val="zh-CN" w:eastAsia="zh-CN"/>
        </w:rPr>
        <w:t xml:space="preserve">.5 </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zh-CN" w:eastAsia="zh-CN"/>
        </w:rPr>
        <w:t>应自觉遵守开标、评标纪律，扰乱开标、评标现场秩序的，属于失信行为，根据《江苏省政府采购供应商监督管理暂行办法》，该失信行为将被记入供应商诚信档案。</w:t>
      </w:r>
    </w:p>
    <w:p w14:paraId="6AD0F386">
      <w:pPr>
        <w:spacing w:line="378" w:lineRule="auto"/>
        <w:rPr>
          <w:rFonts w:ascii="宋体" w:hAnsi="宋体" w:eastAsia="宋体" w:cs="宋体"/>
          <w:sz w:val="20"/>
          <w:szCs w:val="20"/>
        </w:rPr>
        <w:sectPr>
          <w:headerReference r:id="rId9" w:type="default"/>
          <w:footerReference r:id="rId10" w:type="default"/>
          <w:pgSz w:w="11906" w:h="16839"/>
          <w:pgMar w:top="1384" w:right="1417" w:bottom="844" w:left="1418" w:header="823" w:footer="682" w:gutter="0"/>
          <w:pgNumType w:fmt="decimal"/>
          <w:cols w:space="720" w:num="1"/>
        </w:sectPr>
      </w:pPr>
    </w:p>
    <w:p w14:paraId="11950960">
      <w:pPr>
        <w:spacing w:before="100" w:line="225" w:lineRule="auto"/>
        <w:ind w:left="2981"/>
        <w:outlineLvl w:val="0"/>
        <w:rPr>
          <w:rFonts w:ascii="黑体" w:hAnsi="黑体" w:eastAsia="黑体" w:cs="黑体"/>
          <w:sz w:val="43"/>
          <w:szCs w:val="43"/>
        </w:rPr>
      </w:pPr>
      <w:bookmarkStart w:id="69" w:name="_Toc12841"/>
      <w:r>
        <w:rPr>
          <w:rFonts w:ascii="黑体" w:hAnsi="黑体" w:eastAsia="黑体" w:cs="黑体"/>
          <w:b/>
          <w:bCs/>
          <w:spacing w:val="4"/>
          <w:sz w:val="43"/>
          <w:szCs w:val="43"/>
        </w:rPr>
        <w:t>第三章</w:t>
      </w:r>
      <w:r>
        <w:rPr>
          <w:rFonts w:ascii="黑体" w:hAnsi="黑体" w:eastAsia="黑体" w:cs="黑体"/>
          <w:spacing w:val="4"/>
          <w:sz w:val="43"/>
          <w:szCs w:val="43"/>
        </w:rPr>
        <w:t xml:space="preserve"> </w:t>
      </w:r>
      <w:r>
        <w:rPr>
          <w:rFonts w:ascii="黑体" w:hAnsi="黑体" w:eastAsia="黑体" w:cs="黑体"/>
          <w:b/>
          <w:bCs/>
          <w:spacing w:val="4"/>
          <w:sz w:val="43"/>
          <w:szCs w:val="43"/>
        </w:rPr>
        <w:t>成交标准</w:t>
      </w:r>
      <w:bookmarkEnd w:id="69"/>
    </w:p>
    <w:p w14:paraId="0247A137">
      <w:pPr>
        <w:pStyle w:val="5"/>
        <w:spacing w:line="349" w:lineRule="auto"/>
      </w:pPr>
    </w:p>
    <w:p w14:paraId="07D6D8C8">
      <w:pPr>
        <w:spacing w:before="65" w:line="367" w:lineRule="auto"/>
        <w:ind w:left="97" w:firstLine="421"/>
        <w:jc w:val="both"/>
        <w:rPr>
          <w:rFonts w:ascii="宋体" w:hAnsi="宋体" w:eastAsia="宋体" w:cs="宋体"/>
          <w:b/>
          <w:bCs/>
          <w:spacing w:val="6"/>
          <w:sz w:val="20"/>
          <w:szCs w:val="20"/>
        </w:rPr>
      </w:pPr>
      <w:r>
        <w:rPr>
          <w:rFonts w:ascii="宋体" w:hAnsi="宋体" w:eastAsia="宋体" w:cs="宋体"/>
          <w:b/>
          <w:bCs/>
          <w:spacing w:val="7"/>
          <w:sz w:val="20"/>
          <w:szCs w:val="20"/>
        </w:rPr>
        <w:t>本项目采用综合评分法，评分统计方法将全部评委评分直接进行算术平均，小数点后保留</w:t>
      </w:r>
      <w:r>
        <w:rPr>
          <w:rFonts w:ascii="宋体" w:hAnsi="宋体" w:eastAsia="宋体" w:cs="宋体"/>
          <w:spacing w:val="-36"/>
          <w:sz w:val="20"/>
          <w:szCs w:val="20"/>
        </w:rPr>
        <w:t xml:space="preserve"> </w:t>
      </w:r>
      <w:r>
        <w:rPr>
          <w:rFonts w:ascii="宋体" w:hAnsi="宋体" w:eastAsia="宋体" w:cs="宋体"/>
          <w:b/>
          <w:bCs/>
          <w:spacing w:val="7"/>
          <w:sz w:val="20"/>
          <w:szCs w:val="20"/>
        </w:rPr>
        <w:t>2</w:t>
      </w:r>
      <w:r>
        <w:rPr>
          <w:rFonts w:ascii="宋体" w:hAnsi="宋体" w:eastAsia="宋体" w:cs="宋体"/>
          <w:spacing w:val="-38"/>
          <w:sz w:val="20"/>
          <w:szCs w:val="20"/>
        </w:rPr>
        <w:t xml:space="preserve"> </w:t>
      </w:r>
      <w:r>
        <w:rPr>
          <w:rFonts w:ascii="宋体" w:hAnsi="宋体" w:eastAsia="宋体" w:cs="宋体"/>
          <w:b/>
          <w:bCs/>
          <w:spacing w:val="6"/>
          <w:sz w:val="20"/>
          <w:szCs w:val="20"/>
        </w:rPr>
        <w:t>位。</w:t>
      </w:r>
      <w:r>
        <w:rPr>
          <w:rFonts w:ascii="宋体" w:hAnsi="宋体" w:eastAsia="宋体" w:cs="宋体"/>
          <w:b/>
          <w:bCs/>
          <w:spacing w:val="9"/>
          <w:sz w:val="20"/>
          <w:szCs w:val="20"/>
        </w:rPr>
        <w:t>按评审后得分由高到低顺序排列，得分相同的，</w:t>
      </w:r>
      <w:r>
        <w:rPr>
          <w:rFonts w:ascii="宋体" w:hAnsi="宋体" w:eastAsia="宋体" w:cs="宋体"/>
          <w:b/>
          <w:bCs/>
          <w:spacing w:val="8"/>
          <w:sz w:val="20"/>
          <w:szCs w:val="20"/>
        </w:rPr>
        <w:t>按投标报价由低到高顺序排列，得分</w:t>
      </w:r>
      <w:r>
        <w:rPr>
          <w:rFonts w:hint="eastAsia" w:ascii="宋体" w:hAnsi="宋体" w:eastAsia="宋体" w:cs="宋体"/>
          <w:b/>
          <w:bCs/>
          <w:spacing w:val="8"/>
          <w:sz w:val="20"/>
          <w:szCs w:val="20"/>
          <w:lang w:eastAsia="zh-CN"/>
        </w:rPr>
        <w:t>和</w:t>
      </w:r>
      <w:r>
        <w:rPr>
          <w:rFonts w:ascii="宋体" w:hAnsi="宋体" w:eastAsia="宋体" w:cs="宋体"/>
          <w:b/>
          <w:bCs/>
          <w:spacing w:val="8"/>
          <w:sz w:val="20"/>
          <w:szCs w:val="20"/>
        </w:rPr>
        <w:t>投标报价</w:t>
      </w:r>
      <w:r>
        <w:rPr>
          <w:rFonts w:hint="eastAsia" w:ascii="宋体" w:hAnsi="宋体" w:eastAsia="宋体" w:cs="宋体"/>
          <w:b/>
          <w:bCs/>
          <w:spacing w:val="8"/>
          <w:sz w:val="20"/>
          <w:szCs w:val="20"/>
          <w:lang w:eastAsia="zh-CN"/>
        </w:rPr>
        <w:t>都相同</w:t>
      </w:r>
      <w:r>
        <w:rPr>
          <w:rFonts w:ascii="宋体" w:hAnsi="宋体" w:eastAsia="宋体" w:cs="宋体"/>
          <w:b/>
          <w:bCs/>
          <w:spacing w:val="6"/>
          <w:sz w:val="20"/>
          <w:szCs w:val="20"/>
        </w:rPr>
        <w:t>的，按技术指标优劣顺序排列，由磋商小组确定成交供应商。</w:t>
      </w:r>
    </w:p>
    <w:tbl>
      <w:tblPr>
        <w:tblStyle w:val="12"/>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9"/>
        <w:gridCol w:w="1126"/>
        <w:gridCol w:w="6691"/>
        <w:gridCol w:w="659"/>
      </w:tblGrid>
      <w:tr w14:paraId="2C8DA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blHeader/>
        </w:trPr>
        <w:tc>
          <w:tcPr>
            <w:tcW w:w="431" w:type="pct"/>
            <w:noWrap w:val="0"/>
            <w:vAlign w:val="center"/>
          </w:tcPr>
          <w:p w14:paraId="58603D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rPr>
              <w:t>序号</w:t>
            </w:r>
          </w:p>
        </w:tc>
        <w:tc>
          <w:tcPr>
            <w:tcW w:w="607" w:type="pct"/>
            <w:noWrap w:val="0"/>
            <w:vAlign w:val="center"/>
          </w:tcPr>
          <w:p w14:paraId="55C943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rPr>
              <w:t>评审因素</w:t>
            </w:r>
          </w:p>
        </w:tc>
        <w:tc>
          <w:tcPr>
            <w:tcW w:w="3606" w:type="pct"/>
            <w:noWrap w:val="0"/>
            <w:vAlign w:val="center"/>
          </w:tcPr>
          <w:p w14:paraId="06939A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rPr>
              <w:t>评分标准</w:t>
            </w:r>
          </w:p>
        </w:tc>
        <w:tc>
          <w:tcPr>
            <w:tcW w:w="355" w:type="pct"/>
            <w:noWrap w:val="0"/>
            <w:vAlign w:val="center"/>
          </w:tcPr>
          <w:p w14:paraId="0E285F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sz w:val="21"/>
                <w:szCs w:val="21"/>
                <w:highlight w:val="none"/>
              </w:rPr>
              <w:t>分值</w:t>
            </w:r>
          </w:p>
        </w:tc>
      </w:tr>
      <w:tr w14:paraId="6C84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1" w:type="pct"/>
            <w:noWrap w:val="0"/>
            <w:vAlign w:val="center"/>
          </w:tcPr>
          <w:p w14:paraId="1822F869">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p>
        </w:tc>
        <w:tc>
          <w:tcPr>
            <w:tcW w:w="607" w:type="pct"/>
            <w:noWrap w:val="0"/>
            <w:vAlign w:val="center"/>
          </w:tcPr>
          <w:p w14:paraId="3E51C19E">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价格分</w:t>
            </w:r>
          </w:p>
        </w:tc>
        <w:tc>
          <w:tcPr>
            <w:tcW w:w="3606" w:type="pct"/>
            <w:noWrap w:val="0"/>
            <w:vAlign w:val="center"/>
          </w:tcPr>
          <w:p w14:paraId="0A7C2A83">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采用低价优先法计算，即满足采购文件要求且</w:t>
            </w:r>
            <w:r>
              <w:rPr>
                <w:rFonts w:hint="eastAsia" w:ascii="宋体" w:hAnsi="宋体" w:eastAsia="宋体" w:cs="宋体"/>
                <w:sz w:val="21"/>
                <w:szCs w:val="21"/>
                <w:highlight w:val="none"/>
                <w:lang w:val="en-US" w:eastAsia="zh-CN"/>
              </w:rPr>
              <w:t>最终</w:t>
            </w:r>
            <w:r>
              <w:rPr>
                <w:rFonts w:hint="eastAsia" w:ascii="宋体" w:hAnsi="宋体" w:eastAsia="宋体" w:cs="宋体"/>
                <w:sz w:val="21"/>
                <w:szCs w:val="21"/>
                <w:highlight w:val="none"/>
              </w:rPr>
              <w:t>价格最低的</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报价为</w:t>
            </w:r>
            <w:r>
              <w:rPr>
                <w:rFonts w:hint="eastAsia" w:ascii="宋体" w:hAnsi="宋体" w:eastAsia="宋体" w:cs="宋体"/>
                <w:sz w:val="21"/>
                <w:szCs w:val="21"/>
                <w:highlight w:val="none"/>
                <w:lang w:eastAsia="zh-CN"/>
              </w:rPr>
              <w:t>评审</w:t>
            </w:r>
            <w:r>
              <w:rPr>
                <w:rFonts w:hint="eastAsia" w:ascii="宋体" w:hAnsi="宋体" w:eastAsia="宋体" w:cs="宋体"/>
                <w:sz w:val="21"/>
                <w:szCs w:val="21"/>
                <w:highlight w:val="none"/>
              </w:rPr>
              <w:t>基准价，其价格分为满分。其他供应商的价格分统一按照下列公式计算:</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报价得分=(</w:t>
            </w:r>
            <w:r>
              <w:rPr>
                <w:rFonts w:hint="eastAsia" w:ascii="宋体" w:hAnsi="宋体" w:eastAsia="宋体" w:cs="宋体"/>
                <w:sz w:val="21"/>
                <w:szCs w:val="21"/>
                <w:highlight w:val="none"/>
                <w:lang w:eastAsia="zh-CN"/>
              </w:rPr>
              <w:t>评审</w:t>
            </w:r>
            <w:r>
              <w:rPr>
                <w:rFonts w:hint="eastAsia" w:ascii="宋体" w:hAnsi="宋体" w:eastAsia="宋体" w:cs="宋体"/>
                <w:sz w:val="21"/>
                <w:szCs w:val="21"/>
                <w:highlight w:val="none"/>
              </w:rPr>
              <w:t>基准价/</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报价)×</w:t>
            </w:r>
            <w:r>
              <w:rPr>
                <w:rFonts w:hint="eastAsia" w:ascii="宋体" w:hAnsi="宋体" w:cs="宋体"/>
                <w:sz w:val="21"/>
                <w:szCs w:val="21"/>
                <w:highlight w:val="none"/>
                <w:lang w:val="en-US" w:eastAsia="zh-CN"/>
              </w:rPr>
              <w:t>20。</w:t>
            </w:r>
          </w:p>
        </w:tc>
        <w:tc>
          <w:tcPr>
            <w:tcW w:w="355" w:type="pct"/>
            <w:noWrap w:val="0"/>
            <w:vAlign w:val="center"/>
          </w:tcPr>
          <w:p w14:paraId="57CD708B">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0</w:t>
            </w:r>
          </w:p>
        </w:tc>
      </w:tr>
      <w:tr w14:paraId="7CA9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1" w:type="pct"/>
            <w:noWrap w:val="0"/>
            <w:vAlign w:val="center"/>
          </w:tcPr>
          <w:p w14:paraId="47953063">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p>
        </w:tc>
        <w:tc>
          <w:tcPr>
            <w:tcW w:w="607" w:type="pct"/>
            <w:vMerge w:val="restart"/>
            <w:noWrap w:val="0"/>
            <w:vAlign w:val="center"/>
          </w:tcPr>
          <w:p w14:paraId="73804E1A">
            <w:pPr>
              <w:keepNext w:val="0"/>
              <w:keepLines w:val="0"/>
              <w:pageBreakBefore w:val="0"/>
              <w:widowControl w:val="0"/>
              <w:kinsoku/>
              <w:wordWrap/>
              <w:overflowPunct/>
              <w:topLinePunct w:val="0"/>
              <w:autoSpaceDE/>
              <w:autoSpaceDN/>
              <w:bidi w:val="0"/>
              <w:spacing w:line="300" w:lineRule="exact"/>
              <w:jc w:val="center"/>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服务</w:t>
            </w:r>
            <w:r>
              <w:rPr>
                <w:rFonts w:hint="eastAsia" w:ascii="宋体" w:hAnsi="宋体" w:cs="宋体"/>
                <w:b w:val="0"/>
                <w:bCs w:val="0"/>
                <w:sz w:val="21"/>
                <w:szCs w:val="21"/>
                <w:highlight w:val="none"/>
                <w:lang w:val="en-US" w:eastAsia="zh-CN"/>
              </w:rPr>
              <w:t>方案</w:t>
            </w:r>
          </w:p>
          <w:p w14:paraId="17A634D1">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lang w:val="en-US" w:eastAsia="zh-CN"/>
              </w:rPr>
            </w:pPr>
          </w:p>
        </w:tc>
        <w:tc>
          <w:tcPr>
            <w:tcW w:w="3606" w:type="pct"/>
            <w:noWrap w:val="0"/>
            <w:vAlign w:val="center"/>
          </w:tcPr>
          <w:p w14:paraId="222E5539">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根据供应商对</w:t>
            </w:r>
            <w:r>
              <w:rPr>
                <w:rFonts w:hint="eastAsia"/>
                <w:lang w:val="en-US" w:eastAsia="zh-CN"/>
              </w:rPr>
              <w:t>项目理解及需求分析（包括但不限于对项目背景的理解、项目需求的分析等）进行</w:t>
            </w:r>
            <w:r>
              <w:rPr>
                <w:rFonts w:hint="eastAsia" w:ascii="宋体" w:hAnsi="宋体" w:eastAsia="宋体" w:cs="宋体"/>
                <w:sz w:val="21"/>
                <w:szCs w:val="21"/>
                <w:highlight w:val="none"/>
              </w:rPr>
              <w:t>打分</w:t>
            </w:r>
            <w:r>
              <w:rPr>
                <w:rFonts w:hint="eastAsia" w:ascii="宋体" w:hAnsi="宋体" w:eastAsia="宋体" w:cs="宋体"/>
                <w:sz w:val="21"/>
                <w:szCs w:val="21"/>
                <w:highlight w:val="none"/>
                <w:lang w:eastAsia="zh-CN"/>
              </w:rPr>
              <w:t>。</w:t>
            </w:r>
          </w:p>
          <w:p w14:paraId="4398B7E9">
            <w:pPr>
              <w:keepNext w:val="0"/>
              <w:keepLines w:val="0"/>
              <w:pageBreakBefore w:val="0"/>
              <w:widowControl w:val="0"/>
              <w:numPr>
                <w:ilvl w:val="0"/>
                <w:numId w:val="0"/>
              </w:numPr>
              <w:kinsoku/>
              <w:wordWrap/>
              <w:overflowPunct/>
              <w:topLinePunct w:val="0"/>
              <w:autoSpaceDE/>
              <w:autoSpaceDN/>
              <w:bidi w:val="0"/>
              <w:spacing w:line="30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对项目的理解、需求分析</w:t>
            </w:r>
            <w:r>
              <w:rPr>
                <w:rFonts w:hint="eastAsia" w:ascii="宋体" w:hAnsi="宋体" w:eastAsia="宋体" w:cs="宋体"/>
                <w:b w:val="0"/>
                <w:bCs w:val="0"/>
                <w:kern w:val="2"/>
                <w:sz w:val="21"/>
                <w:szCs w:val="21"/>
                <w:highlight w:val="none"/>
                <w:lang w:val="en-US" w:eastAsia="zh-CN" w:bidi="ar-SA"/>
              </w:rPr>
              <w:t>有针对性、内容完整、合理</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0DDD0764">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对项目的理解、需求分析</w:t>
            </w:r>
            <w:r>
              <w:rPr>
                <w:rFonts w:hint="eastAsia" w:ascii="宋体" w:hAnsi="宋体" w:eastAsia="宋体" w:cs="宋体"/>
                <w:b w:val="0"/>
                <w:bCs w:val="0"/>
                <w:kern w:val="2"/>
                <w:sz w:val="21"/>
                <w:szCs w:val="21"/>
                <w:highlight w:val="none"/>
                <w:lang w:val="en-US" w:eastAsia="zh-CN" w:bidi="ar-SA"/>
              </w:rPr>
              <w:t>有针对性、</w:t>
            </w:r>
            <w:r>
              <w:rPr>
                <w:rFonts w:hint="eastAsia" w:ascii="宋体" w:hAnsi="宋体" w:eastAsia="宋体" w:cs="宋体"/>
                <w:sz w:val="21"/>
                <w:szCs w:val="21"/>
                <w:highlight w:val="none"/>
                <w:lang w:eastAsia="zh-CN"/>
              </w:rPr>
              <w:t>内容</w:t>
            </w:r>
            <w:r>
              <w:rPr>
                <w:rFonts w:hint="eastAsia" w:ascii="宋体" w:hAnsi="宋体" w:eastAsia="宋体" w:cs="宋体"/>
                <w:sz w:val="21"/>
                <w:szCs w:val="21"/>
                <w:highlight w:val="none"/>
              </w:rPr>
              <w:t>较完整、较合理得</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1249D424">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对项目的理解、需求分析</w:t>
            </w:r>
            <w:r>
              <w:rPr>
                <w:rFonts w:hint="eastAsia" w:ascii="宋体" w:hAnsi="宋体" w:eastAsia="宋体" w:cs="宋体"/>
                <w:sz w:val="21"/>
                <w:szCs w:val="21"/>
                <w:highlight w:val="none"/>
                <w:lang w:eastAsia="zh-CN"/>
              </w:rPr>
              <w:t>较有针对性、内容</w:t>
            </w:r>
            <w:r>
              <w:rPr>
                <w:rFonts w:hint="eastAsia" w:ascii="宋体" w:hAnsi="宋体" w:eastAsia="宋体" w:cs="宋体"/>
                <w:sz w:val="21"/>
                <w:szCs w:val="21"/>
                <w:highlight w:val="none"/>
              </w:rPr>
              <w:t>较完整、较合理得</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35A2208A">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对项目的理解、需求分析</w:t>
            </w:r>
            <w:r>
              <w:rPr>
                <w:rFonts w:hint="eastAsia" w:ascii="宋体" w:hAnsi="宋体" w:eastAsia="宋体" w:cs="宋体"/>
                <w:sz w:val="21"/>
                <w:szCs w:val="21"/>
                <w:highlight w:val="none"/>
                <w:lang w:eastAsia="zh-CN"/>
              </w:rPr>
              <w:t>有针对性、内容</w:t>
            </w:r>
            <w:r>
              <w:rPr>
                <w:rFonts w:hint="eastAsia" w:ascii="宋体" w:hAnsi="宋体" w:eastAsia="宋体" w:cs="宋体"/>
                <w:sz w:val="21"/>
                <w:szCs w:val="21"/>
                <w:highlight w:val="none"/>
              </w:rPr>
              <w:t>基本完整、基本合理得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3F672B8C">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对项目的理解、需求分析</w:t>
            </w:r>
            <w:r>
              <w:rPr>
                <w:rFonts w:hint="eastAsia" w:ascii="宋体" w:hAnsi="宋体" w:eastAsia="宋体" w:cs="宋体"/>
                <w:sz w:val="21"/>
                <w:szCs w:val="21"/>
                <w:highlight w:val="none"/>
                <w:lang w:eastAsia="zh-CN"/>
              </w:rPr>
              <w:t>无针对性、内容</w:t>
            </w:r>
            <w:r>
              <w:rPr>
                <w:rFonts w:hint="eastAsia" w:ascii="宋体" w:hAnsi="宋体" w:eastAsia="宋体" w:cs="宋体"/>
                <w:sz w:val="21"/>
                <w:szCs w:val="21"/>
                <w:highlight w:val="none"/>
              </w:rPr>
              <w:t>不完整、不合理得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72CA6334">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若其他情况或未</w:t>
            </w:r>
            <w:r>
              <w:rPr>
                <w:rFonts w:hint="eastAsia" w:ascii="宋体" w:hAnsi="宋体" w:eastAsia="宋体" w:cs="宋体"/>
                <w:sz w:val="21"/>
                <w:szCs w:val="21"/>
                <w:highlight w:val="none"/>
                <w:lang w:eastAsia="zh-CN"/>
              </w:rPr>
              <w:t>提供相关材料，则不得分。</w:t>
            </w:r>
          </w:p>
        </w:tc>
        <w:tc>
          <w:tcPr>
            <w:tcW w:w="355" w:type="pct"/>
            <w:noWrap w:val="0"/>
            <w:vAlign w:val="center"/>
          </w:tcPr>
          <w:p w14:paraId="0D7C3042">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5</w:t>
            </w:r>
          </w:p>
        </w:tc>
      </w:tr>
      <w:tr w14:paraId="501BB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31" w:type="pct"/>
            <w:noWrap w:val="0"/>
            <w:vAlign w:val="center"/>
          </w:tcPr>
          <w:p w14:paraId="542E129C">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p>
        </w:tc>
        <w:tc>
          <w:tcPr>
            <w:tcW w:w="607" w:type="pct"/>
            <w:vMerge w:val="continue"/>
            <w:noWrap w:val="0"/>
            <w:vAlign w:val="center"/>
          </w:tcPr>
          <w:p w14:paraId="0515A26A">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lang w:val="en-US" w:eastAsia="zh-CN"/>
              </w:rPr>
            </w:pPr>
          </w:p>
        </w:tc>
        <w:tc>
          <w:tcPr>
            <w:tcW w:w="3606" w:type="pct"/>
            <w:noWrap w:val="0"/>
            <w:vAlign w:val="center"/>
          </w:tcPr>
          <w:p w14:paraId="53A95853">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w:t>
            </w:r>
            <w:r>
              <w:rPr>
                <w:rFonts w:hint="eastAsia"/>
                <w:lang w:val="en-US" w:eastAsia="zh-CN"/>
              </w:rPr>
              <w:t>检测方案（包括但不限于检测准备、检测实施、出具报告等）进行</w:t>
            </w:r>
            <w:r>
              <w:rPr>
                <w:rFonts w:hint="eastAsia" w:ascii="宋体" w:hAnsi="宋体" w:eastAsia="宋体" w:cs="宋体"/>
                <w:sz w:val="21"/>
                <w:szCs w:val="21"/>
                <w:highlight w:val="none"/>
              </w:rPr>
              <w:t>打分。</w:t>
            </w:r>
          </w:p>
          <w:p w14:paraId="4E35AB5F">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检测方案清晰、完整、合理</w:t>
            </w:r>
            <w:r>
              <w:rPr>
                <w:rFonts w:hint="eastAsia" w:ascii="宋体" w:hAnsi="宋体" w:eastAsia="宋体" w:cs="宋体"/>
                <w:sz w:val="21"/>
                <w:szCs w:val="21"/>
                <w:highlight w:val="none"/>
                <w:lang w:eastAsia="zh-CN"/>
              </w:rPr>
              <w:t>，能准确把握检测服务重点难点的，得</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0588EE00">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检测方案较清晰、较完整、较合理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对检测服务重点难点把握</w:t>
            </w:r>
            <w:r>
              <w:rPr>
                <w:rFonts w:hint="eastAsia" w:ascii="宋体" w:hAnsi="宋体" w:eastAsia="宋体" w:cs="宋体"/>
                <w:sz w:val="21"/>
                <w:szCs w:val="21"/>
                <w:highlight w:val="none"/>
                <w:lang w:eastAsia="zh-CN"/>
              </w:rPr>
              <w:t>较</w:t>
            </w:r>
            <w:r>
              <w:rPr>
                <w:rFonts w:hint="eastAsia" w:ascii="宋体" w:hAnsi="宋体" w:eastAsia="宋体" w:cs="宋体"/>
                <w:sz w:val="21"/>
                <w:szCs w:val="21"/>
                <w:highlight w:val="none"/>
              </w:rPr>
              <w:t>准确</w:t>
            </w:r>
            <w:r>
              <w:rPr>
                <w:rFonts w:hint="eastAsia" w:ascii="宋体" w:hAnsi="宋体" w:eastAsia="宋体" w:cs="宋体"/>
                <w:sz w:val="21"/>
                <w:szCs w:val="21"/>
                <w:highlight w:val="none"/>
                <w:lang w:eastAsia="zh-CN"/>
              </w:rPr>
              <w:t>的，得</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003350EE">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检测方案基本清晰、基本完整、基本合理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对检测服务重点难点把握</w:t>
            </w:r>
            <w:r>
              <w:rPr>
                <w:rFonts w:hint="eastAsia" w:ascii="宋体" w:hAnsi="宋体" w:eastAsia="宋体" w:cs="宋体"/>
                <w:sz w:val="21"/>
                <w:szCs w:val="21"/>
                <w:highlight w:val="none"/>
                <w:lang w:eastAsia="zh-CN"/>
              </w:rPr>
              <w:t>基本</w:t>
            </w:r>
            <w:r>
              <w:rPr>
                <w:rFonts w:hint="eastAsia" w:ascii="宋体" w:hAnsi="宋体" w:eastAsia="宋体" w:cs="宋体"/>
                <w:sz w:val="21"/>
                <w:szCs w:val="21"/>
                <w:highlight w:val="none"/>
              </w:rPr>
              <w:t>准确</w:t>
            </w:r>
            <w:r>
              <w:rPr>
                <w:rFonts w:hint="eastAsia" w:ascii="宋体" w:hAnsi="宋体" w:eastAsia="宋体" w:cs="宋体"/>
                <w:sz w:val="21"/>
                <w:szCs w:val="21"/>
                <w:highlight w:val="none"/>
                <w:lang w:eastAsia="zh-CN"/>
              </w:rPr>
              <w:t>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534B3E65">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检测方案不清晰、不完整、不合理，不能准确把握检测服务重点难点的，得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分；</w:t>
            </w:r>
          </w:p>
          <w:p w14:paraId="524F4EFC">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若其他情况或未</w:t>
            </w:r>
            <w:r>
              <w:rPr>
                <w:rFonts w:hint="eastAsia" w:ascii="宋体" w:hAnsi="宋体" w:eastAsia="宋体" w:cs="宋体"/>
                <w:sz w:val="21"/>
                <w:szCs w:val="21"/>
                <w:highlight w:val="none"/>
                <w:lang w:eastAsia="zh-CN"/>
              </w:rPr>
              <w:t>提供相关材料，则不得分</w:t>
            </w:r>
            <w:r>
              <w:rPr>
                <w:rFonts w:hint="eastAsia" w:ascii="宋体" w:hAnsi="宋体" w:eastAsia="宋体" w:cs="宋体"/>
                <w:sz w:val="21"/>
                <w:szCs w:val="21"/>
                <w:highlight w:val="none"/>
                <w:lang w:val="en-US" w:eastAsia="zh-CN"/>
              </w:rPr>
              <w:t>。</w:t>
            </w:r>
          </w:p>
        </w:tc>
        <w:tc>
          <w:tcPr>
            <w:tcW w:w="355" w:type="pct"/>
            <w:noWrap w:val="0"/>
            <w:vAlign w:val="center"/>
          </w:tcPr>
          <w:p w14:paraId="5F325BD1">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p>
        </w:tc>
      </w:tr>
      <w:tr w14:paraId="6904A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31" w:type="pct"/>
            <w:noWrap w:val="0"/>
            <w:vAlign w:val="center"/>
          </w:tcPr>
          <w:p w14:paraId="1EC75925">
            <w:pPr>
              <w:keepNext w:val="0"/>
              <w:keepLines w:val="0"/>
              <w:pageBreakBefore w:val="0"/>
              <w:widowControl w:val="0"/>
              <w:kinsoku/>
              <w:wordWrap/>
              <w:overflowPunct/>
              <w:topLinePunct w:val="0"/>
              <w:autoSpaceDE/>
              <w:autoSpaceDN/>
              <w:bidi w:val="0"/>
              <w:spacing w:line="300" w:lineRule="exact"/>
              <w:jc w:val="center"/>
              <w:textAlignment w:val="auto"/>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4</w:t>
            </w:r>
          </w:p>
        </w:tc>
        <w:tc>
          <w:tcPr>
            <w:tcW w:w="607" w:type="pct"/>
            <w:vMerge w:val="continue"/>
            <w:noWrap w:val="0"/>
            <w:vAlign w:val="center"/>
          </w:tcPr>
          <w:p w14:paraId="529045BC">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lang w:val="en-US" w:eastAsia="zh-CN"/>
              </w:rPr>
            </w:pPr>
          </w:p>
        </w:tc>
        <w:tc>
          <w:tcPr>
            <w:tcW w:w="3606" w:type="pct"/>
            <w:noWrap w:val="0"/>
            <w:vAlign w:val="center"/>
          </w:tcPr>
          <w:p w14:paraId="3D12CF53">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根据供应商提供检测设备</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包括但不限于</w:t>
            </w:r>
            <w:r>
              <w:rPr>
                <w:rFonts w:hint="eastAsia" w:ascii="宋体" w:hAnsi="宋体" w:eastAsia="宋体" w:cs="宋体"/>
                <w:b w:val="0"/>
                <w:bCs w:val="0"/>
                <w:sz w:val="21"/>
                <w:szCs w:val="21"/>
                <w:highlight w:val="none"/>
              </w:rPr>
              <w:t>烟度计</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林格曼黑度图</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大气压力计</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温湿度计</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风速风向仪</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的全面性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完整性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合理性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先进性等打分。</w:t>
            </w:r>
          </w:p>
          <w:p w14:paraId="3B0E61F2">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检测设备</w:t>
            </w:r>
            <w:r>
              <w:rPr>
                <w:rFonts w:hint="eastAsia" w:ascii="宋体" w:hAnsi="宋体" w:eastAsia="宋体" w:cs="宋体"/>
                <w:sz w:val="21"/>
                <w:szCs w:val="21"/>
                <w:highlight w:val="none"/>
                <w:lang w:eastAsia="zh-CN"/>
              </w:rPr>
              <w:t>全面</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先进，能完成检测任务的，得</w:t>
            </w: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24109188">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检测设备</w:t>
            </w:r>
            <w:r>
              <w:rPr>
                <w:rFonts w:hint="eastAsia" w:ascii="宋体" w:hAnsi="宋体" w:eastAsia="宋体" w:cs="宋体"/>
                <w:sz w:val="21"/>
                <w:szCs w:val="21"/>
                <w:highlight w:val="none"/>
                <w:lang w:eastAsia="zh-CN"/>
              </w:rPr>
              <w:t>全面</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较先进，能完成检测任务的，得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10F96D2A">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检测设备</w:t>
            </w:r>
            <w:r>
              <w:rPr>
                <w:rFonts w:hint="eastAsia" w:ascii="宋体" w:hAnsi="宋体" w:eastAsia="宋体" w:cs="宋体"/>
                <w:sz w:val="21"/>
                <w:szCs w:val="21"/>
                <w:highlight w:val="none"/>
                <w:lang w:eastAsia="zh-CN"/>
              </w:rPr>
              <w:t>基本全面</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先进性</w:t>
            </w:r>
            <w:r>
              <w:rPr>
                <w:rFonts w:hint="eastAsia" w:ascii="宋体" w:hAnsi="宋体" w:eastAsia="宋体" w:cs="宋体"/>
                <w:sz w:val="21"/>
                <w:szCs w:val="21"/>
                <w:highlight w:val="none"/>
                <w:lang w:val="en-US" w:eastAsia="zh-CN"/>
              </w:rPr>
              <w:t>尚可</w:t>
            </w:r>
            <w:r>
              <w:rPr>
                <w:rFonts w:hint="eastAsia" w:ascii="宋体" w:hAnsi="宋体" w:eastAsia="宋体" w:cs="宋体"/>
                <w:sz w:val="21"/>
                <w:szCs w:val="21"/>
                <w:highlight w:val="none"/>
                <w:lang w:eastAsia="zh-CN"/>
              </w:rPr>
              <w:t>，基本能完成检测任务的，得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6B96B467">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检测设备不</w:t>
            </w:r>
            <w:r>
              <w:rPr>
                <w:rFonts w:hint="eastAsia" w:ascii="宋体" w:hAnsi="宋体" w:eastAsia="宋体" w:cs="宋体"/>
                <w:sz w:val="21"/>
                <w:szCs w:val="21"/>
                <w:highlight w:val="none"/>
                <w:lang w:eastAsia="zh-CN"/>
              </w:rPr>
              <w:t>全面</w:t>
            </w:r>
            <w:r>
              <w:rPr>
                <w:rFonts w:hint="eastAsia" w:ascii="宋体" w:hAnsi="宋体" w:eastAsia="宋体" w:cs="宋体"/>
                <w:sz w:val="21"/>
                <w:szCs w:val="21"/>
                <w:highlight w:val="none"/>
              </w:rPr>
              <w:t>、不合理</w:t>
            </w:r>
            <w:r>
              <w:rPr>
                <w:rFonts w:hint="eastAsia" w:ascii="宋体" w:hAnsi="宋体" w:eastAsia="宋体" w:cs="宋体"/>
                <w:sz w:val="21"/>
                <w:szCs w:val="21"/>
                <w:highlight w:val="none"/>
                <w:lang w:eastAsia="zh-CN"/>
              </w:rPr>
              <w:t>，不能</w:t>
            </w:r>
            <w:r>
              <w:rPr>
                <w:rFonts w:hint="eastAsia" w:ascii="宋体" w:hAnsi="宋体" w:eastAsia="宋体" w:cs="宋体"/>
                <w:sz w:val="21"/>
                <w:szCs w:val="21"/>
                <w:highlight w:val="none"/>
                <w:lang w:val="en-US" w:eastAsia="zh-CN"/>
              </w:rPr>
              <w:t>完成</w:t>
            </w:r>
            <w:r>
              <w:rPr>
                <w:rFonts w:hint="eastAsia" w:ascii="宋体" w:hAnsi="宋体" w:eastAsia="宋体" w:cs="宋体"/>
                <w:sz w:val="21"/>
                <w:szCs w:val="21"/>
                <w:highlight w:val="none"/>
                <w:lang w:eastAsia="zh-CN"/>
              </w:rPr>
              <w:t>检测任务的，得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148873AE">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若其他情况或未</w:t>
            </w:r>
            <w:r>
              <w:rPr>
                <w:rFonts w:hint="eastAsia" w:ascii="宋体" w:hAnsi="宋体" w:eastAsia="宋体" w:cs="宋体"/>
                <w:sz w:val="21"/>
                <w:szCs w:val="21"/>
                <w:highlight w:val="none"/>
                <w:lang w:eastAsia="zh-CN"/>
              </w:rPr>
              <w:t>提供相关材料，则不得分</w:t>
            </w:r>
            <w:r>
              <w:rPr>
                <w:rFonts w:hint="eastAsia" w:ascii="宋体" w:hAnsi="宋体" w:eastAsia="宋体" w:cs="宋体"/>
                <w:sz w:val="21"/>
                <w:szCs w:val="21"/>
                <w:highlight w:val="none"/>
                <w:lang w:val="en-US" w:eastAsia="zh-CN"/>
              </w:rPr>
              <w:t>。</w:t>
            </w:r>
          </w:p>
          <w:p w14:paraId="5E2F3005">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rPr>
              <w:t>（提供</w:t>
            </w:r>
            <w:r>
              <w:rPr>
                <w:rFonts w:hint="eastAsia" w:ascii="宋体" w:hAnsi="宋体" w:eastAsia="宋体" w:cs="宋体"/>
                <w:b/>
                <w:bCs/>
                <w:sz w:val="21"/>
                <w:szCs w:val="21"/>
                <w:highlight w:val="none"/>
                <w:lang w:val="en-US" w:eastAsia="zh-CN"/>
              </w:rPr>
              <w:t>有效期内的</w:t>
            </w:r>
            <w:r>
              <w:rPr>
                <w:rFonts w:hint="eastAsia" w:ascii="宋体" w:hAnsi="宋体" w:eastAsia="宋体" w:cs="宋体"/>
                <w:b/>
                <w:bCs/>
                <w:sz w:val="21"/>
                <w:szCs w:val="21"/>
                <w:highlight w:val="none"/>
              </w:rPr>
              <w:t>检测设备的检验证书，</w:t>
            </w:r>
            <w:r>
              <w:rPr>
                <w:rFonts w:hint="eastAsia" w:ascii="宋体" w:hAnsi="宋体" w:eastAsia="宋体" w:cs="宋体"/>
                <w:b/>
                <w:bCs/>
                <w:szCs w:val="21"/>
              </w:rPr>
              <w:t>未提供或不在有效期内此项不得分</w:t>
            </w:r>
            <w:r>
              <w:rPr>
                <w:rFonts w:hint="eastAsia" w:ascii="宋体" w:hAnsi="宋体" w:eastAsia="宋体" w:cs="宋体"/>
                <w:b/>
                <w:bCs/>
                <w:sz w:val="21"/>
                <w:szCs w:val="21"/>
                <w:highlight w:val="none"/>
              </w:rPr>
              <w:t>）</w:t>
            </w:r>
          </w:p>
        </w:tc>
        <w:tc>
          <w:tcPr>
            <w:tcW w:w="355" w:type="pct"/>
            <w:noWrap w:val="0"/>
            <w:vAlign w:val="center"/>
          </w:tcPr>
          <w:p w14:paraId="75B7F6AA">
            <w:pPr>
              <w:keepNext w:val="0"/>
              <w:keepLines w:val="0"/>
              <w:pageBreakBefore w:val="0"/>
              <w:widowControl w:val="0"/>
              <w:kinsoku/>
              <w:wordWrap/>
              <w:overflowPunct/>
              <w:topLinePunct w:val="0"/>
              <w:autoSpaceDE/>
              <w:autoSpaceDN/>
              <w:bidi w:val="0"/>
              <w:spacing w:line="3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r>
      <w:tr w14:paraId="7CA1B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431" w:type="pct"/>
            <w:noWrap w:val="0"/>
            <w:vAlign w:val="center"/>
          </w:tcPr>
          <w:p w14:paraId="2A350296">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val="en-US" w:eastAsia="zh-CN"/>
              </w:rPr>
              <w:t>5</w:t>
            </w:r>
          </w:p>
        </w:tc>
        <w:tc>
          <w:tcPr>
            <w:tcW w:w="607" w:type="pct"/>
            <w:vMerge w:val="continue"/>
            <w:noWrap w:val="0"/>
            <w:vAlign w:val="center"/>
          </w:tcPr>
          <w:p w14:paraId="259464CD">
            <w:pPr>
              <w:pStyle w:val="16"/>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val="0"/>
                <w:bCs w:val="0"/>
                <w:kern w:val="2"/>
                <w:sz w:val="21"/>
                <w:szCs w:val="21"/>
                <w:highlight w:val="none"/>
                <w:lang w:val="en-US" w:eastAsia="zh-CN" w:bidi="ar-SA"/>
              </w:rPr>
            </w:pPr>
          </w:p>
        </w:tc>
        <w:tc>
          <w:tcPr>
            <w:tcW w:w="3606" w:type="pct"/>
            <w:noWrap w:val="0"/>
            <w:vAlign w:val="top"/>
          </w:tcPr>
          <w:p w14:paraId="2D093A9B">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根据供应商对</w:t>
            </w:r>
            <w:r>
              <w:rPr>
                <w:rFonts w:hint="eastAsia"/>
                <w:lang w:val="en-US" w:eastAsia="zh-CN"/>
              </w:rPr>
              <w:t>应急方案（包括但不限于突发事件处理方案、交通事故处理等）进行</w:t>
            </w:r>
            <w:r>
              <w:rPr>
                <w:rFonts w:hint="eastAsia" w:ascii="宋体" w:hAnsi="宋体" w:eastAsia="宋体" w:cs="宋体"/>
                <w:sz w:val="21"/>
                <w:szCs w:val="21"/>
                <w:highlight w:val="none"/>
              </w:rPr>
              <w:t>打分</w:t>
            </w:r>
            <w:r>
              <w:rPr>
                <w:rFonts w:hint="eastAsia" w:ascii="宋体" w:hAnsi="宋体" w:eastAsia="宋体" w:cs="宋体"/>
                <w:sz w:val="21"/>
                <w:szCs w:val="21"/>
                <w:highlight w:val="none"/>
                <w:lang w:eastAsia="zh-CN"/>
              </w:rPr>
              <w:t>。</w:t>
            </w:r>
          </w:p>
          <w:p w14:paraId="685D60F6">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项目应急方案及措施完整、合理</w:t>
            </w:r>
            <w:r>
              <w:rPr>
                <w:rFonts w:hint="eastAsia" w:ascii="宋体" w:hAnsi="宋体" w:eastAsia="宋体" w:cs="宋体"/>
                <w:sz w:val="21"/>
                <w:szCs w:val="21"/>
                <w:highlight w:val="none"/>
                <w:lang w:eastAsia="zh-CN"/>
              </w:rPr>
              <w:t>、可行，得</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4AF6D854">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项目应急方案及措施较完整、较合理</w:t>
            </w:r>
            <w:r>
              <w:rPr>
                <w:rFonts w:hint="eastAsia" w:ascii="宋体" w:hAnsi="宋体" w:eastAsia="宋体" w:cs="宋体"/>
                <w:sz w:val="21"/>
                <w:szCs w:val="21"/>
                <w:highlight w:val="none"/>
                <w:lang w:eastAsia="zh-CN"/>
              </w:rPr>
              <w:t>、较可行，得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070DE31C">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项目应急方案及措施基本完整、基本合理</w:t>
            </w:r>
            <w:r>
              <w:rPr>
                <w:rFonts w:hint="eastAsia" w:ascii="宋体" w:hAnsi="宋体" w:eastAsia="宋体" w:cs="宋体"/>
                <w:sz w:val="21"/>
                <w:szCs w:val="21"/>
                <w:highlight w:val="none"/>
                <w:lang w:eastAsia="zh-CN"/>
              </w:rPr>
              <w:t>、基本可行，得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0DF7067F">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项目应急方案及措施不完整、不合理</w:t>
            </w:r>
            <w:r>
              <w:rPr>
                <w:rFonts w:hint="eastAsia" w:ascii="宋体" w:hAnsi="宋体" w:eastAsia="宋体" w:cs="宋体"/>
                <w:sz w:val="21"/>
                <w:szCs w:val="21"/>
                <w:highlight w:val="none"/>
                <w:lang w:eastAsia="zh-CN"/>
              </w:rPr>
              <w:t>、不可行，得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14:paraId="5F0DEBED">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若其他情况或</w:t>
            </w:r>
            <w:r>
              <w:rPr>
                <w:rFonts w:hint="eastAsia" w:ascii="宋体" w:hAnsi="宋体" w:eastAsia="宋体" w:cs="宋体"/>
                <w:sz w:val="21"/>
                <w:szCs w:val="21"/>
                <w:highlight w:val="none"/>
                <w:lang w:eastAsia="zh-CN"/>
              </w:rPr>
              <w:t>不提供则不得分</w:t>
            </w:r>
            <w:r>
              <w:rPr>
                <w:rFonts w:hint="eastAsia" w:ascii="宋体" w:hAnsi="宋体" w:eastAsia="宋体" w:cs="宋体"/>
                <w:sz w:val="21"/>
                <w:szCs w:val="21"/>
                <w:highlight w:val="none"/>
                <w:lang w:val="en-US" w:eastAsia="zh-CN"/>
              </w:rPr>
              <w:t>。</w:t>
            </w:r>
          </w:p>
        </w:tc>
        <w:tc>
          <w:tcPr>
            <w:tcW w:w="355" w:type="pct"/>
            <w:noWrap w:val="0"/>
            <w:vAlign w:val="center"/>
          </w:tcPr>
          <w:p w14:paraId="74C26D18">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0</w:t>
            </w:r>
          </w:p>
        </w:tc>
      </w:tr>
      <w:tr w14:paraId="6C7BB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1" w:type="pct"/>
            <w:noWrap w:val="0"/>
            <w:vAlign w:val="center"/>
          </w:tcPr>
          <w:p w14:paraId="72C48ED9">
            <w:pPr>
              <w:keepNext w:val="0"/>
              <w:keepLines w:val="0"/>
              <w:pageBreakBefore w:val="0"/>
              <w:widowControl w:val="0"/>
              <w:numPr>
                <w:ilvl w:val="0"/>
                <w:numId w:val="0"/>
              </w:numPr>
              <w:kinsoku/>
              <w:wordWrap/>
              <w:overflowPunct/>
              <w:topLinePunct w:val="0"/>
              <w:autoSpaceDE/>
              <w:autoSpaceDN/>
              <w:bidi w:val="0"/>
              <w:spacing w:line="300" w:lineRule="exact"/>
              <w:ind w:leftChars="0" w:firstLine="210" w:firstLineChars="100"/>
              <w:jc w:val="left"/>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p>
        </w:tc>
        <w:tc>
          <w:tcPr>
            <w:tcW w:w="607" w:type="pct"/>
            <w:noWrap w:val="0"/>
            <w:vAlign w:val="center"/>
          </w:tcPr>
          <w:p w14:paraId="7B63AC9A">
            <w:pPr>
              <w:keepNext w:val="0"/>
              <w:keepLines w:val="0"/>
              <w:pageBreakBefore w:val="0"/>
              <w:widowControl w:val="0"/>
              <w:numPr>
                <w:ilvl w:val="0"/>
                <w:numId w:val="0"/>
              </w:numPr>
              <w:kinsoku/>
              <w:wordWrap/>
              <w:overflowPunct/>
              <w:topLinePunct w:val="0"/>
              <w:autoSpaceDE/>
              <w:autoSpaceDN/>
              <w:bidi w:val="0"/>
              <w:spacing w:line="300" w:lineRule="exact"/>
              <w:ind w:leftChars="0"/>
              <w:jc w:val="center"/>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zh-CN" w:eastAsia="zh-CN" w:bidi="ar-SA"/>
              </w:rPr>
              <w:t>项目</w:t>
            </w:r>
            <w:r>
              <w:rPr>
                <w:rFonts w:hint="eastAsia" w:ascii="宋体" w:hAnsi="宋体" w:eastAsia="宋体" w:cs="宋体"/>
                <w:b w:val="0"/>
                <w:bCs w:val="0"/>
                <w:kern w:val="2"/>
                <w:sz w:val="21"/>
                <w:szCs w:val="21"/>
                <w:highlight w:val="none"/>
                <w:lang w:val="en-US" w:eastAsia="zh-CN" w:bidi="ar-SA"/>
              </w:rPr>
              <w:t>组</w:t>
            </w:r>
          </w:p>
          <w:p w14:paraId="4819AFF2">
            <w:pPr>
              <w:keepNext w:val="0"/>
              <w:keepLines w:val="0"/>
              <w:pageBreakBefore w:val="0"/>
              <w:widowControl w:val="0"/>
              <w:numPr>
                <w:ilvl w:val="0"/>
                <w:numId w:val="0"/>
              </w:numPr>
              <w:kinsoku/>
              <w:wordWrap/>
              <w:overflowPunct/>
              <w:topLinePunct w:val="0"/>
              <w:autoSpaceDE/>
              <w:autoSpaceDN/>
              <w:bidi w:val="0"/>
              <w:spacing w:line="300" w:lineRule="exact"/>
              <w:ind w:left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配备</w:t>
            </w:r>
          </w:p>
        </w:tc>
        <w:tc>
          <w:tcPr>
            <w:tcW w:w="3606" w:type="pct"/>
            <w:noWrap w:val="0"/>
            <w:vAlign w:val="center"/>
          </w:tcPr>
          <w:p w14:paraId="3E1184BE">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项目负责人具备高级工程师</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以上职称</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688C29CE">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项目组成员（不含项目负责人）</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每有一位中级工程师及以上职称</w:t>
            </w:r>
            <w:r>
              <w:rPr>
                <w:rFonts w:hint="eastAsia" w:ascii="宋体" w:hAnsi="宋体" w:eastAsia="宋体" w:cs="宋体"/>
                <w:sz w:val="21"/>
                <w:szCs w:val="21"/>
                <w:highlight w:val="none"/>
                <w:lang w:eastAsia="zh-CN"/>
              </w:rPr>
              <w:t>人员，得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66FD0CFC">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rPr>
            </w:pPr>
            <w:r>
              <w:rPr>
                <w:rFonts w:hint="eastAsia"/>
                <w:lang w:val="en-US" w:eastAsia="zh-CN"/>
              </w:rPr>
              <w:t>项目团队中</w:t>
            </w:r>
            <w:r>
              <w:rPr>
                <w:rFonts w:hint="eastAsia" w:ascii="宋体" w:hAnsi="宋体" w:eastAsia="宋体" w:cs="宋体"/>
                <w:sz w:val="21"/>
                <w:szCs w:val="21"/>
                <w:highlight w:val="none"/>
              </w:rPr>
              <w:t>具有机动车驾驶证A2及以上执照的，每提供一人得1分，最高得2分。</w:t>
            </w:r>
          </w:p>
          <w:p w14:paraId="6FF69043">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（提供以上人员职称证书（专业以职称</w:t>
            </w:r>
            <w:r>
              <w:rPr>
                <w:rFonts w:hint="eastAsia" w:ascii="宋体" w:hAnsi="宋体" w:eastAsia="宋体" w:cs="宋体"/>
                <w:sz w:val="21"/>
                <w:szCs w:val="21"/>
                <w:highlight w:val="none"/>
                <w:lang w:eastAsia="zh-CN"/>
              </w:rPr>
              <w:t>证书</w:t>
            </w:r>
            <w:r>
              <w:rPr>
                <w:rFonts w:hint="eastAsia" w:ascii="宋体" w:hAnsi="宋体" w:eastAsia="宋体" w:cs="宋体"/>
                <w:sz w:val="21"/>
                <w:szCs w:val="21"/>
                <w:highlight w:val="none"/>
              </w:rPr>
              <w:t>为准，如职称证上无专业的</w:t>
            </w:r>
            <w:r>
              <w:rPr>
                <w:rFonts w:hint="eastAsia" w:ascii="宋体" w:hAnsi="宋体" w:eastAsia="宋体" w:cs="宋体"/>
                <w:sz w:val="21"/>
                <w:szCs w:val="21"/>
                <w:highlight w:val="none"/>
                <w:lang w:eastAsia="zh-CN"/>
              </w:rPr>
              <w:t>，需</w:t>
            </w:r>
            <w:r>
              <w:rPr>
                <w:rFonts w:hint="eastAsia" w:ascii="宋体" w:hAnsi="宋体" w:eastAsia="宋体" w:cs="宋体"/>
                <w:sz w:val="21"/>
                <w:szCs w:val="21"/>
                <w:highlight w:val="none"/>
              </w:rPr>
              <w:t>提供其毕业证书，则以毕业证书专业为准），并提供项目负责人及项目组成员投标人为其缴纳的</w:t>
            </w:r>
            <w:r>
              <w:rPr>
                <w:rFonts w:hint="eastAsia"/>
                <w:lang w:val="en-US" w:eastAsia="zh-CN"/>
              </w:rPr>
              <w:t>近半年任意一个月</w:t>
            </w:r>
            <w:r>
              <w:rPr>
                <w:rFonts w:hint="eastAsia" w:ascii="宋体" w:hAnsi="宋体" w:eastAsia="宋体" w:cs="宋体"/>
                <w:sz w:val="21"/>
                <w:szCs w:val="21"/>
                <w:highlight w:val="none"/>
              </w:rPr>
              <w:t>的社保证明，退休</w:t>
            </w:r>
            <w:r>
              <w:rPr>
                <w:rFonts w:hint="eastAsia" w:ascii="宋体" w:hAnsi="宋体" w:eastAsia="宋体" w:cs="宋体"/>
                <w:sz w:val="21"/>
                <w:szCs w:val="21"/>
                <w:highlight w:val="none"/>
                <w:lang w:eastAsia="zh-CN"/>
              </w:rPr>
              <w:t>人员</w:t>
            </w:r>
            <w:r>
              <w:rPr>
                <w:rFonts w:hint="eastAsia" w:ascii="宋体" w:hAnsi="宋体" w:eastAsia="宋体" w:cs="宋体"/>
                <w:sz w:val="21"/>
                <w:szCs w:val="21"/>
                <w:highlight w:val="none"/>
              </w:rPr>
              <w:t>需提供退休证明及劳务合同并加盖公章，未提供</w:t>
            </w:r>
            <w:r>
              <w:rPr>
                <w:rFonts w:hint="eastAsia" w:ascii="宋体" w:hAnsi="宋体" w:eastAsia="宋体" w:cs="宋体"/>
                <w:sz w:val="21"/>
                <w:szCs w:val="21"/>
                <w:highlight w:val="none"/>
                <w:lang w:eastAsia="zh-CN"/>
              </w:rPr>
              <w:t>相关材料的，不</w:t>
            </w:r>
            <w:r>
              <w:rPr>
                <w:rFonts w:hint="eastAsia" w:ascii="宋体" w:hAnsi="宋体" w:eastAsia="宋体" w:cs="宋体"/>
                <w:sz w:val="21"/>
                <w:szCs w:val="21"/>
                <w:highlight w:val="none"/>
              </w:rPr>
              <w:t>得分。）</w:t>
            </w:r>
          </w:p>
        </w:tc>
        <w:tc>
          <w:tcPr>
            <w:tcW w:w="355" w:type="pct"/>
            <w:noWrap w:val="0"/>
            <w:vAlign w:val="center"/>
          </w:tcPr>
          <w:p w14:paraId="1C4764C4">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r>
      <w:tr w14:paraId="05A84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1" w:type="pct"/>
            <w:noWrap w:val="0"/>
            <w:vAlign w:val="center"/>
          </w:tcPr>
          <w:p w14:paraId="36306ADF">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7</w:t>
            </w:r>
          </w:p>
        </w:tc>
        <w:tc>
          <w:tcPr>
            <w:tcW w:w="607" w:type="pct"/>
            <w:noWrap w:val="0"/>
            <w:vAlign w:val="center"/>
          </w:tcPr>
          <w:p w14:paraId="5FDDC9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kern w:val="2"/>
                <w:sz w:val="21"/>
                <w:szCs w:val="21"/>
                <w:highlight w:val="none"/>
                <w:lang w:val="zh-CN" w:eastAsia="zh-CN" w:bidi="ar-SA"/>
              </w:rPr>
              <w:t>供应商</w:t>
            </w:r>
          </w:p>
          <w:p w14:paraId="38D2645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zh-CN" w:eastAsia="zh-CN" w:bidi="ar-SA"/>
              </w:rPr>
              <w:t xml:space="preserve">业绩 </w:t>
            </w:r>
          </w:p>
        </w:tc>
        <w:tc>
          <w:tcPr>
            <w:tcW w:w="3606" w:type="pct"/>
            <w:noWrap w:val="0"/>
            <w:vAlign w:val="center"/>
          </w:tcPr>
          <w:p w14:paraId="4095DDF8">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供应商提供</w:t>
            </w:r>
            <w:r>
              <w:rPr>
                <w:rFonts w:hint="eastAsia" w:ascii="宋体" w:hAnsi="宋体" w:eastAsia="宋体" w:cs="宋体"/>
                <w:sz w:val="21"/>
                <w:szCs w:val="21"/>
                <w:highlight w:val="none"/>
                <w:lang w:val="en-US" w:eastAsia="zh-CN"/>
              </w:rPr>
              <w:t>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年6月1日以来</w:t>
            </w:r>
            <w:r>
              <w:rPr>
                <w:rFonts w:hint="eastAsia" w:ascii="宋体" w:hAnsi="宋体" w:eastAsia="宋体" w:cs="宋体"/>
                <w:sz w:val="21"/>
                <w:szCs w:val="21"/>
                <w:highlight w:val="none"/>
              </w:rPr>
              <w:t>完成类似项目的</w:t>
            </w:r>
            <w:r>
              <w:rPr>
                <w:rFonts w:hint="eastAsia" w:ascii="宋体" w:hAnsi="宋体" w:eastAsia="宋体" w:cs="宋体"/>
                <w:sz w:val="21"/>
                <w:szCs w:val="21"/>
                <w:highlight w:val="none"/>
                <w:lang w:val="en-US" w:eastAsia="zh-CN"/>
              </w:rPr>
              <w:t>业绩</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业绩</w:t>
            </w:r>
            <w:r>
              <w:rPr>
                <w:rFonts w:hint="eastAsia" w:ascii="宋体" w:hAnsi="宋体" w:eastAsia="宋体" w:cs="宋体"/>
                <w:sz w:val="21"/>
                <w:szCs w:val="21"/>
                <w:highlight w:val="none"/>
              </w:rPr>
              <w:t>主要标的物至少包含：道路或非道路尾气检测项目），每提供1个得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分，最多</w:t>
            </w:r>
            <w:r>
              <w:rPr>
                <w:rFonts w:hint="eastAsia" w:ascii="宋体" w:hAnsi="宋体" w:eastAsia="宋体" w:cs="宋体"/>
                <w:sz w:val="21"/>
                <w:szCs w:val="21"/>
                <w:highlight w:val="none"/>
                <w:lang w:eastAsia="zh-CN"/>
              </w:rPr>
              <w:t>得9</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（提供合同复印件</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lang w:eastAsia="zh-CN"/>
              </w:rPr>
              <w:t>加盖公章</w:t>
            </w:r>
            <w:r>
              <w:rPr>
                <w:rFonts w:hint="eastAsia" w:ascii="宋体" w:hAnsi="宋体" w:eastAsia="宋体" w:cs="宋体"/>
                <w:sz w:val="21"/>
                <w:szCs w:val="21"/>
                <w:highlight w:val="none"/>
              </w:rPr>
              <w:t>，合同能反映相关信息</w:t>
            </w:r>
            <w:r>
              <w:rPr>
                <w:rFonts w:hint="eastAsia" w:ascii="宋体" w:hAnsi="宋体" w:eastAsia="宋体" w:cs="宋体"/>
                <w:sz w:val="21"/>
                <w:szCs w:val="21"/>
                <w:highlight w:val="none"/>
                <w:lang w:eastAsia="zh-CN"/>
              </w:rPr>
              <w:t>及签订时间</w:t>
            </w:r>
            <w:r>
              <w:rPr>
                <w:rFonts w:hint="eastAsia" w:ascii="宋体" w:hAnsi="宋体" w:eastAsia="宋体" w:cs="宋体"/>
                <w:sz w:val="21"/>
                <w:szCs w:val="21"/>
                <w:highlight w:val="none"/>
              </w:rPr>
              <w:t>,未提供</w:t>
            </w:r>
            <w:r>
              <w:rPr>
                <w:rFonts w:hint="eastAsia" w:ascii="宋体" w:hAnsi="宋体" w:eastAsia="宋体" w:cs="宋体"/>
                <w:sz w:val="21"/>
                <w:szCs w:val="21"/>
                <w:highlight w:val="none"/>
                <w:lang w:eastAsia="zh-CN"/>
              </w:rPr>
              <w:t>相关材料的，不</w:t>
            </w:r>
            <w:r>
              <w:rPr>
                <w:rFonts w:hint="eastAsia" w:ascii="宋体" w:hAnsi="宋体" w:eastAsia="宋体" w:cs="宋体"/>
                <w:sz w:val="21"/>
                <w:szCs w:val="21"/>
                <w:highlight w:val="none"/>
              </w:rPr>
              <w:t>得分）</w:t>
            </w:r>
            <w:r>
              <w:rPr>
                <w:rFonts w:hint="eastAsia" w:ascii="宋体" w:hAnsi="宋体" w:eastAsia="宋体" w:cs="宋体"/>
                <w:sz w:val="21"/>
                <w:szCs w:val="21"/>
                <w:highlight w:val="none"/>
                <w:lang w:eastAsia="zh-CN"/>
              </w:rPr>
              <w:t>。</w:t>
            </w:r>
          </w:p>
        </w:tc>
        <w:tc>
          <w:tcPr>
            <w:tcW w:w="355" w:type="pct"/>
            <w:noWrap w:val="0"/>
            <w:vAlign w:val="center"/>
          </w:tcPr>
          <w:p w14:paraId="48A151CB">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r>
      <w:tr w14:paraId="289EE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1" w:type="pct"/>
            <w:noWrap w:val="0"/>
            <w:vAlign w:val="center"/>
          </w:tcPr>
          <w:p w14:paraId="5E854B31">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8</w:t>
            </w:r>
          </w:p>
        </w:tc>
        <w:tc>
          <w:tcPr>
            <w:tcW w:w="607" w:type="pct"/>
            <w:noWrap w:val="0"/>
            <w:vAlign w:val="center"/>
          </w:tcPr>
          <w:p w14:paraId="3C500CC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项目负责人业绩</w:t>
            </w:r>
          </w:p>
        </w:tc>
        <w:tc>
          <w:tcPr>
            <w:tcW w:w="3606" w:type="pct"/>
            <w:noWrap w:val="0"/>
            <w:vAlign w:val="center"/>
          </w:tcPr>
          <w:p w14:paraId="0CD302F9">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月1日（含）以来，项目负责人</w:t>
            </w:r>
            <w:r>
              <w:rPr>
                <w:rFonts w:hint="eastAsia" w:ascii="宋体" w:hAnsi="宋体" w:cs="宋体"/>
                <w:sz w:val="21"/>
                <w:szCs w:val="21"/>
                <w:highlight w:val="none"/>
                <w:lang w:val="en-US" w:eastAsia="zh-CN"/>
              </w:rPr>
              <w:t>完成</w:t>
            </w:r>
            <w:r>
              <w:rPr>
                <w:rFonts w:hint="eastAsia" w:ascii="宋体" w:hAnsi="宋体" w:eastAsia="宋体" w:cs="宋体"/>
                <w:sz w:val="21"/>
                <w:szCs w:val="21"/>
                <w:highlight w:val="none"/>
              </w:rPr>
              <w:t>类似项目的</w:t>
            </w:r>
            <w:r>
              <w:rPr>
                <w:rFonts w:hint="eastAsia" w:ascii="宋体" w:hAnsi="宋体" w:eastAsia="宋体" w:cs="宋体"/>
                <w:sz w:val="21"/>
                <w:szCs w:val="21"/>
                <w:highlight w:val="none"/>
                <w:lang w:val="en-US" w:eastAsia="zh-CN"/>
              </w:rPr>
              <w:t>业绩</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业绩</w:t>
            </w:r>
            <w:r>
              <w:rPr>
                <w:rFonts w:hint="eastAsia" w:ascii="宋体" w:hAnsi="宋体" w:eastAsia="宋体" w:cs="宋体"/>
                <w:sz w:val="21"/>
                <w:szCs w:val="21"/>
                <w:highlight w:val="none"/>
              </w:rPr>
              <w:t>主要标的物至少包含：道路或非道路尾气检测项目）</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每提供</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个得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分，最高得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分。（提供合同复印件</w:t>
            </w:r>
            <w:r>
              <w:rPr>
                <w:rFonts w:hint="eastAsia" w:ascii="宋体" w:hAnsi="宋体" w:eastAsia="宋体" w:cs="宋体"/>
                <w:sz w:val="21"/>
                <w:szCs w:val="21"/>
                <w:highlight w:val="none"/>
                <w:lang w:eastAsia="zh-CN"/>
              </w:rPr>
              <w:t>并加盖</w:t>
            </w:r>
            <w:r>
              <w:rPr>
                <w:rFonts w:hint="eastAsia" w:ascii="宋体" w:hAnsi="宋体" w:eastAsia="宋体" w:cs="宋体"/>
                <w:sz w:val="21"/>
                <w:szCs w:val="21"/>
                <w:highlight w:val="none"/>
              </w:rPr>
              <w:t>公章，项目负责人和时间以合同为准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合同中无法体现项目负责人的，需提供服务单位盖章的证明材料，未</w:t>
            </w: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eastAsia="zh-CN"/>
              </w:rPr>
              <w:t>相关材料的，不</w:t>
            </w:r>
            <w:r>
              <w:rPr>
                <w:rFonts w:hint="eastAsia" w:ascii="宋体" w:hAnsi="宋体" w:eastAsia="宋体" w:cs="宋体"/>
                <w:sz w:val="21"/>
                <w:szCs w:val="21"/>
                <w:highlight w:val="none"/>
              </w:rPr>
              <w:t>得分）</w:t>
            </w:r>
            <w:r>
              <w:rPr>
                <w:rFonts w:hint="eastAsia" w:ascii="宋体" w:hAnsi="宋体" w:eastAsia="宋体" w:cs="宋体"/>
                <w:sz w:val="21"/>
                <w:szCs w:val="21"/>
                <w:highlight w:val="none"/>
                <w:lang w:eastAsia="zh-CN"/>
              </w:rPr>
              <w:t>。</w:t>
            </w:r>
          </w:p>
        </w:tc>
        <w:tc>
          <w:tcPr>
            <w:tcW w:w="355" w:type="pct"/>
            <w:noWrap w:val="0"/>
            <w:vAlign w:val="center"/>
          </w:tcPr>
          <w:p w14:paraId="48B732C1">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r>
      <w:tr w14:paraId="5386B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431" w:type="pct"/>
            <w:vMerge w:val="restart"/>
            <w:noWrap w:val="0"/>
            <w:vAlign w:val="center"/>
          </w:tcPr>
          <w:p w14:paraId="79A25192">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9</w:t>
            </w:r>
          </w:p>
        </w:tc>
        <w:tc>
          <w:tcPr>
            <w:tcW w:w="607" w:type="pct"/>
            <w:vMerge w:val="restart"/>
            <w:noWrap w:val="0"/>
            <w:vAlign w:val="center"/>
          </w:tcPr>
          <w:p w14:paraId="182F485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履约能力</w:t>
            </w:r>
          </w:p>
        </w:tc>
        <w:tc>
          <w:tcPr>
            <w:tcW w:w="3606" w:type="pct"/>
            <w:noWrap w:val="0"/>
            <w:vAlign w:val="top"/>
          </w:tcPr>
          <w:p w14:paraId="1E7D7947">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CMA计量认证资质证书附表中包含柴油车排气污染物</w:t>
            </w:r>
            <w:r>
              <w:rPr>
                <w:rFonts w:hint="eastAsia" w:ascii="宋体" w:hAnsi="宋体" w:cs="宋体"/>
                <w:sz w:val="21"/>
                <w:szCs w:val="21"/>
                <w:highlight w:val="none"/>
                <w:lang w:val="en-US" w:eastAsia="zh-CN"/>
              </w:rPr>
              <w:t>三</w:t>
            </w:r>
            <w:r>
              <w:rPr>
                <w:rFonts w:hint="eastAsia" w:ascii="宋体" w:hAnsi="宋体" w:eastAsia="宋体" w:cs="宋体"/>
                <w:sz w:val="21"/>
                <w:szCs w:val="21"/>
                <w:highlight w:val="none"/>
              </w:rPr>
              <w:t>项检测项目：外观检验、车载诊断系统（OBD）检查、林格曼黑度，每有一项得2分，最</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分。（提供认定证书附表证明材料</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lang w:eastAsia="zh-CN"/>
              </w:rPr>
              <w:t>加盖公章</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p>
        </w:tc>
        <w:tc>
          <w:tcPr>
            <w:tcW w:w="355" w:type="pct"/>
            <w:noWrap w:val="0"/>
            <w:vAlign w:val="center"/>
          </w:tcPr>
          <w:p w14:paraId="60E2EBC2">
            <w:pPr>
              <w:keepNext w:val="0"/>
              <w:keepLines w:val="0"/>
              <w:pageBreakBefore w:val="0"/>
              <w:widowControl w:val="0"/>
              <w:numPr>
                <w:ilvl w:val="0"/>
                <w:numId w:val="0"/>
              </w:numPr>
              <w:kinsoku/>
              <w:wordWrap/>
              <w:overflowPunct/>
              <w:topLinePunct w:val="0"/>
              <w:autoSpaceDE/>
              <w:autoSpaceDN/>
              <w:bidi w:val="0"/>
              <w:spacing w:line="300" w:lineRule="exact"/>
              <w:ind w:left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r>
      <w:tr w14:paraId="41A9E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1" w:type="pct"/>
            <w:vMerge w:val="continue"/>
            <w:noWrap w:val="0"/>
            <w:vAlign w:val="center"/>
          </w:tcPr>
          <w:p w14:paraId="43F43787">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lang w:val="en-US" w:eastAsia="zh-CN"/>
              </w:rPr>
            </w:pPr>
          </w:p>
        </w:tc>
        <w:tc>
          <w:tcPr>
            <w:tcW w:w="607" w:type="pct"/>
            <w:vMerge w:val="continue"/>
            <w:noWrap w:val="0"/>
            <w:vAlign w:val="center"/>
          </w:tcPr>
          <w:p w14:paraId="1D45D94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val="0"/>
                <w:bCs w:val="0"/>
                <w:kern w:val="2"/>
                <w:sz w:val="21"/>
                <w:szCs w:val="21"/>
                <w:highlight w:val="none"/>
                <w:lang w:val="zh-CN" w:eastAsia="zh-CN" w:bidi="ar-SA"/>
              </w:rPr>
            </w:pPr>
          </w:p>
        </w:tc>
        <w:tc>
          <w:tcPr>
            <w:tcW w:w="3606" w:type="pct"/>
            <w:noWrap w:val="0"/>
            <w:vAlign w:val="top"/>
          </w:tcPr>
          <w:p w14:paraId="3EAEEE4F">
            <w:pPr>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承诺检测服务，做到15分钟内响应，半小时内到达现场的得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分。（提供承诺</w:t>
            </w:r>
            <w:r>
              <w:rPr>
                <w:rFonts w:hint="eastAsia" w:ascii="宋体" w:hAnsi="宋体" w:eastAsia="宋体" w:cs="宋体"/>
                <w:sz w:val="21"/>
                <w:szCs w:val="21"/>
                <w:highlight w:val="none"/>
                <w:lang w:eastAsia="zh-CN"/>
              </w:rPr>
              <w:t>书</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lang w:eastAsia="zh-CN"/>
              </w:rPr>
              <w:t>加盖公章</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p>
        </w:tc>
        <w:tc>
          <w:tcPr>
            <w:tcW w:w="355" w:type="pct"/>
            <w:noWrap w:val="0"/>
            <w:vAlign w:val="center"/>
          </w:tcPr>
          <w:p w14:paraId="2F299C7C">
            <w:pPr>
              <w:keepNext w:val="0"/>
              <w:keepLines w:val="0"/>
              <w:pageBreakBefore w:val="0"/>
              <w:widowControl w:val="0"/>
              <w:numPr>
                <w:ilvl w:val="0"/>
                <w:numId w:val="0"/>
              </w:numPr>
              <w:kinsoku/>
              <w:wordWrap/>
              <w:overflowPunct/>
              <w:topLinePunct w:val="0"/>
              <w:autoSpaceDE/>
              <w:autoSpaceDN/>
              <w:bidi w:val="0"/>
              <w:spacing w:line="300" w:lineRule="exact"/>
              <w:ind w:left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r>
      <w:tr w14:paraId="5E2DF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4644" w:type="pct"/>
            <w:gridSpan w:val="3"/>
            <w:noWrap w:val="0"/>
            <w:vAlign w:val="center"/>
          </w:tcPr>
          <w:p w14:paraId="4EB32D9C">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合计</w:t>
            </w:r>
          </w:p>
        </w:tc>
        <w:tc>
          <w:tcPr>
            <w:tcW w:w="355" w:type="pct"/>
            <w:noWrap w:val="0"/>
            <w:vAlign w:val="center"/>
          </w:tcPr>
          <w:p w14:paraId="7DBDADE5">
            <w:pPr>
              <w:keepNext w:val="0"/>
              <w:keepLines w:val="0"/>
              <w:pageBreakBefore w:val="0"/>
              <w:widowControl w:val="0"/>
              <w:kinsoku/>
              <w:wordWrap/>
              <w:overflowPunct/>
              <w:topLinePunct w:val="0"/>
              <w:autoSpaceDE/>
              <w:autoSpaceDN/>
              <w:bidi w:val="0"/>
              <w:spacing w:line="3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fldChar w:fldCharType="begin"/>
            </w:r>
            <w:r>
              <w:rPr>
                <w:rFonts w:hint="eastAsia" w:ascii="宋体" w:hAnsi="宋体" w:eastAsia="宋体" w:cs="宋体"/>
                <w:sz w:val="21"/>
                <w:szCs w:val="21"/>
                <w:highlight w:val="none"/>
                <w:lang w:eastAsia="zh-CN"/>
              </w:rPr>
              <w:instrText xml:space="preserve"> = sum(above) \* MERGEFORMAT </w:instrText>
            </w:r>
            <w:r>
              <w:rPr>
                <w:rFonts w:hint="eastAsia" w:ascii="宋体" w:hAnsi="宋体" w:eastAsia="宋体" w:cs="宋体"/>
                <w:sz w:val="21"/>
                <w:szCs w:val="21"/>
                <w:highlight w:val="none"/>
                <w:lang w:eastAsia="zh-CN"/>
              </w:rPr>
              <w:fldChar w:fldCharType="separate"/>
            </w:r>
            <w:r>
              <w:rPr>
                <w:rFonts w:hint="eastAsia" w:ascii="宋体" w:hAnsi="宋体" w:eastAsia="宋体" w:cs="宋体"/>
                <w:sz w:val="21"/>
                <w:szCs w:val="21"/>
                <w:highlight w:val="none"/>
                <w:lang w:eastAsia="zh-CN"/>
              </w:rPr>
              <w:t>100</w:t>
            </w:r>
            <w:r>
              <w:rPr>
                <w:rFonts w:hint="eastAsia" w:ascii="宋体" w:hAnsi="宋体" w:eastAsia="宋体" w:cs="宋体"/>
                <w:sz w:val="21"/>
                <w:szCs w:val="21"/>
                <w:highlight w:val="none"/>
                <w:lang w:eastAsia="zh-CN"/>
              </w:rPr>
              <w:fldChar w:fldCharType="end"/>
            </w:r>
          </w:p>
        </w:tc>
      </w:tr>
    </w:tbl>
    <w:p w14:paraId="545EA28B">
      <w:pPr>
        <w:pStyle w:val="3"/>
        <w:rPr>
          <w:rFonts w:ascii="宋体" w:hAnsi="宋体" w:eastAsia="宋体" w:cs="宋体"/>
          <w:b/>
          <w:bCs/>
          <w:spacing w:val="6"/>
          <w:sz w:val="20"/>
          <w:szCs w:val="20"/>
        </w:rPr>
      </w:pPr>
    </w:p>
    <w:p w14:paraId="4A5E7B02">
      <w:pPr>
        <w:spacing w:before="65" w:line="228" w:lineRule="auto"/>
        <w:ind w:left="306"/>
        <w:rPr>
          <w:rFonts w:ascii="宋体" w:hAnsi="宋体" w:eastAsia="宋体" w:cs="宋体"/>
          <w:sz w:val="20"/>
          <w:szCs w:val="20"/>
        </w:rPr>
      </w:pPr>
      <w:r>
        <w:rPr>
          <w:rFonts w:ascii="宋体" w:hAnsi="宋体" w:eastAsia="宋体" w:cs="宋体"/>
          <w:b/>
          <w:bCs/>
          <w:spacing w:val="1"/>
          <w:sz w:val="20"/>
          <w:szCs w:val="20"/>
        </w:rPr>
        <w:t>说明：</w:t>
      </w:r>
    </w:p>
    <w:p w14:paraId="1954B41C">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1）中小企业划型标准按照《关于印发中小企业划型标准规定的通知（工信部联企业〔2011〕300号）》及《国家统计局关于印发〈统计上大中小微型企业划分办法（2017）〉的通知》（国统字〔2017〕213号）文件的相关规定认定。</w:t>
      </w:r>
    </w:p>
    <w:p w14:paraId="54E39D4B">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（2）根据《政府采购促进中小企业发展暂行办法》的相关规定，本项目对小型和微型企业产品的价格给予</w:t>
      </w:r>
      <w:r>
        <w:rPr>
          <w:rFonts w:ascii="宋体" w:hAnsi="宋体" w:eastAsia="宋体" w:cs="宋体"/>
          <w:spacing w:val="11"/>
          <w:sz w:val="20"/>
          <w:szCs w:val="20"/>
          <w:lang w:eastAsia="zh-CN"/>
        </w:rPr>
        <w:t>5</w:t>
      </w:r>
      <w:r>
        <w:rPr>
          <w:rFonts w:hint="eastAsia" w:ascii="宋体" w:hAnsi="宋体" w:eastAsia="宋体" w:cs="宋体"/>
          <w:spacing w:val="11"/>
          <w:sz w:val="20"/>
          <w:szCs w:val="20"/>
          <w:lang w:eastAsia="zh-CN"/>
        </w:rPr>
        <w:t>%的扣除，对联合投标企业产品的价格给予2%的扣除（联合协议中约定，小型、微型企业的协议合同金额占到联合体协议合同总金额30%以上的，可给予联合体2%的价格扣除），以扣除后的价格作为评审价格</w:t>
      </w:r>
      <w:bookmarkStart w:id="124" w:name="_GoBack"/>
      <w:bookmarkEnd w:id="124"/>
      <w:r>
        <w:rPr>
          <w:rFonts w:hint="eastAsia" w:ascii="宋体" w:hAnsi="宋体" w:eastAsia="宋体" w:cs="宋体"/>
          <w:spacing w:val="11"/>
          <w:sz w:val="20"/>
          <w:szCs w:val="20"/>
          <w:lang w:eastAsia="zh-CN"/>
        </w:rPr>
        <w:t>。</w:t>
      </w:r>
    </w:p>
    <w:p w14:paraId="14CBE4C9">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3）根据《财库〔2014〕68号》规定，监狱企业视同小型、微型企业，享受中小企业发展的政府采购政策（监狱企业参加政府招标活动时，应当提供由省级以上监狱管理局、戒毒管理局（含新疆生产建设兵团）出具的属于监狱企业的证明文件）。</w:t>
      </w:r>
    </w:p>
    <w:p w14:paraId="0CDEEE31">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（4）根据《财库〔2017〕141号》对符合条件的残疾人福利性单位视同小型、微型企业，享受中小企业发展的政府采购政策。残疾人福利性单位属于小型、微型企业的，不重复享受政策。</w:t>
      </w:r>
    </w:p>
    <w:p w14:paraId="7C03C6BD">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（5）小型、微型企业提供中型或大型企业制造的货物的，视同为中型或大型企业。</w:t>
      </w:r>
    </w:p>
    <w:p w14:paraId="76DC5B71">
      <w:pPr>
        <w:spacing w:line="377" w:lineRule="auto"/>
        <w:ind w:left="10" w:right="64" w:firstLine="422"/>
        <w:rPr>
          <w:rFonts w:hint="eastAsia" w:ascii="宋体" w:hAnsi="宋体" w:eastAsia="宋体" w:cs="宋体"/>
          <w:spacing w:val="11"/>
          <w:sz w:val="20"/>
          <w:szCs w:val="20"/>
          <w:lang w:eastAsia="zh-CN"/>
        </w:rPr>
      </w:pPr>
      <w:r>
        <w:rPr>
          <w:rFonts w:hint="eastAsia" w:ascii="宋体" w:hAnsi="宋体" w:eastAsia="宋体" w:cs="宋体"/>
          <w:spacing w:val="11"/>
          <w:sz w:val="20"/>
          <w:szCs w:val="20"/>
          <w:lang w:eastAsia="zh-CN"/>
        </w:rPr>
        <w:t>参加政府招标活动的中小企业应当按“关于印发〈政府采购促进中小企业发展暂行办法〉的通知[财库〔2011〕181号]” 和《财库〔2017〕141号》规定提供《中小企业声明函》和《残疾人福利性单位声明函》。未提供上述资料的报价，其价格不予扣除。</w:t>
      </w:r>
    </w:p>
    <w:p w14:paraId="0D6A30BB">
      <w:pPr>
        <w:spacing w:before="165" w:line="227" w:lineRule="auto"/>
        <w:ind w:left="303"/>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6</w:t>
      </w:r>
      <w:r>
        <w:rPr>
          <w:rFonts w:hint="eastAsia" w:ascii="宋体" w:hAnsi="宋体" w:eastAsia="宋体" w:cs="宋体"/>
          <w:sz w:val="20"/>
          <w:szCs w:val="20"/>
          <w:lang w:eastAsia="zh-CN"/>
        </w:rPr>
        <w:t>）</w:t>
      </w:r>
      <w:r>
        <w:rPr>
          <w:rFonts w:hint="eastAsia" w:ascii="宋体" w:hAnsi="宋体" w:eastAsia="宋体" w:cs="宋体"/>
          <w:sz w:val="20"/>
          <w:szCs w:val="20"/>
        </w:rPr>
        <w:t>根据宁财规[2018]10号《南京市政府采购供应商信用管理工作暂行办法》</w:t>
      </w:r>
      <w:r>
        <w:rPr>
          <w:rFonts w:hint="eastAsia" w:ascii="宋体" w:hAnsi="宋体" w:eastAsia="宋体" w:cs="宋体"/>
          <w:sz w:val="20"/>
          <w:szCs w:val="20"/>
          <w:lang w:eastAsia="zh-CN"/>
        </w:rPr>
        <w:t>。</w:t>
      </w:r>
    </w:p>
    <w:p w14:paraId="74A27EDC">
      <w:pPr>
        <w:spacing w:before="165" w:line="227" w:lineRule="auto"/>
        <w:ind w:left="303"/>
        <w:rPr>
          <w:rFonts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7</w:t>
      </w:r>
      <w:r>
        <w:rPr>
          <w:rFonts w:hint="eastAsia" w:ascii="宋体" w:hAnsi="宋体" w:eastAsia="宋体" w:cs="宋体"/>
          <w:sz w:val="20"/>
          <w:szCs w:val="20"/>
          <w:lang w:eastAsia="zh-CN"/>
        </w:rPr>
        <w:t>）</w:t>
      </w:r>
      <w:r>
        <w:rPr>
          <w:rFonts w:hint="eastAsia" w:ascii="宋体" w:hAnsi="宋体" w:eastAsia="宋体" w:cs="宋体"/>
          <w:sz w:val="20"/>
          <w:szCs w:val="20"/>
        </w:rPr>
        <w:t>所有认证、证明和业绩均以有效的证明文件的复印件加盖公章</w:t>
      </w:r>
      <w:r>
        <w:rPr>
          <w:rFonts w:hint="eastAsia" w:ascii="宋体" w:hAnsi="宋体" w:eastAsia="宋体" w:cs="宋体"/>
          <w:sz w:val="20"/>
          <w:szCs w:val="20"/>
          <w:lang w:val="en-US" w:eastAsia="zh-CN"/>
        </w:rPr>
        <w:t>。</w:t>
      </w:r>
    </w:p>
    <w:p w14:paraId="4D14E3C7">
      <w:pPr>
        <w:rPr>
          <w:rFonts w:hint="eastAsia" w:ascii="宋体" w:hAnsi="宋体" w:eastAsia="宋体" w:cs="宋体"/>
          <w:b/>
          <w:bCs/>
          <w:szCs w:val="21"/>
          <w:highlight w:val="none"/>
        </w:rPr>
      </w:pPr>
      <w:bookmarkStart w:id="70" w:name="_Toc31213"/>
      <w:bookmarkStart w:id="71" w:name="_Toc5022"/>
      <w:r>
        <w:rPr>
          <w:rFonts w:hint="eastAsia" w:ascii="宋体" w:hAnsi="宋体" w:eastAsia="宋体" w:cs="宋体"/>
          <w:b/>
          <w:bCs/>
          <w:szCs w:val="21"/>
          <w:highlight w:val="none"/>
        </w:rPr>
        <w:br w:type="page"/>
      </w:r>
    </w:p>
    <w:p w14:paraId="2FAEC618">
      <w:pPr>
        <w:spacing w:before="100" w:line="225" w:lineRule="auto"/>
        <w:ind w:left="2981"/>
        <w:outlineLvl w:val="0"/>
        <w:rPr>
          <w:rFonts w:ascii="黑体" w:hAnsi="黑体" w:eastAsia="黑体" w:cs="黑体"/>
          <w:b/>
          <w:bCs/>
          <w:spacing w:val="4"/>
          <w:sz w:val="43"/>
          <w:szCs w:val="43"/>
        </w:rPr>
      </w:pPr>
      <w:bookmarkStart w:id="72" w:name="_Toc14210"/>
      <w:r>
        <w:rPr>
          <w:rFonts w:hint="eastAsia" w:ascii="黑体" w:hAnsi="黑体" w:eastAsia="黑体" w:cs="黑体"/>
          <w:b/>
          <w:bCs/>
          <w:spacing w:val="4"/>
          <w:sz w:val="43"/>
          <w:szCs w:val="43"/>
          <w:lang w:val="en-US" w:eastAsia="zh-CN"/>
        </w:rPr>
        <w:t>第四章 采购需求</w:t>
      </w:r>
      <w:bookmarkEnd w:id="72"/>
    </w:p>
    <w:p w14:paraId="3BB38AC9">
      <w:pPr>
        <w:pageBreakBefore w:val="0"/>
        <w:numPr>
          <w:ilvl w:val="0"/>
          <w:numId w:val="0"/>
        </w:numPr>
        <w:kinsoku/>
        <w:wordWrap/>
        <w:overflowPunct/>
        <w:topLinePunct w:val="0"/>
        <w:bidi w:val="0"/>
        <w:spacing w:line="360" w:lineRule="auto"/>
        <w:ind w:firstLine="422" w:firstLineChars="200"/>
        <w:textAlignment w:val="auto"/>
        <w:outlineLvl w:val="1"/>
        <w:rPr>
          <w:rFonts w:hint="eastAsia" w:ascii="宋体" w:hAnsi="宋体" w:eastAsia="宋体" w:cs="宋体"/>
          <w:b/>
          <w:bCs/>
          <w:szCs w:val="21"/>
          <w:highlight w:val="none"/>
        </w:rPr>
      </w:pPr>
      <w:bookmarkStart w:id="73" w:name="_Toc20256"/>
      <w:r>
        <w:rPr>
          <w:rFonts w:hint="eastAsia" w:ascii="宋体" w:hAnsi="宋体" w:eastAsia="宋体" w:cs="宋体"/>
          <w:b/>
          <w:bCs/>
          <w:szCs w:val="21"/>
          <w:highlight w:val="none"/>
        </w:rPr>
        <w:t>一、采购说明：</w:t>
      </w:r>
      <w:bookmarkEnd w:id="70"/>
      <w:bookmarkEnd w:id="71"/>
      <w:bookmarkEnd w:id="73"/>
    </w:p>
    <w:p w14:paraId="1D306D48">
      <w:pPr>
        <w:pageBreakBefore w:val="0"/>
        <w:kinsoku/>
        <w:wordWrap/>
        <w:overflowPunct/>
        <w:topLinePunct w:val="0"/>
        <w:bidi w:val="0"/>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根据《中华人民共和国大气污染防治法》、《江苏省机动车和非道路移动机械排气污染防治条例》和《南京市机动车排气污染防治条例》</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《南京市柴油货车污染治理攻坚战实施方案》（宁污防攻坚指办〔2019〕94号）以及</w:t>
      </w:r>
      <w:r>
        <w:rPr>
          <w:rFonts w:hint="eastAsia" w:ascii="宋体" w:hAnsi="宋体" w:eastAsia="宋体" w:cs="宋体"/>
          <w:kern w:val="0"/>
          <w:szCs w:val="21"/>
          <w:highlight w:val="none"/>
          <w:lang w:eastAsia="zh-CN"/>
        </w:rPr>
        <w:t>《南京市2025年度大气污染防治工作计划》</w:t>
      </w:r>
      <w:r>
        <w:rPr>
          <w:rFonts w:hint="eastAsia" w:ascii="宋体" w:hAnsi="宋体" w:eastAsia="宋体" w:cs="宋体"/>
          <w:kern w:val="0"/>
          <w:szCs w:val="21"/>
          <w:highlight w:val="none"/>
        </w:rPr>
        <w:t>等要求，通过加大路检路查、入户监管等措施全面加强在用柴油车、非道路柴油移动机械尾气排放监管，</w:t>
      </w:r>
      <w:r>
        <w:rPr>
          <w:rFonts w:hint="eastAsia" w:ascii="宋体" w:hAnsi="宋体" w:eastAsia="宋体" w:cs="宋体"/>
          <w:kern w:val="0"/>
          <w:szCs w:val="21"/>
          <w:highlight w:val="none"/>
          <w:lang w:eastAsia="zh-CN"/>
        </w:rPr>
        <w:t>南京江北新区生态环境综合行政执法局</w:t>
      </w:r>
      <w:r>
        <w:rPr>
          <w:rFonts w:hint="eastAsia" w:ascii="宋体" w:hAnsi="宋体" w:eastAsia="宋体" w:cs="宋体"/>
          <w:kern w:val="0"/>
          <w:szCs w:val="21"/>
          <w:highlight w:val="none"/>
        </w:rPr>
        <w:t>对在用柴油车、非道路柴油移动机械尾气排放开展监督抽测工作。</w:t>
      </w:r>
    </w:p>
    <w:p w14:paraId="150F29E9">
      <w:pPr>
        <w:pageBreakBefore w:val="0"/>
        <w:kinsoku/>
        <w:wordWrap/>
        <w:overflowPunct/>
        <w:topLinePunct w:val="0"/>
        <w:bidi w:val="0"/>
        <w:spacing w:line="360" w:lineRule="auto"/>
        <w:ind w:firstLine="422" w:firstLineChars="200"/>
        <w:textAlignment w:val="auto"/>
        <w:outlineLvl w:val="1"/>
        <w:rPr>
          <w:rFonts w:hint="eastAsia" w:ascii="宋体" w:hAnsi="宋体" w:eastAsia="宋体" w:cs="宋体"/>
          <w:b/>
          <w:bCs/>
          <w:szCs w:val="21"/>
          <w:highlight w:val="none"/>
        </w:rPr>
      </w:pPr>
      <w:bookmarkStart w:id="74" w:name="_Toc9823"/>
      <w:bookmarkStart w:id="75" w:name="_Toc14649"/>
      <w:bookmarkStart w:id="76" w:name="_Toc12678"/>
      <w:r>
        <w:rPr>
          <w:rFonts w:hint="eastAsia" w:ascii="宋体" w:hAnsi="宋体" w:eastAsia="宋体" w:cs="宋体"/>
          <w:b/>
          <w:bCs/>
          <w:szCs w:val="21"/>
          <w:highlight w:val="none"/>
        </w:rPr>
        <w:t>二、</w:t>
      </w:r>
      <w:r>
        <w:rPr>
          <w:rFonts w:hint="eastAsia" w:ascii="宋体" w:hAnsi="宋体" w:eastAsia="宋体" w:cs="宋体"/>
          <w:b/>
          <w:bCs/>
          <w:szCs w:val="21"/>
          <w:highlight w:val="none"/>
          <w:lang w:val="en-US" w:eastAsia="zh-CN"/>
        </w:rPr>
        <w:t>项目</w:t>
      </w:r>
      <w:r>
        <w:rPr>
          <w:rFonts w:hint="eastAsia" w:ascii="宋体" w:hAnsi="宋体" w:eastAsia="宋体" w:cs="宋体"/>
          <w:b/>
          <w:bCs/>
          <w:szCs w:val="21"/>
          <w:highlight w:val="none"/>
        </w:rPr>
        <w:t>要求：</w:t>
      </w:r>
      <w:bookmarkEnd w:id="74"/>
      <w:bookmarkEnd w:id="75"/>
      <w:bookmarkEnd w:id="76"/>
    </w:p>
    <w:p w14:paraId="2691024B">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按照国标</w:t>
      </w:r>
      <w:r>
        <w:rPr>
          <w:rFonts w:hint="eastAsia" w:ascii="宋体" w:hAnsi="宋体" w:eastAsia="宋体" w:cs="宋体"/>
          <w:kern w:val="0"/>
          <w:szCs w:val="21"/>
          <w:highlight w:val="none"/>
        </w:rPr>
        <w:t xml:space="preserve"> GB3847-2018《柴油车污染物排放限值及测量方法（自由加速及加载减速法）》、（GB36886-2018）</w:t>
      </w:r>
      <w:r>
        <w:rPr>
          <w:rFonts w:hint="eastAsia" w:ascii="宋体" w:hAnsi="宋体" w:eastAsia="宋体" w:cs="宋体"/>
          <w:highlight w:val="none"/>
        </w:rPr>
        <w:t>《非道路移动柴油机械排气烟度限值及测量方法》</w:t>
      </w:r>
      <w:r>
        <w:rPr>
          <w:rFonts w:hint="eastAsia" w:ascii="宋体" w:hAnsi="宋体" w:eastAsia="宋体" w:cs="宋体"/>
          <w:szCs w:val="21"/>
          <w:highlight w:val="none"/>
        </w:rPr>
        <w:t>，落实对道路柴油车、非道路柴油移动机械尾气排放的限值规定要求，通过聘请有资质的第三方检验机构，对道路柴油车、非道路柴油移动机械排气污染物进行检测，严厉查处道路柴油车、非道路柴油移动机械超标排放违法行为。</w:t>
      </w:r>
    </w:p>
    <w:p w14:paraId="3111DE61">
      <w:pPr>
        <w:pageBreakBefore w:val="0"/>
        <w:kinsoku/>
        <w:wordWrap/>
        <w:overflowPunct/>
        <w:topLinePunct w:val="0"/>
        <w:bidi w:val="0"/>
        <w:spacing w:line="360" w:lineRule="auto"/>
        <w:ind w:firstLine="422" w:firstLineChars="200"/>
        <w:textAlignment w:val="auto"/>
        <w:outlineLvl w:val="2"/>
        <w:rPr>
          <w:rFonts w:hint="eastAsia" w:ascii="宋体" w:hAnsi="宋体" w:eastAsia="宋体" w:cs="宋体"/>
          <w:b/>
          <w:bCs/>
          <w:szCs w:val="21"/>
          <w:highlight w:val="none"/>
        </w:rPr>
      </w:pPr>
      <w:bookmarkStart w:id="77" w:name="_Toc9580"/>
      <w:bookmarkStart w:id="78" w:name="_Toc1226"/>
      <w:bookmarkStart w:id="79" w:name="_Toc12352"/>
      <w:r>
        <w:rPr>
          <w:rFonts w:hint="eastAsia" w:ascii="宋体" w:hAnsi="宋体" w:eastAsia="宋体" w:cs="宋体"/>
          <w:b/>
          <w:bCs/>
          <w:szCs w:val="21"/>
          <w:highlight w:val="none"/>
        </w:rPr>
        <w:t>（一）主要服务内容</w:t>
      </w:r>
      <w:bookmarkEnd w:id="77"/>
      <w:bookmarkEnd w:id="78"/>
      <w:bookmarkEnd w:id="79"/>
    </w:p>
    <w:p w14:paraId="44277340">
      <w:pPr>
        <w:pageBreakBefore w:val="0"/>
        <w:kinsoku/>
        <w:wordWrap/>
        <w:overflowPunct/>
        <w:topLinePunct w:val="0"/>
        <w:bidi w:val="0"/>
        <w:spacing w:line="360" w:lineRule="auto"/>
        <w:ind w:firstLine="420" w:firstLineChars="200"/>
        <w:textAlignment w:val="auto"/>
        <w:outlineLvl w:val="3"/>
        <w:rPr>
          <w:rFonts w:hint="eastAsia" w:ascii="宋体" w:hAnsi="宋体" w:eastAsia="宋体" w:cs="宋体"/>
          <w:szCs w:val="21"/>
          <w:highlight w:val="none"/>
        </w:rPr>
      </w:pPr>
      <w:r>
        <w:rPr>
          <w:rFonts w:hint="eastAsia" w:ascii="宋体" w:hAnsi="宋体" w:eastAsia="宋体" w:cs="宋体"/>
          <w:szCs w:val="21"/>
          <w:highlight w:val="none"/>
        </w:rPr>
        <w:t>1.柴油车尾气路检。</w:t>
      </w:r>
    </w:p>
    <w:p w14:paraId="0128E5B6">
      <w:pPr>
        <w:pageBreakBefore w:val="0"/>
        <w:kinsoku/>
        <w:wordWrap/>
        <w:overflowPunct/>
        <w:topLinePunct w:val="0"/>
        <w:bidi w:val="0"/>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主要内容：</w:t>
      </w:r>
    </w:p>
    <w:p w14:paraId="3BB86400">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实行“环保取证、公安处罚”机制，协助生态环境、公安交管部门开展柴油车超标排放联合路检，提供排气检测、OBD检查和污染控制装置查验等服务，出具加盖中标单位公章的具有CMA标识的机动车排放污染物检验报告（以下简称“检验报告”）作为执法依据。</w:t>
      </w:r>
    </w:p>
    <w:p w14:paraId="0B5EA730">
      <w:pPr>
        <w:pageBreakBefore w:val="0"/>
        <w:kinsoku/>
        <w:wordWrap/>
        <w:overflowPunct/>
        <w:topLinePunct w:val="0"/>
        <w:bidi w:val="0"/>
        <w:spacing w:line="360" w:lineRule="auto"/>
        <w:ind w:firstLine="420" w:firstLineChars="200"/>
        <w:textAlignment w:val="auto"/>
        <w:outlineLvl w:val="3"/>
        <w:rPr>
          <w:rFonts w:hint="eastAsia" w:ascii="宋体" w:hAnsi="宋体" w:eastAsia="宋体" w:cs="宋体"/>
          <w:szCs w:val="21"/>
          <w:highlight w:val="none"/>
        </w:rPr>
      </w:pPr>
      <w:r>
        <w:rPr>
          <w:rFonts w:hint="eastAsia" w:ascii="宋体" w:hAnsi="宋体" w:eastAsia="宋体" w:cs="宋体"/>
          <w:szCs w:val="21"/>
          <w:highlight w:val="none"/>
        </w:rPr>
        <w:t>2.柴油车入户检测。</w:t>
      </w:r>
    </w:p>
    <w:p w14:paraId="29ADBC07">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主要内容：</w:t>
      </w:r>
    </w:p>
    <w:p w14:paraId="722C696E">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协助生态环境部门开展用车大户柴油车入户抽检，提供排气检测、OBD检查和污染控制装置查验等服务，并出具检验报告作为执法依据。</w:t>
      </w:r>
    </w:p>
    <w:p w14:paraId="1BE8A2E8">
      <w:pPr>
        <w:pStyle w:val="17"/>
        <w:pageBreakBefore w:val="0"/>
        <w:numPr>
          <w:ilvl w:val="0"/>
          <w:numId w:val="0"/>
        </w:numPr>
        <w:kinsoku/>
        <w:wordWrap/>
        <w:overflowPunct/>
        <w:topLinePunct w:val="0"/>
        <w:bidi w:val="0"/>
        <w:spacing w:line="360" w:lineRule="auto"/>
        <w:ind w:firstLine="420" w:firstLineChars="200"/>
        <w:textAlignment w:val="auto"/>
        <w:outlineLvl w:val="3"/>
        <w:rPr>
          <w:rFonts w:hint="eastAsia" w:ascii="宋体" w:hAnsi="宋体" w:eastAsia="宋体" w:cs="宋体"/>
          <w:szCs w:val="21"/>
          <w:highlight w:val="none"/>
          <w:lang w:val="en-US"/>
        </w:rPr>
      </w:pPr>
      <w:r>
        <w:rPr>
          <w:rFonts w:hint="eastAsia" w:ascii="宋体" w:hAnsi="宋体" w:eastAsia="宋体" w:cs="宋体"/>
          <w:sz w:val="21"/>
          <w:szCs w:val="21"/>
          <w:highlight w:val="none"/>
          <w:lang w:val="en-US" w:eastAsia="zh-CN" w:bidi="ar-SA"/>
        </w:rPr>
        <w:t>3、</w:t>
      </w:r>
      <w:r>
        <w:rPr>
          <w:rFonts w:hint="eastAsia" w:ascii="宋体" w:hAnsi="宋体" w:eastAsia="宋体" w:cs="宋体"/>
          <w:szCs w:val="21"/>
          <w:highlight w:val="none"/>
          <w:lang w:val="en-US"/>
        </w:rPr>
        <w:t>非道路柴油移动机械检测。</w:t>
      </w:r>
    </w:p>
    <w:p w14:paraId="0FE4DECE">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主要内容：</w:t>
      </w:r>
    </w:p>
    <w:p w14:paraId="05F5CC69">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协助生态环境部门开展施工工地、工厂企业等场所抽检，提供排气检测、污染控制装置查验等服务，并出具检验报告作为执法依据。</w:t>
      </w:r>
    </w:p>
    <w:p w14:paraId="51022213">
      <w:pPr>
        <w:pageBreakBefore w:val="0"/>
        <w:kinsoku/>
        <w:wordWrap/>
        <w:overflowPunct/>
        <w:topLinePunct w:val="0"/>
        <w:bidi w:val="0"/>
        <w:spacing w:line="360" w:lineRule="auto"/>
        <w:ind w:firstLine="422" w:firstLineChars="200"/>
        <w:textAlignment w:val="auto"/>
        <w:outlineLvl w:val="2"/>
        <w:rPr>
          <w:rFonts w:hint="eastAsia" w:ascii="宋体" w:hAnsi="宋体" w:eastAsia="宋体" w:cs="宋体"/>
          <w:b/>
          <w:bCs/>
          <w:szCs w:val="21"/>
          <w:highlight w:val="none"/>
        </w:rPr>
      </w:pPr>
      <w:bookmarkStart w:id="80" w:name="_Toc23923"/>
      <w:bookmarkStart w:id="81" w:name="_Toc84"/>
      <w:bookmarkStart w:id="82" w:name="_Toc4772"/>
      <w:r>
        <w:rPr>
          <w:rFonts w:hint="eastAsia" w:ascii="宋体" w:hAnsi="宋体" w:eastAsia="宋体" w:cs="宋体"/>
          <w:b/>
          <w:bCs/>
          <w:szCs w:val="21"/>
          <w:highlight w:val="none"/>
        </w:rPr>
        <w:t>（二）检测人员要求：</w:t>
      </w:r>
      <w:bookmarkEnd w:id="80"/>
      <w:bookmarkEnd w:id="81"/>
      <w:bookmarkEnd w:id="82"/>
    </w:p>
    <w:p w14:paraId="11AEC7E2">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1、为更</w:t>
      </w:r>
      <w:r>
        <w:rPr>
          <w:rFonts w:hint="eastAsia" w:ascii="宋体" w:hAnsi="宋体" w:eastAsia="宋体" w:cs="宋体"/>
          <w:szCs w:val="21"/>
          <w:highlight w:val="none"/>
          <w:lang w:eastAsia="zh-CN"/>
        </w:rPr>
        <w:t>好地</w:t>
      </w:r>
      <w:r>
        <w:rPr>
          <w:rFonts w:hint="eastAsia" w:ascii="宋体" w:hAnsi="宋体" w:eastAsia="宋体" w:cs="宋体"/>
          <w:szCs w:val="21"/>
          <w:highlight w:val="none"/>
        </w:rPr>
        <w:t>提供检测服务，不影响采购方开展应急检测任务，投标人须具有固定的机动车尾气检测队伍，</w:t>
      </w:r>
      <w:r>
        <w:rPr>
          <w:rFonts w:hint="eastAsia" w:ascii="宋体" w:hAnsi="宋体" w:eastAsia="宋体" w:cs="宋体"/>
          <w:szCs w:val="21"/>
          <w:highlight w:val="none"/>
          <w:lang w:eastAsia="zh-CN"/>
        </w:rPr>
        <w:t>至少配备五名</w:t>
      </w:r>
      <w:r>
        <w:rPr>
          <w:rFonts w:hint="eastAsia" w:ascii="宋体" w:hAnsi="宋体" w:eastAsia="宋体" w:cs="宋体"/>
          <w:szCs w:val="21"/>
          <w:highlight w:val="none"/>
        </w:rPr>
        <w:t>专职检测人员以及</w:t>
      </w:r>
      <w:r>
        <w:rPr>
          <w:rFonts w:hint="eastAsia" w:ascii="宋体" w:hAnsi="宋体" w:eastAsia="宋体" w:cs="宋体"/>
          <w:szCs w:val="21"/>
          <w:highlight w:val="none"/>
          <w:lang w:eastAsia="zh-CN"/>
        </w:rPr>
        <w:t>两台</w:t>
      </w:r>
      <w:r>
        <w:rPr>
          <w:rFonts w:hint="eastAsia" w:ascii="宋体" w:hAnsi="宋体" w:eastAsia="宋体" w:cs="宋体"/>
          <w:szCs w:val="21"/>
          <w:highlight w:val="none"/>
        </w:rPr>
        <w:t>车辆配合工作，配备的专职检测人员名单须在投标文件中提供</w:t>
      </w:r>
      <w:r>
        <w:rPr>
          <w:rFonts w:hint="eastAsia" w:ascii="宋体" w:hAnsi="宋体" w:cs="宋体"/>
          <w:szCs w:val="21"/>
          <w:highlight w:val="none"/>
          <w:lang w:eastAsia="zh-CN"/>
        </w:rPr>
        <w:t>。</w:t>
      </w:r>
      <w:r>
        <w:rPr>
          <w:rFonts w:hint="eastAsia" w:ascii="宋体" w:hAnsi="宋体" w:eastAsia="宋体" w:cs="宋体"/>
          <w:b/>
          <w:bCs/>
          <w:szCs w:val="21"/>
          <w:highlight w:val="none"/>
        </w:rPr>
        <w:t>（提供</w:t>
      </w:r>
      <w:r>
        <w:rPr>
          <w:rFonts w:hint="eastAsia" w:ascii="宋体" w:hAnsi="宋体" w:cs="宋体"/>
          <w:b/>
          <w:bCs/>
          <w:szCs w:val="21"/>
          <w:highlight w:val="none"/>
          <w:lang w:val="en-US" w:eastAsia="zh-CN"/>
        </w:rPr>
        <w:t>人员名单、身份证复印件及</w:t>
      </w:r>
      <w:r>
        <w:rPr>
          <w:rFonts w:hint="eastAsia" w:ascii="宋体" w:hAnsi="宋体" w:eastAsia="宋体" w:cs="宋体"/>
          <w:b/>
          <w:bCs/>
          <w:szCs w:val="21"/>
          <w:highlight w:val="none"/>
        </w:rPr>
        <w:t>投标人为其缴纳的近半年内任意</w:t>
      </w:r>
      <w:r>
        <w:rPr>
          <w:rFonts w:hint="eastAsia" w:ascii="宋体" w:hAnsi="宋体" w:cs="宋体"/>
          <w:b/>
          <w:bCs/>
          <w:szCs w:val="21"/>
          <w:highlight w:val="none"/>
          <w:lang w:eastAsia="zh-CN"/>
        </w:rPr>
        <w:t>一</w:t>
      </w:r>
      <w:r>
        <w:rPr>
          <w:rFonts w:hint="eastAsia" w:ascii="宋体" w:hAnsi="宋体" w:eastAsia="宋体" w:cs="宋体"/>
          <w:b/>
          <w:bCs/>
          <w:szCs w:val="21"/>
          <w:highlight w:val="none"/>
        </w:rPr>
        <w:t>个月的社保证明）。</w:t>
      </w:r>
    </w:p>
    <w:p w14:paraId="2D79EAD6">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 实施本项目的专职检测人员必须为投标人的正式在职人员，并经专业培训合格，具备相关检测能力后，持上岗证开展检测活动。其中，负责踩车工作的检测人员须具备3年以上大客车准驾资质，且非交管部门重点监管高危驾驶人</w:t>
      </w:r>
      <w:r>
        <w:rPr>
          <w:rFonts w:hint="eastAsia" w:ascii="宋体" w:hAnsi="宋体" w:cs="宋体"/>
          <w:szCs w:val="21"/>
          <w:highlight w:val="none"/>
          <w:lang w:eastAsia="zh-CN"/>
        </w:rPr>
        <w:t>。</w:t>
      </w:r>
      <w:r>
        <w:rPr>
          <w:rFonts w:hint="eastAsia" w:ascii="宋体" w:hAnsi="宋体" w:eastAsia="宋体" w:cs="宋体"/>
          <w:b/>
          <w:bCs/>
          <w:szCs w:val="21"/>
          <w:highlight w:val="none"/>
        </w:rPr>
        <w:t>（提供身份证复印件</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驾驶证、上岗证、承诺书及</w:t>
      </w:r>
      <w:r>
        <w:rPr>
          <w:rFonts w:hint="eastAsia" w:ascii="宋体" w:hAnsi="宋体" w:eastAsia="宋体" w:cs="宋体"/>
          <w:b/>
          <w:bCs/>
          <w:szCs w:val="21"/>
          <w:highlight w:val="none"/>
        </w:rPr>
        <w:t>投标人为其缴纳的近半年内任意</w:t>
      </w:r>
      <w:r>
        <w:rPr>
          <w:rFonts w:hint="eastAsia" w:ascii="宋体" w:hAnsi="宋体" w:cs="宋体"/>
          <w:b/>
          <w:bCs/>
          <w:szCs w:val="21"/>
          <w:highlight w:val="none"/>
          <w:lang w:eastAsia="zh-CN"/>
        </w:rPr>
        <w:t>一</w:t>
      </w:r>
      <w:r>
        <w:rPr>
          <w:rFonts w:hint="eastAsia" w:ascii="宋体" w:hAnsi="宋体" w:eastAsia="宋体" w:cs="宋体"/>
          <w:b/>
          <w:bCs/>
          <w:szCs w:val="21"/>
          <w:highlight w:val="none"/>
        </w:rPr>
        <w:t>个月的社保证明）。</w:t>
      </w:r>
    </w:p>
    <w:p w14:paraId="65011F95">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3.配备的专职检测员负责协助委托方开展检测任务，如有人员变动，投标方至少提前7天通知委托方，便于委托方对相关人员进行资质审核。</w:t>
      </w:r>
    </w:p>
    <w:p w14:paraId="472CBF87">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4.检测人员在接到委托方检测任务通知后，须半小时内响应，1小时内到达检测地点。</w:t>
      </w:r>
    </w:p>
    <w:p w14:paraId="799FF8AA">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5.中标单位须为检测人员配置统一服装、道路执法所需的反光标识和劳保用品，并自行解决工作餐。</w:t>
      </w:r>
    </w:p>
    <w:p w14:paraId="52711051">
      <w:pPr>
        <w:pageBreakBefore w:val="0"/>
        <w:kinsoku/>
        <w:wordWrap/>
        <w:overflowPunct/>
        <w:topLinePunct w:val="0"/>
        <w:bidi w:val="0"/>
        <w:spacing w:line="360" w:lineRule="auto"/>
        <w:ind w:firstLine="422" w:firstLineChars="200"/>
        <w:textAlignment w:val="auto"/>
        <w:outlineLvl w:val="2"/>
        <w:rPr>
          <w:rFonts w:hint="eastAsia" w:ascii="宋体" w:hAnsi="宋体" w:eastAsia="宋体" w:cs="宋体"/>
          <w:b/>
          <w:bCs/>
          <w:szCs w:val="21"/>
          <w:highlight w:val="none"/>
        </w:rPr>
      </w:pPr>
      <w:bookmarkStart w:id="83" w:name="_Toc30653"/>
      <w:bookmarkStart w:id="84" w:name="_Toc7876"/>
      <w:bookmarkStart w:id="85" w:name="_Toc4079"/>
      <w:r>
        <w:rPr>
          <w:rFonts w:hint="eastAsia" w:ascii="宋体" w:hAnsi="宋体" w:eastAsia="宋体" w:cs="宋体"/>
          <w:b/>
          <w:bCs/>
          <w:szCs w:val="21"/>
          <w:highlight w:val="none"/>
        </w:rPr>
        <w:t>（三）检测设备要求</w:t>
      </w:r>
      <w:bookmarkEnd w:id="83"/>
      <w:bookmarkEnd w:id="84"/>
      <w:bookmarkEnd w:id="85"/>
    </w:p>
    <w:p w14:paraId="002A3F74">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1.检测仪器及相关设备由中标单位提供，所有主要检测设备必须可实现量值传递和溯源。</w:t>
      </w:r>
    </w:p>
    <w:p w14:paraId="4D480812">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2.检测使用的仪器设备、计量器具须按要求定期进行比对校准，经法定计量检定机构定期检定合格，并提供在有效期内的检定或校准证书，在用设备合格率须达100%。</w:t>
      </w:r>
    </w:p>
    <w:p w14:paraId="542B0115">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3.中标单位负责检测仪器的校准、日常维护保养及所需耗材费用。</w:t>
      </w:r>
    </w:p>
    <w:p w14:paraId="4E719FF8">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4.中标单位负责提供开展尾气路检所需的受检车辆安全防护的防滑固定三角块等辅助设备（设施）。</w:t>
      </w:r>
    </w:p>
    <w:p w14:paraId="19B0CCC4">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5.在检测过程中，若检测设备发生故障，中标单位须及时提供备用检测设备。</w:t>
      </w:r>
    </w:p>
    <w:p w14:paraId="280046F2">
      <w:pPr>
        <w:pageBreakBefore w:val="0"/>
        <w:kinsoku/>
        <w:wordWrap/>
        <w:overflowPunct/>
        <w:topLinePunct w:val="0"/>
        <w:bidi w:val="0"/>
        <w:spacing w:line="360" w:lineRule="auto"/>
        <w:ind w:firstLine="422" w:firstLineChars="200"/>
        <w:textAlignment w:val="auto"/>
        <w:outlineLvl w:val="2"/>
        <w:rPr>
          <w:rFonts w:hint="eastAsia" w:ascii="宋体" w:hAnsi="宋体" w:eastAsia="宋体" w:cs="宋体"/>
          <w:b/>
          <w:bCs/>
          <w:szCs w:val="21"/>
          <w:highlight w:val="none"/>
        </w:rPr>
      </w:pPr>
      <w:bookmarkStart w:id="86" w:name="_Toc880"/>
      <w:bookmarkStart w:id="87" w:name="_Toc13647"/>
      <w:bookmarkStart w:id="88" w:name="_Toc14982"/>
      <w:r>
        <w:rPr>
          <w:rFonts w:hint="eastAsia" w:ascii="宋体" w:hAnsi="宋体" w:eastAsia="宋体" w:cs="宋体"/>
          <w:b/>
          <w:bCs/>
          <w:szCs w:val="21"/>
          <w:highlight w:val="none"/>
        </w:rPr>
        <w:t>（四）检测过程要求</w:t>
      </w:r>
      <w:bookmarkEnd w:id="86"/>
      <w:bookmarkEnd w:id="87"/>
      <w:bookmarkEnd w:id="88"/>
    </w:p>
    <w:p w14:paraId="0165A124">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开展柴油车排放检验须符合国标</w:t>
      </w:r>
      <w:r>
        <w:rPr>
          <w:rFonts w:hint="eastAsia" w:ascii="宋体" w:hAnsi="宋体" w:eastAsia="宋体" w:cs="宋体"/>
          <w:szCs w:val="21"/>
          <w:highlight w:val="none"/>
          <w:lang w:eastAsia="zh-CN"/>
        </w:rPr>
        <w:t>GB 3847</w:t>
      </w:r>
      <w:r>
        <w:rPr>
          <w:rFonts w:hint="eastAsia" w:ascii="宋体" w:hAnsi="宋体" w:eastAsia="宋体" w:cs="宋体"/>
          <w:kern w:val="0"/>
          <w:szCs w:val="21"/>
          <w:highlight w:val="none"/>
        </w:rPr>
        <w:t>-2018《柴油车污染物排放限值及测量方法（自由加速及加载减速法）》、（GB36886-2018）</w:t>
      </w:r>
      <w:r>
        <w:rPr>
          <w:rFonts w:hint="eastAsia" w:ascii="宋体" w:hAnsi="宋体" w:eastAsia="宋体" w:cs="宋体"/>
          <w:highlight w:val="none"/>
        </w:rPr>
        <w:t>《非道路移动柴油机械排气烟度限值及测量方法》</w:t>
      </w:r>
      <w:r>
        <w:rPr>
          <w:rFonts w:hint="eastAsia" w:ascii="宋体" w:hAnsi="宋体" w:eastAsia="宋体" w:cs="宋体"/>
          <w:szCs w:val="21"/>
          <w:highlight w:val="none"/>
        </w:rPr>
        <w:t>等</w:t>
      </w:r>
      <w:r>
        <w:rPr>
          <w:rFonts w:hint="eastAsia" w:ascii="宋体" w:hAnsi="宋体" w:eastAsia="宋体" w:cs="宋体"/>
          <w:szCs w:val="21"/>
          <w:highlight w:val="none"/>
          <w:lang w:eastAsia="zh-CN"/>
        </w:rPr>
        <w:t>其他</w:t>
      </w:r>
      <w:r>
        <w:rPr>
          <w:rFonts w:hint="eastAsia" w:ascii="宋体" w:hAnsi="宋体" w:eastAsia="宋体" w:cs="宋体"/>
          <w:szCs w:val="21"/>
          <w:highlight w:val="none"/>
        </w:rPr>
        <w:t>相关标准规范的要求。</w:t>
      </w:r>
    </w:p>
    <w:p w14:paraId="7B6FC554">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1.中标单位负责独立完成车辆检测工作流程，包括仪器设备和受检车辆的操作、污染控制装置查验、排气检测、填写原始记录、检测结果判定、出具检验报告等。</w:t>
      </w:r>
    </w:p>
    <w:p w14:paraId="099E952B">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2.中标单位除对受检车辆拍照取证外，还须至少配备两台执法记录仪，对检测过程进行全程摄录，摄录视频至少保存1年。</w:t>
      </w:r>
    </w:p>
    <w:p w14:paraId="2F9C2F30">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3.中标单位应按照国标《柴油车污染物排放限值及测量方法（自由加速法及加载减速法）》（GB3847-2018）要求，制作柴油车检测流程公示牌，向受检车辆车主公示检测流程及排放限值等信息。</w:t>
      </w:r>
    </w:p>
    <w:p w14:paraId="30BD1C9B">
      <w:pPr>
        <w:pageBreakBefore w:val="0"/>
        <w:kinsoku/>
        <w:wordWrap/>
        <w:overflowPunct/>
        <w:topLinePunct w:val="0"/>
        <w:bidi w:val="0"/>
        <w:spacing w:line="360" w:lineRule="auto"/>
        <w:ind w:firstLine="422" w:firstLineChars="200"/>
        <w:textAlignment w:val="auto"/>
        <w:outlineLvl w:val="2"/>
        <w:rPr>
          <w:rFonts w:hint="eastAsia" w:ascii="宋体" w:hAnsi="宋体" w:eastAsia="宋体" w:cs="宋体"/>
          <w:b/>
          <w:bCs/>
          <w:szCs w:val="21"/>
          <w:highlight w:val="none"/>
        </w:rPr>
      </w:pPr>
      <w:bookmarkStart w:id="89" w:name="_Toc20048"/>
      <w:bookmarkStart w:id="90" w:name="_Toc7334"/>
      <w:bookmarkStart w:id="91" w:name="_Toc4471"/>
      <w:r>
        <w:rPr>
          <w:rFonts w:hint="eastAsia" w:ascii="宋体" w:hAnsi="宋体" w:eastAsia="宋体" w:cs="宋体"/>
          <w:b/>
          <w:bCs/>
          <w:szCs w:val="21"/>
          <w:highlight w:val="none"/>
        </w:rPr>
        <w:t>（五）质量保证</w:t>
      </w:r>
      <w:bookmarkEnd w:id="89"/>
      <w:bookmarkEnd w:id="90"/>
      <w:bookmarkEnd w:id="91"/>
    </w:p>
    <w:p w14:paraId="53C48B8D">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中标单位应完全按照《检验检测机构资质认定证书》附表中国标</w:t>
      </w:r>
      <w:r>
        <w:rPr>
          <w:rFonts w:hint="eastAsia" w:ascii="宋体" w:hAnsi="宋体" w:eastAsia="宋体" w:cs="宋体"/>
          <w:szCs w:val="21"/>
          <w:highlight w:val="none"/>
          <w:lang w:eastAsia="zh-CN"/>
        </w:rPr>
        <w:t>GB 3847</w:t>
      </w:r>
      <w:r>
        <w:rPr>
          <w:rFonts w:hint="eastAsia" w:ascii="宋体" w:hAnsi="宋体" w:eastAsia="宋体" w:cs="宋体"/>
          <w:kern w:val="0"/>
          <w:szCs w:val="21"/>
          <w:highlight w:val="none"/>
        </w:rPr>
        <w:t>-2018《柴油车污染物排放限值及测量方法（自由加速及加载减速法）》、（GB36886-2018）</w:t>
      </w:r>
      <w:r>
        <w:rPr>
          <w:rFonts w:hint="eastAsia" w:ascii="宋体" w:hAnsi="宋体" w:eastAsia="宋体" w:cs="宋体"/>
          <w:highlight w:val="none"/>
        </w:rPr>
        <w:t>《非道路移动柴油机械排气烟度限值及测量方法》</w:t>
      </w:r>
      <w:r>
        <w:rPr>
          <w:rFonts w:hint="eastAsia" w:ascii="宋体" w:hAnsi="宋体" w:eastAsia="宋体" w:cs="宋体"/>
          <w:szCs w:val="21"/>
          <w:highlight w:val="none"/>
        </w:rPr>
        <w:t>进行。</w:t>
      </w:r>
    </w:p>
    <w:p w14:paraId="2A7B59EB">
      <w:pPr>
        <w:pageBreakBefore w:val="0"/>
        <w:kinsoku/>
        <w:wordWrap/>
        <w:overflowPunct/>
        <w:topLinePunct w:val="0"/>
        <w:bidi w:val="0"/>
        <w:spacing w:line="360" w:lineRule="auto"/>
        <w:ind w:firstLine="422" w:firstLineChars="200"/>
        <w:textAlignment w:val="auto"/>
        <w:outlineLvl w:val="2"/>
        <w:rPr>
          <w:rFonts w:hint="eastAsia" w:ascii="宋体" w:hAnsi="宋体" w:eastAsia="宋体" w:cs="宋体"/>
          <w:b/>
          <w:bCs/>
          <w:szCs w:val="21"/>
          <w:highlight w:val="none"/>
        </w:rPr>
      </w:pPr>
      <w:bookmarkStart w:id="92" w:name="_Toc2866"/>
      <w:bookmarkStart w:id="93" w:name="_Toc9260"/>
      <w:bookmarkStart w:id="94" w:name="_Toc28080"/>
      <w:r>
        <w:rPr>
          <w:rFonts w:hint="eastAsia" w:ascii="宋体" w:hAnsi="宋体" w:eastAsia="宋体" w:cs="宋体"/>
          <w:b/>
          <w:bCs/>
          <w:szCs w:val="21"/>
          <w:highlight w:val="none"/>
        </w:rPr>
        <w:t>（六）信息反馈</w:t>
      </w:r>
      <w:bookmarkEnd w:id="92"/>
      <w:bookmarkEnd w:id="93"/>
      <w:bookmarkEnd w:id="94"/>
    </w:p>
    <w:p w14:paraId="02AB30FF">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1.中标单位开展每项检测服务后，应按要求向采购人及时准确的反馈检测结果</w:t>
      </w:r>
      <w:r>
        <w:rPr>
          <w:rFonts w:hint="eastAsia" w:ascii="宋体" w:hAnsi="宋体" w:eastAsia="宋体" w:cs="宋体"/>
          <w:szCs w:val="21"/>
          <w:highlight w:val="none"/>
          <w:lang w:eastAsia="zh-CN"/>
        </w:rPr>
        <w:t>，并在</w:t>
      </w:r>
      <w:r>
        <w:rPr>
          <w:rFonts w:hint="eastAsia" w:ascii="宋体" w:hAnsi="宋体" w:eastAsia="宋体" w:cs="宋体"/>
          <w:szCs w:val="21"/>
          <w:highlight w:val="none"/>
        </w:rPr>
        <w:t>5个工作日内出具检验报告及原始记录复印件等相关技术资料。</w:t>
      </w:r>
    </w:p>
    <w:p w14:paraId="2858BFA6">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2.遇有对检测结果有争议的受检车辆，中标单位须向委托方无条件提供受检车辆检测原始记录原件和检测视频录像。</w:t>
      </w:r>
    </w:p>
    <w:p w14:paraId="5307DA99">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中标单位须于第二日向委托方提供前一日检测任务中受检车辆信息电子版，包括但不限于以下内容：受检车辆牌照号码、牌照颜色、车辆型号、车辆品牌、车辆所有人、车辆识别代码（VIN）、燃料种类、车辆类型、所属行业、检测日期、检测地点、K值、尿素添加等信息。</w:t>
      </w:r>
    </w:p>
    <w:p w14:paraId="6671BF28">
      <w:pPr>
        <w:pageBreakBefore w:val="0"/>
        <w:kinsoku/>
        <w:wordWrap/>
        <w:overflowPunct/>
        <w:topLinePunct w:val="0"/>
        <w:bidi w:val="0"/>
        <w:spacing w:line="360" w:lineRule="auto"/>
        <w:ind w:firstLine="422" w:firstLineChars="200"/>
        <w:textAlignment w:val="auto"/>
        <w:outlineLvl w:val="2"/>
        <w:rPr>
          <w:rFonts w:hint="eastAsia" w:ascii="宋体" w:hAnsi="宋体" w:eastAsia="宋体" w:cs="宋体"/>
          <w:b/>
          <w:bCs/>
          <w:szCs w:val="21"/>
          <w:highlight w:val="none"/>
        </w:rPr>
      </w:pPr>
      <w:bookmarkStart w:id="95" w:name="_Toc22223"/>
      <w:bookmarkStart w:id="96" w:name="_Toc15331"/>
      <w:bookmarkStart w:id="97" w:name="_Toc4860"/>
      <w:r>
        <w:rPr>
          <w:rFonts w:hint="eastAsia" w:ascii="宋体" w:hAnsi="宋体" w:eastAsia="宋体" w:cs="宋体"/>
          <w:b/>
          <w:bCs/>
          <w:szCs w:val="21"/>
          <w:highlight w:val="none"/>
        </w:rPr>
        <w:t>（七）其他要求</w:t>
      </w:r>
      <w:bookmarkEnd w:id="95"/>
      <w:bookmarkEnd w:id="96"/>
      <w:bookmarkEnd w:id="97"/>
    </w:p>
    <w:p w14:paraId="6E46791A">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1.投标人所配备的专职检测人员必须均为本单位正式在职人员，且上齐各种保险（包括意外伤</w:t>
      </w:r>
      <w:r>
        <w:rPr>
          <w:rFonts w:hint="eastAsia" w:ascii="宋体" w:hAnsi="宋体" w:eastAsia="宋体" w:cs="宋体"/>
          <w:szCs w:val="21"/>
          <w:highlight w:val="none"/>
          <w:lang w:eastAsia="zh-CN"/>
        </w:rPr>
        <w:t>害保</w:t>
      </w:r>
      <w:r>
        <w:rPr>
          <w:rFonts w:hint="eastAsia" w:ascii="宋体" w:hAnsi="宋体" w:eastAsia="宋体" w:cs="宋体"/>
          <w:szCs w:val="21"/>
          <w:highlight w:val="none"/>
        </w:rPr>
        <w:t>险），中标后在为委托方服务过程中发生的任何问题（包括但不限于人身伤害及其经济和法律责任）均由中标</w:t>
      </w:r>
      <w:r>
        <w:rPr>
          <w:rFonts w:hint="eastAsia" w:ascii="宋体" w:hAnsi="宋体" w:eastAsia="宋体" w:cs="宋体"/>
          <w:szCs w:val="21"/>
          <w:highlight w:val="none"/>
          <w:lang w:eastAsia="zh-CN"/>
        </w:rPr>
        <w:t>单位</w:t>
      </w:r>
      <w:r>
        <w:rPr>
          <w:rFonts w:hint="eastAsia" w:ascii="宋体" w:hAnsi="宋体" w:eastAsia="宋体" w:cs="宋体"/>
          <w:szCs w:val="21"/>
          <w:highlight w:val="none"/>
        </w:rPr>
        <w:t>承担，并自行</w:t>
      </w:r>
      <w:r>
        <w:rPr>
          <w:rFonts w:hint="eastAsia" w:ascii="宋体" w:hAnsi="宋体" w:eastAsia="宋体" w:cs="宋体"/>
          <w:szCs w:val="21"/>
          <w:highlight w:val="none"/>
          <w:lang w:eastAsia="zh-CN"/>
        </w:rPr>
        <w:t>出具</w:t>
      </w:r>
      <w:r>
        <w:rPr>
          <w:rFonts w:hint="eastAsia" w:ascii="宋体" w:hAnsi="宋体" w:eastAsia="宋体" w:cs="宋体"/>
          <w:szCs w:val="21"/>
          <w:highlight w:val="none"/>
        </w:rPr>
        <w:t>与委托方无关的书面承诺书。</w:t>
      </w:r>
    </w:p>
    <w:p w14:paraId="3E42149D">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2.中标方检测人员因操作不当，在检测过程中造成包括但不限于受检车辆损坏、第三方人身伤害等，均由中标</w:t>
      </w:r>
      <w:r>
        <w:rPr>
          <w:rFonts w:hint="eastAsia" w:ascii="宋体" w:hAnsi="宋体" w:eastAsia="宋体" w:cs="宋体"/>
          <w:szCs w:val="21"/>
          <w:highlight w:val="none"/>
          <w:lang w:eastAsia="zh-CN"/>
        </w:rPr>
        <w:t>单位</w:t>
      </w:r>
      <w:r>
        <w:rPr>
          <w:rFonts w:hint="eastAsia" w:ascii="宋体" w:hAnsi="宋体" w:eastAsia="宋体" w:cs="宋体"/>
          <w:szCs w:val="21"/>
          <w:highlight w:val="none"/>
        </w:rPr>
        <w:t>承担，并自行</w:t>
      </w:r>
      <w:r>
        <w:rPr>
          <w:rFonts w:hint="eastAsia" w:ascii="宋体" w:hAnsi="宋体" w:eastAsia="宋体" w:cs="宋体"/>
          <w:szCs w:val="21"/>
          <w:highlight w:val="none"/>
          <w:lang w:eastAsia="zh-CN"/>
        </w:rPr>
        <w:t>出具</w:t>
      </w:r>
      <w:r>
        <w:rPr>
          <w:rFonts w:hint="eastAsia" w:ascii="宋体" w:hAnsi="宋体" w:eastAsia="宋体" w:cs="宋体"/>
          <w:szCs w:val="21"/>
          <w:highlight w:val="none"/>
        </w:rPr>
        <w:t>与</w:t>
      </w:r>
      <w:r>
        <w:rPr>
          <w:rFonts w:hint="eastAsia" w:ascii="宋体" w:hAnsi="宋体" w:eastAsia="宋体" w:cs="宋体"/>
          <w:szCs w:val="21"/>
          <w:highlight w:val="none"/>
          <w:lang w:eastAsia="zh-CN"/>
        </w:rPr>
        <w:t>委托方</w:t>
      </w:r>
      <w:r>
        <w:rPr>
          <w:rFonts w:hint="eastAsia" w:ascii="宋体" w:hAnsi="宋体" w:eastAsia="宋体" w:cs="宋体"/>
          <w:szCs w:val="21"/>
          <w:highlight w:val="none"/>
        </w:rPr>
        <w:t>无关的书面承诺书。</w:t>
      </w:r>
    </w:p>
    <w:p w14:paraId="3BE1DAEA">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3.受检车辆车主因对检测结果有争议提起行政复议、诉讼时，中标单位须无条件配合委托方</w:t>
      </w:r>
      <w:r>
        <w:rPr>
          <w:rFonts w:hint="eastAsia" w:ascii="宋体" w:hAnsi="宋体" w:eastAsia="宋体" w:cs="宋体"/>
          <w:szCs w:val="21"/>
          <w:highlight w:val="none"/>
          <w:lang w:eastAsia="zh-CN"/>
        </w:rPr>
        <w:t>答复</w:t>
      </w:r>
      <w:r>
        <w:rPr>
          <w:rFonts w:hint="eastAsia" w:ascii="宋体" w:hAnsi="宋体" w:eastAsia="宋体" w:cs="宋体"/>
          <w:szCs w:val="21"/>
          <w:highlight w:val="none"/>
        </w:rPr>
        <w:t>复议、</w:t>
      </w:r>
      <w:r>
        <w:rPr>
          <w:rFonts w:hint="eastAsia" w:ascii="宋体" w:hAnsi="宋体" w:eastAsia="宋体" w:cs="宋体"/>
          <w:szCs w:val="21"/>
          <w:highlight w:val="none"/>
          <w:lang w:eastAsia="zh-CN"/>
        </w:rPr>
        <w:t>出庭</w:t>
      </w:r>
      <w:r>
        <w:rPr>
          <w:rFonts w:hint="eastAsia" w:ascii="宋体" w:hAnsi="宋体" w:eastAsia="宋体" w:cs="宋体"/>
          <w:szCs w:val="21"/>
          <w:highlight w:val="none"/>
        </w:rPr>
        <w:t>应诉，履行相应法律义务。</w:t>
      </w:r>
    </w:p>
    <w:p w14:paraId="66FA652F">
      <w:pPr>
        <w:pageBreakBefore w:val="0"/>
        <w:kinsoku/>
        <w:wordWrap/>
        <w:overflowPunct/>
        <w:topLinePunct w:val="0"/>
        <w:bidi w:val="0"/>
        <w:spacing w:line="360" w:lineRule="auto"/>
        <w:ind w:firstLine="422" w:firstLineChars="200"/>
        <w:textAlignment w:val="auto"/>
        <w:outlineLvl w:val="2"/>
        <w:rPr>
          <w:rFonts w:hint="eastAsia" w:ascii="宋体" w:hAnsi="宋体" w:eastAsia="宋体" w:cs="宋体"/>
          <w:highlight w:val="none"/>
        </w:rPr>
      </w:pPr>
      <w:bookmarkStart w:id="98" w:name="_Toc2749"/>
      <w:bookmarkStart w:id="99" w:name="_Toc29971"/>
      <w:bookmarkStart w:id="100" w:name="_Toc12289"/>
      <w:r>
        <w:rPr>
          <w:rFonts w:hint="eastAsia" w:ascii="宋体" w:hAnsi="宋体" w:eastAsia="宋体" w:cs="宋体"/>
          <w:b/>
          <w:bCs/>
          <w:szCs w:val="21"/>
          <w:highlight w:val="none"/>
        </w:rPr>
        <w:t>（八）合同履行周期</w:t>
      </w:r>
      <w:bookmarkEnd w:id="98"/>
      <w:bookmarkEnd w:id="99"/>
      <w:bookmarkEnd w:id="100"/>
    </w:p>
    <w:p w14:paraId="6E3EC944">
      <w:pPr>
        <w:pageBreakBefore w:val="0"/>
        <w:kinsoku/>
        <w:wordWrap/>
        <w:overflowPunct/>
        <w:topLinePunct w:val="0"/>
        <w:bidi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自合同签订之日起1年。</w:t>
      </w:r>
    </w:p>
    <w:p w14:paraId="59F2111A">
      <w:pPr>
        <w:pageBreakBefore w:val="0"/>
        <w:widowControl/>
        <w:kinsoku/>
        <w:wordWrap/>
        <w:overflowPunct/>
        <w:topLinePunct w:val="0"/>
        <w:bidi w:val="0"/>
        <w:spacing w:line="360" w:lineRule="auto"/>
        <w:ind w:firstLine="422" w:firstLineChars="200"/>
        <w:jc w:val="left"/>
        <w:textAlignment w:val="auto"/>
        <w:outlineLvl w:val="2"/>
        <w:rPr>
          <w:rFonts w:hint="eastAsia" w:ascii="宋体" w:hAnsi="宋体" w:eastAsia="宋体" w:cs="宋体"/>
          <w:szCs w:val="21"/>
          <w:highlight w:val="none"/>
        </w:rPr>
      </w:pPr>
      <w:bookmarkStart w:id="101" w:name="_Toc22218"/>
      <w:bookmarkStart w:id="102" w:name="_Toc26357"/>
      <w:bookmarkStart w:id="103" w:name="_Toc31981"/>
      <w:r>
        <w:rPr>
          <w:rFonts w:hint="eastAsia" w:ascii="宋体" w:hAnsi="宋体" w:eastAsia="宋体" w:cs="宋体"/>
          <w:b/>
          <w:bCs/>
          <w:szCs w:val="21"/>
          <w:highlight w:val="none"/>
        </w:rPr>
        <w:t>（九）付款条件</w:t>
      </w:r>
      <w:bookmarkEnd w:id="101"/>
      <w:bookmarkEnd w:id="102"/>
      <w:bookmarkEnd w:id="103"/>
    </w:p>
    <w:p w14:paraId="7E1EDF2E">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全年分两次付款</w:t>
      </w:r>
      <w:r>
        <w:rPr>
          <w:rFonts w:hint="eastAsia" w:ascii="宋体" w:hAnsi="宋体" w:eastAsia="宋体" w:cs="宋体"/>
          <w:b w:val="0"/>
          <w:color w:val="auto"/>
          <w:kern w:val="2"/>
          <w:sz w:val="21"/>
          <w:szCs w:val="21"/>
          <w:highlight w:val="yellow"/>
          <w:lang w:val="en-US" w:eastAsia="zh-CN" w:bidi="ar-SA"/>
        </w:rPr>
        <w:t>，2026年11月据实结算10月底之前工作量对应款项，2027年6月底据实结算26年11月—27年6月工</w:t>
      </w:r>
      <w:r>
        <w:rPr>
          <w:rFonts w:hint="eastAsia" w:ascii="宋体" w:hAnsi="宋体" w:eastAsia="宋体" w:cs="宋体"/>
          <w:b w:val="0"/>
          <w:color w:val="auto"/>
          <w:kern w:val="2"/>
          <w:sz w:val="21"/>
          <w:szCs w:val="21"/>
          <w:highlight w:val="none"/>
          <w:lang w:val="en-US" w:eastAsia="zh-CN" w:bidi="ar-SA"/>
        </w:rPr>
        <w:t>作量对应款项。采购人收到供应商开具总额发票后，15个工作日内支付费用。</w:t>
      </w:r>
    </w:p>
    <w:p w14:paraId="11A07AF2">
      <w:pPr>
        <w:spacing w:before="153" w:line="219" w:lineRule="auto"/>
        <w:ind w:left="653"/>
        <w:rPr>
          <w:rFonts w:ascii="宋体" w:hAnsi="宋体" w:eastAsia="宋体" w:cs="宋体"/>
          <w:sz w:val="24"/>
          <w:szCs w:val="24"/>
        </w:rPr>
      </w:pPr>
      <w:r>
        <w:rPr>
          <w:rFonts w:hint="eastAsia" w:ascii="宋体" w:hAnsi="宋体" w:eastAsia="宋体" w:cs="宋体"/>
          <w:b w:val="0"/>
          <w:color w:val="auto"/>
          <w:kern w:val="2"/>
          <w:sz w:val="21"/>
          <w:szCs w:val="21"/>
          <w:highlight w:val="none"/>
          <w:lang w:val="en-US" w:eastAsia="zh-CN" w:bidi="ar-SA"/>
        </w:rPr>
        <w:t>付款金额=中标单价×实际检测数量。</w:t>
      </w:r>
    </w:p>
    <w:p w14:paraId="1213EBC8">
      <w:pPr>
        <w:spacing w:line="219" w:lineRule="auto"/>
        <w:rPr>
          <w:rFonts w:ascii="宋体" w:hAnsi="宋体" w:eastAsia="宋体" w:cs="宋体"/>
          <w:sz w:val="24"/>
          <w:szCs w:val="24"/>
        </w:rPr>
        <w:sectPr>
          <w:headerReference r:id="rId11" w:type="default"/>
          <w:footerReference r:id="rId12" w:type="default"/>
          <w:pgSz w:w="11906" w:h="16839"/>
          <w:pgMar w:top="1384" w:right="1417" w:bottom="844" w:left="1417" w:header="823" w:footer="682" w:gutter="0"/>
          <w:pgNumType w:fmt="decimal"/>
          <w:cols w:space="720" w:num="1"/>
        </w:sectPr>
      </w:pPr>
    </w:p>
    <w:p w14:paraId="78604872">
      <w:pPr>
        <w:spacing w:before="100" w:line="225" w:lineRule="auto"/>
        <w:ind w:left="2453"/>
        <w:outlineLvl w:val="0"/>
        <w:rPr>
          <w:rFonts w:ascii="黑体" w:hAnsi="黑体" w:eastAsia="黑体" w:cs="黑体"/>
          <w:sz w:val="43"/>
          <w:szCs w:val="43"/>
        </w:rPr>
      </w:pPr>
      <w:bookmarkStart w:id="104" w:name="_Toc2583"/>
      <w:r>
        <w:rPr>
          <w:rFonts w:ascii="黑体" w:hAnsi="黑体" w:eastAsia="黑体" w:cs="黑体"/>
          <w:b/>
          <w:bCs/>
          <w:spacing w:val="4"/>
          <w:sz w:val="43"/>
          <w:szCs w:val="43"/>
        </w:rPr>
        <w:t>第五章</w:t>
      </w:r>
      <w:r>
        <w:rPr>
          <w:rFonts w:ascii="黑体" w:hAnsi="黑体" w:eastAsia="黑体" w:cs="黑体"/>
          <w:spacing w:val="4"/>
          <w:sz w:val="43"/>
          <w:szCs w:val="43"/>
        </w:rPr>
        <w:t xml:space="preserve"> </w:t>
      </w:r>
      <w:r>
        <w:rPr>
          <w:rFonts w:ascii="黑体" w:hAnsi="黑体" w:eastAsia="黑体" w:cs="黑体"/>
          <w:b/>
          <w:bCs/>
          <w:spacing w:val="4"/>
          <w:sz w:val="43"/>
          <w:szCs w:val="43"/>
        </w:rPr>
        <w:t>合同草案条款</w:t>
      </w:r>
      <w:bookmarkEnd w:id="104"/>
    </w:p>
    <w:p w14:paraId="635E72D6">
      <w:pPr>
        <w:pStyle w:val="5"/>
        <w:spacing w:line="338" w:lineRule="auto"/>
      </w:pPr>
    </w:p>
    <w:p w14:paraId="67538610">
      <w:pPr>
        <w:pStyle w:val="11"/>
        <w:ind w:firstLine="40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val="zh-CN"/>
        </w:rPr>
        <w:t>（此合同格式及主要条款作为签订正式合同时的参考，最终以甲乙双方签订的合同为准。）</w:t>
      </w:r>
    </w:p>
    <w:p w14:paraId="0DCAD8C3">
      <w:pPr>
        <w:jc w:val="center"/>
        <w:rPr>
          <w:rFonts w:hint="eastAsia" w:ascii="宋体" w:hAnsi="宋体" w:eastAsia="宋体" w:cs="宋体"/>
          <w:color w:val="auto"/>
          <w:sz w:val="52"/>
          <w:highlight w:val="none"/>
        </w:rPr>
      </w:pPr>
      <w:r>
        <w:rPr>
          <w:rFonts w:hint="eastAsia" w:ascii="宋体" w:hAnsi="宋体" w:eastAsia="宋体" w:cs="宋体"/>
          <w:color w:val="auto"/>
          <w:sz w:val="52"/>
          <w:highlight w:val="none"/>
        </w:rPr>
        <w:t>南京市政府采购合同</w:t>
      </w:r>
    </w:p>
    <w:p w14:paraId="2091A87F">
      <w:pPr>
        <w:ind w:firstLine="1807"/>
        <w:rPr>
          <w:rFonts w:hint="eastAsia" w:ascii="宋体" w:hAnsi="宋体" w:eastAsia="宋体" w:cs="宋体"/>
          <w:b/>
          <w:color w:val="auto"/>
          <w:sz w:val="36"/>
          <w:highlight w:val="none"/>
        </w:rPr>
      </w:pPr>
    </w:p>
    <w:p w14:paraId="682E2906">
      <w:pPr>
        <w:rPr>
          <w:rFonts w:hint="eastAsia" w:ascii="宋体" w:hAnsi="宋体" w:eastAsia="宋体" w:cs="宋体"/>
          <w:b/>
          <w:color w:val="auto"/>
          <w:sz w:val="36"/>
          <w:highlight w:val="none"/>
        </w:rPr>
      </w:pPr>
    </w:p>
    <w:p w14:paraId="4F03841E">
      <w:pPr>
        <w:pStyle w:val="18"/>
        <w:ind w:firstLine="723"/>
        <w:rPr>
          <w:rFonts w:hint="eastAsia" w:ascii="宋体" w:hAnsi="宋体" w:eastAsia="宋体" w:cs="宋体"/>
          <w:b/>
          <w:color w:val="auto"/>
          <w:sz w:val="36"/>
          <w:highlight w:val="none"/>
        </w:rPr>
      </w:pPr>
    </w:p>
    <w:p w14:paraId="52F90057">
      <w:pPr>
        <w:pStyle w:val="18"/>
        <w:ind w:firstLine="723"/>
        <w:rPr>
          <w:rFonts w:hint="eastAsia" w:ascii="宋体" w:hAnsi="宋体" w:eastAsia="宋体" w:cs="宋体"/>
          <w:b/>
          <w:color w:val="auto"/>
          <w:sz w:val="36"/>
          <w:highlight w:val="none"/>
        </w:rPr>
      </w:pPr>
    </w:p>
    <w:p w14:paraId="506109C9">
      <w:pPr>
        <w:pStyle w:val="18"/>
        <w:ind w:firstLine="723"/>
        <w:rPr>
          <w:rFonts w:hint="eastAsia" w:ascii="宋体" w:hAnsi="宋体" w:eastAsia="宋体" w:cs="宋体"/>
          <w:b/>
          <w:color w:val="auto"/>
          <w:sz w:val="36"/>
          <w:highlight w:val="none"/>
        </w:rPr>
      </w:pPr>
    </w:p>
    <w:p w14:paraId="36F63DB5">
      <w:pPr>
        <w:pStyle w:val="18"/>
        <w:ind w:firstLine="723"/>
        <w:rPr>
          <w:rFonts w:hint="eastAsia" w:ascii="宋体" w:hAnsi="宋体" w:eastAsia="宋体" w:cs="宋体"/>
          <w:b/>
          <w:color w:val="auto"/>
          <w:sz w:val="36"/>
          <w:highlight w:val="none"/>
        </w:rPr>
      </w:pPr>
    </w:p>
    <w:p w14:paraId="6F881EB2">
      <w:pPr>
        <w:pStyle w:val="18"/>
        <w:ind w:firstLine="723"/>
        <w:rPr>
          <w:rFonts w:hint="eastAsia" w:ascii="宋体" w:hAnsi="宋体" w:eastAsia="宋体" w:cs="宋体"/>
          <w:b/>
          <w:color w:val="auto"/>
          <w:sz w:val="36"/>
          <w:highlight w:val="none"/>
        </w:rPr>
      </w:pPr>
    </w:p>
    <w:p w14:paraId="4BAEC87D">
      <w:pPr>
        <w:ind w:firstLine="1807"/>
        <w:rPr>
          <w:rFonts w:hint="eastAsia" w:ascii="宋体" w:hAnsi="宋体" w:eastAsia="宋体" w:cs="宋体"/>
          <w:b/>
          <w:color w:val="auto"/>
          <w:sz w:val="36"/>
          <w:highlight w:val="none"/>
        </w:rPr>
      </w:pPr>
    </w:p>
    <w:p w14:paraId="753E6FE4">
      <w:pPr>
        <w:ind w:firstLine="1918"/>
        <w:rPr>
          <w:rFonts w:hint="eastAsia" w:ascii="宋体" w:hAnsi="宋体" w:eastAsia="宋体" w:cs="宋体"/>
          <w:b/>
          <w:color w:val="auto"/>
          <w:sz w:val="36"/>
          <w:highlight w:val="none"/>
        </w:rPr>
      </w:pPr>
      <w:r>
        <w:rPr>
          <w:rFonts w:hint="eastAsia" w:ascii="宋体" w:hAnsi="宋体" w:eastAsia="宋体" w:cs="宋体"/>
          <w:b/>
          <w:color w:val="auto"/>
          <w:sz w:val="36"/>
          <w:highlight w:val="none"/>
        </w:rPr>
        <w:t>合同编号：</w:t>
      </w:r>
    </w:p>
    <w:p w14:paraId="7F6C3220">
      <w:pPr>
        <w:ind w:firstLine="1918"/>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项目名称：</w:t>
      </w:r>
    </w:p>
    <w:p w14:paraId="4E43C6F2">
      <w:pPr>
        <w:ind w:firstLine="1918"/>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使用单位：</w:t>
      </w:r>
    </w:p>
    <w:p w14:paraId="548A5A45">
      <w:pPr>
        <w:ind w:firstLine="1916"/>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供货单位：</w:t>
      </w:r>
    </w:p>
    <w:p w14:paraId="22E9FFF6">
      <w:pPr>
        <w:ind w:firstLine="1916"/>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签订日期：</w:t>
      </w:r>
    </w:p>
    <w:p w14:paraId="387F5D64">
      <w:pPr>
        <w:rPr>
          <w:rFonts w:hint="eastAsia" w:ascii="宋体" w:hAnsi="宋体" w:eastAsia="宋体" w:cs="宋体"/>
          <w:color w:val="auto"/>
          <w:sz w:val="36"/>
          <w:highlight w:val="none"/>
        </w:rPr>
      </w:pPr>
    </w:p>
    <w:p w14:paraId="0C7BE140">
      <w:pPr>
        <w:rPr>
          <w:rFonts w:hint="eastAsia" w:ascii="宋体" w:hAnsi="宋体" w:eastAsia="宋体" w:cs="宋体"/>
          <w:color w:val="auto"/>
          <w:sz w:val="36"/>
          <w:highlight w:val="none"/>
        </w:rPr>
      </w:pPr>
    </w:p>
    <w:p w14:paraId="7C96016E">
      <w:pPr>
        <w:rPr>
          <w:rFonts w:hint="eastAsia" w:ascii="宋体" w:hAnsi="宋体" w:eastAsia="宋体" w:cs="宋体"/>
          <w:color w:val="auto"/>
          <w:sz w:val="36"/>
          <w:highlight w:val="none"/>
        </w:rPr>
      </w:pPr>
    </w:p>
    <w:p w14:paraId="209636EE">
      <w:pPr>
        <w:rPr>
          <w:rFonts w:hint="eastAsia" w:ascii="宋体" w:hAnsi="宋体" w:eastAsia="宋体" w:cs="宋体"/>
          <w:color w:val="auto"/>
          <w:sz w:val="36"/>
          <w:highlight w:val="none"/>
        </w:rPr>
      </w:pPr>
    </w:p>
    <w:p w14:paraId="4178566A">
      <w:pPr>
        <w:rPr>
          <w:rFonts w:hint="eastAsia" w:ascii="宋体" w:hAnsi="宋体" w:eastAsia="宋体" w:cs="宋体"/>
          <w:color w:val="auto"/>
          <w:sz w:val="36"/>
          <w:highlight w:val="none"/>
        </w:rPr>
      </w:pPr>
    </w:p>
    <w:p w14:paraId="46EDD638">
      <w:pPr>
        <w:rPr>
          <w:rFonts w:hint="eastAsia" w:ascii="宋体" w:hAnsi="宋体" w:eastAsia="宋体" w:cs="宋体"/>
          <w:color w:val="auto"/>
          <w:sz w:val="36"/>
          <w:highlight w:val="none"/>
        </w:rPr>
      </w:pPr>
    </w:p>
    <w:p w14:paraId="09A6F362">
      <w:pPr>
        <w:rPr>
          <w:rFonts w:hint="eastAsia" w:ascii="宋体" w:hAnsi="宋体" w:eastAsia="宋体" w:cs="宋体"/>
          <w:color w:val="auto"/>
          <w:sz w:val="36"/>
          <w:highlight w:val="none"/>
        </w:rPr>
      </w:pPr>
    </w:p>
    <w:p w14:paraId="3934B0DC">
      <w:pPr>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南京市工商行政管理局</w:t>
      </w:r>
    </w:p>
    <w:p w14:paraId="4A350FA4">
      <w:pPr>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南京市财政局监制</w:t>
      </w:r>
    </w:p>
    <w:p w14:paraId="7D50C4B2">
      <w:pPr>
        <w:spacing w:line="240" w:lineRule="auto"/>
        <w:ind w:firstLine="44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2"/>
          <w:szCs w:val="21"/>
          <w:highlight w:val="none"/>
          <w:lang w:val="zh-CN"/>
        </w:rPr>
        <w:br w:type="page" w:clear="all"/>
      </w:r>
    </w:p>
    <w:p w14:paraId="1D7775D5">
      <w:pPr>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合同编号： </w:t>
      </w:r>
    </w:p>
    <w:p w14:paraId="38DE95D2">
      <w:pPr>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政府采购计划号：</w:t>
      </w:r>
    </w:p>
    <w:tbl>
      <w:tblPr>
        <w:tblStyle w:val="12"/>
        <w:tblW w:w="0" w:type="auto"/>
        <w:jc w:val="center"/>
        <w:tblLayout w:type="fixed"/>
        <w:tblCellMar>
          <w:top w:w="0" w:type="dxa"/>
          <w:left w:w="0" w:type="dxa"/>
          <w:bottom w:w="0" w:type="dxa"/>
          <w:right w:w="0" w:type="dxa"/>
        </w:tblCellMar>
      </w:tblPr>
      <w:tblGrid>
        <w:gridCol w:w="4829"/>
        <w:gridCol w:w="4829"/>
      </w:tblGrid>
      <w:tr w14:paraId="7AC93113">
        <w:tblPrEx>
          <w:tblCellMar>
            <w:top w:w="0" w:type="dxa"/>
            <w:left w:w="0" w:type="dxa"/>
            <w:bottom w:w="0" w:type="dxa"/>
            <w:right w:w="0" w:type="dxa"/>
          </w:tblCellMar>
        </w:tblPrEx>
        <w:trPr>
          <w:jc w:val="center"/>
        </w:trPr>
        <w:tc>
          <w:tcPr>
            <w:tcW w:w="4829" w:type="dxa"/>
            <w:noWrap w:val="0"/>
            <w:vAlign w:val="top"/>
          </w:tcPr>
          <w:p w14:paraId="18854D39">
            <w:pPr>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采购人：（以下简称甲方）</w:t>
            </w:r>
          </w:p>
        </w:tc>
        <w:tc>
          <w:tcPr>
            <w:tcW w:w="4829" w:type="dxa"/>
            <w:noWrap w:val="0"/>
            <w:vAlign w:val="top"/>
          </w:tcPr>
          <w:p w14:paraId="2A36C3A9">
            <w:pPr>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供应商：（以下简称乙方）</w:t>
            </w:r>
          </w:p>
        </w:tc>
      </w:tr>
      <w:tr w14:paraId="4948D79C">
        <w:trPr>
          <w:jc w:val="center"/>
        </w:trPr>
        <w:tc>
          <w:tcPr>
            <w:tcW w:w="4829" w:type="dxa"/>
            <w:noWrap w:val="0"/>
            <w:vAlign w:val="top"/>
          </w:tcPr>
          <w:p w14:paraId="13F44D4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住所地：</w:t>
            </w:r>
          </w:p>
        </w:tc>
        <w:tc>
          <w:tcPr>
            <w:tcW w:w="4829" w:type="dxa"/>
            <w:noWrap w:val="0"/>
            <w:vAlign w:val="top"/>
          </w:tcPr>
          <w:p w14:paraId="6D195DC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住所地：</w:t>
            </w:r>
          </w:p>
        </w:tc>
      </w:tr>
    </w:tbl>
    <w:p w14:paraId="6E14CE7B">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根据《中华人民共和国政府采购法》和《中华人民共和国民法典》等法律法规规定，甲乙双方经协商签订本合同。</w:t>
      </w:r>
    </w:p>
    <w:p w14:paraId="1E314AF2">
      <w:pPr>
        <w:keepNext w:val="0"/>
        <w:keepLines w:val="0"/>
        <w:pageBreakBefore w:val="0"/>
        <w:widowControl w:val="0"/>
        <w:spacing w:line="240" w:lineRule="auto"/>
        <w:ind w:firstLine="422"/>
        <w:jc w:val="left"/>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第一条 合同标的</w:t>
      </w:r>
    </w:p>
    <w:p w14:paraId="1ECFA1CE">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乙方提供下列服务：</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，服务内容详见乙方投标（响应）文件。</w:t>
      </w:r>
    </w:p>
    <w:p w14:paraId="42D1BC2C">
      <w:pPr>
        <w:keepNext w:val="0"/>
        <w:keepLines w:val="0"/>
        <w:pageBreakBefore w:val="0"/>
        <w:widowControl w:val="0"/>
        <w:spacing w:line="240" w:lineRule="auto"/>
        <w:ind w:firstLine="422"/>
        <w:jc w:val="left"/>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第二条 合同总价款</w:t>
      </w:r>
    </w:p>
    <w:p w14:paraId="72D574B0">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本合同项下</w:t>
      </w:r>
      <w:r>
        <w:rPr>
          <w:rFonts w:hint="eastAsia" w:ascii="宋体" w:hAnsi="宋体" w:eastAsia="宋体" w:cs="宋体"/>
          <w:color w:val="auto"/>
          <w:szCs w:val="21"/>
          <w:highlight w:val="none"/>
          <w:lang w:val="zh-CN"/>
        </w:rPr>
        <w:t>服务总价款为___________（大写）人民币，分项价款在“</w:t>
      </w:r>
      <w:r>
        <w:rPr>
          <w:rFonts w:hint="eastAsia" w:ascii="宋体" w:hAnsi="宋体" w:eastAsia="宋体" w:cs="宋体"/>
          <w:color w:val="auto"/>
          <w:sz w:val="21"/>
          <w:szCs w:val="21"/>
          <w:highlight w:val="none"/>
          <w:lang w:val="zh-CN"/>
        </w:rPr>
        <w:t>报价表</w:t>
      </w:r>
      <w:r>
        <w:rPr>
          <w:rFonts w:hint="eastAsia" w:ascii="宋体" w:hAnsi="宋体" w:eastAsia="宋体" w:cs="宋体"/>
          <w:color w:val="auto"/>
          <w:szCs w:val="21"/>
          <w:highlight w:val="none"/>
          <w:lang w:val="zh-CN"/>
        </w:rPr>
        <w:t>”中有明确规定。</w:t>
      </w:r>
    </w:p>
    <w:p w14:paraId="5201E8EE">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本合同总价款包含以下内容：</w:t>
      </w:r>
    </w:p>
    <w:p w14:paraId="3C02F94E">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完成本服务项目发生的所有含税费用；</w:t>
      </w:r>
    </w:p>
    <w:p w14:paraId="172CF008">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员工的工资和国家强制缴纳的各种社会保障资金；</w:t>
      </w:r>
    </w:p>
    <w:p w14:paraId="6D1A811D">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（3）乙方应当提供的伴随服务/售后服务费用；</w:t>
      </w:r>
    </w:p>
    <w:p w14:paraId="758FC4EE">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供应商认为需要的其他费用。</w:t>
      </w:r>
    </w:p>
    <w:p w14:paraId="15635E48">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第三条 合同期限</w:t>
      </w:r>
    </w:p>
    <w:p w14:paraId="75DA1921">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日至</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p>
    <w:p w14:paraId="044EF525">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第四条 组成本合同的有关文件</w:t>
      </w:r>
    </w:p>
    <w:p w14:paraId="7B55F51D">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下列关于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号的招标（采购）文件、投标（响应）文件，以及与本次采购活动相关的文件及有关附件是本合同不可分割的组成部分，与本合同具有同等法律效力，这些文件包括但不限于：</w:t>
      </w:r>
    </w:p>
    <w:p w14:paraId="78982216">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（1）投标（响应）文件和报价表；              （2）服务一览表；</w:t>
      </w:r>
    </w:p>
    <w:p w14:paraId="5F5C2068">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（3）交付一览表；                            （4）技术规格响应表；</w:t>
      </w:r>
    </w:p>
    <w:p w14:paraId="40D1B0B7">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（5）投标（响应）承诺；                      （6）服务承诺；</w:t>
      </w:r>
    </w:p>
    <w:p w14:paraId="7D7B333D">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（7）中标（成交）通知书；                    （8）甲乙双方商定的其它文件。</w:t>
      </w:r>
    </w:p>
    <w:p w14:paraId="78E0C35F">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第五条 权利保证</w:t>
      </w:r>
    </w:p>
    <w:p w14:paraId="6D0E1EF9">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乙方应保证甲方在使用该服务或其任何一部分时不受第三方提出侵犯其专利权、版权、商标权或其他权利的起诉。一旦出现侵权，乙方应承担全部责任。</w:t>
      </w:r>
    </w:p>
    <w:p w14:paraId="5BA5E511">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第六条 质量保证</w:t>
      </w:r>
    </w:p>
    <w:p w14:paraId="5557A185">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乙方所提供的服务的技术规格应与招标（采购）文件规定的技术规格及所附的“技术规格响应表”相一致；若技术性能无特殊说明，则以国家有关部门最新颁布的标准及规范为准。</w:t>
      </w:r>
    </w:p>
    <w:p w14:paraId="0C640F8E">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第七条 交付和验收</w:t>
      </w:r>
    </w:p>
    <w:p w14:paraId="10EBE376">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1.乙方应当在合同签订后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天内完成服务事项。</w:t>
      </w:r>
    </w:p>
    <w:p w14:paraId="2D5A8597">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2.验收标准：按行业通行标准和乙方投标（响应）文件的承诺（详见合同附件载明的标准，且不低于国家相关标准）。</w:t>
      </w:r>
    </w:p>
    <w:p w14:paraId="6F928056">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第八条 履约保证金</w:t>
      </w:r>
    </w:p>
    <w:p w14:paraId="423860E9">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1.中标（成交）供应商应按以下第（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）方式向采购人缴纳履约保证金：</w:t>
      </w:r>
    </w:p>
    <w:p w14:paraId="2773ECEA">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（1）无需缴纳履约保证金；</w:t>
      </w:r>
    </w:p>
    <w:p w14:paraId="488032FF">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（2）投标保证金转为履约保证金；</w:t>
      </w:r>
    </w:p>
    <w:p w14:paraId="76141952">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（3）以支票、汇票、本票或者金融机构、担保机构出具的保函等非现金形式缴纳履约保证金，金额为</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万元。</w:t>
      </w:r>
    </w:p>
    <w:p w14:paraId="263FC6B7">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2.履约保证金的有效期至</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时止。</w:t>
      </w:r>
    </w:p>
    <w:p w14:paraId="5B8A885F">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3.如乙方未能履行合同规定的义务，甲方有权从履约保证金中取得补偿。</w:t>
      </w:r>
    </w:p>
    <w:p w14:paraId="697496EC">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4.履约保证金扣除甲方应得的补偿后的余额，在有效期满后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个工作日内无息退还给乙方。</w:t>
      </w:r>
    </w:p>
    <w:p w14:paraId="06B1B87B">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第九条 合同款支付</w:t>
      </w:r>
    </w:p>
    <w:p w14:paraId="036CA126">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1.本合同项下所有款项均以人民币支付。</w:t>
      </w:r>
    </w:p>
    <w:p w14:paraId="474036B3">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2.本合同项下的采购资金由乙方开具发票，甲方按照本条第3款的约定支付。</w:t>
      </w:r>
    </w:p>
    <w:p w14:paraId="7ACFA015">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3.付款条件：</w:t>
      </w:r>
      <w:r>
        <w:rPr>
          <w:rFonts w:hint="eastAsia" w:ascii="宋体" w:hAnsi="宋体" w:eastAsia="宋体" w:cs="宋体"/>
          <w:color w:val="000000"/>
          <w:sz w:val="21"/>
          <w:szCs w:val="21"/>
          <w:highlight w:val="none"/>
          <w:lang w:val="en-US" w:eastAsia="zh-CN" w:bidi="ar-SA"/>
        </w:rPr>
        <w:t>全年分两次付款，2025年7月据实结算6月底之前工作量对应的款项，2025年11月底据实结算7-11月工作量对应的款项。采购人收到供应商开具总额发票后，15个工作日内支付费用。</w:t>
      </w:r>
    </w:p>
    <w:p w14:paraId="1410B9B0">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val="0"/>
          <w:color w:val="auto"/>
          <w:kern w:val="2"/>
          <w:sz w:val="21"/>
          <w:szCs w:val="21"/>
          <w:highlight w:val="none"/>
          <w:lang w:val="en-US" w:eastAsia="zh-CN" w:bidi="ar-SA"/>
        </w:rPr>
        <w:t>付款金额=中标单价×实际检测数量。</w:t>
      </w:r>
    </w:p>
    <w:p w14:paraId="205EBD69">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第十条 违约责任</w:t>
      </w:r>
    </w:p>
    <w:p w14:paraId="0FCBCE5C">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1.甲方无正当理由拒收服务、拒付服务款的，甲方向乙方偿付合同总价的</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zh-CN"/>
        </w:rPr>
        <w:t>%违约金。</w:t>
      </w:r>
    </w:p>
    <w:p w14:paraId="6DF3A428">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2.甲方未按合同规定的期限向乙方支付服务款的，每逾期1天甲方向乙方偿付欠款总额的</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zh-CN"/>
        </w:rPr>
        <w:t>‰滞纳金，但累计滞纳金总额不超过欠款总额的</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zh-CN"/>
        </w:rPr>
        <w:t>% 。</w:t>
      </w:r>
    </w:p>
    <w:p w14:paraId="2E994998">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3.如乙方不能交付服务的，甲方有权扣留全部履约保证金；同时乙方应向甲方支付合同总价</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zh-CN"/>
        </w:rPr>
        <w:t>%的违约金。</w:t>
      </w:r>
    </w:p>
    <w:p w14:paraId="7FFB1A5B">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4.乙方逾期交付的，每逾期1天，乙方向甲方偿付合同总额的</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zh-CN"/>
        </w:rPr>
        <w:t>‰的滞纳金。如乙方逾期交付达</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天，甲方有权解除合同，解除合同的通知自到达乙方时生效。</w:t>
      </w:r>
    </w:p>
    <w:p w14:paraId="23318E80">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5.乙方所交付的服务不符合合同规定的，甲方有权拒收。甲方拒收的，乙方应向甲方支付合同总价款</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zh-CN"/>
        </w:rPr>
        <w:t>%的违约金。</w:t>
      </w:r>
    </w:p>
    <w:p w14:paraId="786200CF">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6.在乙方承诺的或国家规定的质量保证期内（取两者中最长的期限），如经乙方</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val="zh-CN"/>
        </w:rPr>
        <w:t>次整改仍不能达到合同约定的质量标准，乙方应退回全部合同价款，并按本条第3款处理，同时，乙方还须赔偿甲方因此遭受的损失。</w:t>
      </w:r>
    </w:p>
    <w:p w14:paraId="2AA4F921">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7.乙方未按本合同的规定和服务承诺提供伴随服务或售后服务的，应按合同总价款的</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zh-CN"/>
        </w:rPr>
        <w:t>%向甲方承担违约责任。</w:t>
      </w:r>
    </w:p>
    <w:p w14:paraId="2C0E4691">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8.乙方在承担上述4-7款一项或多项违约责任后，仍应继续履行合同规定的义务（甲方解除合同的除外）。甲方未能及时追究乙方的任何一项违约责任并不表明甲方放弃追究乙方该项或其他违约责任。</w:t>
      </w:r>
    </w:p>
    <w:p w14:paraId="12B42C44">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9.乙方响应属虚假承诺，或经权威部门检测提供的服务不能满足投标（响应）文件要求，或是由于乙方的过错造成合同无法继续履行的，除乙方履约保证金不予退还外，还应向甲方支付不少于合同总价</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lang w:val="zh-CN"/>
        </w:rPr>
        <w:t>%的赔偿金。</w:t>
      </w:r>
    </w:p>
    <w:p w14:paraId="56F53499">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第十一条 合同的变更和终止</w:t>
      </w:r>
    </w:p>
    <w:p w14:paraId="4EB0DFDB">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1.除《中华人民共和国政府采购法》第五十条规定的情形外，本合同一经签订，甲乙双方不得擅自变更、中止或终止。</w:t>
      </w:r>
    </w:p>
    <w:p w14:paraId="77984858">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除发生法律规定的不能预见、不能避免并不能克服的客观情况外，甲乙双方不得放弃或拒绝履行合同。</w:t>
      </w:r>
      <w:r>
        <w:rPr>
          <w:rFonts w:hint="eastAsia" w:ascii="宋体" w:hAnsi="宋体" w:eastAsia="宋体" w:cs="宋体"/>
          <w:color w:val="auto"/>
          <w:sz w:val="21"/>
          <w:szCs w:val="21"/>
          <w:highlight w:val="none"/>
          <w:lang w:eastAsia="zh-CN"/>
        </w:rPr>
        <w:t>若乙方</w:t>
      </w:r>
      <w:r>
        <w:rPr>
          <w:rFonts w:hint="eastAsia" w:ascii="宋体" w:hAnsi="宋体" w:eastAsia="宋体" w:cs="宋体"/>
          <w:color w:val="auto"/>
          <w:sz w:val="21"/>
          <w:szCs w:val="21"/>
          <w:highlight w:val="none"/>
        </w:rPr>
        <w:t>放弃或拒绝履行合同，履约保证金不予退还，并按规定接受相关部门的处罚。</w:t>
      </w:r>
    </w:p>
    <w:p w14:paraId="1A9E34C3">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第十二条 合同的转让</w:t>
      </w:r>
    </w:p>
    <w:p w14:paraId="69578676">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乙方不得擅自部分或全部转让其应履行的合同义务。</w:t>
      </w:r>
    </w:p>
    <w:p w14:paraId="08264A5F">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第十三条 争议的解决</w:t>
      </w:r>
    </w:p>
    <w:p w14:paraId="45328978">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1.因服务的质量问题发生争议的，应当邀请国家认可的质量检测机构对服务质量进行鉴定。符合标准的，鉴定费由甲方承担；不符合标准的，鉴定费由乙方承担。</w:t>
      </w:r>
    </w:p>
    <w:p w14:paraId="4B7BDB54">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2.因履行本合同引起的或与本合同有关的争议，甲、乙双方应首先通过友好协商解决，如果协商不能解决争议，则采取以下第（ ）种方式解决争议：</w:t>
      </w:r>
    </w:p>
    <w:p w14:paraId="025416A5">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（1）向甲方所在地有管辖权的人民法院提起诉讼；</w:t>
      </w:r>
    </w:p>
    <w:p w14:paraId="1CCC6CC0">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（2）向南京仲裁委员会按其仲裁规则申请仲裁。</w:t>
      </w:r>
    </w:p>
    <w:p w14:paraId="181BCD4A">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若未作约定，默认采取第2种方式解决争议。</w:t>
      </w:r>
    </w:p>
    <w:p w14:paraId="7D8B0A31">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3.仲裁期间本合同应继续履行。</w:t>
      </w:r>
    </w:p>
    <w:p w14:paraId="7D725B6C">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第十四条 诚实信用</w:t>
      </w:r>
    </w:p>
    <w:p w14:paraId="20A5E89B">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乙方应诚实信用，严格按照招标（采购）文件要求和投标（响应）承诺履行合同，不向甲方进行商业贿赂或提供不正当利益。</w:t>
      </w:r>
    </w:p>
    <w:p w14:paraId="73F74E9F">
      <w:pPr>
        <w:keepNext w:val="0"/>
        <w:keepLines w:val="0"/>
        <w:pageBreakBefore w:val="0"/>
        <w:widowControl w:val="0"/>
        <w:spacing w:line="240" w:lineRule="auto"/>
        <w:ind w:firstLine="422"/>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第十五条 合同生效及其他</w:t>
      </w:r>
    </w:p>
    <w:p w14:paraId="34C25DEF">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1.本合同自签订之日起生效，应在两个工作日内在财政部门指定的媒体上公告。</w:t>
      </w:r>
    </w:p>
    <w:p w14:paraId="48F08DAA">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2.本合同一式四份，甲、乙双方各执两份。</w:t>
      </w:r>
    </w:p>
    <w:p w14:paraId="451E292F">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3.本合同按照中华人民共和国的现行法律进行解释。</w:t>
      </w:r>
    </w:p>
    <w:p w14:paraId="1F0FE15F">
      <w:pPr>
        <w:keepNext w:val="0"/>
        <w:keepLines w:val="0"/>
        <w:pageBreakBefore w:val="0"/>
        <w:widowControl w:val="0"/>
        <w:spacing w:line="240" w:lineRule="auto"/>
        <w:ind w:firstLine="42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4.其他：</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p>
    <w:p w14:paraId="1901DC54">
      <w:pPr>
        <w:spacing w:line="240" w:lineRule="auto"/>
        <w:rPr>
          <w:rFonts w:hint="eastAsia" w:ascii="宋体" w:hAnsi="宋体" w:eastAsia="宋体" w:cs="宋体"/>
          <w:color w:val="auto"/>
          <w:sz w:val="21"/>
          <w:szCs w:val="21"/>
          <w:highlight w:val="none"/>
          <w:lang w:val="zh-CN"/>
        </w:rPr>
      </w:pPr>
    </w:p>
    <w:tbl>
      <w:tblPr>
        <w:tblStyle w:val="12"/>
        <w:tblW w:w="0" w:type="auto"/>
        <w:jc w:val="center"/>
        <w:tblLayout w:type="fixed"/>
        <w:tblCellMar>
          <w:top w:w="0" w:type="dxa"/>
          <w:left w:w="0" w:type="dxa"/>
          <w:bottom w:w="0" w:type="dxa"/>
          <w:right w:w="0" w:type="dxa"/>
        </w:tblCellMar>
      </w:tblPr>
      <w:tblGrid>
        <w:gridCol w:w="4424"/>
        <w:gridCol w:w="4424"/>
      </w:tblGrid>
      <w:tr w14:paraId="6CCB5651">
        <w:tblPrEx>
          <w:tblCellMar>
            <w:top w:w="0" w:type="dxa"/>
            <w:left w:w="0" w:type="dxa"/>
            <w:bottom w:w="0" w:type="dxa"/>
            <w:right w:w="0" w:type="dxa"/>
          </w:tblCellMar>
        </w:tblPrEx>
        <w:trPr>
          <w:trHeight w:val="510" w:hRule="atLeast"/>
          <w:jc w:val="center"/>
        </w:trPr>
        <w:tc>
          <w:tcPr>
            <w:tcW w:w="4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498225">
            <w:pPr>
              <w:spacing w:line="24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  方（采购人）：（盖章）</w:t>
            </w:r>
          </w:p>
        </w:tc>
        <w:tc>
          <w:tcPr>
            <w:tcW w:w="4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8A329">
            <w:pPr>
              <w:spacing w:line="24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  方（供应商）：（盖章）</w:t>
            </w:r>
          </w:p>
        </w:tc>
      </w:tr>
      <w:tr w14:paraId="60AF6268">
        <w:tblPrEx>
          <w:tblCellMar>
            <w:top w:w="0" w:type="dxa"/>
            <w:left w:w="0" w:type="dxa"/>
            <w:bottom w:w="0" w:type="dxa"/>
            <w:right w:w="0" w:type="dxa"/>
          </w:tblCellMar>
        </w:tblPrEx>
        <w:trPr>
          <w:trHeight w:val="510" w:hRule="atLeast"/>
          <w:jc w:val="center"/>
        </w:trPr>
        <w:tc>
          <w:tcPr>
            <w:tcW w:w="4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C2145A">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代表人：</w:t>
            </w:r>
          </w:p>
        </w:tc>
        <w:tc>
          <w:tcPr>
            <w:tcW w:w="4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531647">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代表人</w:t>
            </w:r>
            <w:r>
              <w:rPr>
                <w:rFonts w:hint="eastAsia" w:ascii="宋体" w:hAnsi="宋体" w:eastAsia="宋体" w:cs="宋体"/>
                <w:color w:val="auto"/>
                <w:sz w:val="21"/>
                <w:szCs w:val="21"/>
                <w:highlight w:val="none"/>
              </w:rPr>
              <w:t>：</w:t>
            </w:r>
          </w:p>
        </w:tc>
      </w:tr>
      <w:tr w14:paraId="3A8C79E1">
        <w:tblPrEx>
          <w:tblCellMar>
            <w:top w:w="0" w:type="dxa"/>
            <w:left w:w="0" w:type="dxa"/>
            <w:bottom w:w="0" w:type="dxa"/>
            <w:right w:w="0" w:type="dxa"/>
          </w:tblCellMar>
        </w:tblPrEx>
        <w:trPr>
          <w:trHeight w:val="510" w:hRule="atLeast"/>
          <w:jc w:val="center"/>
        </w:trPr>
        <w:tc>
          <w:tcPr>
            <w:tcW w:w="4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EE5022">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话：</w:t>
            </w:r>
          </w:p>
        </w:tc>
        <w:tc>
          <w:tcPr>
            <w:tcW w:w="4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AC148F">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话：</w:t>
            </w:r>
          </w:p>
        </w:tc>
      </w:tr>
      <w:tr w14:paraId="76EF3422">
        <w:tblPrEx>
          <w:tblCellMar>
            <w:top w:w="0" w:type="dxa"/>
            <w:left w:w="0" w:type="dxa"/>
            <w:bottom w:w="0" w:type="dxa"/>
            <w:right w:w="0" w:type="dxa"/>
          </w:tblCellMar>
        </w:tblPrEx>
        <w:trPr>
          <w:trHeight w:val="510" w:hRule="atLeast"/>
          <w:jc w:val="center"/>
        </w:trPr>
        <w:tc>
          <w:tcPr>
            <w:tcW w:w="4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45E8E9">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开户银行：</w:t>
            </w:r>
          </w:p>
        </w:tc>
        <w:tc>
          <w:tcPr>
            <w:tcW w:w="4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F0AAC8">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开户银行：</w:t>
            </w:r>
          </w:p>
        </w:tc>
      </w:tr>
      <w:tr w14:paraId="1AE7DAF4">
        <w:tblPrEx>
          <w:tblCellMar>
            <w:top w:w="0" w:type="dxa"/>
            <w:left w:w="0" w:type="dxa"/>
            <w:bottom w:w="0" w:type="dxa"/>
            <w:right w:w="0" w:type="dxa"/>
          </w:tblCellMar>
        </w:tblPrEx>
        <w:trPr>
          <w:trHeight w:val="510" w:hRule="atLeast"/>
          <w:jc w:val="center"/>
        </w:trPr>
        <w:tc>
          <w:tcPr>
            <w:tcW w:w="4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EE687E">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账  号：</w:t>
            </w:r>
            <w:r>
              <w:rPr>
                <w:rFonts w:hint="eastAsia" w:ascii="宋体" w:hAnsi="宋体" w:eastAsia="宋体" w:cs="宋体"/>
                <w:color w:val="auto"/>
                <w:sz w:val="21"/>
                <w:szCs w:val="21"/>
                <w:highlight w:val="none"/>
              </w:rPr>
              <w:t xml:space="preserve">     </w:t>
            </w:r>
          </w:p>
        </w:tc>
        <w:tc>
          <w:tcPr>
            <w:tcW w:w="4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F20485">
            <w:pPr>
              <w:spacing w:line="24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账  号：</w:t>
            </w:r>
          </w:p>
        </w:tc>
      </w:tr>
    </w:tbl>
    <w:p w14:paraId="5D54A36A">
      <w:pP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br w:type="page" w:clear="all"/>
      </w:r>
    </w:p>
    <w:p w14:paraId="31FDCF7C">
      <w:pPr>
        <w:spacing w:before="100" w:line="225" w:lineRule="auto"/>
        <w:ind w:left="1128"/>
        <w:outlineLvl w:val="0"/>
        <w:rPr>
          <w:rFonts w:ascii="黑体" w:hAnsi="黑体" w:eastAsia="黑体" w:cs="黑体"/>
          <w:sz w:val="43"/>
          <w:szCs w:val="43"/>
        </w:rPr>
      </w:pPr>
      <w:bookmarkStart w:id="105" w:name="_Toc20093"/>
      <w:r>
        <w:rPr>
          <w:rFonts w:ascii="黑体" w:hAnsi="黑体" w:eastAsia="黑体" w:cs="黑体"/>
          <w:b/>
          <w:bCs/>
          <w:spacing w:val="5"/>
          <w:sz w:val="43"/>
          <w:szCs w:val="43"/>
        </w:rPr>
        <w:t>第六章</w:t>
      </w:r>
      <w:r>
        <w:rPr>
          <w:rFonts w:ascii="黑体" w:hAnsi="黑体" w:eastAsia="黑体" w:cs="黑体"/>
          <w:spacing w:val="5"/>
          <w:sz w:val="43"/>
          <w:szCs w:val="43"/>
        </w:rPr>
        <w:t xml:space="preserve"> </w:t>
      </w:r>
      <w:r>
        <w:rPr>
          <w:rFonts w:ascii="黑体" w:hAnsi="黑体" w:eastAsia="黑体" w:cs="黑体"/>
          <w:b/>
          <w:bCs/>
          <w:spacing w:val="5"/>
          <w:sz w:val="43"/>
          <w:szCs w:val="43"/>
        </w:rPr>
        <w:t>竞争性磋商文件格式及附件</w:t>
      </w:r>
      <w:bookmarkEnd w:id="105"/>
    </w:p>
    <w:p w14:paraId="48A730DF">
      <w:pPr>
        <w:pStyle w:val="5"/>
        <w:spacing w:line="285" w:lineRule="auto"/>
      </w:pPr>
    </w:p>
    <w:p w14:paraId="45B245E5">
      <w:pPr>
        <w:pStyle w:val="5"/>
        <w:spacing w:line="285" w:lineRule="auto"/>
      </w:pPr>
    </w:p>
    <w:p w14:paraId="49A8D1E6">
      <w:pPr>
        <w:pStyle w:val="5"/>
        <w:spacing w:line="285" w:lineRule="auto"/>
      </w:pPr>
    </w:p>
    <w:p w14:paraId="70A202CC">
      <w:pPr>
        <w:pStyle w:val="5"/>
        <w:spacing w:line="286" w:lineRule="auto"/>
      </w:pPr>
    </w:p>
    <w:p w14:paraId="070230A9">
      <w:pPr>
        <w:pStyle w:val="5"/>
        <w:spacing w:line="286" w:lineRule="auto"/>
      </w:pPr>
    </w:p>
    <w:p w14:paraId="498B0419">
      <w:pPr>
        <w:spacing w:before="230" w:line="222" w:lineRule="auto"/>
        <w:ind w:left="2041"/>
        <w:rPr>
          <w:rFonts w:ascii="宋体" w:hAnsi="宋体" w:eastAsia="宋体" w:cs="宋体"/>
          <w:sz w:val="71"/>
          <w:szCs w:val="71"/>
        </w:rPr>
      </w:pPr>
      <w:r>
        <w:rPr>
          <w:rFonts w:ascii="宋体" w:hAnsi="宋体" w:eastAsia="宋体" w:cs="宋体"/>
          <w:b/>
          <w:bCs/>
          <w:spacing w:val="-1"/>
          <w:sz w:val="71"/>
          <w:szCs w:val="71"/>
        </w:rPr>
        <w:t>竞争性磋商文件</w:t>
      </w:r>
    </w:p>
    <w:p w14:paraId="159DD8AD">
      <w:pPr>
        <w:pStyle w:val="5"/>
        <w:spacing w:line="245" w:lineRule="auto"/>
      </w:pPr>
    </w:p>
    <w:p w14:paraId="7D279BA7">
      <w:pPr>
        <w:pStyle w:val="5"/>
        <w:spacing w:line="245" w:lineRule="auto"/>
      </w:pPr>
    </w:p>
    <w:p w14:paraId="2973170F">
      <w:pPr>
        <w:pStyle w:val="5"/>
        <w:spacing w:line="245" w:lineRule="auto"/>
      </w:pPr>
    </w:p>
    <w:p w14:paraId="41394DCC">
      <w:pPr>
        <w:pStyle w:val="5"/>
        <w:spacing w:line="245" w:lineRule="auto"/>
      </w:pPr>
    </w:p>
    <w:p w14:paraId="7B63FE81">
      <w:pPr>
        <w:pStyle w:val="5"/>
        <w:spacing w:line="245" w:lineRule="auto"/>
      </w:pPr>
    </w:p>
    <w:p w14:paraId="684DD1FA">
      <w:pPr>
        <w:pStyle w:val="5"/>
        <w:spacing w:line="245" w:lineRule="auto"/>
      </w:pPr>
    </w:p>
    <w:p w14:paraId="127ECBB4">
      <w:pPr>
        <w:pStyle w:val="5"/>
        <w:spacing w:line="245" w:lineRule="auto"/>
      </w:pPr>
    </w:p>
    <w:p w14:paraId="3E3BF778">
      <w:pPr>
        <w:pStyle w:val="5"/>
        <w:spacing w:line="245" w:lineRule="auto"/>
      </w:pPr>
    </w:p>
    <w:p w14:paraId="1E77F462">
      <w:pPr>
        <w:pStyle w:val="5"/>
        <w:spacing w:line="245" w:lineRule="auto"/>
      </w:pPr>
    </w:p>
    <w:p w14:paraId="204FDCE4">
      <w:pPr>
        <w:pStyle w:val="5"/>
        <w:spacing w:line="245" w:lineRule="auto"/>
      </w:pPr>
    </w:p>
    <w:p w14:paraId="4C669EA1">
      <w:pPr>
        <w:pStyle w:val="5"/>
        <w:spacing w:line="246" w:lineRule="auto"/>
      </w:pPr>
    </w:p>
    <w:p w14:paraId="10588141">
      <w:pPr>
        <w:spacing w:before="114" w:line="225" w:lineRule="auto"/>
        <w:ind w:left="1102"/>
        <w:rPr>
          <w:rFonts w:ascii="宋体" w:hAnsi="宋体" w:eastAsia="宋体" w:cs="宋体"/>
          <w:sz w:val="35"/>
          <w:szCs w:val="35"/>
        </w:rPr>
      </w:pPr>
      <w:r>
        <w:rPr>
          <w:rFonts w:ascii="宋体" w:hAnsi="宋体" w:eastAsia="宋体" w:cs="宋体"/>
          <w:b/>
          <w:bCs/>
          <w:spacing w:val="-20"/>
          <w:sz w:val="35"/>
          <w:szCs w:val="35"/>
        </w:rPr>
        <w:t>项</w:t>
      </w:r>
      <w:r>
        <w:rPr>
          <w:rFonts w:ascii="宋体" w:hAnsi="宋体" w:eastAsia="宋体" w:cs="宋体"/>
          <w:spacing w:val="93"/>
          <w:sz w:val="35"/>
          <w:szCs w:val="35"/>
        </w:rPr>
        <w:t xml:space="preserve"> </w:t>
      </w:r>
      <w:r>
        <w:rPr>
          <w:rFonts w:ascii="宋体" w:hAnsi="宋体" w:eastAsia="宋体" w:cs="宋体"/>
          <w:b/>
          <w:bCs/>
          <w:spacing w:val="-20"/>
          <w:sz w:val="35"/>
          <w:szCs w:val="35"/>
        </w:rPr>
        <w:t>目</w:t>
      </w:r>
      <w:r>
        <w:rPr>
          <w:rFonts w:ascii="宋体" w:hAnsi="宋体" w:eastAsia="宋体" w:cs="宋体"/>
          <w:spacing w:val="25"/>
          <w:sz w:val="35"/>
          <w:szCs w:val="35"/>
        </w:rPr>
        <w:t xml:space="preserve"> </w:t>
      </w:r>
      <w:r>
        <w:rPr>
          <w:rFonts w:ascii="宋体" w:hAnsi="宋体" w:eastAsia="宋体" w:cs="宋体"/>
          <w:b/>
          <w:bCs/>
          <w:spacing w:val="-20"/>
          <w:sz w:val="35"/>
          <w:szCs w:val="35"/>
        </w:rPr>
        <w:t>编号：</w:t>
      </w:r>
    </w:p>
    <w:p w14:paraId="0E9A1795">
      <w:pPr>
        <w:spacing w:before="40" w:line="225" w:lineRule="auto"/>
        <w:ind w:left="1102"/>
        <w:rPr>
          <w:rFonts w:ascii="宋体" w:hAnsi="宋体" w:eastAsia="宋体" w:cs="宋体"/>
          <w:sz w:val="35"/>
          <w:szCs w:val="35"/>
        </w:rPr>
      </w:pPr>
      <w:r>
        <w:rPr>
          <w:rFonts w:ascii="宋体" w:hAnsi="宋体" w:eastAsia="宋体" w:cs="宋体"/>
          <w:b/>
          <w:bCs/>
          <w:spacing w:val="-20"/>
          <w:sz w:val="35"/>
          <w:szCs w:val="35"/>
        </w:rPr>
        <w:t>项</w:t>
      </w:r>
      <w:r>
        <w:rPr>
          <w:rFonts w:ascii="宋体" w:hAnsi="宋体" w:eastAsia="宋体" w:cs="宋体"/>
          <w:spacing w:val="92"/>
          <w:sz w:val="35"/>
          <w:szCs w:val="35"/>
        </w:rPr>
        <w:t xml:space="preserve"> </w:t>
      </w:r>
      <w:r>
        <w:rPr>
          <w:rFonts w:ascii="宋体" w:hAnsi="宋体" w:eastAsia="宋体" w:cs="宋体"/>
          <w:b/>
          <w:bCs/>
          <w:spacing w:val="-20"/>
          <w:sz w:val="35"/>
          <w:szCs w:val="35"/>
        </w:rPr>
        <w:t>目</w:t>
      </w:r>
      <w:r>
        <w:rPr>
          <w:rFonts w:ascii="宋体" w:hAnsi="宋体" w:eastAsia="宋体" w:cs="宋体"/>
          <w:spacing w:val="26"/>
          <w:sz w:val="35"/>
          <w:szCs w:val="35"/>
        </w:rPr>
        <w:t xml:space="preserve"> </w:t>
      </w:r>
      <w:r>
        <w:rPr>
          <w:rFonts w:ascii="宋体" w:hAnsi="宋体" w:eastAsia="宋体" w:cs="宋体"/>
          <w:b/>
          <w:bCs/>
          <w:spacing w:val="-20"/>
          <w:sz w:val="35"/>
          <w:szCs w:val="35"/>
        </w:rPr>
        <w:t>名称：</w:t>
      </w:r>
    </w:p>
    <w:p w14:paraId="646D7AA3">
      <w:pPr>
        <w:pStyle w:val="5"/>
        <w:spacing w:line="249" w:lineRule="auto"/>
      </w:pPr>
    </w:p>
    <w:p w14:paraId="460A0910">
      <w:pPr>
        <w:pStyle w:val="5"/>
        <w:spacing w:line="249" w:lineRule="auto"/>
      </w:pPr>
    </w:p>
    <w:p w14:paraId="2C737C56">
      <w:pPr>
        <w:pStyle w:val="5"/>
        <w:spacing w:line="249" w:lineRule="auto"/>
      </w:pPr>
    </w:p>
    <w:p w14:paraId="3D1CFFE7">
      <w:pPr>
        <w:pStyle w:val="5"/>
        <w:spacing w:line="249" w:lineRule="auto"/>
      </w:pPr>
    </w:p>
    <w:p w14:paraId="27D80395">
      <w:pPr>
        <w:pStyle w:val="5"/>
        <w:spacing w:line="249" w:lineRule="auto"/>
      </w:pPr>
    </w:p>
    <w:p w14:paraId="72D5E7D9">
      <w:pPr>
        <w:pStyle w:val="5"/>
        <w:spacing w:line="250" w:lineRule="auto"/>
      </w:pPr>
    </w:p>
    <w:p w14:paraId="09317463">
      <w:pPr>
        <w:pStyle w:val="5"/>
        <w:spacing w:line="250" w:lineRule="auto"/>
      </w:pPr>
    </w:p>
    <w:p w14:paraId="62DFFDC3">
      <w:pPr>
        <w:pStyle w:val="5"/>
        <w:spacing w:line="250" w:lineRule="auto"/>
      </w:pPr>
    </w:p>
    <w:p w14:paraId="68FDBA0A">
      <w:pPr>
        <w:pStyle w:val="5"/>
        <w:spacing w:line="250" w:lineRule="auto"/>
      </w:pPr>
    </w:p>
    <w:p w14:paraId="6120A32C">
      <w:pPr>
        <w:spacing w:before="114" w:line="224" w:lineRule="auto"/>
        <w:ind w:left="1276"/>
        <w:rPr>
          <w:rFonts w:ascii="宋体" w:hAnsi="宋体" w:eastAsia="宋体" w:cs="宋体"/>
          <w:sz w:val="35"/>
          <w:szCs w:val="35"/>
        </w:rPr>
      </w:pPr>
      <w:r>
        <w:rPr>
          <w:rFonts w:ascii="宋体" w:hAnsi="宋体" w:eastAsia="宋体" w:cs="宋体"/>
          <w:b/>
          <w:bCs/>
          <w:spacing w:val="9"/>
          <w:sz w:val="35"/>
          <w:szCs w:val="35"/>
        </w:rPr>
        <w:t>供应商名称</w:t>
      </w:r>
      <w:r>
        <w:rPr>
          <w:rFonts w:ascii="宋体" w:hAnsi="宋体" w:eastAsia="宋体" w:cs="宋体"/>
          <w:spacing w:val="55"/>
          <w:sz w:val="35"/>
          <w:szCs w:val="35"/>
        </w:rPr>
        <w:t xml:space="preserve"> </w:t>
      </w:r>
      <w:r>
        <w:rPr>
          <w:rFonts w:ascii="宋体" w:hAnsi="宋体" w:eastAsia="宋体" w:cs="宋体"/>
          <w:b/>
          <w:bCs/>
          <w:spacing w:val="-38"/>
          <w:sz w:val="35"/>
          <w:szCs w:val="35"/>
        </w:rPr>
        <w:t>：（</w:t>
      </w:r>
      <w:r>
        <w:rPr>
          <w:rFonts w:ascii="宋体" w:hAnsi="宋体" w:eastAsia="宋体" w:cs="宋体"/>
          <w:b/>
          <w:bCs/>
          <w:spacing w:val="9"/>
          <w:sz w:val="35"/>
          <w:szCs w:val="35"/>
        </w:rPr>
        <w:t>加盖电子公章）</w:t>
      </w:r>
    </w:p>
    <w:p w14:paraId="49F72BB3">
      <w:pPr>
        <w:spacing w:before="44" w:line="225" w:lineRule="auto"/>
        <w:ind w:left="1338"/>
        <w:rPr>
          <w:rFonts w:ascii="宋体" w:hAnsi="宋体" w:eastAsia="宋体" w:cs="宋体"/>
          <w:sz w:val="35"/>
          <w:szCs w:val="35"/>
        </w:rPr>
      </w:pPr>
      <w:r>
        <w:rPr>
          <w:rFonts w:ascii="宋体" w:hAnsi="宋体" w:eastAsia="宋体" w:cs="宋体"/>
          <w:b/>
          <w:bCs/>
          <w:spacing w:val="-29"/>
          <w:sz w:val="35"/>
          <w:szCs w:val="35"/>
        </w:rPr>
        <w:t>日</w:t>
      </w:r>
      <w:r>
        <w:rPr>
          <w:rFonts w:ascii="宋体" w:hAnsi="宋体" w:eastAsia="宋体" w:cs="宋体"/>
          <w:spacing w:val="9"/>
          <w:sz w:val="35"/>
          <w:szCs w:val="35"/>
        </w:rPr>
        <w:t xml:space="preserve">      </w:t>
      </w:r>
      <w:r>
        <w:rPr>
          <w:rFonts w:ascii="宋体" w:hAnsi="宋体" w:eastAsia="宋体" w:cs="宋体"/>
          <w:b/>
          <w:bCs/>
          <w:spacing w:val="-29"/>
          <w:sz w:val="35"/>
          <w:szCs w:val="35"/>
        </w:rPr>
        <w:t>期</w:t>
      </w:r>
      <w:r>
        <w:rPr>
          <w:rFonts w:ascii="宋体" w:hAnsi="宋体" w:eastAsia="宋体" w:cs="宋体"/>
          <w:spacing w:val="10"/>
          <w:sz w:val="35"/>
          <w:szCs w:val="35"/>
        </w:rPr>
        <w:t xml:space="preserve"> </w:t>
      </w:r>
      <w:r>
        <w:rPr>
          <w:rFonts w:ascii="宋体" w:hAnsi="宋体" w:eastAsia="宋体" w:cs="宋体"/>
          <w:b/>
          <w:bCs/>
          <w:spacing w:val="-29"/>
          <w:sz w:val="35"/>
          <w:szCs w:val="35"/>
        </w:rPr>
        <w:t>：</w:t>
      </w:r>
    </w:p>
    <w:p w14:paraId="11C68927">
      <w:pPr>
        <w:spacing w:line="225" w:lineRule="auto"/>
        <w:rPr>
          <w:rFonts w:ascii="宋体" w:hAnsi="宋体" w:eastAsia="宋体" w:cs="宋体"/>
          <w:sz w:val="35"/>
          <w:szCs w:val="35"/>
        </w:rPr>
        <w:sectPr>
          <w:headerReference r:id="rId13" w:type="default"/>
          <w:footerReference r:id="rId14" w:type="default"/>
          <w:pgSz w:w="11906" w:h="16839"/>
          <w:pgMar w:top="1384" w:right="1417" w:bottom="844" w:left="1418" w:header="823" w:footer="682" w:gutter="0"/>
          <w:pgNumType w:fmt="decimal"/>
          <w:cols w:space="720" w:num="1"/>
        </w:sectPr>
      </w:pPr>
    </w:p>
    <w:p w14:paraId="1FEF4CA7">
      <w:pPr>
        <w:spacing w:before="67" w:line="219" w:lineRule="auto"/>
        <w:ind w:left="8"/>
        <w:rPr>
          <w:rFonts w:ascii="宋体" w:hAnsi="宋体" w:eastAsia="宋体" w:cs="宋体"/>
          <w:sz w:val="24"/>
          <w:szCs w:val="24"/>
        </w:rPr>
      </w:pPr>
      <w:r>
        <w:rPr>
          <w:rFonts w:ascii="宋体" w:hAnsi="宋体" w:eastAsia="宋体" w:cs="宋体"/>
          <w:spacing w:val="-1"/>
          <w:sz w:val="24"/>
          <w:szCs w:val="24"/>
        </w:rPr>
        <w:t>磋商文件主要目录及相关证明材料格式、附件</w:t>
      </w:r>
    </w:p>
    <w:p w14:paraId="4080ABB9">
      <w:pPr>
        <w:spacing w:before="181" w:line="219" w:lineRule="auto"/>
        <w:ind w:left="13"/>
        <w:outlineLvl w:val="1"/>
        <w:rPr>
          <w:rFonts w:ascii="宋体" w:hAnsi="宋体" w:eastAsia="宋体" w:cs="宋体"/>
          <w:sz w:val="24"/>
          <w:szCs w:val="24"/>
        </w:rPr>
      </w:pPr>
      <w:bookmarkStart w:id="106" w:name="_Toc146"/>
      <w:bookmarkStart w:id="107" w:name="_Toc9866"/>
      <w:r>
        <w:rPr>
          <w:rFonts w:ascii="宋体" w:hAnsi="宋体" w:eastAsia="宋体" w:cs="宋体"/>
          <w:spacing w:val="-2"/>
          <w:sz w:val="24"/>
          <w:szCs w:val="24"/>
        </w:rPr>
        <w:t>一、竞争性磋商申请及声明</w:t>
      </w:r>
      <w:bookmarkEnd w:id="106"/>
      <w:bookmarkEnd w:id="107"/>
    </w:p>
    <w:p w14:paraId="16A8F7DF">
      <w:pPr>
        <w:spacing w:before="182" w:line="219" w:lineRule="auto"/>
        <w:ind w:left="13"/>
        <w:rPr>
          <w:rFonts w:ascii="宋体" w:hAnsi="宋体" w:eastAsia="宋体" w:cs="宋体"/>
          <w:sz w:val="24"/>
          <w:szCs w:val="24"/>
        </w:rPr>
      </w:pPr>
      <w:r>
        <w:rPr>
          <w:rFonts w:ascii="宋体" w:hAnsi="宋体" w:eastAsia="宋体" w:cs="宋体"/>
          <w:spacing w:val="-2"/>
          <w:sz w:val="24"/>
          <w:szCs w:val="24"/>
        </w:rPr>
        <w:t>二、法定代表人授权书</w:t>
      </w:r>
    </w:p>
    <w:p w14:paraId="462121B0">
      <w:pPr>
        <w:spacing w:before="183" w:line="218" w:lineRule="auto"/>
        <w:ind w:left="9"/>
        <w:rPr>
          <w:rFonts w:ascii="宋体" w:hAnsi="宋体" w:eastAsia="宋体" w:cs="宋体"/>
          <w:sz w:val="24"/>
          <w:szCs w:val="24"/>
        </w:rPr>
      </w:pPr>
      <w:r>
        <w:rPr>
          <w:rFonts w:ascii="宋体" w:hAnsi="宋体" w:eastAsia="宋体" w:cs="宋体"/>
          <w:spacing w:val="-1"/>
          <w:sz w:val="24"/>
          <w:szCs w:val="24"/>
        </w:rPr>
        <w:t>三、竞争性磋商报价表</w:t>
      </w:r>
    </w:p>
    <w:p w14:paraId="29E6F101">
      <w:pPr>
        <w:spacing w:before="183" w:line="219" w:lineRule="auto"/>
        <w:ind w:left="32"/>
        <w:rPr>
          <w:rFonts w:ascii="宋体" w:hAnsi="宋体" w:eastAsia="宋体" w:cs="宋体"/>
          <w:sz w:val="24"/>
          <w:szCs w:val="24"/>
        </w:rPr>
      </w:pPr>
      <w:r>
        <w:rPr>
          <w:rFonts w:ascii="宋体" w:hAnsi="宋体" w:eastAsia="宋体" w:cs="宋体"/>
          <w:spacing w:val="-4"/>
          <w:sz w:val="24"/>
          <w:szCs w:val="24"/>
        </w:rPr>
        <w:t>四、资格证明文件</w:t>
      </w:r>
    </w:p>
    <w:p w14:paraId="2EAB18E3">
      <w:pPr>
        <w:spacing w:before="183" w:line="218" w:lineRule="auto"/>
        <w:ind w:left="13"/>
        <w:rPr>
          <w:rFonts w:ascii="宋体" w:hAnsi="宋体" w:eastAsia="宋体" w:cs="宋体"/>
          <w:sz w:val="24"/>
          <w:szCs w:val="24"/>
        </w:rPr>
      </w:pPr>
      <w:r>
        <w:rPr>
          <w:rFonts w:ascii="宋体" w:hAnsi="宋体" w:eastAsia="宋体" w:cs="宋体"/>
          <w:spacing w:val="-2"/>
          <w:sz w:val="24"/>
          <w:szCs w:val="24"/>
        </w:rPr>
        <w:t>五、分项报价表</w:t>
      </w:r>
    </w:p>
    <w:p w14:paraId="2DD7BCE4">
      <w:pPr>
        <w:spacing w:before="182" w:line="219" w:lineRule="auto"/>
        <w:ind w:left="11"/>
        <w:rPr>
          <w:rFonts w:ascii="宋体" w:hAnsi="宋体" w:eastAsia="宋体" w:cs="宋体"/>
          <w:sz w:val="24"/>
          <w:szCs w:val="24"/>
        </w:rPr>
      </w:pPr>
      <w:r>
        <w:rPr>
          <w:rFonts w:ascii="宋体" w:hAnsi="宋体" w:eastAsia="宋体" w:cs="宋体"/>
          <w:spacing w:val="-2"/>
          <w:sz w:val="24"/>
          <w:szCs w:val="24"/>
        </w:rPr>
        <w:t>六、商务条款偏离表</w:t>
      </w:r>
    </w:p>
    <w:p w14:paraId="1DF95753">
      <w:pPr>
        <w:spacing w:before="183" w:line="219" w:lineRule="auto"/>
        <w:ind w:left="8"/>
        <w:rPr>
          <w:rFonts w:ascii="宋体" w:hAnsi="宋体" w:eastAsia="宋体" w:cs="宋体"/>
          <w:sz w:val="24"/>
          <w:szCs w:val="24"/>
        </w:rPr>
      </w:pPr>
      <w:r>
        <w:rPr>
          <w:rFonts w:ascii="宋体" w:hAnsi="宋体" w:eastAsia="宋体" w:cs="宋体"/>
          <w:spacing w:val="-1"/>
          <w:sz w:val="24"/>
          <w:szCs w:val="24"/>
        </w:rPr>
        <w:t>七、服务方案（供应商自行拟写）</w:t>
      </w:r>
    </w:p>
    <w:p w14:paraId="59A11142">
      <w:pPr>
        <w:spacing w:before="181" w:line="212" w:lineRule="auto"/>
        <w:ind w:left="13"/>
        <w:rPr>
          <w:rFonts w:ascii="Times New Roman" w:hAnsi="Times New Roman" w:eastAsia="Times New Roman" w:cs="Times New Roman"/>
          <w:sz w:val="24"/>
          <w:szCs w:val="24"/>
        </w:rPr>
      </w:pPr>
      <w:r>
        <w:rPr>
          <w:rFonts w:ascii="宋体" w:hAnsi="宋体" w:eastAsia="宋体" w:cs="宋体"/>
          <w:spacing w:val="-1"/>
          <w:sz w:val="24"/>
          <w:szCs w:val="24"/>
        </w:rPr>
        <w:t>八、竞争性磋商需要的其他证明文件及材料（若有</w:t>
      </w:r>
      <w:r>
        <w:rPr>
          <w:rFonts w:ascii="Times New Roman" w:hAnsi="Times New Roman" w:eastAsia="Times New Roman" w:cs="Times New Roman"/>
          <w:spacing w:val="-1"/>
          <w:sz w:val="24"/>
          <w:szCs w:val="24"/>
        </w:rPr>
        <w:t>)</w:t>
      </w:r>
    </w:p>
    <w:p w14:paraId="2B14E9B1">
      <w:pPr>
        <w:spacing w:before="193" w:line="359" w:lineRule="auto"/>
        <w:ind w:left="27" w:right="5229" w:hanging="12"/>
        <w:rPr>
          <w:rFonts w:ascii="宋体" w:hAnsi="宋体" w:eastAsia="宋体" w:cs="宋体"/>
          <w:sz w:val="24"/>
          <w:szCs w:val="24"/>
        </w:rPr>
      </w:pPr>
      <w:r>
        <w:rPr>
          <w:rFonts w:ascii="宋体" w:hAnsi="宋体" w:eastAsia="宋体" w:cs="宋体"/>
          <w:spacing w:val="-1"/>
          <w:sz w:val="24"/>
          <w:szCs w:val="24"/>
        </w:rPr>
        <w:t>九、资格性和符合性审查响应对照表</w:t>
      </w:r>
      <w:r>
        <w:rPr>
          <w:rFonts w:ascii="宋体" w:hAnsi="宋体" w:eastAsia="宋体" w:cs="宋体"/>
          <w:spacing w:val="-3"/>
          <w:sz w:val="24"/>
          <w:szCs w:val="24"/>
        </w:rPr>
        <w:t>附件一、中小企业声明函格式</w:t>
      </w:r>
    </w:p>
    <w:p w14:paraId="452FD7BF">
      <w:pPr>
        <w:spacing w:before="1" w:line="218" w:lineRule="auto"/>
        <w:ind w:left="28"/>
        <w:rPr>
          <w:rFonts w:ascii="宋体" w:hAnsi="宋体" w:eastAsia="宋体" w:cs="宋体"/>
          <w:sz w:val="24"/>
          <w:szCs w:val="24"/>
        </w:rPr>
      </w:pPr>
      <w:r>
        <w:rPr>
          <w:rFonts w:ascii="宋体" w:hAnsi="宋体" w:eastAsia="宋体" w:cs="宋体"/>
          <w:spacing w:val="-2"/>
          <w:sz w:val="24"/>
          <w:szCs w:val="24"/>
        </w:rPr>
        <w:t>附件二、残疾人福利性单位声明函格式</w:t>
      </w:r>
    </w:p>
    <w:p w14:paraId="33869ED3">
      <w:pPr>
        <w:spacing w:before="181" w:line="219" w:lineRule="auto"/>
        <w:ind w:left="28"/>
        <w:rPr>
          <w:rFonts w:ascii="宋体" w:hAnsi="宋体" w:eastAsia="宋体" w:cs="宋体"/>
          <w:sz w:val="24"/>
          <w:szCs w:val="24"/>
        </w:rPr>
      </w:pPr>
      <w:r>
        <w:rPr>
          <w:rFonts w:ascii="宋体" w:hAnsi="宋体" w:eastAsia="宋体" w:cs="宋体"/>
          <w:spacing w:val="-2"/>
          <w:sz w:val="24"/>
          <w:szCs w:val="24"/>
        </w:rPr>
        <w:t>附件三、监狱企业单位声明函格式</w:t>
      </w:r>
    </w:p>
    <w:p w14:paraId="71078620">
      <w:pPr>
        <w:spacing w:line="219" w:lineRule="auto"/>
        <w:rPr>
          <w:rFonts w:ascii="宋体" w:hAnsi="宋体" w:eastAsia="宋体" w:cs="宋体"/>
          <w:sz w:val="24"/>
          <w:szCs w:val="24"/>
        </w:rPr>
        <w:sectPr>
          <w:footerReference r:id="rId15" w:type="default"/>
          <w:pgSz w:w="11906" w:h="16839"/>
          <w:pgMar w:top="1384" w:right="1417" w:bottom="844" w:left="1418" w:header="823" w:footer="682" w:gutter="0"/>
          <w:pgNumType w:fmt="decimal"/>
          <w:cols w:space="720" w:num="1"/>
        </w:sectPr>
      </w:pPr>
    </w:p>
    <w:p w14:paraId="440A9A8A">
      <w:pPr>
        <w:spacing w:before="68" w:line="219" w:lineRule="auto"/>
        <w:ind w:left="55"/>
        <w:rPr>
          <w:rFonts w:ascii="宋体" w:hAnsi="宋体" w:eastAsia="宋体" w:cs="宋体"/>
          <w:sz w:val="24"/>
          <w:szCs w:val="24"/>
        </w:rPr>
      </w:pPr>
      <w:r>
        <w:rPr>
          <w:rFonts w:ascii="宋体" w:hAnsi="宋体" w:eastAsia="宋体" w:cs="宋体"/>
          <w:spacing w:val="-4"/>
          <w:sz w:val="24"/>
          <w:szCs w:val="24"/>
        </w:rPr>
        <w:t>目录一、竞争性磋商申请及声明</w:t>
      </w:r>
    </w:p>
    <w:p w14:paraId="630C9F3F">
      <w:pPr>
        <w:spacing w:before="197" w:line="226" w:lineRule="auto"/>
        <w:ind w:left="2748"/>
        <w:rPr>
          <w:rFonts w:ascii="黑体" w:hAnsi="黑体" w:eastAsia="黑体" w:cs="黑体"/>
          <w:sz w:val="35"/>
          <w:szCs w:val="35"/>
        </w:rPr>
      </w:pPr>
      <w:r>
        <w:rPr>
          <w:rFonts w:ascii="黑体" w:hAnsi="黑体" w:eastAsia="黑体" w:cs="黑体"/>
          <w:spacing w:val="8"/>
          <w:sz w:val="35"/>
          <w:szCs w:val="35"/>
        </w:rPr>
        <w:t>竞争性磋商申请及声明</w:t>
      </w:r>
    </w:p>
    <w:p w14:paraId="75CD330E">
      <w:pPr>
        <w:spacing w:before="252" w:line="228" w:lineRule="auto"/>
        <w:ind w:left="8"/>
        <w:rPr>
          <w:rFonts w:ascii="宋体" w:hAnsi="宋体" w:eastAsia="宋体" w:cs="宋体"/>
          <w:sz w:val="20"/>
          <w:szCs w:val="20"/>
        </w:rPr>
      </w:pPr>
      <w:r>
        <w:rPr>
          <w:rFonts w:ascii="宋体" w:hAnsi="宋体" w:eastAsia="宋体" w:cs="宋体"/>
          <w:spacing w:val="9"/>
          <w:sz w:val="20"/>
          <w:szCs w:val="20"/>
        </w:rPr>
        <w:t>致：江苏建壮投资管理有限公司</w:t>
      </w:r>
    </w:p>
    <w:p w14:paraId="493C78FF">
      <w:pPr>
        <w:tabs>
          <w:tab w:val="left" w:pos="118"/>
        </w:tabs>
        <w:spacing w:before="160" w:line="377" w:lineRule="auto"/>
        <w:ind w:right="132" w:firstLine="428"/>
        <w:rPr>
          <w:rFonts w:ascii="宋体" w:hAnsi="宋体" w:eastAsia="宋体" w:cs="宋体"/>
          <w:sz w:val="20"/>
          <w:szCs w:val="20"/>
        </w:rPr>
      </w:pPr>
      <w:r>
        <w:rPr>
          <w:rFonts w:ascii="宋体" w:hAnsi="宋体" w:eastAsia="宋体" w:cs="宋体"/>
          <w:spacing w:val="11"/>
          <w:sz w:val="20"/>
          <w:szCs w:val="20"/>
        </w:rPr>
        <w:t>根据贵方</w:t>
      </w:r>
      <w:r>
        <w:rPr>
          <w:rFonts w:ascii="宋体" w:hAnsi="宋体" w:eastAsia="宋体" w:cs="宋体"/>
          <w:spacing w:val="11"/>
          <w:sz w:val="20"/>
          <w:szCs w:val="20"/>
          <w:u w:val="single" w:color="auto"/>
        </w:rPr>
        <w:t>（项目名称</w:t>
      </w:r>
      <w:r>
        <w:rPr>
          <w:rFonts w:ascii="宋体" w:hAnsi="宋体" w:eastAsia="宋体" w:cs="宋体"/>
          <w:sz w:val="20"/>
          <w:szCs w:val="20"/>
          <w:u w:val="single" w:color="auto"/>
        </w:rPr>
        <w:t>）（</w:t>
      </w:r>
      <w:r>
        <w:rPr>
          <w:rFonts w:ascii="宋体" w:hAnsi="宋体" w:eastAsia="宋体" w:cs="宋体"/>
          <w:spacing w:val="11"/>
          <w:sz w:val="20"/>
          <w:szCs w:val="20"/>
          <w:u w:val="single" w:color="auto"/>
        </w:rPr>
        <w:t>项目编号）</w:t>
      </w:r>
      <w:r>
        <w:rPr>
          <w:rFonts w:ascii="宋体" w:hAnsi="宋体" w:eastAsia="宋体" w:cs="宋体"/>
          <w:spacing w:val="11"/>
          <w:sz w:val="20"/>
          <w:szCs w:val="20"/>
        </w:rPr>
        <w:t>竞争性磋商邀请，正式授权下述签字人</w:t>
      </w:r>
      <w:r>
        <w:rPr>
          <w:rFonts w:ascii="宋体" w:hAnsi="宋体" w:eastAsia="宋体" w:cs="宋体"/>
          <w:spacing w:val="11"/>
          <w:sz w:val="20"/>
          <w:szCs w:val="20"/>
          <w:u w:val="single" w:color="auto"/>
        </w:rPr>
        <w:t>(姓名和职务)</w:t>
      </w:r>
      <w:r>
        <w:rPr>
          <w:rFonts w:ascii="宋体" w:hAnsi="宋体" w:eastAsia="宋体" w:cs="宋体"/>
          <w:spacing w:val="11"/>
          <w:sz w:val="20"/>
          <w:szCs w:val="20"/>
        </w:rPr>
        <w:t>代表</w:t>
      </w:r>
      <w:r>
        <w:rPr>
          <w:rFonts w:ascii="宋体" w:hAnsi="宋体" w:eastAsia="宋体" w:cs="宋体"/>
          <w:sz w:val="20"/>
          <w:szCs w:val="20"/>
          <w:u w:val="single" w:color="auto"/>
        </w:rPr>
        <w:tab/>
      </w:r>
      <w:r>
        <w:rPr>
          <w:rFonts w:ascii="宋体" w:hAnsi="宋体" w:eastAsia="宋体" w:cs="宋体"/>
          <w:spacing w:val="2"/>
          <w:sz w:val="20"/>
          <w:szCs w:val="20"/>
          <w:u w:val="single" w:color="auto"/>
        </w:rPr>
        <w:t>（供应商名称</w:t>
      </w:r>
      <w:r>
        <w:rPr>
          <w:rFonts w:ascii="宋体" w:hAnsi="宋体" w:eastAsia="宋体" w:cs="宋体"/>
          <w:spacing w:val="15"/>
          <w:sz w:val="20"/>
          <w:szCs w:val="20"/>
          <w:u w:val="single" w:color="auto"/>
        </w:rPr>
        <w:t>）</w:t>
      </w:r>
      <w:r>
        <w:rPr>
          <w:rFonts w:ascii="宋体" w:hAnsi="宋体" w:eastAsia="宋体" w:cs="宋体"/>
          <w:spacing w:val="15"/>
          <w:sz w:val="20"/>
          <w:szCs w:val="20"/>
        </w:rPr>
        <w:t>，</w:t>
      </w:r>
      <w:r>
        <w:rPr>
          <w:rFonts w:ascii="宋体" w:hAnsi="宋体" w:eastAsia="宋体" w:cs="宋体"/>
          <w:spacing w:val="2"/>
          <w:sz w:val="20"/>
          <w:szCs w:val="20"/>
        </w:rPr>
        <w:t>提交响应文件并参加磋商。</w:t>
      </w:r>
    </w:p>
    <w:p w14:paraId="4BD7FBE5">
      <w:pPr>
        <w:spacing w:before="1" w:line="226" w:lineRule="auto"/>
        <w:ind w:left="427"/>
        <w:rPr>
          <w:rFonts w:ascii="宋体" w:hAnsi="宋体" w:eastAsia="宋体" w:cs="宋体"/>
          <w:sz w:val="20"/>
          <w:szCs w:val="20"/>
        </w:rPr>
      </w:pPr>
      <w:r>
        <w:rPr>
          <w:rFonts w:ascii="宋体" w:hAnsi="宋体" w:eastAsia="宋体" w:cs="宋体"/>
          <w:spacing w:val="8"/>
          <w:sz w:val="20"/>
          <w:szCs w:val="20"/>
        </w:rPr>
        <w:t>据此函，签字人兹宣布同意如下：</w:t>
      </w:r>
    </w:p>
    <w:p w14:paraId="6E387C35">
      <w:pPr>
        <w:spacing w:before="162" w:line="378" w:lineRule="auto"/>
        <w:ind w:left="9" w:right="133" w:firstLine="434"/>
        <w:rPr>
          <w:rFonts w:ascii="宋体" w:hAnsi="宋体" w:eastAsia="宋体" w:cs="宋体"/>
          <w:sz w:val="20"/>
          <w:szCs w:val="20"/>
        </w:rPr>
      </w:pPr>
      <w:r>
        <w:rPr>
          <w:rFonts w:ascii="宋体" w:hAnsi="宋体" w:eastAsia="宋体" w:cs="宋体"/>
          <w:spacing w:val="10"/>
          <w:sz w:val="20"/>
          <w:szCs w:val="20"/>
        </w:rPr>
        <w:t>1.我方的资格条件符合</w:t>
      </w:r>
      <w:r>
        <w:rPr>
          <w:rFonts w:hint="eastAsia" w:ascii="宋体" w:hAnsi="宋体" w:eastAsia="宋体" w:cs="宋体"/>
          <w:spacing w:val="10"/>
          <w:sz w:val="20"/>
          <w:szCs w:val="20"/>
          <w:lang w:eastAsia="zh-CN"/>
        </w:rPr>
        <w:t>《中华人民共和国政府采购法》</w:t>
      </w:r>
      <w:r>
        <w:rPr>
          <w:rFonts w:ascii="宋体" w:hAnsi="宋体" w:eastAsia="宋体" w:cs="宋体"/>
          <w:spacing w:val="10"/>
          <w:sz w:val="20"/>
          <w:szCs w:val="20"/>
        </w:rPr>
        <w:t>和本次磋商要求，我方同意并向贵方提供了与磋商有关的所</w:t>
      </w:r>
      <w:r>
        <w:rPr>
          <w:rFonts w:ascii="宋体" w:hAnsi="宋体" w:eastAsia="宋体" w:cs="宋体"/>
          <w:spacing w:val="6"/>
          <w:sz w:val="20"/>
          <w:szCs w:val="20"/>
        </w:rPr>
        <w:t>有证据和资料。</w:t>
      </w:r>
    </w:p>
    <w:p w14:paraId="1C8CBF6A">
      <w:pPr>
        <w:spacing w:line="226" w:lineRule="auto"/>
        <w:ind w:left="431"/>
        <w:rPr>
          <w:rFonts w:ascii="宋体" w:hAnsi="宋体" w:eastAsia="宋体" w:cs="宋体"/>
          <w:sz w:val="20"/>
          <w:szCs w:val="20"/>
        </w:rPr>
      </w:pPr>
      <w:r>
        <w:rPr>
          <w:rFonts w:ascii="宋体" w:hAnsi="宋体" w:eastAsia="宋体" w:cs="宋体"/>
          <w:spacing w:val="7"/>
          <w:sz w:val="20"/>
          <w:szCs w:val="20"/>
        </w:rPr>
        <w:t>2.我方的总报价为</w:t>
      </w:r>
      <w:r>
        <w:rPr>
          <w:rFonts w:hint="eastAsia" w:ascii="宋体" w:hAnsi="宋体" w:eastAsia="宋体" w:cs="宋体"/>
          <w:szCs w:val="21"/>
          <w:lang w:val="zh-CN"/>
        </w:rPr>
        <w:t>人民币（小写）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cs="宋体"/>
          <w:szCs w:val="21"/>
          <w:lang w:val="en-US" w:eastAsia="zh-CN"/>
        </w:rPr>
        <w:t>/辆</w:t>
      </w:r>
      <w:r>
        <w:rPr>
          <w:rFonts w:hint="eastAsia" w:ascii="宋体" w:hAnsi="宋体" w:eastAsia="宋体" w:cs="宋体"/>
          <w:szCs w:val="21"/>
          <w:lang w:val="zh-CN"/>
        </w:rPr>
        <w:t>，人民币（大写）</w:t>
      </w:r>
      <w:r>
        <w:rPr>
          <w:rFonts w:hint="eastAsia" w:ascii="宋体" w:hAnsi="宋体" w:cs="宋体"/>
          <w:szCs w:val="21"/>
          <w:lang w:val="en-US" w:eastAsia="zh-CN"/>
        </w:rPr>
        <w:t>每辆</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w:t>
      </w:r>
      <w:r>
        <w:rPr>
          <w:rFonts w:ascii="宋体" w:hAnsi="宋体" w:eastAsia="宋体" w:cs="宋体"/>
          <w:spacing w:val="6"/>
          <w:sz w:val="20"/>
          <w:szCs w:val="20"/>
        </w:rPr>
        <w:t>。</w:t>
      </w:r>
    </w:p>
    <w:p w14:paraId="63F19430">
      <w:pPr>
        <w:spacing w:before="163" w:line="227" w:lineRule="auto"/>
        <w:ind w:left="432"/>
        <w:rPr>
          <w:rFonts w:ascii="宋体" w:hAnsi="宋体" w:eastAsia="宋体" w:cs="宋体"/>
          <w:sz w:val="20"/>
          <w:szCs w:val="20"/>
        </w:rPr>
      </w:pPr>
      <w:r>
        <w:rPr>
          <w:rFonts w:ascii="宋体" w:hAnsi="宋体" w:eastAsia="宋体" w:cs="宋体"/>
          <w:spacing w:val="9"/>
          <w:sz w:val="20"/>
          <w:szCs w:val="20"/>
        </w:rPr>
        <w:t>3.我方参加本次采购活动前三年内，在经营活动中没有重大违</w:t>
      </w:r>
      <w:r>
        <w:rPr>
          <w:rFonts w:ascii="宋体" w:hAnsi="宋体" w:eastAsia="宋体" w:cs="宋体"/>
          <w:spacing w:val="8"/>
          <w:sz w:val="20"/>
          <w:szCs w:val="20"/>
        </w:rPr>
        <w:t>法</w:t>
      </w:r>
      <w:r>
        <w:rPr>
          <w:rFonts w:hint="eastAsia" w:ascii="宋体" w:hAnsi="宋体" w:eastAsia="宋体" w:cs="宋体"/>
          <w:spacing w:val="8"/>
          <w:sz w:val="20"/>
          <w:szCs w:val="20"/>
          <w:lang w:eastAsia="zh-CN"/>
        </w:rPr>
        <w:t>违规记录</w:t>
      </w:r>
      <w:r>
        <w:rPr>
          <w:rFonts w:ascii="宋体" w:hAnsi="宋体" w:eastAsia="宋体" w:cs="宋体"/>
          <w:spacing w:val="8"/>
          <w:sz w:val="20"/>
          <w:szCs w:val="20"/>
        </w:rPr>
        <w:t>。</w:t>
      </w:r>
    </w:p>
    <w:p w14:paraId="5FB5B9B1">
      <w:pPr>
        <w:spacing w:before="161" w:line="378" w:lineRule="auto"/>
        <w:ind w:left="9" w:firstLine="418"/>
        <w:rPr>
          <w:rFonts w:ascii="宋体" w:hAnsi="宋体" w:eastAsia="宋体" w:cs="宋体"/>
          <w:sz w:val="20"/>
          <w:szCs w:val="20"/>
        </w:rPr>
      </w:pPr>
      <w:r>
        <w:rPr>
          <w:rFonts w:ascii="宋体" w:hAnsi="宋体" w:eastAsia="宋体" w:cs="宋体"/>
          <w:spacing w:val="9"/>
          <w:sz w:val="20"/>
          <w:szCs w:val="20"/>
        </w:rPr>
        <w:t>4.我方参加本次采购活动前，没有被信用中国网站、中国政府采购</w:t>
      </w:r>
      <w:r>
        <w:rPr>
          <w:rFonts w:ascii="宋体" w:hAnsi="宋体" w:eastAsia="宋体" w:cs="宋体"/>
          <w:spacing w:val="8"/>
          <w:sz w:val="20"/>
          <w:szCs w:val="20"/>
        </w:rPr>
        <w:t>网站列入失信被执行人名单、</w:t>
      </w:r>
      <w:r>
        <w:rPr>
          <w:rFonts w:ascii="宋体" w:hAnsi="宋体" w:eastAsia="宋体" w:cs="宋体"/>
          <w:spacing w:val="9"/>
          <w:sz w:val="20"/>
          <w:szCs w:val="20"/>
        </w:rPr>
        <w:t>重大税收违法案件当事人名单、政府采购严重违法失信行为记录名单。</w:t>
      </w:r>
    </w:p>
    <w:p w14:paraId="2AFDE0DB">
      <w:pPr>
        <w:spacing w:before="2" w:line="376" w:lineRule="auto"/>
        <w:ind w:left="25" w:right="133" w:firstLine="407"/>
        <w:rPr>
          <w:rFonts w:ascii="宋体" w:hAnsi="宋体" w:eastAsia="宋体" w:cs="宋体"/>
          <w:sz w:val="20"/>
          <w:szCs w:val="20"/>
        </w:rPr>
      </w:pPr>
      <w:r>
        <w:rPr>
          <w:rFonts w:ascii="宋体" w:hAnsi="宋体" w:eastAsia="宋体" w:cs="宋体"/>
          <w:spacing w:val="10"/>
          <w:sz w:val="20"/>
          <w:szCs w:val="20"/>
        </w:rPr>
        <w:t>5.我方在全国范围内未受过财政部门禁止参加政府采购活动的处罚，或禁止参加政府采购活动</w:t>
      </w:r>
      <w:r>
        <w:rPr>
          <w:rFonts w:ascii="宋体" w:hAnsi="宋体" w:eastAsia="宋体" w:cs="宋体"/>
          <w:spacing w:val="5"/>
          <w:sz w:val="20"/>
          <w:szCs w:val="20"/>
        </w:rPr>
        <w:t>的处罚期限已满。</w:t>
      </w:r>
    </w:p>
    <w:p w14:paraId="47A56D4D">
      <w:pPr>
        <w:spacing w:before="1" w:line="226" w:lineRule="auto"/>
        <w:ind w:left="430"/>
        <w:rPr>
          <w:rFonts w:ascii="宋体" w:hAnsi="宋体" w:eastAsia="宋体" w:cs="宋体"/>
          <w:sz w:val="20"/>
          <w:szCs w:val="20"/>
        </w:rPr>
      </w:pPr>
      <w:r>
        <w:rPr>
          <w:rFonts w:ascii="宋体" w:hAnsi="宋体" w:eastAsia="宋体" w:cs="宋体"/>
          <w:spacing w:val="8"/>
          <w:sz w:val="20"/>
          <w:szCs w:val="20"/>
        </w:rPr>
        <w:t>6.我方没有为本采购项目提供整体设计、规范编制，</w:t>
      </w:r>
      <w:r>
        <w:rPr>
          <w:rFonts w:ascii="宋体" w:hAnsi="宋体" w:eastAsia="宋体" w:cs="宋体"/>
          <w:spacing w:val="-54"/>
          <w:sz w:val="20"/>
          <w:szCs w:val="20"/>
        </w:rPr>
        <w:t xml:space="preserve"> </w:t>
      </w:r>
      <w:r>
        <w:rPr>
          <w:rFonts w:ascii="宋体" w:hAnsi="宋体" w:eastAsia="宋体" w:cs="宋体"/>
          <w:spacing w:val="8"/>
          <w:sz w:val="20"/>
          <w:szCs w:val="20"/>
        </w:rPr>
        <w:t>以及项目管理、监理、检测等服务。</w:t>
      </w:r>
    </w:p>
    <w:p w14:paraId="4D00A846">
      <w:pPr>
        <w:spacing w:before="161" w:line="377" w:lineRule="auto"/>
        <w:ind w:left="11" w:right="102" w:firstLine="421"/>
        <w:rPr>
          <w:rFonts w:ascii="宋体" w:hAnsi="宋体" w:eastAsia="宋体" w:cs="宋体"/>
          <w:sz w:val="20"/>
          <w:szCs w:val="20"/>
        </w:rPr>
      </w:pPr>
      <w:r>
        <w:rPr>
          <w:rFonts w:ascii="宋体" w:hAnsi="宋体" w:eastAsia="宋体" w:cs="宋体"/>
          <w:spacing w:val="9"/>
          <w:sz w:val="20"/>
          <w:szCs w:val="20"/>
        </w:rPr>
        <w:t>7.我方与参与本次采购活动的其他供应商的授</w:t>
      </w:r>
      <w:r>
        <w:rPr>
          <w:rFonts w:ascii="宋体" w:hAnsi="宋体" w:eastAsia="宋体" w:cs="宋体"/>
          <w:spacing w:val="8"/>
          <w:sz w:val="20"/>
          <w:szCs w:val="20"/>
        </w:rPr>
        <w:t>权代理人(或法定代表人、项目经理、项目总监、</w:t>
      </w:r>
      <w:r>
        <w:rPr>
          <w:rFonts w:ascii="宋体" w:hAnsi="宋体" w:eastAsia="宋体" w:cs="宋体"/>
          <w:spacing w:val="9"/>
          <w:sz w:val="20"/>
          <w:szCs w:val="20"/>
        </w:rPr>
        <w:t>项目负责人等)，</w:t>
      </w:r>
      <w:r>
        <w:rPr>
          <w:rFonts w:hint="eastAsia" w:ascii="宋体" w:hAnsi="宋体" w:eastAsia="宋体" w:cs="宋体"/>
          <w:spacing w:val="9"/>
          <w:sz w:val="20"/>
          <w:szCs w:val="20"/>
          <w:lang w:eastAsia="zh-CN"/>
        </w:rPr>
        <w:t>自</w:t>
      </w:r>
      <w:r>
        <w:rPr>
          <w:rFonts w:ascii="宋体" w:hAnsi="宋体" w:eastAsia="宋体" w:cs="宋体"/>
          <w:spacing w:val="9"/>
          <w:sz w:val="20"/>
          <w:szCs w:val="20"/>
        </w:rPr>
        <w:t>磋商文件</w:t>
      </w:r>
      <w:r>
        <w:rPr>
          <w:rFonts w:hint="eastAsia" w:ascii="宋体" w:hAnsi="宋体" w:eastAsia="宋体" w:cs="宋体"/>
          <w:spacing w:val="9"/>
          <w:sz w:val="20"/>
          <w:szCs w:val="20"/>
          <w:lang w:eastAsia="zh-CN"/>
        </w:rPr>
        <w:t>发布</w:t>
      </w:r>
      <w:r>
        <w:rPr>
          <w:rFonts w:ascii="宋体" w:hAnsi="宋体" w:eastAsia="宋体" w:cs="宋体"/>
          <w:spacing w:val="9"/>
          <w:sz w:val="20"/>
          <w:szCs w:val="20"/>
        </w:rPr>
        <w:t>上月</w:t>
      </w:r>
      <w:r>
        <w:rPr>
          <w:rFonts w:hint="eastAsia" w:ascii="宋体" w:hAnsi="宋体" w:eastAsia="宋体" w:cs="宋体"/>
          <w:spacing w:val="9"/>
          <w:sz w:val="20"/>
          <w:szCs w:val="20"/>
          <w:lang w:eastAsia="zh-CN"/>
        </w:rPr>
        <w:t>起至</w:t>
      </w:r>
      <w:r>
        <w:rPr>
          <w:rFonts w:ascii="宋体" w:hAnsi="宋体" w:eastAsia="宋体" w:cs="宋体"/>
          <w:spacing w:val="9"/>
          <w:sz w:val="20"/>
          <w:szCs w:val="20"/>
        </w:rPr>
        <w:t>提交响应文件</w:t>
      </w:r>
      <w:r>
        <w:rPr>
          <w:rFonts w:hint="eastAsia" w:ascii="宋体" w:hAnsi="宋体" w:eastAsia="宋体" w:cs="宋体"/>
          <w:spacing w:val="9"/>
          <w:sz w:val="20"/>
          <w:szCs w:val="20"/>
          <w:lang w:eastAsia="zh-CN"/>
        </w:rPr>
        <w:t>截止</w:t>
      </w:r>
      <w:r>
        <w:rPr>
          <w:rFonts w:ascii="宋体" w:hAnsi="宋体" w:eastAsia="宋体" w:cs="宋体"/>
          <w:spacing w:val="9"/>
          <w:sz w:val="20"/>
          <w:szCs w:val="20"/>
        </w:rPr>
        <w:t>当月未在同一单位缴纳社会保险。</w:t>
      </w:r>
    </w:p>
    <w:p w14:paraId="43D5311C">
      <w:pPr>
        <w:spacing w:before="1" w:line="226" w:lineRule="auto"/>
        <w:ind w:left="429"/>
        <w:rPr>
          <w:rFonts w:ascii="宋体" w:hAnsi="宋体" w:eastAsia="宋体" w:cs="宋体"/>
          <w:sz w:val="20"/>
          <w:szCs w:val="20"/>
        </w:rPr>
      </w:pPr>
      <w:r>
        <w:rPr>
          <w:rFonts w:ascii="宋体" w:hAnsi="宋体" w:eastAsia="宋体" w:cs="宋体"/>
          <w:spacing w:val="9"/>
          <w:sz w:val="20"/>
          <w:szCs w:val="20"/>
        </w:rPr>
        <w:t>8.我方与参与本次采购活动的其他供应商的法定代表人或委托代理人无夫妻、直系血亲关系。</w:t>
      </w:r>
    </w:p>
    <w:p w14:paraId="006D5CA9">
      <w:pPr>
        <w:spacing w:before="164" w:line="227" w:lineRule="auto"/>
        <w:jc w:val="right"/>
        <w:rPr>
          <w:rFonts w:ascii="宋体" w:hAnsi="宋体" w:eastAsia="宋体" w:cs="宋体"/>
          <w:sz w:val="20"/>
          <w:szCs w:val="20"/>
        </w:rPr>
      </w:pPr>
      <w:r>
        <w:rPr>
          <w:rFonts w:ascii="宋体" w:hAnsi="宋体" w:eastAsia="宋体" w:cs="宋体"/>
          <w:spacing w:val="9"/>
          <w:sz w:val="20"/>
          <w:szCs w:val="20"/>
        </w:rPr>
        <w:t>9.我方与参与本次采购活动的其他供应商的负责人不是同一人</w:t>
      </w:r>
      <w:r>
        <w:rPr>
          <w:rFonts w:ascii="宋体" w:hAnsi="宋体" w:eastAsia="宋体" w:cs="宋体"/>
          <w:spacing w:val="8"/>
          <w:sz w:val="20"/>
          <w:szCs w:val="20"/>
        </w:rPr>
        <w:t>，也不存在直接控股、管理关系。</w:t>
      </w:r>
    </w:p>
    <w:p w14:paraId="2C529477">
      <w:pPr>
        <w:spacing w:before="164" w:line="377" w:lineRule="auto"/>
        <w:ind w:left="6" w:right="133" w:firstLine="437"/>
        <w:rPr>
          <w:rFonts w:ascii="宋体" w:hAnsi="宋体" w:eastAsia="宋体" w:cs="宋体"/>
          <w:sz w:val="20"/>
          <w:szCs w:val="20"/>
        </w:rPr>
      </w:pPr>
      <w:r>
        <w:rPr>
          <w:rFonts w:ascii="宋体" w:hAnsi="宋体" w:eastAsia="宋体" w:cs="宋体"/>
          <w:spacing w:val="12"/>
          <w:sz w:val="20"/>
          <w:szCs w:val="20"/>
        </w:rPr>
        <w:t>10.我方已详细审阅全部磋商文件及其有效补充文件，放弃对磋商文件任何误解的权利，提交</w:t>
      </w:r>
      <w:r>
        <w:rPr>
          <w:rFonts w:ascii="宋体" w:hAnsi="宋体" w:eastAsia="宋体" w:cs="宋体"/>
          <w:spacing w:val="11"/>
          <w:sz w:val="20"/>
          <w:szCs w:val="20"/>
        </w:rPr>
        <w:t>响应文件后，不对磋商文件本身提出质疑。否则，属于不诚信和故意扰</w:t>
      </w:r>
      <w:r>
        <w:rPr>
          <w:rFonts w:ascii="宋体" w:hAnsi="宋体" w:eastAsia="宋体" w:cs="宋体"/>
          <w:spacing w:val="10"/>
          <w:sz w:val="20"/>
          <w:szCs w:val="20"/>
        </w:rPr>
        <w:t>乱政府采购活动行为，我们</w:t>
      </w:r>
      <w:r>
        <w:rPr>
          <w:rFonts w:ascii="宋体" w:hAnsi="宋体" w:eastAsia="宋体" w:cs="宋体"/>
          <w:spacing w:val="7"/>
          <w:sz w:val="20"/>
          <w:szCs w:val="20"/>
        </w:rPr>
        <w:t>将无条件接受处罚。</w:t>
      </w:r>
    </w:p>
    <w:p w14:paraId="349E45BA">
      <w:pPr>
        <w:spacing w:before="1" w:line="376" w:lineRule="auto"/>
        <w:ind w:left="9" w:right="135" w:firstLine="434"/>
        <w:rPr>
          <w:rFonts w:ascii="宋体" w:hAnsi="宋体" w:eastAsia="宋体" w:cs="宋体"/>
          <w:sz w:val="20"/>
          <w:szCs w:val="20"/>
        </w:rPr>
      </w:pPr>
      <w:r>
        <w:rPr>
          <w:rFonts w:ascii="宋体" w:hAnsi="宋体" w:eastAsia="宋体" w:cs="宋体"/>
          <w:spacing w:val="12"/>
          <w:sz w:val="20"/>
          <w:szCs w:val="20"/>
        </w:rPr>
        <w:t>11.一旦我方成交，将根据磋商文件的规定严格履行合同，并保证按承诺的时间完成服务的启</w:t>
      </w:r>
      <w:r>
        <w:rPr>
          <w:rFonts w:ascii="宋体" w:hAnsi="宋体" w:eastAsia="宋体" w:cs="宋体"/>
          <w:spacing w:val="8"/>
          <w:sz w:val="20"/>
          <w:szCs w:val="20"/>
        </w:rPr>
        <w:t>动/集成、调试等服务，交付采购人验收、使用。</w:t>
      </w:r>
    </w:p>
    <w:p w14:paraId="3C7E2D8E">
      <w:pPr>
        <w:spacing w:before="1" w:line="377" w:lineRule="auto"/>
        <w:ind w:left="6" w:right="133" w:firstLine="437"/>
        <w:rPr>
          <w:rFonts w:ascii="宋体" w:hAnsi="宋体" w:eastAsia="宋体" w:cs="宋体"/>
          <w:sz w:val="20"/>
          <w:szCs w:val="20"/>
        </w:rPr>
      </w:pPr>
      <w:r>
        <w:rPr>
          <w:rFonts w:ascii="宋体" w:hAnsi="宋体" w:eastAsia="宋体" w:cs="宋体"/>
          <w:spacing w:val="12"/>
          <w:sz w:val="20"/>
          <w:szCs w:val="20"/>
        </w:rPr>
        <w:t>12.我方决不提供虚假材料谋取成交、决不采取不正当手段诋毁、排挤其他供应商、决不与采</w:t>
      </w:r>
      <w:r>
        <w:rPr>
          <w:rFonts w:ascii="宋体" w:hAnsi="宋体" w:eastAsia="宋体" w:cs="宋体"/>
          <w:spacing w:val="11"/>
          <w:sz w:val="20"/>
          <w:szCs w:val="20"/>
        </w:rPr>
        <w:t>购人、</w:t>
      </w:r>
      <w:r>
        <w:rPr>
          <w:rFonts w:hint="eastAsia" w:ascii="宋体" w:hAnsi="宋体" w:eastAsia="宋体" w:cs="宋体"/>
          <w:spacing w:val="11"/>
          <w:sz w:val="20"/>
          <w:szCs w:val="20"/>
          <w:lang w:eastAsia="zh-CN"/>
        </w:rPr>
        <w:t>其他</w:t>
      </w:r>
      <w:r>
        <w:rPr>
          <w:rFonts w:ascii="宋体" w:hAnsi="宋体" w:eastAsia="宋体" w:cs="宋体"/>
          <w:spacing w:val="11"/>
          <w:sz w:val="20"/>
          <w:szCs w:val="20"/>
        </w:rPr>
        <w:t>供应商或者采购代理恶意串通、决不向采购人、采购代理和</w:t>
      </w:r>
      <w:r>
        <w:rPr>
          <w:rFonts w:ascii="宋体" w:hAnsi="宋体" w:eastAsia="宋体" w:cs="宋体"/>
          <w:spacing w:val="10"/>
          <w:sz w:val="20"/>
          <w:szCs w:val="20"/>
        </w:rPr>
        <w:t>磋商小组进行商业贿赂、决不拒绝有关部门监督检查或提供虚假情况，如有违反</w:t>
      </w:r>
      <w:r>
        <w:rPr>
          <w:rFonts w:ascii="宋体" w:hAnsi="宋体" w:eastAsia="宋体" w:cs="宋体"/>
          <w:spacing w:val="9"/>
          <w:sz w:val="20"/>
          <w:szCs w:val="20"/>
        </w:rPr>
        <w:t>，无条件接受贵方及相关管理部门的处罚。</w:t>
      </w:r>
    </w:p>
    <w:p w14:paraId="33B9E3C9">
      <w:pPr>
        <w:spacing w:line="229" w:lineRule="auto"/>
        <w:ind w:left="444"/>
        <w:rPr>
          <w:rFonts w:ascii="宋体" w:hAnsi="宋体" w:eastAsia="宋体" w:cs="宋体"/>
          <w:sz w:val="20"/>
          <w:szCs w:val="20"/>
        </w:rPr>
      </w:pPr>
      <w:r>
        <w:rPr>
          <w:rFonts w:ascii="宋体" w:hAnsi="宋体" w:eastAsia="宋体" w:cs="宋体"/>
          <w:spacing w:val="6"/>
          <w:sz w:val="20"/>
          <w:szCs w:val="20"/>
        </w:rPr>
        <w:t>13.我方正式通讯方式为：</w:t>
      </w:r>
    </w:p>
    <w:p w14:paraId="07F609F9">
      <w:pPr>
        <w:spacing w:before="160" w:line="237" w:lineRule="auto"/>
        <w:ind w:left="428"/>
        <w:rPr>
          <w:rFonts w:ascii="宋体" w:hAnsi="宋体" w:eastAsia="宋体" w:cs="宋体"/>
          <w:sz w:val="20"/>
          <w:szCs w:val="20"/>
        </w:rPr>
      </w:pPr>
      <w:r>
        <w:rPr>
          <w:rFonts w:ascii="宋体" w:hAnsi="宋体" w:eastAsia="宋体" w:cs="宋体"/>
          <w:sz w:val="20"/>
          <w:szCs w:val="20"/>
        </w:rPr>
        <w:t>地</w:t>
      </w:r>
      <w:r>
        <w:rPr>
          <w:rFonts w:ascii="宋体" w:hAnsi="宋体" w:eastAsia="宋体" w:cs="宋体"/>
          <w:spacing w:val="8"/>
          <w:sz w:val="20"/>
          <w:szCs w:val="20"/>
        </w:rPr>
        <w:t xml:space="preserve">   </w:t>
      </w:r>
      <w:r>
        <w:rPr>
          <w:rFonts w:ascii="宋体" w:hAnsi="宋体" w:eastAsia="宋体" w:cs="宋体"/>
          <w:sz w:val="20"/>
          <w:szCs w:val="20"/>
        </w:rPr>
        <w:t>址：</w:t>
      </w:r>
    </w:p>
    <w:p w14:paraId="0DC2F0B6">
      <w:pPr>
        <w:spacing w:before="151" w:line="230" w:lineRule="auto"/>
        <w:ind w:left="453"/>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8"/>
          <w:sz w:val="20"/>
          <w:szCs w:val="20"/>
        </w:rPr>
        <w:t xml:space="preserve">   </w:t>
      </w:r>
      <w:r>
        <w:rPr>
          <w:rFonts w:ascii="宋体" w:hAnsi="宋体" w:eastAsia="宋体" w:cs="宋体"/>
          <w:spacing w:val="-8"/>
          <w:sz w:val="20"/>
          <w:szCs w:val="20"/>
        </w:rPr>
        <w:t>话：</w:t>
      </w:r>
    </w:p>
    <w:p w14:paraId="444E87D4">
      <w:pPr>
        <w:spacing w:before="159" w:line="227" w:lineRule="auto"/>
        <w:ind w:left="426"/>
        <w:rPr>
          <w:rFonts w:ascii="宋体" w:hAnsi="宋体" w:eastAsia="宋体" w:cs="宋体"/>
          <w:sz w:val="20"/>
          <w:szCs w:val="20"/>
        </w:rPr>
      </w:pPr>
      <w:r>
        <w:rPr>
          <w:rFonts w:ascii="宋体" w:hAnsi="宋体" w:eastAsia="宋体" w:cs="宋体"/>
          <w:sz w:val="20"/>
          <w:szCs w:val="20"/>
        </w:rPr>
        <w:t>传</w:t>
      </w:r>
      <w:r>
        <w:rPr>
          <w:rFonts w:ascii="宋体" w:hAnsi="宋体" w:eastAsia="宋体" w:cs="宋体"/>
          <w:spacing w:val="9"/>
          <w:sz w:val="20"/>
          <w:szCs w:val="20"/>
        </w:rPr>
        <w:t xml:space="preserve">   </w:t>
      </w:r>
      <w:r>
        <w:rPr>
          <w:rFonts w:ascii="宋体" w:hAnsi="宋体" w:eastAsia="宋体" w:cs="宋体"/>
          <w:sz w:val="20"/>
          <w:szCs w:val="20"/>
        </w:rPr>
        <w:t>真：</w:t>
      </w:r>
    </w:p>
    <w:p w14:paraId="025271FA">
      <w:pPr>
        <w:spacing w:before="165" w:line="228" w:lineRule="auto"/>
        <w:ind w:left="444"/>
        <w:rPr>
          <w:rFonts w:ascii="宋体" w:hAnsi="宋体" w:eastAsia="宋体" w:cs="宋体"/>
          <w:sz w:val="20"/>
          <w:szCs w:val="20"/>
        </w:rPr>
      </w:pPr>
      <w:r>
        <w:rPr>
          <w:rFonts w:ascii="宋体" w:hAnsi="宋体" w:eastAsia="宋体" w:cs="宋体"/>
          <w:spacing w:val="6"/>
          <w:sz w:val="20"/>
          <w:szCs w:val="20"/>
        </w:rPr>
        <w:t>14.我方正式开户银行和</w:t>
      </w:r>
      <w:r>
        <w:rPr>
          <w:rFonts w:hint="eastAsia" w:ascii="宋体" w:hAnsi="宋体" w:eastAsia="宋体" w:cs="宋体"/>
          <w:spacing w:val="6"/>
          <w:sz w:val="20"/>
          <w:szCs w:val="20"/>
          <w:lang w:eastAsia="zh-CN"/>
        </w:rPr>
        <w:t>账号为</w:t>
      </w:r>
      <w:r>
        <w:rPr>
          <w:rFonts w:ascii="宋体" w:hAnsi="宋体" w:eastAsia="宋体" w:cs="宋体"/>
          <w:spacing w:val="6"/>
          <w:sz w:val="20"/>
          <w:szCs w:val="20"/>
        </w:rPr>
        <w:t>：</w:t>
      </w:r>
    </w:p>
    <w:p w14:paraId="23805F1B">
      <w:pPr>
        <w:spacing w:before="161" w:line="228" w:lineRule="auto"/>
        <w:ind w:left="429"/>
        <w:rPr>
          <w:rFonts w:ascii="宋体" w:hAnsi="宋体" w:eastAsia="宋体" w:cs="宋体"/>
          <w:sz w:val="20"/>
          <w:szCs w:val="20"/>
        </w:rPr>
      </w:pPr>
      <w:r>
        <w:rPr>
          <w:rFonts w:ascii="宋体" w:hAnsi="宋体" w:eastAsia="宋体" w:cs="宋体"/>
          <w:spacing w:val="5"/>
          <w:sz w:val="20"/>
          <w:szCs w:val="20"/>
        </w:rPr>
        <w:t>开户银行：</w:t>
      </w:r>
    </w:p>
    <w:p w14:paraId="48F1A9E9">
      <w:pPr>
        <w:spacing w:before="64" w:line="228" w:lineRule="auto"/>
        <w:ind w:left="436"/>
        <w:rPr>
          <w:rFonts w:ascii="宋体" w:hAnsi="宋体" w:eastAsia="宋体" w:cs="宋体"/>
          <w:sz w:val="20"/>
          <w:szCs w:val="20"/>
        </w:rPr>
      </w:pPr>
      <w:r>
        <w:rPr>
          <w:rFonts w:hint="eastAsia" w:ascii="宋体" w:hAnsi="宋体" w:eastAsia="宋体" w:cs="宋体"/>
          <w:spacing w:val="-4"/>
          <w:sz w:val="20"/>
          <w:szCs w:val="20"/>
          <w:lang w:eastAsia="zh-CN"/>
        </w:rPr>
        <w:t>账</w:t>
      </w:r>
      <w:r>
        <w:rPr>
          <w:rFonts w:ascii="宋体" w:hAnsi="宋体" w:eastAsia="宋体" w:cs="宋体"/>
          <w:spacing w:val="8"/>
          <w:sz w:val="20"/>
          <w:szCs w:val="20"/>
        </w:rPr>
        <w:t xml:space="preserve">    </w:t>
      </w:r>
      <w:r>
        <w:rPr>
          <w:rFonts w:ascii="宋体" w:hAnsi="宋体" w:eastAsia="宋体" w:cs="宋体"/>
          <w:spacing w:val="-4"/>
          <w:sz w:val="20"/>
          <w:szCs w:val="20"/>
        </w:rPr>
        <w:t>号：</w:t>
      </w:r>
    </w:p>
    <w:p w14:paraId="28DBBED3">
      <w:pPr>
        <w:spacing w:before="160" w:line="378" w:lineRule="auto"/>
        <w:ind w:left="428" w:right="5764"/>
        <w:rPr>
          <w:rFonts w:ascii="宋体" w:hAnsi="宋体" w:eastAsia="宋体" w:cs="宋体"/>
          <w:sz w:val="20"/>
          <w:szCs w:val="20"/>
        </w:rPr>
      </w:pPr>
      <w:r>
        <w:rPr>
          <w:rFonts w:ascii="宋体" w:hAnsi="宋体" w:eastAsia="宋体" w:cs="宋体"/>
          <w:spacing w:val="9"/>
          <w:sz w:val="20"/>
          <w:szCs w:val="20"/>
        </w:rPr>
        <w:t>供应商授权代表姓名（签字</w:t>
      </w:r>
      <w:r>
        <w:rPr>
          <w:rFonts w:ascii="宋体" w:hAnsi="宋体" w:eastAsia="宋体" w:cs="宋体"/>
          <w:spacing w:val="-17"/>
          <w:sz w:val="20"/>
          <w:szCs w:val="20"/>
        </w:rPr>
        <w:t>）：</w:t>
      </w:r>
      <w:r>
        <w:rPr>
          <w:rFonts w:ascii="宋体" w:hAnsi="宋体" w:eastAsia="宋体" w:cs="宋体"/>
          <w:spacing w:val="8"/>
          <w:sz w:val="20"/>
          <w:szCs w:val="20"/>
        </w:rPr>
        <w:t>供应商名称（公章</w:t>
      </w:r>
      <w:r>
        <w:rPr>
          <w:rFonts w:ascii="宋体" w:hAnsi="宋体" w:eastAsia="宋体" w:cs="宋体"/>
          <w:spacing w:val="2"/>
          <w:sz w:val="20"/>
          <w:szCs w:val="20"/>
        </w:rPr>
        <w:t>）：</w:t>
      </w:r>
    </w:p>
    <w:p w14:paraId="6CE4E650">
      <w:pPr>
        <w:spacing w:line="227" w:lineRule="auto"/>
        <w:ind w:left="464"/>
        <w:rPr>
          <w:rFonts w:ascii="宋体" w:hAnsi="宋体" w:eastAsia="宋体" w:cs="宋体"/>
          <w:sz w:val="20"/>
          <w:szCs w:val="20"/>
        </w:rPr>
      </w:pPr>
      <w:r>
        <w:rPr>
          <w:rFonts w:ascii="宋体" w:hAnsi="宋体" w:eastAsia="宋体" w:cs="宋体"/>
          <w:sz w:val="20"/>
          <w:szCs w:val="20"/>
        </w:rPr>
        <w:t>日</w:t>
      </w:r>
      <w:r>
        <w:rPr>
          <w:rFonts w:ascii="宋体" w:hAnsi="宋体" w:eastAsia="宋体" w:cs="宋体"/>
          <w:spacing w:val="8"/>
          <w:sz w:val="20"/>
          <w:szCs w:val="20"/>
        </w:rPr>
        <w:t xml:space="preserve">    </w:t>
      </w:r>
      <w:r>
        <w:rPr>
          <w:rFonts w:ascii="宋体" w:hAnsi="宋体" w:eastAsia="宋体" w:cs="宋体"/>
          <w:sz w:val="20"/>
          <w:szCs w:val="20"/>
        </w:rPr>
        <w:t>期：</w:t>
      </w:r>
      <w:r>
        <w:rPr>
          <w:rFonts w:hint="eastAsia" w:ascii="宋体" w:hAnsi="宋体" w:eastAsia="宋体" w:cs="宋体"/>
          <w:sz w:val="20"/>
          <w:szCs w:val="20"/>
          <w:lang w:val="en-US" w:eastAsia="zh-CN"/>
        </w:rPr>
        <w:t xml:space="preserve">  </w:t>
      </w:r>
      <w:r>
        <w:rPr>
          <w:rFonts w:ascii="宋体" w:hAnsi="宋体" w:eastAsia="宋体" w:cs="宋体"/>
          <w:sz w:val="20"/>
          <w:szCs w:val="20"/>
        </w:rPr>
        <w:t>年</w:t>
      </w:r>
      <w:r>
        <w:rPr>
          <w:rFonts w:hint="eastAsia" w:ascii="宋体" w:hAnsi="宋体" w:eastAsia="宋体" w:cs="宋体"/>
          <w:sz w:val="20"/>
          <w:szCs w:val="20"/>
          <w:lang w:val="en-US" w:eastAsia="zh-CN"/>
        </w:rPr>
        <w:t xml:space="preserve">  </w:t>
      </w:r>
      <w:r>
        <w:rPr>
          <w:rFonts w:ascii="宋体" w:hAnsi="宋体" w:eastAsia="宋体" w:cs="宋体"/>
          <w:sz w:val="20"/>
          <w:szCs w:val="20"/>
        </w:rPr>
        <w:t>月</w:t>
      </w:r>
      <w:r>
        <w:rPr>
          <w:rFonts w:hint="eastAsia" w:ascii="宋体" w:hAnsi="宋体" w:eastAsia="宋体" w:cs="宋体"/>
          <w:sz w:val="20"/>
          <w:szCs w:val="20"/>
          <w:lang w:val="en-US" w:eastAsia="zh-CN"/>
        </w:rPr>
        <w:t xml:space="preserve">  </w:t>
      </w:r>
      <w:r>
        <w:rPr>
          <w:rFonts w:ascii="宋体" w:hAnsi="宋体" w:eastAsia="宋体" w:cs="宋体"/>
          <w:sz w:val="20"/>
          <w:szCs w:val="20"/>
        </w:rPr>
        <w:t>日</w:t>
      </w:r>
    </w:p>
    <w:p w14:paraId="2E911460">
      <w:pPr>
        <w:spacing w:line="227" w:lineRule="auto"/>
        <w:rPr>
          <w:rFonts w:ascii="宋体" w:hAnsi="宋体" w:eastAsia="宋体" w:cs="宋体"/>
          <w:sz w:val="20"/>
          <w:szCs w:val="20"/>
        </w:rPr>
        <w:sectPr>
          <w:headerReference r:id="rId16" w:type="default"/>
          <w:footerReference r:id="rId17" w:type="default"/>
          <w:pgSz w:w="11906" w:h="16839"/>
          <w:pgMar w:top="1384" w:right="1417" w:bottom="844" w:left="1418" w:header="823" w:footer="682" w:gutter="0"/>
          <w:pgNumType w:fmt="decimal"/>
          <w:cols w:space="720" w:num="1"/>
        </w:sectPr>
      </w:pPr>
    </w:p>
    <w:p w14:paraId="4180D595">
      <w:pPr>
        <w:spacing w:before="67" w:line="219" w:lineRule="auto"/>
        <w:ind w:left="55"/>
        <w:outlineLvl w:val="1"/>
        <w:rPr>
          <w:rFonts w:ascii="宋体" w:hAnsi="宋体" w:eastAsia="宋体" w:cs="宋体"/>
          <w:sz w:val="24"/>
          <w:szCs w:val="24"/>
        </w:rPr>
      </w:pPr>
      <w:bookmarkStart w:id="108" w:name="_Toc27934"/>
      <w:bookmarkStart w:id="109" w:name="_Toc13269"/>
      <w:r>
        <w:rPr>
          <w:rFonts w:ascii="宋体" w:hAnsi="宋体" w:eastAsia="宋体" w:cs="宋体"/>
          <w:spacing w:val="-4"/>
          <w:sz w:val="24"/>
          <w:szCs w:val="24"/>
        </w:rPr>
        <w:t>目录二、法定代表人授权书格式</w:t>
      </w:r>
      <w:bookmarkEnd w:id="108"/>
      <w:bookmarkEnd w:id="109"/>
    </w:p>
    <w:p w14:paraId="1AB4E560">
      <w:pPr>
        <w:spacing w:before="197" w:line="228" w:lineRule="auto"/>
        <w:ind w:left="3110"/>
        <w:rPr>
          <w:rFonts w:ascii="黑体" w:hAnsi="黑体" w:eastAsia="黑体" w:cs="黑体"/>
          <w:sz w:val="35"/>
          <w:szCs w:val="35"/>
        </w:rPr>
      </w:pPr>
      <w:r>
        <w:rPr>
          <w:rFonts w:ascii="黑体" w:hAnsi="黑体" w:eastAsia="黑体" w:cs="黑体"/>
          <w:spacing w:val="7"/>
          <w:sz w:val="35"/>
          <w:szCs w:val="35"/>
        </w:rPr>
        <w:t>法定代表人授权书</w:t>
      </w:r>
    </w:p>
    <w:p w14:paraId="2951DBF4">
      <w:pPr>
        <w:spacing w:before="249" w:line="228" w:lineRule="auto"/>
        <w:ind w:left="9"/>
        <w:rPr>
          <w:rFonts w:ascii="宋体" w:hAnsi="宋体" w:eastAsia="宋体" w:cs="宋体"/>
          <w:sz w:val="20"/>
          <w:szCs w:val="20"/>
        </w:rPr>
      </w:pPr>
      <w:r>
        <w:rPr>
          <w:rFonts w:ascii="宋体" w:hAnsi="宋体" w:eastAsia="宋体" w:cs="宋体"/>
          <w:spacing w:val="8"/>
          <w:sz w:val="20"/>
          <w:szCs w:val="20"/>
        </w:rPr>
        <w:t>江苏建壮投资管理有限公司：</w:t>
      </w:r>
    </w:p>
    <w:p w14:paraId="230537B2">
      <w:pPr>
        <w:tabs>
          <w:tab w:val="left" w:pos="118"/>
        </w:tabs>
        <w:spacing w:before="160" w:line="377" w:lineRule="auto"/>
        <w:ind w:firstLine="429"/>
        <w:jc w:val="both"/>
        <w:rPr>
          <w:rFonts w:ascii="宋体" w:hAnsi="宋体" w:eastAsia="宋体" w:cs="宋体"/>
          <w:sz w:val="20"/>
          <w:szCs w:val="20"/>
        </w:rPr>
      </w:pPr>
      <w:r>
        <w:rPr>
          <w:rFonts w:ascii="宋体" w:hAnsi="宋体" w:eastAsia="宋体" w:cs="宋体"/>
          <w:spacing w:val="9"/>
          <w:sz w:val="20"/>
          <w:szCs w:val="20"/>
        </w:rPr>
        <w:t>本授权书声明：注册于</w:t>
      </w:r>
      <w:r>
        <w:rPr>
          <w:rFonts w:ascii="宋体" w:hAnsi="宋体" w:eastAsia="宋体" w:cs="宋体"/>
          <w:spacing w:val="9"/>
          <w:sz w:val="20"/>
          <w:szCs w:val="20"/>
          <w:u w:val="single" w:color="auto"/>
        </w:rPr>
        <w:t>（供应商住址）</w:t>
      </w:r>
      <w:r>
        <w:rPr>
          <w:rFonts w:ascii="宋体" w:hAnsi="宋体" w:eastAsia="宋体" w:cs="宋体"/>
          <w:spacing w:val="9"/>
          <w:sz w:val="20"/>
          <w:szCs w:val="20"/>
        </w:rPr>
        <w:t>的</w:t>
      </w:r>
      <w:r>
        <w:rPr>
          <w:rFonts w:ascii="宋体" w:hAnsi="宋体" w:eastAsia="宋体" w:cs="宋体"/>
          <w:spacing w:val="9"/>
          <w:sz w:val="20"/>
          <w:szCs w:val="20"/>
          <w:u w:val="single" w:color="auto"/>
        </w:rPr>
        <w:t>（供应商名称）</w:t>
      </w:r>
      <w:r>
        <w:rPr>
          <w:rFonts w:ascii="宋体" w:hAnsi="宋体" w:eastAsia="宋体" w:cs="宋体"/>
          <w:spacing w:val="9"/>
          <w:sz w:val="20"/>
          <w:szCs w:val="20"/>
        </w:rPr>
        <w:t>法定代表人</w:t>
      </w:r>
      <w:r>
        <w:rPr>
          <w:rFonts w:ascii="宋体" w:hAnsi="宋体" w:eastAsia="宋体" w:cs="宋体"/>
          <w:spacing w:val="9"/>
          <w:sz w:val="20"/>
          <w:szCs w:val="20"/>
          <w:u w:val="single" w:color="auto"/>
        </w:rPr>
        <w:t>（法定代表人姓名、职务</w:t>
      </w:r>
      <w:r>
        <w:rPr>
          <w:rFonts w:ascii="宋体" w:hAnsi="宋体" w:eastAsia="宋体" w:cs="宋体"/>
          <w:spacing w:val="9"/>
          <w:sz w:val="20"/>
          <w:szCs w:val="20"/>
        </w:rPr>
        <w:t>）</w:t>
      </w:r>
      <w:r>
        <w:rPr>
          <w:rFonts w:ascii="宋体" w:hAnsi="宋体" w:eastAsia="宋体" w:cs="宋体"/>
          <w:spacing w:val="16"/>
          <w:sz w:val="20"/>
          <w:szCs w:val="20"/>
        </w:rPr>
        <w:t>代表本公司授权在下面签字的</w:t>
      </w:r>
      <w:r>
        <w:rPr>
          <w:rFonts w:ascii="宋体" w:hAnsi="宋体" w:eastAsia="宋体" w:cs="宋体"/>
          <w:spacing w:val="16"/>
          <w:sz w:val="20"/>
          <w:szCs w:val="20"/>
          <w:u w:val="single" w:color="auto"/>
        </w:rPr>
        <w:t>（供应商代表姓名、职务）</w:t>
      </w:r>
      <w:r>
        <w:rPr>
          <w:rFonts w:ascii="宋体" w:hAnsi="宋体" w:eastAsia="宋体" w:cs="宋体"/>
          <w:spacing w:val="16"/>
          <w:sz w:val="20"/>
          <w:szCs w:val="20"/>
        </w:rPr>
        <w:t>为本公司的合法代理人，就贵方</w:t>
      </w:r>
      <w:r>
        <w:rPr>
          <w:rFonts w:ascii="宋体" w:hAnsi="宋体" w:eastAsia="宋体" w:cs="宋体"/>
          <w:spacing w:val="15"/>
          <w:sz w:val="20"/>
          <w:szCs w:val="20"/>
        </w:rPr>
        <w:t>组织的</w:t>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6"/>
          <w:sz w:val="20"/>
          <w:szCs w:val="20"/>
          <w:u w:val="single" w:color="auto"/>
        </w:rPr>
        <w:t>（项目名称</w:t>
      </w:r>
      <w:r>
        <w:rPr>
          <w:rFonts w:ascii="宋体" w:hAnsi="宋体" w:eastAsia="宋体" w:cs="宋体"/>
          <w:spacing w:val="-6"/>
          <w:sz w:val="20"/>
          <w:szCs w:val="20"/>
          <w:u w:val="single" w:color="auto"/>
        </w:rPr>
        <w:t>）（</w:t>
      </w:r>
      <w:r>
        <w:rPr>
          <w:rFonts w:ascii="宋体" w:hAnsi="宋体" w:eastAsia="宋体" w:cs="宋体"/>
          <w:spacing w:val="6"/>
          <w:sz w:val="20"/>
          <w:szCs w:val="20"/>
          <w:u w:val="single" w:color="auto"/>
        </w:rPr>
        <w:t>项目编号）</w:t>
      </w:r>
      <w:r>
        <w:rPr>
          <w:rFonts w:ascii="宋体" w:hAnsi="宋体" w:eastAsia="宋体" w:cs="宋体"/>
          <w:spacing w:val="6"/>
          <w:sz w:val="20"/>
          <w:szCs w:val="20"/>
        </w:rPr>
        <w:t>竞争性磋商，</w:t>
      </w:r>
      <w:r>
        <w:rPr>
          <w:rFonts w:ascii="宋体" w:hAnsi="宋体" w:eastAsia="宋体" w:cs="宋体"/>
          <w:spacing w:val="-58"/>
          <w:sz w:val="20"/>
          <w:szCs w:val="20"/>
        </w:rPr>
        <w:t xml:space="preserve"> </w:t>
      </w:r>
      <w:r>
        <w:rPr>
          <w:rFonts w:ascii="宋体" w:hAnsi="宋体" w:eastAsia="宋体" w:cs="宋体"/>
          <w:spacing w:val="6"/>
          <w:sz w:val="20"/>
          <w:szCs w:val="20"/>
        </w:rPr>
        <w:t>以本公司名义处理一切与之有关</w:t>
      </w:r>
      <w:r>
        <w:rPr>
          <w:rFonts w:ascii="宋体" w:hAnsi="宋体" w:eastAsia="宋体" w:cs="宋体"/>
          <w:spacing w:val="5"/>
          <w:sz w:val="20"/>
          <w:szCs w:val="20"/>
        </w:rPr>
        <w:t>的事务。</w:t>
      </w:r>
    </w:p>
    <w:p w14:paraId="1E9787E0">
      <w:pPr>
        <w:spacing w:before="1" w:line="226" w:lineRule="auto"/>
        <w:ind w:left="429"/>
        <w:rPr>
          <w:rFonts w:ascii="宋体" w:hAnsi="宋体" w:eastAsia="宋体" w:cs="宋体"/>
          <w:sz w:val="20"/>
          <w:szCs w:val="20"/>
        </w:rPr>
      </w:pPr>
      <w:r>
        <w:rPr>
          <w:rFonts w:ascii="宋体" w:hAnsi="宋体" w:eastAsia="宋体" w:cs="宋体"/>
          <w:spacing w:val="8"/>
          <w:sz w:val="20"/>
          <w:szCs w:val="20"/>
        </w:rPr>
        <w:t>本授权书于</w:t>
      </w:r>
      <w:r>
        <w:rPr>
          <w:rFonts w:hint="eastAsia" w:ascii="宋体" w:hAnsi="宋体" w:eastAsia="宋体" w:cs="宋体"/>
          <w:spacing w:val="8"/>
          <w:sz w:val="20"/>
          <w:szCs w:val="20"/>
          <w:lang w:eastAsia="zh-CN"/>
        </w:rPr>
        <w:t xml:space="preserve"> 年 月 日</w:t>
      </w:r>
      <w:r>
        <w:rPr>
          <w:rFonts w:ascii="宋体" w:hAnsi="宋体" w:eastAsia="宋体" w:cs="宋体"/>
          <w:spacing w:val="8"/>
          <w:sz w:val="20"/>
          <w:szCs w:val="20"/>
        </w:rPr>
        <w:t>签字生效，特此声明。</w:t>
      </w:r>
    </w:p>
    <w:p w14:paraId="2741101A">
      <w:pPr>
        <w:spacing w:before="162" w:line="228" w:lineRule="auto"/>
        <w:ind w:left="429"/>
        <w:rPr>
          <w:rFonts w:ascii="宋体" w:hAnsi="宋体" w:eastAsia="宋体" w:cs="宋体"/>
          <w:sz w:val="20"/>
          <w:szCs w:val="20"/>
        </w:rPr>
      </w:pPr>
      <w:r>
        <w:rPr>
          <w:rFonts w:ascii="宋体" w:hAnsi="宋体" w:eastAsia="宋体" w:cs="宋体"/>
          <w:spacing w:val="7"/>
          <w:sz w:val="20"/>
          <w:szCs w:val="20"/>
        </w:rPr>
        <w:t>法定代表人签字：</w:t>
      </w:r>
    </w:p>
    <w:p w14:paraId="471A64B3">
      <w:pPr>
        <w:spacing w:before="163" w:line="228" w:lineRule="auto"/>
        <w:ind w:left="428"/>
        <w:rPr>
          <w:rFonts w:ascii="宋体" w:hAnsi="宋体" w:eastAsia="宋体" w:cs="宋体"/>
          <w:sz w:val="20"/>
          <w:szCs w:val="20"/>
        </w:rPr>
      </w:pPr>
      <w:r>
        <w:rPr>
          <w:rFonts w:ascii="宋体" w:hAnsi="宋体" w:eastAsia="宋体" w:cs="宋体"/>
          <w:spacing w:val="7"/>
          <w:sz w:val="20"/>
          <w:szCs w:val="20"/>
        </w:rPr>
        <w:t>被授权人签字：</w:t>
      </w:r>
    </w:p>
    <w:p w14:paraId="13A614B2">
      <w:pPr>
        <w:spacing w:before="161" w:line="228" w:lineRule="auto"/>
        <w:ind w:left="464"/>
        <w:outlineLvl w:val="1"/>
        <w:rPr>
          <w:rFonts w:ascii="宋体" w:hAnsi="宋体" w:eastAsia="宋体" w:cs="宋体"/>
          <w:sz w:val="20"/>
          <w:szCs w:val="20"/>
        </w:rPr>
      </w:pPr>
      <w:bookmarkStart w:id="110" w:name="_Toc20590"/>
      <w:bookmarkStart w:id="111" w:name="_Toc31758"/>
      <w:r>
        <w:rPr>
          <w:rFonts w:ascii="宋体" w:hAnsi="宋体" w:eastAsia="宋体" w:cs="宋体"/>
          <w:spacing w:val="2"/>
          <w:sz w:val="20"/>
          <w:szCs w:val="20"/>
        </w:rPr>
        <w:t>日期：</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日</w:t>
      </w:r>
      <w:bookmarkEnd w:id="110"/>
      <w:bookmarkEnd w:id="111"/>
    </w:p>
    <w:p w14:paraId="1317E410">
      <w:pPr>
        <w:spacing w:line="228" w:lineRule="auto"/>
        <w:rPr>
          <w:rFonts w:ascii="宋体" w:hAnsi="宋体" w:eastAsia="宋体" w:cs="宋体"/>
          <w:sz w:val="20"/>
          <w:szCs w:val="20"/>
        </w:rPr>
        <w:sectPr>
          <w:headerReference r:id="rId18" w:type="default"/>
          <w:footerReference r:id="rId19" w:type="default"/>
          <w:pgSz w:w="11906" w:h="16839"/>
          <w:pgMar w:top="1384" w:right="1268" w:bottom="844" w:left="1418" w:header="823" w:footer="682" w:gutter="0"/>
          <w:pgNumType w:fmt="decimal"/>
          <w:cols w:space="720" w:num="1"/>
        </w:sectPr>
      </w:pPr>
    </w:p>
    <w:p w14:paraId="294646B1">
      <w:pPr>
        <w:spacing w:before="68" w:line="218" w:lineRule="auto"/>
        <w:ind w:left="170"/>
        <w:rPr>
          <w:rFonts w:ascii="宋体" w:hAnsi="宋体" w:eastAsia="宋体" w:cs="宋体"/>
          <w:sz w:val="24"/>
          <w:szCs w:val="24"/>
        </w:rPr>
      </w:pPr>
      <w:r>
        <w:rPr>
          <w:rFonts w:ascii="宋体" w:hAnsi="宋体" w:eastAsia="宋体" w:cs="宋体"/>
          <w:spacing w:val="-7"/>
          <w:sz w:val="24"/>
          <w:szCs w:val="24"/>
        </w:rPr>
        <w:t>目录三、报价表格式</w:t>
      </w:r>
    </w:p>
    <w:p w14:paraId="00B99E23">
      <w:pPr>
        <w:spacing w:before="199" w:line="223" w:lineRule="auto"/>
        <w:ind w:left="4120"/>
        <w:rPr>
          <w:rFonts w:ascii="宋体" w:hAnsi="宋体" w:eastAsia="宋体" w:cs="宋体"/>
          <w:sz w:val="35"/>
          <w:szCs w:val="35"/>
        </w:rPr>
      </w:pPr>
      <w:r>
        <w:rPr>
          <w:rFonts w:ascii="宋体" w:hAnsi="宋体" w:eastAsia="宋体" w:cs="宋体"/>
          <w:spacing w:val="6"/>
          <w:sz w:val="35"/>
          <w:szCs w:val="35"/>
        </w:rPr>
        <w:t>报价表</w:t>
      </w:r>
    </w:p>
    <w:p w14:paraId="06FE0DC4">
      <w:pPr>
        <w:spacing w:before="27" w:line="228" w:lineRule="auto"/>
        <w:ind w:left="127"/>
        <w:rPr>
          <w:rFonts w:ascii="宋体" w:hAnsi="宋体" w:eastAsia="宋体" w:cs="宋体"/>
          <w:sz w:val="20"/>
          <w:szCs w:val="20"/>
        </w:rPr>
      </w:pPr>
      <w:r>
        <w:rPr>
          <w:rFonts w:ascii="宋体" w:hAnsi="宋体" w:eastAsia="宋体" w:cs="宋体"/>
          <w:spacing w:val="4"/>
          <w:sz w:val="20"/>
          <w:szCs w:val="20"/>
        </w:rPr>
        <w:t>项目名称：                                              项目编号：</w:t>
      </w:r>
    </w:p>
    <w:p w14:paraId="7ADAE99E">
      <w:pPr>
        <w:spacing w:line="24" w:lineRule="auto"/>
        <w:rPr>
          <w:rFonts w:ascii="Arial"/>
          <w:sz w:val="2"/>
        </w:rPr>
      </w:pPr>
    </w:p>
    <w:tbl>
      <w:tblPr>
        <w:tblStyle w:val="14"/>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2722"/>
        <w:gridCol w:w="1632"/>
        <w:gridCol w:w="1496"/>
        <w:gridCol w:w="1632"/>
        <w:gridCol w:w="1095"/>
      </w:tblGrid>
      <w:tr w14:paraId="30B44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713" w:type="dxa"/>
            <w:vAlign w:val="top"/>
          </w:tcPr>
          <w:p w14:paraId="1BCF1F68">
            <w:pPr>
              <w:pStyle w:val="15"/>
              <w:spacing w:before="169" w:line="255" w:lineRule="auto"/>
              <w:ind w:right="143"/>
            </w:pPr>
            <w:r>
              <w:rPr>
                <w:spacing w:val="1"/>
              </w:rPr>
              <w:t>序</w:t>
            </w:r>
            <w:r>
              <w:t>号</w:t>
            </w:r>
          </w:p>
        </w:tc>
        <w:tc>
          <w:tcPr>
            <w:tcW w:w="2722" w:type="dxa"/>
            <w:vAlign w:val="top"/>
          </w:tcPr>
          <w:p w14:paraId="037656C9">
            <w:pPr>
              <w:rPr>
                <w:rFonts w:ascii="Arial"/>
                <w:sz w:val="21"/>
              </w:rPr>
            </w:pPr>
          </w:p>
          <w:p w14:paraId="62BB6220">
            <w:pPr>
              <w:pStyle w:val="15"/>
              <w:spacing w:before="65" w:line="230" w:lineRule="auto"/>
              <w:ind w:left="1258"/>
            </w:pPr>
            <w:r>
              <w:rPr>
                <w:spacing w:val="3"/>
              </w:rPr>
              <w:t>名称</w:t>
            </w:r>
          </w:p>
        </w:tc>
        <w:tc>
          <w:tcPr>
            <w:tcW w:w="1632" w:type="dxa"/>
            <w:vAlign w:val="top"/>
          </w:tcPr>
          <w:p w14:paraId="29C763FC">
            <w:pPr>
              <w:spacing w:line="241" w:lineRule="auto"/>
              <w:rPr>
                <w:rFonts w:ascii="Arial"/>
                <w:sz w:val="21"/>
              </w:rPr>
            </w:pPr>
          </w:p>
          <w:p w14:paraId="51C4E9E6">
            <w:pPr>
              <w:pStyle w:val="15"/>
              <w:spacing w:before="65" w:line="226" w:lineRule="auto"/>
            </w:pPr>
            <w:r>
              <w:rPr>
                <w:spacing w:val="6"/>
              </w:rPr>
              <w:t>报价</w:t>
            </w:r>
            <w:r>
              <w:rPr>
                <w:rFonts w:hint="eastAsia" w:ascii="宋体" w:hAnsi="宋体" w:eastAsia="宋体" w:cs="宋体"/>
                <w:color w:val="auto"/>
                <w:szCs w:val="21"/>
                <w:highlight w:val="none"/>
                <w:lang w:val="zh-CN"/>
              </w:rPr>
              <w:t>（元</w:t>
            </w:r>
            <w:r>
              <w:rPr>
                <w:rFonts w:hint="eastAsia" w:ascii="宋体" w:hAnsi="宋体" w:cs="宋体"/>
                <w:color w:val="auto"/>
                <w:szCs w:val="21"/>
                <w:highlight w:val="none"/>
                <w:lang w:val="en-US" w:eastAsia="zh-CN"/>
              </w:rPr>
              <w:t>/辆</w:t>
            </w:r>
            <w:r>
              <w:rPr>
                <w:rFonts w:hint="eastAsia" w:ascii="宋体" w:hAnsi="宋体" w:eastAsia="宋体" w:cs="宋体"/>
                <w:color w:val="auto"/>
                <w:szCs w:val="21"/>
                <w:highlight w:val="none"/>
                <w:lang w:val="zh-CN"/>
              </w:rPr>
              <w:t>）</w:t>
            </w:r>
          </w:p>
        </w:tc>
        <w:tc>
          <w:tcPr>
            <w:tcW w:w="1496" w:type="dxa"/>
            <w:vAlign w:val="top"/>
          </w:tcPr>
          <w:p w14:paraId="33BFD82A">
            <w:pPr>
              <w:pStyle w:val="15"/>
              <w:spacing w:before="35" w:line="228" w:lineRule="auto"/>
            </w:pPr>
            <w:r>
              <w:rPr>
                <w:spacing w:val="7"/>
              </w:rPr>
              <w:t>其中小、微</w:t>
            </w:r>
          </w:p>
          <w:p w14:paraId="1AD12D37">
            <w:pPr>
              <w:pStyle w:val="15"/>
              <w:spacing w:before="24" w:line="226" w:lineRule="auto"/>
              <w:ind w:left="234"/>
            </w:pPr>
            <w:r>
              <w:rPr>
                <w:spacing w:val="6"/>
              </w:rPr>
              <w:t>型企业报价</w:t>
            </w:r>
          </w:p>
          <w:p w14:paraId="4E33F07C">
            <w:pPr>
              <w:pStyle w:val="15"/>
              <w:spacing w:before="26" w:line="228" w:lineRule="auto"/>
              <w:ind w:left="447"/>
            </w:pPr>
            <w:r>
              <w:rPr>
                <w:spacing w:val="-1"/>
              </w:rPr>
              <w:t>（元）</w:t>
            </w:r>
          </w:p>
        </w:tc>
        <w:tc>
          <w:tcPr>
            <w:tcW w:w="1632" w:type="dxa"/>
            <w:vAlign w:val="top"/>
          </w:tcPr>
          <w:p w14:paraId="31FD8EE0">
            <w:pPr>
              <w:pStyle w:val="15"/>
              <w:spacing w:before="36" w:line="250" w:lineRule="auto"/>
              <w:ind w:right="178"/>
            </w:pPr>
            <w:r>
              <w:rPr>
                <w:spacing w:val="7"/>
              </w:rPr>
              <w:t>其中残疾人</w:t>
            </w:r>
            <w:r>
              <w:rPr>
                <w:spacing w:val="8"/>
              </w:rPr>
              <w:t>福利单位报价</w:t>
            </w:r>
          </w:p>
          <w:p w14:paraId="1D8763BB">
            <w:pPr>
              <w:pStyle w:val="15"/>
              <w:spacing w:line="228" w:lineRule="auto"/>
              <w:ind w:left="518"/>
            </w:pPr>
            <w:r>
              <w:rPr>
                <w:spacing w:val="-1"/>
              </w:rPr>
              <w:t>（元）</w:t>
            </w:r>
          </w:p>
        </w:tc>
        <w:tc>
          <w:tcPr>
            <w:tcW w:w="1095" w:type="dxa"/>
            <w:vAlign w:val="top"/>
          </w:tcPr>
          <w:p w14:paraId="265CAF55">
            <w:pPr>
              <w:pStyle w:val="15"/>
              <w:spacing w:before="36" w:line="250" w:lineRule="auto"/>
              <w:ind w:right="123"/>
            </w:pPr>
            <w:r>
              <w:rPr>
                <w:spacing w:val="6"/>
              </w:rPr>
              <w:t>其中监</w:t>
            </w:r>
            <w:r>
              <w:rPr>
                <w:spacing w:val="7"/>
              </w:rPr>
              <w:t>狱企业报</w:t>
            </w:r>
          </w:p>
          <w:p w14:paraId="253FEBE5">
            <w:pPr>
              <w:pStyle w:val="15"/>
              <w:spacing w:line="226" w:lineRule="auto"/>
              <w:ind w:left="132"/>
            </w:pPr>
            <w:r>
              <w:rPr>
                <w:spacing w:val="4"/>
              </w:rPr>
              <w:t>价（元）</w:t>
            </w:r>
          </w:p>
        </w:tc>
      </w:tr>
      <w:tr w14:paraId="777B4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13" w:type="dxa"/>
            <w:vAlign w:val="top"/>
          </w:tcPr>
          <w:p w14:paraId="0A0B2974">
            <w:pPr>
              <w:rPr>
                <w:rFonts w:ascii="Arial"/>
                <w:sz w:val="21"/>
              </w:rPr>
            </w:pPr>
          </w:p>
        </w:tc>
        <w:tc>
          <w:tcPr>
            <w:tcW w:w="2722" w:type="dxa"/>
            <w:vAlign w:val="top"/>
          </w:tcPr>
          <w:p w14:paraId="529316D8">
            <w:pPr>
              <w:rPr>
                <w:rFonts w:ascii="Arial"/>
                <w:sz w:val="21"/>
              </w:rPr>
            </w:pPr>
          </w:p>
        </w:tc>
        <w:tc>
          <w:tcPr>
            <w:tcW w:w="1632" w:type="dxa"/>
            <w:vAlign w:val="top"/>
          </w:tcPr>
          <w:p w14:paraId="1CE36574">
            <w:pPr>
              <w:rPr>
                <w:rFonts w:ascii="Arial"/>
                <w:sz w:val="21"/>
              </w:rPr>
            </w:pPr>
          </w:p>
        </w:tc>
        <w:tc>
          <w:tcPr>
            <w:tcW w:w="1496" w:type="dxa"/>
            <w:vAlign w:val="top"/>
          </w:tcPr>
          <w:p w14:paraId="5A91D4FC">
            <w:pPr>
              <w:rPr>
                <w:rFonts w:ascii="Arial"/>
                <w:sz w:val="21"/>
              </w:rPr>
            </w:pPr>
          </w:p>
        </w:tc>
        <w:tc>
          <w:tcPr>
            <w:tcW w:w="1632" w:type="dxa"/>
            <w:vAlign w:val="top"/>
          </w:tcPr>
          <w:p w14:paraId="7228963C">
            <w:pPr>
              <w:rPr>
                <w:rFonts w:ascii="Arial"/>
                <w:sz w:val="21"/>
              </w:rPr>
            </w:pPr>
          </w:p>
        </w:tc>
        <w:tc>
          <w:tcPr>
            <w:tcW w:w="1095" w:type="dxa"/>
            <w:vAlign w:val="top"/>
          </w:tcPr>
          <w:p w14:paraId="447533CC">
            <w:pPr>
              <w:rPr>
                <w:rFonts w:ascii="Arial"/>
                <w:sz w:val="21"/>
              </w:rPr>
            </w:pPr>
          </w:p>
        </w:tc>
      </w:tr>
      <w:tr w14:paraId="2E1CF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713" w:type="dxa"/>
            <w:vAlign w:val="top"/>
          </w:tcPr>
          <w:p w14:paraId="2B900A64">
            <w:pPr>
              <w:rPr>
                <w:rFonts w:ascii="Arial"/>
                <w:sz w:val="21"/>
              </w:rPr>
            </w:pPr>
          </w:p>
        </w:tc>
        <w:tc>
          <w:tcPr>
            <w:tcW w:w="2722" w:type="dxa"/>
            <w:vAlign w:val="top"/>
          </w:tcPr>
          <w:p w14:paraId="680C3F56">
            <w:pPr>
              <w:rPr>
                <w:rFonts w:ascii="Arial"/>
                <w:sz w:val="21"/>
              </w:rPr>
            </w:pPr>
          </w:p>
        </w:tc>
        <w:tc>
          <w:tcPr>
            <w:tcW w:w="1632" w:type="dxa"/>
            <w:vAlign w:val="top"/>
          </w:tcPr>
          <w:p w14:paraId="6B5EA6C9">
            <w:pPr>
              <w:rPr>
                <w:rFonts w:ascii="Arial"/>
                <w:sz w:val="21"/>
              </w:rPr>
            </w:pPr>
          </w:p>
        </w:tc>
        <w:tc>
          <w:tcPr>
            <w:tcW w:w="1496" w:type="dxa"/>
            <w:vAlign w:val="top"/>
          </w:tcPr>
          <w:p w14:paraId="6FA7F779">
            <w:pPr>
              <w:rPr>
                <w:rFonts w:ascii="Arial"/>
                <w:sz w:val="21"/>
              </w:rPr>
            </w:pPr>
          </w:p>
        </w:tc>
        <w:tc>
          <w:tcPr>
            <w:tcW w:w="1632" w:type="dxa"/>
            <w:vAlign w:val="top"/>
          </w:tcPr>
          <w:p w14:paraId="0A6CB214">
            <w:pPr>
              <w:rPr>
                <w:rFonts w:ascii="Arial"/>
                <w:sz w:val="21"/>
              </w:rPr>
            </w:pPr>
          </w:p>
        </w:tc>
        <w:tc>
          <w:tcPr>
            <w:tcW w:w="1095" w:type="dxa"/>
            <w:vAlign w:val="top"/>
          </w:tcPr>
          <w:p w14:paraId="12EC39BF">
            <w:pPr>
              <w:rPr>
                <w:rFonts w:ascii="Arial"/>
                <w:sz w:val="21"/>
              </w:rPr>
            </w:pPr>
          </w:p>
        </w:tc>
      </w:tr>
      <w:tr w14:paraId="5D16B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3435" w:type="dxa"/>
            <w:gridSpan w:val="2"/>
            <w:vAlign w:val="top"/>
          </w:tcPr>
          <w:p w14:paraId="03E24831">
            <w:pPr>
              <w:pStyle w:val="15"/>
              <w:spacing w:before="55" w:line="226" w:lineRule="auto"/>
              <w:ind w:left="328"/>
            </w:pPr>
            <w:r>
              <w:rPr>
                <w:rFonts w:hint="eastAsia" w:ascii="宋体" w:hAnsi="宋体" w:cs="宋体"/>
                <w:color w:val="auto"/>
                <w:szCs w:val="21"/>
                <w:highlight w:val="none"/>
                <w:lang w:val="en-US" w:eastAsia="zh-CN"/>
              </w:rPr>
              <w:t>单</w:t>
            </w:r>
            <w:r>
              <w:rPr>
                <w:rFonts w:hint="eastAsia" w:ascii="宋体" w:hAnsi="宋体" w:eastAsia="宋体" w:cs="宋体"/>
                <w:color w:val="auto"/>
                <w:szCs w:val="21"/>
                <w:highlight w:val="none"/>
                <w:lang w:val="zh-CN"/>
              </w:rPr>
              <w:t>价（人民币）</w:t>
            </w:r>
          </w:p>
        </w:tc>
        <w:tc>
          <w:tcPr>
            <w:tcW w:w="5855" w:type="dxa"/>
            <w:gridSpan w:val="4"/>
            <w:vAlign w:val="top"/>
          </w:tcPr>
          <w:p w14:paraId="729C47D8">
            <w:pPr>
              <w:pStyle w:val="4"/>
              <w:jc w:val="left"/>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小写：人民币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元</w:t>
            </w:r>
            <w:r>
              <w:rPr>
                <w:rFonts w:hint="eastAsia" w:ascii="宋体" w:hAnsi="宋体" w:cs="宋体"/>
                <w:b/>
                <w:color w:val="auto"/>
                <w:szCs w:val="21"/>
                <w:highlight w:val="none"/>
                <w:lang w:val="en-US" w:eastAsia="zh-CN"/>
              </w:rPr>
              <w:t>/辆</w:t>
            </w:r>
          </w:p>
          <w:p w14:paraId="5A90D454">
            <w:pPr>
              <w:pStyle w:val="15"/>
              <w:spacing w:before="55" w:line="228" w:lineRule="auto"/>
            </w:pPr>
            <w:r>
              <w:rPr>
                <w:rFonts w:hint="eastAsia" w:ascii="宋体" w:hAnsi="宋体" w:eastAsia="宋体" w:cs="宋体"/>
                <w:b/>
                <w:color w:val="auto"/>
                <w:szCs w:val="21"/>
                <w:highlight w:val="none"/>
              </w:rPr>
              <w:t>大写：人民币</w:t>
            </w:r>
            <w:r>
              <w:rPr>
                <w:rFonts w:hint="eastAsia" w:ascii="宋体" w:hAnsi="宋体" w:cs="宋体"/>
                <w:b/>
                <w:color w:val="auto"/>
                <w:szCs w:val="21"/>
                <w:highlight w:val="none"/>
                <w:lang w:val="en-US" w:eastAsia="zh-CN"/>
              </w:rPr>
              <w:t>每辆</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元</w:t>
            </w:r>
          </w:p>
        </w:tc>
      </w:tr>
      <w:tr w14:paraId="14F39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435" w:type="dxa"/>
            <w:gridSpan w:val="2"/>
            <w:vAlign w:val="top"/>
          </w:tcPr>
          <w:p w14:paraId="6CF9C0FB">
            <w:pPr>
              <w:pStyle w:val="15"/>
              <w:spacing w:before="33" w:line="227" w:lineRule="auto"/>
            </w:pPr>
            <w:r>
              <w:rPr>
                <w:spacing w:val="9"/>
              </w:rPr>
              <w:t>供应商是否属于小微型企业</w:t>
            </w:r>
          </w:p>
        </w:tc>
        <w:tc>
          <w:tcPr>
            <w:tcW w:w="5855" w:type="dxa"/>
            <w:gridSpan w:val="4"/>
            <w:vAlign w:val="top"/>
          </w:tcPr>
          <w:p w14:paraId="46C7A7E7">
            <w:pPr>
              <w:pStyle w:val="15"/>
              <w:spacing w:before="33" w:line="228" w:lineRule="auto"/>
              <w:ind w:left="322"/>
            </w:pPr>
            <w:r>
              <w:rPr>
                <w:spacing w:val="3"/>
              </w:rPr>
              <w:t>是</w:t>
            </w:r>
            <w:r>
              <w:rPr>
                <w:rFonts w:hint="eastAsia"/>
                <w:spacing w:val="3"/>
                <w:lang w:val="en-US" w:eastAsia="zh-CN"/>
              </w:rPr>
              <w:t xml:space="preserve">         </w:t>
            </w:r>
            <w:r>
              <w:rPr>
                <w:spacing w:val="3"/>
              </w:rPr>
              <w:t>否</w:t>
            </w:r>
          </w:p>
        </w:tc>
      </w:tr>
      <w:tr w14:paraId="0A8C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3435" w:type="dxa"/>
            <w:gridSpan w:val="2"/>
            <w:vAlign w:val="top"/>
          </w:tcPr>
          <w:p w14:paraId="1B3E026D">
            <w:pPr>
              <w:pStyle w:val="15"/>
              <w:spacing w:before="34" w:line="255" w:lineRule="auto"/>
              <w:ind w:right="105"/>
            </w:pPr>
            <w:r>
              <w:rPr>
                <w:spacing w:val="14"/>
              </w:rPr>
              <w:t>供应商是否属于残疾人福利性单</w:t>
            </w:r>
            <w:r>
              <w:t>位</w:t>
            </w:r>
          </w:p>
        </w:tc>
        <w:tc>
          <w:tcPr>
            <w:tcW w:w="5855" w:type="dxa"/>
            <w:gridSpan w:val="4"/>
            <w:vAlign w:val="top"/>
          </w:tcPr>
          <w:p w14:paraId="7849BEC0">
            <w:pPr>
              <w:pStyle w:val="15"/>
              <w:spacing w:before="172" w:line="228" w:lineRule="auto"/>
              <w:ind w:left="322"/>
            </w:pPr>
            <w:r>
              <w:rPr>
                <w:spacing w:val="3"/>
              </w:rPr>
              <w:t>是</w:t>
            </w:r>
            <w:r>
              <w:rPr>
                <w:rFonts w:hint="eastAsia"/>
                <w:spacing w:val="3"/>
                <w:lang w:val="en-US" w:eastAsia="zh-CN"/>
              </w:rPr>
              <w:t xml:space="preserve">         </w:t>
            </w:r>
            <w:r>
              <w:rPr>
                <w:spacing w:val="3"/>
              </w:rPr>
              <w:t>否</w:t>
            </w:r>
          </w:p>
        </w:tc>
      </w:tr>
      <w:tr w14:paraId="10E1B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435" w:type="dxa"/>
            <w:gridSpan w:val="2"/>
            <w:vAlign w:val="top"/>
          </w:tcPr>
          <w:p w14:paraId="0A7F89EE">
            <w:pPr>
              <w:pStyle w:val="15"/>
              <w:spacing w:before="36" w:line="227" w:lineRule="auto"/>
            </w:pPr>
            <w:r>
              <w:rPr>
                <w:spacing w:val="9"/>
              </w:rPr>
              <w:t>供应商是否属于监狱企业</w:t>
            </w:r>
          </w:p>
        </w:tc>
        <w:tc>
          <w:tcPr>
            <w:tcW w:w="5855" w:type="dxa"/>
            <w:gridSpan w:val="4"/>
            <w:vAlign w:val="top"/>
          </w:tcPr>
          <w:p w14:paraId="7E06E4A0">
            <w:pPr>
              <w:pStyle w:val="15"/>
              <w:spacing w:before="37" w:line="228" w:lineRule="auto"/>
              <w:ind w:left="322"/>
            </w:pPr>
            <w:r>
              <w:rPr>
                <w:spacing w:val="3"/>
              </w:rPr>
              <w:t>是</w:t>
            </w:r>
            <w:r>
              <w:rPr>
                <w:rFonts w:hint="eastAsia"/>
                <w:spacing w:val="3"/>
                <w:lang w:val="en-US" w:eastAsia="zh-CN"/>
              </w:rPr>
              <w:t xml:space="preserve">         </w:t>
            </w:r>
            <w:r>
              <w:rPr>
                <w:spacing w:val="3"/>
              </w:rPr>
              <w:t>否</w:t>
            </w:r>
          </w:p>
        </w:tc>
      </w:tr>
    </w:tbl>
    <w:p w14:paraId="35E8687C">
      <w:pPr>
        <w:spacing w:before="31" w:line="227" w:lineRule="auto"/>
        <w:ind w:left="332"/>
        <w:rPr>
          <w:rFonts w:ascii="宋体" w:hAnsi="宋体" w:eastAsia="宋体" w:cs="宋体"/>
          <w:sz w:val="20"/>
          <w:szCs w:val="20"/>
        </w:rPr>
      </w:pPr>
      <w:r>
        <w:rPr>
          <w:rFonts w:ascii="宋体" w:hAnsi="宋体" w:eastAsia="宋体" w:cs="宋体"/>
          <w:spacing w:val="12"/>
          <w:sz w:val="20"/>
          <w:szCs w:val="20"/>
        </w:rPr>
        <w:t>供应商名称</w:t>
      </w:r>
      <w:r>
        <w:rPr>
          <w:rFonts w:ascii="宋体" w:hAnsi="宋体" w:eastAsia="宋体" w:cs="宋体"/>
          <w:spacing w:val="-3"/>
          <w:sz w:val="20"/>
          <w:szCs w:val="20"/>
        </w:rPr>
        <w:t>：</w:t>
      </w:r>
      <w:r>
        <w:rPr>
          <w:rFonts w:ascii="宋体" w:hAnsi="宋体" w:eastAsia="宋体" w:cs="宋体"/>
          <w:spacing w:val="-3"/>
          <w:sz w:val="20"/>
          <w:szCs w:val="20"/>
          <w:u w:val="single" w:color="auto"/>
        </w:rPr>
        <w:t>（</w:t>
      </w:r>
      <w:r>
        <w:rPr>
          <w:rFonts w:ascii="宋体" w:hAnsi="宋体" w:eastAsia="宋体" w:cs="宋体"/>
          <w:spacing w:val="12"/>
          <w:sz w:val="20"/>
          <w:szCs w:val="20"/>
          <w:u w:val="single" w:color="auto"/>
        </w:rPr>
        <w:t>盖章）</w:t>
      </w:r>
    </w:p>
    <w:p w14:paraId="61E1CFAA">
      <w:pPr>
        <w:spacing w:before="147" w:line="228" w:lineRule="auto"/>
        <w:ind w:left="335"/>
        <w:rPr>
          <w:rFonts w:ascii="宋体" w:hAnsi="宋体" w:eastAsia="宋体" w:cs="宋体"/>
          <w:sz w:val="20"/>
          <w:szCs w:val="20"/>
        </w:rPr>
      </w:pPr>
      <w:r>
        <w:rPr>
          <w:rFonts w:ascii="宋体" w:hAnsi="宋体" w:eastAsia="宋体" w:cs="宋体"/>
          <w:spacing w:val="2"/>
          <w:sz w:val="20"/>
          <w:szCs w:val="20"/>
        </w:rPr>
        <w:t>说明：</w:t>
      </w:r>
    </w:p>
    <w:p w14:paraId="47C4E1A7">
      <w:pPr>
        <w:spacing w:before="144" w:line="227" w:lineRule="auto"/>
        <w:ind w:left="331"/>
        <w:rPr>
          <w:rFonts w:ascii="宋体" w:hAnsi="宋体" w:eastAsia="宋体" w:cs="宋体"/>
          <w:sz w:val="20"/>
          <w:szCs w:val="20"/>
        </w:rPr>
      </w:pPr>
      <w:r>
        <w:rPr>
          <w:rFonts w:ascii="宋体" w:hAnsi="宋体" w:eastAsia="宋体" w:cs="宋体"/>
          <w:spacing w:val="5"/>
          <w:sz w:val="20"/>
          <w:szCs w:val="20"/>
        </w:rPr>
        <w:t>在“供应商是否属于小</w:t>
      </w:r>
      <w:r>
        <w:rPr>
          <w:rFonts w:hint="eastAsia" w:ascii="宋体" w:hAnsi="宋体" w:eastAsia="宋体" w:cs="宋体"/>
          <w:spacing w:val="5"/>
          <w:sz w:val="20"/>
          <w:szCs w:val="20"/>
          <w:lang w:eastAsia="zh-CN"/>
        </w:rPr>
        <w:t>微</w:t>
      </w:r>
      <w:r>
        <w:rPr>
          <w:rFonts w:ascii="宋体" w:hAnsi="宋体" w:eastAsia="宋体" w:cs="宋体"/>
          <w:spacing w:val="5"/>
          <w:sz w:val="20"/>
          <w:szCs w:val="20"/>
        </w:rPr>
        <w:t>企业”栏后“是”</w:t>
      </w:r>
      <w:r>
        <w:rPr>
          <w:rFonts w:ascii="宋体" w:hAnsi="宋体" w:eastAsia="宋体" w:cs="宋体"/>
          <w:spacing w:val="4"/>
          <w:sz w:val="20"/>
          <w:szCs w:val="20"/>
        </w:rPr>
        <w:t>或“否”上打“√”。</w:t>
      </w:r>
    </w:p>
    <w:p w14:paraId="69DA5C65">
      <w:pPr>
        <w:spacing w:before="148" w:line="362" w:lineRule="auto"/>
        <w:ind w:left="331" w:right="2081"/>
        <w:rPr>
          <w:rFonts w:ascii="宋体" w:hAnsi="宋体" w:eastAsia="宋体" w:cs="宋体"/>
          <w:sz w:val="20"/>
          <w:szCs w:val="20"/>
        </w:rPr>
      </w:pPr>
      <w:r>
        <w:rPr>
          <w:rFonts w:ascii="宋体" w:hAnsi="宋体" w:eastAsia="宋体" w:cs="宋体"/>
          <w:spacing w:val="3"/>
          <w:sz w:val="20"/>
          <w:szCs w:val="20"/>
        </w:rPr>
        <w:t>在“供应商是否属于残疾人福利性单位”栏后“是”或“否”上打“√”。</w:t>
      </w:r>
      <w:r>
        <w:rPr>
          <w:rFonts w:ascii="宋体" w:hAnsi="宋体" w:eastAsia="宋体" w:cs="宋体"/>
          <w:spacing w:val="4"/>
          <w:sz w:val="20"/>
          <w:szCs w:val="20"/>
        </w:rPr>
        <w:t>在“供应商是否属于监狱企业”栏后“是”或“否”上打“√”。</w:t>
      </w:r>
    </w:p>
    <w:p w14:paraId="4019E808">
      <w:pPr>
        <w:spacing w:line="362" w:lineRule="auto"/>
        <w:rPr>
          <w:rFonts w:ascii="宋体" w:hAnsi="宋体" w:eastAsia="宋体" w:cs="宋体"/>
          <w:sz w:val="20"/>
          <w:szCs w:val="20"/>
        </w:rPr>
        <w:sectPr>
          <w:headerReference r:id="rId20" w:type="default"/>
          <w:footerReference r:id="rId21" w:type="default"/>
          <w:pgSz w:w="11906" w:h="16839"/>
          <w:pgMar w:top="1384" w:right="1302" w:bottom="844" w:left="1302" w:header="823" w:footer="682" w:gutter="0"/>
          <w:pgNumType w:fmt="decimal"/>
          <w:cols w:space="720" w:num="1"/>
        </w:sectPr>
      </w:pPr>
    </w:p>
    <w:p w14:paraId="0D6DE9FC">
      <w:pPr>
        <w:spacing w:before="68" w:line="219" w:lineRule="auto"/>
        <w:ind w:left="168"/>
        <w:outlineLvl w:val="1"/>
        <w:rPr>
          <w:rFonts w:ascii="宋体" w:hAnsi="宋体" w:eastAsia="宋体" w:cs="宋体"/>
          <w:sz w:val="24"/>
          <w:szCs w:val="24"/>
        </w:rPr>
      </w:pPr>
      <w:bookmarkStart w:id="112" w:name="_Toc448"/>
      <w:bookmarkStart w:id="113" w:name="_Toc210"/>
      <w:r>
        <w:rPr>
          <w:rFonts w:ascii="宋体" w:hAnsi="宋体" w:eastAsia="宋体" w:cs="宋体"/>
          <w:spacing w:val="-6"/>
          <w:sz w:val="24"/>
          <w:szCs w:val="24"/>
        </w:rPr>
        <w:t>目录四、资格证明文件</w:t>
      </w:r>
      <w:bookmarkEnd w:id="112"/>
      <w:bookmarkEnd w:id="113"/>
    </w:p>
    <w:p w14:paraId="3ADE1C8F">
      <w:pPr>
        <w:spacing w:before="174" w:line="254" w:lineRule="auto"/>
        <w:ind w:left="138" w:right="115" w:firstLine="402"/>
        <w:rPr>
          <w:rFonts w:ascii="宋体" w:hAnsi="宋体" w:eastAsia="宋体" w:cs="宋体"/>
          <w:sz w:val="20"/>
          <w:szCs w:val="20"/>
        </w:rPr>
      </w:pPr>
      <w:r>
        <w:rPr>
          <w:rFonts w:ascii="宋体" w:hAnsi="宋体" w:eastAsia="宋体" w:cs="宋体"/>
          <w:b/>
          <w:bCs/>
          <w:spacing w:val="10"/>
          <w:sz w:val="20"/>
          <w:szCs w:val="20"/>
        </w:rPr>
        <w:t>*（本格式仅为参考，供应商须按照“供应商诚信档案”规定注册并在线打印带可查询二维码</w:t>
      </w:r>
      <w:r>
        <w:rPr>
          <w:rFonts w:ascii="宋体" w:hAnsi="宋体" w:eastAsia="宋体" w:cs="宋体"/>
          <w:b/>
          <w:bCs/>
          <w:spacing w:val="8"/>
          <w:sz w:val="20"/>
          <w:szCs w:val="20"/>
        </w:rPr>
        <w:t>的《南京市政府采购供应商信用记录表暨信用承诺书》，</w:t>
      </w:r>
      <w:r>
        <w:rPr>
          <w:rFonts w:ascii="宋体" w:hAnsi="宋体" w:eastAsia="宋体" w:cs="宋体"/>
          <w:b/>
          <w:bCs/>
          <w:spacing w:val="7"/>
          <w:sz w:val="20"/>
          <w:szCs w:val="20"/>
        </w:rPr>
        <w:t>并按要求加盖供应商公章及签字。）</w:t>
      </w:r>
    </w:p>
    <w:p w14:paraId="54C3A4FB">
      <w:pPr>
        <w:spacing w:before="23" w:line="227" w:lineRule="auto"/>
        <w:ind w:left="495"/>
        <w:rPr>
          <w:rFonts w:ascii="黑体" w:hAnsi="黑体" w:eastAsia="黑体" w:cs="黑体"/>
          <w:sz w:val="35"/>
          <w:szCs w:val="35"/>
        </w:rPr>
      </w:pPr>
      <w:r>
        <w:rPr>
          <w:rFonts w:ascii="黑体" w:hAnsi="黑体" w:eastAsia="黑体" w:cs="黑体"/>
          <w:b/>
          <w:bCs/>
          <w:spacing w:val="7"/>
          <w:sz w:val="35"/>
          <w:szCs w:val="35"/>
        </w:rPr>
        <w:t>《南京市政府采购供应商信用记录表暨信用承诺书》</w:t>
      </w:r>
    </w:p>
    <w:p w14:paraId="39F805F8">
      <w:pPr>
        <w:spacing w:before="99" w:line="223" w:lineRule="auto"/>
        <w:ind w:right="38"/>
        <w:jc w:val="right"/>
        <w:rPr>
          <w:rFonts w:ascii="仿宋" w:hAnsi="仿宋" w:eastAsia="仿宋" w:cs="仿宋"/>
          <w:sz w:val="28"/>
          <w:szCs w:val="28"/>
        </w:rPr>
      </w:pPr>
      <w:r>
        <w:rPr>
          <w:rFonts w:ascii="仿宋" w:hAnsi="仿宋" w:eastAsia="仿宋" w:cs="仿宋"/>
          <w:b/>
          <w:bCs/>
          <w:spacing w:val="-16"/>
          <w:sz w:val="28"/>
          <w:szCs w:val="28"/>
        </w:rPr>
        <w:t>20</w:t>
      </w:r>
      <w:r>
        <w:rPr>
          <w:rFonts w:ascii="仿宋" w:hAnsi="仿宋" w:eastAsia="仿宋" w:cs="仿宋"/>
          <w:spacing w:val="8"/>
          <w:sz w:val="28"/>
          <w:szCs w:val="28"/>
        </w:rPr>
        <w:t xml:space="preserve">   </w:t>
      </w:r>
      <w:r>
        <w:rPr>
          <w:rFonts w:ascii="仿宋" w:hAnsi="仿宋" w:eastAsia="仿宋" w:cs="仿宋"/>
          <w:b/>
          <w:bCs/>
          <w:spacing w:val="-16"/>
          <w:sz w:val="28"/>
          <w:szCs w:val="28"/>
        </w:rPr>
        <w:t>年</w:t>
      </w:r>
      <w:r>
        <w:rPr>
          <w:rFonts w:ascii="仿宋" w:hAnsi="仿宋" w:eastAsia="仿宋" w:cs="仿宋"/>
          <w:spacing w:val="17"/>
          <w:sz w:val="28"/>
          <w:szCs w:val="28"/>
        </w:rPr>
        <w:t xml:space="preserve">  </w:t>
      </w:r>
      <w:r>
        <w:rPr>
          <w:rFonts w:ascii="仿宋" w:hAnsi="仿宋" w:eastAsia="仿宋" w:cs="仿宋"/>
          <w:b/>
          <w:bCs/>
          <w:spacing w:val="-16"/>
          <w:sz w:val="28"/>
          <w:szCs w:val="28"/>
        </w:rPr>
        <w:t>月</w:t>
      </w:r>
      <w:r>
        <w:rPr>
          <w:rFonts w:ascii="仿宋" w:hAnsi="仿宋" w:eastAsia="仿宋" w:cs="仿宋"/>
          <w:spacing w:val="26"/>
          <w:sz w:val="28"/>
          <w:szCs w:val="28"/>
        </w:rPr>
        <w:t xml:space="preserve">   </w:t>
      </w:r>
      <w:r>
        <w:rPr>
          <w:rFonts w:ascii="仿宋" w:hAnsi="仿宋" w:eastAsia="仿宋" w:cs="仿宋"/>
          <w:b/>
          <w:bCs/>
          <w:spacing w:val="-16"/>
          <w:sz w:val="28"/>
          <w:szCs w:val="28"/>
        </w:rPr>
        <w:t>日</w:t>
      </w:r>
    </w:p>
    <w:p w14:paraId="535461BC">
      <w:pPr>
        <w:spacing w:line="236" w:lineRule="exact"/>
      </w:pPr>
    </w:p>
    <w:tbl>
      <w:tblPr>
        <w:tblStyle w:val="14"/>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2320"/>
        <w:gridCol w:w="2321"/>
        <w:gridCol w:w="2325"/>
      </w:tblGrid>
      <w:tr w14:paraId="6D107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324" w:type="dxa"/>
            <w:vAlign w:val="top"/>
          </w:tcPr>
          <w:p w14:paraId="5CDBB968">
            <w:pPr>
              <w:spacing w:before="41" w:line="221" w:lineRule="auto"/>
              <w:ind w:left="128"/>
              <w:rPr>
                <w:rFonts w:ascii="仿宋" w:hAnsi="仿宋" w:eastAsia="仿宋" w:cs="仿宋"/>
                <w:sz w:val="24"/>
                <w:szCs w:val="24"/>
              </w:rPr>
            </w:pPr>
            <w:r>
              <w:rPr>
                <w:rFonts w:ascii="仿宋" w:hAnsi="仿宋" w:eastAsia="仿宋" w:cs="仿宋"/>
                <w:b/>
                <w:bCs/>
                <w:spacing w:val="-8"/>
                <w:sz w:val="24"/>
                <w:szCs w:val="24"/>
              </w:rPr>
              <w:t>单位名称</w:t>
            </w:r>
          </w:p>
        </w:tc>
        <w:tc>
          <w:tcPr>
            <w:tcW w:w="2320" w:type="dxa"/>
            <w:vAlign w:val="top"/>
          </w:tcPr>
          <w:p w14:paraId="7E877D87">
            <w:pPr>
              <w:rPr>
                <w:rFonts w:ascii="Arial"/>
                <w:sz w:val="21"/>
              </w:rPr>
            </w:pPr>
          </w:p>
        </w:tc>
        <w:tc>
          <w:tcPr>
            <w:tcW w:w="2321" w:type="dxa"/>
            <w:vAlign w:val="top"/>
          </w:tcPr>
          <w:p w14:paraId="5CC18BDB">
            <w:pPr>
              <w:spacing w:before="40" w:line="222" w:lineRule="auto"/>
              <w:ind w:left="126"/>
              <w:rPr>
                <w:rFonts w:ascii="仿宋" w:hAnsi="仿宋" w:eastAsia="仿宋" w:cs="仿宋"/>
                <w:sz w:val="24"/>
                <w:szCs w:val="24"/>
              </w:rPr>
            </w:pPr>
            <w:r>
              <w:rPr>
                <w:rFonts w:ascii="仿宋" w:hAnsi="仿宋" w:eastAsia="仿宋" w:cs="仿宋"/>
                <w:b/>
                <w:bCs/>
                <w:spacing w:val="-5"/>
                <w:sz w:val="24"/>
                <w:szCs w:val="24"/>
              </w:rPr>
              <w:t>统一社会信用代码</w:t>
            </w:r>
          </w:p>
        </w:tc>
        <w:tc>
          <w:tcPr>
            <w:tcW w:w="2325" w:type="dxa"/>
            <w:vAlign w:val="top"/>
          </w:tcPr>
          <w:p w14:paraId="45877ECF">
            <w:pPr>
              <w:rPr>
                <w:rFonts w:ascii="Arial"/>
                <w:sz w:val="21"/>
              </w:rPr>
            </w:pPr>
          </w:p>
        </w:tc>
      </w:tr>
      <w:tr w14:paraId="347DA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2324" w:type="dxa"/>
            <w:vAlign w:val="top"/>
          </w:tcPr>
          <w:p w14:paraId="7BF371D8">
            <w:pPr>
              <w:spacing w:before="37" w:line="223" w:lineRule="auto"/>
              <w:ind w:left="131"/>
              <w:rPr>
                <w:rFonts w:ascii="仿宋" w:hAnsi="仿宋" w:eastAsia="仿宋" w:cs="仿宋"/>
                <w:sz w:val="24"/>
                <w:szCs w:val="24"/>
              </w:rPr>
            </w:pPr>
            <w:r>
              <w:rPr>
                <w:rFonts w:ascii="仿宋" w:hAnsi="仿宋" w:eastAsia="仿宋" w:cs="仿宋"/>
                <w:b/>
                <w:bCs/>
                <w:spacing w:val="-7"/>
                <w:sz w:val="24"/>
                <w:szCs w:val="24"/>
              </w:rPr>
              <w:t>法定代表人</w:t>
            </w:r>
          </w:p>
        </w:tc>
        <w:tc>
          <w:tcPr>
            <w:tcW w:w="2320" w:type="dxa"/>
            <w:vAlign w:val="top"/>
          </w:tcPr>
          <w:p w14:paraId="411BE83C">
            <w:pPr>
              <w:rPr>
                <w:rFonts w:ascii="Arial"/>
                <w:sz w:val="21"/>
              </w:rPr>
            </w:pPr>
          </w:p>
        </w:tc>
        <w:tc>
          <w:tcPr>
            <w:tcW w:w="2321" w:type="dxa"/>
            <w:vAlign w:val="top"/>
          </w:tcPr>
          <w:p w14:paraId="39BFD6E7">
            <w:pPr>
              <w:spacing w:before="38" w:line="224" w:lineRule="auto"/>
              <w:ind w:left="119"/>
              <w:rPr>
                <w:rFonts w:ascii="仿宋" w:hAnsi="仿宋" w:eastAsia="仿宋" w:cs="仿宋"/>
                <w:sz w:val="24"/>
                <w:szCs w:val="24"/>
              </w:rPr>
            </w:pPr>
            <w:r>
              <w:rPr>
                <w:rFonts w:ascii="仿宋" w:hAnsi="仿宋" w:eastAsia="仿宋" w:cs="仿宋"/>
                <w:b/>
                <w:bCs/>
                <w:spacing w:val="-7"/>
                <w:sz w:val="24"/>
                <w:szCs w:val="24"/>
              </w:rPr>
              <w:t>联系人</w:t>
            </w:r>
          </w:p>
        </w:tc>
        <w:tc>
          <w:tcPr>
            <w:tcW w:w="2325" w:type="dxa"/>
            <w:vAlign w:val="top"/>
          </w:tcPr>
          <w:p w14:paraId="19CF6CAB">
            <w:pPr>
              <w:rPr>
                <w:rFonts w:ascii="Arial"/>
                <w:sz w:val="21"/>
              </w:rPr>
            </w:pPr>
          </w:p>
        </w:tc>
      </w:tr>
      <w:tr w14:paraId="1CC06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324" w:type="dxa"/>
            <w:vAlign w:val="top"/>
          </w:tcPr>
          <w:p w14:paraId="2C25E036">
            <w:pPr>
              <w:spacing w:before="36" w:line="224" w:lineRule="auto"/>
              <w:ind w:left="121"/>
              <w:rPr>
                <w:rFonts w:ascii="仿宋" w:hAnsi="仿宋" w:eastAsia="仿宋" w:cs="仿宋"/>
                <w:sz w:val="24"/>
                <w:szCs w:val="24"/>
              </w:rPr>
            </w:pPr>
            <w:r>
              <w:rPr>
                <w:rFonts w:ascii="仿宋" w:hAnsi="仿宋" w:eastAsia="仿宋" w:cs="仿宋"/>
                <w:b/>
                <w:bCs/>
                <w:spacing w:val="-6"/>
                <w:sz w:val="24"/>
                <w:szCs w:val="24"/>
              </w:rPr>
              <w:t>联系地址</w:t>
            </w:r>
          </w:p>
        </w:tc>
        <w:tc>
          <w:tcPr>
            <w:tcW w:w="2320" w:type="dxa"/>
            <w:vAlign w:val="top"/>
          </w:tcPr>
          <w:p w14:paraId="10FFA70A">
            <w:pPr>
              <w:rPr>
                <w:rFonts w:ascii="Arial"/>
                <w:sz w:val="21"/>
              </w:rPr>
            </w:pPr>
          </w:p>
        </w:tc>
        <w:tc>
          <w:tcPr>
            <w:tcW w:w="2321" w:type="dxa"/>
            <w:vAlign w:val="top"/>
          </w:tcPr>
          <w:p w14:paraId="3E9A1601">
            <w:pPr>
              <w:spacing w:before="36" w:line="223" w:lineRule="auto"/>
              <w:ind w:left="119"/>
              <w:rPr>
                <w:rFonts w:ascii="仿宋" w:hAnsi="仿宋" w:eastAsia="仿宋" w:cs="仿宋"/>
                <w:sz w:val="24"/>
                <w:szCs w:val="24"/>
              </w:rPr>
            </w:pPr>
            <w:r>
              <w:rPr>
                <w:rFonts w:ascii="仿宋" w:hAnsi="仿宋" w:eastAsia="仿宋" w:cs="仿宋"/>
                <w:b/>
                <w:bCs/>
                <w:spacing w:val="-6"/>
                <w:sz w:val="24"/>
                <w:szCs w:val="24"/>
              </w:rPr>
              <w:t>联系电话</w:t>
            </w:r>
          </w:p>
        </w:tc>
        <w:tc>
          <w:tcPr>
            <w:tcW w:w="2325" w:type="dxa"/>
            <w:vAlign w:val="top"/>
          </w:tcPr>
          <w:p w14:paraId="3C241976">
            <w:pPr>
              <w:rPr>
                <w:rFonts w:ascii="Arial"/>
                <w:sz w:val="21"/>
              </w:rPr>
            </w:pPr>
          </w:p>
        </w:tc>
      </w:tr>
      <w:tr w14:paraId="7A206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trPr>
        <w:tc>
          <w:tcPr>
            <w:tcW w:w="2324" w:type="dxa"/>
            <w:vAlign w:val="top"/>
          </w:tcPr>
          <w:p w14:paraId="71A86E0B">
            <w:pPr>
              <w:spacing w:before="35" w:line="222" w:lineRule="auto"/>
              <w:ind w:left="123"/>
              <w:rPr>
                <w:rFonts w:ascii="仿宋" w:hAnsi="仿宋" w:eastAsia="仿宋" w:cs="仿宋"/>
                <w:sz w:val="24"/>
                <w:szCs w:val="24"/>
              </w:rPr>
            </w:pPr>
            <w:r>
              <w:rPr>
                <w:rFonts w:ascii="仿宋" w:hAnsi="仿宋" w:eastAsia="仿宋" w:cs="仿宋"/>
                <w:b/>
                <w:bCs/>
                <w:spacing w:val="-4"/>
                <w:sz w:val="24"/>
                <w:szCs w:val="24"/>
              </w:rPr>
              <w:t>诚信档案记录情况</w:t>
            </w:r>
          </w:p>
        </w:tc>
        <w:tc>
          <w:tcPr>
            <w:tcW w:w="6966" w:type="dxa"/>
            <w:gridSpan w:val="3"/>
            <w:vAlign w:val="top"/>
          </w:tcPr>
          <w:p w14:paraId="76B89488">
            <w:pPr>
              <w:rPr>
                <w:rFonts w:ascii="Arial"/>
                <w:sz w:val="21"/>
              </w:rPr>
            </w:pPr>
          </w:p>
        </w:tc>
      </w:tr>
      <w:tr w14:paraId="351AA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6" w:hRule="atLeast"/>
        </w:trPr>
        <w:tc>
          <w:tcPr>
            <w:tcW w:w="2324" w:type="dxa"/>
            <w:vAlign w:val="top"/>
          </w:tcPr>
          <w:p w14:paraId="03283D1F">
            <w:pPr>
              <w:spacing w:before="37" w:line="222" w:lineRule="auto"/>
              <w:ind w:left="124"/>
              <w:rPr>
                <w:rFonts w:ascii="仿宋" w:hAnsi="仿宋" w:eastAsia="仿宋" w:cs="仿宋"/>
                <w:sz w:val="24"/>
                <w:szCs w:val="24"/>
              </w:rPr>
            </w:pPr>
            <w:r>
              <w:rPr>
                <w:rFonts w:ascii="仿宋" w:hAnsi="仿宋" w:eastAsia="仿宋" w:cs="仿宋"/>
                <w:b/>
                <w:bCs/>
                <w:spacing w:val="-6"/>
                <w:sz w:val="24"/>
                <w:szCs w:val="24"/>
              </w:rPr>
              <w:t>信用承诺</w:t>
            </w:r>
          </w:p>
        </w:tc>
        <w:tc>
          <w:tcPr>
            <w:tcW w:w="6966" w:type="dxa"/>
            <w:gridSpan w:val="3"/>
            <w:vAlign w:val="top"/>
          </w:tcPr>
          <w:p w14:paraId="487F49A5">
            <w:pPr>
              <w:spacing w:before="43" w:line="239" w:lineRule="auto"/>
              <w:ind w:left="120" w:right="136" w:firstLine="489"/>
              <w:rPr>
                <w:rFonts w:ascii="仿宋" w:hAnsi="仿宋" w:eastAsia="仿宋" w:cs="仿宋"/>
                <w:sz w:val="24"/>
                <w:szCs w:val="24"/>
              </w:rPr>
            </w:pPr>
            <w:r>
              <w:rPr>
                <w:rFonts w:ascii="仿宋" w:hAnsi="仿宋" w:eastAsia="仿宋" w:cs="仿宋"/>
                <w:spacing w:val="-1"/>
                <w:sz w:val="24"/>
                <w:szCs w:val="24"/>
              </w:rPr>
              <w:t>我公司自愿参加贵公司组织的本次采购活动，严格遵守</w:t>
            </w:r>
            <w:r>
              <w:rPr>
                <w:rFonts w:hint="eastAsia" w:ascii="仿宋" w:hAnsi="仿宋" w:eastAsia="仿宋" w:cs="仿宋"/>
                <w:spacing w:val="-1"/>
                <w:sz w:val="24"/>
                <w:szCs w:val="24"/>
                <w:lang w:eastAsia="zh-CN"/>
              </w:rPr>
              <w:t>《中华人民共和国政府采购法》</w:t>
            </w:r>
            <w:r>
              <w:rPr>
                <w:rFonts w:ascii="仿宋" w:hAnsi="仿宋" w:eastAsia="仿宋" w:cs="仿宋"/>
                <w:spacing w:val="-1"/>
                <w:sz w:val="24"/>
                <w:szCs w:val="24"/>
              </w:rPr>
              <w:t>及相关法律法规，坚守公开、公平、公正和诚实信用的原则，依法诚信经营，无条件遵守本次政府采购活动的各项规定，我们郑重承诺，本公司符合</w:t>
            </w:r>
            <w:r>
              <w:rPr>
                <w:rFonts w:hint="eastAsia" w:ascii="仿宋" w:hAnsi="仿宋" w:eastAsia="仿宋" w:cs="仿宋"/>
                <w:spacing w:val="-1"/>
                <w:sz w:val="24"/>
                <w:szCs w:val="24"/>
                <w:lang w:eastAsia="zh-CN"/>
              </w:rPr>
              <w:t>《中华人民共和国政府采购法》</w:t>
            </w:r>
            <w:r>
              <w:rPr>
                <w:rFonts w:ascii="仿宋" w:hAnsi="仿宋" w:eastAsia="仿宋" w:cs="仿宋"/>
                <w:spacing w:val="-1"/>
                <w:sz w:val="24"/>
                <w:szCs w:val="24"/>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064C17CC">
            <w:pPr>
              <w:spacing w:line="260" w:lineRule="auto"/>
              <w:rPr>
                <w:rFonts w:ascii="Arial"/>
                <w:sz w:val="21"/>
              </w:rPr>
            </w:pPr>
          </w:p>
          <w:p w14:paraId="7EFAABCF">
            <w:pPr>
              <w:spacing w:line="261" w:lineRule="auto"/>
              <w:rPr>
                <w:rFonts w:ascii="Arial"/>
                <w:sz w:val="21"/>
              </w:rPr>
            </w:pPr>
          </w:p>
          <w:p w14:paraId="6B27C04D">
            <w:pPr>
              <w:spacing w:line="261" w:lineRule="auto"/>
              <w:rPr>
                <w:rFonts w:ascii="Arial"/>
                <w:sz w:val="21"/>
              </w:rPr>
            </w:pPr>
          </w:p>
          <w:p w14:paraId="7722479A">
            <w:pPr>
              <w:spacing w:line="261" w:lineRule="auto"/>
              <w:rPr>
                <w:rFonts w:ascii="Arial"/>
                <w:sz w:val="21"/>
              </w:rPr>
            </w:pPr>
          </w:p>
          <w:p w14:paraId="03070F03">
            <w:pPr>
              <w:spacing w:line="261" w:lineRule="auto"/>
              <w:rPr>
                <w:rFonts w:ascii="Arial"/>
                <w:sz w:val="21"/>
              </w:rPr>
            </w:pPr>
          </w:p>
          <w:p w14:paraId="7212030E">
            <w:pPr>
              <w:spacing w:line="261" w:lineRule="auto"/>
              <w:rPr>
                <w:rFonts w:ascii="Arial"/>
                <w:sz w:val="21"/>
              </w:rPr>
            </w:pPr>
          </w:p>
          <w:p w14:paraId="5E95607A">
            <w:pPr>
              <w:spacing w:line="261" w:lineRule="auto"/>
              <w:rPr>
                <w:rFonts w:ascii="Arial"/>
                <w:sz w:val="21"/>
              </w:rPr>
            </w:pPr>
          </w:p>
          <w:p w14:paraId="2CB560E0">
            <w:pPr>
              <w:spacing w:line="261" w:lineRule="auto"/>
              <w:rPr>
                <w:rFonts w:ascii="Arial"/>
                <w:sz w:val="21"/>
              </w:rPr>
            </w:pPr>
          </w:p>
          <w:p w14:paraId="6FA1C46A">
            <w:pPr>
              <w:spacing w:before="78" w:line="221" w:lineRule="auto"/>
              <w:ind w:left="2334"/>
              <w:rPr>
                <w:rFonts w:ascii="仿宋" w:hAnsi="仿宋" w:eastAsia="仿宋" w:cs="仿宋"/>
                <w:sz w:val="24"/>
                <w:szCs w:val="24"/>
              </w:rPr>
            </w:pPr>
            <w:r>
              <w:rPr>
                <w:rFonts w:ascii="仿宋" w:hAnsi="仿宋" w:eastAsia="仿宋" w:cs="仿宋"/>
                <w:spacing w:val="-3"/>
                <w:sz w:val="24"/>
                <w:szCs w:val="24"/>
              </w:rPr>
              <w:t>供应商名称（盖章</w:t>
            </w:r>
            <w:r>
              <w:rPr>
                <w:rFonts w:ascii="仿宋" w:hAnsi="仿宋" w:eastAsia="仿宋" w:cs="仿宋"/>
                <w:spacing w:val="3"/>
                <w:sz w:val="24"/>
                <w:szCs w:val="24"/>
              </w:rPr>
              <w:t>）：</w:t>
            </w:r>
          </w:p>
          <w:p w14:paraId="7ADB5C11">
            <w:pPr>
              <w:spacing w:before="22" w:line="223" w:lineRule="auto"/>
              <w:ind w:left="2341"/>
              <w:rPr>
                <w:rFonts w:ascii="仿宋" w:hAnsi="仿宋" w:eastAsia="仿宋" w:cs="仿宋"/>
                <w:sz w:val="24"/>
                <w:szCs w:val="24"/>
              </w:rPr>
            </w:pPr>
            <w:r>
              <w:rPr>
                <w:rFonts w:ascii="仿宋" w:hAnsi="仿宋" w:eastAsia="仿宋" w:cs="仿宋"/>
                <w:spacing w:val="-3"/>
                <w:sz w:val="24"/>
                <w:szCs w:val="24"/>
              </w:rPr>
              <w:t>法定代表人（签字</w:t>
            </w:r>
            <w:r>
              <w:rPr>
                <w:rFonts w:ascii="仿宋" w:hAnsi="仿宋" w:eastAsia="仿宋" w:cs="仿宋"/>
                <w:sz w:val="24"/>
                <w:szCs w:val="24"/>
              </w:rPr>
              <w:t>）：</w:t>
            </w:r>
          </w:p>
          <w:p w14:paraId="7200E167">
            <w:pPr>
              <w:spacing w:before="22" w:line="222" w:lineRule="auto"/>
              <w:ind w:left="2341"/>
              <w:rPr>
                <w:rFonts w:ascii="仿宋" w:hAnsi="仿宋" w:eastAsia="仿宋" w:cs="仿宋"/>
                <w:sz w:val="24"/>
                <w:szCs w:val="24"/>
              </w:rPr>
            </w:pPr>
            <w:r>
              <w:rPr>
                <w:rFonts w:ascii="仿宋" w:hAnsi="仿宋" w:eastAsia="仿宋" w:cs="仿宋"/>
                <w:spacing w:val="-17"/>
                <w:sz w:val="24"/>
                <w:szCs w:val="24"/>
              </w:rPr>
              <w:t>二</w:t>
            </w:r>
            <w:r>
              <w:rPr>
                <w:rFonts w:hint="eastAsia" w:ascii="仿宋" w:hAnsi="仿宋" w:eastAsia="仿宋" w:cs="仿宋"/>
                <w:spacing w:val="-17"/>
                <w:sz w:val="24"/>
                <w:szCs w:val="24"/>
                <w:lang w:eastAsia="zh-CN"/>
              </w:rPr>
              <w:t>〇</w:t>
            </w:r>
            <w:r>
              <w:rPr>
                <w:rFonts w:ascii="仿宋" w:hAnsi="仿宋" w:eastAsia="仿宋" w:cs="仿宋"/>
                <w:spacing w:val="-17"/>
                <w:sz w:val="24"/>
                <w:szCs w:val="24"/>
              </w:rPr>
              <w:t>年</w:t>
            </w:r>
            <w:r>
              <w:rPr>
                <w:rFonts w:ascii="仿宋" w:hAnsi="仿宋" w:eastAsia="仿宋" w:cs="仿宋"/>
                <w:spacing w:val="9"/>
                <w:sz w:val="24"/>
                <w:szCs w:val="24"/>
              </w:rPr>
              <w:t xml:space="preserve">   </w:t>
            </w:r>
            <w:r>
              <w:rPr>
                <w:rFonts w:ascii="仿宋" w:hAnsi="仿宋" w:eastAsia="仿宋" w:cs="仿宋"/>
                <w:spacing w:val="-17"/>
                <w:sz w:val="24"/>
                <w:szCs w:val="24"/>
              </w:rPr>
              <w:t>月</w:t>
            </w:r>
            <w:r>
              <w:rPr>
                <w:rFonts w:ascii="仿宋" w:hAnsi="仿宋" w:eastAsia="仿宋" w:cs="仿宋"/>
                <w:spacing w:val="22"/>
                <w:sz w:val="24"/>
                <w:szCs w:val="24"/>
              </w:rPr>
              <w:t xml:space="preserve">   </w:t>
            </w:r>
            <w:r>
              <w:rPr>
                <w:rFonts w:ascii="仿宋" w:hAnsi="仿宋" w:eastAsia="仿宋" w:cs="仿宋"/>
                <w:spacing w:val="-17"/>
                <w:sz w:val="24"/>
                <w:szCs w:val="24"/>
              </w:rPr>
              <w:t>日</w:t>
            </w:r>
          </w:p>
        </w:tc>
      </w:tr>
    </w:tbl>
    <w:p w14:paraId="644DBD76">
      <w:pPr>
        <w:pStyle w:val="5"/>
      </w:pPr>
    </w:p>
    <w:p w14:paraId="2E654919">
      <w:pPr>
        <w:sectPr>
          <w:headerReference r:id="rId22" w:type="default"/>
          <w:footerReference r:id="rId23" w:type="default"/>
          <w:pgSz w:w="11906" w:h="16839"/>
          <w:pgMar w:top="1384" w:right="1305" w:bottom="844" w:left="1305" w:header="823" w:footer="682" w:gutter="0"/>
          <w:pgNumType w:fmt="decimal"/>
          <w:cols w:space="720" w:num="1"/>
        </w:sectPr>
      </w:pPr>
    </w:p>
    <w:p w14:paraId="65358648">
      <w:pPr>
        <w:spacing w:before="68" w:line="218" w:lineRule="auto"/>
        <w:ind w:left="168"/>
        <w:outlineLvl w:val="1"/>
        <w:rPr>
          <w:rFonts w:ascii="宋体" w:hAnsi="宋体" w:eastAsia="宋体" w:cs="宋体"/>
          <w:sz w:val="24"/>
          <w:szCs w:val="24"/>
        </w:rPr>
      </w:pPr>
      <w:bookmarkStart w:id="114" w:name="_Toc8471"/>
      <w:bookmarkStart w:id="115" w:name="_Toc2440"/>
      <w:r>
        <w:rPr>
          <w:rFonts w:ascii="宋体" w:hAnsi="宋体" w:eastAsia="宋体" w:cs="宋体"/>
          <w:spacing w:val="-6"/>
          <w:sz w:val="24"/>
          <w:szCs w:val="24"/>
        </w:rPr>
        <w:t>目录五、分项报价表格式</w:t>
      </w:r>
      <w:bookmarkEnd w:id="114"/>
      <w:bookmarkEnd w:id="115"/>
    </w:p>
    <w:p w14:paraId="236DC92C">
      <w:pPr>
        <w:pStyle w:val="5"/>
        <w:jc w:val="center"/>
        <w:rPr>
          <w:rFonts w:hint="eastAsia" w:ascii="宋体" w:hAnsi="宋体" w:eastAsia="宋体" w:cs="宋体"/>
          <w:color w:val="auto"/>
          <w:highlight w:val="none"/>
          <w:lang w:val="zh-CN"/>
        </w:rPr>
      </w:pPr>
      <w:r>
        <w:rPr>
          <w:rFonts w:ascii="黑体" w:hAnsi="黑体" w:eastAsia="黑体" w:cs="黑体"/>
          <w:spacing w:val="5"/>
          <w:sz w:val="35"/>
          <w:szCs w:val="35"/>
        </w:rPr>
        <w:t>分项报价表</w:t>
      </w:r>
      <w:r>
        <w:rPr>
          <w:rFonts w:hint="eastAsia" w:ascii="宋体" w:hAnsi="宋体" w:eastAsia="宋体" w:cs="宋体"/>
          <w:color w:val="auto"/>
          <w:highlight w:val="none"/>
          <w:lang w:val="zh-CN"/>
        </w:rPr>
        <w:t>（格式自拟）</w:t>
      </w:r>
    </w:p>
    <w:p w14:paraId="39857BF0">
      <w:pPr>
        <w:widowControl/>
        <w:spacing w:line="240" w:lineRule="atLeas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供应商名称：（盖章）</w:t>
      </w:r>
    </w:p>
    <w:p w14:paraId="44176AB7">
      <w:pPr>
        <w:widowControl/>
        <w:spacing w:line="240" w:lineRule="atLeas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说明：1、如果行数不够，请自行增加。</w:t>
      </w:r>
    </w:p>
    <w:p w14:paraId="12957B43">
      <w:pPr>
        <w:widowControl/>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2、在“</w:t>
      </w:r>
      <w:r>
        <w:rPr>
          <w:rFonts w:hint="eastAsia" w:ascii="宋体" w:hAnsi="宋体" w:eastAsia="宋体" w:cs="宋体"/>
          <w:color w:val="auto"/>
          <w:szCs w:val="21"/>
          <w:highlight w:val="none"/>
        </w:rPr>
        <w:t>是否属于小、微型企业的报价</w:t>
      </w:r>
      <w:r>
        <w:rPr>
          <w:rFonts w:hint="eastAsia" w:ascii="宋体" w:hAnsi="宋体" w:eastAsia="宋体" w:cs="宋体"/>
          <w:color w:val="auto"/>
          <w:szCs w:val="21"/>
          <w:highlight w:val="none"/>
          <w:lang w:val="zh-CN"/>
        </w:rPr>
        <w:t>”栏内，填写“是”或“否”</w:t>
      </w:r>
      <w:r>
        <w:rPr>
          <w:rFonts w:hint="eastAsia" w:ascii="宋体" w:hAnsi="宋体" w:eastAsia="宋体" w:cs="宋体"/>
          <w:color w:val="auto"/>
          <w:szCs w:val="21"/>
          <w:highlight w:val="none"/>
        </w:rPr>
        <w:t>，评审时，如果小微型企业报价无法划分计算的，将不予认可。</w:t>
      </w:r>
    </w:p>
    <w:p w14:paraId="3BCEE435">
      <w:pPr>
        <w:widowControl/>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b/>
          <w:color w:val="auto"/>
          <w:szCs w:val="21"/>
          <w:highlight w:val="none"/>
          <w:lang w:val="zh-CN"/>
        </w:rPr>
        <w:t>经磋商后，如果成交价高于或低于供应商在</w:t>
      </w:r>
      <w:r>
        <w:rPr>
          <w:rFonts w:hint="eastAsia" w:ascii="宋体" w:hAnsi="宋体" w:cs="宋体"/>
          <w:b/>
          <w:color w:val="auto"/>
          <w:szCs w:val="21"/>
          <w:highlight w:val="none"/>
          <w:lang w:val="zh-CN"/>
        </w:rPr>
        <w:t>投标文件中</w:t>
      </w:r>
      <w:r>
        <w:rPr>
          <w:rFonts w:hint="eastAsia" w:ascii="宋体" w:hAnsi="宋体" w:eastAsia="宋体" w:cs="宋体"/>
          <w:b/>
          <w:color w:val="auto"/>
          <w:szCs w:val="21"/>
          <w:highlight w:val="none"/>
          <w:lang w:val="zh-CN"/>
        </w:rPr>
        <w:t>首次报价的，分项报价同比例调整。</w:t>
      </w:r>
    </w:p>
    <w:p w14:paraId="301F95B8">
      <w:pPr>
        <w:spacing w:before="33" w:line="377" w:lineRule="auto"/>
        <w:ind w:left="121" w:right="147" w:firstLine="2"/>
        <w:jc w:val="both"/>
        <w:rPr>
          <w:rFonts w:ascii="宋体" w:hAnsi="宋体" w:eastAsia="宋体" w:cs="宋体"/>
          <w:sz w:val="20"/>
          <w:szCs w:val="20"/>
        </w:rPr>
      </w:pPr>
    </w:p>
    <w:p w14:paraId="42DD8E54">
      <w:pPr>
        <w:pStyle w:val="5"/>
        <w:spacing w:line="259" w:lineRule="auto"/>
      </w:pPr>
    </w:p>
    <w:p w14:paraId="56F86539">
      <w:pPr>
        <w:pStyle w:val="5"/>
        <w:spacing w:line="259" w:lineRule="auto"/>
      </w:pPr>
    </w:p>
    <w:p w14:paraId="0726F9A8">
      <w:pPr>
        <w:pStyle w:val="5"/>
        <w:spacing w:line="259" w:lineRule="auto"/>
      </w:pPr>
    </w:p>
    <w:p w14:paraId="320D3C47">
      <w:pPr>
        <w:pStyle w:val="5"/>
        <w:spacing w:line="259" w:lineRule="auto"/>
      </w:pPr>
    </w:p>
    <w:p w14:paraId="69D02BC9">
      <w:pPr>
        <w:spacing w:before="65" w:line="227" w:lineRule="auto"/>
        <w:ind w:left="121"/>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5"/>
          <w:sz w:val="20"/>
          <w:szCs w:val="20"/>
        </w:rPr>
        <w:t>：（</w:t>
      </w:r>
      <w:r>
        <w:rPr>
          <w:rFonts w:ascii="宋体" w:hAnsi="宋体" w:eastAsia="宋体" w:cs="宋体"/>
          <w:spacing w:val="11"/>
          <w:sz w:val="20"/>
          <w:szCs w:val="20"/>
        </w:rPr>
        <w:t>盖章）</w:t>
      </w:r>
    </w:p>
    <w:p w14:paraId="5EF04843">
      <w:pPr>
        <w:spacing w:before="161" w:line="228" w:lineRule="auto"/>
        <w:ind w:left="123"/>
        <w:outlineLvl w:val="1"/>
        <w:rPr>
          <w:rFonts w:ascii="宋体" w:hAnsi="宋体" w:eastAsia="宋体" w:cs="宋体"/>
          <w:sz w:val="20"/>
          <w:szCs w:val="20"/>
        </w:rPr>
      </w:pPr>
      <w:bookmarkStart w:id="116" w:name="_Toc10922"/>
      <w:bookmarkStart w:id="117" w:name="_Toc19405"/>
      <w:r>
        <w:rPr>
          <w:rFonts w:ascii="宋体" w:hAnsi="宋体" w:eastAsia="宋体" w:cs="宋体"/>
          <w:spacing w:val="8"/>
          <w:sz w:val="20"/>
          <w:szCs w:val="20"/>
        </w:rPr>
        <w:t>说明：如果行数不够，请自行增加。</w:t>
      </w:r>
      <w:bookmarkEnd w:id="116"/>
      <w:bookmarkEnd w:id="117"/>
    </w:p>
    <w:p w14:paraId="6238D916">
      <w:pPr>
        <w:spacing w:line="228" w:lineRule="auto"/>
        <w:rPr>
          <w:rFonts w:ascii="宋体" w:hAnsi="宋体" w:eastAsia="宋体" w:cs="宋体"/>
          <w:sz w:val="20"/>
          <w:szCs w:val="20"/>
        </w:rPr>
        <w:sectPr>
          <w:headerReference r:id="rId24" w:type="default"/>
          <w:footerReference r:id="rId25" w:type="default"/>
          <w:pgSz w:w="11906" w:h="16839"/>
          <w:pgMar w:top="1384" w:right="1311" w:bottom="844" w:left="1305" w:header="823" w:footer="682" w:gutter="0"/>
          <w:pgNumType w:fmt="decimal"/>
          <w:cols w:space="720" w:num="1"/>
        </w:sectPr>
      </w:pPr>
    </w:p>
    <w:p w14:paraId="7CBF5ABE">
      <w:pPr>
        <w:spacing w:before="68" w:line="219" w:lineRule="auto"/>
        <w:ind w:left="133"/>
        <w:rPr>
          <w:rFonts w:ascii="宋体" w:hAnsi="宋体" w:eastAsia="宋体" w:cs="宋体"/>
          <w:sz w:val="24"/>
          <w:szCs w:val="24"/>
        </w:rPr>
      </w:pPr>
      <w:r>
        <w:rPr>
          <w:rFonts w:ascii="宋体" w:hAnsi="宋体" w:eastAsia="宋体" w:cs="宋体"/>
          <w:spacing w:val="-5"/>
          <w:sz w:val="24"/>
          <w:szCs w:val="24"/>
        </w:rPr>
        <w:t>目录六、商务条款偏离表格式</w:t>
      </w:r>
    </w:p>
    <w:p w14:paraId="0F6E5472">
      <w:pPr>
        <w:spacing w:before="197" w:line="226" w:lineRule="auto"/>
        <w:ind w:left="3378"/>
        <w:rPr>
          <w:rFonts w:ascii="黑体" w:hAnsi="黑体" w:eastAsia="黑体" w:cs="黑体"/>
          <w:sz w:val="35"/>
          <w:szCs w:val="35"/>
        </w:rPr>
      </w:pPr>
      <w:r>
        <w:rPr>
          <w:rFonts w:ascii="黑体" w:hAnsi="黑体" w:eastAsia="黑体" w:cs="黑体"/>
          <w:spacing w:val="6"/>
          <w:sz w:val="35"/>
          <w:szCs w:val="35"/>
        </w:rPr>
        <w:t>商务条款偏离表</w:t>
      </w:r>
    </w:p>
    <w:p w14:paraId="0026CCA2">
      <w:pPr>
        <w:spacing w:before="17" w:line="228" w:lineRule="auto"/>
        <w:ind w:left="15"/>
        <w:rPr>
          <w:rFonts w:ascii="宋体" w:hAnsi="宋体" w:eastAsia="宋体" w:cs="宋体"/>
          <w:sz w:val="20"/>
          <w:szCs w:val="20"/>
        </w:rPr>
      </w:pPr>
      <w:r>
        <w:rPr>
          <w:rFonts w:ascii="宋体" w:hAnsi="宋体" w:eastAsia="宋体" w:cs="宋体"/>
          <w:spacing w:val="4"/>
          <w:sz w:val="20"/>
          <w:szCs w:val="20"/>
        </w:rPr>
        <w:t xml:space="preserve">项目名称：                    </w:t>
      </w:r>
      <w:r>
        <w:rPr>
          <w:rFonts w:ascii="宋体" w:hAnsi="宋体" w:eastAsia="宋体" w:cs="宋体"/>
          <w:spacing w:val="3"/>
          <w:sz w:val="20"/>
          <w:szCs w:val="20"/>
        </w:rPr>
        <w:t xml:space="preserve">                                项目编号：</w:t>
      </w:r>
    </w:p>
    <w:p w14:paraId="36897845">
      <w:pPr>
        <w:spacing w:line="131" w:lineRule="exact"/>
      </w:pPr>
    </w:p>
    <w:tbl>
      <w:tblPr>
        <w:tblStyle w:val="14"/>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619"/>
        <w:gridCol w:w="2699"/>
        <w:gridCol w:w="2871"/>
        <w:gridCol w:w="1376"/>
      </w:tblGrid>
      <w:tr w14:paraId="2E92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55" w:type="dxa"/>
            <w:vAlign w:val="top"/>
          </w:tcPr>
          <w:p w14:paraId="2E321D3A">
            <w:pPr>
              <w:pStyle w:val="15"/>
              <w:spacing w:before="37" w:line="229" w:lineRule="auto"/>
              <w:ind w:left="121"/>
            </w:pPr>
            <w:r>
              <w:rPr>
                <w:spacing w:val="5"/>
              </w:rPr>
              <w:t>序号</w:t>
            </w:r>
          </w:p>
        </w:tc>
        <w:tc>
          <w:tcPr>
            <w:tcW w:w="1619" w:type="dxa"/>
            <w:vAlign w:val="top"/>
          </w:tcPr>
          <w:p w14:paraId="6CBC03EA">
            <w:pPr>
              <w:pStyle w:val="15"/>
              <w:spacing w:before="36" w:line="228" w:lineRule="auto"/>
              <w:ind w:left="78"/>
            </w:pPr>
            <w:r>
              <w:rPr>
                <w:spacing w:val="8"/>
              </w:rPr>
              <w:t>磋商文件条目号</w:t>
            </w:r>
          </w:p>
        </w:tc>
        <w:tc>
          <w:tcPr>
            <w:tcW w:w="2699" w:type="dxa"/>
            <w:vAlign w:val="top"/>
          </w:tcPr>
          <w:p w14:paraId="5558098B">
            <w:pPr>
              <w:pStyle w:val="15"/>
              <w:spacing w:before="36" w:line="228" w:lineRule="auto"/>
              <w:ind w:left="724"/>
            </w:pPr>
            <w:r>
              <w:rPr>
                <w:spacing w:val="8"/>
              </w:rPr>
              <w:t>磋商要求规格</w:t>
            </w:r>
          </w:p>
        </w:tc>
        <w:tc>
          <w:tcPr>
            <w:tcW w:w="2871" w:type="dxa"/>
            <w:vAlign w:val="top"/>
          </w:tcPr>
          <w:p w14:paraId="09CCDB90">
            <w:pPr>
              <w:pStyle w:val="15"/>
              <w:spacing w:before="37" w:line="227" w:lineRule="auto"/>
              <w:ind w:left="916"/>
            </w:pPr>
            <w:r>
              <w:rPr>
                <w:spacing w:val="8"/>
              </w:rPr>
              <w:t>供应商响应</w:t>
            </w:r>
          </w:p>
        </w:tc>
        <w:tc>
          <w:tcPr>
            <w:tcW w:w="1376" w:type="dxa"/>
            <w:vAlign w:val="top"/>
          </w:tcPr>
          <w:p w14:paraId="780418D4">
            <w:pPr>
              <w:pStyle w:val="15"/>
              <w:spacing w:before="36" w:line="228" w:lineRule="auto"/>
              <w:ind w:left="483"/>
            </w:pPr>
            <w:r>
              <w:rPr>
                <w:spacing w:val="4"/>
              </w:rPr>
              <w:t>偏离</w:t>
            </w:r>
          </w:p>
        </w:tc>
      </w:tr>
      <w:tr w14:paraId="34895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55" w:type="dxa"/>
            <w:vAlign w:val="top"/>
          </w:tcPr>
          <w:p w14:paraId="62B36889">
            <w:pPr>
              <w:rPr>
                <w:rFonts w:ascii="Arial"/>
                <w:sz w:val="21"/>
              </w:rPr>
            </w:pPr>
          </w:p>
        </w:tc>
        <w:tc>
          <w:tcPr>
            <w:tcW w:w="1619" w:type="dxa"/>
            <w:vAlign w:val="top"/>
          </w:tcPr>
          <w:p w14:paraId="405A4915">
            <w:pPr>
              <w:rPr>
                <w:rFonts w:ascii="Arial"/>
                <w:sz w:val="21"/>
              </w:rPr>
            </w:pPr>
          </w:p>
        </w:tc>
        <w:tc>
          <w:tcPr>
            <w:tcW w:w="2699" w:type="dxa"/>
            <w:vAlign w:val="top"/>
          </w:tcPr>
          <w:p w14:paraId="0E0F86CE">
            <w:pPr>
              <w:rPr>
                <w:rFonts w:ascii="Arial"/>
                <w:sz w:val="21"/>
              </w:rPr>
            </w:pPr>
          </w:p>
        </w:tc>
        <w:tc>
          <w:tcPr>
            <w:tcW w:w="2871" w:type="dxa"/>
            <w:vAlign w:val="top"/>
          </w:tcPr>
          <w:p w14:paraId="08937729">
            <w:pPr>
              <w:rPr>
                <w:rFonts w:ascii="Arial"/>
                <w:sz w:val="21"/>
              </w:rPr>
            </w:pPr>
          </w:p>
        </w:tc>
        <w:tc>
          <w:tcPr>
            <w:tcW w:w="1376" w:type="dxa"/>
            <w:vAlign w:val="top"/>
          </w:tcPr>
          <w:p w14:paraId="34211A8E">
            <w:pPr>
              <w:rPr>
                <w:rFonts w:ascii="Arial"/>
                <w:sz w:val="21"/>
              </w:rPr>
            </w:pPr>
          </w:p>
        </w:tc>
      </w:tr>
      <w:tr w14:paraId="09D62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55" w:type="dxa"/>
            <w:vAlign w:val="top"/>
          </w:tcPr>
          <w:p w14:paraId="658B2697">
            <w:pPr>
              <w:rPr>
                <w:rFonts w:ascii="Arial"/>
                <w:sz w:val="21"/>
              </w:rPr>
            </w:pPr>
          </w:p>
        </w:tc>
        <w:tc>
          <w:tcPr>
            <w:tcW w:w="1619" w:type="dxa"/>
            <w:vAlign w:val="top"/>
          </w:tcPr>
          <w:p w14:paraId="6B6C6E68">
            <w:pPr>
              <w:rPr>
                <w:rFonts w:ascii="Arial"/>
                <w:sz w:val="21"/>
              </w:rPr>
            </w:pPr>
          </w:p>
        </w:tc>
        <w:tc>
          <w:tcPr>
            <w:tcW w:w="2699" w:type="dxa"/>
            <w:vAlign w:val="top"/>
          </w:tcPr>
          <w:p w14:paraId="74430A17">
            <w:pPr>
              <w:rPr>
                <w:rFonts w:ascii="Arial"/>
                <w:sz w:val="21"/>
              </w:rPr>
            </w:pPr>
          </w:p>
        </w:tc>
        <w:tc>
          <w:tcPr>
            <w:tcW w:w="2871" w:type="dxa"/>
            <w:vAlign w:val="top"/>
          </w:tcPr>
          <w:p w14:paraId="57380A4C">
            <w:pPr>
              <w:rPr>
                <w:rFonts w:ascii="Arial"/>
                <w:sz w:val="21"/>
              </w:rPr>
            </w:pPr>
          </w:p>
        </w:tc>
        <w:tc>
          <w:tcPr>
            <w:tcW w:w="1376" w:type="dxa"/>
            <w:vAlign w:val="top"/>
          </w:tcPr>
          <w:p w14:paraId="41683DCC">
            <w:pPr>
              <w:rPr>
                <w:rFonts w:ascii="Arial"/>
                <w:sz w:val="21"/>
              </w:rPr>
            </w:pPr>
          </w:p>
        </w:tc>
      </w:tr>
      <w:tr w14:paraId="70463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55" w:type="dxa"/>
            <w:vAlign w:val="top"/>
          </w:tcPr>
          <w:p w14:paraId="07442044">
            <w:pPr>
              <w:rPr>
                <w:rFonts w:ascii="Arial"/>
                <w:sz w:val="21"/>
              </w:rPr>
            </w:pPr>
          </w:p>
        </w:tc>
        <w:tc>
          <w:tcPr>
            <w:tcW w:w="1619" w:type="dxa"/>
            <w:vAlign w:val="top"/>
          </w:tcPr>
          <w:p w14:paraId="1698C4F7">
            <w:pPr>
              <w:rPr>
                <w:rFonts w:ascii="Arial"/>
                <w:sz w:val="21"/>
              </w:rPr>
            </w:pPr>
          </w:p>
        </w:tc>
        <w:tc>
          <w:tcPr>
            <w:tcW w:w="2699" w:type="dxa"/>
            <w:vAlign w:val="top"/>
          </w:tcPr>
          <w:p w14:paraId="14577C88">
            <w:pPr>
              <w:rPr>
                <w:rFonts w:ascii="Arial"/>
                <w:sz w:val="21"/>
              </w:rPr>
            </w:pPr>
          </w:p>
        </w:tc>
        <w:tc>
          <w:tcPr>
            <w:tcW w:w="2871" w:type="dxa"/>
            <w:vAlign w:val="top"/>
          </w:tcPr>
          <w:p w14:paraId="38587A7F">
            <w:pPr>
              <w:rPr>
                <w:rFonts w:ascii="Arial"/>
                <w:sz w:val="21"/>
              </w:rPr>
            </w:pPr>
          </w:p>
        </w:tc>
        <w:tc>
          <w:tcPr>
            <w:tcW w:w="1376" w:type="dxa"/>
            <w:vAlign w:val="top"/>
          </w:tcPr>
          <w:p w14:paraId="6F2E8FD6">
            <w:pPr>
              <w:rPr>
                <w:rFonts w:ascii="Arial"/>
                <w:sz w:val="21"/>
              </w:rPr>
            </w:pPr>
          </w:p>
        </w:tc>
      </w:tr>
      <w:tr w14:paraId="299F5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55" w:type="dxa"/>
            <w:vAlign w:val="top"/>
          </w:tcPr>
          <w:p w14:paraId="4D819346">
            <w:pPr>
              <w:rPr>
                <w:rFonts w:ascii="Arial"/>
                <w:sz w:val="21"/>
              </w:rPr>
            </w:pPr>
          </w:p>
        </w:tc>
        <w:tc>
          <w:tcPr>
            <w:tcW w:w="1619" w:type="dxa"/>
            <w:vAlign w:val="top"/>
          </w:tcPr>
          <w:p w14:paraId="6A583C81">
            <w:pPr>
              <w:rPr>
                <w:rFonts w:ascii="Arial"/>
                <w:sz w:val="21"/>
              </w:rPr>
            </w:pPr>
          </w:p>
        </w:tc>
        <w:tc>
          <w:tcPr>
            <w:tcW w:w="2699" w:type="dxa"/>
            <w:vAlign w:val="top"/>
          </w:tcPr>
          <w:p w14:paraId="2699547C">
            <w:pPr>
              <w:rPr>
                <w:rFonts w:ascii="Arial"/>
                <w:sz w:val="21"/>
              </w:rPr>
            </w:pPr>
          </w:p>
        </w:tc>
        <w:tc>
          <w:tcPr>
            <w:tcW w:w="2871" w:type="dxa"/>
            <w:vAlign w:val="top"/>
          </w:tcPr>
          <w:p w14:paraId="6C79594E">
            <w:pPr>
              <w:rPr>
                <w:rFonts w:ascii="Arial"/>
                <w:sz w:val="21"/>
              </w:rPr>
            </w:pPr>
          </w:p>
        </w:tc>
        <w:tc>
          <w:tcPr>
            <w:tcW w:w="1376" w:type="dxa"/>
            <w:vAlign w:val="top"/>
          </w:tcPr>
          <w:p w14:paraId="1C633402">
            <w:pPr>
              <w:rPr>
                <w:rFonts w:ascii="Arial"/>
                <w:sz w:val="21"/>
              </w:rPr>
            </w:pPr>
          </w:p>
        </w:tc>
      </w:tr>
      <w:tr w14:paraId="58A90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55" w:type="dxa"/>
            <w:vAlign w:val="top"/>
          </w:tcPr>
          <w:p w14:paraId="37249656">
            <w:pPr>
              <w:rPr>
                <w:rFonts w:ascii="Arial"/>
                <w:sz w:val="21"/>
              </w:rPr>
            </w:pPr>
          </w:p>
        </w:tc>
        <w:tc>
          <w:tcPr>
            <w:tcW w:w="1619" w:type="dxa"/>
            <w:vAlign w:val="top"/>
          </w:tcPr>
          <w:p w14:paraId="0A767250">
            <w:pPr>
              <w:rPr>
                <w:rFonts w:ascii="Arial"/>
                <w:sz w:val="21"/>
              </w:rPr>
            </w:pPr>
          </w:p>
        </w:tc>
        <w:tc>
          <w:tcPr>
            <w:tcW w:w="2699" w:type="dxa"/>
            <w:vAlign w:val="top"/>
          </w:tcPr>
          <w:p w14:paraId="64ED3D20">
            <w:pPr>
              <w:rPr>
                <w:rFonts w:ascii="Arial"/>
                <w:sz w:val="21"/>
              </w:rPr>
            </w:pPr>
          </w:p>
        </w:tc>
        <w:tc>
          <w:tcPr>
            <w:tcW w:w="2871" w:type="dxa"/>
            <w:vAlign w:val="top"/>
          </w:tcPr>
          <w:p w14:paraId="2B39A834">
            <w:pPr>
              <w:rPr>
                <w:rFonts w:ascii="Arial"/>
                <w:sz w:val="21"/>
              </w:rPr>
            </w:pPr>
          </w:p>
        </w:tc>
        <w:tc>
          <w:tcPr>
            <w:tcW w:w="1376" w:type="dxa"/>
            <w:vAlign w:val="top"/>
          </w:tcPr>
          <w:p w14:paraId="2CAED0DD">
            <w:pPr>
              <w:rPr>
                <w:rFonts w:ascii="Arial"/>
                <w:sz w:val="21"/>
              </w:rPr>
            </w:pPr>
          </w:p>
        </w:tc>
      </w:tr>
    </w:tbl>
    <w:p w14:paraId="562903A4">
      <w:pPr>
        <w:spacing w:before="31" w:line="227" w:lineRule="auto"/>
        <w:ind w:left="86"/>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5"/>
          <w:sz w:val="20"/>
          <w:szCs w:val="20"/>
        </w:rPr>
        <w:t>：（</w:t>
      </w:r>
      <w:r>
        <w:rPr>
          <w:rFonts w:ascii="宋体" w:hAnsi="宋体" w:eastAsia="宋体" w:cs="宋体"/>
          <w:spacing w:val="11"/>
          <w:sz w:val="20"/>
          <w:szCs w:val="20"/>
        </w:rPr>
        <w:t>盖章）</w:t>
      </w:r>
    </w:p>
    <w:p w14:paraId="11060BA9">
      <w:pPr>
        <w:spacing w:before="162" w:line="228" w:lineRule="auto"/>
        <w:ind w:left="88"/>
        <w:outlineLvl w:val="1"/>
        <w:rPr>
          <w:rFonts w:ascii="宋体" w:hAnsi="宋体" w:eastAsia="宋体" w:cs="宋体"/>
          <w:sz w:val="20"/>
          <w:szCs w:val="20"/>
        </w:rPr>
      </w:pPr>
      <w:bookmarkStart w:id="118" w:name="_Toc19347"/>
      <w:bookmarkStart w:id="119" w:name="_Toc4799"/>
      <w:r>
        <w:rPr>
          <w:rFonts w:ascii="宋体" w:hAnsi="宋体" w:eastAsia="宋体" w:cs="宋体"/>
          <w:spacing w:val="8"/>
          <w:sz w:val="20"/>
          <w:szCs w:val="20"/>
        </w:rPr>
        <w:t>说明：如果行数不够，请自行增加。</w:t>
      </w:r>
      <w:bookmarkEnd w:id="118"/>
      <w:bookmarkEnd w:id="119"/>
    </w:p>
    <w:p w14:paraId="2139FAB2">
      <w:pPr>
        <w:spacing w:line="228" w:lineRule="auto"/>
        <w:rPr>
          <w:rFonts w:ascii="宋体" w:hAnsi="宋体" w:eastAsia="宋体" w:cs="宋体"/>
          <w:sz w:val="20"/>
          <w:szCs w:val="20"/>
        </w:rPr>
        <w:sectPr>
          <w:headerReference r:id="rId26" w:type="default"/>
          <w:footerReference r:id="rId27" w:type="default"/>
          <w:pgSz w:w="11906" w:h="16839"/>
          <w:pgMar w:top="1384" w:right="1340" w:bottom="844" w:left="1340" w:header="823" w:footer="682" w:gutter="0"/>
          <w:pgNumType w:fmt="decimal"/>
          <w:cols w:space="720" w:num="1"/>
        </w:sectPr>
      </w:pPr>
    </w:p>
    <w:p w14:paraId="325A815A">
      <w:pPr>
        <w:spacing w:before="67" w:line="219" w:lineRule="auto"/>
        <w:ind w:left="55"/>
        <w:rPr>
          <w:rFonts w:ascii="宋体" w:hAnsi="宋体" w:eastAsia="宋体" w:cs="宋体"/>
          <w:sz w:val="24"/>
          <w:szCs w:val="24"/>
        </w:rPr>
      </w:pPr>
      <w:r>
        <w:rPr>
          <w:rFonts w:ascii="宋体" w:hAnsi="宋体" w:eastAsia="宋体" w:cs="宋体"/>
          <w:spacing w:val="-4"/>
          <w:sz w:val="24"/>
          <w:szCs w:val="24"/>
        </w:rPr>
        <w:t>目录七、服务方案（供应商自行拟写）</w:t>
      </w:r>
    </w:p>
    <w:p w14:paraId="7A03AFF4">
      <w:pPr>
        <w:pStyle w:val="5"/>
        <w:spacing w:line="356" w:lineRule="auto"/>
      </w:pPr>
    </w:p>
    <w:p w14:paraId="6DFF7C6D">
      <w:pPr>
        <w:spacing w:before="114" w:line="226" w:lineRule="auto"/>
        <w:ind w:left="3826"/>
        <w:rPr>
          <w:rFonts w:ascii="黑体" w:hAnsi="黑体" w:eastAsia="黑体" w:cs="黑体"/>
          <w:sz w:val="35"/>
          <w:szCs w:val="35"/>
        </w:rPr>
      </w:pPr>
      <w:r>
        <w:rPr>
          <w:rFonts w:ascii="黑体" w:hAnsi="黑体" w:eastAsia="黑体" w:cs="黑体"/>
          <w:spacing w:val="6"/>
          <w:sz w:val="35"/>
          <w:szCs w:val="35"/>
        </w:rPr>
        <w:t>服务方案</w:t>
      </w:r>
    </w:p>
    <w:p w14:paraId="2440F6B4">
      <w:pPr>
        <w:spacing w:line="226" w:lineRule="auto"/>
        <w:rPr>
          <w:rFonts w:ascii="黑体" w:hAnsi="黑体" w:eastAsia="黑体" w:cs="黑体"/>
          <w:sz w:val="35"/>
          <w:szCs w:val="35"/>
        </w:rPr>
        <w:sectPr>
          <w:headerReference r:id="rId28" w:type="default"/>
          <w:footerReference r:id="rId29" w:type="default"/>
          <w:pgSz w:w="11906" w:h="16839"/>
          <w:pgMar w:top="1384" w:right="1417" w:bottom="844" w:left="1418" w:header="823" w:footer="682" w:gutter="0"/>
          <w:pgNumType w:fmt="decimal"/>
          <w:cols w:space="720" w:num="1"/>
        </w:sectPr>
      </w:pPr>
    </w:p>
    <w:p w14:paraId="203B087A">
      <w:pPr>
        <w:spacing w:before="67" w:line="219" w:lineRule="auto"/>
        <w:ind w:left="55"/>
        <w:outlineLvl w:val="1"/>
        <w:rPr>
          <w:rFonts w:ascii="宋体" w:hAnsi="宋体" w:eastAsia="宋体" w:cs="宋体"/>
          <w:sz w:val="24"/>
          <w:szCs w:val="24"/>
        </w:rPr>
      </w:pPr>
      <w:bookmarkStart w:id="120" w:name="_Toc16450"/>
      <w:bookmarkStart w:id="121" w:name="_Toc15921"/>
      <w:r>
        <w:rPr>
          <w:rFonts w:ascii="宋体" w:hAnsi="宋体" w:eastAsia="宋体" w:cs="宋体"/>
          <w:spacing w:val="-3"/>
          <w:sz w:val="24"/>
          <w:szCs w:val="24"/>
        </w:rPr>
        <w:t>目录八、竞争性磋商需要的其他证明文件及材料</w:t>
      </w:r>
      <w:bookmarkEnd w:id="120"/>
      <w:bookmarkEnd w:id="121"/>
    </w:p>
    <w:p w14:paraId="4A8CD6A3">
      <w:pPr>
        <w:pStyle w:val="5"/>
        <w:spacing w:line="283" w:lineRule="auto"/>
      </w:pPr>
    </w:p>
    <w:p w14:paraId="39894230">
      <w:pPr>
        <w:pStyle w:val="5"/>
        <w:spacing w:line="283" w:lineRule="auto"/>
      </w:pPr>
    </w:p>
    <w:p w14:paraId="7C06077A">
      <w:pPr>
        <w:spacing w:before="114" w:line="226" w:lineRule="auto"/>
        <w:ind w:left="768"/>
        <w:outlineLvl w:val="1"/>
        <w:rPr>
          <w:rFonts w:ascii="黑体" w:hAnsi="黑体" w:eastAsia="黑体" w:cs="黑体"/>
          <w:sz w:val="35"/>
          <w:szCs w:val="35"/>
        </w:rPr>
      </w:pPr>
      <w:bookmarkStart w:id="122" w:name="_Toc32632"/>
      <w:bookmarkStart w:id="123" w:name="_Toc27106"/>
      <w:r>
        <w:rPr>
          <w:rFonts w:ascii="黑体" w:hAnsi="黑体" w:eastAsia="黑体" w:cs="黑体"/>
          <w:spacing w:val="8"/>
          <w:sz w:val="35"/>
          <w:szCs w:val="35"/>
        </w:rPr>
        <w:t>竞争性磋商需要的其他证明文件及材料（若有）</w:t>
      </w:r>
      <w:bookmarkEnd w:id="122"/>
      <w:bookmarkEnd w:id="123"/>
    </w:p>
    <w:p w14:paraId="0EC47FDE">
      <w:pPr>
        <w:spacing w:line="226" w:lineRule="auto"/>
        <w:rPr>
          <w:rFonts w:ascii="黑体" w:hAnsi="黑体" w:eastAsia="黑体" w:cs="黑体"/>
          <w:sz w:val="35"/>
          <w:szCs w:val="35"/>
        </w:rPr>
        <w:sectPr>
          <w:footerReference r:id="rId30" w:type="default"/>
          <w:pgSz w:w="11906" w:h="16839"/>
          <w:pgMar w:top="1384" w:right="1417" w:bottom="844" w:left="1418" w:header="823" w:footer="682" w:gutter="0"/>
          <w:pgNumType w:fmt="decimal"/>
          <w:cols w:space="720" w:num="1"/>
        </w:sectPr>
      </w:pPr>
    </w:p>
    <w:p w14:paraId="0F837D40">
      <w:pPr>
        <w:spacing w:before="68" w:line="219" w:lineRule="auto"/>
        <w:ind w:left="168"/>
        <w:rPr>
          <w:rFonts w:ascii="宋体" w:hAnsi="宋体" w:eastAsia="宋体" w:cs="宋体"/>
          <w:sz w:val="24"/>
          <w:szCs w:val="24"/>
        </w:rPr>
      </w:pPr>
      <w:r>
        <w:rPr>
          <w:rFonts w:ascii="宋体" w:hAnsi="宋体" w:eastAsia="宋体" w:cs="宋体"/>
          <w:spacing w:val="-4"/>
          <w:sz w:val="24"/>
          <w:szCs w:val="24"/>
        </w:rPr>
        <w:t>目录九、资格性和符合性审查响应对照表</w:t>
      </w:r>
    </w:p>
    <w:p w14:paraId="761859D1">
      <w:pPr>
        <w:spacing w:before="246" w:line="389" w:lineRule="auto"/>
        <w:ind w:left="331" w:right="1951" w:firstLine="1999"/>
        <w:rPr>
          <w:rFonts w:ascii="宋体" w:hAnsi="宋体" w:eastAsia="宋体" w:cs="宋体"/>
          <w:sz w:val="20"/>
          <w:szCs w:val="20"/>
        </w:rPr>
      </w:pPr>
      <w:r>
        <w:rPr>
          <w:rFonts w:ascii="黑体" w:hAnsi="黑体" w:eastAsia="黑体" w:cs="黑体"/>
          <w:spacing w:val="8"/>
          <w:sz w:val="35"/>
          <w:szCs w:val="35"/>
        </w:rPr>
        <w:t>资格性和符合性审查响应对照表</w:t>
      </w:r>
      <w:r>
        <w:rPr>
          <w:rFonts w:ascii="宋体" w:hAnsi="宋体" w:eastAsia="宋体" w:cs="宋体"/>
          <w:spacing w:val="7"/>
          <w:sz w:val="20"/>
          <w:szCs w:val="20"/>
        </w:rPr>
        <w:t>项目名称：项目编号：</w:t>
      </w:r>
    </w:p>
    <w:tbl>
      <w:tblPr>
        <w:tblStyle w:val="14"/>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5288"/>
        <w:gridCol w:w="1631"/>
        <w:gridCol w:w="1739"/>
      </w:tblGrid>
      <w:tr w14:paraId="31530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632" w:type="dxa"/>
            <w:textDirection w:val="tbRlV"/>
            <w:vAlign w:val="top"/>
          </w:tcPr>
          <w:p w14:paraId="530FEE35">
            <w:pPr>
              <w:pStyle w:val="15"/>
              <w:spacing w:before="208" w:line="218" w:lineRule="auto"/>
              <w:ind w:left="238"/>
            </w:pPr>
            <w:r>
              <w:rPr>
                <w:spacing w:val="8"/>
              </w:rPr>
              <w:t>序</w:t>
            </w:r>
            <w:r>
              <w:rPr>
                <w:spacing w:val="99"/>
              </w:rPr>
              <w:t xml:space="preserve"> </w:t>
            </w:r>
            <w:r>
              <w:rPr>
                <w:spacing w:val="8"/>
              </w:rPr>
              <w:t>号</w:t>
            </w:r>
          </w:p>
        </w:tc>
        <w:tc>
          <w:tcPr>
            <w:tcW w:w="5288" w:type="dxa"/>
            <w:vAlign w:val="top"/>
          </w:tcPr>
          <w:p w14:paraId="1475324A">
            <w:pPr>
              <w:spacing w:line="375" w:lineRule="auto"/>
              <w:rPr>
                <w:rFonts w:ascii="Arial"/>
                <w:sz w:val="21"/>
              </w:rPr>
            </w:pPr>
          </w:p>
          <w:p w14:paraId="7B8C5717">
            <w:pPr>
              <w:pStyle w:val="15"/>
              <w:spacing w:before="65" w:line="228" w:lineRule="auto"/>
              <w:ind w:left="1710"/>
            </w:pPr>
            <w:r>
              <w:rPr>
                <w:b/>
                <w:bCs/>
                <w:spacing w:val="6"/>
              </w:rPr>
              <w:t>资格性审查响应内容</w:t>
            </w:r>
          </w:p>
        </w:tc>
        <w:tc>
          <w:tcPr>
            <w:tcW w:w="1631" w:type="dxa"/>
            <w:vAlign w:val="top"/>
          </w:tcPr>
          <w:p w14:paraId="343D3008">
            <w:pPr>
              <w:pStyle w:val="15"/>
              <w:spacing w:before="35" w:line="228" w:lineRule="auto"/>
              <w:ind w:left="406"/>
            </w:pPr>
            <w:r>
              <w:rPr>
                <w:spacing w:val="6"/>
              </w:rPr>
              <w:t>是否响应</w:t>
            </w:r>
          </w:p>
          <w:p w14:paraId="0678E0D2">
            <w:pPr>
              <w:pStyle w:val="15"/>
              <w:spacing w:before="160" w:line="228" w:lineRule="auto"/>
              <w:ind w:left="307"/>
            </w:pPr>
            <w:r>
              <w:rPr>
                <w:spacing w:val="6"/>
              </w:rPr>
              <w:t>（填是或者</w:t>
            </w:r>
          </w:p>
          <w:p w14:paraId="74E0F703">
            <w:pPr>
              <w:pStyle w:val="15"/>
              <w:spacing w:before="163" w:line="228" w:lineRule="auto"/>
              <w:ind w:left="620"/>
            </w:pPr>
            <w:r>
              <w:rPr>
                <w:spacing w:val="-3"/>
              </w:rPr>
              <w:t>否）</w:t>
            </w:r>
          </w:p>
        </w:tc>
        <w:tc>
          <w:tcPr>
            <w:tcW w:w="1739" w:type="dxa"/>
            <w:vAlign w:val="top"/>
          </w:tcPr>
          <w:p w14:paraId="16221E7A">
            <w:pPr>
              <w:pStyle w:val="15"/>
              <w:spacing w:before="238" w:line="379" w:lineRule="auto"/>
              <w:ind w:left="458" w:right="239" w:hanging="214"/>
            </w:pPr>
            <w:r>
              <w:rPr>
                <w:spacing w:val="8"/>
              </w:rPr>
              <w:t>磋商文件中的</w:t>
            </w:r>
            <w:r>
              <w:rPr>
                <w:spacing w:val="6"/>
              </w:rPr>
              <w:t>页码位置</w:t>
            </w:r>
          </w:p>
        </w:tc>
      </w:tr>
      <w:tr w14:paraId="6CDE7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32" w:type="dxa"/>
            <w:vAlign w:val="top"/>
          </w:tcPr>
          <w:p w14:paraId="25D0CBF0">
            <w:pPr>
              <w:spacing w:before="163" w:line="195" w:lineRule="auto"/>
              <w:ind w:left="13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5288" w:type="dxa"/>
            <w:vAlign w:val="top"/>
          </w:tcPr>
          <w:p w14:paraId="53C069CA">
            <w:pPr>
              <w:rPr>
                <w:rFonts w:ascii="Arial"/>
                <w:sz w:val="21"/>
              </w:rPr>
            </w:pPr>
          </w:p>
        </w:tc>
        <w:tc>
          <w:tcPr>
            <w:tcW w:w="1631" w:type="dxa"/>
            <w:vAlign w:val="top"/>
          </w:tcPr>
          <w:p w14:paraId="538E2B25">
            <w:pPr>
              <w:rPr>
                <w:rFonts w:ascii="Arial"/>
                <w:sz w:val="21"/>
              </w:rPr>
            </w:pPr>
          </w:p>
        </w:tc>
        <w:tc>
          <w:tcPr>
            <w:tcW w:w="1739" w:type="dxa"/>
            <w:vAlign w:val="top"/>
          </w:tcPr>
          <w:p w14:paraId="75A7A860">
            <w:pPr>
              <w:rPr>
                <w:rFonts w:ascii="Arial"/>
                <w:sz w:val="21"/>
              </w:rPr>
            </w:pPr>
          </w:p>
        </w:tc>
      </w:tr>
      <w:tr w14:paraId="0345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32" w:type="dxa"/>
            <w:vAlign w:val="top"/>
          </w:tcPr>
          <w:p w14:paraId="3E382E7F">
            <w:pPr>
              <w:spacing w:before="165" w:line="195" w:lineRule="auto"/>
              <w:ind w:left="11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5288" w:type="dxa"/>
            <w:vAlign w:val="top"/>
          </w:tcPr>
          <w:p w14:paraId="1D7AC2FD">
            <w:pPr>
              <w:rPr>
                <w:rFonts w:ascii="Arial"/>
                <w:sz w:val="21"/>
              </w:rPr>
            </w:pPr>
          </w:p>
        </w:tc>
        <w:tc>
          <w:tcPr>
            <w:tcW w:w="1631" w:type="dxa"/>
            <w:vAlign w:val="top"/>
          </w:tcPr>
          <w:p w14:paraId="36B08D49">
            <w:pPr>
              <w:rPr>
                <w:rFonts w:ascii="Arial"/>
                <w:sz w:val="21"/>
              </w:rPr>
            </w:pPr>
          </w:p>
        </w:tc>
        <w:tc>
          <w:tcPr>
            <w:tcW w:w="1739" w:type="dxa"/>
            <w:vAlign w:val="top"/>
          </w:tcPr>
          <w:p w14:paraId="1C7CF5E4">
            <w:pPr>
              <w:rPr>
                <w:rFonts w:ascii="Arial"/>
                <w:sz w:val="21"/>
              </w:rPr>
            </w:pPr>
          </w:p>
        </w:tc>
      </w:tr>
      <w:tr w14:paraId="550FB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32" w:type="dxa"/>
            <w:vAlign w:val="top"/>
          </w:tcPr>
          <w:p w14:paraId="70586CE9">
            <w:pPr>
              <w:spacing w:before="166" w:line="195" w:lineRule="auto"/>
              <w:ind w:left="11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5288" w:type="dxa"/>
            <w:vAlign w:val="top"/>
          </w:tcPr>
          <w:p w14:paraId="5E7D4878">
            <w:pPr>
              <w:rPr>
                <w:rFonts w:ascii="Arial"/>
                <w:sz w:val="21"/>
              </w:rPr>
            </w:pPr>
          </w:p>
        </w:tc>
        <w:tc>
          <w:tcPr>
            <w:tcW w:w="1631" w:type="dxa"/>
            <w:vAlign w:val="top"/>
          </w:tcPr>
          <w:p w14:paraId="6F1AAB1A">
            <w:pPr>
              <w:rPr>
                <w:rFonts w:ascii="Arial"/>
                <w:sz w:val="21"/>
              </w:rPr>
            </w:pPr>
          </w:p>
        </w:tc>
        <w:tc>
          <w:tcPr>
            <w:tcW w:w="1739" w:type="dxa"/>
            <w:vAlign w:val="top"/>
          </w:tcPr>
          <w:p w14:paraId="1DDC391E">
            <w:pPr>
              <w:rPr>
                <w:rFonts w:ascii="Arial"/>
                <w:sz w:val="21"/>
              </w:rPr>
            </w:pPr>
          </w:p>
        </w:tc>
      </w:tr>
      <w:tr w14:paraId="2B9D6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632" w:type="dxa"/>
            <w:vAlign w:val="top"/>
          </w:tcPr>
          <w:p w14:paraId="0B78C3A0">
            <w:pPr>
              <w:spacing w:before="206" w:line="64" w:lineRule="exact"/>
              <w:ind w:left="123"/>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w:t>
            </w:r>
          </w:p>
        </w:tc>
        <w:tc>
          <w:tcPr>
            <w:tcW w:w="5288" w:type="dxa"/>
            <w:vAlign w:val="top"/>
          </w:tcPr>
          <w:p w14:paraId="0E1798D9">
            <w:pPr>
              <w:rPr>
                <w:rFonts w:ascii="Arial"/>
                <w:sz w:val="21"/>
              </w:rPr>
            </w:pPr>
          </w:p>
        </w:tc>
        <w:tc>
          <w:tcPr>
            <w:tcW w:w="1631" w:type="dxa"/>
            <w:vAlign w:val="top"/>
          </w:tcPr>
          <w:p w14:paraId="37E88AED">
            <w:pPr>
              <w:rPr>
                <w:rFonts w:ascii="Arial"/>
                <w:sz w:val="21"/>
              </w:rPr>
            </w:pPr>
          </w:p>
        </w:tc>
        <w:tc>
          <w:tcPr>
            <w:tcW w:w="1739" w:type="dxa"/>
            <w:vAlign w:val="top"/>
          </w:tcPr>
          <w:p w14:paraId="5B73FF7B">
            <w:pPr>
              <w:rPr>
                <w:rFonts w:ascii="Arial"/>
                <w:sz w:val="21"/>
              </w:rPr>
            </w:pPr>
          </w:p>
        </w:tc>
      </w:tr>
      <w:tr w14:paraId="1FC09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632" w:type="dxa"/>
            <w:vAlign w:val="top"/>
          </w:tcPr>
          <w:p w14:paraId="5F3CB492">
            <w:pPr>
              <w:spacing w:before="206" w:line="64" w:lineRule="exact"/>
              <w:ind w:left="123"/>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w:t>
            </w:r>
          </w:p>
        </w:tc>
        <w:tc>
          <w:tcPr>
            <w:tcW w:w="5288" w:type="dxa"/>
            <w:vAlign w:val="top"/>
          </w:tcPr>
          <w:p w14:paraId="4603E960">
            <w:pPr>
              <w:rPr>
                <w:rFonts w:ascii="Arial"/>
                <w:sz w:val="21"/>
              </w:rPr>
            </w:pPr>
          </w:p>
        </w:tc>
        <w:tc>
          <w:tcPr>
            <w:tcW w:w="1631" w:type="dxa"/>
            <w:vAlign w:val="top"/>
          </w:tcPr>
          <w:p w14:paraId="403E6322">
            <w:pPr>
              <w:rPr>
                <w:rFonts w:ascii="Arial"/>
                <w:sz w:val="21"/>
              </w:rPr>
            </w:pPr>
          </w:p>
        </w:tc>
        <w:tc>
          <w:tcPr>
            <w:tcW w:w="1739" w:type="dxa"/>
            <w:vAlign w:val="top"/>
          </w:tcPr>
          <w:p w14:paraId="66F72C5E">
            <w:pPr>
              <w:rPr>
                <w:rFonts w:ascii="Arial"/>
                <w:sz w:val="21"/>
              </w:rPr>
            </w:pPr>
          </w:p>
        </w:tc>
      </w:tr>
      <w:tr w14:paraId="527DA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632" w:type="dxa"/>
            <w:textDirection w:val="tbRlV"/>
            <w:vAlign w:val="top"/>
          </w:tcPr>
          <w:p w14:paraId="529B2E77">
            <w:pPr>
              <w:pStyle w:val="15"/>
              <w:spacing w:before="208" w:line="218" w:lineRule="auto"/>
              <w:ind w:left="239"/>
            </w:pPr>
            <w:r>
              <w:rPr>
                <w:spacing w:val="8"/>
              </w:rPr>
              <w:t>序</w:t>
            </w:r>
            <w:r>
              <w:rPr>
                <w:spacing w:val="99"/>
              </w:rPr>
              <w:t xml:space="preserve"> </w:t>
            </w:r>
            <w:r>
              <w:rPr>
                <w:spacing w:val="8"/>
              </w:rPr>
              <w:t>号</w:t>
            </w:r>
          </w:p>
        </w:tc>
        <w:tc>
          <w:tcPr>
            <w:tcW w:w="5288" w:type="dxa"/>
            <w:vAlign w:val="top"/>
          </w:tcPr>
          <w:p w14:paraId="410BCF22">
            <w:pPr>
              <w:spacing w:line="375" w:lineRule="auto"/>
              <w:rPr>
                <w:rFonts w:ascii="Arial"/>
                <w:sz w:val="21"/>
              </w:rPr>
            </w:pPr>
          </w:p>
          <w:p w14:paraId="12B779EE">
            <w:pPr>
              <w:pStyle w:val="15"/>
              <w:spacing w:before="65" w:line="228" w:lineRule="auto"/>
              <w:ind w:left="1703"/>
            </w:pPr>
            <w:r>
              <w:rPr>
                <w:b/>
                <w:bCs/>
                <w:spacing w:val="7"/>
              </w:rPr>
              <w:t>符合性审查响应内容</w:t>
            </w:r>
          </w:p>
        </w:tc>
        <w:tc>
          <w:tcPr>
            <w:tcW w:w="1631" w:type="dxa"/>
            <w:vAlign w:val="top"/>
          </w:tcPr>
          <w:p w14:paraId="65D3FEE2">
            <w:pPr>
              <w:pStyle w:val="15"/>
              <w:spacing w:before="35" w:line="228" w:lineRule="auto"/>
              <w:ind w:left="406"/>
            </w:pPr>
            <w:r>
              <w:rPr>
                <w:spacing w:val="6"/>
              </w:rPr>
              <w:t>是否响应</w:t>
            </w:r>
          </w:p>
          <w:p w14:paraId="0B77CC51">
            <w:pPr>
              <w:pStyle w:val="15"/>
              <w:spacing w:before="160" w:line="228" w:lineRule="auto"/>
              <w:ind w:left="307"/>
            </w:pPr>
            <w:r>
              <w:rPr>
                <w:spacing w:val="6"/>
              </w:rPr>
              <w:t>（填是或者</w:t>
            </w:r>
          </w:p>
          <w:p w14:paraId="4EC62300">
            <w:pPr>
              <w:pStyle w:val="15"/>
              <w:spacing w:before="163" w:line="228" w:lineRule="auto"/>
              <w:ind w:left="620"/>
            </w:pPr>
            <w:r>
              <w:rPr>
                <w:spacing w:val="-3"/>
              </w:rPr>
              <w:t>否）</w:t>
            </w:r>
          </w:p>
        </w:tc>
        <w:tc>
          <w:tcPr>
            <w:tcW w:w="1739" w:type="dxa"/>
            <w:vAlign w:val="top"/>
          </w:tcPr>
          <w:p w14:paraId="67BAC87F">
            <w:pPr>
              <w:pStyle w:val="15"/>
              <w:spacing w:before="238" w:line="379" w:lineRule="auto"/>
              <w:ind w:left="458" w:right="239" w:hanging="214"/>
            </w:pPr>
            <w:r>
              <w:rPr>
                <w:spacing w:val="8"/>
              </w:rPr>
              <w:t>磋商文件中的</w:t>
            </w:r>
            <w:r>
              <w:rPr>
                <w:spacing w:val="6"/>
              </w:rPr>
              <w:t>页码位置</w:t>
            </w:r>
          </w:p>
        </w:tc>
      </w:tr>
      <w:tr w14:paraId="2D5F9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632" w:type="dxa"/>
            <w:vAlign w:val="top"/>
          </w:tcPr>
          <w:p w14:paraId="2542E582">
            <w:pPr>
              <w:spacing w:before="205" w:line="63" w:lineRule="exact"/>
              <w:ind w:left="123"/>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w:t>
            </w:r>
          </w:p>
        </w:tc>
        <w:tc>
          <w:tcPr>
            <w:tcW w:w="5288" w:type="dxa"/>
            <w:vAlign w:val="top"/>
          </w:tcPr>
          <w:p w14:paraId="600A77B6">
            <w:pPr>
              <w:rPr>
                <w:rFonts w:ascii="Arial"/>
                <w:sz w:val="21"/>
              </w:rPr>
            </w:pPr>
          </w:p>
        </w:tc>
        <w:tc>
          <w:tcPr>
            <w:tcW w:w="1631" w:type="dxa"/>
            <w:vAlign w:val="top"/>
          </w:tcPr>
          <w:p w14:paraId="6F3B74D5">
            <w:pPr>
              <w:rPr>
                <w:rFonts w:ascii="Arial"/>
                <w:sz w:val="21"/>
              </w:rPr>
            </w:pPr>
          </w:p>
        </w:tc>
        <w:tc>
          <w:tcPr>
            <w:tcW w:w="1739" w:type="dxa"/>
            <w:vAlign w:val="top"/>
          </w:tcPr>
          <w:p w14:paraId="303E2E46">
            <w:pPr>
              <w:rPr>
                <w:rFonts w:ascii="Arial"/>
                <w:sz w:val="21"/>
              </w:rPr>
            </w:pPr>
          </w:p>
        </w:tc>
      </w:tr>
      <w:tr w14:paraId="5BAF4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32" w:type="dxa"/>
            <w:vAlign w:val="top"/>
          </w:tcPr>
          <w:p w14:paraId="5DAFBB85">
            <w:pPr>
              <w:spacing w:before="180" w:line="64" w:lineRule="exact"/>
              <w:ind w:left="123"/>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w:t>
            </w:r>
          </w:p>
        </w:tc>
        <w:tc>
          <w:tcPr>
            <w:tcW w:w="5288" w:type="dxa"/>
            <w:vAlign w:val="top"/>
          </w:tcPr>
          <w:p w14:paraId="1FEAA31A">
            <w:pPr>
              <w:rPr>
                <w:rFonts w:ascii="Arial"/>
                <w:sz w:val="21"/>
              </w:rPr>
            </w:pPr>
          </w:p>
        </w:tc>
        <w:tc>
          <w:tcPr>
            <w:tcW w:w="1631" w:type="dxa"/>
            <w:vAlign w:val="top"/>
          </w:tcPr>
          <w:p w14:paraId="18C9E930">
            <w:pPr>
              <w:rPr>
                <w:rFonts w:ascii="Arial"/>
                <w:sz w:val="21"/>
              </w:rPr>
            </w:pPr>
          </w:p>
        </w:tc>
        <w:tc>
          <w:tcPr>
            <w:tcW w:w="1739" w:type="dxa"/>
            <w:vAlign w:val="top"/>
          </w:tcPr>
          <w:p w14:paraId="2FE995B5">
            <w:pPr>
              <w:rPr>
                <w:rFonts w:ascii="Arial"/>
                <w:sz w:val="21"/>
              </w:rPr>
            </w:pPr>
          </w:p>
        </w:tc>
      </w:tr>
      <w:tr w14:paraId="29B3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32" w:type="dxa"/>
            <w:vAlign w:val="top"/>
          </w:tcPr>
          <w:p w14:paraId="4FF8A562">
            <w:pPr>
              <w:spacing w:before="180" w:line="64" w:lineRule="exact"/>
              <w:ind w:left="123"/>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w:t>
            </w:r>
          </w:p>
        </w:tc>
        <w:tc>
          <w:tcPr>
            <w:tcW w:w="5288" w:type="dxa"/>
            <w:vAlign w:val="top"/>
          </w:tcPr>
          <w:p w14:paraId="122A952E">
            <w:pPr>
              <w:rPr>
                <w:rFonts w:ascii="Arial"/>
                <w:sz w:val="21"/>
              </w:rPr>
            </w:pPr>
          </w:p>
        </w:tc>
        <w:tc>
          <w:tcPr>
            <w:tcW w:w="1631" w:type="dxa"/>
            <w:vAlign w:val="top"/>
          </w:tcPr>
          <w:p w14:paraId="1C3BFCC2">
            <w:pPr>
              <w:rPr>
                <w:rFonts w:ascii="Arial"/>
                <w:sz w:val="21"/>
              </w:rPr>
            </w:pPr>
          </w:p>
        </w:tc>
        <w:tc>
          <w:tcPr>
            <w:tcW w:w="1739" w:type="dxa"/>
            <w:vAlign w:val="top"/>
          </w:tcPr>
          <w:p w14:paraId="56DEB9BC">
            <w:pPr>
              <w:rPr>
                <w:rFonts w:ascii="Arial"/>
                <w:sz w:val="21"/>
              </w:rPr>
            </w:pPr>
          </w:p>
        </w:tc>
      </w:tr>
      <w:tr w14:paraId="2FF8F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32" w:type="dxa"/>
            <w:vAlign w:val="top"/>
          </w:tcPr>
          <w:p w14:paraId="19D515B9">
            <w:pPr>
              <w:spacing w:before="180" w:line="64" w:lineRule="exact"/>
              <w:ind w:left="123"/>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w:t>
            </w:r>
          </w:p>
        </w:tc>
        <w:tc>
          <w:tcPr>
            <w:tcW w:w="5288" w:type="dxa"/>
            <w:vAlign w:val="top"/>
          </w:tcPr>
          <w:p w14:paraId="10B7E08B">
            <w:pPr>
              <w:rPr>
                <w:rFonts w:ascii="Arial"/>
                <w:sz w:val="21"/>
              </w:rPr>
            </w:pPr>
          </w:p>
        </w:tc>
        <w:tc>
          <w:tcPr>
            <w:tcW w:w="1631" w:type="dxa"/>
            <w:vAlign w:val="top"/>
          </w:tcPr>
          <w:p w14:paraId="7412582D">
            <w:pPr>
              <w:rPr>
                <w:rFonts w:ascii="Arial"/>
                <w:sz w:val="21"/>
              </w:rPr>
            </w:pPr>
          </w:p>
        </w:tc>
        <w:tc>
          <w:tcPr>
            <w:tcW w:w="1739" w:type="dxa"/>
            <w:vAlign w:val="top"/>
          </w:tcPr>
          <w:p w14:paraId="510FDB4B">
            <w:pPr>
              <w:rPr>
                <w:rFonts w:ascii="Arial"/>
                <w:sz w:val="21"/>
              </w:rPr>
            </w:pPr>
          </w:p>
        </w:tc>
      </w:tr>
      <w:tr w14:paraId="1C4B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32" w:type="dxa"/>
            <w:vAlign w:val="top"/>
          </w:tcPr>
          <w:p w14:paraId="6186F274">
            <w:pPr>
              <w:spacing w:before="202" w:line="63" w:lineRule="exact"/>
              <w:ind w:left="123"/>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w:t>
            </w:r>
          </w:p>
        </w:tc>
        <w:tc>
          <w:tcPr>
            <w:tcW w:w="5288" w:type="dxa"/>
            <w:vAlign w:val="top"/>
          </w:tcPr>
          <w:p w14:paraId="493C4703">
            <w:pPr>
              <w:pStyle w:val="15"/>
              <w:spacing w:before="35" w:line="228" w:lineRule="auto"/>
              <w:ind w:left="109"/>
            </w:pPr>
            <w:r>
              <w:rPr>
                <w:spacing w:val="9"/>
              </w:rPr>
              <w:t>磋商文件中的其他实质性要求</w:t>
            </w:r>
          </w:p>
        </w:tc>
        <w:tc>
          <w:tcPr>
            <w:tcW w:w="1631" w:type="dxa"/>
            <w:vAlign w:val="top"/>
          </w:tcPr>
          <w:p w14:paraId="263F7754">
            <w:pPr>
              <w:rPr>
                <w:rFonts w:ascii="Arial"/>
                <w:sz w:val="21"/>
              </w:rPr>
            </w:pPr>
          </w:p>
        </w:tc>
        <w:tc>
          <w:tcPr>
            <w:tcW w:w="1739" w:type="dxa"/>
            <w:vAlign w:val="top"/>
          </w:tcPr>
          <w:p w14:paraId="1330FBC6">
            <w:pPr>
              <w:rPr>
                <w:rFonts w:ascii="Arial"/>
                <w:sz w:val="21"/>
              </w:rPr>
            </w:pPr>
          </w:p>
        </w:tc>
      </w:tr>
    </w:tbl>
    <w:p w14:paraId="4970162A">
      <w:pPr>
        <w:spacing w:before="29" w:line="227" w:lineRule="auto"/>
        <w:ind w:left="121"/>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5"/>
          <w:sz w:val="20"/>
          <w:szCs w:val="20"/>
        </w:rPr>
        <w:t>：（</w:t>
      </w:r>
      <w:r>
        <w:rPr>
          <w:rFonts w:ascii="宋体" w:hAnsi="宋体" w:eastAsia="宋体" w:cs="宋体"/>
          <w:spacing w:val="11"/>
          <w:sz w:val="20"/>
          <w:szCs w:val="20"/>
        </w:rPr>
        <w:t>盖章）</w:t>
      </w:r>
    </w:p>
    <w:p w14:paraId="54685247">
      <w:pPr>
        <w:spacing w:before="164" w:line="228" w:lineRule="auto"/>
        <w:ind w:left="123"/>
        <w:rPr>
          <w:rFonts w:ascii="宋体" w:hAnsi="宋体" w:eastAsia="宋体" w:cs="宋体"/>
          <w:sz w:val="20"/>
          <w:szCs w:val="20"/>
        </w:rPr>
      </w:pPr>
      <w:r>
        <w:rPr>
          <w:rFonts w:ascii="宋体" w:hAnsi="宋体" w:eastAsia="宋体" w:cs="宋体"/>
          <w:spacing w:val="8"/>
          <w:sz w:val="20"/>
          <w:szCs w:val="20"/>
        </w:rPr>
        <w:t>说明：如果行数不够，请自行增加。</w:t>
      </w:r>
    </w:p>
    <w:p w14:paraId="4F4F9613">
      <w:pPr>
        <w:spacing w:line="228" w:lineRule="auto"/>
        <w:rPr>
          <w:rFonts w:ascii="宋体" w:hAnsi="宋体" w:eastAsia="宋体" w:cs="宋体"/>
          <w:sz w:val="20"/>
          <w:szCs w:val="20"/>
        </w:rPr>
        <w:sectPr>
          <w:headerReference r:id="rId31" w:type="default"/>
          <w:footerReference r:id="rId32" w:type="default"/>
          <w:pgSz w:w="11906" w:h="16839"/>
          <w:pgMar w:top="1384" w:right="1305" w:bottom="844" w:left="1305" w:header="823" w:footer="682" w:gutter="0"/>
          <w:pgNumType w:fmt="decimal"/>
          <w:cols w:space="720" w:num="1"/>
        </w:sectPr>
      </w:pPr>
    </w:p>
    <w:p w14:paraId="2648CDC9">
      <w:pPr>
        <w:spacing w:before="63" w:line="227" w:lineRule="auto"/>
        <w:ind w:left="24"/>
        <w:rPr>
          <w:rFonts w:ascii="宋体" w:hAnsi="宋体" w:eastAsia="宋体" w:cs="宋体"/>
          <w:sz w:val="20"/>
          <w:szCs w:val="20"/>
        </w:rPr>
      </w:pPr>
      <w:r>
        <w:rPr>
          <w:rFonts w:ascii="宋体" w:hAnsi="宋体" w:eastAsia="宋体" w:cs="宋体"/>
          <w:b/>
          <w:bCs/>
          <w:spacing w:val="6"/>
          <w:sz w:val="20"/>
          <w:szCs w:val="20"/>
        </w:rPr>
        <w:t>附件一、中小企业声明函格式</w:t>
      </w:r>
    </w:p>
    <w:p w14:paraId="111AC838">
      <w:pPr>
        <w:spacing w:before="184" w:line="226" w:lineRule="auto"/>
        <w:ind w:left="3316"/>
        <w:rPr>
          <w:rFonts w:ascii="黑体" w:hAnsi="黑体" w:eastAsia="黑体" w:cs="黑体"/>
          <w:sz w:val="35"/>
          <w:szCs w:val="35"/>
        </w:rPr>
      </w:pPr>
      <w:r>
        <w:rPr>
          <w:rFonts w:ascii="黑体" w:hAnsi="黑体" w:eastAsia="黑体" w:cs="黑体"/>
          <w:spacing w:val="3"/>
          <w:sz w:val="35"/>
          <w:szCs w:val="35"/>
        </w:rPr>
        <w:t>中小企业声明函</w:t>
      </w:r>
    </w:p>
    <w:p w14:paraId="62ED3B5A">
      <w:pPr>
        <w:spacing w:before="248" w:line="373" w:lineRule="auto"/>
        <w:ind w:left="9" w:firstLine="420"/>
        <w:jc w:val="both"/>
        <w:rPr>
          <w:rFonts w:ascii="宋体" w:hAnsi="宋体" w:eastAsia="宋体" w:cs="宋体"/>
          <w:sz w:val="20"/>
          <w:szCs w:val="20"/>
        </w:rPr>
      </w:pPr>
      <w:r>
        <w:rPr>
          <w:rFonts w:ascii="宋体" w:hAnsi="宋体" w:eastAsia="宋体" w:cs="宋体"/>
          <w:spacing w:val="10"/>
          <w:sz w:val="20"/>
          <w:szCs w:val="20"/>
        </w:rPr>
        <w:t>本公司（联合体）郑重声明，根据《政府采购促进中小企业发展管理办法》（财库</w:t>
      </w:r>
      <w:r>
        <w:rPr>
          <w:rFonts w:hint="eastAsia" w:ascii="宋体" w:hAnsi="宋体" w:eastAsia="宋体" w:cs="宋体"/>
          <w:spacing w:val="10"/>
          <w:sz w:val="20"/>
          <w:szCs w:val="20"/>
          <w:lang w:eastAsia="zh-CN"/>
        </w:rPr>
        <w:t>〔2020〕46号</w:t>
      </w:r>
      <w:r>
        <w:rPr>
          <w:rFonts w:ascii="宋体" w:hAnsi="宋体" w:eastAsia="宋体" w:cs="宋体"/>
          <w:spacing w:val="8"/>
          <w:sz w:val="20"/>
          <w:szCs w:val="20"/>
        </w:rPr>
        <w:t>）的规定，本公司（联合体）参加</w:t>
      </w:r>
      <w:r>
        <w:rPr>
          <w:rFonts w:ascii="宋体" w:hAnsi="宋体" w:eastAsia="宋体" w:cs="宋体"/>
          <w:i/>
          <w:iCs/>
          <w:spacing w:val="8"/>
          <w:sz w:val="21"/>
          <w:szCs w:val="21"/>
          <w:u w:val="single" w:color="auto"/>
        </w:rPr>
        <w:t>（单位名称）</w:t>
      </w:r>
      <w:r>
        <w:rPr>
          <w:rFonts w:ascii="宋体" w:hAnsi="宋体" w:eastAsia="宋体" w:cs="宋体"/>
          <w:spacing w:val="8"/>
          <w:sz w:val="20"/>
          <w:szCs w:val="20"/>
        </w:rPr>
        <w:t>的</w:t>
      </w:r>
      <w:r>
        <w:rPr>
          <w:rFonts w:ascii="宋体" w:hAnsi="宋体" w:eastAsia="宋体" w:cs="宋体"/>
          <w:i/>
          <w:iCs/>
          <w:spacing w:val="8"/>
          <w:sz w:val="21"/>
          <w:szCs w:val="21"/>
          <w:u w:val="single" w:color="auto"/>
        </w:rPr>
        <w:t>（项目名称）</w:t>
      </w:r>
      <w:r>
        <w:rPr>
          <w:rFonts w:ascii="宋体" w:hAnsi="宋体" w:eastAsia="宋体" w:cs="宋体"/>
          <w:spacing w:val="8"/>
          <w:sz w:val="20"/>
          <w:szCs w:val="20"/>
        </w:rPr>
        <w:t>采购活动，提供的服</w:t>
      </w:r>
      <w:r>
        <w:rPr>
          <w:rFonts w:ascii="宋体" w:hAnsi="宋体" w:eastAsia="宋体" w:cs="宋体"/>
          <w:spacing w:val="7"/>
          <w:sz w:val="20"/>
          <w:szCs w:val="20"/>
        </w:rPr>
        <w:t>务全部由符</w:t>
      </w:r>
      <w:r>
        <w:rPr>
          <w:rFonts w:ascii="宋体" w:hAnsi="宋体" w:eastAsia="宋体" w:cs="宋体"/>
          <w:spacing w:val="10"/>
          <w:sz w:val="20"/>
          <w:szCs w:val="20"/>
        </w:rPr>
        <w:t>合政策要求的中小企业承接。相关企业（含联合体中的中小企业、签订分包意向协议的中小企业）</w:t>
      </w:r>
      <w:r>
        <w:rPr>
          <w:rFonts w:ascii="宋体" w:hAnsi="宋体" w:eastAsia="宋体" w:cs="宋体"/>
          <w:spacing w:val="7"/>
          <w:sz w:val="20"/>
          <w:szCs w:val="20"/>
        </w:rPr>
        <w:t>的具体情况如下：</w:t>
      </w:r>
    </w:p>
    <w:p w14:paraId="4CC406BA">
      <w:pPr>
        <w:spacing w:before="1" w:line="358" w:lineRule="auto"/>
        <w:ind w:left="10" w:right="2" w:firstLine="434"/>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i/>
          <w:iCs/>
          <w:spacing w:val="5"/>
          <w:sz w:val="21"/>
          <w:szCs w:val="21"/>
          <w:u w:val="single" w:color="auto"/>
        </w:rPr>
        <w:t>（标的名称</w:t>
      </w:r>
      <w:r>
        <w:rPr>
          <w:rFonts w:ascii="宋体" w:hAnsi="宋体" w:eastAsia="宋体" w:cs="宋体"/>
          <w:i/>
          <w:iCs/>
          <w:sz w:val="21"/>
          <w:szCs w:val="21"/>
          <w:u w:val="single" w:color="auto"/>
        </w:rPr>
        <w:t>）</w:t>
      </w:r>
      <w:r>
        <w:rPr>
          <w:rFonts w:ascii="宋体" w:hAnsi="宋体" w:eastAsia="宋体" w:cs="宋体"/>
          <w:sz w:val="20"/>
          <w:szCs w:val="20"/>
        </w:rPr>
        <w:t>，</w:t>
      </w:r>
      <w:r>
        <w:rPr>
          <w:rFonts w:ascii="宋体" w:hAnsi="宋体" w:eastAsia="宋体" w:cs="宋体"/>
          <w:spacing w:val="5"/>
          <w:sz w:val="20"/>
          <w:szCs w:val="20"/>
        </w:rPr>
        <w:t>属于</w:t>
      </w:r>
      <w:r>
        <w:rPr>
          <w:rFonts w:ascii="宋体" w:hAnsi="宋体" w:eastAsia="宋体" w:cs="宋体"/>
          <w:i/>
          <w:iCs/>
          <w:spacing w:val="5"/>
          <w:sz w:val="21"/>
          <w:szCs w:val="21"/>
          <w:u w:val="single" w:color="auto"/>
        </w:rPr>
        <w:t>（采购文件中明确的所属行业）行业</w:t>
      </w:r>
      <w:r>
        <w:rPr>
          <w:rFonts w:ascii="宋体" w:hAnsi="宋体" w:eastAsia="宋体" w:cs="宋体"/>
          <w:spacing w:val="5"/>
          <w:sz w:val="20"/>
          <w:szCs w:val="20"/>
        </w:rPr>
        <w:t>；承接企业为</w:t>
      </w:r>
      <w:r>
        <w:rPr>
          <w:rFonts w:ascii="宋体" w:hAnsi="宋体" w:eastAsia="宋体" w:cs="宋体"/>
          <w:i/>
          <w:iCs/>
          <w:spacing w:val="5"/>
          <w:sz w:val="21"/>
          <w:szCs w:val="21"/>
          <w:u w:val="single" w:color="auto"/>
        </w:rPr>
        <w:t>（企业名称</w:t>
      </w:r>
      <w:r>
        <w:rPr>
          <w:rFonts w:ascii="宋体" w:hAnsi="宋体" w:eastAsia="宋体" w:cs="宋体"/>
          <w:i/>
          <w:iCs/>
          <w:sz w:val="21"/>
          <w:szCs w:val="21"/>
          <w:u w:val="single" w:color="auto"/>
        </w:rPr>
        <w:t>）</w:t>
      </w:r>
      <w:r>
        <w:rPr>
          <w:rFonts w:ascii="宋体" w:hAnsi="宋体" w:eastAsia="宋体" w:cs="宋体"/>
          <w:sz w:val="20"/>
          <w:szCs w:val="20"/>
        </w:rPr>
        <w:t>，</w:t>
      </w:r>
      <w:r>
        <w:rPr>
          <w:rFonts w:ascii="宋体" w:hAnsi="宋体" w:eastAsia="宋体" w:cs="宋体"/>
          <w:spacing w:val="5"/>
          <w:sz w:val="20"/>
          <w:szCs w:val="20"/>
        </w:rPr>
        <w:t>从业</w:t>
      </w:r>
      <w:r>
        <w:rPr>
          <w:rFonts w:ascii="宋体" w:hAnsi="宋体" w:eastAsia="宋体" w:cs="宋体"/>
          <w:spacing w:val="6"/>
          <w:sz w:val="20"/>
          <w:szCs w:val="20"/>
        </w:rPr>
        <w:t>人员人，营业收入为万元，资产总额为万元，属于</w:t>
      </w:r>
      <w:r>
        <w:rPr>
          <w:rFonts w:ascii="宋体" w:hAnsi="宋体" w:eastAsia="宋体" w:cs="宋体"/>
          <w:i/>
          <w:iCs/>
          <w:spacing w:val="6"/>
          <w:sz w:val="21"/>
          <w:szCs w:val="21"/>
          <w:u w:val="single" w:color="auto"/>
        </w:rPr>
        <w:t>（中型企业、小型企业、微型企业）</w:t>
      </w:r>
      <w:r>
        <w:rPr>
          <w:rFonts w:ascii="宋体" w:hAnsi="宋体" w:eastAsia="宋体" w:cs="宋体"/>
          <w:spacing w:val="6"/>
          <w:sz w:val="20"/>
          <w:szCs w:val="20"/>
          <w:u w:val="single" w:color="auto"/>
        </w:rPr>
        <w:t>；</w:t>
      </w:r>
    </w:p>
    <w:p w14:paraId="0659A075">
      <w:pPr>
        <w:spacing w:before="2" w:line="362" w:lineRule="auto"/>
        <w:ind w:left="10" w:right="2" w:firstLine="414"/>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i/>
          <w:iCs/>
          <w:spacing w:val="6"/>
          <w:sz w:val="21"/>
          <w:szCs w:val="21"/>
          <w:u w:val="single" w:color="auto"/>
        </w:rPr>
        <w:t>（标的名称</w:t>
      </w:r>
      <w:r>
        <w:rPr>
          <w:rFonts w:ascii="宋体" w:hAnsi="宋体" w:eastAsia="宋体" w:cs="宋体"/>
          <w:i/>
          <w:iCs/>
          <w:sz w:val="21"/>
          <w:szCs w:val="21"/>
          <w:u w:val="single" w:color="auto"/>
        </w:rPr>
        <w:t>）</w:t>
      </w:r>
      <w:r>
        <w:rPr>
          <w:rFonts w:ascii="宋体" w:hAnsi="宋体" w:eastAsia="宋体" w:cs="宋体"/>
          <w:sz w:val="20"/>
          <w:szCs w:val="20"/>
        </w:rPr>
        <w:t>，</w:t>
      </w:r>
      <w:r>
        <w:rPr>
          <w:rFonts w:ascii="宋体" w:hAnsi="宋体" w:eastAsia="宋体" w:cs="宋体"/>
          <w:spacing w:val="6"/>
          <w:sz w:val="20"/>
          <w:szCs w:val="20"/>
        </w:rPr>
        <w:t>属于</w:t>
      </w:r>
      <w:r>
        <w:rPr>
          <w:rFonts w:ascii="宋体" w:hAnsi="宋体" w:eastAsia="宋体" w:cs="宋体"/>
          <w:i/>
          <w:iCs/>
          <w:spacing w:val="6"/>
          <w:sz w:val="21"/>
          <w:szCs w:val="21"/>
          <w:u w:val="single" w:color="auto"/>
        </w:rPr>
        <w:t>（采购文件中明确的所属行</w:t>
      </w:r>
      <w:r>
        <w:rPr>
          <w:rFonts w:ascii="宋体" w:hAnsi="宋体" w:eastAsia="宋体" w:cs="宋体"/>
          <w:i/>
          <w:iCs/>
          <w:spacing w:val="5"/>
          <w:sz w:val="21"/>
          <w:szCs w:val="21"/>
          <w:u w:val="single" w:color="auto"/>
        </w:rPr>
        <w:t>业）行业</w:t>
      </w:r>
      <w:r>
        <w:rPr>
          <w:rFonts w:ascii="宋体" w:hAnsi="宋体" w:eastAsia="宋体" w:cs="宋体"/>
          <w:spacing w:val="5"/>
          <w:sz w:val="20"/>
          <w:szCs w:val="20"/>
        </w:rPr>
        <w:t>；承接企业为</w:t>
      </w:r>
      <w:r>
        <w:rPr>
          <w:rFonts w:ascii="宋体" w:hAnsi="宋体" w:eastAsia="宋体" w:cs="宋体"/>
          <w:i/>
          <w:iCs/>
          <w:spacing w:val="5"/>
          <w:sz w:val="21"/>
          <w:szCs w:val="21"/>
          <w:u w:val="single" w:color="auto"/>
        </w:rPr>
        <w:t>（企业名称</w:t>
      </w:r>
      <w:r>
        <w:rPr>
          <w:rFonts w:ascii="宋体" w:hAnsi="宋体" w:eastAsia="宋体" w:cs="宋体"/>
          <w:i/>
          <w:iCs/>
          <w:sz w:val="21"/>
          <w:szCs w:val="21"/>
          <w:u w:val="single" w:color="auto"/>
        </w:rPr>
        <w:t>）</w:t>
      </w:r>
      <w:r>
        <w:rPr>
          <w:rFonts w:ascii="宋体" w:hAnsi="宋体" w:eastAsia="宋体" w:cs="宋体"/>
          <w:sz w:val="20"/>
          <w:szCs w:val="20"/>
        </w:rPr>
        <w:t>，</w:t>
      </w:r>
      <w:r>
        <w:rPr>
          <w:rFonts w:ascii="宋体" w:hAnsi="宋体" w:eastAsia="宋体" w:cs="宋体"/>
          <w:spacing w:val="5"/>
          <w:sz w:val="20"/>
          <w:szCs w:val="20"/>
        </w:rPr>
        <w:t>从业</w:t>
      </w:r>
      <w:r>
        <w:rPr>
          <w:rFonts w:ascii="宋体" w:hAnsi="宋体" w:eastAsia="宋体" w:cs="宋体"/>
          <w:spacing w:val="6"/>
          <w:sz w:val="20"/>
          <w:szCs w:val="20"/>
        </w:rPr>
        <w:t>人员人，营业收入为万元，资产总额为万元，属于</w:t>
      </w:r>
      <w:r>
        <w:rPr>
          <w:rFonts w:ascii="宋体" w:hAnsi="宋体" w:eastAsia="宋体" w:cs="宋体"/>
          <w:i/>
          <w:iCs/>
          <w:spacing w:val="6"/>
          <w:sz w:val="21"/>
          <w:szCs w:val="21"/>
          <w:u w:val="single" w:color="auto"/>
        </w:rPr>
        <w:t>（中型企业、小型企业、微型企业）</w:t>
      </w:r>
      <w:r>
        <w:rPr>
          <w:rFonts w:ascii="宋体" w:hAnsi="宋体" w:eastAsia="宋体" w:cs="宋体"/>
          <w:spacing w:val="6"/>
          <w:sz w:val="20"/>
          <w:szCs w:val="20"/>
          <w:u w:val="single" w:color="auto"/>
        </w:rPr>
        <w:t>；</w:t>
      </w:r>
    </w:p>
    <w:p w14:paraId="57B9F616">
      <w:pPr>
        <w:spacing w:before="262" w:line="110" w:lineRule="exact"/>
        <w:ind w:left="460"/>
        <w:rPr>
          <w:rFonts w:ascii="Times New Roman" w:hAnsi="Times New Roman" w:eastAsia="Times New Roman" w:cs="Times New Roman"/>
          <w:sz w:val="35"/>
          <w:szCs w:val="35"/>
        </w:rPr>
      </w:pPr>
      <w:r>
        <w:rPr>
          <w:rFonts w:ascii="Times New Roman" w:hAnsi="Times New Roman" w:eastAsia="Times New Roman" w:cs="Times New Roman"/>
          <w:spacing w:val="5"/>
          <w:position w:val="2"/>
          <w:sz w:val="35"/>
          <w:szCs w:val="35"/>
        </w:rPr>
        <w:t>……</w:t>
      </w:r>
    </w:p>
    <w:p w14:paraId="082B4484">
      <w:pPr>
        <w:spacing w:before="239" w:line="378" w:lineRule="auto"/>
        <w:ind w:left="16" w:firstLine="435"/>
        <w:rPr>
          <w:rFonts w:ascii="宋体" w:hAnsi="宋体" w:eastAsia="宋体" w:cs="宋体"/>
          <w:sz w:val="20"/>
          <w:szCs w:val="20"/>
        </w:rPr>
      </w:pPr>
      <w:r>
        <w:rPr>
          <w:rFonts w:ascii="宋体" w:hAnsi="宋体" w:eastAsia="宋体" w:cs="宋体"/>
          <w:spacing w:val="10"/>
          <w:sz w:val="20"/>
          <w:szCs w:val="20"/>
        </w:rPr>
        <w:t>以上企业，不属于大企业的分支机构，不存在控股股东为大企业的情形，也不存在与大企业的</w:t>
      </w:r>
      <w:r>
        <w:rPr>
          <w:rFonts w:ascii="宋体" w:hAnsi="宋体" w:eastAsia="宋体" w:cs="宋体"/>
          <w:spacing w:val="7"/>
          <w:sz w:val="20"/>
          <w:szCs w:val="20"/>
        </w:rPr>
        <w:t>负责人为同一人的情形。</w:t>
      </w:r>
    </w:p>
    <w:p w14:paraId="6E55898D">
      <w:pPr>
        <w:spacing w:before="1" w:line="226" w:lineRule="auto"/>
        <w:ind w:left="429"/>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73ED0F74">
      <w:pPr>
        <w:pStyle w:val="5"/>
        <w:spacing w:line="272" w:lineRule="auto"/>
      </w:pPr>
    </w:p>
    <w:p w14:paraId="45151F9A">
      <w:pPr>
        <w:pStyle w:val="5"/>
        <w:spacing w:line="272" w:lineRule="auto"/>
      </w:pPr>
    </w:p>
    <w:p w14:paraId="3D35D82D">
      <w:pPr>
        <w:pStyle w:val="5"/>
        <w:spacing w:line="272" w:lineRule="auto"/>
      </w:pPr>
    </w:p>
    <w:p w14:paraId="039CD17A">
      <w:pPr>
        <w:spacing w:before="65" w:line="227" w:lineRule="auto"/>
        <w:ind w:left="4211"/>
        <w:rPr>
          <w:rFonts w:ascii="宋体" w:hAnsi="宋体" w:eastAsia="宋体" w:cs="宋体"/>
          <w:sz w:val="20"/>
          <w:szCs w:val="20"/>
        </w:rPr>
      </w:pPr>
      <w:r>
        <w:rPr>
          <w:rFonts w:ascii="宋体" w:hAnsi="宋体" w:eastAsia="宋体" w:cs="宋体"/>
          <w:spacing w:val="8"/>
          <w:sz w:val="20"/>
          <w:szCs w:val="20"/>
        </w:rPr>
        <w:t>企业名称（盖章</w:t>
      </w:r>
      <w:r>
        <w:rPr>
          <w:rFonts w:ascii="宋体" w:hAnsi="宋体" w:eastAsia="宋体" w:cs="宋体"/>
          <w:sz w:val="20"/>
          <w:szCs w:val="20"/>
        </w:rPr>
        <w:t>）：</w:t>
      </w:r>
    </w:p>
    <w:p w14:paraId="299B4A42">
      <w:pPr>
        <w:spacing w:before="163" w:line="228" w:lineRule="auto"/>
        <w:ind w:left="4244"/>
        <w:rPr>
          <w:rFonts w:ascii="宋体" w:hAnsi="宋体" w:eastAsia="宋体" w:cs="宋体"/>
          <w:sz w:val="20"/>
          <w:szCs w:val="20"/>
        </w:rPr>
      </w:pPr>
      <w:r>
        <w:rPr>
          <w:rFonts w:ascii="宋体" w:hAnsi="宋体" w:eastAsia="宋体" w:cs="宋体"/>
          <w:spacing w:val="-9"/>
          <w:sz w:val="20"/>
          <w:szCs w:val="20"/>
        </w:rPr>
        <w:t>日期：</w:t>
      </w:r>
    </w:p>
    <w:p w14:paraId="1B78E2C9">
      <w:pPr>
        <w:spacing w:line="228" w:lineRule="auto"/>
        <w:rPr>
          <w:rFonts w:ascii="宋体" w:hAnsi="宋体" w:eastAsia="宋体" w:cs="宋体"/>
          <w:sz w:val="20"/>
          <w:szCs w:val="20"/>
        </w:rPr>
        <w:sectPr>
          <w:headerReference r:id="rId33" w:type="default"/>
          <w:footerReference r:id="rId34" w:type="default"/>
          <w:pgSz w:w="11906" w:h="16839"/>
          <w:pgMar w:top="1384" w:right="1417" w:bottom="844" w:left="1418" w:header="823" w:footer="682" w:gutter="0"/>
          <w:pgNumType w:fmt="decimal"/>
          <w:cols w:space="720" w:num="1"/>
        </w:sectPr>
      </w:pPr>
    </w:p>
    <w:p w14:paraId="67759B82">
      <w:pPr>
        <w:spacing w:before="63" w:line="227" w:lineRule="auto"/>
        <w:ind w:left="24"/>
        <w:rPr>
          <w:rFonts w:ascii="宋体" w:hAnsi="宋体" w:eastAsia="宋体" w:cs="宋体"/>
          <w:sz w:val="20"/>
          <w:szCs w:val="20"/>
        </w:rPr>
      </w:pPr>
      <w:r>
        <w:rPr>
          <w:rFonts w:ascii="宋体" w:hAnsi="宋体" w:eastAsia="宋体" w:cs="宋体"/>
          <w:b/>
          <w:bCs/>
          <w:spacing w:val="7"/>
          <w:sz w:val="20"/>
          <w:szCs w:val="20"/>
        </w:rPr>
        <w:t>附件二、残疾人福利性单位声明函格式</w:t>
      </w:r>
    </w:p>
    <w:p w14:paraId="0C4EF057">
      <w:pPr>
        <w:spacing w:before="183" w:line="222" w:lineRule="auto"/>
        <w:ind w:left="2205"/>
        <w:rPr>
          <w:rFonts w:ascii="黑体" w:hAnsi="黑体" w:eastAsia="黑体" w:cs="黑体"/>
          <w:sz w:val="35"/>
          <w:szCs w:val="35"/>
        </w:rPr>
      </w:pPr>
      <w:r>
        <w:rPr>
          <w:rFonts w:ascii="黑体" w:hAnsi="黑体" w:eastAsia="黑体" w:cs="黑体"/>
          <w:spacing w:val="9"/>
          <w:sz w:val="35"/>
          <w:szCs w:val="35"/>
        </w:rPr>
        <w:t>残疾人福利性单位声明函声明</w:t>
      </w:r>
    </w:p>
    <w:p w14:paraId="7D5D1658">
      <w:pPr>
        <w:spacing w:before="25" w:line="228" w:lineRule="auto"/>
        <w:ind w:left="9"/>
        <w:rPr>
          <w:rFonts w:ascii="宋体" w:hAnsi="宋体" w:eastAsia="宋体" w:cs="宋体"/>
          <w:sz w:val="20"/>
          <w:szCs w:val="20"/>
        </w:rPr>
      </w:pPr>
      <w:r>
        <w:rPr>
          <w:rFonts w:ascii="宋体" w:hAnsi="宋体" w:eastAsia="宋体" w:cs="宋体"/>
          <w:spacing w:val="8"/>
          <w:sz w:val="20"/>
          <w:szCs w:val="20"/>
        </w:rPr>
        <w:t>江苏建壮投资管理有限公司：</w:t>
      </w:r>
    </w:p>
    <w:p w14:paraId="78A1AD76">
      <w:pPr>
        <w:spacing w:before="161" w:line="227" w:lineRule="auto"/>
        <w:jc w:val="right"/>
        <w:rPr>
          <w:rFonts w:ascii="宋体" w:hAnsi="宋体" w:eastAsia="宋体" w:cs="宋体"/>
          <w:sz w:val="20"/>
          <w:szCs w:val="20"/>
        </w:rPr>
      </w:pPr>
      <w:r>
        <w:rPr>
          <w:rFonts w:ascii="宋体" w:hAnsi="宋体" w:eastAsia="宋体" w:cs="宋体"/>
          <w:spacing w:val="8"/>
          <w:sz w:val="20"/>
          <w:szCs w:val="20"/>
        </w:rPr>
        <w:t>我单位</w:t>
      </w:r>
      <w:r>
        <w:rPr>
          <w:rFonts w:ascii="宋体" w:hAnsi="宋体" w:eastAsia="宋体" w:cs="宋体"/>
          <w:spacing w:val="8"/>
          <w:sz w:val="20"/>
          <w:szCs w:val="20"/>
          <w:u w:val="single" w:color="auto"/>
        </w:rPr>
        <w:t>（供应商名称）</w:t>
      </w:r>
      <w:r>
        <w:rPr>
          <w:rFonts w:ascii="宋体" w:hAnsi="宋体" w:eastAsia="宋体" w:cs="宋体"/>
          <w:spacing w:val="8"/>
          <w:sz w:val="20"/>
          <w:szCs w:val="20"/>
        </w:rPr>
        <w:t>郑重声明，本公司为残疾人福利性单位。即，本单位同时满足以下条件：</w:t>
      </w:r>
    </w:p>
    <w:p w14:paraId="4435926C">
      <w:pPr>
        <w:pStyle w:val="5"/>
        <w:spacing w:line="375" w:lineRule="auto"/>
      </w:pPr>
    </w:p>
    <w:p w14:paraId="3376D84A">
      <w:pPr>
        <w:spacing w:before="65" w:line="252" w:lineRule="auto"/>
        <w:ind w:left="10" w:right="115" w:firstLine="540"/>
        <w:rPr>
          <w:rFonts w:ascii="宋体" w:hAnsi="宋体" w:eastAsia="宋体" w:cs="宋体"/>
          <w:sz w:val="20"/>
          <w:szCs w:val="20"/>
        </w:rPr>
      </w:pPr>
      <w:r>
        <w:rPr>
          <w:rFonts w:ascii="Times New Roman" w:hAnsi="Times New Roman" w:eastAsia="Times New Roman" w:cs="Times New Roman"/>
          <w:spacing w:val="9"/>
          <w:sz w:val="20"/>
          <w:szCs w:val="20"/>
        </w:rPr>
        <w:t>1</w:t>
      </w:r>
      <w:r>
        <w:rPr>
          <w:rFonts w:hint="eastAsia" w:ascii="Times New Roman" w:hAnsi="Times New Roman" w:eastAsia="宋体" w:cs="Times New Roman"/>
          <w:spacing w:val="9"/>
          <w:sz w:val="20"/>
          <w:szCs w:val="20"/>
          <w:lang w:eastAsia="zh-CN"/>
        </w:rPr>
        <w:t xml:space="preserve">. </w:t>
      </w:r>
      <w:r>
        <w:rPr>
          <w:rFonts w:ascii="宋体" w:hAnsi="宋体" w:eastAsia="宋体" w:cs="宋体"/>
          <w:spacing w:val="9"/>
          <w:sz w:val="20"/>
          <w:szCs w:val="20"/>
        </w:rPr>
        <w:t>安置的残疾人占本单位在职职工人数的比例不低于</w:t>
      </w:r>
      <w:r>
        <w:rPr>
          <w:rFonts w:ascii="宋体" w:hAnsi="宋体" w:eastAsia="宋体" w:cs="宋体"/>
          <w:spacing w:val="-40"/>
          <w:sz w:val="20"/>
          <w:szCs w:val="20"/>
        </w:rPr>
        <w:t xml:space="preserve"> </w:t>
      </w:r>
      <w:r>
        <w:rPr>
          <w:rFonts w:ascii="Times New Roman" w:hAnsi="Times New Roman" w:eastAsia="Times New Roman" w:cs="Times New Roman"/>
          <w:spacing w:val="9"/>
          <w:sz w:val="20"/>
          <w:szCs w:val="20"/>
        </w:rPr>
        <w:t>25%</w:t>
      </w:r>
      <w:r>
        <w:rPr>
          <w:rFonts w:ascii="宋体" w:hAnsi="宋体" w:eastAsia="宋体" w:cs="宋体"/>
          <w:spacing w:val="9"/>
          <w:sz w:val="20"/>
          <w:szCs w:val="20"/>
        </w:rPr>
        <w:t>（含</w:t>
      </w:r>
      <w:r>
        <w:rPr>
          <w:rFonts w:hint="eastAsia" w:ascii="宋体" w:hAnsi="宋体" w:eastAsia="宋体" w:cs="宋体"/>
          <w:spacing w:val="9"/>
          <w:sz w:val="20"/>
          <w:szCs w:val="20"/>
          <w:lang w:eastAsia="zh-CN"/>
        </w:rPr>
        <w:t xml:space="preserve"> 25</w:t>
      </w:r>
      <w:r>
        <w:rPr>
          <w:rFonts w:ascii="Times New Roman" w:hAnsi="Times New Roman" w:eastAsia="Times New Roman" w:cs="Times New Roman"/>
          <w:spacing w:val="9"/>
          <w:sz w:val="20"/>
          <w:szCs w:val="20"/>
        </w:rPr>
        <w:t>%</w:t>
      </w:r>
      <w:r>
        <w:rPr>
          <w:rFonts w:ascii="宋体" w:hAnsi="宋体" w:eastAsia="宋体" w:cs="宋体"/>
          <w:spacing w:val="17"/>
          <w:sz w:val="20"/>
          <w:szCs w:val="20"/>
        </w:rPr>
        <w:t>），</w:t>
      </w:r>
      <w:r>
        <w:rPr>
          <w:rFonts w:ascii="宋体" w:hAnsi="宋体" w:eastAsia="宋体" w:cs="宋体"/>
          <w:spacing w:val="9"/>
          <w:sz w:val="20"/>
          <w:szCs w:val="20"/>
        </w:rPr>
        <w:t>并且安置的残疾人人</w:t>
      </w:r>
      <w:r>
        <w:rPr>
          <w:rFonts w:ascii="宋体" w:hAnsi="宋体" w:eastAsia="宋体" w:cs="宋体"/>
          <w:spacing w:val="1"/>
          <w:sz w:val="20"/>
          <w:szCs w:val="20"/>
        </w:rPr>
        <w:t>数不少于</w:t>
      </w:r>
      <w:r>
        <w:rPr>
          <w:rFonts w:ascii="宋体" w:hAnsi="宋体" w:eastAsia="宋体" w:cs="宋体"/>
          <w:spacing w:val="-23"/>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人（含</w:t>
      </w:r>
      <w:r>
        <w:rPr>
          <w:rFonts w:ascii="宋体" w:hAnsi="宋体" w:eastAsia="宋体" w:cs="宋体"/>
          <w:spacing w:val="-23"/>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人</w:t>
      </w:r>
      <w:r>
        <w:rPr>
          <w:rFonts w:ascii="宋体" w:hAnsi="宋体" w:eastAsia="宋体" w:cs="宋体"/>
          <w:spacing w:val="2"/>
          <w:sz w:val="20"/>
          <w:szCs w:val="20"/>
        </w:rPr>
        <w:t>）；</w:t>
      </w:r>
    </w:p>
    <w:p w14:paraId="0050BD1C">
      <w:pPr>
        <w:spacing w:before="280" w:line="227" w:lineRule="auto"/>
        <w:ind w:left="424"/>
        <w:rPr>
          <w:rFonts w:ascii="宋体" w:hAnsi="宋体" w:eastAsia="宋体" w:cs="宋体"/>
          <w:sz w:val="20"/>
          <w:szCs w:val="20"/>
        </w:rPr>
      </w:pPr>
      <w:r>
        <w:rPr>
          <w:rFonts w:ascii="Times New Roman" w:hAnsi="Times New Roman" w:eastAsia="Times New Roman" w:cs="Times New Roman"/>
          <w:spacing w:val="9"/>
          <w:sz w:val="20"/>
          <w:szCs w:val="20"/>
        </w:rPr>
        <w:t>2</w:t>
      </w:r>
      <w:r>
        <w:rPr>
          <w:rFonts w:hint="eastAsia" w:ascii="Times New Roman" w:hAnsi="Times New Roman" w:eastAsia="宋体" w:cs="Times New Roman"/>
          <w:spacing w:val="9"/>
          <w:sz w:val="20"/>
          <w:szCs w:val="20"/>
          <w:lang w:eastAsia="zh-CN"/>
        </w:rPr>
        <w:t xml:space="preserve">. </w:t>
      </w:r>
      <w:r>
        <w:rPr>
          <w:rFonts w:ascii="宋体" w:hAnsi="宋体" w:eastAsia="宋体" w:cs="宋体"/>
          <w:spacing w:val="9"/>
          <w:sz w:val="20"/>
          <w:szCs w:val="20"/>
        </w:rPr>
        <w:t>依法与安置的每位残疾人签订了一年以上（含一年）</w:t>
      </w:r>
      <w:r>
        <w:rPr>
          <w:rFonts w:ascii="宋体" w:hAnsi="宋体" w:eastAsia="宋体" w:cs="宋体"/>
          <w:spacing w:val="8"/>
          <w:sz w:val="20"/>
          <w:szCs w:val="20"/>
        </w:rPr>
        <w:t>的劳动合同或服务协议；</w:t>
      </w:r>
    </w:p>
    <w:p w14:paraId="251EA65E">
      <w:pPr>
        <w:pStyle w:val="5"/>
      </w:pPr>
    </w:p>
    <w:p w14:paraId="117269EC">
      <w:pPr>
        <w:spacing w:before="65" w:line="251" w:lineRule="auto"/>
        <w:ind w:left="9" w:right="261" w:firstLine="419"/>
        <w:rPr>
          <w:rFonts w:ascii="宋体" w:hAnsi="宋体" w:eastAsia="宋体" w:cs="宋体"/>
          <w:sz w:val="20"/>
          <w:szCs w:val="20"/>
        </w:rPr>
      </w:pPr>
      <w:r>
        <w:rPr>
          <w:rFonts w:ascii="Times New Roman" w:hAnsi="Times New Roman" w:eastAsia="Times New Roman" w:cs="Times New Roman"/>
          <w:spacing w:val="9"/>
          <w:sz w:val="20"/>
          <w:szCs w:val="20"/>
        </w:rPr>
        <w:t>3</w:t>
      </w:r>
      <w:r>
        <w:rPr>
          <w:rFonts w:hint="eastAsia" w:ascii="Times New Roman" w:hAnsi="Times New Roman" w:eastAsia="宋体" w:cs="Times New Roman"/>
          <w:spacing w:val="9"/>
          <w:sz w:val="20"/>
          <w:szCs w:val="20"/>
          <w:lang w:eastAsia="zh-CN"/>
        </w:rPr>
        <w:t xml:space="preserve">. </w:t>
      </w:r>
      <w:r>
        <w:rPr>
          <w:rFonts w:ascii="宋体" w:hAnsi="宋体" w:eastAsia="宋体" w:cs="宋体"/>
          <w:spacing w:val="9"/>
          <w:sz w:val="20"/>
          <w:szCs w:val="20"/>
        </w:rPr>
        <w:t>为安置的每位残疾人按月足额缴纳了基本养老保险、基本医疗保险、失业保险、工伤保险</w:t>
      </w:r>
      <w:r>
        <w:rPr>
          <w:rFonts w:ascii="宋体" w:hAnsi="宋体" w:eastAsia="宋体" w:cs="宋体"/>
          <w:spacing w:val="8"/>
          <w:sz w:val="20"/>
          <w:szCs w:val="20"/>
        </w:rPr>
        <w:t>和生育保险等社会保险费；</w:t>
      </w:r>
    </w:p>
    <w:p w14:paraId="140FAF26">
      <w:pPr>
        <w:spacing w:before="278" w:line="254" w:lineRule="auto"/>
        <w:ind w:left="10" w:right="261" w:firstLine="413"/>
        <w:rPr>
          <w:rFonts w:ascii="宋体" w:hAnsi="宋体" w:eastAsia="宋体" w:cs="宋体"/>
          <w:sz w:val="20"/>
          <w:szCs w:val="20"/>
        </w:rPr>
      </w:pPr>
      <w:r>
        <w:rPr>
          <w:rFonts w:ascii="Times New Roman" w:hAnsi="Times New Roman" w:eastAsia="Times New Roman" w:cs="Times New Roman"/>
          <w:spacing w:val="9"/>
          <w:sz w:val="20"/>
          <w:szCs w:val="20"/>
        </w:rPr>
        <w:t>4</w:t>
      </w:r>
      <w:r>
        <w:rPr>
          <w:rFonts w:hint="eastAsia" w:ascii="Times New Roman" w:hAnsi="Times New Roman" w:eastAsia="宋体" w:cs="Times New Roman"/>
          <w:spacing w:val="9"/>
          <w:sz w:val="20"/>
          <w:szCs w:val="20"/>
          <w:lang w:eastAsia="zh-CN"/>
        </w:rPr>
        <w:t xml:space="preserve">. </w:t>
      </w:r>
      <w:r>
        <w:rPr>
          <w:rFonts w:ascii="宋体" w:hAnsi="宋体" w:eastAsia="宋体" w:cs="宋体"/>
          <w:spacing w:val="9"/>
          <w:sz w:val="20"/>
          <w:szCs w:val="20"/>
        </w:rPr>
        <w:t>通过银行等金融机构向安置的每位残疾人，按月</w:t>
      </w:r>
      <w:r>
        <w:rPr>
          <w:rFonts w:hint="eastAsia" w:ascii="宋体" w:hAnsi="宋体" w:eastAsia="宋体" w:cs="宋体"/>
          <w:spacing w:val="9"/>
          <w:sz w:val="20"/>
          <w:szCs w:val="20"/>
          <w:lang w:eastAsia="zh-CN"/>
        </w:rPr>
        <w:t>支付</w:t>
      </w:r>
      <w:r>
        <w:rPr>
          <w:rFonts w:ascii="宋体" w:hAnsi="宋体" w:eastAsia="宋体" w:cs="宋体"/>
          <w:spacing w:val="9"/>
          <w:sz w:val="20"/>
          <w:szCs w:val="20"/>
        </w:rPr>
        <w:t>不低于单位所在区县适用的经省级</w:t>
      </w:r>
      <w:r>
        <w:rPr>
          <w:rFonts w:ascii="宋体" w:hAnsi="宋体" w:eastAsia="宋体" w:cs="宋体"/>
          <w:spacing w:val="8"/>
          <w:sz w:val="20"/>
          <w:szCs w:val="20"/>
        </w:rPr>
        <w:t>人民政府批准的月最低工资标准的工资；</w:t>
      </w:r>
    </w:p>
    <w:p w14:paraId="1AF3D737">
      <w:pPr>
        <w:spacing w:before="276" w:line="252" w:lineRule="auto"/>
        <w:ind w:left="8" w:right="156" w:firstLine="421"/>
        <w:rPr>
          <w:rFonts w:ascii="宋体" w:hAnsi="宋体" w:eastAsia="宋体" w:cs="宋体"/>
          <w:sz w:val="20"/>
          <w:szCs w:val="20"/>
        </w:rPr>
      </w:pPr>
      <w:r>
        <w:rPr>
          <w:rFonts w:ascii="Times New Roman" w:hAnsi="Times New Roman" w:eastAsia="Times New Roman" w:cs="Times New Roman"/>
          <w:spacing w:val="9"/>
          <w:sz w:val="20"/>
          <w:szCs w:val="20"/>
        </w:rPr>
        <w:t>5</w:t>
      </w:r>
      <w:r>
        <w:rPr>
          <w:rFonts w:hint="eastAsia" w:ascii="Times New Roman" w:hAnsi="Times New Roman" w:eastAsia="宋体" w:cs="Times New Roman"/>
          <w:spacing w:val="9"/>
          <w:sz w:val="20"/>
          <w:szCs w:val="20"/>
          <w:lang w:eastAsia="zh-CN"/>
        </w:rPr>
        <w:t xml:space="preserve">. </w:t>
      </w:r>
      <w:r>
        <w:rPr>
          <w:rFonts w:ascii="宋体" w:hAnsi="宋体" w:eastAsia="宋体" w:cs="宋体"/>
          <w:spacing w:val="9"/>
          <w:sz w:val="20"/>
          <w:szCs w:val="20"/>
        </w:rPr>
        <w:t>本单位参加</w:t>
      </w:r>
      <w:r>
        <w:rPr>
          <w:rFonts w:ascii="宋体" w:hAnsi="宋体" w:eastAsia="宋体" w:cs="宋体"/>
          <w:spacing w:val="-99"/>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（项目编号</w:t>
      </w:r>
      <w:r>
        <w:rPr>
          <w:rFonts w:ascii="宋体" w:hAnsi="宋体" w:eastAsia="宋体" w:cs="宋体"/>
          <w:spacing w:val="-8"/>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r>
        <w:rPr>
          <w:rFonts w:ascii="宋体" w:hAnsi="宋体" w:eastAsia="宋体" w:cs="宋体"/>
          <w:spacing w:val="9"/>
          <w:sz w:val="20"/>
          <w:szCs w:val="20"/>
        </w:rPr>
        <w:t>项目名称）采购活</w:t>
      </w:r>
      <w:r>
        <w:rPr>
          <w:rFonts w:ascii="宋体" w:hAnsi="宋体" w:eastAsia="宋体" w:cs="宋体"/>
          <w:spacing w:val="8"/>
          <w:sz w:val="20"/>
          <w:szCs w:val="20"/>
        </w:rPr>
        <w:t>动提供本单位制造的</w:t>
      </w:r>
      <w:r>
        <w:rPr>
          <w:rFonts w:ascii="宋体" w:hAnsi="宋体" w:eastAsia="宋体" w:cs="宋体"/>
          <w:spacing w:val="10"/>
          <w:sz w:val="20"/>
          <w:szCs w:val="20"/>
        </w:rPr>
        <w:t>货物、承担的工程或者服务（以下简称产品</w:t>
      </w:r>
      <w:r>
        <w:rPr>
          <w:rFonts w:ascii="宋体" w:hAnsi="宋体" w:eastAsia="宋体" w:cs="宋体"/>
          <w:spacing w:val="15"/>
          <w:sz w:val="20"/>
          <w:szCs w:val="20"/>
        </w:rPr>
        <w:t>），</w:t>
      </w:r>
      <w:r>
        <w:rPr>
          <w:rFonts w:ascii="宋体" w:hAnsi="宋体" w:eastAsia="宋体" w:cs="宋体"/>
          <w:spacing w:val="10"/>
          <w:sz w:val="20"/>
          <w:szCs w:val="20"/>
        </w:rPr>
        <w:t>或</w:t>
      </w:r>
      <w:r>
        <w:rPr>
          <w:rFonts w:ascii="宋体" w:hAnsi="宋体" w:eastAsia="宋体" w:cs="宋体"/>
          <w:spacing w:val="9"/>
          <w:sz w:val="20"/>
          <w:szCs w:val="20"/>
        </w:rPr>
        <w:t>者提供其他残疾人福利性单位制造的货物（不包</w:t>
      </w:r>
      <w:r>
        <w:rPr>
          <w:rFonts w:ascii="宋体" w:hAnsi="宋体" w:eastAsia="宋体" w:cs="宋体"/>
          <w:spacing w:val="8"/>
          <w:sz w:val="20"/>
          <w:szCs w:val="20"/>
        </w:rPr>
        <w:t>括使用非残疾人福利性单位注册商标的货物）。</w:t>
      </w:r>
    </w:p>
    <w:p w14:paraId="6918A38F">
      <w:pPr>
        <w:spacing w:before="278" w:line="227" w:lineRule="auto"/>
        <w:ind w:left="429"/>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2F2C1C53">
      <w:pPr>
        <w:pStyle w:val="5"/>
        <w:spacing w:line="456" w:lineRule="auto"/>
      </w:pPr>
    </w:p>
    <w:p w14:paraId="48DF3605">
      <w:pPr>
        <w:spacing w:before="65" w:line="227" w:lineRule="auto"/>
        <w:ind w:left="4210"/>
        <w:rPr>
          <w:rFonts w:ascii="宋体" w:hAnsi="宋体" w:eastAsia="宋体" w:cs="宋体"/>
          <w:sz w:val="20"/>
          <w:szCs w:val="20"/>
        </w:rPr>
      </w:pPr>
      <w:r>
        <w:rPr>
          <w:rFonts w:ascii="宋体" w:hAnsi="宋体" w:eastAsia="宋体" w:cs="宋体"/>
          <w:spacing w:val="8"/>
          <w:sz w:val="20"/>
          <w:szCs w:val="20"/>
        </w:rPr>
        <w:t>单位名称（盖章</w:t>
      </w:r>
      <w:r>
        <w:rPr>
          <w:rFonts w:ascii="宋体" w:hAnsi="宋体" w:eastAsia="宋体" w:cs="宋体"/>
          <w:spacing w:val="1"/>
          <w:sz w:val="20"/>
          <w:szCs w:val="20"/>
        </w:rPr>
        <w:t>）：</w:t>
      </w:r>
    </w:p>
    <w:p w14:paraId="17E6E296">
      <w:pPr>
        <w:spacing w:before="165" w:line="228" w:lineRule="auto"/>
        <w:ind w:left="4244"/>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5"/>
          <w:sz w:val="20"/>
          <w:szCs w:val="20"/>
        </w:rPr>
        <w:t xml:space="preserve">            </w:t>
      </w:r>
      <w:r>
        <w:rPr>
          <w:rFonts w:ascii="宋体" w:hAnsi="宋体" w:eastAsia="宋体" w:cs="宋体"/>
          <w:spacing w:val="-13"/>
          <w:sz w:val="20"/>
          <w:szCs w:val="20"/>
        </w:rPr>
        <w:t>期：</w:t>
      </w:r>
    </w:p>
    <w:p w14:paraId="4058C835">
      <w:pPr>
        <w:spacing w:line="228" w:lineRule="auto"/>
        <w:rPr>
          <w:rFonts w:ascii="宋体" w:hAnsi="宋体" w:eastAsia="宋体" w:cs="宋体"/>
          <w:sz w:val="20"/>
          <w:szCs w:val="20"/>
        </w:rPr>
        <w:sectPr>
          <w:headerReference r:id="rId35" w:type="default"/>
          <w:footerReference r:id="rId36" w:type="default"/>
          <w:pgSz w:w="11906" w:h="16839"/>
          <w:pgMar w:top="1384" w:right="1302" w:bottom="844" w:left="1418" w:header="823" w:footer="682" w:gutter="0"/>
          <w:pgNumType w:fmt="decimal"/>
          <w:cols w:space="720" w:num="1"/>
        </w:sectPr>
      </w:pPr>
    </w:p>
    <w:p w14:paraId="3D59EC71">
      <w:pPr>
        <w:spacing w:before="63" w:line="227" w:lineRule="auto"/>
        <w:ind w:left="24"/>
        <w:rPr>
          <w:rFonts w:ascii="宋体" w:hAnsi="宋体" w:eastAsia="宋体" w:cs="宋体"/>
          <w:sz w:val="20"/>
          <w:szCs w:val="20"/>
        </w:rPr>
      </w:pPr>
      <w:r>
        <w:rPr>
          <w:rFonts w:ascii="宋体" w:hAnsi="宋体" w:eastAsia="宋体" w:cs="宋体"/>
          <w:b/>
          <w:bCs/>
          <w:spacing w:val="6"/>
          <w:sz w:val="20"/>
          <w:szCs w:val="20"/>
        </w:rPr>
        <w:t>附件三、监狱企业单位声明函格式</w:t>
      </w:r>
    </w:p>
    <w:p w14:paraId="4A85C874">
      <w:pPr>
        <w:spacing w:before="184" w:line="226" w:lineRule="auto"/>
        <w:ind w:left="2926"/>
        <w:rPr>
          <w:rFonts w:ascii="黑体" w:hAnsi="黑体" w:eastAsia="黑体" w:cs="黑体"/>
          <w:sz w:val="35"/>
          <w:szCs w:val="35"/>
        </w:rPr>
      </w:pPr>
      <w:r>
        <w:rPr>
          <w:rFonts w:ascii="黑体" w:hAnsi="黑体" w:eastAsia="黑体" w:cs="黑体"/>
          <w:spacing w:val="8"/>
          <w:sz w:val="35"/>
          <w:szCs w:val="35"/>
        </w:rPr>
        <w:t>监狱企业单位声明函</w:t>
      </w:r>
    </w:p>
    <w:p w14:paraId="58158BA4">
      <w:pPr>
        <w:spacing w:before="248" w:line="373" w:lineRule="auto"/>
        <w:ind w:left="10" w:firstLine="419"/>
        <w:jc w:val="both"/>
        <w:rPr>
          <w:rFonts w:ascii="宋体" w:hAnsi="宋体" w:eastAsia="宋体" w:cs="宋体"/>
          <w:sz w:val="20"/>
          <w:szCs w:val="20"/>
        </w:rPr>
      </w:pPr>
      <w:r>
        <w:rPr>
          <w:rFonts w:ascii="宋体" w:hAnsi="宋体" w:eastAsia="宋体" w:cs="宋体"/>
          <w:spacing w:val="11"/>
          <w:sz w:val="20"/>
          <w:szCs w:val="20"/>
        </w:rPr>
        <w:t>本公司（联合体）郑重声明，根据《财政部、司法部关于政府采购</w:t>
      </w:r>
      <w:r>
        <w:rPr>
          <w:rFonts w:ascii="宋体" w:hAnsi="宋体" w:eastAsia="宋体" w:cs="宋体"/>
          <w:spacing w:val="10"/>
          <w:sz w:val="20"/>
          <w:szCs w:val="20"/>
        </w:rPr>
        <w:t>支持监狱企业发展有关问题</w:t>
      </w:r>
      <w:r>
        <w:rPr>
          <w:rFonts w:ascii="宋体" w:hAnsi="宋体" w:eastAsia="宋体" w:cs="宋体"/>
          <w:spacing w:val="11"/>
          <w:sz w:val="20"/>
          <w:szCs w:val="20"/>
        </w:rPr>
        <w:t>的通知》</w:t>
      </w:r>
      <w:r>
        <w:rPr>
          <w:rFonts w:ascii="宋体" w:hAnsi="宋体" w:eastAsia="宋体" w:cs="宋体"/>
          <w:spacing w:val="-57"/>
          <w:sz w:val="20"/>
          <w:szCs w:val="20"/>
        </w:rPr>
        <w:t xml:space="preserve"> </w:t>
      </w:r>
      <w:r>
        <w:rPr>
          <w:rFonts w:ascii="宋体" w:hAnsi="宋体" w:eastAsia="宋体" w:cs="宋体"/>
          <w:spacing w:val="11"/>
          <w:sz w:val="20"/>
          <w:szCs w:val="20"/>
        </w:rPr>
        <w:t>（财库【</w:t>
      </w:r>
      <w:r>
        <w:rPr>
          <w:rFonts w:ascii="Times New Roman" w:hAnsi="Times New Roman" w:eastAsia="Times New Roman" w:cs="Times New Roman"/>
          <w:spacing w:val="11"/>
          <w:sz w:val="20"/>
          <w:szCs w:val="20"/>
        </w:rPr>
        <w:t>2014</w:t>
      </w:r>
      <w:r>
        <w:rPr>
          <w:rFonts w:ascii="宋体" w:hAnsi="宋体" w:eastAsia="宋体" w:cs="宋体"/>
          <w:spacing w:val="11"/>
          <w:sz w:val="20"/>
          <w:szCs w:val="20"/>
        </w:rPr>
        <w:t>】</w:t>
      </w:r>
      <w:r>
        <w:rPr>
          <w:rFonts w:ascii="Times New Roman" w:hAnsi="Times New Roman" w:eastAsia="Times New Roman" w:cs="Times New Roman"/>
          <w:spacing w:val="11"/>
          <w:sz w:val="20"/>
          <w:szCs w:val="20"/>
        </w:rPr>
        <w:t>68</w:t>
      </w:r>
      <w:r>
        <w:rPr>
          <w:rFonts w:ascii="Times New Roman" w:hAnsi="Times New Roman" w:eastAsia="Times New Roman" w:cs="Times New Roman"/>
          <w:spacing w:val="20"/>
          <w:sz w:val="20"/>
          <w:szCs w:val="20"/>
        </w:rPr>
        <w:t xml:space="preserve"> </w:t>
      </w:r>
      <w:r>
        <w:rPr>
          <w:rFonts w:ascii="宋体" w:hAnsi="宋体" w:eastAsia="宋体" w:cs="宋体"/>
          <w:spacing w:val="11"/>
          <w:sz w:val="20"/>
          <w:szCs w:val="20"/>
        </w:rPr>
        <w:t>号）</w:t>
      </w:r>
      <w:r>
        <w:rPr>
          <w:rFonts w:ascii="宋体" w:hAnsi="宋体" w:eastAsia="宋体" w:cs="宋体"/>
          <w:spacing w:val="-52"/>
          <w:sz w:val="20"/>
          <w:szCs w:val="20"/>
        </w:rPr>
        <w:t xml:space="preserve"> </w:t>
      </w:r>
      <w:r>
        <w:rPr>
          <w:rFonts w:ascii="宋体" w:hAnsi="宋体" w:eastAsia="宋体" w:cs="宋体"/>
          <w:spacing w:val="11"/>
          <w:sz w:val="20"/>
          <w:szCs w:val="20"/>
        </w:rPr>
        <w:t>的规定，本公司（联合体）为符合条件的政府采购支持的监狱和</w:t>
      </w:r>
      <w:r>
        <w:rPr>
          <w:rFonts w:ascii="宋体" w:hAnsi="宋体" w:eastAsia="宋体" w:cs="宋体"/>
          <w:spacing w:val="8"/>
          <w:sz w:val="20"/>
          <w:szCs w:val="20"/>
        </w:rPr>
        <w:t>戒毒企业，且本公司（联合体）参加</w:t>
      </w:r>
      <w:r>
        <w:rPr>
          <w:rFonts w:ascii="宋体" w:hAnsi="宋体" w:eastAsia="宋体" w:cs="宋体"/>
          <w:i/>
          <w:iCs/>
          <w:spacing w:val="8"/>
          <w:sz w:val="21"/>
          <w:szCs w:val="21"/>
          <w:u w:val="single" w:color="auto"/>
        </w:rPr>
        <w:t>（单位名称）</w:t>
      </w:r>
      <w:r>
        <w:rPr>
          <w:rFonts w:ascii="宋体" w:hAnsi="宋体" w:eastAsia="宋体" w:cs="宋体"/>
          <w:spacing w:val="8"/>
          <w:sz w:val="20"/>
          <w:szCs w:val="20"/>
        </w:rPr>
        <w:t>的</w:t>
      </w:r>
      <w:r>
        <w:rPr>
          <w:rFonts w:ascii="宋体" w:hAnsi="宋体" w:eastAsia="宋体" w:cs="宋体"/>
          <w:i/>
          <w:iCs/>
          <w:spacing w:val="8"/>
          <w:sz w:val="21"/>
          <w:szCs w:val="21"/>
          <w:u w:val="single" w:color="auto"/>
        </w:rPr>
        <w:t>（项目名称）</w:t>
      </w:r>
      <w:r>
        <w:rPr>
          <w:rFonts w:ascii="宋体" w:hAnsi="宋体" w:eastAsia="宋体" w:cs="宋体"/>
          <w:spacing w:val="8"/>
          <w:sz w:val="20"/>
          <w:szCs w:val="20"/>
        </w:rPr>
        <w:t>采购活动，提供的</w:t>
      </w:r>
      <w:r>
        <w:rPr>
          <w:rFonts w:ascii="宋体" w:hAnsi="宋体" w:eastAsia="宋体" w:cs="宋体"/>
          <w:spacing w:val="7"/>
          <w:sz w:val="20"/>
          <w:szCs w:val="20"/>
        </w:rPr>
        <w:t>服务全部由本</w:t>
      </w:r>
      <w:r>
        <w:rPr>
          <w:rFonts w:ascii="宋体" w:hAnsi="宋体" w:eastAsia="宋体" w:cs="宋体"/>
          <w:spacing w:val="8"/>
          <w:sz w:val="20"/>
          <w:szCs w:val="20"/>
        </w:rPr>
        <w:t>单位提供，相关证明材料附</w:t>
      </w:r>
      <w:r>
        <w:rPr>
          <w:rFonts w:hint="eastAsia" w:ascii="宋体" w:hAnsi="宋体" w:eastAsia="宋体" w:cs="宋体"/>
          <w:spacing w:val="8"/>
          <w:sz w:val="20"/>
          <w:szCs w:val="20"/>
          <w:lang w:eastAsia="zh-CN"/>
        </w:rPr>
        <w:t>后</w:t>
      </w:r>
      <w:r>
        <w:rPr>
          <w:rFonts w:ascii="宋体" w:hAnsi="宋体" w:eastAsia="宋体" w:cs="宋体"/>
          <w:spacing w:val="8"/>
          <w:sz w:val="20"/>
          <w:szCs w:val="20"/>
        </w:rPr>
        <w:t>。</w:t>
      </w:r>
    </w:p>
    <w:p w14:paraId="663C3AA9">
      <w:pPr>
        <w:spacing w:line="226" w:lineRule="auto"/>
        <w:ind w:left="429"/>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68B68396">
      <w:pPr>
        <w:pStyle w:val="5"/>
        <w:spacing w:line="272" w:lineRule="auto"/>
      </w:pPr>
    </w:p>
    <w:p w14:paraId="68335DB7">
      <w:pPr>
        <w:pStyle w:val="5"/>
        <w:spacing w:line="272" w:lineRule="auto"/>
      </w:pPr>
    </w:p>
    <w:p w14:paraId="06338175">
      <w:pPr>
        <w:pStyle w:val="5"/>
        <w:spacing w:line="272" w:lineRule="auto"/>
      </w:pPr>
    </w:p>
    <w:p w14:paraId="7375C37A">
      <w:pPr>
        <w:spacing w:before="65" w:line="227" w:lineRule="auto"/>
        <w:ind w:left="11"/>
        <w:rPr>
          <w:rFonts w:ascii="宋体" w:hAnsi="宋体" w:eastAsia="宋体" w:cs="宋体"/>
          <w:sz w:val="20"/>
          <w:szCs w:val="20"/>
        </w:rPr>
      </w:pPr>
      <w:r>
        <w:rPr>
          <w:rFonts w:ascii="宋体" w:hAnsi="宋体" w:eastAsia="宋体" w:cs="宋体"/>
          <w:spacing w:val="8"/>
          <w:sz w:val="20"/>
          <w:szCs w:val="20"/>
        </w:rPr>
        <w:t>企业名称（盖章</w:t>
      </w:r>
      <w:r>
        <w:rPr>
          <w:rFonts w:ascii="宋体" w:hAnsi="宋体" w:eastAsia="宋体" w:cs="宋体"/>
          <w:sz w:val="20"/>
          <w:szCs w:val="20"/>
        </w:rPr>
        <w:t>）：</w:t>
      </w:r>
    </w:p>
    <w:p w14:paraId="1A4DA90F">
      <w:pPr>
        <w:spacing w:before="163" w:line="228" w:lineRule="auto"/>
        <w:ind w:left="44"/>
        <w:rPr>
          <w:rFonts w:ascii="宋体" w:hAnsi="宋体" w:eastAsia="宋体" w:cs="宋体"/>
          <w:sz w:val="20"/>
          <w:szCs w:val="20"/>
        </w:rPr>
      </w:pPr>
      <w:r>
        <w:rPr>
          <w:rFonts w:ascii="宋体" w:hAnsi="宋体" w:eastAsia="宋体" w:cs="宋体"/>
          <w:spacing w:val="-9"/>
          <w:sz w:val="20"/>
          <w:szCs w:val="20"/>
        </w:rPr>
        <w:t>日期：</w:t>
      </w:r>
    </w:p>
    <w:p w14:paraId="63A90FDC">
      <w:pPr>
        <w:pStyle w:val="5"/>
        <w:spacing w:line="440" w:lineRule="auto"/>
      </w:pPr>
    </w:p>
    <w:p w14:paraId="08BC9C07">
      <w:pPr>
        <w:spacing w:before="66" w:line="254" w:lineRule="auto"/>
        <w:ind w:left="10" w:firstLine="14"/>
        <w:rPr>
          <w:rFonts w:ascii="宋体" w:hAnsi="宋体" w:eastAsia="宋体" w:cs="宋体"/>
          <w:sz w:val="20"/>
          <w:szCs w:val="20"/>
        </w:rPr>
      </w:pPr>
      <w:r>
        <w:rPr>
          <w:rFonts w:ascii="宋体" w:hAnsi="宋体" w:eastAsia="宋体" w:cs="宋体"/>
          <w:spacing w:val="10"/>
          <w:sz w:val="20"/>
          <w:szCs w:val="20"/>
        </w:rPr>
        <w:t>附：提供由省级以上监狱管理局、戒毒管理局（含新疆生产建设兵团）出具的属于监狱企业的证明</w:t>
      </w:r>
      <w:r>
        <w:rPr>
          <w:rFonts w:ascii="宋体" w:hAnsi="宋体" w:eastAsia="宋体" w:cs="宋体"/>
          <w:spacing w:val="2"/>
          <w:sz w:val="20"/>
          <w:szCs w:val="20"/>
        </w:rPr>
        <w:t>文件。</w:t>
      </w:r>
    </w:p>
    <w:sectPr>
      <w:footerReference r:id="rId37" w:type="default"/>
      <w:pgSz w:w="11906" w:h="16839"/>
      <w:pgMar w:top="1384" w:right="1417" w:bottom="844" w:left="1418" w:header="823" w:footer="68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A5A2">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8B10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38B10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12D93">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33D1F">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B33D1F">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F963">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68D57">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F568D57">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72B67">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F7257">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FF7257">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E7C7">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1DB9A">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4F1DB9A">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2C10">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E5219">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F5E5219">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E85B2">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D8E77">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6D8E77">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452D0">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9CDE1">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709CDE1">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4C6B">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A8F6C">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D4A8F6C">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6B5E">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BAD1B">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14BAD1B">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09FA">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FBBF2">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9FBBF2">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F620A">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6D8B6">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06D8B6">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F789E">
    <w:pPr>
      <w:spacing w:line="176" w:lineRule="auto"/>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AF4D4">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2AF4D4">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3949">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C5F33">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FC5F33">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37F1">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B989B">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1B989B">
                    <w:pPr>
                      <w:pStyle w:val="8"/>
                    </w:pPr>
                    <w:r>
                      <w:fldChar w:fldCharType="begin"/>
                    </w:r>
                    <w:r>
                      <w:instrText xml:space="preserve"> PAGE  \* MERGEFORMAT </w:instrText>
                    </w:r>
                    <w:r>
                      <w:fldChar w:fldCharType="separate"/>
                    </w:r>
                    <w:r>
                      <w:t>31</w:t>
                    </w:r>
                    <w:r>
                      <w:fldChar w:fldCharType="end"/>
                    </w:r>
                  </w:p>
                </w:txbxContent>
              </v:textbox>
            </v:shape>
          </w:pict>
        </mc:Fallback>
      </mc:AlternateContent>
    </w:r>
    <w:r>
      <w:rPr>
        <w:rFonts w:ascii="Times New Roman" w:hAnsi="Times New Roman" w:eastAsia="Times New Roman" w:cs="Times New Roman"/>
        <w:spacing w:val="-2"/>
        <w:sz w:val="18"/>
        <w:szCs w:val="18"/>
      </w:rPr>
      <w:t>27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A21B2">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1086F">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21086F">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EFBCF">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88813">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2988813">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F8CA4">
    <w:pPr>
      <w:spacing w:line="176" w:lineRule="auto"/>
      <w:ind w:left="45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366C1">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8A366C1">
                    <w:pPr>
                      <w:pStyle w:val="8"/>
                    </w:pPr>
                    <w:r>
                      <w:fldChar w:fldCharType="begin"/>
                    </w:r>
                    <w:r>
                      <w:instrText xml:space="preserve"> PAGE  \* MERGEFORMAT </w:instrText>
                    </w:r>
                    <w:r>
                      <w:fldChar w:fldCharType="separate"/>
                    </w:r>
                    <w:r>
                      <w:t>35</w:t>
                    </w:r>
                    <w:r>
                      <w:fldChar w:fldCharType="end"/>
                    </w:r>
                  </w:p>
                </w:txbxContent>
              </v:textbox>
            </v:shape>
          </w:pict>
        </mc:Fallback>
      </mc:AlternateContent>
    </w:r>
    <w:r>
      <w:rPr>
        <w:rFonts w:ascii="Times New Roman" w:hAnsi="Times New Roman" w:eastAsia="Times New Roman" w:cs="Times New Roman"/>
        <w:spacing w:val="16"/>
        <w:sz w:val="18"/>
        <w:szCs w:val="18"/>
      </w:rPr>
      <w:t>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DFDB">
    <w:pPr>
      <w:spacing w:before="76" w:line="220" w:lineRule="auto"/>
      <w:jc w:val="right"/>
      <w:rPr>
        <w:rFonts w:ascii="宋体" w:hAnsi="宋体" w:eastAsia="宋体" w:cs="宋体"/>
        <w:sz w:val="28"/>
        <w:szCs w:val="28"/>
      </w:rPr>
    </w:pPr>
    <w:r>
      <w:pict>
        <v:shape id="_x0000_s4097" o:spid="_x0000_s4097" style="position:absolute;left:0pt;margin-left:70.9pt;margin-top:64.75pt;height:0.75pt;width:453.55pt;mso-position-horizontal-relative:page;mso-position-vertical-relative:page;z-index:251659264;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0889">
    <w:pPr>
      <w:spacing w:before="76" w:line="220" w:lineRule="auto"/>
      <w:ind w:left="7228"/>
      <w:rPr>
        <w:rFonts w:ascii="宋体" w:hAnsi="宋体" w:eastAsia="宋体" w:cs="宋体"/>
        <w:sz w:val="28"/>
        <w:szCs w:val="28"/>
      </w:rPr>
    </w:pPr>
    <w:r>
      <w:pict>
        <v:shape id="_x0000_s4108" o:spid="_x0000_s4108" style="position:absolute;left:0pt;margin-left:70.9pt;margin-top:64.75pt;height:0.75pt;width:453.55pt;mso-position-horizontal-relative:page;mso-position-vertical-relative:page;z-index:251664384;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609E9">
    <w:pPr>
      <w:spacing w:before="76" w:line="220" w:lineRule="auto"/>
      <w:ind w:left="7193"/>
      <w:rPr>
        <w:rFonts w:ascii="宋体" w:hAnsi="宋体" w:eastAsia="宋体" w:cs="宋体"/>
        <w:sz w:val="28"/>
        <w:szCs w:val="28"/>
      </w:rPr>
    </w:pPr>
    <w:r>
      <w:pict>
        <v:shape id="_x0000_s4109" o:spid="_x0000_s4109" style="position:absolute;left:0pt;margin-left:70.9pt;margin-top:64.75pt;height:0.75pt;width:453.55pt;mso-position-horizontal-relative:page;mso-position-vertical-relative:page;z-index:251665408;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7A20">
    <w:pPr>
      <w:spacing w:before="76" w:line="220" w:lineRule="auto"/>
      <w:jc w:val="right"/>
      <w:rPr>
        <w:rFonts w:ascii="宋体" w:hAnsi="宋体" w:eastAsia="宋体" w:cs="宋体"/>
        <w:sz w:val="28"/>
        <w:szCs w:val="28"/>
      </w:rPr>
    </w:pPr>
    <w:r>
      <w:pict>
        <v:shape id="_x0000_s4110" o:spid="_x0000_s4110" style="position:absolute;left:0pt;margin-left:70.9pt;margin-top:64.75pt;height:0.75pt;width:453.55pt;mso-position-horizontal-relative:page;mso-position-vertical-relative:page;z-index:251659264;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C2674">
    <w:pPr>
      <w:spacing w:before="76" w:line="220" w:lineRule="auto"/>
      <w:ind w:left="7228"/>
      <w:rPr>
        <w:rFonts w:ascii="宋体" w:hAnsi="宋体" w:eastAsia="宋体" w:cs="宋体"/>
        <w:sz w:val="28"/>
        <w:szCs w:val="28"/>
      </w:rPr>
    </w:pPr>
    <w:r>
      <w:pict>
        <v:shape id="_x0000_s4111" o:spid="_x0000_s4111" style="position:absolute;left:0pt;margin-left:70.9pt;margin-top:64.75pt;height:0.75pt;width:453.55pt;mso-position-horizontal-relative:page;mso-position-vertical-relative:page;z-index:251663360;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A98BE">
    <w:pPr>
      <w:spacing w:before="76" w:line="220" w:lineRule="auto"/>
      <w:jc w:val="right"/>
      <w:rPr>
        <w:rFonts w:ascii="宋体" w:hAnsi="宋体" w:eastAsia="宋体" w:cs="宋体"/>
        <w:sz w:val="28"/>
        <w:szCs w:val="28"/>
      </w:rPr>
    </w:pPr>
    <w:r>
      <w:pict>
        <v:shape id="_x0000_s4112" o:spid="_x0000_s4112" style="position:absolute;left:0pt;margin-left:70.9pt;margin-top:64.75pt;height:0.75pt;width:453.55pt;mso-position-horizontal-relative:page;mso-position-vertical-relative:page;z-index:251666432;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8D3E7">
    <w:pPr>
      <w:spacing w:before="76" w:line="220" w:lineRule="auto"/>
      <w:ind w:left="7115"/>
      <w:rPr>
        <w:rFonts w:ascii="宋体" w:hAnsi="宋体" w:eastAsia="宋体" w:cs="宋体"/>
        <w:sz w:val="28"/>
        <w:szCs w:val="28"/>
      </w:rPr>
    </w:pPr>
    <w:r>
      <w:pict>
        <v:shape id="_x0000_s4113" o:spid="_x0000_s4113" style="position:absolute;left:0pt;margin-left:70.9pt;margin-top:64.75pt;height:0.75pt;width:453.55pt;mso-position-horizontal-relative:page;mso-position-vertical-relative:page;z-index:251667456;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6017">
    <w:pPr>
      <w:spacing w:before="76" w:line="220" w:lineRule="auto"/>
      <w:jc w:val="right"/>
      <w:rPr>
        <w:rFonts w:ascii="宋体" w:hAnsi="宋体" w:eastAsia="宋体" w:cs="宋体"/>
        <w:sz w:val="28"/>
        <w:szCs w:val="28"/>
      </w:rPr>
    </w:pPr>
    <w:r>
      <w:pict>
        <v:shape id="_x0000_s4098" o:spid="_x0000_s4098" style="position:absolute;left:0pt;margin-left:70.9pt;margin-top:64.75pt;height:0.75pt;width:453.55pt;mso-position-horizontal-relative:page;mso-position-vertical-relative:page;z-index:251659264;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F685">
    <w:pPr>
      <w:spacing w:before="76" w:line="220" w:lineRule="auto"/>
      <w:jc w:val="right"/>
      <w:rPr>
        <w:rFonts w:ascii="宋体" w:hAnsi="宋体" w:eastAsia="宋体" w:cs="宋体"/>
        <w:sz w:val="28"/>
        <w:szCs w:val="28"/>
      </w:rPr>
    </w:pPr>
    <w:r>
      <w:pict>
        <v:shape id="_x0000_s4099" o:spid="_x0000_s4099" style="position:absolute;left:0pt;margin-left:70.9pt;margin-top:64.75pt;height:0.75pt;width:453.55pt;mso-position-horizontal-relative:page;mso-position-vertical-relative:page;z-index:251659264;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A3E0">
    <w:pPr>
      <w:spacing w:before="76" w:line="220" w:lineRule="auto"/>
      <w:jc w:val="right"/>
      <w:rPr>
        <w:rFonts w:ascii="宋体" w:hAnsi="宋体" w:eastAsia="宋体" w:cs="宋体"/>
        <w:sz w:val="28"/>
        <w:szCs w:val="28"/>
      </w:rPr>
    </w:pPr>
    <w:r>
      <w:pict>
        <v:shape id="_x0000_s4102" o:spid="_x0000_s4102" style="position:absolute;left:0pt;margin-left:70.9pt;margin-top:64.75pt;height:0.75pt;width:453.55pt;mso-position-horizontal-relative:page;mso-position-vertical-relative:page;z-index:251660288;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3D1D">
    <w:pPr>
      <w:spacing w:before="76" w:line="220" w:lineRule="auto"/>
      <w:jc w:val="right"/>
      <w:rPr>
        <w:rFonts w:ascii="宋体" w:hAnsi="宋体" w:eastAsia="宋体" w:cs="宋体"/>
        <w:sz w:val="28"/>
        <w:szCs w:val="28"/>
      </w:rPr>
    </w:pPr>
    <w:r>
      <w:pict>
        <v:shape id="_x0000_s4103" o:spid="_x0000_s4103" style="position:absolute;left:0pt;margin-left:70.9pt;margin-top:64.75pt;height:0.75pt;width:453.55pt;mso-position-horizontal-relative:page;mso-position-vertical-relative:page;z-index:251659264;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6206">
    <w:pPr>
      <w:spacing w:before="76" w:line="220" w:lineRule="auto"/>
      <w:jc w:val="right"/>
      <w:rPr>
        <w:rFonts w:ascii="宋体" w:hAnsi="宋体" w:eastAsia="宋体" w:cs="宋体"/>
        <w:sz w:val="28"/>
        <w:szCs w:val="28"/>
      </w:rPr>
    </w:pPr>
    <w:r>
      <w:pict>
        <v:shape id="_x0000_s4104" o:spid="_x0000_s4104" style="position:absolute;left:0pt;margin-left:70.9pt;margin-top:64.75pt;height:0.75pt;width:453.55pt;mso-position-horizontal-relative:page;mso-position-vertical-relative:page;z-index:251659264;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F6CDA">
    <w:pPr>
      <w:spacing w:before="76" w:line="220" w:lineRule="auto"/>
      <w:ind w:left="7115"/>
      <w:rPr>
        <w:rFonts w:ascii="宋体" w:hAnsi="宋体" w:eastAsia="宋体" w:cs="宋体"/>
        <w:sz w:val="28"/>
        <w:szCs w:val="28"/>
      </w:rPr>
    </w:pPr>
    <w:r>
      <w:pict>
        <v:shape id="_x0000_s4105" o:spid="_x0000_s4105" style="position:absolute;left:0pt;margin-left:70.9pt;margin-top:64.75pt;height:0.75pt;width:453.55pt;mso-position-horizontal-relative:page;mso-position-vertical-relative:page;z-index:251661312;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40FE">
    <w:pPr>
      <w:spacing w:before="76" w:line="220" w:lineRule="auto"/>
      <w:ind w:left="7230"/>
      <w:rPr>
        <w:rFonts w:ascii="宋体" w:hAnsi="宋体" w:eastAsia="宋体" w:cs="宋体"/>
        <w:sz w:val="28"/>
        <w:szCs w:val="28"/>
      </w:rPr>
    </w:pPr>
    <w:r>
      <w:pict>
        <v:shape id="_x0000_s4106" o:spid="_x0000_s4106" style="position:absolute;left:0pt;margin-left:70.9pt;margin-top:64.75pt;height:0.75pt;width:453.55pt;mso-position-horizontal-relative:page;mso-position-vertical-relative:page;z-index:251662336;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871FA">
    <w:pPr>
      <w:spacing w:before="76" w:line="220" w:lineRule="auto"/>
      <w:ind w:left="7228"/>
      <w:rPr>
        <w:rFonts w:ascii="宋体" w:hAnsi="宋体" w:eastAsia="宋体" w:cs="宋体"/>
        <w:sz w:val="28"/>
        <w:szCs w:val="28"/>
      </w:rPr>
    </w:pPr>
    <w:r>
      <w:pict>
        <v:shape id="_x0000_s4107" o:spid="_x0000_s4107" style="position:absolute;left:0pt;margin-left:70.9pt;margin-top:64.75pt;height:0.75pt;width:453.55pt;mso-position-horizontal-relative:page;mso-position-vertical-relative:page;z-index:251663360;mso-width-relative:page;mso-height-relative:page;" fillcolor="#000000" filled="t" stroked="f" coordsize="9070,15" o:allowincell="f" path="m0,0l9070,0,9070,14,0,14,0,0xe">
          <v:path/>
          <v:fill on="t" focussize="0,0"/>
          <v:stroke on="f"/>
          <v:imagedata o:title=""/>
          <o:lock v:ext="edit"/>
        </v:shape>
      </w:pict>
    </w:r>
    <w:r>
      <w:rPr>
        <w:rFonts w:ascii="宋体" w:hAnsi="宋体" w:eastAsia="宋体" w:cs="宋体"/>
        <w:b/>
        <w:bCs/>
        <w:spacing w:val="-4"/>
        <w:sz w:val="28"/>
        <w:szCs w:val="2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E95DD"/>
    <w:multiLevelType w:val="singleLevel"/>
    <w:tmpl w:val="94EE95DD"/>
    <w:lvl w:ilvl="0" w:tentative="0">
      <w:start w:val="4"/>
      <w:numFmt w:val="decimal"/>
      <w:suff w:val="nothing"/>
      <w:lvlText w:val="（%1）"/>
      <w:lvlJc w:val="left"/>
    </w:lvl>
  </w:abstractNum>
  <w:abstractNum w:abstractNumId="1">
    <w:nsid w:val="080CB531"/>
    <w:multiLevelType w:val="singleLevel"/>
    <w:tmpl w:val="080CB53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96F2719"/>
    <w:rsid w:val="147A4039"/>
    <w:rsid w:val="22CA5B36"/>
    <w:rsid w:val="253B7397"/>
    <w:rsid w:val="2F8622DF"/>
    <w:rsid w:val="30811F35"/>
    <w:rsid w:val="39487705"/>
    <w:rsid w:val="3BEB1513"/>
    <w:rsid w:val="3C7C70D7"/>
    <w:rsid w:val="4D990ED1"/>
    <w:rsid w:val="521636B7"/>
    <w:rsid w:val="52FD1D83"/>
    <w:rsid w:val="5EC057CC"/>
    <w:rsid w:val="6AAD2A1C"/>
    <w:rsid w:val="6C3B5B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outlineLvl w:val="1"/>
    </w:pPr>
    <w:rPr>
      <w:rFonts w:ascii="黑体" w:hAnsi="黑体" w:eastAsia="黑体"/>
      <w:sz w:val="36"/>
      <w:szCs w:val="36"/>
    </w:rPr>
  </w:style>
  <w:style w:type="paragraph" w:styleId="3">
    <w:name w:val="heading 4"/>
    <w:basedOn w:val="1"/>
    <w:next w:val="1"/>
    <w:qFormat/>
    <w:uiPriority w:val="0"/>
    <w:pPr>
      <w:keepNext/>
      <w:keepLines/>
      <w:spacing w:before="120" w:after="120"/>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Body Text Indent"/>
    <w:basedOn w:val="1"/>
    <w:next w:val="1"/>
    <w:qFormat/>
    <w:uiPriority w:val="99"/>
    <w:pPr>
      <w:spacing w:after="120"/>
      <w:ind w:left="420"/>
    </w:pPr>
    <w:rPr>
      <w:rFonts w:ascii="楷体_GB2312" w:eastAsia="楷体_GB2312"/>
      <w:sz w:val="32"/>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2"/>
    <w:basedOn w:val="6"/>
    <w:qFormat/>
    <w:uiPriority w:val="99"/>
    <w:pPr>
      <w:spacing w:after="0" w:line="360" w:lineRule="auto"/>
      <w:ind w:left="0" w:firstLine="420"/>
    </w:pPr>
    <w:rPr>
      <w:rFonts w:ascii="宋体" w:hAnsi="宋体" w:eastAsia="宋体"/>
      <w:sz w:val="2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paragraph" w:customStyle="1" w:styleId="16">
    <w:name w:val="Table Paragraph"/>
    <w:basedOn w:val="1"/>
    <w:qFormat/>
    <w:uiPriority w:val="1"/>
    <w:rPr>
      <w:rFonts w:ascii="宋体" w:hAnsi="宋体" w:cs="宋体"/>
      <w:lang w:val="zh-CN" w:bidi="zh-CN"/>
    </w:rPr>
  </w:style>
  <w:style w:type="paragraph" w:customStyle="1" w:styleId="17">
    <w:name w:val="首行缩进"/>
    <w:basedOn w:val="1"/>
    <w:qFormat/>
    <w:uiPriority w:val="99"/>
    <w:pPr>
      <w:spacing w:line="400" w:lineRule="exact"/>
      <w:ind w:left="420" w:firstLine="480"/>
    </w:pPr>
  </w:style>
  <w:style w:type="paragraph" w:customStyle="1" w:styleId="18">
    <w:name w:val="段"/>
    <w:qFormat/>
    <w:uiPriority w:val="0"/>
    <w:pPr>
      <w:ind w:firstLine="200"/>
      <w:jc w:val="both"/>
    </w:pPr>
    <w:rPr>
      <w:rFonts w:hint="default"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18.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1026" textRotate="1"/>
    <customShpInfo spid="_x0000_s4098"/>
    <customShpInfo spid="_x0000_s4099"/>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Exts>
</s:customData>
</file>

<file path=customXml/item2.xml><?xml version="1.0" encoding="utf-8"?>
<contractReview xmlns="http://schemas.wps.cn/vas-ai-hub/contract-review">
  <reviewItems>
    <reviewItem>
      <errorID>f84fb6be-264d-4ae3-8bc8-c46012139929</errorID>
      <errorWord>和</errorWord>
      <group>L1_Grammar</group>
      <groupName>语法问题</groupName>
      <ability>L2_Grammar</ability>
      <abilityName>语法错误</abilityName>
      <candidateList>
        <item>并参加</item>
      </candidateList>
      <explain/>
      <paraID>3190AAAD</paraID>
      <start>136</start>
      <end>137</end>
      <status>ignored</status>
      <modifiedWord/>
      <trackRevisions>false</trackRevisions>
    </reviewItem>
    <reviewItem>
      <errorID>37a4e94a-29ab-4f60-bf33-18eef8b69794</errorID>
      <errorWord>满足政府</errorWord>
      <group>L1_Grammar</group>
      <groupName>语法问题</groupName>
      <ability>L2_Grammar</ability>
      <abilityName>语法错误</abilityName>
      <candidateList>
        <item>满足</item>
      </candidateList>
      <explain/>
      <paraID>2B423271</paraID>
      <start>121</start>
      <end>123</end>
      <status>modified</status>
      <modifiedWord>满足</modifiedWord>
      <trackRevisions>false</trackRevisions>
    </reviewItem>
    <reviewItem>
      <errorID>56bec028-65fa-415a-aa36-ea634138f826</errorID>
      <errorWord>其它</errorWord>
      <group>L1_Word</group>
      <groupName>字词问题</groupName>
      <ability>L2_Alias</ability>
      <abilityName>也作/曾用词</abilityName>
      <candidateList>
        <item>其他</item>
      </candidateList>
      <explain>词汇[其它]为不规范表述或旧称，其规范书面表述为[其他]。</explain>
      <paraID> 5F42881</paraID>
      <start>62</start>
      <end>64</end>
      <status>ignored</status>
      <modifiedWord/>
      <trackRevisions>false</trackRevisions>
    </reviewItem>
    <reviewItem>
      <errorID>609c4920-dd44-4aae-bd28-35c1d549788e</errorID>
      <errorWord>监狱</errorWord>
      <group>L1_Grammar</group>
      <groupName>语法问题</groupName>
      <ability>L2_Grammar</ability>
      <abilityName>语法错误</abilityName>
      <candidateList>
        <item>规定，监狱</item>
      </candidateList>
      <explain/>
      <paraID>4BA281C5</paraID>
      <start>18</start>
      <end>23</end>
      <status>modified</status>
      <modifiedWord>规定，监狱</modifiedWord>
      <trackRevisions>false</trackRevisions>
    </reviewItem>
    <reviewItem>
      <errorID>428056b3-c3ad-422f-a282-186f0d500e9d</errorID>
      <errorWord>》</errorWord>
      <group>L1_Word</group>
      <groupName>字词问题</groupName>
      <ability>L2_Typo</ability>
      <abilityName>字词错误</abilityName>
      <candidateList>
        <item>》对</item>
      </candidateList>
      <explain/>
      <paraID>24480C4F</paraID>
      <start>18</start>
      <end>20</end>
      <status>modified</status>
      <modifiedWord>》对</modifiedWord>
      <trackRevisions>false</trackRevisions>
    </reviewItem>
    <reviewItem>
      <errorID>3f63ee21-65d1-45e6-875f-b80f74556a89</errorID>
      <errorWord>符合条件</errorWord>
      <group>L1_Grammar</group>
      <groupName>语法问题</groupName>
      <ability>L2_Grammar</ability>
      <abilityName>语法错误</abilityName>
      <candidateList>
        <item>规定，符合条件</item>
      </candidateList>
      <explain/>
      <paraID>24480C4F</paraID>
      <start>20</start>
      <end>24</end>
      <status>unmodified</status>
      <modifiedWord/>
      <trackRevisions>false</trackRevisions>
    </reviewItem>
    <reviewItem>
      <errorID>204f15e2-21fe-4c0e-9b3f-6b5d1e4fc293</errorID>
      <errorWord>]” </errorWord>
      <group>L1_Punc</group>
      <groupName>标点问题</groupName>
      <ability>L2_Punc_CN</ability>
      <abilityName>标点符号检查</abilityName>
      <candidateList>
        <item>）</item>
      </candidateList>
      <explain/>
      <paraID>1FEC16D1</paraID>
      <start>55</start>
      <end>58</end>
      <status>unmodified</status>
      <modifiedWord/>
      <trackRevisions>false</trackRevisions>
    </reviewItem>
    <reviewItem>
      <errorID>69f768ab-e9c2-4981-83ec-01822bfc4913</errorID>
      <errorWord>投标</errorWord>
      <group>L1_Word</group>
      <groupName>字词问题</groupName>
      <ability>L2_Typo</ability>
      <abilityName>字词错误</abilityName>
      <candidateList>
        <item> 投标</item>
      </candidateList>
      <explain/>
      <paraID>24747C9D</paraID>
      <start>3</start>
      <end>5</end>
      <status>unmodified</status>
      <modifiedWord/>
      <trackRevisions>false</trackRevisions>
    </reviewItem>
    <reviewItem>
      <errorID>e04c49b0-df51-48c3-92c0-5e967d9781f4</errorID>
      <errorWord>投标</errorWord>
      <group>L1_Word</group>
      <groupName>字词问题</groupName>
      <ability>L2_Typo</ability>
      <abilityName>字词错误</abilityName>
      <candidateList>
        <item> 投标</item>
      </candidateList>
      <explain/>
      <paraID>5392EEFA</paraID>
      <start>3</start>
      <end>5</end>
      <status>unmodified</status>
      <modifiedWord/>
      <trackRevisions>false</trackRevisions>
    </reviewItem>
    <reviewItem>
      <errorID>02659b90-a073-4198-b389-2350d0ec3cf6</errorID>
      <errorWord>投标</errorWord>
      <group>L1_Word</group>
      <groupName>字词问题</groupName>
      <ability>L2_Typo</ability>
      <abilityName>字词错误</abilityName>
      <candidateList>
        <item> 投标</item>
      </candidateList>
      <explain/>
      <paraID>25CD093F</paraID>
      <start>3</start>
      <end>5</end>
      <status>unmodified</status>
      <modifiedWord/>
      <trackRevisions>false</trackRevisions>
    </reviewItem>
    <reviewItem>
      <errorID>ab1045df-c960-4651-8302-4ef33e50f3d8</errorID>
      <errorWord>投标</errorWord>
      <group>L1_Word</group>
      <groupName>字词问题</groupName>
      <ability>L2_Typo</ability>
      <abilityName>字词错误</abilityName>
      <candidateList>
        <item> 投标</item>
      </candidateList>
      <explain/>
      <paraID>72BA692A</paraID>
      <start>3</start>
      <end>5</end>
      <status>unmodified</status>
      <modifiedWord/>
      <trackRevisions>false</trackRevisions>
    </reviewItem>
    <reviewItem>
      <errorID>940ab871-c093-40b5-8e68-56530c1f5526</errorID>
      <errorWord>投标</errorWord>
      <group>L1_Word</group>
      <groupName>字词问题</groupName>
      <ability>L2_Typo</ability>
      <abilityName>字词错误</abilityName>
      <candidateList>
        <item> 投标</item>
      </candidateList>
      <explain/>
      <paraID>13C802B5</paraID>
      <start>3</start>
      <end>5</end>
      <status>unmodified</status>
      <modifiedWord/>
      <trackRevisions>false</trackRevisions>
    </reviewItem>
    <reviewItem>
      <errorID>ecaa1f45-0eaf-4556-adb8-c163996c7ec2</errorID>
      <errorWord>有</errorWord>
      <group>L1_Word</group>
      <groupName>字词问题</groupName>
      <ability>L2_Typo</ability>
      <abilityName>字词错误</abilityName>
      <candidateList>
        <item> 有</item>
      </candidateList>
      <explain/>
      <paraID>35B03911</paraID>
      <start>3</start>
      <end>4</end>
      <status>unmodified</status>
      <modifiedWord/>
      <trackRevisions>false</trackRevisions>
    </reviewItem>
    <reviewItem>
      <errorID>fc3d79d1-a12f-4a95-8be7-322672792a17</errorID>
      <errorWord>投标</errorWord>
      <group>L1_Word</group>
      <groupName>字词问题</groupName>
      <ability>L2_Typo</ability>
      <abilityName>字词错误</abilityName>
      <candidateList>
        <item> 投标</item>
      </candidateList>
      <explain/>
      <paraID>5C6859AB</paraID>
      <start>3</start>
      <end>5</end>
      <status>unmodified</status>
      <modifiedWord/>
      <trackRevisions>false</trackRevisions>
    </reviewItem>
    <reviewItem>
      <errorID>b74a4f52-3b32-4e00-86fc-5afb6a4d3589</errorID>
      <errorWord>间</errorWord>
      <group>L1_Word</group>
      <groupName>字词问题</groupName>
      <ability>L2_Typo</ability>
      <abilityName>字词错误</abilityName>
      <candidateList>
        <item>间之</item>
      </candidateList>
      <explain/>
      <paraID>26D359A9</paraID>
      <start>14</start>
      <end>15</end>
      <status>ignored</status>
      <modifiedWord/>
      <trackRevisions>false</trackRevisions>
    </reviewItem>
    <reviewItem>
      <errorID>66d3aae6-f1b8-4c11-915f-b1767bf14b89</errorID>
      <errorWord>需要对</errorWord>
      <group>L1_Word</group>
      <groupName>字词问题</groupName>
      <ability>L2_Typo</ability>
      <abilityName>字词错误</abilityName>
      <candidateList>
        <item>需要</item>
      </candidateList>
      <explain/>
      <paraID>3A842141</paraID>
      <start>46</start>
      <end>49</end>
      <status>unmodified</status>
      <modifiedWord/>
      <trackRevisions>false</trackRevisions>
    </reviewItem>
    <reviewItem>
      <errorID>57370962-5704-4602-aca9-fcdcda4e7e8f</errorID>
      <errorWord>法律、法规</errorWord>
      <group>L1_Word</group>
      <groupName>字词问题</groupName>
      <ability>L2_Typo</ability>
      <abilityName>字词错误</abilityName>
      <candidateList>
        <item>法律法规</item>
      </candidateList>
      <explain/>
      <paraID> 9F40482</paraID>
      <start>7</start>
      <end>12</end>
      <status>ignored</status>
      <modifiedWord/>
      <trackRevisions>false</trackRevisions>
    </reviewItem>
    <reviewItem>
      <errorID>64ed1339-b3b2-4ec6-9f79-6a9fbb9f8575</errorID>
      <errorWord>上述应知</errorWord>
      <group>L1_Word</group>
      <groupName>字词问题</groupName>
      <ability>L2_Typo</ability>
      <abilityName>字词错误</abilityName>
      <candidateList>
        <item> 上述知道</item>
      </candidateList>
      <explain/>
      <paraID>2AFB57E9</paraID>
      <start>4</start>
      <end>8</end>
      <status>unmodified</status>
      <modifiedWord/>
      <trackRevisions>false</trackRevisions>
    </reviewItem>
    <reviewItem>
      <errorID>c9d3a9fe-4483-44c5-8b56-1650df4c8f10</errorID>
      <errorWord>质疑</errorWord>
      <group>L1_Grammar</group>
      <groupName>语法问题</groupName>
      <ability>L2_Grammar</ability>
      <abilityName>语法错误</abilityName>
      <candidateList>
        <item>提出质疑</item>
      </candidateList>
      <explain/>
      <paraID> A40E25A</paraID>
      <start>138</start>
      <end>140</end>
      <status>unmodified</status>
      <modifiedWord/>
      <trackRevisions>false</trackRevisions>
    </reviewItem>
    <reviewItem>
      <errorID>59bb14c4-883e-448b-b6ec-faee164bc269</errorID>
      <errorWord>评</errorWord>
      <group>L1_Punc</group>
      <groupName>标点问题</groupName>
      <ability>L2_Punc_CN</ability>
      <abilityName>标点符号检查</abilityName>
      <candidateList>
        <item>、评</item>
      </candidateList>
      <explain/>
      <paraID>5391CB20</paraID>
      <start>25</start>
      <end>27</end>
      <status>modified</status>
      <modifiedWord>、评</modifiedWord>
      <trackRevisions>false</trackRevisions>
    </reviewItem>
    <reviewItem>
      <errorID>04558e53-0783-4c90-ae92-0b30e76a1706</errorID>
      <errorWord>失信</errorWord>
      <group>L1_Word</group>
      <groupName>字词问题</groupName>
      <ability>L2_Typo</ability>
      <abilityName>字词错误</abilityName>
      <candidateList>
        <item>该失信</item>
      </candidateList>
      <explain/>
      <paraID>5391CB20</paraID>
      <start>64</start>
      <end>67</end>
      <status>modified</status>
      <modifiedWord>该失信</modifiedWord>
      <trackRevisions>false</trackRevisions>
    </reviewItem>
    <reviewItem>
      <errorID>700e1766-3d14-4ebe-ae8a-81c4a77385e1</errorID>
      <errorWord>其他</errorWord>
      <group>L1_Grammar</group>
      <groupName>语法问题</groupName>
      <ability>L2_Grammar</ability>
      <abilityName>语法错误</abilityName>
      <candidateList>
        <item>存在其他</item>
      </candidateList>
      <explain/>
      <paraID>72CA6334</paraID>
      <start>1</start>
      <end>3</end>
      <status>unmodified</status>
      <modifiedWord/>
      <trackRevisions>false</trackRevisions>
    </reviewItem>
    <reviewItem>
      <errorID>edbf4783-88dd-4055-8025-956104a094c1</errorID>
      <errorWord>不</errorWord>
      <group>L1_Word</group>
      <groupName>字词问题</groupName>
      <ability>L2_Typo</ability>
      <abilityName>字词错误</abilityName>
      <candidateList>
        <item>未</item>
      </candidateList>
      <explain/>
      <paraID>72CA6334</paraID>
      <start>6</start>
      <end>7</end>
      <status>modified</status>
      <modifiedWord>未</modifiedWord>
      <trackRevisions>false</trackRevisions>
    </reviewItem>
    <reviewItem>
      <errorID>473d9780-53d9-4c7b-a48c-513440fd7e7d</errorID>
      <errorWord>则</errorWord>
      <group>L1_Grammar</group>
      <groupName>语法问题</groupName>
      <ability>L2_Grammar</ability>
      <abilityName>语法错误</abilityName>
      <candidateList>
        <item>相关材料，则</item>
      </candidateList>
      <explain/>
      <paraID>72CA6334</paraID>
      <start>9</start>
      <end>15</end>
      <status>modified</status>
      <modifiedWord>相关材料，则</modifiedWord>
      <trackRevisions>false</trackRevisions>
    </reviewItem>
    <reviewItem>
      <errorID>9a6e21ba-d15e-4db4-8116-97eabb4c443a</errorID>
      <errorWord>得</errorWord>
      <group>L1_Grammar</group>
      <groupName>语法问题</groupName>
      <ability>L2_Grammar</ability>
      <abilityName>语法错误</abilityName>
      <candidateList>
        <item>的，得</item>
      </candidateList>
      <explain/>
      <paraID>4E35AB5F</paraID>
      <start>26</start>
      <end>29</end>
      <status>modified</status>
      <modifiedWord>的，得</modifiedWord>
      <trackRevisions>false</trackRevisions>
    </reviewItem>
    <reviewItem>
      <errorID>1cff02ca-cbd3-41ac-af4b-bd71e64eb2a3</errorID>
      <errorWord>得</errorWord>
      <group>L1_Grammar</group>
      <groupName>语法问题</groupName>
      <ability>L2_Grammar</ability>
      <abilityName>语法错误</abilityName>
      <candidateList>
        <item>的，得</item>
      </candidateList>
      <explain/>
      <paraID> 588EE00</paraID>
      <start>30</start>
      <end>33</end>
      <status>modified</status>
      <modifiedWord>的，得</modifiedWord>
      <trackRevisions>false</trackRevisions>
    </reviewItem>
    <reviewItem>
      <errorID>e8b955dc-ced2-438b-b780-80e15d19c257</errorID>
      <errorWord>较</errorWord>
      <group>L1_Word</group>
      <groupName>字词问题</groupName>
      <ability>L2_Typo</ability>
      <abilityName>字词错误</abilityName>
      <candidateList>
        <item>基本</item>
      </candidateList>
      <explain/>
      <paraID>  3350EE</paraID>
      <start>30</start>
      <end>32</end>
      <status>modified</status>
      <modifiedWord>基本</modifiedWord>
      <trackRevisions>false</trackRevisions>
    </reviewItem>
    <reviewItem>
      <errorID>7ae5b0b7-e38b-4f25-8baf-e5d2d326fbf1</errorID>
      <errorWord>得</errorWord>
      <group>L1_Grammar</group>
      <groupName>语法问题</groupName>
      <ability>L2_Grammar</ability>
      <abilityName>语法错误</abilityName>
      <candidateList>
        <item>的，得</item>
      </candidateList>
      <explain/>
      <paraID>  3350EE</paraID>
      <start>34</start>
      <end>37</end>
      <status>modified</status>
      <modifiedWord>的，得</modifiedWord>
      <trackRevisions>false</trackRevisions>
    </reviewItem>
    <reviewItem>
      <errorID>8627bc83-4abb-416a-a8c9-c14c17eeeb71</errorID>
      <errorWord>得</errorWord>
      <group>L1_Grammar</group>
      <groupName>语法问题</groupName>
      <ability>L2_Grammar</ability>
      <abilityName>语法错误</abilityName>
      <candidateList>
        <item>的，得</item>
      </candidateList>
      <explain/>
      <paraID>534B3E65</paraID>
      <start>30</start>
      <end>33</end>
      <status>modified</status>
      <modifiedWord>的，得</modifiedWord>
      <trackRevisions>false</trackRevisions>
    </reviewItem>
    <reviewItem>
      <errorID>b9398ab0-913d-41bf-8227-321b0b7fb10b</errorID>
      <errorWord>其他</errorWord>
      <group>L1_Grammar</group>
      <groupName>语法问题</groupName>
      <ability>L2_Grammar</ability>
      <abilityName>语法错误</abilityName>
      <candidateList>
        <item>存在其他</item>
      </candidateList>
      <explain/>
      <paraID>524F4EFC</paraID>
      <start>1</start>
      <end>3</end>
      <status>unmodified</status>
      <modifiedWord/>
      <trackRevisions>false</trackRevisions>
    </reviewItem>
    <reviewItem>
      <errorID>b0f7e0e3-e359-4356-8090-33131c9512d7</errorID>
      <errorWord>不</errorWord>
      <group>L1_Word</group>
      <groupName>字词问题</groupName>
      <ability>L2_Typo</ability>
      <abilityName>字词错误</abilityName>
      <candidateList>
        <item>未</item>
      </candidateList>
      <explain/>
      <paraID>524F4EFC</paraID>
      <start>6</start>
      <end>7</end>
      <status>modified</status>
      <modifiedWord>未</modifiedWord>
      <trackRevisions>false</trackRevisions>
    </reviewItem>
    <reviewItem>
      <errorID>5668f613-da3f-4a1a-9b17-62523d1795ec</errorID>
      <errorWord>则</errorWord>
      <group>L1_Grammar</group>
      <groupName>语法问题</groupName>
      <ability>L2_Grammar</ability>
      <abilityName>语法错误</abilityName>
      <candidateList>
        <item>相关材料，则</item>
      </candidateList>
      <explain/>
      <paraID>524F4EFC</paraID>
      <start>9</start>
      <end>15</end>
      <status>modified</status>
      <modifiedWord>相关材料，则</modifiedWord>
      <trackRevisions>false</trackRevisions>
    </reviewItem>
    <reviewItem>
      <errorID>ddd84c4b-3e3b-47d1-9135-fade5efa3d24</errorID>
      <errorWord>得</errorWord>
      <group>L1_Grammar</group>
      <groupName>语法问题</groupName>
      <ability>L2_Grammar</ability>
      <abilityName>语法错误</abilityName>
      <candidateList>
        <item>的，得</item>
      </candidateList>
      <explain/>
      <paraID>3B0E61F2</paraID>
      <start>17</start>
      <end>20</end>
      <status>modified</status>
      <modifiedWord>的，得</modifiedWord>
      <trackRevisions>false</trackRevisions>
    </reviewItem>
    <reviewItem>
      <errorID>d0146cbc-1459-4c01-b7e9-538ab3c571c5</errorID>
      <errorWord>得</errorWord>
      <group>L1_Grammar</group>
      <groupName>语法问题</groupName>
      <ability>L2_Grammar</ability>
      <abilityName>语法错误</abilityName>
      <candidateList>
        <item>的，得</item>
      </candidateList>
      <explain/>
      <paraID>24109188</paraID>
      <start>18</start>
      <end>21</end>
      <status>modified</status>
      <modifiedWord>的，得</modifiedWord>
      <trackRevisions>false</trackRevisions>
    </reviewItem>
    <reviewItem>
      <errorID>488a5200-02a8-458f-932f-60dfb591e167</errorID>
      <errorWord>得</errorWord>
      <group>L1_Grammar</group>
      <groupName>语法问题</groupName>
      <ability>L2_Grammar</ability>
      <abilityName>语法错误</abilityName>
      <candidateList>
        <item>的，得</item>
      </candidateList>
      <explain/>
      <paraID>10F96D2A</paraID>
      <start>24</start>
      <end>27</end>
      <status>modified</status>
      <modifiedWord>的，得</modifiedWord>
      <trackRevisions>false</trackRevisions>
    </reviewItem>
    <reviewItem>
      <errorID>c654ca81-789b-43dd-898f-fa686770903b</errorID>
      <errorWord>得</errorWord>
      <group>L1_Grammar</group>
      <groupName>语法问题</groupName>
      <ability>L2_Grammar</ability>
      <abilityName>语法错误</abilityName>
      <candidateList>
        <item>的，得</item>
      </candidateList>
      <explain/>
      <paraID>6B96B467</paraID>
      <start>20</start>
      <end>23</end>
      <status>modified</status>
      <modifiedWord>的，得</modifiedWord>
      <trackRevisions>false</trackRevisions>
    </reviewItem>
    <reviewItem>
      <errorID>c40192e2-9ead-47ce-8418-27a3808c2557</errorID>
      <errorWord>其他</errorWord>
      <group>L1_Grammar</group>
      <groupName>语法问题</groupName>
      <ability>L2_Grammar</ability>
      <abilityName>语法错误</abilityName>
      <candidateList>
        <item>存在其他</item>
      </candidateList>
      <explain/>
      <paraID>148873AE</paraID>
      <start>1</start>
      <end>3</end>
      <status>ignored</status>
      <modifiedWord/>
      <trackRevisions>false</trackRevisions>
    </reviewItem>
    <reviewItem>
      <errorID>37a807ad-4cb2-4283-8f04-d803f6bae45d</errorID>
      <errorWord>不</errorWord>
      <group>L1_Word</group>
      <groupName>字词问题</groupName>
      <ability>L2_Typo</ability>
      <abilityName>字词错误</abilityName>
      <candidateList>
        <item>未</item>
      </candidateList>
      <explain/>
      <paraID>148873AE</paraID>
      <start>6</start>
      <end>7</end>
      <status>modified</status>
      <modifiedWord>未</modifiedWord>
      <trackRevisions>false</trackRevisions>
    </reviewItem>
    <reviewItem>
      <errorID>6debe9d0-ffb5-42b8-adce-4058c7a831ad</errorID>
      <errorWord>则</errorWord>
      <group>L1_Grammar</group>
      <groupName>语法问题</groupName>
      <ability>L2_Grammar</ability>
      <abilityName>语法错误</abilityName>
      <candidateList>
        <item>相关材料，则</item>
      </candidateList>
      <explain/>
      <paraID>148873AE</paraID>
      <start>9</start>
      <end>15</end>
      <status>modified</status>
      <modifiedWord>相关材料，则</modifiedWord>
      <trackRevisions>false</trackRevisions>
    </reviewItem>
    <reviewItem>
      <errorID>17663742-d529-4f54-bd43-482af3ce849d</errorID>
      <errorWord>项目</errorWord>
      <group>L1_Word</group>
      <groupName>字词问题</groupName>
      <ability>L2_Typo</ability>
      <abilityName>字词错误</abilityName>
      <candidateList>
        <item>若项目</item>
      </candidateList>
      <explain/>
      <paraID>3E1184BE</paraID>
      <start>0</start>
      <end>2</end>
      <status>unmodified</status>
      <modifiedWord/>
      <trackRevisions>false</trackRevisions>
    </reviewItem>
    <reviewItem>
      <errorID>e87d744f-951a-4b60-97b8-c4add4a7f064</errorID>
      <errorWord>得</errorWord>
      <group>L1_Word</group>
      <groupName>字词问题</groupName>
      <ability>L2_Typo</ability>
      <abilityName>字词错误</abilityName>
      <candidateList>
        <item>则得</item>
      </candidateList>
      <explain/>
      <paraID>3E1184BE</paraID>
      <start>18</start>
      <end>19</end>
      <status>unmodified</status>
      <modifiedWord/>
      <trackRevisions>false</trackRevisions>
    </reviewItem>
    <reviewItem>
      <errorID>bdfa40b5-f63a-4a60-9ba9-1315c25b0414</errorID>
      <errorWord>得</errorWord>
      <group>L1_Word</group>
      <groupName>字词问题</groupName>
      <ability>L2_Typo</ability>
      <abilityName>字词错误</abilityName>
      <candidateList>
        <item>可得</item>
      </candidateList>
      <explain/>
      <paraID>688C29CE</paraID>
      <start>32</start>
      <end>33</end>
      <status>unmodified</status>
      <modifiedWord/>
      <trackRevisions>false</trackRevisions>
    </reviewItem>
    <reviewItem>
      <errorID>11497826-9342-491b-9ed6-4033f535f755</errorID>
      <errorWord>具有</errorWord>
      <group>L1_Grammar</group>
      <groupName>语法问题</groupName>
      <ability>L2_Grammar</ability>
      <abilityName>语法错误</abilityName>
      <candidateList>
        <item>每有一位具有</item>
      </candidateList>
      <explain/>
      <paraID>66FD0CFC</paraID>
      <start>5</start>
      <end>7</end>
      <status>ignored</status>
      <modifiedWord/>
      <trackRevisions>false</trackRevisions>
    </reviewItem>
    <reviewItem>
      <errorID>9b5e3546-9a21-4f02-838a-7043cd75eb39</errorID>
      <errorWord>证书上</errorWord>
      <group>L1_Word</group>
      <groupName>字词问题</groupName>
      <ability>L2_Typo</ability>
      <abilityName>字词错误</abilityName>
      <candidateList>
        <item>证书</item>
      </candidateList>
      <explain/>
      <paraID>6FF69043</paraID>
      <start>17</start>
      <end>19</end>
      <status>modified</status>
      <modifiedWord>证书</modifiedWord>
      <trackRevisions>false</trackRevisions>
    </reviewItem>
    <reviewItem>
      <errorID>5e660d32-1230-4afe-9a89-e57fb16d16c2</errorID>
      <errorWord>需</errorWord>
      <group>L1_Punc</group>
      <groupName>标点问题</groupName>
      <ability>L2_Punc_CN</ability>
      <abilityName>标点符号检查</abilityName>
      <candidateList>
        <item>，需</item>
      </candidateList>
      <explain/>
      <paraID>6FF69043</paraID>
      <start>31</start>
      <end>33</end>
      <status>modified</status>
      <modifiedWord>，需</modifiedWord>
      <trackRevisions>false</trackRevisions>
    </reviewItem>
    <reviewItem>
      <errorID>76efb9a9-20ab-4456-ba69-6a213f338069</errorID>
      <errorWord>不</errorWord>
      <group>L1_Grammar</group>
      <groupName>语法问题</groupName>
      <ability>L2_Grammar</ability>
      <abilityName>语法错误</abilityName>
      <candidateList>
        <item>相关材料的，不</item>
      </candidateList>
      <explain/>
      <paraID>6FF69043</paraID>
      <start>114</start>
      <end>121</end>
      <status>modified</status>
      <modifiedWord>相关材料的，不</modifiedWord>
      <trackRevisions>false</trackRevisions>
    </reviewItem>
    <reviewItem>
      <errorID>6dd2f792-0e13-4eb2-b768-4a53547372d8</errorID>
      <errorWord>不</errorWord>
      <group>L1_Grammar</group>
      <groupName>语法问题</groupName>
      <ability>L2_Grammar</ability>
      <abilityName>语法错误</abilityName>
      <candidateList>
        <item>相关材料的，不</item>
      </candidateList>
      <explain/>
      <paraID>4095DDF8</paraID>
      <start>99</start>
      <end>106</end>
      <status>modified</status>
      <modifiedWord>相关材料的，不</modifiedWord>
      <trackRevisions>false</trackRevisions>
    </reviewItem>
    <reviewItem>
      <errorID>70b37fe9-6ac7-4229-a0f4-9cd592aae6e8</errorID>
      <errorWord>不</errorWord>
      <group>L1_Grammar</group>
      <groupName>语法问题</groupName>
      <ability>L2_Grammar</ability>
      <abilityName>语法错误</abilityName>
      <candidateList>
        <item>相关材料的，不</item>
      </candidateList>
      <explain/>
      <paraID> CD302F9</paraID>
      <start>131</start>
      <end>138</end>
      <status>modified</status>
      <modifiedWord>相关材料的，不</modifiedWord>
      <trackRevisions>false</trackRevisions>
    </reviewItem>
    <reviewItem>
      <errorID>788e6d1f-0a04-45a7-a870-9172090669d0</errorID>
      <errorWord>26年11月</errorWord>
      <group>L1_Knowledge</group>
      <groupName>知识性问题</groupName>
      <ability>L2_Time</ability>
      <abilityName>日期时间</abilityName>
      <candidateList/>
      <explain>年份应使用完整数值。</explain>
      <paraID>7E1EDF2E</paraID>
      <start>46</start>
      <end>52</end>
      <status>unmodified</status>
      <modifiedWord/>
      <trackRevisions>false</trackRevisions>
    </reviewItem>
    <reviewItem>
      <errorID>7103bcd3-178e-42e1-bf97-ede92c660c68</errorID>
      <errorWord>27年6月</errorWord>
      <group>L1_Knowledge</group>
      <groupName>知识性问题</groupName>
      <ability>L2_Time</ability>
      <abilityName>日期时间</abilityName>
      <candidateList/>
      <explain>年份应使用完整数值。</explain>
      <paraID>7E1EDF2E</paraID>
      <start>53</start>
      <end>58</end>
      <status>ignored</status>
      <modifiedWord/>
      <trackRevisions>false</trackRevisions>
    </reviewItem>
    <reviewItem>
      <errorID>fa1528b0-ccdc-48e3-9901-0826942bfd72</errorID>
      <errorWord>其它</errorWord>
      <group>L1_Word</group>
      <groupName>字词问题</groupName>
      <ability>L2_Typo</ability>
      <abilityName>字词错误</abilityName>
      <candidateList>
        <item>其他</item>
      </candidateList>
      <explain/>
      <paraID>7D7B333D</paraID>
      <start>43</start>
      <end>45</end>
      <status>ignored</status>
      <modifiedWord/>
      <trackRevisions>false</trackRevisions>
    </reviewItem>
    <reviewItem>
      <errorID>4b894ebf-a09e-477a-a9d8-e76d7accdbb8</errorID>
      <errorWord>总额</errorWord>
      <group>L1_Word</group>
      <groupName>字词问题</groupName>
      <ability>L2_Typo</ability>
      <abilityName>字词错误</abilityName>
      <candidateList>
        <item>的总额</item>
      </candidateList>
      <explain/>
      <paraID>7ACFA015</paraID>
      <start>77</start>
      <end>79</end>
      <status>ignored</status>
      <modifiedWord/>
      <trackRevisions>false</trackRevisions>
    </reviewItem>
    <reviewItem>
      <errorID>99a49549-a5b2-4bbc-838a-3fed29fb20c4</errorID>
      <errorWord>目录四</errorWord>
      <group>L1_Grammar</group>
      <groupName>语法问题</groupName>
      <ability>L2_Grammar</ability>
      <abilityName>语法错误</abilityName>
      <candidateList>
        <item>四</item>
      </candidateList>
      <explain/>
      <paraID> D6DE9FC</paraID>
      <start>0</start>
      <end>3</end>
      <status>unmodified</status>
      <modifiedWord/>
      <trackRevisions>false</trackRevisions>
    </reviewItem>
    <reviewItem>
      <errorID>c7f6d92b-71f6-404a-a410-e5d83a00732c</errorID>
      <errorWord>*</errorWord>
      <group>L1_Punc</group>
      <groupName>标点问题</groupName>
      <ability>L2_Punc_CN</ability>
      <abilityName>标点符号检查</abilityName>
      <candidateList/>
      <explain/>
      <paraID>3ADE1C8F</paraID>
      <start>0</start>
      <end>1</end>
      <status>unmodified</status>
      <modifiedWord/>
      <trackRevisions>false</trackRevisions>
    </reviewItem>
    <reviewItem>
      <errorID>2f7e9393-e9c3-4d7f-87fb-b12ffa930291</errorID>
      <errorWord>目录五</errorWord>
      <group>L1_Grammar</group>
      <groupName>语法问题</groupName>
      <ability>L2_Grammar</ability>
      <abilityName>语法错误</abilityName>
      <candidateList>
        <item>五</item>
      </candidateList>
      <explain/>
      <paraID>65358648</paraID>
      <start>0</start>
      <end>3</end>
      <status>unmodified</status>
      <modifiedWord/>
      <trackRevisions>false</trackRevisions>
    </reviewItem>
    <reviewItem>
      <errorID>dc01de4c-add6-4531-97d0-5120a48a9661</errorID>
      <errorWord>目录六</errorWord>
      <group>L1_Grammar</group>
      <groupName>语法问题</groupName>
      <ability>L2_Grammar</ability>
      <abilityName>语法错误</abilityName>
      <candidateList>
        <item>六</item>
      </candidateList>
      <explain/>
      <paraID>7CBF5ABE</paraID>
      <start>0</start>
      <end>3</end>
      <status>unmodified</status>
      <modifiedWord/>
      <trackRevisions>false</trackRevisions>
    </reviewItem>
    <reviewItem>
      <errorID>e63eebcc-5af9-420b-b5ec-0b23be6ba8fe</errorID>
      <errorWord>目录七</errorWord>
      <group>L1_Grammar</group>
      <groupName>语法问题</groupName>
      <ability>L2_Grammar</ability>
      <abilityName>语法错误</abilityName>
      <candidateList>
        <item>七</item>
      </candidateList>
      <explain/>
      <paraID>325A815A</paraID>
      <start>0</start>
      <end>3</end>
      <status>unmodified</status>
      <modifiedWord/>
      <trackRevisions>false</trackRevisions>
    </reviewItem>
    <reviewItem>
      <errorID>ec41f1da-f768-4a46-bec2-a81abaf4f26a</errorID>
      <errorWord>目录八</errorWord>
      <group>L1_Grammar</group>
      <groupName>语法问题</groupName>
      <ability>L2_Grammar</ability>
      <abilityName>语法错误</abilityName>
      <candidateList>
        <item>八</item>
      </candidateList>
      <explain/>
      <paraID>203B087A</paraID>
      <start>0</start>
      <end>3</end>
      <status>unmodified</status>
      <modifiedWord/>
      <trackRevisions>false</trackRevisions>
    </reviewItem>
    <reviewItem>
      <errorID>ba76cf3d-5d91-44a7-9dd7-6e44c143a9a6</errorID>
      <errorWord>目录九</errorWord>
      <group>L1_Grammar</group>
      <groupName>语法问题</groupName>
      <ability>L2_Grammar</ability>
      <abilityName>语法错误</abilityName>
      <candidateList>
        <item>九</item>
      </candidateList>
      <explain/>
      <paraID> F837D40</paraID>
      <start>0</start>
      <end>3</end>
      <status>unmodified</status>
      <modifiedWord/>
      <trackRevisions>false</trackRevisions>
    </reviewItem>
    <reviewItem>
      <errorID>39415ebb-7667-4d41-a029-31061a98bd70</errorID>
      <errorWord>..</errorWord>
      <group>L1_Punc</group>
      <groupName>标点问题</groupName>
      <ability>L2_Punc_CN</ability>
      <abilityName>标点符号检查</abilityName>
      <candidateList>
        <item>.</item>
      </candidateList>
      <explain/>
      <paraID> B78C3A0</paraID>
      <start>0</start>
      <end>2</end>
      <status>unmodified</status>
      <modifiedWord/>
      <trackRevisions>false</trackRevisions>
    </reviewItem>
    <reviewItem>
      <errorID>53325cc9-36e2-42a3-8db0-3c84f27ffa27</errorID>
      <errorWord>..</errorWord>
      <group>L1_Punc</group>
      <groupName>标点问题</groupName>
      <ability>L2_Punc_CN</ability>
      <abilityName>标点符号检查</abilityName>
      <candidateList>
        <item>.</item>
      </candidateList>
      <explain/>
      <paraID>5F3CB492</paraID>
      <start>0</start>
      <end>2</end>
      <status>unmodified</status>
      <modifiedWord/>
      <trackRevisions>false</trackRevisions>
    </reviewItem>
    <reviewItem>
      <errorID>6f0d1639-a411-4c88-bbaa-1ce39885bec8</errorID>
      <errorWord>..</errorWord>
      <group>L1_Punc</group>
      <groupName>标点问题</groupName>
      <ability>L2_Punc_CN</ability>
      <abilityName>标点符号检查</abilityName>
      <candidateList>
        <item>.</item>
      </candidateList>
      <explain/>
      <paraID>2542E582</paraID>
      <start>0</start>
      <end>2</end>
      <status>unmodified</status>
      <modifiedWord/>
      <trackRevisions>false</trackRevisions>
    </reviewItem>
    <reviewItem>
      <errorID>d83ce4b4-ea14-4ba1-96e3-0f69eb85603a</errorID>
      <errorWord>..</errorWord>
      <group>L1_Punc</group>
      <groupName>标点问题</groupName>
      <ability>L2_Punc_CN</ability>
      <abilityName>标点符号检查</abilityName>
      <candidateList>
        <item>.</item>
      </candidateList>
      <explain/>
      <paraID>5DAFBB85</paraID>
      <start>0</start>
      <end>2</end>
      <status>unmodified</status>
      <modifiedWord/>
      <trackRevisions>false</trackRevisions>
    </reviewItem>
    <reviewItem>
      <errorID>9556c376-00dd-4a4f-99e0-aa5e89a331c0</errorID>
      <errorWord>..</errorWord>
      <group>L1_Punc</group>
      <groupName>标点问题</groupName>
      <ability>L2_Punc_CN</ability>
      <abilityName>标点符号检查</abilityName>
      <candidateList>
        <item>.</item>
      </candidateList>
      <explain/>
      <paraID>4FF8A562</paraID>
      <start>0</start>
      <end>2</end>
      <status>unmodified</status>
      <modifiedWord/>
      <trackRevisions>false</trackRevisions>
    </reviewItem>
    <reviewItem>
      <errorID>20b7fa52-02fc-41a7-bbd1-08d8cf69fdcc</errorID>
      <errorWord>..</errorWord>
      <group>L1_Punc</group>
      <groupName>标点问题</groupName>
      <ability>L2_Punc_CN</ability>
      <abilityName>标点符号检查</abilityName>
      <candidateList>
        <item>.</item>
      </candidateList>
      <explain/>
      <paraID>19D515B9</paraID>
      <start>0</start>
      <end>2</end>
      <status>unmodified</status>
      <modifiedWord/>
      <trackRevisions>false</trackRevisions>
    </reviewItem>
    <reviewItem>
      <errorID>5aa1a065-8d56-4b65-93ef-8607ebaf8d7c</errorID>
      <errorWord>..</errorWord>
      <group>L1_Punc</group>
      <groupName>标点问题</groupName>
      <ability>L2_Punc_CN</ability>
      <abilityName>标点符号检查</abilityName>
      <candidateList>
        <item>.</item>
      </candidateList>
      <explain/>
      <paraID>6186F274</paraID>
      <start>0</start>
      <end>2</end>
      <status>unmodified</status>
      <modifiedWord/>
      <trackRevisions>false</trackRevisions>
    </reviewItem>
    <reviewItem>
      <errorID>3a65ce2f-41ad-44e6-bc31-f6b0225365e6</errorID>
      <errorWord>附件一</errorWord>
      <group>L1_Grammar</group>
      <groupName>语法问题</groupName>
      <ability>L2_Grammar</ability>
      <abilityName>语法错误</abilityName>
      <candidateList>
        <item>一</item>
      </candidateList>
      <explain/>
      <paraID>2648CDC9</paraID>
      <start>0</start>
      <end>3</end>
      <status>unmodified</status>
      <modifiedWord/>
      <trackRevisions>false</trackRevisions>
    </reviewItem>
    <reviewItem>
      <errorID>8d1d98eb-e7a4-42da-b5dc-b8db0b82d9eb</errorID>
      <errorWord>、</errorWord>
      <group>L1_Punc</group>
      <groupName>标点问题</groupName>
      <ability>L2_Punc_CN</ability>
      <abilityName>标点符号检查</abilityName>
      <candidateList>
        <item>：</item>
      </candidateList>
      <explain/>
      <paraID>67759B82</paraID>
      <start>3</start>
      <end>4</end>
      <status>unmodified</status>
      <modifiedWord/>
      <trackRevisions>false</trackRevisions>
    </reviewItem>
    <reviewItem>
      <errorID>bab9c8db-b875-4115-a82a-2f76f704cd51</errorID>
      <errorWord>函声明</errorWord>
      <group>L1_Grammar</group>
      <groupName>语法问题</groupName>
      <ability>L2_Grammar</ability>
      <abilityName>语法错误</abilityName>
      <candidateList>
        <item>函</item>
      </candidateList>
      <explain/>
      <paraID> C4EF057</paraID>
      <start>10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9b4b4-d014-411c-ab22-c10f4e2ab63d}">
  <ds:schemaRefs/>
</ds:datastoreItem>
</file>

<file path=docProps/app.xml><?xml version="1.0" encoding="utf-8"?>
<Properties xmlns="http://schemas.openxmlformats.org/officeDocument/2006/extended-properties" xmlns:vt="http://schemas.openxmlformats.org/officeDocument/2006/docPropsVTypes">
  <Pages>44</Pages>
  <Words>15904</Words>
  <Characters>16925</Characters>
  <TotalTime>3</TotalTime>
  <ScaleCrop>false</ScaleCrop>
  <LinksUpToDate>false</LinksUpToDate>
  <CharactersWithSpaces>17093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2026-03-05T11:23:00Z</dcterms:created>
  <dc:creator>RZM</dc:creator>
  <cp:keywords>竞争性磋商</cp:keywords>
  <cp:lastModifiedBy>sunlijun</cp:lastModifiedBy>
  <cp:lastPrinted>2026-06-22T04:20:34Z</cp:lastPrinted>
  <dcterms:modified xsi:type="dcterms:W3CDTF">2026-06-22T04:20:37Z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2026-05-28T10:37:43Z</vt:filetime>
  </property>
  <property fmtid="{D5CDD505-2E9C-101B-9397-08002B2CF9AE}" pid="4" name="KSOTemplateDocerSaveRecord">
    <vt:lpwstr>eyJoZGlkIjoiNGVkY2E0MDQ4OTcyYmJmMzgwNTFiZjBlNDFiYTM4MDciLCJ1c2VySWQiOiIxMDA3MDA1OTkzIn0=</vt:lpwstr>
  </property>
  <property fmtid="{D5CDD505-2E9C-101B-9397-08002B2CF9AE}" pid="5" name="KSOProductBuildVer">
    <vt:lpwstr>2052-12.1.0.26895</vt:lpwstr>
  </property>
  <property fmtid="{D5CDD505-2E9C-101B-9397-08002B2CF9AE}" pid="6" name="ICV">
    <vt:lpwstr>D0FA74EEC0834E9AB2F55C4103904AE0_12</vt:lpwstr>
  </property>
</Properties>
</file>