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1E3A">
      <w:pPr>
        <w:pStyle w:val="12"/>
        <w:ind w:left="0" w:firstLine="0"/>
        <w:outlineLvl w:val="9"/>
        <w:rPr>
          <w:rFonts w:hint="eastAsia" w:ascii="宋体" w:hAnsi="宋体" w:eastAsia="宋体" w:cs="宋体"/>
          <w:sz w:val="20"/>
          <w:highlight w:val="none"/>
        </w:rPr>
      </w:pPr>
    </w:p>
    <w:p w14:paraId="2F72468A">
      <w:pPr>
        <w:pStyle w:val="12"/>
        <w:ind w:left="0" w:firstLine="0"/>
        <w:outlineLvl w:val="9"/>
        <w:rPr>
          <w:rFonts w:hint="eastAsia" w:ascii="宋体" w:hAnsi="宋体" w:eastAsia="宋体" w:cs="宋体"/>
          <w:sz w:val="20"/>
          <w:highlight w:val="none"/>
        </w:rPr>
      </w:pPr>
    </w:p>
    <w:p w14:paraId="0FA837C8">
      <w:pPr>
        <w:pStyle w:val="12"/>
        <w:ind w:left="0" w:firstLine="0"/>
        <w:outlineLvl w:val="9"/>
        <w:rPr>
          <w:rFonts w:hint="eastAsia" w:ascii="宋体" w:hAnsi="宋体" w:eastAsia="宋体" w:cs="宋体"/>
          <w:sz w:val="20"/>
          <w:highlight w:val="none"/>
        </w:rPr>
      </w:pPr>
    </w:p>
    <w:p w14:paraId="0DC8A528">
      <w:pPr>
        <w:pStyle w:val="12"/>
        <w:ind w:left="0" w:firstLine="0"/>
        <w:outlineLvl w:val="9"/>
        <w:rPr>
          <w:rFonts w:hint="eastAsia" w:ascii="宋体" w:hAnsi="宋体" w:eastAsia="宋体" w:cs="宋体"/>
          <w:sz w:val="20"/>
          <w:highlight w:val="none"/>
        </w:rPr>
      </w:pPr>
    </w:p>
    <w:p w14:paraId="38847A90">
      <w:pPr>
        <w:pStyle w:val="12"/>
        <w:ind w:left="0" w:firstLine="0"/>
        <w:outlineLvl w:val="9"/>
        <w:rPr>
          <w:rFonts w:hint="eastAsia" w:ascii="宋体" w:hAnsi="宋体" w:eastAsia="宋体" w:cs="宋体"/>
          <w:sz w:val="20"/>
          <w:highlight w:val="none"/>
        </w:rPr>
      </w:pPr>
    </w:p>
    <w:p w14:paraId="0AE4164C">
      <w:pPr>
        <w:pStyle w:val="12"/>
        <w:ind w:left="0" w:firstLine="0"/>
        <w:outlineLvl w:val="9"/>
        <w:rPr>
          <w:rFonts w:hint="eastAsia" w:ascii="宋体" w:hAnsi="宋体" w:eastAsia="宋体" w:cs="宋体"/>
          <w:sz w:val="20"/>
          <w:highlight w:val="none"/>
        </w:rPr>
      </w:pPr>
    </w:p>
    <w:p w14:paraId="3582816F">
      <w:pPr>
        <w:pStyle w:val="12"/>
        <w:ind w:left="0" w:firstLine="0"/>
        <w:outlineLvl w:val="9"/>
        <w:rPr>
          <w:rFonts w:hint="eastAsia" w:ascii="宋体" w:hAnsi="宋体" w:eastAsia="宋体" w:cs="宋体"/>
          <w:sz w:val="20"/>
          <w:highlight w:val="none"/>
        </w:rPr>
      </w:pPr>
    </w:p>
    <w:p w14:paraId="626FF47C">
      <w:pPr>
        <w:pStyle w:val="12"/>
        <w:ind w:left="0" w:firstLine="0"/>
        <w:outlineLvl w:val="9"/>
        <w:rPr>
          <w:rFonts w:hint="eastAsia" w:ascii="宋体" w:hAnsi="宋体" w:eastAsia="宋体" w:cs="宋体"/>
          <w:sz w:val="20"/>
          <w:highlight w:val="none"/>
        </w:rPr>
      </w:pPr>
    </w:p>
    <w:p w14:paraId="299F21B7">
      <w:pPr>
        <w:keepNext w:val="0"/>
        <w:keepLines w:val="0"/>
        <w:pageBreakBefore w:val="0"/>
        <w:widowControl w:val="0"/>
        <w:kinsoku/>
        <w:wordWrap/>
        <w:overflowPunct/>
        <w:topLinePunct w:val="0"/>
        <w:autoSpaceDE/>
        <w:autoSpaceDN/>
        <w:bidi w:val="0"/>
        <w:adjustRightInd/>
        <w:snapToGrid/>
        <w:spacing w:after="0"/>
        <w:ind w:left="0" w:right="0" w:firstLine="0"/>
        <w:jc w:val="center"/>
        <w:textAlignment w:val="auto"/>
        <w:outlineLvl w:val="0"/>
        <w:rPr>
          <w:rFonts w:hint="eastAsia" w:ascii="宋体" w:hAnsi="宋体" w:eastAsia="宋体" w:cs="宋体"/>
          <w:sz w:val="56"/>
          <w:highlight w:val="none"/>
        </w:rPr>
      </w:pPr>
      <w:bookmarkStart w:id="0" w:name="_Toc27393"/>
      <w:bookmarkStart w:id="1" w:name="_Toc17149"/>
      <w:bookmarkStart w:id="2" w:name="_Toc22023"/>
      <w:r>
        <w:rPr>
          <w:rFonts w:hint="eastAsia" w:ascii="宋体" w:hAnsi="宋体" w:eastAsia="宋体" w:cs="宋体"/>
          <w:sz w:val="56"/>
          <w:highlight w:val="none"/>
        </w:rPr>
        <w:t>竞争性磋商文件</w:t>
      </w:r>
      <w:bookmarkEnd w:id="0"/>
      <w:bookmarkEnd w:id="1"/>
      <w:bookmarkEnd w:id="2"/>
    </w:p>
    <w:p w14:paraId="72D2BE69">
      <w:pPr>
        <w:pStyle w:val="12"/>
        <w:ind w:left="0" w:firstLine="0"/>
        <w:outlineLvl w:val="9"/>
        <w:rPr>
          <w:rFonts w:hint="eastAsia" w:ascii="宋体" w:hAnsi="宋体" w:eastAsia="宋体" w:cs="宋体"/>
          <w:sz w:val="56"/>
          <w:highlight w:val="none"/>
        </w:rPr>
      </w:pPr>
    </w:p>
    <w:p w14:paraId="052032A4">
      <w:pPr>
        <w:pStyle w:val="12"/>
        <w:ind w:left="0" w:firstLine="0"/>
        <w:outlineLvl w:val="9"/>
        <w:rPr>
          <w:rFonts w:hint="eastAsia" w:ascii="宋体" w:hAnsi="宋体" w:eastAsia="宋体" w:cs="宋体"/>
          <w:sz w:val="56"/>
          <w:highlight w:val="none"/>
        </w:rPr>
      </w:pPr>
    </w:p>
    <w:p w14:paraId="6208B2A0">
      <w:pPr>
        <w:pStyle w:val="12"/>
        <w:spacing w:before="12" w:after="0"/>
        <w:ind w:left="0" w:firstLine="0"/>
        <w:outlineLvl w:val="9"/>
        <w:rPr>
          <w:rFonts w:hint="eastAsia" w:ascii="宋体" w:hAnsi="宋体" w:eastAsia="宋体" w:cs="宋体"/>
          <w:sz w:val="42"/>
          <w:highlight w:val="none"/>
        </w:rPr>
      </w:pPr>
    </w:p>
    <w:p w14:paraId="5CFDE140">
      <w:pPr>
        <w:ind w:left="205" w:firstLine="0"/>
        <w:outlineLvl w:val="0"/>
        <w:rPr>
          <w:rFonts w:hint="eastAsia" w:ascii="宋体" w:hAnsi="宋体" w:eastAsia="宋体" w:cs="宋体"/>
          <w:sz w:val="44"/>
          <w:szCs w:val="44"/>
          <w:highlight w:val="none"/>
          <w:lang w:eastAsia="zh-CN"/>
        </w:rPr>
      </w:pPr>
      <w:bookmarkStart w:id="3" w:name="_Toc20307"/>
      <w:bookmarkStart w:id="4" w:name="_Toc28317"/>
      <w:bookmarkStart w:id="5" w:name="_Toc31194"/>
      <w:r>
        <w:rPr>
          <w:rFonts w:hint="eastAsia" w:ascii="宋体" w:hAnsi="宋体" w:eastAsia="宋体" w:cs="宋体"/>
          <w:sz w:val="44"/>
          <w:szCs w:val="44"/>
          <w:highlight w:val="none"/>
        </w:rPr>
        <w:t>项目编号：</w:t>
      </w:r>
      <w:bookmarkEnd w:id="3"/>
      <w:bookmarkEnd w:id="4"/>
      <w:bookmarkEnd w:id="5"/>
      <w:r>
        <w:rPr>
          <w:rFonts w:hint="eastAsia" w:ascii="宋体" w:hAnsi="宋体" w:eastAsia="宋体" w:cs="宋体"/>
          <w:sz w:val="44"/>
          <w:szCs w:val="44"/>
          <w:highlight w:val="none"/>
          <w:lang w:eastAsia="zh-CN"/>
        </w:rPr>
        <w:t>ZHJH-ZB-2026018</w:t>
      </w:r>
    </w:p>
    <w:p w14:paraId="57871A4B">
      <w:pPr>
        <w:spacing w:before="317" w:after="0" w:line="264" w:lineRule="auto"/>
        <w:ind w:left="2406" w:right="135" w:hanging="2201"/>
        <w:outlineLvl w:val="0"/>
        <w:rPr>
          <w:rFonts w:hint="eastAsia" w:ascii="宋体" w:hAnsi="宋体" w:eastAsia="宋体" w:cs="宋体"/>
          <w:sz w:val="44"/>
          <w:szCs w:val="44"/>
          <w:highlight w:val="none"/>
          <w:lang w:eastAsia="zh-CN"/>
        </w:rPr>
      </w:pPr>
      <w:bookmarkStart w:id="6" w:name="_Toc7106"/>
      <w:bookmarkStart w:id="7" w:name="_Toc1332"/>
      <w:bookmarkStart w:id="8" w:name="_Toc8979"/>
      <w:r>
        <w:rPr>
          <w:rFonts w:hint="eastAsia" w:ascii="宋体" w:hAnsi="宋体" w:eastAsia="宋体" w:cs="宋体"/>
          <w:sz w:val="44"/>
          <w:szCs w:val="44"/>
          <w:highlight w:val="none"/>
        </w:rPr>
        <w:t>项目名称：</w:t>
      </w:r>
      <w:bookmarkEnd w:id="6"/>
      <w:bookmarkEnd w:id="7"/>
      <w:bookmarkEnd w:id="8"/>
      <w:r>
        <w:rPr>
          <w:rFonts w:hint="eastAsia" w:ascii="宋体" w:hAnsi="宋体" w:eastAsia="宋体" w:cs="宋体"/>
          <w:sz w:val="44"/>
          <w:szCs w:val="44"/>
          <w:highlight w:val="none"/>
          <w:lang w:eastAsia="zh-CN"/>
        </w:rPr>
        <w:t>星甸街道2026年全域垃圾分类服务</w:t>
      </w:r>
    </w:p>
    <w:p w14:paraId="3A4C18A4">
      <w:pPr>
        <w:keepNext w:val="0"/>
        <w:keepLines w:val="0"/>
        <w:pageBreakBefore w:val="0"/>
        <w:widowControl w:val="0"/>
        <w:kinsoku/>
        <w:wordWrap/>
        <w:overflowPunct/>
        <w:topLinePunct w:val="0"/>
        <w:autoSpaceDE/>
        <w:autoSpaceDN/>
        <w:bidi w:val="0"/>
        <w:adjustRightInd/>
        <w:snapToGrid/>
        <w:spacing w:line="640" w:lineRule="exact"/>
        <w:ind w:left="204" w:firstLine="0"/>
        <w:textAlignment w:val="auto"/>
        <w:outlineLvl w:val="0"/>
        <w:rPr>
          <w:rFonts w:hint="eastAsia" w:ascii="宋体" w:hAnsi="宋体" w:eastAsia="宋体" w:cs="宋体"/>
          <w:sz w:val="44"/>
          <w:szCs w:val="44"/>
          <w:highlight w:val="none"/>
          <w:lang w:eastAsia="zh-CN"/>
        </w:rPr>
      </w:pPr>
      <w:bookmarkStart w:id="9" w:name="_Toc7782"/>
      <w:r>
        <w:rPr>
          <w:rFonts w:hint="eastAsia" w:ascii="宋体" w:hAnsi="宋体" w:eastAsia="宋体" w:cs="宋体"/>
          <w:sz w:val="44"/>
          <w:szCs w:val="44"/>
          <w:highlight w:val="none"/>
          <w:lang w:eastAsia="zh-CN"/>
        </w:rPr>
        <w:t>项目类别：</w:t>
      </w:r>
      <w:r>
        <w:rPr>
          <w:rFonts w:hint="eastAsia" w:ascii="宋体" w:hAnsi="宋体" w:eastAsia="宋体" w:cs="宋体"/>
          <w:sz w:val="44"/>
          <w:szCs w:val="44"/>
          <w:highlight w:val="none"/>
          <w:lang w:val="en-US" w:eastAsia="zh-CN"/>
        </w:rPr>
        <w:t>服务</w:t>
      </w:r>
      <w:r>
        <w:rPr>
          <w:rFonts w:hint="eastAsia" w:ascii="宋体" w:hAnsi="宋体" w:eastAsia="宋体" w:cs="宋体"/>
          <w:sz w:val="44"/>
          <w:szCs w:val="44"/>
          <w:highlight w:val="none"/>
          <w:lang w:eastAsia="zh-CN"/>
        </w:rPr>
        <w:t>类</w:t>
      </w:r>
      <w:bookmarkEnd w:id="9"/>
    </w:p>
    <w:p w14:paraId="5963D144">
      <w:pPr>
        <w:pStyle w:val="2"/>
        <w:rPr>
          <w:rFonts w:hint="eastAsia" w:ascii="宋体" w:hAnsi="宋体" w:eastAsia="宋体" w:cs="宋体"/>
          <w:lang w:eastAsia="zh-CN"/>
        </w:rPr>
      </w:pPr>
    </w:p>
    <w:p w14:paraId="7A859050">
      <w:pPr>
        <w:pStyle w:val="12"/>
        <w:ind w:left="0" w:firstLine="0"/>
        <w:outlineLvl w:val="9"/>
        <w:rPr>
          <w:rFonts w:hint="eastAsia" w:ascii="宋体" w:hAnsi="宋体" w:eastAsia="宋体" w:cs="宋体"/>
          <w:sz w:val="44"/>
          <w:highlight w:val="none"/>
        </w:rPr>
      </w:pPr>
    </w:p>
    <w:p w14:paraId="6254F58C">
      <w:pPr>
        <w:pStyle w:val="12"/>
        <w:ind w:left="0" w:firstLine="0"/>
        <w:outlineLvl w:val="9"/>
        <w:rPr>
          <w:rFonts w:hint="eastAsia" w:ascii="宋体" w:hAnsi="宋体" w:eastAsia="宋体" w:cs="宋体"/>
          <w:sz w:val="44"/>
          <w:highlight w:val="none"/>
        </w:rPr>
      </w:pPr>
    </w:p>
    <w:p w14:paraId="26EF8347">
      <w:pPr>
        <w:pStyle w:val="12"/>
        <w:ind w:left="0" w:firstLine="0"/>
        <w:outlineLvl w:val="9"/>
        <w:rPr>
          <w:rFonts w:hint="eastAsia" w:ascii="宋体" w:hAnsi="宋体" w:eastAsia="宋体" w:cs="宋体"/>
          <w:sz w:val="44"/>
          <w:highlight w:val="none"/>
        </w:rPr>
      </w:pPr>
    </w:p>
    <w:p w14:paraId="48AFDC5A">
      <w:pPr>
        <w:pStyle w:val="12"/>
        <w:ind w:left="0" w:firstLine="0"/>
        <w:outlineLvl w:val="9"/>
        <w:rPr>
          <w:rFonts w:hint="eastAsia" w:ascii="宋体" w:hAnsi="宋体" w:eastAsia="宋体" w:cs="宋体"/>
          <w:sz w:val="44"/>
          <w:highlight w:val="none"/>
        </w:rPr>
      </w:pPr>
    </w:p>
    <w:p w14:paraId="0C909E33">
      <w:pPr>
        <w:pStyle w:val="12"/>
        <w:ind w:left="0" w:firstLine="0"/>
        <w:outlineLvl w:val="9"/>
        <w:rPr>
          <w:rFonts w:hint="eastAsia" w:ascii="宋体" w:hAnsi="宋体" w:eastAsia="宋体" w:cs="宋体"/>
          <w:sz w:val="44"/>
          <w:highlight w:val="none"/>
        </w:rPr>
      </w:pPr>
    </w:p>
    <w:p w14:paraId="28A81D0F">
      <w:pPr>
        <w:pStyle w:val="12"/>
        <w:ind w:left="0" w:firstLine="0"/>
        <w:outlineLvl w:val="9"/>
        <w:rPr>
          <w:rFonts w:hint="eastAsia" w:ascii="宋体" w:hAnsi="宋体" w:eastAsia="宋体" w:cs="宋体"/>
          <w:sz w:val="44"/>
          <w:highlight w:val="none"/>
        </w:rPr>
      </w:pPr>
    </w:p>
    <w:p w14:paraId="2FCB5C43">
      <w:pPr>
        <w:pStyle w:val="12"/>
        <w:spacing w:before="10" w:after="0"/>
        <w:ind w:left="0" w:firstLine="0"/>
        <w:outlineLvl w:val="9"/>
        <w:rPr>
          <w:rFonts w:hint="eastAsia" w:ascii="宋体" w:hAnsi="宋体" w:eastAsia="宋体" w:cs="宋体"/>
          <w:sz w:val="50"/>
          <w:highlight w:val="none"/>
        </w:rPr>
      </w:pPr>
    </w:p>
    <w:p w14:paraId="1FB76A5E">
      <w:pPr>
        <w:spacing w:line="266" w:lineRule="auto"/>
        <w:jc w:val="left"/>
        <w:outlineLvl w:val="0"/>
        <w:rPr>
          <w:rFonts w:hint="eastAsia" w:ascii="宋体" w:hAnsi="宋体" w:eastAsia="宋体" w:cs="宋体"/>
          <w:sz w:val="36"/>
          <w:szCs w:val="36"/>
          <w:highlight w:val="none"/>
          <w:lang w:eastAsia="zh-CN"/>
        </w:rPr>
      </w:pPr>
      <w:bookmarkStart w:id="10" w:name="_Toc14876"/>
      <w:bookmarkStart w:id="11" w:name="_Toc447"/>
      <w:bookmarkStart w:id="12" w:name="_Toc17377"/>
      <w:r>
        <w:rPr>
          <w:rFonts w:hint="eastAsia" w:ascii="宋体" w:hAnsi="宋体" w:eastAsia="宋体" w:cs="宋体"/>
          <w:sz w:val="36"/>
          <w:szCs w:val="36"/>
          <w:highlight w:val="none"/>
          <w:lang w:eastAsia="zh-CN"/>
        </w:rPr>
        <w:t>采购人：</w:t>
      </w:r>
      <w:bookmarkEnd w:id="10"/>
      <w:bookmarkEnd w:id="11"/>
      <w:bookmarkEnd w:id="12"/>
      <w:r>
        <w:rPr>
          <w:rFonts w:hint="eastAsia" w:ascii="宋体" w:hAnsi="宋体" w:eastAsia="宋体" w:cs="宋体"/>
          <w:sz w:val="36"/>
          <w:szCs w:val="36"/>
          <w:highlight w:val="none"/>
          <w:lang w:eastAsia="zh-CN"/>
        </w:rPr>
        <w:t>南京市浦口区人民政府星甸街道办事处</w:t>
      </w:r>
    </w:p>
    <w:p w14:paraId="09C6970E">
      <w:pPr>
        <w:spacing w:line="266" w:lineRule="auto"/>
        <w:jc w:val="left"/>
        <w:outlineLvl w:val="0"/>
        <w:rPr>
          <w:rFonts w:hint="eastAsia" w:ascii="宋体" w:hAnsi="宋体" w:eastAsia="宋体" w:cs="宋体"/>
          <w:sz w:val="36"/>
          <w:szCs w:val="36"/>
          <w:highlight w:val="none"/>
          <w:lang w:eastAsia="zh-CN"/>
        </w:rPr>
      </w:pPr>
      <w:bookmarkStart w:id="13" w:name="_Toc3187"/>
      <w:bookmarkStart w:id="14" w:name="_Toc2712"/>
      <w:bookmarkStart w:id="15" w:name="_Toc20247"/>
      <w:r>
        <w:rPr>
          <w:rFonts w:hint="eastAsia" w:ascii="宋体" w:hAnsi="宋体" w:eastAsia="宋体" w:cs="宋体"/>
          <w:sz w:val="36"/>
          <w:szCs w:val="36"/>
          <w:highlight w:val="none"/>
          <w:lang w:eastAsia="zh-CN"/>
        </w:rPr>
        <w:t>代理机构：</w:t>
      </w:r>
      <w:bookmarkEnd w:id="13"/>
      <w:bookmarkEnd w:id="14"/>
      <w:bookmarkEnd w:id="15"/>
      <w:r>
        <w:rPr>
          <w:rFonts w:hint="eastAsia" w:ascii="宋体" w:hAnsi="宋体" w:eastAsia="宋体" w:cs="宋体"/>
          <w:sz w:val="36"/>
          <w:szCs w:val="36"/>
          <w:highlight w:val="none"/>
          <w:lang w:eastAsia="zh-CN"/>
        </w:rPr>
        <w:t>中恒嘉华（江苏）建设工程项目管理有限公司</w:t>
      </w:r>
    </w:p>
    <w:p w14:paraId="2ECFB1EF">
      <w:pPr>
        <w:spacing w:line="266" w:lineRule="auto"/>
        <w:jc w:val="center"/>
        <w:outlineLvl w:val="9"/>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eastAsia="zh-CN"/>
        </w:rPr>
        <w:t>二〇二</w:t>
      </w:r>
      <w:r>
        <w:rPr>
          <w:rFonts w:hint="eastAsia" w:ascii="宋体" w:hAnsi="宋体" w:eastAsia="宋体" w:cs="宋体"/>
          <w:sz w:val="36"/>
          <w:szCs w:val="36"/>
          <w:highlight w:val="none"/>
          <w:lang w:val="en-US" w:eastAsia="zh-CN"/>
        </w:rPr>
        <w:t>六</w:t>
      </w:r>
      <w:r>
        <w:rPr>
          <w:rFonts w:hint="eastAsia" w:ascii="宋体" w:hAnsi="宋体" w:eastAsia="宋体" w:cs="宋体"/>
          <w:sz w:val="36"/>
          <w:szCs w:val="36"/>
          <w:highlight w:val="none"/>
          <w:lang w:eastAsia="zh-CN"/>
        </w:rPr>
        <w:t>年</w:t>
      </w:r>
      <w:r>
        <w:rPr>
          <w:rFonts w:hint="eastAsia" w:ascii="宋体" w:hAnsi="宋体" w:eastAsia="宋体" w:cs="宋体"/>
          <w:sz w:val="36"/>
          <w:szCs w:val="36"/>
          <w:highlight w:val="none"/>
          <w:lang w:val="en-US" w:eastAsia="zh-CN"/>
        </w:rPr>
        <w:t>六月</w:t>
      </w:r>
    </w:p>
    <w:p w14:paraId="5A03CE46">
      <w:pPr>
        <w:jc w:val="center"/>
        <w:outlineLvl w:val="9"/>
        <w:rPr>
          <w:rFonts w:hint="eastAsia" w:ascii="宋体" w:hAnsi="宋体" w:eastAsia="宋体" w:cs="宋体"/>
          <w:sz w:val="36"/>
          <w:szCs w:val="36"/>
          <w:highlight w:val="none"/>
        </w:rPr>
        <w:sectPr>
          <w:footerReference r:id="rId3" w:type="first"/>
          <w:pgSz w:w="11906" w:h="16838"/>
          <w:pgMar w:top="1180" w:right="1160" w:bottom="1179" w:left="1160" w:header="0" w:footer="0" w:gutter="0"/>
          <w:pgBorders>
            <w:top w:val="none" w:sz="0" w:space="0"/>
            <w:left w:val="none" w:sz="0" w:space="0"/>
            <w:bottom w:val="none" w:sz="0" w:space="0"/>
            <w:right w:val="none" w:sz="0" w:space="0"/>
          </w:pgBorders>
          <w:pgNumType w:fmt="decimal"/>
          <w:cols w:space="720" w:num="1"/>
          <w:formProt w:val="0"/>
        </w:sectPr>
      </w:pPr>
    </w:p>
    <w:p w14:paraId="547D1B56">
      <w:pPr>
        <w:spacing w:before="0" w:beforeLines="0" w:after="0" w:afterLines="0" w:line="48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录</w:t>
      </w:r>
    </w:p>
    <w:p w14:paraId="3361C685">
      <w:pPr>
        <w:pStyle w:val="24"/>
        <w:tabs>
          <w:tab w:val="right" w:leader="dot" w:pos="9590"/>
        </w:tabs>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E90F3D7">
      <w:pPr>
        <w:pStyle w:val="24"/>
        <w:keepNext w:val="0"/>
        <w:keepLines w:val="0"/>
        <w:pageBreakBefore w:val="0"/>
        <w:widowControl w:val="0"/>
        <w:tabs>
          <w:tab w:val="right" w:leader="dot" w:pos="9590"/>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_Toc13069 </w:instrText>
      </w:r>
      <w:r>
        <w:rPr>
          <w:rFonts w:hint="eastAsia" w:ascii="宋体" w:hAnsi="宋体" w:eastAsia="宋体" w:cs="宋体"/>
          <w:sz w:val="28"/>
          <w:szCs w:val="28"/>
        </w:rPr>
        <w:fldChar w:fldCharType="separate"/>
      </w:r>
      <w:r>
        <w:rPr>
          <w:rFonts w:hint="eastAsia" w:ascii="宋体" w:hAnsi="宋体" w:eastAsia="宋体" w:cs="宋体"/>
          <w:bCs/>
          <w:spacing w:val="-10"/>
          <w:sz w:val="28"/>
          <w:szCs w:val="28"/>
          <w:highlight w:val="none"/>
        </w:rPr>
        <w:t>第一章 竞争性磋商邀请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_Toc13069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FE11E8">
      <w:pPr>
        <w:pStyle w:val="24"/>
        <w:keepNext w:val="0"/>
        <w:keepLines w:val="0"/>
        <w:pageBreakBefore w:val="0"/>
        <w:widowControl w:val="0"/>
        <w:tabs>
          <w:tab w:val="right" w:leader="dot" w:pos="9590"/>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_Toc7132 </w:instrText>
      </w:r>
      <w:r>
        <w:rPr>
          <w:rFonts w:hint="eastAsia" w:ascii="宋体" w:hAnsi="宋体" w:eastAsia="宋体" w:cs="宋体"/>
          <w:sz w:val="28"/>
          <w:szCs w:val="28"/>
        </w:rPr>
        <w:fldChar w:fldCharType="separate"/>
      </w:r>
      <w:r>
        <w:rPr>
          <w:rFonts w:hint="eastAsia" w:ascii="宋体" w:hAnsi="宋体" w:eastAsia="宋体" w:cs="宋体"/>
          <w:bCs/>
          <w:spacing w:val="-10"/>
          <w:sz w:val="28"/>
          <w:szCs w:val="28"/>
          <w:highlight w:val="none"/>
        </w:rPr>
        <w:t>第二章 竞争性磋商须知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_Toc7132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729996">
      <w:pPr>
        <w:pStyle w:val="24"/>
        <w:keepNext w:val="0"/>
        <w:keepLines w:val="0"/>
        <w:pageBreakBefore w:val="0"/>
        <w:widowControl w:val="0"/>
        <w:tabs>
          <w:tab w:val="right" w:leader="dot" w:pos="9590"/>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_Toc31316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第三章 评标办法和标准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_Toc31316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29FC8C">
      <w:pPr>
        <w:pStyle w:val="24"/>
        <w:keepNext w:val="0"/>
        <w:keepLines w:val="0"/>
        <w:pageBreakBefore w:val="0"/>
        <w:widowControl w:val="0"/>
        <w:tabs>
          <w:tab w:val="right" w:leader="dot" w:pos="9590"/>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_Toc7125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项目说明及招标项目的服务范围、内容及要求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_Toc7125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48F76B">
      <w:pPr>
        <w:pStyle w:val="24"/>
        <w:keepNext w:val="0"/>
        <w:keepLines w:val="0"/>
        <w:pageBreakBefore w:val="0"/>
        <w:widowControl w:val="0"/>
        <w:tabs>
          <w:tab w:val="right" w:leader="dot" w:pos="9590"/>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_Toc19631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第五章 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_Toc19631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D04931">
      <w:pPr>
        <w:pStyle w:val="24"/>
        <w:keepNext w:val="0"/>
        <w:keepLines w:val="0"/>
        <w:pageBreakBefore w:val="0"/>
        <w:widowControl w:val="0"/>
        <w:tabs>
          <w:tab w:val="right" w:leader="dot" w:pos="9590"/>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_Toc24861 </w:instrText>
      </w:r>
      <w:r>
        <w:rPr>
          <w:rFonts w:hint="eastAsia" w:ascii="宋体" w:hAnsi="宋体" w:eastAsia="宋体" w:cs="宋体"/>
          <w:sz w:val="28"/>
          <w:szCs w:val="28"/>
        </w:rPr>
        <w:fldChar w:fldCharType="separate"/>
      </w:r>
      <w:r>
        <w:rPr>
          <w:rFonts w:hint="eastAsia" w:ascii="宋体" w:hAnsi="宋体" w:eastAsia="宋体" w:cs="宋体"/>
          <w:bCs/>
          <w:sz w:val="28"/>
          <w:szCs w:val="28"/>
          <w:lang w:eastAsia="zh-CN"/>
        </w:rPr>
        <w:t>第六章 竞争性磋商响应文件格式及附件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_Toc24861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4B966A">
      <w:pPr>
        <w:pStyle w:val="24"/>
        <w:tabs>
          <w:tab w:val="right" w:leader="dot" w:pos="9590"/>
        </w:tabs>
        <w:rPr>
          <w:rFonts w:hint="eastAsia" w:ascii="宋体" w:hAnsi="宋体" w:eastAsia="宋体" w:cs="宋体"/>
        </w:rPr>
      </w:pPr>
    </w:p>
    <w:p w14:paraId="3DF3996D">
      <w:pPr>
        <w:spacing w:line="480" w:lineRule="auto"/>
        <w:rPr>
          <w:rFonts w:hint="eastAsia" w:ascii="宋体" w:hAnsi="宋体" w:eastAsia="宋体" w:cs="宋体"/>
        </w:rPr>
      </w:pPr>
      <w:r>
        <w:rPr>
          <w:rFonts w:hint="eastAsia" w:ascii="宋体" w:hAnsi="宋体" w:eastAsia="宋体" w:cs="宋体"/>
          <w:szCs w:val="28"/>
        </w:rPr>
        <w:fldChar w:fldCharType="end"/>
      </w:r>
    </w:p>
    <w:p w14:paraId="22160CE8">
      <w:pPr>
        <w:spacing w:line="480" w:lineRule="auto"/>
        <w:rPr>
          <w:rFonts w:hint="eastAsia" w:ascii="宋体" w:hAnsi="宋体" w:eastAsia="宋体" w:cs="宋体"/>
          <w:lang w:eastAsia="zh-CN"/>
        </w:rPr>
      </w:pPr>
    </w:p>
    <w:p w14:paraId="17C9548D">
      <w:pPr>
        <w:spacing w:line="480" w:lineRule="auto"/>
        <w:rPr>
          <w:rFonts w:hint="eastAsia" w:ascii="宋体" w:hAnsi="宋体" w:eastAsia="宋体" w:cs="宋体"/>
          <w:lang w:eastAsia="zh-CN"/>
        </w:rPr>
      </w:pPr>
      <w:bookmarkStart w:id="115" w:name="_GoBack"/>
      <w:bookmarkEnd w:id="115"/>
    </w:p>
    <w:p w14:paraId="78E2F1B3">
      <w:pPr>
        <w:spacing w:line="480" w:lineRule="auto"/>
        <w:rPr>
          <w:rFonts w:hint="eastAsia" w:ascii="宋体" w:hAnsi="宋体" w:eastAsia="宋体" w:cs="宋体"/>
          <w:lang w:eastAsia="zh-CN"/>
        </w:rPr>
      </w:pPr>
    </w:p>
    <w:p w14:paraId="1F695DBF">
      <w:pPr>
        <w:spacing w:line="480" w:lineRule="auto"/>
        <w:rPr>
          <w:rFonts w:hint="eastAsia" w:ascii="宋体" w:hAnsi="宋体" w:eastAsia="宋体" w:cs="宋体"/>
          <w:lang w:eastAsia="zh-CN"/>
        </w:rPr>
      </w:pPr>
    </w:p>
    <w:p w14:paraId="50BB6C65">
      <w:pPr>
        <w:spacing w:line="480" w:lineRule="auto"/>
        <w:rPr>
          <w:rFonts w:hint="eastAsia" w:ascii="宋体" w:hAnsi="宋体" w:eastAsia="宋体" w:cs="宋体"/>
          <w:lang w:eastAsia="zh-CN"/>
        </w:rPr>
      </w:pPr>
    </w:p>
    <w:p w14:paraId="21877C57">
      <w:pPr>
        <w:spacing w:line="480" w:lineRule="auto"/>
        <w:rPr>
          <w:rFonts w:hint="eastAsia" w:ascii="宋体" w:hAnsi="宋体" w:eastAsia="宋体" w:cs="宋体"/>
          <w:lang w:eastAsia="zh-CN"/>
        </w:rPr>
      </w:pPr>
    </w:p>
    <w:p w14:paraId="003DA2DB">
      <w:pPr>
        <w:spacing w:line="480" w:lineRule="auto"/>
        <w:rPr>
          <w:rFonts w:hint="eastAsia" w:ascii="宋体" w:hAnsi="宋体" w:eastAsia="宋体" w:cs="宋体"/>
          <w:lang w:eastAsia="zh-CN"/>
        </w:rPr>
      </w:pPr>
    </w:p>
    <w:p w14:paraId="075F2B35">
      <w:pPr>
        <w:spacing w:line="480" w:lineRule="auto"/>
        <w:rPr>
          <w:rFonts w:hint="eastAsia" w:ascii="宋体" w:hAnsi="宋体" w:eastAsia="宋体" w:cs="宋体"/>
          <w:lang w:eastAsia="zh-CN"/>
        </w:rPr>
      </w:pPr>
    </w:p>
    <w:p w14:paraId="5E67161F">
      <w:pPr>
        <w:spacing w:line="480" w:lineRule="auto"/>
        <w:rPr>
          <w:rFonts w:hint="eastAsia" w:ascii="宋体" w:hAnsi="宋体" w:eastAsia="宋体" w:cs="宋体"/>
          <w:lang w:eastAsia="zh-CN"/>
        </w:rPr>
      </w:pPr>
    </w:p>
    <w:p w14:paraId="235118F8">
      <w:pPr>
        <w:spacing w:line="480" w:lineRule="auto"/>
        <w:rPr>
          <w:rFonts w:hint="eastAsia" w:ascii="宋体" w:hAnsi="宋体" w:eastAsia="宋体" w:cs="宋体"/>
          <w:lang w:eastAsia="zh-CN"/>
        </w:rPr>
      </w:pPr>
    </w:p>
    <w:p w14:paraId="33C24E7E">
      <w:pPr>
        <w:spacing w:line="480" w:lineRule="auto"/>
        <w:rPr>
          <w:rFonts w:hint="eastAsia" w:ascii="宋体" w:hAnsi="宋体" w:eastAsia="宋体" w:cs="宋体"/>
          <w:lang w:eastAsia="zh-CN"/>
        </w:rPr>
      </w:pPr>
    </w:p>
    <w:p w14:paraId="7D5B257F">
      <w:pPr>
        <w:spacing w:line="480" w:lineRule="auto"/>
        <w:rPr>
          <w:rFonts w:hint="eastAsia" w:ascii="宋体" w:hAnsi="宋体" w:eastAsia="宋体" w:cs="宋体"/>
          <w:lang w:eastAsia="zh-CN"/>
        </w:rPr>
      </w:pPr>
    </w:p>
    <w:p w14:paraId="55E4292F">
      <w:pPr>
        <w:spacing w:line="480" w:lineRule="auto"/>
        <w:rPr>
          <w:rFonts w:hint="eastAsia" w:ascii="宋体" w:hAnsi="宋体" w:eastAsia="宋体" w:cs="宋体"/>
          <w:lang w:eastAsia="zh-CN"/>
        </w:rPr>
      </w:pPr>
    </w:p>
    <w:p w14:paraId="24EBE198">
      <w:pPr>
        <w:spacing w:line="480" w:lineRule="auto"/>
        <w:rPr>
          <w:rFonts w:hint="eastAsia" w:ascii="宋体" w:hAnsi="宋体" w:eastAsia="宋体" w:cs="宋体"/>
          <w:lang w:eastAsia="zh-CN"/>
        </w:rPr>
      </w:pPr>
    </w:p>
    <w:p w14:paraId="712E34F9">
      <w:pPr>
        <w:spacing w:line="360" w:lineRule="auto"/>
        <w:ind w:firstLine="0" w:firstLineChars="0"/>
        <w:jc w:val="center"/>
        <w:outlineLvl w:val="0"/>
        <w:rPr>
          <w:rFonts w:hint="eastAsia" w:ascii="宋体" w:hAnsi="宋体" w:eastAsia="宋体" w:cs="宋体"/>
          <w:b/>
          <w:bCs/>
          <w:color w:val="auto"/>
          <w:spacing w:val="-10"/>
          <w:sz w:val="36"/>
          <w:szCs w:val="36"/>
          <w:highlight w:val="none"/>
        </w:rPr>
        <w:sectPr>
          <w:footerReference r:id="rId4" w:type="default"/>
          <w:pgSz w:w="11910" w:h="16840"/>
          <w:pgMar w:top="1180" w:right="1160" w:bottom="1180" w:left="1160" w:header="858" w:footer="962" w:gutter="0"/>
          <w:pgBorders>
            <w:top w:val="none" w:sz="0" w:space="0"/>
            <w:left w:val="none" w:sz="0" w:space="0"/>
            <w:bottom w:val="none" w:sz="0" w:space="0"/>
            <w:right w:val="none" w:sz="0" w:space="0"/>
          </w:pgBorders>
          <w:pgNumType w:fmt="decimal" w:start="1"/>
          <w:cols w:space="720" w:num="1"/>
        </w:sectPr>
      </w:pPr>
    </w:p>
    <w:p w14:paraId="1B70BEDD">
      <w:pPr>
        <w:spacing w:line="360" w:lineRule="auto"/>
        <w:ind w:firstLine="0" w:firstLineChars="0"/>
        <w:jc w:val="center"/>
        <w:outlineLvl w:val="0"/>
        <w:rPr>
          <w:rFonts w:hint="eastAsia" w:ascii="宋体" w:hAnsi="宋体" w:eastAsia="宋体" w:cs="宋体"/>
          <w:b/>
          <w:bCs/>
          <w:color w:val="auto"/>
          <w:highlight w:val="none"/>
        </w:rPr>
      </w:pPr>
      <w:bookmarkStart w:id="16" w:name="_Toc13069"/>
      <w:r>
        <w:rPr>
          <w:rFonts w:hint="eastAsia" w:ascii="宋体" w:hAnsi="宋体" w:eastAsia="宋体" w:cs="宋体"/>
          <w:b/>
          <w:bCs/>
          <w:color w:val="auto"/>
          <w:spacing w:val="-10"/>
          <w:sz w:val="36"/>
          <w:szCs w:val="36"/>
          <w:highlight w:val="none"/>
        </w:rPr>
        <w:t>第一章 竞争性磋商邀请</w:t>
      </w:r>
      <w:bookmarkEnd w:id="16"/>
    </w:p>
    <w:p w14:paraId="57647197">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lang w:val="zh-CN"/>
        </w:rPr>
      </w:pPr>
      <w:bookmarkStart w:id="17" w:name="_Toc28359089"/>
      <w:bookmarkStart w:id="18" w:name="_Toc28359012"/>
      <w:bookmarkStart w:id="19" w:name="_Toc35393798"/>
      <w:bookmarkStart w:id="20" w:name="_Toc35393629"/>
      <w:r>
        <w:rPr>
          <w:rFonts w:hint="eastAsia" w:ascii="宋体" w:hAnsi="宋体" w:eastAsia="宋体" w:cs="宋体"/>
          <w:bCs/>
          <w:color w:val="auto"/>
          <w:sz w:val="24"/>
          <w:szCs w:val="24"/>
          <w:highlight w:val="none"/>
          <w:lang w:val="zh-CN"/>
        </w:rPr>
        <w:t>中恒嘉华（江苏）建设工程项目管理有限公司（代理机构名称，以下简称“代理机构”）受</w:t>
      </w:r>
      <w:r>
        <w:rPr>
          <w:rFonts w:hint="eastAsia" w:ascii="宋体" w:hAnsi="宋体" w:eastAsia="宋体" w:cs="宋体"/>
          <w:bCs/>
          <w:color w:val="auto"/>
          <w:sz w:val="24"/>
          <w:szCs w:val="24"/>
          <w:highlight w:val="none"/>
          <w:lang w:val="zh-CN" w:eastAsia="zh-CN"/>
        </w:rPr>
        <w:t xml:space="preserve"> 南京市浦口区人民政府星甸街道办事处</w:t>
      </w:r>
      <w:r>
        <w:rPr>
          <w:rFonts w:hint="eastAsia" w:ascii="宋体" w:hAnsi="宋体" w:eastAsia="宋体" w:cs="宋体"/>
          <w:bCs/>
          <w:color w:val="auto"/>
          <w:sz w:val="24"/>
          <w:szCs w:val="24"/>
          <w:highlight w:val="none"/>
          <w:lang w:val="zh-CN"/>
        </w:rPr>
        <w:t>（采购单位名称，以下简称“采购人”）委托，就</w:t>
      </w:r>
      <w:r>
        <w:rPr>
          <w:rFonts w:hint="eastAsia" w:ascii="宋体" w:hAnsi="宋体" w:eastAsia="宋体" w:cs="宋体"/>
          <w:bCs/>
          <w:color w:val="auto"/>
          <w:sz w:val="24"/>
          <w:szCs w:val="24"/>
          <w:highlight w:val="none"/>
          <w:lang w:val="zh-CN" w:eastAsia="zh-CN"/>
        </w:rPr>
        <w:t>星甸街道2026年全域垃圾分类服务</w:t>
      </w:r>
      <w:r>
        <w:rPr>
          <w:rFonts w:hint="eastAsia" w:ascii="宋体" w:hAnsi="宋体" w:eastAsia="宋体" w:cs="宋体"/>
          <w:bCs/>
          <w:color w:val="auto"/>
          <w:sz w:val="24"/>
          <w:szCs w:val="24"/>
          <w:highlight w:val="none"/>
          <w:lang w:val="zh-CN"/>
        </w:rPr>
        <w:t>（项目名称）进行竞争性磋商采购，兹邀请符合资格条件的供应商提交响应文件进行磋商。</w:t>
      </w:r>
    </w:p>
    <w:p w14:paraId="58618E23">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一、项目基本情况</w:t>
      </w:r>
      <w:bookmarkEnd w:id="17"/>
      <w:bookmarkEnd w:id="18"/>
      <w:bookmarkEnd w:id="19"/>
      <w:bookmarkEnd w:id="20"/>
      <w:r>
        <w:rPr>
          <w:rFonts w:hint="eastAsia" w:ascii="宋体" w:hAnsi="宋体" w:eastAsia="宋体" w:cs="宋体"/>
          <w:b/>
          <w:color w:val="auto"/>
          <w:sz w:val="24"/>
          <w:szCs w:val="24"/>
          <w:highlight w:val="none"/>
          <w:lang w:val="zh-CN"/>
        </w:rPr>
        <w:t>：</w:t>
      </w:r>
    </w:p>
    <w:p w14:paraId="4D930566">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 w:val="0"/>
          <w:bCs w:val="0"/>
          <w:sz w:val="24"/>
          <w:szCs w:val="24"/>
          <w:highlight w:val="none"/>
          <w:lang w:val="en-GB"/>
        </w:rPr>
      </w:pPr>
      <w:r>
        <w:rPr>
          <w:rFonts w:hint="eastAsia" w:ascii="宋体" w:hAnsi="宋体" w:eastAsia="宋体" w:cs="宋体"/>
          <w:b/>
          <w:bCs/>
          <w:sz w:val="24"/>
          <w:szCs w:val="24"/>
          <w:highlight w:val="none"/>
          <w:lang w:val="zh-CN"/>
        </w:rPr>
        <w:t>项目编号：</w:t>
      </w:r>
      <w:r>
        <w:rPr>
          <w:rFonts w:hint="eastAsia" w:ascii="宋体" w:hAnsi="宋体" w:eastAsia="宋体" w:cs="宋体"/>
          <w:b w:val="0"/>
          <w:bCs w:val="0"/>
          <w:sz w:val="24"/>
          <w:szCs w:val="24"/>
          <w:highlight w:val="none"/>
          <w:lang w:val="zh-CN"/>
        </w:rPr>
        <w:t>ZHJH-ZB-2026018</w:t>
      </w:r>
    </w:p>
    <w:p w14:paraId="3952A284">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 w:val="0"/>
          <w:bCs w:val="0"/>
          <w:sz w:val="24"/>
          <w:szCs w:val="24"/>
          <w:highlight w:val="none"/>
          <w:lang w:eastAsia="zh-CN"/>
        </w:rPr>
      </w:pPr>
      <w:bookmarkStart w:id="21" w:name="_Toc28359013"/>
      <w:bookmarkStart w:id="22" w:name="_Toc35393630"/>
      <w:bookmarkStart w:id="23" w:name="_Toc28359090"/>
      <w:bookmarkStart w:id="24" w:name="_Toc35393799"/>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eastAsia="zh-CN"/>
        </w:rPr>
        <w:t>星甸街道2026年全域垃圾分类服务</w:t>
      </w:r>
    </w:p>
    <w:p w14:paraId="5C133BDC">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采购方式：</w:t>
      </w:r>
      <w:r>
        <w:rPr>
          <w:rFonts w:hint="eastAsia" w:ascii="宋体" w:hAnsi="宋体" w:eastAsia="宋体" w:cs="宋体"/>
          <w:b w:val="0"/>
          <w:bCs w:val="0"/>
          <w:sz w:val="24"/>
          <w:szCs w:val="24"/>
          <w:highlight w:val="none"/>
        </w:rPr>
        <w:t>竞争性磋商</w:t>
      </w:r>
    </w:p>
    <w:p w14:paraId="75DE8A2E">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FF0000"/>
          <w:sz w:val="24"/>
          <w:szCs w:val="24"/>
          <w:highlight w:val="none"/>
          <w:lang w:val="en-US" w:eastAsia="zh-CN"/>
        </w:rPr>
        <w:t>771680.00元</w:t>
      </w:r>
    </w:p>
    <w:p w14:paraId="12182EC7">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采购需求：</w:t>
      </w:r>
      <w:r>
        <w:rPr>
          <w:rFonts w:hint="eastAsia" w:ascii="宋体" w:hAnsi="宋体" w:eastAsia="宋体" w:cs="宋体"/>
          <w:b w:val="0"/>
          <w:bCs w:val="0"/>
          <w:sz w:val="24"/>
          <w:szCs w:val="24"/>
          <w:highlight w:val="none"/>
          <w:lang w:eastAsia="zh-CN"/>
        </w:rPr>
        <w:t>星甸街道2026年全域垃圾分类服务，</w:t>
      </w:r>
      <w:r>
        <w:rPr>
          <w:rFonts w:hint="eastAsia" w:ascii="宋体" w:hAnsi="宋体" w:eastAsia="宋体" w:cs="宋体"/>
          <w:bCs/>
          <w:color w:val="auto"/>
          <w:sz w:val="24"/>
          <w:szCs w:val="24"/>
          <w:highlight w:val="none"/>
          <w:lang w:val="en-US" w:eastAsia="zh-CN"/>
        </w:rPr>
        <w:t>负责除其他垃圾以外的垃圾分类收运工作：厨余垃圾收运。负责街道居民小区、农村村组等35个厨余垃圾点位的收运工作；餐厨垃圾收运。负责街道居民小区、农村村组、各企事业单位等67个厨余垃圾点位的收运工作；可回收垃圾收运；有害垃圾收运。维护现有垃圾分类设施设备；培训、志愿服务及媒体宣传活动；台账资料收集；车辆GPS服务等信息化服务费，具体要求详见磋商文件第四章采购需求及招标清单。</w:t>
      </w:r>
    </w:p>
    <w:p w14:paraId="627C2D92">
      <w:pPr>
        <w:keepNext w:val="0"/>
        <w:keepLines w:val="0"/>
        <w:pageBreakBefore w:val="0"/>
        <w:kinsoku/>
        <w:wordWrap/>
        <w:overflowPunct/>
        <w:topLinePunct w:val="0"/>
        <w:bidi w:val="0"/>
        <w:snapToGrid/>
        <w:spacing w:line="430" w:lineRule="exact"/>
        <w:ind w:firstLine="482"/>
        <w:textAlignment w:val="auto"/>
        <w:rPr>
          <w:rFonts w:hint="eastAsia" w:ascii="宋体" w:hAnsi="宋体" w:eastAsia="宋体" w:cs="宋体"/>
          <w:b/>
          <w:bCs/>
          <w:color w:val="FF0000"/>
          <w:sz w:val="24"/>
          <w:szCs w:val="24"/>
        </w:rPr>
      </w:pPr>
      <w:r>
        <w:rPr>
          <w:rFonts w:hint="eastAsia" w:ascii="宋体" w:hAnsi="宋体" w:eastAsia="宋体" w:cs="宋体"/>
          <w:b/>
          <w:bCs/>
          <w:color w:val="auto"/>
          <w:sz w:val="24"/>
          <w:szCs w:val="24"/>
        </w:rPr>
        <w:t>合同履行期限</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2026年6月20日-2027年6月19日</w:t>
      </w:r>
    </w:p>
    <w:p w14:paraId="0D8E36C8">
      <w:pPr>
        <w:keepNext w:val="0"/>
        <w:keepLines w:val="0"/>
        <w:pageBreakBefore w:val="0"/>
        <w:kinsoku/>
        <w:wordWrap/>
        <w:overflowPunct/>
        <w:topLinePunct w:val="0"/>
        <w:bidi w:val="0"/>
        <w:snapToGrid/>
        <w:spacing w:line="430" w:lineRule="exact"/>
        <w:ind w:firstLine="482"/>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本项目标的所属行业</w:t>
      </w:r>
      <w:r>
        <w:rPr>
          <w:rFonts w:hint="eastAsia" w:ascii="宋体" w:hAnsi="宋体" w:eastAsia="宋体" w:cs="宋体"/>
          <w:b/>
          <w:bCs/>
          <w:sz w:val="24"/>
          <w:szCs w:val="24"/>
          <w:highlight w:val="none"/>
          <w:lang w:val="zh-CN" w:eastAsia="zh-CN"/>
        </w:rPr>
        <w:t>：</w:t>
      </w:r>
      <w:r>
        <w:rPr>
          <w:rFonts w:hint="eastAsia" w:ascii="宋体" w:hAnsi="宋体" w:eastAsia="宋体" w:cs="宋体"/>
          <w:b w:val="0"/>
          <w:bCs w:val="0"/>
          <w:sz w:val="24"/>
          <w:szCs w:val="24"/>
          <w:highlight w:val="none"/>
          <w:lang w:val="en-US" w:eastAsia="zh-CN"/>
        </w:rPr>
        <w:t xml:space="preserve">其他未列明行业 </w:t>
      </w:r>
      <w:r>
        <w:rPr>
          <w:rFonts w:hint="eastAsia" w:ascii="宋体" w:hAnsi="宋体" w:eastAsia="宋体" w:cs="宋体"/>
          <w:b/>
          <w:bCs/>
          <w:sz w:val="24"/>
          <w:szCs w:val="24"/>
          <w:highlight w:val="none"/>
          <w:lang w:val="en-US" w:eastAsia="zh-CN"/>
        </w:rPr>
        <w:t xml:space="preserve">  </w:t>
      </w:r>
    </w:p>
    <w:p w14:paraId="2DFA55B7">
      <w:pPr>
        <w:keepNext w:val="0"/>
        <w:keepLines w:val="0"/>
        <w:pageBreakBefore w:val="0"/>
        <w:widowControl/>
        <w:shd w:val="clear" w:color="auto" w:fill="FFFFFF"/>
        <w:kinsoku/>
        <w:wordWrap/>
        <w:overflowPunct/>
        <w:topLinePunct w:val="0"/>
        <w:bidi w:val="0"/>
        <w:snapToGrid/>
        <w:spacing w:before="75" w:after="75" w:line="43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rPr>
        <w:t>不</w:t>
      </w:r>
      <w:r>
        <w:rPr>
          <w:rFonts w:hint="eastAsia" w:ascii="宋体" w:hAnsi="宋体" w:eastAsia="宋体" w:cs="宋体"/>
          <w:sz w:val="24"/>
          <w:szCs w:val="24"/>
          <w:highlight w:val="none"/>
        </w:rPr>
        <w:t>接受联合体。</w:t>
      </w:r>
    </w:p>
    <w:p w14:paraId="10B7FB3C">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二、申请人的资格要求：</w:t>
      </w:r>
      <w:bookmarkEnd w:id="21"/>
      <w:bookmarkEnd w:id="22"/>
      <w:bookmarkEnd w:id="23"/>
      <w:bookmarkEnd w:id="24"/>
    </w:p>
    <w:p w14:paraId="157E56AF">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w:t>
      </w:r>
      <w:r>
        <w:rPr>
          <w:rFonts w:hint="eastAsia" w:ascii="宋体" w:hAnsi="宋体" w:eastAsia="宋体" w:cs="宋体"/>
          <w:b/>
          <w:bCs w:val="0"/>
          <w:color w:val="auto"/>
          <w:sz w:val="24"/>
          <w:szCs w:val="24"/>
          <w:highlight w:val="none"/>
          <w:lang w:val="zh-CN" w:eastAsia="zh-CN"/>
        </w:rPr>
        <w:t>满足《中华人民共和国政府采购法》第二十二条规定（并根据《中华人民共和国政府采购法实施条例》提供相关证明材料）</w:t>
      </w:r>
      <w:r>
        <w:rPr>
          <w:rFonts w:hint="eastAsia" w:ascii="宋体" w:hAnsi="宋体" w:eastAsia="宋体" w:cs="宋体"/>
          <w:bCs/>
          <w:color w:val="auto"/>
          <w:sz w:val="24"/>
          <w:szCs w:val="24"/>
          <w:highlight w:val="none"/>
          <w:lang w:val="zh-CN" w:eastAsia="zh-CN"/>
        </w:rPr>
        <w:t>。</w:t>
      </w:r>
    </w:p>
    <w:p w14:paraId="71359E11">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 xml:space="preserve">（1）具有独立承担民事责任的能力（提供法人或者其他组织的营业执照，自然人的身份证）； </w:t>
      </w:r>
    </w:p>
    <w:p w14:paraId="0C116B52">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（2）具有良好的商业信誉和健全的财务会计制度（提供2024年度</w:t>
      </w:r>
      <w:r>
        <w:rPr>
          <w:rFonts w:hint="eastAsia" w:ascii="宋体" w:hAnsi="宋体" w:eastAsia="宋体" w:cs="宋体"/>
          <w:bCs/>
          <w:color w:val="auto"/>
          <w:sz w:val="24"/>
          <w:szCs w:val="24"/>
          <w:highlight w:val="none"/>
          <w:lang w:val="en-US" w:eastAsia="zh-CN"/>
        </w:rPr>
        <w:t>或2025年度</w:t>
      </w:r>
      <w:r>
        <w:rPr>
          <w:rFonts w:hint="eastAsia" w:ascii="宋体" w:hAnsi="宋体" w:eastAsia="宋体" w:cs="宋体"/>
          <w:bCs/>
          <w:color w:val="auto"/>
          <w:sz w:val="24"/>
          <w:szCs w:val="24"/>
          <w:highlight w:val="none"/>
          <w:lang w:val="zh-CN" w:eastAsia="zh-CN"/>
        </w:rPr>
        <w:t>的财务报表或财务审计报告，或</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lang w:val="zh-CN" w:eastAsia="zh-CN"/>
        </w:rPr>
        <w:t>截止时间前六个月内银行出具的资信证明，成立不满一年的无需提供）；</w:t>
      </w:r>
    </w:p>
    <w:p w14:paraId="06444FD1">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（3）具有履行合同所必需的设备和专业技术能力（根据项目需求提供履行合同所必需的设备和专业技术能力的声明）；（见附件）</w:t>
      </w:r>
    </w:p>
    <w:p w14:paraId="6E65E3F5">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4）有依法缴纳税收和社会保障资金的良好记录（提供参加本次政府采购活动前一年内至少一个月缴纳增值税，或营业税，或企业所得税的凭据，以及缴纳社会保险登记证，或者缴纳社会保险的凭据（专用收据，或社会保险缴纳清单）等，依法享受缓缴、免税或不需要缴纳社会保障资金的供应商应提供相关证明材料）；</w:t>
      </w:r>
    </w:p>
    <w:p w14:paraId="57AACCE4">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（5）参加政府采购活动前三年内，在经营活动中没有重大违法记录（提供参加政府采购活动前 3 年内在经营活动中没有重大违法记录的书面声明）；（见附件）</w:t>
      </w:r>
    </w:p>
    <w:p w14:paraId="70D33739">
      <w:pPr>
        <w:keepNext w:val="0"/>
        <w:keepLines w:val="0"/>
        <w:pageBreakBefore w:val="0"/>
        <w:widowControl/>
        <w:shd w:val="clear" w:color="auto" w:fill="FFFFFF"/>
        <w:kinsoku/>
        <w:wordWrap/>
        <w:overflowPunct/>
        <w:topLinePunct w:val="0"/>
        <w:bidi w:val="0"/>
        <w:snapToGrid/>
        <w:spacing w:before="75" w:after="75" w:line="430" w:lineRule="exact"/>
        <w:ind w:firstLine="482"/>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（6）法律、行政法规规定的其他条件：无。</w:t>
      </w:r>
    </w:p>
    <w:p w14:paraId="1798529D">
      <w:pPr>
        <w:autoSpaceDE w:val="0"/>
        <w:autoSpaceDN w:val="0"/>
        <w:adjustRightInd w:val="0"/>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依据《关于在政府采购活动中推行信用承诺制的通知》（宁财购通〔</w:t>
      </w:r>
      <w:r>
        <w:rPr>
          <w:rFonts w:hint="eastAsia" w:ascii="宋体" w:hAnsi="宋体" w:eastAsia="宋体" w:cs="宋体"/>
          <w:b w:val="0"/>
          <w:bCs/>
          <w:color w:val="auto"/>
          <w:sz w:val="24"/>
          <w:szCs w:val="24"/>
          <w:highlight w:val="none"/>
          <w:lang w:val="en-US"/>
        </w:rPr>
        <w:t>2021</w:t>
      </w:r>
      <w:r>
        <w:rPr>
          <w:rFonts w:hint="eastAsia" w:ascii="宋体" w:hAnsi="宋体" w:eastAsia="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en-US"/>
        </w:rPr>
        <w:t>5</w:t>
      </w:r>
      <w:r>
        <w:rPr>
          <w:rFonts w:hint="eastAsia" w:ascii="宋体" w:hAnsi="宋体" w:eastAsia="宋体" w:cs="宋体"/>
          <w:b w:val="0"/>
          <w:bCs/>
          <w:color w:val="auto"/>
          <w:sz w:val="24"/>
          <w:szCs w:val="24"/>
          <w:highlight w:val="none"/>
          <w:lang w:val="zh-CN"/>
        </w:rPr>
        <w:t>号）规定，供应商应在响应文件中提供《南京市政府采购供应商信用记录表暨信用承诺书》，不再需要提供上述（</w:t>
      </w:r>
      <w:r>
        <w:rPr>
          <w:rFonts w:hint="eastAsia" w:ascii="宋体" w:hAnsi="宋体" w:eastAsia="宋体" w:cs="宋体"/>
          <w:b w:val="0"/>
          <w:bCs/>
          <w:color w:val="auto"/>
          <w:sz w:val="24"/>
          <w:szCs w:val="24"/>
          <w:highlight w:val="none"/>
          <w:lang w:val="en-US"/>
        </w:rPr>
        <w:t>2</w:t>
      </w:r>
      <w:r>
        <w:rPr>
          <w:rFonts w:hint="eastAsia" w:ascii="宋体" w:hAnsi="宋体" w:eastAsia="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en-US"/>
        </w:rPr>
        <w:t>-</w:t>
      </w:r>
      <w:r>
        <w:rPr>
          <w:rFonts w:hint="eastAsia" w:ascii="宋体" w:hAnsi="宋体" w:eastAsia="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zh-CN"/>
        </w:rPr>
        <w:t>）的证明材料。供应商在响应文件中仅提供信用承诺书而未提供涉及的证明材料</w:t>
      </w:r>
      <w:r>
        <w:rPr>
          <w:rFonts w:hint="eastAsia" w:ascii="宋体" w:hAnsi="宋体" w:eastAsia="宋体" w:cs="宋体"/>
          <w:b w:val="0"/>
          <w:bCs/>
          <w:color w:val="auto"/>
          <w:sz w:val="24"/>
          <w:szCs w:val="24"/>
          <w:highlight w:val="none"/>
          <w:lang w:val="en-US" w:eastAsia="zh-CN"/>
        </w:rPr>
        <w:t>须在</w:t>
      </w:r>
      <w:r>
        <w:rPr>
          <w:rFonts w:hint="eastAsia" w:ascii="宋体" w:hAnsi="宋体" w:eastAsia="宋体" w:cs="宋体"/>
          <w:b w:val="0"/>
          <w:bCs/>
          <w:color w:val="auto"/>
          <w:sz w:val="24"/>
          <w:szCs w:val="24"/>
          <w:highlight w:val="none"/>
          <w:lang w:val="zh-CN"/>
        </w:rPr>
        <w:t>在</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lang w:val="zh-CN"/>
        </w:rPr>
        <w:t>后，按采购文件要求，将上述由信用承诺书替代的证明材料提交采购代理机构核验。经核验无误后，由采购代理机构发出成交通知书。</w:t>
      </w:r>
    </w:p>
    <w:p w14:paraId="732962F7">
      <w:pPr>
        <w:autoSpaceDE w:val="0"/>
        <w:autoSpaceDN w:val="0"/>
        <w:adjustRightInd w:val="0"/>
        <w:spacing w:line="360" w:lineRule="auto"/>
        <w:ind w:firstLine="240" w:firstLineChars="1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不适用信用承诺的情形：</w:t>
      </w:r>
    </w:p>
    <w:p w14:paraId="6BE2EF2C">
      <w:pPr>
        <w:autoSpaceDE w:val="0"/>
        <w:autoSpaceDN w:val="0"/>
        <w:adjustRightInd w:val="0"/>
        <w:spacing w:line="360" w:lineRule="auto"/>
        <w:ind w:left="0" w:leftChars="0" w:firstLine="439" w:firstLineChars="183"/>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 xml:space="preserve">①供应商被列入严重失信主体名单； </w:t>
      </w:r>
    </w:p>
    <w:p w14:paraId="7E326E57">
      <w:pPr>
        <w:autoSpaceDE w:val="0"/>
        <w:autoSpaceDN w:val="0"/>
        <w:adjustRightInd w:val="0"/>
        <w:spacing w:line="360" w:lineRule="auto"/>
        <w:ind w:left="0" w:leftChars="0" w:firstLine="439" w:firstLineChars="183"/>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②被相关监管部门作出行政处罚且尚在处罚有效期内；</w:t>
      </w:r>
    </w:p>
    <w:p w14:paraId="25655D1F">
      <w:pPr>
        <w:autoSpaceDE w:val="0"/>
        <w:autoSpaceDN w:val="0"/>
        <w:adjustRightInd w:val="0"/>
        <w:spacing w:line="360" w:lineRule="auto"/>
        <w:ind w:left="0" w:leftChars="0" w:firstLine="439" w:firstLineChars="183"/>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③其他法律、行政法规规定的不适用信用承诺的情形。</w:t>
      </w:r>
    </w:p>
    <w:p w14:paraId="0380A641">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2、落实政府采购政策需满足的资格要求：本项目按照采用以下第（4）种方式落实政府采购促进中小企业发展的要求</w:t>
      </w:r>
    </w:p>
    <w:p w14:paraId="14571091">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）本项目整体专门面向中小企业采购</w:t>
      </w:r>
      <w:r>
        <w:rPr>
          <w:rFonts w:hint="eastAsia" w:ascii="宋体" w:hAnsi="宋体" w:eastAsia="宋体" w:cs="宋体"/>
          <w:bCs/>
          <w:color w:val="auto"/>
          <w:sz w:val="24"/>
          <w:szCs w:val="24"/>
          <w:highlight w:val="none"/>
        </w:rPr>
        <w:t>货物</w:t>
      </w:r>
      <w:r>
        <w:rPr>
          <w:rFonts w:hint="eastAsia" w:ascii="宋体" w:hAnsi="宋体" w:eastAsia="宋体" w:cs="宋体"/>
          <w:bCs/>
          <w:color w:val="auto"/>
          <w:sz w:val="24"/>
          <w:szCs w:val="24"/>
          <w:highlight w:val="none"/>
          <w:lang w:val="zh-CN"/>
        </w:rPr>
        <w:t>。</w:t>
      </w:r>
    </w:p>
    <w:p w14:paraId="71991B10">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本项目整体专门面向小微企业采购</w:t>
      </w:r>
      <w:r>
        <w:rPr>
          <w:rFonts w:hint="eastAsia" w:ascii="宋体" w:hAnsi="宋体" w:eastAsia="宋体" w:cs="宋体"/>
          <w:bCs/>
          <w:color w:val="auto"/>
          <w:sz w:val="24"/>
          <w:szCs w:val="24"/>
          <w:highlight w:val="none"/>
        </w:rPr>
        <w:t>货物</w:t>
      </w:r>
      <w:r>
        <w:rPr>
          <w:rFonts w:hint="eastAsia" w:ascii="宋体" w:hAnsi="宋体" w:eastAsia="宋体" w:cs="宋体"/>
          <w:bCs/>
          <w:color w:val="auto"/>
          <w:sz w:val="24"/>
          <w:szCs w:val="24"/>
          <w:highlight w:val="none"/>
          <w:lang w:val="zh-CN"/>
        </w:rPr>
        <w:t>。</w:t>
      </w:r>
    </w:p>
    <w:p w14:paraId="60B981B9">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）本项目通过</w:t>
      </w:r>
      <w:r>
        <w:rPr>
          <w:rFonts w:hint="eastAsia" w:ascii="宋体" w:hAnsi="宋体" w:eastAsia="宋体" w:cs="宋体"/>
          <w:bCs/>
          <w:color w:val="auto"/>
          <w:sz w:val="24"/>
          <w:szCs w:val="24"/>
          <w:highlight w:val="none"/>
        </w:rPr>
        <w:t>以</w:t>
      </w:r>
      <w:r>
        <w:rPr>
          <w:rFonts w:hint="eastAsia" w:ascii="宋体" w:hAnsi="宋体" w:eastAsia="宋体" w:cs="宋体"/>
          <w:bCs/>
          <w:color w:val="auto"/>
          <w:sz w:val="24"/>
          <w:szCs w:val="24"/>
          <w:highlight w:val="none"/>
          <w:lang w:val="zh-CN"/>
        </w:rPr>
        <w:t>下第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种方式预留部分采购份额采购中小企业货物：</w:t>
      </w:r>
    </w:p>
    <w:p w14:paraId="11786558">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①本项目要求供应商以联合体形式参加，企业合同金额应当达到的比例为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A6DF773">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②本项目要求供应商进行合同分包，企业合同金额应当达到的比例为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0A9C8AB">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）本项目为非预留份额的采购项目或采购包，执行价格扣除优惠政策，具体详见第三章评标办法与标准。</w:t>
      </w:r>
    </w:p>
    <w:p w14:paraId="79DF04F2">
      <w:pPr>
        <w:keepNext w:val="0"/>
        <w:keepLines w:val="0"/>
        <w:pageBreakBefore w:val="0"/>
        <w:widowControl/>
        <w:kinsoku/>
        <w:wordWrap/>
        <w:overflowPunct/>
        <w:topLinePunct w:val="0"/>
        <w:bidi w:val="0"/>
        <w:snapToGrid/>
        <w:spacing w:line="430" w:lineRule="exact"/>
        <w:ind w:right="0"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采购人根据采购项目的特殊要求规定的特定条件：</w:t>
      </w:r>
      <w:r>
        <w:rPr>
          <w:rFonts w:hint="eastAsia" w:ascii="宋体" w:hAnsi="宋体" w:eastAsia="宋体" w:cs="宋体"/>
          <w:b w:val="0"/>
          <w:bCs w:val="0"/>
          <w:color w:val="auto"/>
          <w:sz w:val="24"/>
          <w:szCs w:val="24"/>
          <w:highlight w:val="none"/>
          <w:lang w:val="en-US" w:eastAsia="zh-CN"/>
        </w:rPr>
        <w:t>无</w:t>
      </w:r>
    </w:p>
    <w:p w14:paraId="46F434BB">
      <w:pPr>
        <w:keepNext w:val="0"/>
        <w:keepLines w:val="0"/>
        <w:pageBreakBefore w:val="0"/>
        <w:kinsoku/>
        <w:wordWrap/>
        <w:overflowPunct/>
        <w:topLinePunct w:val="0"/>
        <w:autoSpaceDE w:val="0"/>
        <w:autoSpaceDN w:val="0"/>
        <w:bidi w:val="0"/>
        <w:adjustRightInd w:val="0"/>
        <w:snapToGrid/>
        <w:spacing w:line="430" w:lineRule="exact"/>
        <w:ind w:left="0" w:leftChars="0" w:firstLine="441" w:firstLineChars="183"/>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拒绝下述供应商参加本次采购活动：</w:t>
      </w:r>
      <w:r>
        <w:rPr>
          <w:rFonts w:hint="eastAsia" w:ascii="宋体" w:hAnsi="宋体" w:eastAsia="宋体" w:cs="宋体"/>
          <w:bCs/>
          <w:color w:val="auto"/>
          <w:sz w:val="24"/>
          <w:szCs w:val="24"/>
          <w:highlight w:val="none"/>
        </w:rPr>
        <w:t xml:space="preserve"> </w:t>
      </w:r>
    </w:p>
    <w:p w14:paraId="200B1F44">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eastAsia="宋体" w:cs="宋体"/>
          <w:b/>
          <w:bCs w:val="0"/>
          <w:color w:val="auto"/>
          <w:sz w:val="24"/>
          <w:szCs w:val="24"/>
          <w:highlight w:val="none"/>
        </w:rPr>
        <w:t xml:space="preserve">(需提供承诺书加盖公章，格式自拟)  </w:t>
      </w:r>
    </w:p>
    <w:p w14:paraId="4F53178D">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（2）凡为采购项目提供整体设计、规范编制或者项目管理、监理、检测等服务的供应商，不得再参加本项目的采购活动；</w:t>
      </w:r>
    </w:p>
    <w:p w14:paraId="7F466C01">
      <w:pPr>
        <w:keepNext w:val="0"/>
        <w:keepLines w:val="0"/>
        <w:pageBreakBefore w:val="0"/>
        <w:kinsoku/>
        <w:wordWrap/>
        <w:overflowPunct/>
        <w:topLinePunct w:val="0"/>
        <w:autoSpaceDE w:val="0"/>
        <w:autoSpaceDN w:val="0"/>
        <w:bidi w:val="0"/>
        <w:snapToGrid/>
        <w:spacing w:before="5" w:line="430" w:lineRule="exact"/>
        <w:ind w:firstLine="480" w:firstLineChars="200"/>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（3）拒绝列入失信被执行人、</w:t>
      </w:r>
      <w:r>
        <w:rPr>
          <w:rFonts w:hint="eastAsia" w:ascii="宋体" w:hAnsi="宋体" w:eastAsia="宋体" w:cs="宋体"/>
          <w:bCs/>
          <w:color w:val="auto"/>
          <w:sz w:val="24"/>
          <w:szCs w:val="24"/>
          <w:highlight w:val="none"/>
          <w:lang w:eastAsia="zh-CN"/>
        </w:rPr>
        <w:t>重大税收违法失信主体</w:t>
      </w:r>
      <w:r>
        <w:rPr>
          <w:rFonts w:hint="eastAsia" w:ascii="宋体" w:hAnsi="宋体" w:eastAsia="宋体" w:cs="宋体"/>
          <w:bCs/>
          <w:color w:val="auto"/>
          <w:sz w:val="24"/>
          <w:szCs w:val="24"/>
          <w:highlight w:val="none"/>
        </w:rPr>
        <w:t>、政府采购严重违法失信行为记录名单及《南京市政府采购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信用管理工作暂行办法》宁财规[2018]10号第十一条、十二条所列严重失信行为情形的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参加本项目的采购活动。</w:t>
      </w:r>
      <w:r>
        <w:rPr>
          <w:rFonts w:hint="eastAsia" w:ascii="宋体" w:hAnsi="宋体" w:eastAsia="宋体" w:cs="宋体"/>
          <w:color w:val="auto"/>
          <w:sz w:val="24"/>
          <w:szCs w:val="24"/>
          <w:highlight w:val="none"/>
          <w:lang w:val="en-US" w:eastAsia="zh-CN"/>
        </w:rPr>
        <w:t>采购人或采购代理机构将在供应商递交响应文件截止时间后，通过“中国政府采购网”、“信用中国”网站、“信用江苏”网站等渠道查询供应商的信用记录并保存。</w:t>
      </w:r>
    </w:p>
    <w:p w14:paraId="0BAC038E">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三、获取磋商文件</w:t>
      </w:r>
    </w:p>
    <w:p w14:paraId="089F7731">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时间：</w:t>
      </w:r>
      <w:r>
        <w:rPr>
          <w:rFonts w:hint="eastAsia" w:ascii="宋体" w:hAnsi="宋体" w:eastAsia="宋体" w:cs="宋体"/>
          <w:i w:val="0"/>
          <w:iCs w:val="0"/>
          <w:caps w:val="0"/>
          <w:color w:val="FF0000"/>
          <w:spacing w:val="0"/>
          <w:sz w:val="24"/>
          <w:szCs w:val="24"/>
          <w:shd w:val="clear" w:fill="FFFFFF"/>
        </w:rPr>
        <w:t>2026年</w:t>
      </w:r>
      <w:r>
        <w:rPr>
          <w:rFonts w:hint="eastAsia" w:ascii="宋体" w:hAnsi="宋体" w:eastAsia="宋体" w:cs="宋体"/>
          <w:i w:val="0"/>
          <w:iCs w:val="0"/>
          <w:caps w:val="0"/>
          <w:color w:val="FF0000"/>
          <w:spacing w:val="0"/>
          <w:sz w:val="24"/>
          <w:szCs w:val="24"/>
          <w:shd w:val="clear" w:fill="FFFFFF"/>
          <w:lang w:val="en-US" w:eastAsia="zh-CN"/>
        </w:rPr>
        <w:t>6</w:t>
      </w:r>
      <w:r>
        <w:rPr>
          <w:rFonts w:hint="eastAsia" w:ascii="宋体" w:hAnsi="宋体" w:eastAsia="宋体" w:cs="宋体"/>
          <w:i w:val="0"/>
          <w:iCs w:val="0"/>
          <w:caps w:val="0"/>
          <w:color w:val="FF0000"/>
          <w:spacing w:val="0"/>
          <w:sz w:val="24"/>
          <w:szCs w:val="24"/>
          <w:shd w:val="clear" w:fill="FFFFFF"/>
        </w:rPr>
        <w:t>月</w:t>
      </w:r>
      <w:r>
        <w:rPr>
          <w:rFonts w:hint="eastAsia" w:ascii="宋体" w:hAnsi="宋体" w:eastAsia="宋体"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日至2026年</w:t>
      </w:r>
      <w:r>
        <w:rPr>
          <w:rFonts w:hint="eastAsia" w:ascii="宋体" w:hAnsi="宋体" w:eastAsia="宋体" w:cs="宋体"/>
          <w:i w:val="0"/>
          <w:iCs w:val="0"/>
          <w:caps w:val="0"/>
          <w:color w:val="FF0000"/>
          <w:spacing w:val="0"/>
          <w:sz w:val="24"/>
          <w:szCs w:val="24"/>
          <w:shd w:val="clear" w:fill="FFFFFF"/>
          <w:lang w:val="en-US" w:eastAsia="zh-CN"/>
        </w:rPr>
        <w:t>6</w:t>
      </w:r>
      <w:r>
        <w:rPr>
          <w:rFonts w:hint="eastAsia" w:ascii="宋体" w:hAnsi="宋体" w:eastAsia="宋体" w:cs="宋体"/>
          <w:i w:val="0"/>
          <w:iCs w:val="0"/>
          <w:caps w:val="0"/>
          <w:color w:val="FF0000"/>
          <w:spacing w:val="0"/>
          <w:sz w:val="24"/>
          <w:szCs w:val="24"/>
          <w:shd w:val="clear" w:fill="FFFFFF"/>
        </w:rPr>
        <w:t>月</w:t>
      </w:r>
      <w:r>
        <w:rPr>
          <w:rFonts w:hint="eastAsia" w:ascii="宋体" w:hAnsi="宋体" w:eastAsia="宋体" w:cs="宋体"/>
          <w:i w:val="0"/>
          <w:iCs w:val="0"/>
          <w:caps w:val="0"/>
          <w:color w:val="FF0000"/>
          <w:spacing w:val="0"/>
          <w:sz w:val="24"/>
          <w:szCs w:val="24"/>
          <w:shd w:val="clear" w:fill="FFFFFF"/>
          <w:lang w:val="en-US" w:eastAsia="zh-CN"/>
        </w:rPr>
        <w:t>12</w:t>
      </w:r>
      <w:r>
        <w:rPr>
          <w:rFonts w:hint="eastAsia" w:ascii="宋体" w:hAnsi="宋体" w:eastAsia="宋体" w:cs="宋体"/>
          <w:i w:val="0"/>
          <w:iCs w:val="0"/>
          <w:caps w:val="0"/>
          <w:color w:val="FF0000"/>
          <w:spacing w:val="0"/>
          <w:sz w:val="24"/>
          <w:szCs w:val="24"/>
          <w:shd w:val="clear" w:fill="FFFFFF"/>
        </w:rPr>
        <w:t>日，每天上午9:00至11:00，下午14:00至17:00（北京时间，法定节假日除外）</w:t>
      </w:r>
    </w:p>
    <w:p w14:paraId="51A10B3E">
      <w:pPr>
        <w:keepNext w:val="0"/>
        <w:keepLines w:val="0"/>
        <w:pageBreakBefore w:val="0"/>
        <w:kinsoku/>
        <w:wordWrap/>
        <w:overflowPunct/>
        <w:topLinePunct w:val="0"/>
        <w:autoSpaceDE w:val="0"/>
        <w:autoSpaceDN w:val="0"/>
        <w:bidi w:val="0"/>
        <w:adjustRightInd w:val="0"/>
        <w:snapToGrid/>
        <w:spacing w:line="430" w:lineRule="exact"/>
        <w:ind w:firstLine="241"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获取方式</w:t>
      </w:r>
      <w:r>
        <w:rPr>
          <w:rFonts w:hint="eastAsia" w:ascii="宋体" w:hAnsi="宋体" w:eastAsia="宋体" w:cs="宋体"/>
          <w:color w:val="auto"/>
          <w:sz w:val="24"/>
          <w:szCs w:val="24"/>
          <w:highlight w:val="none"/>
          <w:lang w:val="zh-CN" w:eastAsia="zh-CN"/>
        </w:rPr>
        <w:t>：</w:t>
      </w:r>
      <w:r>
        <w:rPr>
          <w:rFonts w:hint="eastAsia" w:ascii="宋体" w:hAnsi="宋体" w:eastAsia="宋体" w:cs="宋体"/>
          <w:b/>
          <w:bCs/>
          <w:color w:val="auto"/>
          <w:sz w:val="24"/>
          <w:szCs w:val="24"/>
          <w:highlight w:val="none"/>
          <w:lang w:val="zh-CN"/>
        </w:rPr>
        <w:t>现场获取：凡有意向参加本次采购的供应商</w:t>
      </w:r>
      <w:r>
        <w:rPr>
          <w:rFonts w:hint="eastAsia" w:ascii="宋体" w:hAnsi="宋体" w:eastAsia="宋体" w:cs="宋体"/>
          <w:b/>
          <w:bCs/>
          <w:color w:val="auto"/>
          <w:sz w:val="24"/>
          <w:szCs w:val="24"/>
          <w:highlight w:val="none"/>
          <w:lang w:val="zh-CN" w:eastAsia="zh-CN"/>
        </w:rPr>
        <w:t>携带：</w:t>
      </w:r>
      <w:r>
        <w:rPr>
          <w:rFonts w:hint="eastAsia" w:ascii="宋体" w:hAnsi="宋体" w:eastAsia="宋体" w:cs="宋体"/>
          <w:b/>
          <w:bCs/>
          <w:color w:val="auto"/>
          <w:sz w:val="24"/>
          <w:szCs w:val="24"/>
          <w:highlight w:val="none"/>
          <w:lang w:val="zh-CN"/>
        </w:rPr>
        <w:t>单位介绍信或授权委托书原件、授权代表身份证复印件及</w:t>
      </w:r>
      <w:r>
        <w:rPr>
          <w:rFonts w:hint="eastAsia" w:ascii="宋体" w:hAnsi="宋体" w:eastAsia="宋体" w:cs="宋体"/>
          <w:b/>
          <w:bCs w:val="0"/>
          <w:color w:val="auto"/>
          <w:sz w:val="24"/>
          <w:szCs w:val="24"/>
          <w:highlight w:val="none"/>
        </w:rPr>
        <w:t>社保机构出具的近半年（任意</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个月）供应商为其缴纳的养老保险缴费证明（需明确缴费月份、个人姓名、缴费单位）</w:t>
      </w:r>
      <w:r>
        <w:rPr>
          <w:rFonts w:hint="eastAsia" w:ascii="宋体" w:hAnsi="宋体" w:eastAsia="宋体" w:cs="宋体"/>
          <w:b/>
          <w:bCs/>
          <w:color w:val="auto"/>
          <w:sz w:val="24"/>
          <w:szCs w:val="24"/>
          <w:highlight w:val="none"/>
          <w:lang w:val="zh-CN"/>
        </w:rPr>
        <w:t>材料并加盖社保中心章或社保中心参保缴费证明电子专用章</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地点：南京市鼓楼区建宁路65号金川科技园23幢C座4楼。</w:t>
      </w:r>
    </w:p>
    <w:p w14:paraId="00F042D7">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售价：</w:t>
      </w:r>
      <w:r>
        <w:rPr>
          <w:rFonts w:hint="eastAsia" w:ascii="宋体" w:hAnsi="宋体" w:eastAsia="宋体" w:cs="宋体"/>
          <w:color w:val="auto"/>
          <w:sz w:val="24"/>
          <w:szCs w:val="24"/>
          <w:highlight w:val="none"/>
          <w:lang w:val="en-US" w:eastAsia="zh-CN"/>
        </w:rPr>
        <w:t>纸质版标书1</w:t>
      </w:r>
      <w:r>
        <w:rPr>
          <w:rFonts w:hint="eastAsia" w:ascii="宋体" w:hAnsi="宋体" w:eastAsia="宋体" w:cs="宋体"/>
          <w:color w:val="auto"/>
          <w:sz w:val="24"/>
          <w:szCs w:val="24"/>
          <w:highlight w:val="none"/>
          <w:lang w:val="zh-CN" w:eastAsia="zh-CN"/>
        </w:rPr>
        <w:t>00元，</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eastAsia="zh-CN"/>
        </w:rPr>
        <w:t>文件售后不退。</w:t>
      </w:r>
    </w:p>
    <w:p w14:paraId="56D0EA39">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四、提交响应文件开始时间、磋商时间</w:t>
      </w:r>
    </w:p>
    <w:p w14:paraId="73E417E8">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auto"/>
          <w:sz w:val="24"/>
          <w:szCs w:val="24"/>
          <w:highlight w:val="none"/>
        </w:rPr>
        <w:t>提交响应文件开始时间：</w:t>
      </w:r>
      <w:r>
        <w:rPr>
          <w:rFonts w:hint="eastAsia" w:ascii="宋体" w:hAnsi="宋体" w:eastAsia="宋体" w:cs="宋体"/>
          <w:bCs/>
          <w:color w:val="FF0000"/>
          <w:sz w:val="24"/>
          <w:szCs w:val="24"/>
          <w:highlight w:val="none"/>
        </w:rPr>
        <w:t>202</w:t>
      </w:r>
      <w:r>
        <w:rPr>
          <w:rFonts w:hint="eastAsia" w:ascii="宋体" w:hAnsi="宋体" w:eastAsia="宋体" w:cs="宋体"/>
          <w:bCs/>
          <w:color w:val="FF0000"/>
          <w:sz w:val="24"/>
          <w:szCs w:val="24"/>
          <w:highlight w:val="none"/>
          <w:lang w:val="en-US" w:eastAsia="zh-CN"/>
        </w:rPr>
        <w:t>6</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lang w:val="en-US" w:eastAsia="zh-CN"/>
        </w:rPr>
        <w:t>6</w:t>
      </w:r>
      <w:r>
        <w:rPr>
          <w:rFonts w:hint="eastAsia" w:ascii="宋体" w:hAnsi="宋体" w:eastAsia="宋体" w:cs="宋体"/>
          <w:bCs/>
          <w:color w:val="FF0000"/>
          <w:sz w:val="24"/>
          <w:szCs w:val="24"/>
          <w:highlight w:val="none"/>
        </w:rPr>
        <w:t>月</w:t>
      </w:r>
      <w:r>
        <w:rPr>
          <w:rFonts w:hint="eastAsia" w:ascii="宋体" w:hAnsi="宋体" w:eastAsia="宋体" w:cs="宋体"/>
          <w:bCs/>
          <w:color w:val="FF0000"/>
          <w:sz w:val="24"/>
          <w:szCs w:val="24"/>
          <w:highlight w:val="none"/>
          <w:lang w:val="en-US" w:eastAsia="zh-CN"/>
        </w:rPr>
        <w:t>16</w:t>
      </w:r>
      <w:r>
        <w:rPr>
          <w:rFonts w:hint="eastAsia" w:ascii="宋体" w:hAnsi="宋体" w:eastAsia="宋体" w:cs="宋体"/>
          <w:bCs/>
          <w:color w:val="FF0000"/>
          <w:sz w:val="24"/>
          <w:szCs w:val="24"/>
          <w:highlight w:val="none"/>
        </w:rPr>
        <w:t>日</w:t>
      </w:r>
      <w:r>
        <w:rPr>
          <w:rFonts w:hint="eastAsia" w:ascii="宋体" w:hAnsi="宋体" w:eastAsia="宋体" w:cs="宋体"/>
          <w:bCs/>
          <w:color w:val="FF0000"/>
          <w:sz w:val="24"/>
          <w:szCs w:val="24"/>
          <w:highlight w:val="none"/>
          <w:lang w:val="en-US" w:eastAsia="zh-CN"/>
        </w:rPr>
        <w:t>14:00</w:t>
      </w:r>
    </w:p>
    <w:p w14:paraId="16448A01">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auto"/>
          <w:sz w:val="24"/>
          <w:szCs w:val="24"/>
          <w:highlight w:val="none"/>
        </w:rPr>
        <w:t>提交响应文件截止时间及开标时间：</w:t>
      </w:r>
      <w:r>
        <w:rPr>
          <w:rFonts w:hint="eastAsia" w:ascii="宋体" w:hAnsi="宋体" w:eastAsia="宋体" w:cs="宋体"/>
          <w:bCs/>
          <w:color w:val="FF0000"/>
          <w:sz w:val="24"/>
          <w:szCs w:val="24"/>
          <w:highlight w:val="none"/>
        </w:rPr>
        <w:t>202</w:t>
      </w:r>
      <w:r>
        <w:rPr>
          <w:rFonts w:hint="eastAsia" w:ascii="宋体" w:hAnsi="宋体" w:eastAsia="宋体" w:cs="宋体"/>
          <w:bCs/>
          <w:color w:val="FF0000"/>
          <w:sz w:val="24"/>
          <w:szCs w:val="24"/>
          <w:highlight w:val="none"/>
          <w:lang w:val="en-US" w:eastAsia="zh-CN"/>
        </w:rPr>
        <w:t>6</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lang w:val="en-US" w:eastAsia="zh-CN"/>
        </w:rPr>
        <w:t>6</w:t>
      </w:r>
      <w:r>
        <w:rPr>
          <w:rFonts w:hint="eastAsia" w:ascii="宋体" w:hAnsi="宋体" w:eastAsia="宋体" w:cs="宋体"/>
          <w:bCs/>
          <w:color w:val="FF0000"/>
          <w:sz w:val="24"/>
          <w:szCs w:val="24"/>
          <w:highlight w:val="none"/>
        </w:rPr>
        <w:t>月</w:t>
      </w:r>
      <w:r>
        <w:rPr>
          <w:rFonts w:hint="eastAsia" w:ascii="宋体" w:hAnsi="宋体" w:eastAsia="宋体" w:cs="宋体"/>
          <w:bCs/>
          <w:color w:val="FF0000"/>
          <w:sz w:val="24"/>
          <w:szCs w:val="24"/>
          <w:highlight w:val="none"/>
          <w:lang w:val="en-US" w:eastAsia="zh-CN"/>
        </w:rPr>
        <w:t>16</w:t>
      </w:r>
      <w:r>
        <w:rPr>
          <w:rFonts w:hint="eastAsia" w:ascii="宋体" w:hAnsi="宋体" w:eastAsia="宋体" w:cs="宋体"/>
          <w:bCs/>
          <w:color w:val="FF0000"/>
          <w:sz w:val="24"/>
          <w:szCs w:val="24"/>
          <w:highlight w:val="none"/>
        </w:rPr>
        <w:t>日</w:t>
      </w:r>
      <w:r>
        <w:rPr>
          <w:rFonts w:hint="eastAsia" w:ascii="宋体" w:hAnsi="宋体" w:eastAsia="宋体" w:cs="宋体"/>
          <w:bCs/>
          <w:color w:val="FF0000"/>
          <w:sz w:val="24"/>
          <w:szCs w:val="24"/>
          <w:highlight w:val="none"/>
          <w:lang w:val="en-US" w:eastAsia="zh-CN"/>
        </w:rPr>
        <w:t>14:30</w:t>
      </w:r>
    </w:p>
    <w:p w14:paraId="204370E8">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zh-CN"/>
        </w:rPr>
        <w:t>递交</w:t>
      </w:r>
      <w:r>
        <w:rPr>
          <w:rFonts w:hint="eastAsia" w:ascii="宋体" w:hAnsi="宋体" w:eastAsia="宋体" w:cs="宋体"/>
          <w:bCs/>
          <w:color w:val="auto"/>
          <w:sz w:val="24"/>
          <w:szCs w:val="24"/>
          <w:highlight w:val="none"/>
        </w:rPr>
        <w:t>响应</w:t>
      </w:r>
      <w:r>
        <w:rPr>
          <w:rFonts w:hint="eastAsia" w:ascii="宋体" w:hAnsi="宋体" w:eastAsia="宋体" w:cs="宋体"/>
          <w:bCs/>
          <w:color w:val="auto"/>
          <w:sz w:val="24"/>
          <w:szCs w:val="24"/>
          <w:highlight w:val="none"/>
          <w:lang w:val="zh-CN"/>
        </w:rPr>
        <w:t>文件、开标地点</w:t>
      </w:r>
      <w:r>
        <w:rPr>
          <w:rFonts w:hint="eastAsia" w:ascii="宋体" w:hAnsi="宋体" w:eastAsia="宋体" w:cs="宋体"/>
          <w:bCs/>
          <w:color w:val="auto"/>
          <w:sz w:val="24"/>
          <w:szCs w:val="24"/>
          <w:highlight w:val="none"/>
        </w:rPr>
        <w:t>：南京市浦口区星甸街道云桥西路1号星甸街道办事处3楼313会议室</w:t>
      </w:r>
    </w:p>
    <w:p w14:paraId="64A761A2">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w:t>
      </w:r>
      <w:r>
        <w:rPr>
          <w:rFonts w:hint="eastAsia" w:ascii="宋体" w:hAnsi="宋体" w:eastAsia="宋体" w:cs="宋体"/>
          <w:bCs/>
          <w:color w:val="auto"/>
          <w:sz w:val="24"/>
          <w:szCs w:val="24"/>
          <w:highlight w:val="none"/>
          <w:lang w:val="zh-CN"/>
        </w:rPr>
        <w:t>文件份数：</w:t>
      </w:r>
      <w:r>
        <w:rPr>
          <w:rFonts w:hint="eastAsia" w:ascii="宋体" w:hAnsi="宋体" w:eastAsia="宋体" w:cs="宋体"/>
          <w:bCs/>
          <w:color w:val="auto"/>
          <w:sz w:val="24"/>
          <w:szCs w:val="24"/>
          <w:highlight w:val="none"/>
        </w:rPr>
        <w:t>纸质版响应文件一式叁份（壹份正本、贰份副本），电子版响应文件壹份（一般应为</w:t>
      </w:r>
      <w:r>
        <w:rPr>
          <w:rFonts w:hint="eastAsia" w:ascii="宋体" w:hAnsi="宋体" w:eastAsia="宋体" w:cs="宋体"/>
          <w:bCs/>
          <w:color w:val="auto"/>
          <w:sz w:val="24"/>
          <w:szCs w:val="24"/>
          <w:highlight w:val="none"/>
          <w:lang w:val="en-US" w:eastAsia="zh-CN"/>
        </w:rPr>
        <w:t>盖章版扫描件</w:t>
      </w:r>
      <w:r>
        <w:rPr>
          <w:rFonts w:hint="eastAsia" w:ascii="宋体" w:hAnsi="宋体" w:eastAsia="宋体" w:cs="宋体"/>
          <w:bCs/>
          <w:color w:val="auto"/>
          <w:sz w:val="24"/>
          <w:szCs w:val="24"/>
          <w:highlight w:val="none"/>
        </w:rPr>
        <w:t>PDF格式、U盘形式，随纸质正</w:t>
      </w:r>
      <w:r>
        <w:rPr>
          <w:rFonts w:hint="eastAsia" w:ascii="宋体" w:hAnsi="宋体" w:eastAsia="宋体" w:cs="宋体"/>
          <w:bCs/>
          <w:color w:val="auto"/>
          <w:sz w:val="24"/>
          <w:szCs w:val="24"/>
          <w:highlight w:val="none"/>
          <w:lang w:val="en-US" w:eastAsia="zh-CN"/>
        </w:rPr>
        <w:t>副</w:t>
      </w:r>
      <w:r>
        <w:rPr>
          <w:rFonts w:hint="eastAsia" w:ascii="宋体" w:hAnsi="宋体" w:eastAsia="宋体" w:cs="宋体"/>
          <w:bCs/>
          <w:color w:val="auto"/>
          <w:sz w:val="24"/>
          <w:szCs w:val="24"/>
          <w:highlight w:val="none"/>
        </w:rPr>
        <w:t>本文件一并提交）。当纸质正本文件与副本、电子版文件不一致时，以纸质正本文件为准。电子版文件用于存档，供应商须承担前述不一致造成的不利后果。每份纸质文件须清楚标明“正本”或“副本”字样。一旦正本和副本不符，以正本为准。</w:t>
      </w:r>
    </w:p>
    <w:p w14:paraId="35F5FBD7">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bCs/>
          <w:color w:val="auto"/>
          <w:sz w:val="24"/>
          <w:szCs w:val="24"/>
          <w:highlight w:val="yellow"/>
        </w:rPr>
      </w:pPr>
      <w:r>
        <w:rPr>
          <w:rFonts w:hint="eastAsia" w:ascii="宋体" w:hAnsi="宋体" w:eastAsia="宋体" w:cs="宋体"/>
          <w:b/>
          <w:bCs w:val="0"/>
          <w:color w:val="auto"/>
          <w:sz w:val="24"/>
          <w:szCs w:val="24"/>
          <w:highlight w:val="yellow"/>
          <w:lang w:val="en-US" w:eastAsia="zh-CN"/>
        </w:rPr>
        <w:t>响应</w:t>
      </w:r>
      <w:r>
        <w:rPr>
          <w:rFonts w:hint="eastAsia" w:ascii="宋体" w:hAnsi="宋体" w:eastAsia="宋体" w:cs="宋体"/>
          <w:b/>
          <w:bCs w:val="0"/>
          <w:color w:val="auto"/>
          <w:sz w:val="24"/>
          <w:szCs w:val="24"/>
          <w:highlight w:val="yellow"/>
        </w:rPr>
        <w:t>文件递交截止时间前，</w:t>
      </w:r>
      <w:r>
        <w:rPr>
          <w:rFonts w:hint="eastAsia" w:ascii="宋体" w:hAnsi="宋体" w:eastAsia="宋体" w:cs="宋体"/>
          <w:b/>
          <w:bCs w:val="0"/>
          <w:color w:val="auto"/>
          <w:sz w:val="24"/>
          <w:szCs w:val="24"/>
          <w:highlight w:val="yellow"/>
          <w:lang w:val="en-US" w:eastAsia="zh-CN"/>
        </w:rPr>
        <w:t>供应商</w:t>
      </w:r>
      <w:r>
        <w:rPr>
          <w:rFonts w:hint="eastAsia" w:ascii="宋体" w:hAnsi="宋体" w:eastAsia="宋体" w:cs="宋体"/>
          <w:b/>
          <w:bCs w:val="0"/>
          <w:color w:val="auto"/>
          <w:sz w:val="24"/>
          <w:szCs w:val="24"/>
          <w:highlight w:val="yellow"/>
        </w:rPr>
        <w:t>单位</w:t>
      </w:r>
      <w:r>
        <w:rPr>
          <w:rFonts w:hint="eastAsia" w:ascii="宋体" w:hAnsi="宋体" w:eastAsia="宋体" w:cs="宋体"/>
          <w:b/>
          <w:bCs w:val="0"/>
          <w:color w:val="auto"/>
          <w:sz w:val="24"/>
          <w:szCs w:val="24"/>
          <w:highlight w:val="yellow"/>
          <w:lang w:val="en-US" w:eastAsia="zh-CN"/>
        </w:rPr>
        <w:t>法定代表人或者</w:t>
      </w:r>
      <w:r>
        <w:rPr>
          <w:rFonts w:hint="eastAsia" w:ascii="宋体" w:hAnsi="宋体" w:eastAsia="宋体" w:cs="宋体"/>
          <w:b/>
          <w:bCs w:val="0"/>
          <w:color w:val="auto"/>
          <w:sz w:val="24"/>
          <w:szCs w:val="24"/>
          <w:highlight w:val="yellow"/>
        </w:rPr>
        <w:t>授权代理人应携带本人身份证原件及社保机构出具的近半年（任意</w:t>
      </w:r>
      <w:r>
        <w:rPr>
          <w:rFonts w:hint="eastAsia" w:ascii="宋体" w:hAnsi="宋体" w:eastAsia="宋体" w:cs="宋体"/>
          <w:b/>
          <w:bCs w:val="0"/>
          <w:color w:val="auto"/>
          <w:sz w:val="24"/>
          <w:szCs w:val="24"/>
          <w:highlight w:val="yellow"/>
          <w:lang w:val="en-US" w:eastAsia="zh-CN"/>
        </w:rPr>
        <w:t>1</w:t>
      </w:r>
      <w:r>
        <w:rPr>
          <w:rFonts w:hint="eastAsia" w:ascii="宋体" w:hAnsi="宋体" w:eastAsia="宋体" w:cs="宋体"/>
          <w:b/>
          <w:bCs w:val="0"/>
          <w:color w:val="auto"/>
          <w:sz w:val="24"/>
          <w:szCs w:val="24"/>
          <w:highlight w:val="yellow"/>
        </w:rPr>
        <w:t>个月）供应商为其缴纳的养老保险缴费证明（需明确缴费月份、个人姓名、缴费单位）材料并加盖社保中心章或社保中心参保缴费证明电子专用章，将</w:t>
      </w:r>
      <w:r>
        <w:rPr>
          <w:rFonts w:hint="eastAsia" w:ascii="宋体" w:hAnsi="宋体" w:eastAsia="宋体" w:cs="宋体"/>
          <w:b/>
          <w:bCs w:val="0"/>
          <w:color w:val="auto"/>
          <w:sz w:val="24"/>
          <w:szCs w:val="24"/>
          <w:highlight w:val="yellow"/>
          <w:lang w:val="en-US" w:eastAsia="zh-CN"/>
        </w:rPr>
        <w:t>响应</w:t>
      </w:r>
      <w:r>
        <w:rPr>
          <w:rFonts w:hint="eastAsia" w:ascii="宋体" w:hAnsi="宋体" w:eastAsia="宋体" w:cs="宋体"/>
          <w:b/>
          <w:bCs w:val="0"/>
          <w:color w:val="auto"/>
          <w:sz w:val="24"/>
          <w:szCs w:val="24"/>
          <w:highlight w:val="yellow"/>
        </w:rPr>
        <w:t>文件密封送达指定地点。</w:t>
      </w:r>
      <w:r>
        <w:rPr>
          <w:rFonts w:hint="eastAsia" w:ascii="宋体" w:hAnsi="宋体" w:eastAsia="宋体" w:cs="宋体"/>
          <w:b/>
          <w:bCs w:val="0"/>
          <w:color w:val="auto"/>
          <w:sz w:val="24"/>
          <w:szCs w:val="24"/>
          <w:highlight w:val="yellow"/>
          <w:lang w:val="en-US" w:eastAsia="zh-CN"/>
        </w:rPr>
        <w:t>未携带以上材料或材料不全的响应人的响应文件不予接收。</w:t>
      </w:r>
      <w:r>
        <w:rPr>
          <w:rFonts w:hint="eastAsia" w:ascii="宋体" w:hAnsi="宋体" w:eastAsia="宋体" w:cs="宋体"/>
          <w:b/>
          <w:bCs w:val="0"/>
          <w:color w:val="auto"/>
          <w:sz w:val="24"/>
          <w:szCs w:val="24"/>
          <w:highlight w:val="yellow"/>
        </w:rPr>
        <w:t>在截止时间后送达的</w:t>
      </w:r>
      <w:r>
        <w:rPr>
          <w:rFonts w:hint="eastAsia" w:ascii="宋体" w:hAnsi="宋体" w:eastAsia="宋体" w:cs="宋体"/>
          <w:b/>
          <w:bCs w:val="0"/>
          <w:color w:val="auto"/>
          <w:sz w:val="24"/>
          <w:szCs w:val="24"/>
          <w:highlight w:val="yellow"/>
          <w:lang w:val="en-US" w:eastAsia="zh-CN"/>
        </w:rPr>
        <w:t>响应</w:t>
      </w:r>
      <w:r>
        <w:rPr>
          <w:rFonts w:hint="eastAsia" w:ascii="宋体" w:hAnsi="宋体" w:eastAsia="宋体" w:cs="宋体"/>
          <w:b/>
          <w:bCs w:val="0"/>
          <w:color w:val="auto"/>
          <w:sz w:val="24"/>
          <w:szCs w:val="24"/>
          <w:highlight w:val="yellow"/>
        </w:rPr>
        <w:t>文件将拒收。</w:t>
      </w:r>
    </w:p>
    <w:p w14:paraId="30429E03">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68487B7D">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自本公告在法定媒体发布之日起五个工作日</w:t>
      </w:r>
    </w:p>
    <w:p w14:paraId="51D0A3AA">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0E614949">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1.公告媒体</w:t>
      </w:r>
      <w:r>
        <w:rPr>
          <w:rFonts w:hint="eastAsia" w:ascii="宋体" w:hAnsi="宋体" w:eastAsia="宋体" w:cs="宋体"/>
          <w:b/>
          <w:color w:val="auto"/>
          <w:sz w:val="24"/>
          <w:szCs w:val="24"/>
          <w:highlight w:val="none"/>
          <w:lang w:eastAsia="zh-CN"/>
        </w:rPr>
        <w:t>：</w:t>
      </w:r>
    </w:p>
    <w:p w14:paraId="743E52E3">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本磋商公告在</w:t>
      </w:r>
      <w:r>
        <w:rPr>
          <w:rFonts w:hint="eastAsia" w:ascii="宋体" w:hAnsi="宋体" w:eastAsia="宋体" w:cs="宋体"/>
          <w:bCs/>
          <w:color w:val="auto"/>
          <w:sz w:val="24"/>
          <w:szCs w:val="24"/>
          <w:highlight w:val="none"/>
          <w:lang w:eastAsia="zh-CN"/>
        </w:rPr>
        <w:t>南京公共采购信息网</w:t>
      </w:r>
      <w:r>
        <w:rPr>
          <w:rFonts w:hint="eastAsia" w:ascii="宋体" w:hAnsi="宋体" w:eastAsia="宋体" w:cs="宋体"/>
          <w:bCs/>
          <w:color w:val="auto"/>
          <w:sz w:val="24"/>
          <w:szCs w:val="24"/>
          <w:highlight w:val="none"/>
        </w:rPr>
        <w:t>发布，敬请各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关注；</w:t>
      </w:r>
    </w:p>
    <w:p w14:paraId="16377550">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若有关本次磋商存在变动或修改，敬请各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及时关注</w:t>
      </w:r>
      <w:r>
        <w:rPr>
          <w:rFonts w:hint="eastAsia" w:ascii="宋体" w:hAnsi="宋体" w:eastAsia="宋体" w:cs="宋体"/>
          <w:bCs/>
          <w:color w:val="auto"/>
          <w:sz w:val="24"/>
          <w:szCs w:val="24"/>
          <w:highlight w:val="none"/>
          <w:lang w:eastAsia="zh-CN"/>
        </w:rPr>
        <w:t>南京公共采购信息网</w:t>
      </w:r>
      <w:r>
        <w:rPr>
          <w:rFonts w:hint="eastAsia" w:ascii="宋体" w:hAnsi="宋体" w:eastAsia="宋体" w:cs="宋体"/>
          <w:bCs/>
          <w:color w:val="auto"/>
          <w:sz w:val="24"/>
          <w:szCs w:val="24"/>
          <w:highlight w:val="none"/>
        </w:rPr>
        <w:t>发布的关于本项目的信息更正公告。</w:t>
      </w:r>
    </w:p>
    <w:p w14:paraId="676E6B4A">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.集中考察现场及答疑时间、地点：</w:t>
      </w:r>
    </w:p>
    <w:p w14:paraId="23D61827">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本次采购不组织集中勘察现场。供应商如对采购需求有疑问请与采购联系人沟通。</w:t>
      </w:r>
    </w:p>
    <w:p w14:paraId="550D5363">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w:t>
      </w:r>
      <w:r>
        <w:rPr>
          <w:rFonts w:hint="eastAsia" w:ascii="宋体" w:hAnsi="宋体" w:eastAsia="宋体" w:cs="宋体"/>
          <w:b/>
          <w:color w:val="auto"/>
          <w:sz w:val="24"/>
          <w:szCs w:val="24"/>
          <w:highlight w:val="none"/>
        </w:rPr>
        <w:t>应商诚信档案</w:t>
      </w:r>
    </w:p>
    <w:p w14:paraId="21E8E7DA">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（1）根据《南京市政府采购供应商信用管理工作暂行办法》（宁财规〔2018〕10 号）有关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p>
    <w:p w14:paraId="7A27C063">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（2）供应商必须在提交投标（响应）文件截止日2天前办理登记注册手续。供应商拟申请网上注册的，应当按以下程序进行：</w:t>
      </w:r>
    </w:p>
    <w:p w14:paraId="67BFBB5A">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a.在“南京市政府采购供应商诚信档案管理系统”新用户注册界面，自行设置账号、登录密码，如实填写注册页信息，并进行信用承诺确认后，提交注册申请；</w:t>
      </w:r>
    </w:p>
    <w:p w14:paraId="47FDA008">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b.系统审核后，供应商即可登录系统，进行《南京市政府采购供应商信用记录表暨信用承诺书》下载打印；</w:t>
      </w:r>
    </w:p>
    <w:p w14:paraId="5CDB0C0A">
      <w:pPr>
        <w:keepNext w:val="0"/>
        <w:keepLines w:val="0"/>
        <w:pageBreakBefore w:val="0"/>
        <w:kinsoku/>
        <w:wordWrap/>
        <w:overflowPunct/>
        <w:topLinePunct w:val="0"/>
        <w:autoSpaceDE w:val="0"/>
        <w:autoSpaceDN w:val="0"/>
        <w:bidi w:val="0"/>
        <w:adjustRightInd w:val="0"/>
        <w:snapToGrid/>
        <w:spacing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c.南京市政府采购供应商诚信档案管理系统客服电话：025-52718366-622。供应商可就用户注册与打印事宜进行咨询。</w:t>
      </w:r>
    </w:p>
    <w:p w14:paraId="1DD55545">
      <w:pPr>
        <w:keepNext w:val="0"/>
        <w:keepLines w:val="0"/>
        <w:pageBreakBefore w:val="0"/>
        <w:kinsoku/>
        <w:wordWrap/>
        <w:overflowPunct/>
        <w:topLinePunct w:val="0"/>
        <w:autoSpaceDE w:val="0"/>
        <w:autoSpaceDN w:val="0"/>
        <w:bidi w:val="0"/>
        <w:adjustRightInd w:val="0"/>
        <w:snapToGrid/>
        <w:spacing w:line="43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（3）供应商参加本次政府采购活动时，在招标文件发布之日起至递交投标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文件截止日前，应先登录“南京公共采购信息网”在线打印其《南京市政府采购供应商信用记录表暨信用承诺书》，加盖单位公章后作为投标文件的组成部分。</w:t>
      </w:r>
    </w:p>
    <w:p w14:paraId="25E95302">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Cs/>
          <w:color w:val="auto"/>
          <w:sz w:val="24"/>
          <w:szCs w:val="24"/>
          <w:highlight w:val="none"/>
        </w:rPr>
        <w:t>请各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领取本次磋商文件后，认真阅读各项内容，进行必要的磋商准备，按磋商文件的要求详细填写和编制响应文件，并按以上确定的时间、地点准时提交响应文件。</w:t>
      </w:r>
    </w:p>
    <w:p w14:paraId="18A76EDE">
      <w:pPr>
        <w:keepNext w:val="0"/>
        <w:keepLines w:val="0"/>
        <w:pageBreakBefore w:val="0"/>
        <w:kinsoku/>
        <w:wordWrap/>
        <w:overflowPunct/>
        <w:topLinePunct w:val="0"/>
        <w:autoSpaceDE w:val="0"/>
        <w:autoSpaceDN w:val="0"/>
        <w:bidi w:val="0"/>
        <w:adjustRightInd w:val="0"/>
        <w:snapToGrid/>
        <w:spacing w:line="43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对本次磋商提出询问，请按以下方式联系</w:t>
      </w:r>
    </w:p>
    <w:p w14:paraId="75259C84">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采购单位联系方式</w:t>
      </w:r>
    </w:p>
    <w:p w14:paraId="610ED852">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名称：南京市浦口区人民政府星甸街道办事处</w:t>
      </w:r>
    </w:p>
    <w:p w14:paraId="78095468">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lang w:val="zh-CN" w:eastAsia="zh-CN"/>
        </w:rPr>
        <w:t>南京市浦口区星甸街道云桥西路1号‌‌</w:t>
      </w:r>
    </w:p>
    <w:p w14:paraId="3420A0C3">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代理机构联系方式</w:t>
      </w:r>
    </w:p>
    <w:p w14:paraId="014BFA8C">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名称：中恒嘉华（江苏）建设工程项目管理有限公司</w:t>
      </w:r>
    </w:p>
    <w:p w14:paraId="00018DEC">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地址：南京市鼓楼区建宁路65号金川科技园23幢C座4楼</w:t>
      </w:r>
    </w:p>
    <w:p w14:paraId="70C27FBA">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 xml:space="preserve">居玮      </w:t>
      </w: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025-83756356-819</w:t>
      </w:r>
    </w:p>
    <w:p w14:paraId="72B87DD7">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项目联系方式</w:t>
      </w:r>
    </w:p>
    <w:p w14:paraId="461090B9">
      <w:pPr>
        <w:keepNext w:val="0"/>
        <w:keepLines w:val="0"/>
        <w:pageBreakBefore w:val="0"/>
        <w:kinsoku/>
        <w:wordWrap/>
        <w:overflowPunct/>
        <w:topLinePunct w:val="0"/>
        <w:autoSpaceDE w:val="0"/>
        <w:autoSpaceDN w:val="0"/>
        <w:bidi w:val="0"/>
        <w:adjustRightInd w:val="0"/>
        <w:snapToGrid/>
        <w:spacing w:line="430" w:lineRule="exact"/>
        <w:ind w:left="0" w:leftChars="0" w:firstLine="439" w:firstLineChars="1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 xml:space="preserve">居玮       </w:t>
      </w: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025-83756356-819</w:t>
      </w:r>
    </w:p>
    <w:p w14:paraId="2C3F0AB6">
      <w:pPr>
        <w:autoSpaceDE w:val="0"/>
        <w:autoSpaceDN w:val="0"/>
        <w:adjustRightInd w:val="0"/>
        <w:spacing w:line="360" w:lineRule="auto"/>
        <w:rPr>
          <w:rFonts w:hint="eastAsia" w:ascii="宋体" w:hAnsi="宋体" w:eastAsia="宋体" w:cs="宋体"/>
          <w:color w:val="auto"/>
          <w:sz w:val="24"/>
          <w:szCs w:val="24"/>
          <w:highlight w:val="none"/>
          <w:lang w:val="en-US" w:eastAsia="zh-CN"/>
        </w:rPr>
      </w:pPr>
    </w:p>
    <w:p w14:paraId="1C2DC284">
      <w:pPr>
        <w:pStyle w:val="35"/>
        <w:rPr>
          <w:rFonts w:hint="eastAsia" w:ascii="宋体" w:hAnsi="宋体" w:eastAsia="宋体" w:cs="宋体"/>
          <w:color w:val="auto"/>
          <w:sz w:val="24"/>
          <w:szCs w:val="24"/>
          <w:highlight w:val="none"/>
          <w:lang w:val="en-US" w:eastAsia="zh-CN"/>
        </w:rPr>
      </w:pPr>
    </w:p>
    <w:p w14:paraId="5535EC80">
      <w:pPr>
        <w:rPr>
          <w:rFonts w:hint="eastAsia" w:ascii="宋体" w:hAnsi="宋体" w:eastAsia="宋体" w:cs="宋体"/>
          <w:color w:val="auto"/>
          <w:sz w:val="24"/>
          <w:szCs w:val="24"/>
          <w:highlight w:val="none"/>
          <w:lang w:val="en-US" w:eastAsia="zh-CN"/>
        </w:rPr>
      </w:pPr>
    </w:p>
    <w:p w14:paraId="5BF20AA0">
      <w:pPr>
        <w:pStyle w:val="35"/>
        <w:rPr>
          <w:rFonts w:hint="eastAsia" w:ascii="宋体" w:hAnsi="宋体" w:eastAsia="宋体" w:cs="宋体"/>
          <w:color w:val="auto"/>
          <w:sz w:val="24"/>
          <w:szCs w:val="24"/>
          <w:highlight w:val="none"/>
          <w:lang w:val="en-US" w:eastAsia="zh-CN"/>
        </w:rPr>
      </w:pPr>
    </w:p>
    <w:p w14:paraId="782257F6">
      <w:pPr>
        <w:autoSpaceDE w:val="0"/>
        <w:autoSpaceDN w:val="0"/>
        <w:adjustRightInd w:val="0"/>
        <w:snapToGrid w:val="0"/>
        <w:jc w:val="center"/>
        <w:outlineLvl w:val="0"/>
        <w:rPr>
          <w:rFonts w:hint="eastAsia" w:ascii="宋体" w:hAnsi="宋体" w:eastAsia="宋体" w:cs="宋体"/>
          <w:b/>
          <w:bCs/>
          <w:color w:val="auto"/>
          <w:spacing w:val="-10"/>
          <w:sz w:val="36"/>
          <w:szCs w:val="36"/>
          <w:highlight w:val="none"/>
        </w:rPr>
      </w:pPr>
      <w:bookmarkStart w:id="25" w:name="_Toc7132"/>
      <w:r>
        <w:rPr>
          <w:rFonts w:hint="eastAsia" w:ascii="宋体" w:hAnsi="宋体" w:eastAsia="宋体" w:cs="宋体"/>
          <w:b/>
          <w:bCs/>
          <w:color w:val="auto"/>
          <w:spacing w:val="-10"/>
          <w:sz w:val="36"/>
          <w:szCs w:val="36"/>
          <w:highlight w:val="none"/>
        </w:rPr>
        <w:t>第二章 竞争性磋商须知</w:t>
      </w:r>
      <w:bookmarkEnd w:id="25"/>
    </w:p>
    <w:p w14:paraId="43668BC9">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一、总    则</w:t>
      </w:r>
    </w:p>
    <w:p w14:paraId="2754B8F4">
      <w:pPr>
        <w:autoSpaceDE w:val="0"/>
        <w:autoSpaceDN w:val="0"/>
        <w:adjustRightInd w:val="0"/>
        <w:spacing w:line="360" w:lineRule="auto"/>
        <w:ind w:firstLine="420"/>
        <w:outlineLvl w:val="0"/>
        <w:rPr>
          <w:rFonts w:hint="eastAsia" w:ascii="宋体" w:hAnsi="宋体" w:eastAsia="宋体" w:cs="宋体"/>
          <w:b/>
          <w:bCs/>
          <w:color w:val="auto"/>
          <w:sz w:val="24"/>
          <w:szCs w:val="24"/>
          <w:highlight w:val="none"/>
          <w:lang w:val="zh-CN"/>
        </w:rPr>
      </w:pPr>
      <w:bookmarkStart w:id="26" w:name="_Toc27413"/>
      <w:bookmarkStart w:id="27" w:name="_Toc21574"/>
      <w:bookmarkStart w:id="28" w:name="_Toc14725"/>
      <w:r>
        <w:rPr>
          <w:rFonts w:hint="eastAsia" w:ascii="宋体" w:hAnsi="宋体" w:eastAsia="宋体" w:cs="宋体"/>
          <w:b/>
          <w:bCs/>
          <w:color w:val="auto"/>
          <w:sz w:val="24"/>
          <w:szCs w:val="24"/>
          <w:highlight w:val="none"/>
          <w:lang w:val="zh-CN"/>
        </w:rPr>
        <w:t>1.适用法律</w:t>
      </w:r>
      <w:bookmarkEnd w:id="26"/>
      <w:bookmarkEnd w:id="27"/>
      <w:bookmarkEnd w:id="28"/>
    </w:p>
    <w:p w14:paraId="480E3A2E">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《中华人民共和国政府采购法》、《中华人民共和国政府采购法实施条例》、《政府采购竞争性磋商采购方式管理暂行办法》、《财政部关于政府采购竞争性磋商采购方式管理暂行办法有关问题的补充通知》等</w:t>
      </w:r>
      <w:r>
        <w:rPr>
          <w:rFonts w:hint="eastAsia" w:ascii="宋体" w:hAnsi="宋体" w:eastAsia="宋体" w:cs="宋体"/>
          <w:color w:val="auto"/>
          <w:sz w:val="24"/>
          <w:szCs w:val="24"/>
          <w:highlight w:val="none"/>
        </w:rPr>
        <w:t>有关法律、规章和规定等</w:t>
      </w:r>
      <w:r>
        <w:rPr>
          <w:rFonts w:hint="eastAsia" w:ascii="宋体" w:hAnsi="宋体" w:eastAsia="宋体" w:cs="宋体"/>
          <w:color w:val="auto"/>
          <w:sz w:val="24"/>
          <w:szCs w:val="24"/>
          <w:highlight w:val="none"/>
          <w:lang w:val="zh-CN"/>
        </w:rPr>
        <w:t>。</w:t>
      </w:r>
    </w:p>
    <w:p w14:paraId="010D1985">
      <w:pPr>
        <w:autoSpaceDE w:val="0"/>
        <w:autoSpaceDN w:val="0"/>
        <w:adjustRightInd w:val="0"/>
        <w:spacing w:line="360" w:lineRule="auto"/>
        <w:ind w:firstLine="420"/>
        <w:outlineLvl w:val="0"/>
        <w:rPr>
          <w:rFonts w:hint="eastAsia" w:ascii="宋体" w:hAnsi="宋体" w:eastAsia="宋体" w:cs="宋体"/>
          <w:b/>
          <w:color w:val="auto"/>
          <w:sz w:val="24"/>
          <w:szCs w:val="24"/>
          <w:highlight w:val="none"/>
          <w:lang w:val="zh-CN"/>
        </w:rPr>
      </w:pPr>
      <w:bookmarkStart w:id="29" w:name="_Toc25284"/>
      <w:bookmarkStart w:id="30" w:name="_Toc18260"/>
      <w:bookmarkStart w:id="31" w:name="_Toc4074"/>
      <w:r>
        <w:rPr>
          <w:rFonts w:hint="eastAsia" w:ascii="宋体" w:hAnsi="宋体" w:eastAsia="宋体" w:cs="宋体"/>
          <w:b/>
          <w:color w:val="auto"/>
          <w:sz w:val="24"/>
          <w:szCs w:val="24"/>
          <w:highlight w:val="none"/>
          <w:lang w:val="zh-CN"/>
        </w:rPr>
        <w:t>2.定义</w:t>
      </w:r>
      <w:bookmarkEnd w:id="29"/>
      <w:bookmarkEnd w:id="30"/>
      <w:bookmarkEnd w:id="31"/>
    </w:p>
    <w:p w14:paraId="30E18F34">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 “供应商”</w:t>
      </w:r>
      <w:r>
        <w:rPr>
          <w:rFonts w:hint="eastAsia" w:ascii="宋体" w:hAnsi="宋体" w:eastAsia="宋体" w:cs="宋体"/>
          <w:color w:val="auto"/>
          <w:sz w:val="24"/>
          <w:szCs w:val="24"/>
          <w:highlight w:val="none"/>
        </w:rPr>
        <w:t>是指参加磋商竞争，并符合采购文件规定资格条件的法人、其他组织或者自然人。</w:t>
      </w:r>
    </w:p>
    <w:p w14:paraId="2082302E">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 “货物和服务”指本采购文件中所述产品及相关服务。</w:t>
      </w:r>
    </w:p>
    <w:p w14:paraId="72C42574">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 “用户或使用单位”是指使用服务的单位。</w:t>
      </w:r>
    </w:p>
    <w:p w14:paraId="164382F2">
      <w:pPr>
        <w:autoSpaceDE w:val="0"/>
        <w:autoSpaceDN w:val="0"/>
        <w:adjustRightIn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1AE9DA33">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政府采购促进中小企业发展，在政府采购活动中，供应商提供的货物、工程或者服务符合下列情形的，享受中小企业扶持政策：</w:t>
      </w:r>
    </w:p>
    <w:p w14:paraId="4295E3CE">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（1）在货物采购项目中，货物由中小企业制造，即货物由中小企业生产且使用该中小企业商号或者注册商标；</w:t>
      </w:r>
    </w:p>
    <w:p w14:paraId="7FBC1357">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（2）在工程采购项目中，工程由中小企业承建，即工程施工单位为中小企业；</w:t>
      </w:r>
    </w:p>
    <w:p w14:paraId="0A4EB9EC">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（3）在服务采购项目中，服务由中小企业承接，即提供服务的人员为中小企业依照《中华人民共和国劳动合同法》订立劳动合同的从业人员。</w:t>
      </w:r>
    </w:p>
    <w:p w14:paraId="06F21F41">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在货物采购项目中，供应商提供的货物既有中小企业制造货物，也有大型企业制造货物的，不享受中小企业扶持政策。</w:t>
      </w:r>
    </w:p>
    <w:p w14:paraId="086E82B8">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以联合体形式参加政府采购活动，联合体各方均为中小企业的，联合体视同中小企业。其中，联合体各方均为小微企业的，联合体视同小微企业。</w:t>
      </w:r>
    </w:p>
    <w:p w14:paraId="102BCE83">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中小企业供应商参加政府采购活动，应当出具《中小企业声明函》（格式见后附件），否则不得享受相关中小企业扶持政策。</w:t>
      </w:r>
    </w:p>
    <w:p w14:paraId="446610A6">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号）确定的中型企业、小型企业和微型企业，但与大企业的负责人为同一人，或者与大企业存在直接控股、管理关系的除外。符合中小企业划分标准的个体工商户，在政府采购活动中视同中小企业。</w:t>
      </w:r>
    </w:p>
    <w:p w14:paraId="33107E7B">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1068BDBC">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3.3 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号。                     </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p>
    <w:p w14:paraId="7B5F2DE1">
      <w:pPr>
        <w:autoSpaceDE w:val="0"/>
        <w:autoSpaceDN w:val="0"/>
        <w:adjustRightIn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3.4</w:t>
      </w:r>
      <w:r>
        <w:rPr>
          <w:rFonts w:hint="eastAsia" w:ascii="宋体" w:hAnsi="宋体" w:eastAsia="宋体" w:cs="宋体"/>
          <w:color w:val="auto"/>
          <w:sz w:val="24"/>
          <w:szCs w:val="24"/>
          <w:highlight w:val="none"/>
        </w:rPr>
        <w:t xml:space="preserve">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14:paraId="3C4407BE">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3.5 </w:t>
      </w:r>
      <w:r>
        <w:rPr>
          <w:rFonts w:hint="eastAsia" w:ascii="宋体" w:hAnsi="宋体" w:eastAsia="宋体" w:cs="宋体"/>
          <w:color w:val="auto"/>
          <w:sz w:val="24"/>
          <w:szCs w:val="24"/>
          <w:highlight w:val="none"/>
          <w:lang w:val="zh-CN"/>
        </w:rPr>
        <w:t>提供的产品属于信息安全产品的，供应商应当选择经国家认证的信息安全产品磋商，并提供由中国信息安全认证中心按国家标准认证颁发的有效认证证书复印件。</w:t>
      </w:r>
    </w:p>
    <w:p w14:paraId="14D7003B">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3.6 </w:t>
      </w:r>
      <w:r>
        <w:rPr>
          <w:rFonts w:hint="eastAsia" w:ascii="宋体" w:hAnsi="宋体" w:eastAsia="宋体" w:cs="宋体"/>
          <w:color w:val="auto"/>
          <w:sz w:val="24"/>
          <w:szCs w:val="24"/>
          <w:highlight w:val="none"/>
          <w:lang w:val="zh-CN"/>
        </w:rPr>
        <w:t>提供的产品属于政府强制采购节能产品的，供应商应当选择经过认证的节能产品磋商，并提供有效的节能产品认证证书复印件。</w:t>
      </w:r>
    </w:p>
    <w:p w14:paraId="4CAD7200">
      <w:pPr>
        <w:spacing w:line="360" w:lineRule="auto"/>
        <w:ind w:firstLine="470" w:firstLineChars="196"/>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 xml:space="preserve">3.7 </w:t>
      </w:r>
      <w:r>
        <w:rPr>
          <w:rFonts w:hint="eastAsia" w:ascii="宋体" w:hAnsi="宋体" w:eastAsia="宋体" w:cs="宋体"/>
          <w:color w:val="auto"/>
          <w:sz w:val="24"/>
          <w:szCs w:val="24"/>
          <w:highlight w:val="none"/>
          <w:lang w:val="zh-CN"/>
        </w:rPr>
        <w:t>提供的产品属于环境标志产品的,供应商应当选择依据相关标准的最新版本认证的环境标志产品磋商,并提供有效的环境标志产品认证证书复印件</w:t>
      </w:r>
      <w:r>
        <w:rPr>
          <w:rFonts w:hint="eastAsia" w:ascii="宋体" w:hAnsi="宋体" w:eastAsia="宋体" w:cs="宋体"/>
          <w:color w:val="auto"/>
          <w:sz w:val="24"/>
          <w:szCs w:val="24"/>
          <w:highlight w:val="none"/>
        </w:rPr>
        <w:t>。</w:t>
      </w:r>
    </w:p>
    <w:p w14:paraId="6C585341">
      <w:pPr>
        <w:autoSpaceDE w:val="0"/>
        <w:autoSpaceDN w:val="0"/>
        <w:adjustRightInd w:val="0"/>
        <w:snapToGrid w:val="0"/>
        <w:spacing w:line="360" w:lineRule="auto"/>
        <w:ind w:firstLine="420"/>
        <w:outlineLvl w:val="0"/>
        <w:rPr>
          <w:rFonts w:hint="eastAsia" w:ascii="宋体" w:hAnsi="宋体" w:eastAsia="宋体" w:cs="宋体"/>
          <w:b/>
          <w:bCs/>
          <w:color w:val="auto"/>
          <w:sz w:val="24"/>
          <w:szCs w:val="24"/>
          <w:highlight w:val="none"/>
          <w:lang w:val="zh-CN"/>
        </w:rPr>
      </w:pPr>
      <w:bookmarkStart w:id="32" w:name="_Toc28233"/>
      <w:bookmarkStart w:id="33" w:name="_Toc22613"/>
      <w:bookmarkStart w:id="34" w:name="_Toc7067"/>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lang w:val="zh-CN"/>
        </w:rPr>
        <w:t>磋商费用</w:t>
      </w:r>
      <w:bookmarkEnd w:id="32"/>
      <w:bookmarkEnd w:id="33"/>
      <w:bookmarkEnd w:id="34"/>
    </w:p>
    <w:p w14:paraId="32F8EB83">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4.1 供应商应承担所有与准备和参加竞争性磋商有关的费用，无论采购结果如何，招标代理和采购人 在任何情况下均无义务和责任承担这些费用。 </w:t>
      </w:r>
    </w:p>
    <w:p w14:paraId="237D543C">
      <w:pPr>
        <w:spacing w:line="360" w:lineRule="auto"/>
        <w:ind w:firstLine="470" w:firstLineChars="196"/>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Cs/>
          <w:color w:val="auto"/>
          <w:sz w:val="24"/>
          <w:szCs w:val="24"/>
          <w:highlight w:val="none"/>
        </w:rPr>
        <w:t xml:space="preserve">4.2 </w:t>
      </w:r>
      <w:r>
        <w:rPr>
          <w:rFonts w:hint="eastAsia" w:ascii="宋体" w:hAnsi="宋体" w:eastAsia="宋体" w:cs="宋体"/>
          <w:b/>
          <w:bCs w:val="0"/>
          <w:color w:val="auto"/>
          <w:sz w:val="24"/>
          <w:szCs w:val="24"/>
          <w:highlight w:val="none"/>
        </w:rPr>
        <w:t>本次招标代理费、清单编制费由成交供应商支付。招标代理服务费按照计价格[2002]1980号文的64.</w:t>
      </w: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％收费；招标清单及招标控制价编制费按照苏价服（2014）383号文的64.</w:t>
      </w: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％计取。以上费用由成交供应商在领取成交通知书时支付，请充分考虑在</w:t>
      </w:r>
      <w:r>
        <w:rPr>
          <w:rFonts w:hint="eastAsia" w:ascii="宋体" w:hAnsi="宋体" w:eastAsia="宋体" w:cs="宋体"/>
          <w:b/>
          <w:bCs w:val="0"/>
          <w:color w:val="auto"/>
          <w:sz w:val="24"/>
          <w:szCs w:val="24"/>
          <w:highlight w:val="none"/>
          <w:lang w:val="en-US" w:eastAsia="zh-CN"/>
        </w:rPr>
        <w:t>响应</w:t>
      </w:r>
      <w:r>
        <w:rPr>
          <w:rFonts w:hint="eastAsia" w:ascii="宋体" w:hAnsi="宋体" w:eastAsia="宋体" w:cs="宋体"/>
          <w:b/>
          <w:bCs w:val="0"/>
          <w:color w:val="auto"/>
          <w:sz w:val="24"/>
          <w:szCs w:val="24"/>
          <w:highlight w:val="none"/>
        </w:rPr>
        <w:t>报价中。</w:t>
      </w:r>
      <w:r>
        <w:rPr>
          <w:rFonts w:hint="eastAsia" w:ascii="宋体" w:hAnsi="宋体" w:eastAsia="宋体" w:cs="宋体"/>
          <w:b/>
          <w:bCs w:val="0"/>
          <w:color w:val="auto"/>
          <w:sz w:val="24"/>
          <w:szCs w:val="24"/>
          <w:highlight w:val="none"/>
          <w:lang w:val="en-US" w:eastAsia="zh-CN"/>
        </w:rPr>
        <w:t>评委费据实结算，由采购人支付。</w:t>
      </w:r>
    </w:p>
    <w:p w14:paraId="1A25AA89">
      <w:pPr>
        <w:autoSpaceDE w:val="0"/>
        <w:autoSpaceDN w:val="0"/>
        <w:adjustRightInd w:val="0"/>
        <w:snapToGri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二、响应文件编制</w:t>
      </w:r>
    </w:p>
    <w:p w14:paraId="496490EB">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ascii="宋体" w:hAnsi="宋体" w:eastAsia="宋体" w:cs="宋体"/>
          <w:color w:val="auto"/>
          <w:sz w:val="24"/>
          <w:szCs w:val="24"/>
          <w:highlight w:val="none"/>
          <w:lang w:val="zh-CN"/>
        </w:rPr>
        <w:t>供应商应当按照磋商文件的要求编制响应文件，并对其提交的响应文件真实性、合法性承担法律责任。</w:t>
      </w:r>
    </w:p>
    <w:p w14:paraId="7CAE591F">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6.响应文件的语言、计量单位、货币和编制</w:t>
      </w:r>
    </w:p>
    <w:p w14:paraId="528C9D15">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.1 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5986431F">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.2 供应商所使用的计量单位应为国家法定计量单位。</w:t>
      </w:r>
    </w:p>
    <w:p w14:paraId="64D0052E">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.3 供应商应用人民币报价。</w:t>
      </w:r>
    </w:p>
    <w:p w14:paraId="50BB8018">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.4 供应商所使用的的技术标准应遵循国家最新标准及规范。</w:t>
      </w:r>
    </w:p>
    <w:p w14:paraId="524513AE">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7.响应文件的组成</w:t>
      </w:r>
    </w:p>
    <w:p w14:paraId="172BC69D">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7.1 </w:t>
      </w:r>
      <w:r>
        <w:rPr>
          <w:rFonts w:hint="eastAsia" w:ascii="宋体" w:hAnsi="宋体" w:eastAsia="宋体" w:cs="宋体"/>
          <w:color w:val="auto"/>
          <w:sz w:val="24"/>
          <w:szCs w:val="24"/>
          <w:highlight w:val="none"/>
        </w:rPr>
        <w:t>供应商应当根据</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文件要求编制响应文件，并根据自己的商务能力、技术水平对磋商文件提出的要求和条件逐条标明是否响应。</w:t>
      </w:r>
      <w:r>
        <w:rPr>
          <w:rFonts w:hint="eastAsia" w:ascii="宋体" w:hAnsi="宋体" w:eastAsia="宋体" w:cs="宋体"/>
          <w:color w:val="auto"/>
          <w:sz w:val="24"/>
          <w:szCs w:val="24"/>
          <w:highlight w:val="none"/>
          <w:lang w:val="zh-CN"/>
        </w:rPr>
        <w:t>响应文件由商务部分、技术部分、价格部分，以及其他部分组成。</w:t>
      </w:r>
    </w:p>
    <w:p w14:paraId="4AFFE535">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7.2 响应文件的商务部分。</w:t>
      </w:r>
      <w:r>
        <w:rPr>
          <w:rFonts w:hint="eastAsia" w:ascii="宋体" w:hAnsi="宋体" w:eastAsia="宋体" w:cs="宋体"/>
          <w:color w:val="auto"/>
          <w:sz w:val="24"/>
          <w:szCs w:val="24"/>
          <w:highlight w:val="none"/>
          <w:lang w:val="zh-CN"/>
        </w:rPr>
        <w:t>商务部分是证明供应商有资格参加磋商和成交后有能力履行合同的文件，</w:t>
      </w:r>
      <w:r>
        <w:rPr>
          <w:rFonts w:hint="eastAsia" w:ascii="宋体" w:hAnsi="宋体" w:eastAsia="宋体" w:cs="宋体"/>
          <w:color w:val="auto"/>
          <w:sz w:val="24"/>
          <w:szCs w:val="24"/>
          <w:highlight w:val="none"/>
        </w:rPr>
        <w:t>这些文件应能满足竞争性磋商采购文件的要求</w:t>
      </w:r>
      <w:r>
        <w:rPr>
          <w:rFonts w:hint="eastAsia" w:ascii="宋体" w:hAnsi="宋体" w:eastAsia="宋体" w:cs="宋体"/>
          <w:color w:val="auto"/>
          <w:sz w:val="24"/>
          <w:szCs w:val="24"/>
          <w:highlight w:val="none"/>
          <w:lang w:val="zh-CN"/>
        </w:rPr>
        <w:t>，包括但不限于下列文件，其中加“★”项目不得有缺失或无效：</w:t>
      </w:r>
    </w:p>
    <w:p w14:paraId="20E75EFE">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竞争性磋商申请及声明；</w:t>
      </w:r>
    </w:p>
    <w:p w14:paraId="0C7A1829">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（2）★ 法定代表人证明书/法定代表人授权书，法人身份证及委托代理人的身份证复印件； </w:t>
      </w:r>
    </w:p>
    <w:p w14:paraId="12A91D01">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第一章竞争性磋商邀请中“</w:t>
      </w:r>
      <w:r>
        <w:rPr>
          <w:rFonts w:hint="eastAsia" w:ascii="宋体" w:hAnsi="宋体" w:eastAsia="宋体" w:cs="宋体"/>
          <w:b/>
          <w:bCs/>
          <w:color w:val="auto"/>
          <w:sz w:val="24"/>
          <w:szCs w:val="24"/>
          <w:highlight w:val="none"/>
          <w:lang w:val="zh-CN"/>
        </w:rPr>
        <w:t>申请人的资格要求</w:t>
      </w:r>
      <w:r>
        <w:rPr>
          <w:rFonts w:hint="eastAsia" w:ascii="宋体" w:hAnsi="宋体" w:eastAsia="宋体" w:cs="宋体"/>
          <w:color w:val="auto"/>
          <w:sz w:val="24"/>
          <w:szCs w:val="24"/>
          <w:highlight w:val="none"/>
          <w:lang w:val="zh-CN"/>
        </w:rPr>
        <w:t>”；</w:t>
      </w:r>
    </w:p>
    <w:p w14:paraId="568F4BB1">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（5）★《南京市政府采购供应商信用记录表》；</w:t>
      </w:r>
    </w:p>
    <w:p w14:paraId="6D5366EA">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报价表</w:t>
      </w:r>
    </w:p>
    <w:p w14:paraId="39C14E0D">
      <w:pPr>
        <w:autoSpaceDE w:val="0"/>
        <w:autoSpaceDN w:val="0"/>
        <w:adjustRightInd w:val="0"/>
        <w:snapToGrid w:val="0"/>
        <w:spacing w:line="360" w:lineRule="auto"/>
        <w:ind w:firstLine="4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★分项报价表</w:t>
      </w:r>
    </w:p>
    <w:p w14:paraId="4B62DE43">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）《商务条款偏离表》；</w:t>
      </w:r>
    </w:p>
    <w:p w14:paraId="46D2D1DB">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）合同草案条款；</w:t>
      </w:r>
    </w:p>
    <w:p w14:paraId="5C112687">
      <w:pPr>
        <w:adjustRightInd w:val="0"/>
        <w:snapToGrid w:val="0"/>
        <w:spacing w:line="360" w:lineRule="auto"/>
        <w:ind w:left="0" w:leftChars="0" w:firstLine="439" w:firstLineChars="1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）供应商认为需要</w:t>
      </w:r>
      <w:r>
        <w:rPr>
          <w:rFonts w:hint="eastAsia" w:ascii="宋体" w:hAnsi="宋体" w:eastAsia="宋体" w:cs="宋体"/>
          <w:color w:val="auto"/>
          <w:kern w:val="0"/>
          <w:sz w:val="24"/>
          <w:szCs w:val="24"/>
          <w:highlight w:val="none"/>
          <w:lang w:val="zh-CN"/>
        </w:rPr>
        <w:t>提供的其他资格证明文件和商务资料。</w:t>
      </w:r>
    </w:p>
    <w:p w14:paraId="625ABA2C">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7.3 响应文件的技术部分。</w:t>
      </w:r>
      <w:r>
        <w:rPr>
          <w:rFonts w:hint="eastAsia" w:ascii="宋体" w:hAnsi="宋体" w:eastAsia="宋体" w:cs="宋体"/>
          <w:color w:val="auto"/>
          <w:sz w:val="24"/>
          <w:szCs w:val="24"/>
          <w:highlight w:val="none"/>
          <w:lang w:val="zh-CN"/>
        </w:rPr>
        <w:t>技术部分是证明</w:t>
      </w:r>
      <w:r>
        <w:rPr>
          <w:rFonts w:hint="eastAsia" w:ascii="宋体" w:hAnsi="宋体" w:eastAsia="宋体" w:cs="宋体"/>
          <w:color w:val="auto"/>
          <w:sz w:val="24"/>
          <w:szCs w:val="24"/>
          <w:highlight w:val="none"/>
        </w:rPr>
        <w:t>供应商提供的货物和服务是合格的，并符合</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文件要求的证明文件，以及</w:t>
      </w:r>
      <w:r>
        <w:rPr>
          <w:rFonts w:hint="eastAsia" w:ascii="宋体" w:hAnsi="宋体" w:eastAsia="宋体" w:cs="宋体"/>
          <w:color w:val="auto"/>
          <w:sz w:val="24"/>
          <w:szCs w:val="24"/>
          <w:highlight w:val="none"/>
          <w:lang w:val="zh-CN"/>
        </w:rPr>
        <w:t>对货物和服务的详细说明，这些文件可以是文字资料、图纸和数据等。提供的货物和服务如与磋商文件要求有不符之处，应说明其差别之所在。包括但不限于下列文件，其中加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项目不得有缺失或无效：</w:t>
      </w:r>
    </w:p>
    <w:p w14:paraId="763A6900">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项目实施方案；</w:t>
      </w:r>
    </w:p>
    <w:p w14:paraId="2EB25409">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（2）《技术条款偏离表》；</w:t>
      </w:r>
    </w:p>
    <w:p w14:paraId="587E9B99">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验收标准（如有）；</w:t>
      </w:r>
    </w:p>
    <w:p w14:paraId="449965C2">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供应商认为需要提供的其他技术资料。</w:t>
      </w:r>
    </w:p>
    <w:p w14:paraId="705D82A2">
      <w:pPr>
        <w:autoSpaceDE w:val="0"/>
        <w:autoSpaceDN w:val="0"/>
        <w:adjustRightInd w:val="0"/>
        <w:snapToGri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7.4 响应文件的价格部分</w:t>
      </w:r>
    </w:p>
    <w:p w14:paraId="0269B275">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（1）价格部分是对所提供货物和服务价格构成的说明，磋商文件如没有特别说明的话，对每一项货物和服务仅接受一个价格。</w:t>
      </w:r>
    </w:p>
    <w:p w14:paraId="625FD810">
      <w:pPr>
        <w:autoSpaceDE w:val="0"/>
        <w:autoSpaceDN w:val="0"/>
        <w:adjustRightInd w:val="0"/>
        <w:snapToGrid w:val="0"/>
        <w:spacing w:line="360" w:lineRule="auto"/>
        <w:ind w:firstLine="552" w:firstLineChars="23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（2）报价应包含完成本货物和服务项目发生的所有含税费用、支付给员工的工资和国家强制缴纳的各种社会保障资金，以及供应商认为 需要的其他费用等。</w:t>
      </w:r>
    </w:p>
    <w:p w14:paraId="51419B18">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（3）供应商应充分考虑到市场价格变动，以及项目实施过程中的不可预见因素，任何错漏、优惠、竞争性报价不得作为减轻责任、减少服务、增加收费、降低质量的理由。</w:t>
      </w:r>
    </w:p>
    <w:p w14:paraId="45447868">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（4）经磋商后，如果成交价高于或低于供应商在响应文件首次报价的，分项报价同比例调整。</w:t>
      </w:r>
    </w:p>
    <w:p w14:paraId="31B00FFF">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7.5 响应文件的其他部分</w:t>
      </w:r>
    </w:p>
    <w:p w14:paraId="3305760D">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）其他部分由供应商根据编制响应文件需要提供的其他相关文件。</w:t>
      </w:r>
    </w:p>
    <w:p w14:paraId="69BD67FE">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8.磋商有效期</w:t>
      </w:r>
    </w:p>
    <w:p w14:paraId="6FA89F44">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 自磋商之日起60天内投标有效。</w:t>
      </w:r>
    </w:p>
    <w:p w14:paraId="39065F9A">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zh-CN"/>
        </w:rPr>
        <w:t>.竞争性磋商保证金：本项目不收取磋商保证金。</w:t>
      </w:r>
    </w:p>
    <w:p w14:paraId="1591C427">
      <w:pPr>
        <w:autoSpaceDE w:val="0"/>
        <w:autoSpaceDN w:val="0"/>
        <w:adjustRightInd w:val="0"/>
        <w:snapToGrid w:val="0"/>
        <w:spacing w:line="360" w:lineRule="auto"/>
        <w:ind w:firstLine="420"/>
        <w:outlineLvl w:val="0"/>
        <w:rPr>
          <w:rFonts w:hint="eastAsia" w:ascii="宋体" w:hAnsi="宋体" w:eastAsia="宋体" w:cs="宋体"/>
          <w:color w:val="auto"/>
          <w:sz w:val="24"/>
          <w:szCs w:val="24"/>
          <w:highlight w:val="none"/>
          <w:lang w:val="zh-CN"/>
        </w:rPr>
      </w:pPr>
      <w:bookmarkStart w:id="35" w:name="_Toc13550"/>
      <w:bookmarkStart w:id="36" w:name="_Toc30637"/>
      <w:bookmarkStart w:id="37" w:name="_Toc29819"/>
      <w:r>
        <w:rPr>
          <w:rFonts w:hint="eastAsia" w:ascii="宋体" w:hAnsi="宋体" w:eastAsia="宋体" w:cs="宋体"/>
          <w:color w:val="auto"/>
          <w:sz w:val="24"/>
          <w:szCs w:val="24"/>
          <w:highlight w:val="none"/>
          <w:lang w:val="zh-CN"/>
        </w:rPr>
        <w:t>为贯彻落实市委、市政府关于打造“全国最优营商环境示范城市”的目标要求，降低供应商交易成本，经研究决定自2021</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rPr>
        <w:t>1月1日起，全市在开展政府采购活动中停止收取供应商投标保证金（包括谈判、磋商、询价保证金），特殊项目需收取投标保证金的应经主管预算单位批准。</w:t>
      </w:r>
      <w:bookmarkEnd w:id="35"/>
      <w:bookmarkEnd w:id="36"/>
      <w:bookmarkEnd w:id="37"/>
    </w:p>
    <w:p w14:paraId="70ED839C">
      <w:pPr>
        <w:autoSpaceDE w:val="0"/>
        <w:autoSpaceDN w:val="0"/>
        <w:adjustRightInd w:val="0"/>
        <w:snapToGrid w:val="0"/>
        <w:spacing w:line="360" w:lineRule="auto"/>
        <w:ind w:firstLine="420"/>
        <w:outlineLvl w:val="0"/>
        <w:rPr>
          <w:rFonts w:hint="eastAsia" w:ascii="宋体" w:hAnsi="宋体" w:eastAsia="宋体" w:cs="宋体"/>
          <w:b/>
          <w:bCs/>
          <w:color w:val="auto"/>
          <w:sz w:val="24"/>
          <w:szCs w:val="24"/>
          <w:highlight w:val="none"/>
          <w:lang w:val="zh-CN"/>
        </w:rPr>
      </w:pPr>
      <w:bookmarkStart w:id="38" w:name="_Toc29426"/>
      <w:bookmarkStart w:id="39" w:name="_Toc9435"/>
      <w:bookmarkStart w:id="40" w:name="_Toc30524"/>
      <w:r>
        <w:rPr>
          <w:rFonts w:hint="eastAsia" w:ascii="宋体" w:hAnsi="宋体" w:eastAsia="宋体" w:cs="宋体"/>
          <w:b/>
          <w:bCs/>
          <w:color w:val="auto"/>
          <w:sz w:val="24"/>
          <w:szCs w:val="24"/>
          <w:highlight w:val="none"/>
          <w:lang w:val="zh-CN"/>
        </w:rPr>
        <w:t>三、响应文件签署与提交</w:t>
      </w:r>
      <w:bookmarkEnd w:id="38"/>
      <w:bookmarkEnd w:id="39"/>
      <w:bookmarkEnd w:id="40"/>
    </w:p>
    <w:p w14:paraId="5D9AD53A">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zh-CN"/>
        </w:rPr>
        <w:t>.响应文件签署</w:t>
      </w:r>
    </w:p>
    <w:p w14:paraId="5596854A">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.1 响应文件应由供应商法定代表人或授权代表签字，并加盖公章。</w:t>
      </w:r>
    </w:p>
    <w:p w14:paraId="0A271AC2">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.2 供应商应当在磋商文件要求提交响应文件的截止时间前，将响应文件密封送达指定地点。</w:t>
      </w:r>
    </w:p>
    <w:p w14:paraId="1668B43E">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zh-CN"/>
        </w:rPr>
        <w:t xml:space="preserve">.3 </w:t>
      </w:r>
      <w:r>
        <w:rPr>
          <w:rFonts w:hint="eastAsia" w:ascii="宋体" w:hAnsi="宋体" w:eastAsia="宋体" w:cs="宋体"/>
          <w:b/>
          <w:bCs/>
          <w:color w:val="auto"/>
          <w:sz w:val="24"/>
          <w:szCs w:val="24"/>
          <w:highlight w:val="none"/>
          <w:lang w:val="zh-CN"/>
        </w:rPr>
        <w:t>有下列情形之一的响应文件将拒收：</w:t>
      </w:r>
    </w:p>
    <w:p w14:paraId="06D85456">
      <w:pPr>
        <w:keepNext w:val="0"/>
        <w:keepLines w:val="0"/>
        <w:pageBreakBefore w:val="0"/>
        <w:kinsoku/>
        <w:wordWrap/>
        <w:overflowPunct/>
        <w:topLinePunct w:val="0"/>
        <w:autoSpaceDE w:val="0"/>
        <w:autoSpaceDN w:val="0"/>
        <w:bidi w:val="0"/>
        <w:adjustRightInd w:val="0"/>
        <w:snapToGrid/>
        <w:spacing w:line="430" w:lineRule="exact"/>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响应</w:t>
      </w:r>
      <w:r>
        <w:rPr>
          <w:rFonts w:hint="eastAsia" w:ascii="宋体" w:hAnsi="宋体" w:eastAsia="宋体" w:cs="宋体"/>
          <w:b/>
          <w:bCs w:val="0"/>
          <w:color w:val="auto"/>
          <w:sz w:val="24"/>
          <w:szCs w:val="24"/>
          <w:highlight w:val="none"/>
        </w:rPr>
        <w:t>文件递交截止时间前，</w:t>
      </w:r>
      <w:r>
        <w:rPr>
          <w:rFonts w:hint="eastAsia" w:ascii="宋体" w:hAnsi="宋体" w:eastAsia="宋体" w:cs="宋体"/>
          <w:b/>
          <w:bCs w:val="0"/>
          <w:color w:val="auto"/>
          <w:sz w:val="24"/>
          <w:szCs w:val="24"/>
          <w:highlight w:val="none"/>
          <w:lang w:val="en-US" w:eastAsia="zh-CN"/>
        </w:rPr>
        <w:t>供应商</w:t>
      </w:r>
      <w:r>
        <w:rPr>
          <w:rFonts w:hint="eastAsia" w:ascii="宋体" w:hAnsi="宋体" w:eastAsia="宋体" w:cs="宋体"/>
          <w:b/>
          <w:bCs w:val="0"/>
          <w:color w:val="auto"/>
          <w:sz w:val="24"/>
          <w:szCs w:val="24"/>
          <w:highlight w:val="none"/>
        </w:rPr>
        <w:t>单位</w:t>
      </w:r>
      <w:r>
        <w:rPr>
          <w:rFonts w:hint="eastAsia" w:ascii="宋体" w:hAnsi="宋体" w:eastAsia="宋体" w:cs="宋体"/>
          <w:b/>
          <w:bCs w:val="0"/>
          <w:color w:val="auto"/>
          <w:sz w:val="24"/>
          <w:szCs w:val="24"/>
          <w:highlight w:val="none"/>
          <w:lang w:val="en-US" w:eastAsia="zh-CN"/>
        </w:rPr>
        <w:t>法定代表人或者</w:t>
      </w:r>
      <w:r>
        <w:rPr>
          <w:rFonts w:hint="eastAsia" w:ascii="宋体" w:hAnsi="宋体" w:eastAsia="宋体" w:cs="宋体"/>
          <w:b/>
          <w:bCs w:val="0"/>
          <w:color w:val="auto"/>
          <w:sz w:val="24"/>
          <w:szCs w:val="24"/>
          <w:highlight w:val="none"/>
        </w:rPr>
        <w:t>授权代理人应携带本人身份证原件及社保机构出具的近半年（任意</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个月）供应商为其缴纳的养老保险缴费证明（需明确缴费月份、个人姓名、缴费单位）材料并加盖社保中心章或社保中心参保缴费证明电子专用章，将</w:t>
      </w:r>
      <w:r>
        <w:rPr>
          <w:rFonts w:hint="eastAsia" w:ascii="宋体" w:hAnsi="宋体" w:eastAsia="宋体" w:cs="宋体"/>
          <w:b/>
          <w:bCs w:val="0"/>
          <w:color w:val="auto"/>
          <w:sz w:val="24"/>
          <w:szCs w:val="24"/>
          <w:highlight w:val="none"/>
          <w:lang w:val="en-US" w:eastAsia="zh-CN"/>
        </w:rPr>
        <w:t>响应</w:t>
      </w:r>
      <w:r>
        <w:rPr>
          <w:rFonts w:hint="eastAsia" w:ascii="宋体" w:hAnsi="宋体" w:eastAsia="宋体" w:cs="宋体"/>
          <w:b/>
          <w:bCs w:val="0"/>
          <w:color w:val="auto"/>
          <w:sz w:val="24"/>
          <w:szCs w:val="24"/>
          <w:highlight w:val="none"/>
        </w:rPr>
        <w:t>文件密封送达指定地点。</w:t>
      </w:r>
      <w:r>
        <w:rPr>
          <w:rFonts w:hint="eastAsia" w:ascii="宋体" w:hAnsi="宋体" w:eastAsia="宋体" w:cs="宋体"/>
          <w:b/>
          <w:bCs w:val="0"/>
          <w:color w:val="auto"/>
          <w:sz w:val="24"/>
          <w:szCs w:val="24"/>
          <w:highlight w:val="none"/>
          <w:lang w:val="en-US" w:eastAsia="zh-CN"/>
        </w:rPr>
        <w:t>未携带以上材料或材料不全的响应人的响应文件不予接收。</w:t>
      </w:r>
      <w:r>
        <w:rPr>
          <w:rFonts w:hint="eastAsia" w:ascii="宋体" w:hAnsi="宋体" w:eastAsia="宋体" w:cs="宋体"/>
          <w:b/>
          <w:bCs w:val="0"/>
          <w:color w:val="auto"/>
          <w:sz w:val="24"/>
          <w:szCs w:val="24"/>
          <w:highlight w:val="none"/>
        </w:rPr>
        <w:t>在截止时间后送达的</w:t>
      </w:r>
      <w:r>
        <w:rPr>
          <w:rFonts w:hint="eastAsia" w:ascii="宋体" w:hAnsi="宋体" w:eastAsia="宋体" w:cs="宋体"/>
          <w:b/>
          <w:bCs w:val="0"/>
          <w:color w:val="auto"/>
          <w:sz w:val="24"/>
          <w:szCs w:val="24"/>
          <w:highlight w:val="none"/>
          <w:lang w:val="en-US" w:eastAsia="zh-CN"/>
        </w:rPr>
        <w:t>响应</w:t>
      </w:r>
      <w:r>
        <w:rPr>
          <w:rFonts w:hint="eastAsia" w:ascii="宋体" w:hAnsi="宋体" w:eastAsia="宋体" w:cs="宋体"/>
          <w:b/>
          <w:bCs w:val="0"/>
          <w:color w:val="auto"/>
          <w:sz w:val="24"/>
          <w:szCs w:val="24"/>
          <w:highlight w:val="none"/>
        </w:rPr>
        <w:t>文件将拒收。</w:t>
      </w:r>
    </w:p>
    <w:p w14:paraId="3FB66B56">
      <w:pPr>
        <w:autoSpaceDE w:val="0"/>
        <w:autoSpaceDN w:val="0"/>
        <w:adjustRightInd w:val="0"/>
        <w:snapToGrid w:val="0"/>
        <w:spacing w:line="36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w:t>
      </w:r>
      <w:r>
        <w:rPr>
          <w:rFonts w:hint="eastAsia" w:ascii="宋体" w:hAnsi="宋体" w:eastAsia="宋体" w:cs="宋体"/>
          <w:b/>
          <w:color w:val="auto"/>
          <w:sz w:val="24"/>
          <w:szCs w:val="24"/>
          <w:highlight w:val="none"/>
          <w:lang w:val="zh-CN"/>
        </w:rPr>
        <w:t>磋商</w:t>
      </w:r>
    </w:p>
    <w:p w14:paraId="5C5D9FED">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.联合体及分包</w:t>
      </w:r>
    </w:p>
    <w:p w14:paraId="5ABBD100">
      <w:pPr>
        <w:autoSpaceDE w:val="0"/>
        <w:autoSpaceDN w:val="0"/>
        <w:adjustRightIn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zh-CN"/>
        </w:rPr>
        <w:t>采购项目如接受联合体投标的，两个以上的自然人、法人或者其他组织可以组成一个联合体，以一个供应商的身份共同参加磋商。</w:t>
      </w:r>
    </w:p>
    <w:p w14:paraId="1A33823C">
      <w:pPr>
        <w:autoSpaceDE w:val="0"/>
        <w:autoSpaceDN w:val="0"/>
        <w:adjustRightIn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zh-CN"/>
        </w:rPr>
        <w:t>联合体各方之间应当签订联合体协议，明确约定联合体各方承担的工作和相应的责任，并将联合体协议连同响应文件一并提交。联合体各方签订联合体协议后，不得再以自己名义单独在同一项目中磋商，也不得组成新的联合体参加同一项目磋商。</w:t>
      </w:r>
    </w:p>
    <w:p w14:paraId="4B099188">
      <w:pPr>
        <w:autoSpaceDE w:val="0"/>
        <w:autoSpaceDN w:val="0"/>
        <w:adjustRightIn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.3 政府采购合同分包履行的，成交供应商就采购项目和分包项目向采购人负责，分包项目供应商就分包项目承担责任，成交供应商与分包供应商之间应该签订分包意向协议。</w:t>
      </w:r>
    </w:p>
    <w:p w14:paraId="7F8EA7B5">
      <w:pPr>
        <w:autoSpaceDE w:val="0"/>
        <w:autoSpaceDN w:val="0"/>
        <w:adjustRightIn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.4 享受中小企业扶持政策获得政府采购合同的，小微企业不得将合同分包给大中型企业，中型企业不得将合同分包给大型企业。</w:t>
      </w:r>
    </w:p>
    <w:p w14:paraId="351285ED">
      <w:pPr>
        <w:autoSpaceDE w:val="0"/>
        <w:autoSpaceDN w:val="0"/>
        <w:adjustRightIn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.5</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zh-CN"/>
        </w:rPr>
        <w:t>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3D5D476C">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.磋商组织</w:t>
      </w:r>
    </w:p>
    <w:p w14:paraId="428990F3">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 在提交响应文件时间截止后，代理公司在规定的时间和地点组织磋商小组分别与供应商进行磋商。</w:t>
      </w:r>
    </w:p>
    <w:p w14:paraId="3FF77C74">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 磋商工作由代理公司负责组织，具体磋商事务由依法组建的磋商小组负责。</w:t>
      </w:r>
    </w:p>
    <w:p w14:paraId="0E774B41">
      <w:pPr>
        <w:autoSpaceDE w:val="0"/>
        <w:autoSpaceDN w:val="0"/>
        <w:adjustRightInd w:val="0"/>
        <w:snapToGri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val="zh-CN"/>
        </w:rPr>
        <w:t>.</w:t>
      </w:r>
      <w:r>
        <w:rPr>
          <w:rFonts w:hint="eastAsia" w:ascii="宋体" w:hAnsi="宋体" w:eastAsia="宋体" w:cs="宋体"/>
          <w:b/>
          <w:bCs/>
          <w:color w:val="auto"/>
          <w:sz w:val="24"/>
          <w:szCs w:val="24"/>
          <w:highlight w:val="none"/>
          <w:lang w:val="zh-CN"/>
        </w:rPr>
        <w:t>磋商程</w:t>
      </w:r>
      <w:r>
        <w:rPr>
          <w:rFonts w:hint="eastAsia" w:ascii="宋体" w:hAnsi="宋体" w:eastAsia="宋体" w:cs="宋体"/>
          <w:b/>
          <w:color w:val="auto"/>
          <w:sz w:val="24"/>
          <w:szCs w:val="24"/>
          <w:highlight w:val="none"/>
          <w:lang w:val="zh-CN"/>
        </w:rPr>
        <w:t>序</w:t>
      </w:r>
    </w:p>
    <w:p w14:paraId="4F6F8614">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.1 磋商小组评审供应商所递交的响应性文件，</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文件规定的程序、评定成交的标准等事项与实质性响应</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文件要求的供应商进行</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。未实质性响应</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文件的响应文件按无效处理，</w:t>
      </w:r>
      <w:r>
        <w:rPr>
          <w:rFonts w:hint="eastAsia"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rPr>
        <w:t>小组应将告知有关供应商。</w:t>
      </w:r>
    </w:p>
    <w:p w14:paraId="30CF8644">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.2 磋商小组所有成员集中与单一供应商分别进行磋商，所有参加磋商的供应商均有同等的磋商机会。</w:t>
      </w:r>
    </w:p>
    <w:p w14:paraId="524257B6">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.3 磋商过程中，磋商小组根据磋商文件和磋商情况可能实质性变动采购需求中的技术、货物要求以及合同草案条款。实质性变动是磋商文件的有效组成部分，磋商小组将以书面形式通知所有参加磋商的供应商。用“★”加注或特别说明的内容为实质性要求。</w:t>
      </w:r>
    </w:p>
    <w:p w14:paraId="0FDD88DF">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.4 供应商应当按照磋商文件的变动情况和磋商小组的要求重新提交响应文件，并由其法定代表人或授权代表签字或者加盖公章。</w:t>
      </w:r>
    </w:p>
    <w:p w14:paraId="105543FA">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.5 磋商结束后，磋商小组将要求所有继续参加磋商的供应商在规定时间内提交最后报价。最后报价由其法定代表人或授权代表签字或者加盖公章，最后报价是供应商响应文件的有效组成部分。</w:t>
      </w:r>
    </w:p>
    <w:p w14:paraId="4160ABF4">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已提交响应文件的供应商，在提交最后报价之前，可以根据磋商情况退出磋商。</w:t>
      </w:r>
    </w:p>
    <w:p w14:paraId="1D0CD311">
      <w:pPr>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.7 出现下列情形之一的响应文件按照</w:t>
      </w:r>
      <w:r>
        <w:rPr>
          <w:rFonts w:hint="eastAsia" w:ascii="宋体" w:hAnsi="宋体" w:eastAsia="宋体" w:cs="宋体"/>
          <w:b/>
          <w:color w:val="auto"/>
          <w:sz w:val="24"/>
          <w:szCs w:val="24"/>
          <w:highlight w:val="none"/>
          <w:lang w:val="zh-CN"/>
        </w:rPr>
        <w:t>无效处理：</w:t>
      </w:r>
    </w:p>
    <w:p w14:paraId="11361E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（1）未按磋商文件规定签署、盖章的；</w:t>
      </w:r>
    </w:p>
    <w:p w14:paraId="64A489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（2）不具备磋商文件中规定资格条件的；</w:t>
      </w:r>
    </w:p>
    <w:p w14:paraId="37D3C9D1">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供应商被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rPr>
        <w:instrText xml:space="preserve"> HYPERLINK "http://www.creditchina.gov.cn/" \h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val="zh-CN"/>
        </w:rPr>
        <w:t>列入失信被执行人、重大税收违</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w:t>
      </w:r>
    </w:p>
    <w:p w14:paraId="68DC69BB">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）未提供</w:t>
      </w:r>
      <w:r>
        <w:rPr>
          <w:rFonts w:hint="eastAsia" w:ascii="宋体" w:hAnsi="宋体" w:eastAsia="宋体" w:cs="宋体"/>
          <w:bCs/>
          <w:color w:val="auto"/>
          <w:sz w:val="24"/>
          <w:szCs w:val="24"/>
          <w:highlight w:val="none"/>
        </w:rPr>
        <w:t>《南京市政府采购供应商信用记录表》的；</w:t>
      </w:r>
    </w:p>
    <w:p w14:paraId="6475AB4E">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）未实质性响应磋商文件要求的；</w:t>
      </w:r>
    </w:p>
    <w:p w14:paraId="0C728F0B">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）属于磋商邀请中第二项第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条拒绝参加本次活动供应商的；</w:t>
      </w:r>
    </w:p>
    <w:p w14:paraId="6CF6B8CF">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w:t>
      </w:r>
      <w:r>
        <w:rPr>
          <w:rFonts w:hint="eastAsia" w:ascii="宋体" w:hAnsi="宋体" w:eastAsia="宋体" w:cs="宋体"/>
          <w:b/>
          <w:bCs/>
          <w:color w:val="auto"/>
          <w:sz w:val="24"/>
          <w:szCs w:val="24"/>
          <w:highlight w:val="none"/>
          <w:lang w:val="zh-CN"/>
        </w:rPr>
        <w:t>磋商小组按照本采购文件规定对供应商进行异常低价投标审查后，认为供应商不能证明其报价合理性的</w:t>
      </w:r>
      <w:r>
        <w:rPr>
          <w:rFonts w:hint="eastAsia" w:ascii="宋体" w:hAnsi="宋体" w:eastAsia="宋体" w:cs="宋体"/>
          <w:color w:val="auto"/>
          <w:sz w:val="24"/>
          <w:szCs w:val="24"/>
          <w:highlight w:val="none"/>
          <w:lang w:val="zh-CN"/>
        </w:rPr>
        <w:t>；</w:t>
      </w:r>
    </w:p>
    <w:p w14:paraId="37A548CB">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）不符合法律、法规和采购文件规定的其他实质性要求的。</w:t>
      </w:r>
    </w:p>
    <w:p w14:paraId="5A2196F0">
      <w:pPr>
        <w:autoSpaceDE w:val="0"/>
        <w:autoSpaceDN w:val="0"/>
        <w:adjustRightInd w:val="0"/>
        <w:snapToGrid w:val="0"/>
        <w:spacing w:line="360" w:lineRule="auto"/>
        <w:ind w:firstLine="420"/>
        <w:outlineLvl w:val="0"/>
        <w:rPr>
          <w:rFonts w:hint="eastAsia" w:ascii="宋体" w:hAnsi="宋体" w:eastAsia="宋体" w:cs="宋体"/>
          <w:b/>
          <w:bCs/>
          <w:color w:val="auto"/>
          <w:sz w:val="24"/>
          <w:szCs w:val="24"/>
          <w:highlight w:val="none"/>
        </w:rPr>
      </w:pPr>
      <w:bookmarkStart w:id="41" w:name="_Toc7517"/>
      <w:bookmarkStart w:id="42" w:name="_Toc23375"/>
      <w:bookmarkStart w:id="43" w:name="_Toc6576"/>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 xml:space="preserve">.8 </w:t>
      </w:r>
      <w:r>
        <w:rPr>
          <w:rFonts w:hint="eastAsia" w:ascii="宋体" w:hAnsi="宋体" w:eastAsia="宋体" w:cs="宋体"/>
          <w:b/>
          <w:bCs/>
          <w:color w:val="auto"/>
          <w:sz w:val="24"/>
          <w:szCs w:val="24"/>
          <w:highlight w:val="none"/>
        </w:rPr>
        <w:t>出现下列情形之一的，磋商终止：</w:t>
      </w:r>
      <w:bookmarkEnd w:id="41"/>
      <w:bookmarkEnd w:id="42"/>
      <w:bookmarkEnd w:id="43"/>
    </w:p>
    <w:p w14:paraId="0532D965">
      <w:pPr>
        <w:autoSpaceDE w:val="0"/>
        <w:autoSpaceDN w:val="0"/>
        <w:adjustRightInd w:val="0"/>
        <w:snapToGri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（1）因情况变化，不再符合规定的竞争性磋商采购方式适用情形的；</w:t>
      </w:r>
    </w:p>
    <w:p w14:paraId="3C606880">
      <w:pPr>
        <w:autoSpaceDE w:val="0"/>
        <w:autoSpaceDN w:val="0"/>
        <w:adjustRightInd w:val="0"/>
        <w:snapToGri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（2）出现影响采购公正的违法、违规行为的；</w:t>
      </w:r>
    </w:p>
    <w:p w14:paraId="6AD9B411">
      <w:pPr>
        <w:autoSpaceDE w:val="0"/>
        <w:autoSpaceDN w:val="0"/>
        <w:adjustRightInd w:val="0"/>
        <w:snapToGrid w:val="0"/>
        <w:spacing w:line="360" w:lineRule="auto"/>
        <w:ind w:firstLine="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除《政府采购竞争性磋商采购方式理暂行办法》第三条第四项及《财政部关于竞争性磋商采购方式管理暂行办法有关问题的补充通知》（财库〔2015〕124号）规定情形外，在采购过程中符合要求的供应商或者报价未超过采购预算的供应商不足3家的。</w:t>
      </w:r>
    </w:p>
    <w:p w14:paraId="7DF00E54">
      <w:pPr>
        <w:autoSpaceDE w:val="0"/>
        <w:autoSpaceDN w:val="0"/>
        <w:adjustRightInd w:val="0"/>
        <w:snapToGri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rPr>
        <w:t>.评定成交方法和标准</w:t>
      </w:r>
    </w:p>
    <w:p w14:paraId="100B0CDD">
      <w:pPr>
        <w:autoSpaceDE w:val="0"/>
        <w:autoSpaceDN w:val="0"/>
        <w:adjustRightInd w:val="0"/>
        <w:snapToGrid w:val="0"/>
        <w:spacing w:line="360" w:lineRule="auto"/>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 xml:space="preserve">.1 </w:t>
      </w:r>
      <w:r>
        <w:rPr>
          <w:rFonts w:hint="eastAsia" w:ascii="宋体" w:hAnsi="宋体" w:eastAsia="宋体" w:cs="宋体"/>
          <w:b/>
          <w:color w:val="auto"/>
          <w:kern w:val="0"/>
          <w:sz w:val="24"/>
          <w:szCs w:val="24"/>
          <w:highlight w:val="none"/>
          <w:lang w:val="zh-CN"/>
        </w:rPr>
        <w:t>采用综合评分法。</w:t>
      </w:r>
      <w:r>
        <w:rPr>
          <w:rFonts w:hint="eastAsia" w:ascii="宋体" w:hAnsi="宋体" w:eastAsia="宋体" w:cs="宋体"/>
          <w:color w:val="auto"/>
          <w:kern w:val="0"/>
          <w:sz w:val="24"/>
          <w:szCs w:val="24"/>
          <w:highlight w:val="none"/>
          <w:lang w:val="zh-CN"/>
        </w:rPr>
        <w:t>即在最大限度地满足竞争性磋商文件实质性要求前提下，按照磋商文件中规定的各项因素进行综合评审后，以评审总得分最高的供应商作为成交候选供应商或者成交供应商的评审方法。</w:t>
      </w:r>
    </w:p>
    <w:p w14:paraId="3C564CCA">
      <w:pPr>
        <w:widowControl/>
        <w:adjustRightInd w:val="0"/>
        <w:spacing w:line="360" w:lineRule="auto"/>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.2 综合评分的主要因素是：价格、</w:t>
      </w:r>
      <w:r>
        <w:rPr>
          <w:rFonts w:hint="eastAsia" w:ascii="宋体" w:hAnsi="宋体" w:eastAsia="宋体" w:cs="宋体"/>
          <w:color w:val="auto"/>
          <w:kern w:val="0"/>
          <w:sz w:val="24"/>
          <w:szCs w:val="24"/>
          <w:highlight w:val="none"/>
        </w:rPr>
        <w:t>人员配备、业绩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lang w:val="zh-CN"/>
        </w:rPr>
        <w:t>等。</w:t>
      </w:r>
    </w:p>
    <w:p w14:paraId="0539E3A9">
      <w:pPr>
        <w:autoSpaceDE w:val="0"/>
        <w:autoSpaceDN w:val="0"/>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lang w:val="zh-CN"/>
        </w:rPr>
        <w:t>评标办法与标准</w:t>
      </w:r>
      <w:r>
        <w:rPr>
          <w:rFonts w:hint="eastAsia" w:ascii="宋体" w:hAnsi="宋体" w:eastAsia="宋体" w:cs="宋体"/>
          <w:color w:val="auto"/>
          <w:sz w:val="24"/>
          <w:szCs w:val="24"/>
          <w:highlight w:val="none"/>
          <w:lang w:val="zh-CN"/>
        </w:rPr>
        <w:t>，详见磋商文件第三章。</w:t>
      </w:r>
    </w:p>
    <w:p w14:paraId="29163D1A">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zh-CN"/>
        </w:rPr>
        <w:t>.确定成交供应商</w:t>
      </w:r>
    </w:p>
    <w:p w14:paraId="61CD5B61">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.1 根据各供应商最终得分由高到低进行排名，得分相同的，按磋商报价由低到高顺序排列。得分且磋商报价相同的，按技术部分优劣顺序排列。磋商小组应当根据综合评分情况，按照评审得分由高到低顺序推荐3名成交候选人。</w:t>
      </w:r>
    </w:p>
    <w:p w14:paraId="18E2E031">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15.2</w:t>
      </w:r>
      <w:r>
        <w:rPr>
          <w:rFonts w:hint="eastAsia" w:ascii="宋体" w:hAnsi="宋体" w:eastAsia="宋体" w:cs="宋体"/>
          <w:color w:val="auto"/>
          <w:sz w:val="24"/>
          <w:szCs w:val="24"/>
          <w:highlight w:val="none"/>
          <w:lang w:val="zh-CN"/>
        </w:rPr>
        <w:t>按以下第（2）种方式确定成交供应商</w:t>
      </w:r>
    </w:p>
    <w:p w14:paraId="24D641A9">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（1）磋商小组直接确定排名第一的成交候选人为成交供应商；</w:t>
      </w:r>
    </w:p>
    <w:p w14:paraId="65A735D8">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（2）采购人在磋商小组推荐的成交候选人中按顺序确定成交供应商。</w:t>
      </w:r>
    </w:p>
    <w:p w14:paraId="0EF81BAF">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按第二种方式确定成交供应商的，</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val="zh-CN"/>
        </w:rPr>
        <w:t>机构自评审结束之日起两个工作日内将评审报告送交采购人，采购人应当自收到评审报告之日起五个工作日内，在评审报告推荐的成交候选人中按顺序确定成交供应商。</w:t>
      </w:r>
    </w:p>
    <w:p w14:paraId="559516C1">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《成交通知书》对采购人和成交供应商具有同等法律效力。</w:t>
      </w:r>
    </w:p>
    <w:p w14:paraId="6CE0E9C7">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代理机构对未成交的供应商不作未成交原因的解释。</w:t>
      </w:r>
    </w:p>
    <w:p w14:paraId="52ADC22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所有响应文件不论成交与否，代理机构均不退回。</w:t>
      </w:r>
    </w:p>
    <w:p w14:paraId="5BCF9FB0">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成交供应商确定之日起两个工作日内，将在指定的采购信息发布媒体上公告</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成交供应商及时到采购人单位领取《成交通知书》。</w:t>
      </w:r>
    </w:p>
    <w:p w14:paraId="19FF1B82">
      <w:pPr>
        <w:autoSpaceDE w:val="0"/>
        <w:autoSpaceDN w:val="0"/>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编写评审报告</w:t>
      </w:r>
    </w:p>
    <w:p w14:paraId="57F136BD">
      <w:pPr>
        <w:autoSpaceDE w:val="0"/>
        <w:autoSpaceDN w:val="0"/>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磋商小组根据磋商过程和结果编写评审报告。</w:t>
      </w:r>
    </w:p>
    <w:p w14:paraId="14596EA3">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val="zh-CN"/>
        </w:rPr>
        <w:t>.</w:t>
      </w:r>
      <w:r>
        <w:rPr>
          <w:rFonts w:hint="eastAsia" w:ascii="宋体" w:hAnsi="宋体" w:eastAsia="宋体" w:cs="宋体"/>
          <w:b/>
          <w:bCs/>
          <w:color w:val="auto"/>
          <w:sz w:val="24"/>
          <w:szCs w:val="24"/>
          <w:highlight w:val="none"/>
          <w:lang w:val="zh-CN"/>
        </w:rPr>
        <w:t>签订合同</w:t>
      </w:r>
    </w:p>
    <w:p w14:paraId="2FB43058">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 成交供应商应当</w:t>
      </w:r>
      <w:r>
        <w:rPr>
          <w:rFonts w:hint="eastAsia" w:ascii="宋体" w:hAnsi="宋体" w:eastAsia="宋体" w:cs="宋体"/>
          <w:color w:val="auto"/>
          <w:sz w:val="24"/>
          <w:szCs w:val="24"/>
          <w:highlight w:val="none"/>
          <w:lang w:val="zh-CN"/>
        </w:rPr>
        <w:t>自成交通知书发出之日起三十日内，</w:t>
      </w:r>
      <w:r>
        <w:rPr>
          <w:rFonts w:hint="eastAsia" w:ascii="宋体" w:hAnsi="宋体" w:eastAsia="宋体" w:cs="宋体"/>
          <w:color w:val="auto"/>
          <w:sz w:val="24"/>
          <w:szCs w:val="24"/>
          <w:highlight w:val="none"/>
        </w:rPr>
        <w:t>与采购人签订政府采购合同，所签订的政府采购合同不得对磋商文件和响应文件作实质性修改。</w:t>
      </w:r>
    </w:p>
    <w:p w14:paraId="2F6CF927">
      <w:pPr>
        <w:autoSpaceDE w:val="0"/>
        <w:autoSpaceDN w:val="0"/>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 xml:space="preserve">.2 </w:t>
      </w:r>
      <w:r>
        <w:rPr>
          <w:rFonts w:hint="eastAsia" w:ascii="宋体" w:hAnsi="宋体" w:eastAsia="宋体" w:cs="宋体"/>
          <w:color w:val="auto"/>
          <w:sz w:val="24"/>
          <w:szCs w:val="24"/>
          <w:highlight w:val="none"/>
        </w:rPr>
        <w:t>采购人不得向成交供应商提出任何不合理的要求作为签订合同的条件，不得与成交供应商私下订立背离合同实质性内容的协议。</w:t>
      </w:r>
    </w:p>
    <w:p w14:paraId="048F1082">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 xml:space="preserve"> 除不可抗力等因素外，</w:t>
      </w:r>
      <w:r>
        <w:rPr>
          <w:rFonts w:hint="eastAsia" w:ascii="宋体" w:hAnsi="宋体" w:eastAsia="宋体" w:cs="宋体"/>
          <w:color w:val="auto"/>
          <w:sz w:val="24"/>
          <w:szCs w:val="24"/>
          <w:highlight w:val="none"/>
          <w:lang w:val="zh-CN"/>
        </w:rPr>
        <w:t>成交通知书发出后，采购人改变成交结果，或者成交供应商拒绝签订采购合同的，应当承担相应的法律责任。</w:t>
      </w:r>
    </w:p>
    <w:p w14:paraId="7FECA51B">
      <w:pPr>
        <w:autoSpaceDE w:val="0"/>
        <w:autoSpaceDN w:val="0"/>
        <w:adjustRightInd w:val="0"/>
        <w:snapToGrid w:val="0"/>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 xml:space="preserve">.4 </w:t>
      </w:r>
      <w:r>
        <w:rPr>
          <w:rFonts w:hint="eastAsia" w:ascii="宋体" w:hAnsi="宋体" w:eastAsia="宋体" w:cs="宋体"/>
          <w:bCs/>
          <w:color w:val="auto"/>
          <w:sz w:val="24"/>
          <w:szCs w:val="24"/>
          <w:highlight w:val="none"/>
        </w:rPr>
        <w:t>成交供应商除发生法律规定的不能预见、不能避免并不能克服的客观情况外不得放弃或拒绝签订政府采购合同的。放弃或拒绝签订合同的，财政部门视情将其列入不良行为名单，在一至三年内不得参加南京市政府采购活动。</w:t>
      </w:r>
    </w:p>
    <w:p w14:paraId="2EF90A1F">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.5成交供应商拒绝签订政府采购合同的，</w:t>
      </w:r>
      <w:r>
        <w:rPr>
          <w:rFonts w:hint="eastAsia" w:ascii="宋体" w:hAnsi="宋体" w:eastAsia="宋体" w:cs="宋体"/>
          <w:color w:val="auto"/>
          <w:sz w:val="24"/>
          <w:szCs w:val="24"/>
          <w:highlight w:val="none"/>
        </w:rPr>
        <w:t>或因不可抗力或者自身原因不能履行政府采购合同的，</w:t>
      </w:r>
      <w:r>
        <w:rPr>
          <w:rFonts w:hint="eastAsia" w:ascii="宋体" w:hAnsi="宋体" w:eastAsia="宋体" w:cs="宋体"/>
          <w:color w:val="auto"/>
          <w:sz w:val="24"/>
          <w:szCs w:val="24"/>
          <w:highlight w:val="none"/>
          <w:lang w:val="zh-CN"/>
        </w:rPr>
        <w:t>采购人可以视情与排位在成交供应商之后第一位的成交候选供应商签订采购合同，也可以重新开展政府采购活动。</w:t>
      </w:r>
    </w:p>
    <w:p w14:paraId="45AD549A">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.6 政府采购合同履行中，采购人需追加与合同标的相同货物的，在不改变合同其他条款的前提下，可以与供应商协商签订补充合同，但所有补充合同的采购金额不得超过原合同采购金额的百分之十。</w:t>
      </w:r>
    </w:p>
    <w:p w14:paraId="66DEFFDF">
      <w:pPr>
        <w:autoSpaceDE w:val="0"/>
        <w:autoSpaceDN w:val="0"/>
        <w:adjustRightInd w:val="0"/>
        <w:snapToGrid w:val="0"/>
        <w:spacing w:line="360" w:lineRule="auto"/>
        <w:ind w:firstLine="420"/>
        <w:outlineLvl w:val="0"/>
        <w:rPr>
          <w:rFonts w:hint="eastAsia" w:ascii="宋体" w:hAnsi="宋体" w:eastAsia="宋体" w:cs="宋体"/>
          <w:b/>
          <w:bCs/>
          <w:color w:val="auto"/>
          <w:sz w:val="24"/>
          <w:szCs w:val="24"/>
          <w:highlight w:val="none"/>
          <w:lang w:val="zh-CN"/>
        </w:rPr>
      </w:pPr>
      <w:bookmarkStart w:id="44" w:name="_Toc10374"/>
      <w:bookmarkStart w:id="45" w:name="_Toc28107"/>
      <w:bookmarkStart w:id="46" w:name="_Toc7659"/>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、询问、质疑、投诉和诚实信用</w:t>
      </w:r>
      <w:bookmarkEnd w:id="44"/>
      <w:bookmarkEnd w:id="45"/>
      <w:bookmarkEnd w:id="46"/>
    </w:p>
    <w:p w14:paraId="3D54F3AD">
      <w:pPr>
        <w:autoSpaceDE w:val="0"/>
        <w:autoSpaceDN w:val="0"/>
        <w:adjustRightInd w:val="0"/>
        <w:snapToGri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zh-CN"/>
        </w:rPr>
        <w:t>.询问</w:t>
      </w:r>
    </w:p>
    <w:p w14:paraId="67B9ADBD">
      <w:pPr>
        <w:autoSpaceDE w:val="0"/>
        <w:autoSpaceDN w:val="0"/>
        <w:adjustRightIn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.1 供应商对采购活动事项有疑问的，可以向代理公司提出询问，代理公司将在两个工作日内作出答复，但答复的内容不涉及商业秘密</w:t>
      </w:r>
      <w:r>
        <w:rPr>
          <w:rFonts w:hint="eastAsia" w:ascii="宋体" w:hAnsi="宋体" w:eastAsia="宋体" w:cs="宋体"/>
          <w:b/>
          <w:color w:val="auto"/>
          <w:sz w:val="24"/>
          <w:szCs w:val="24"/>
          <w:highlight w:val="none"/>
          <w:lang w:val="zh-CN"/>
        </w:rPr>
        <w:t>。</w:t>
      </w:r>
    </w:p>
    <w:p w14:paraId="25A07355">
      <w:pPr>
        <w:autoSpaceDE w:val="0"/>
        <w:autoSpaceDN w:val="0"/>
        <w:adjustRightInd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lang w:val="zh-CN"/>
        </w:rPr>
        <w:t>.质疑</w:t>
      </w:r>
    </w:p>
    <w:p w14:paraId="38186739">
      <w:pPr>
        <w:snapToGri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18.1 </w:t>
      </w:r>
      <w:r>
        <w:rPr>
          <w:rFonts w:hint="eastAsia" w:ascii="宋体" w:hAnsi="宋体" w:eastAsia="宋体" w:cs="宋体"/>
          <w:color w:val="auto"/>
          <w:sz w:val="24"/>
          <w:szCs w:val="24"/>
          <w:highlight w:val="none"/>
        </w:rPr>
        <w:t>供应商认为采购文件、采购过程和成交结果使自己的合法权益受到损害的，可以在知道或者应当知道其权益受到损害之日起七个工作日内，</w:t>
      </w:r>
      <w:r>
        <w:rPr>
          <w:rFonts w:hint="eastAsia" w:ascii="宋体" w:hAnsi="宋体" w:eastAsia="宋体" w:cs="宋体"/>
          <w:color w:val="auto"/>
          <w:sz w:val="24"/>
          <w:szCs w:val="24"/>
          <w:highlight w:val="none"/>
          <w:lang w:val="zh-CN"/>
        </w:rPr>
        <w:t>将质疑文件原件送达代理机构</w:t>
      </w:r>
      <w:r>
        <w:rPr>
          <w:rFonts w:hint="eastAsia" w:ascii="宋体" w:hAnsi="宋体" w:eastAsia="宋体" w:cs="宋体"/>
          <w:color w:val="auto"/>
          <w:sz w:val="24"/>
          <w:szCs w:val="24"/>
          <w:highlight w:val="none"/>
        </w:rPr>
        <w:t>。</w:t>
      </w:r>
    </w:p>
    <w:p w14:paraId="549B1B54">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 xml:space="preserve">.2  </w:t>
      </w:r>
      <w:r>
        <w:rPr>
          <w:rFonts w:hint="eastAsia" w:ascii="宋体" w:hAnsi="宋体" w:eastAsia="宋体" w:cs="宋体"/>
          <w:color w:val="auto"/>
          <w:sz w:val="24"/>
          <w:szCs w:val="24"/>
          <w:highlight w:val="none"/>
        </w:rPr>
        <w:t>质疑供应商的质疑行为和质疑函的主要内容应符合财政部94号令相关规定，未参加采购活动的供应商或在采购活动中自身权益未受到损害的供应商所提出的质疑不予受理。</w:t>
      </w:r>
    </w:p>
    <w:p w14:paraId="20BBF19A">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w:t>
      </w:r>
      <w:r>
        <w:rPr>
          <w:rFonts w:hint="eastAsia" w:ascii="宋体" w:hAnsi="宋体" w:eastAsia="宋体" w:cs="宋体"/>
          <w:color w:val="auto"/>
          <w:sz w:val="24"/>
          <w:szCs w:val="24"/>
          <w:highlight w:val="none"/>
        </w:rPr>
        <w:t>质疑文件应包括以下主要内容，并按照“谁主张、谁举证”的原则，附上相关证明材料。否则，</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不予受理：</w:t>
      </w:r>
    </w:p>
    <w:p w14:paraId="4A7AF7DC">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（1）质疑项目名称、项目编号、包号、采购公告发布时间、磋商时间；</w:t>
      </w:r>
    </w:p>
    <w:p w14:paraId="43ADAD93">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（2）提起质疑的日期、具体的质疑事项及事实根据（具体条款）；</w:t>
      </w:r>
    </w:p>
    <w:p w14:paraId="1FB5500F">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（3）认为自己合法权益受到损害或可能受到损害的相关证据材料；</w:t>
      </w:r>
    </w:p>
    <w:p w14:paraId="0FA8B8B4">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（4）质疑供应商名称、地址、邮编、联系人、联系电话（包括座机、手机、传真号码等）；</w:t>
      </w:r>
    </w:p>
    <w:p w14:paraId="3016D341">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（5）质疑文件应当署名，质疑人为自然人的，应当由本人签字并附有效身份证明； 质疑人为法人或其他组织的，应当由法定代表人签字并加盖单位公章；</w:t>
      </w:r>
    </w:p>
    <w:p w14:paraId="505F410C">
      <w:pPr>
        <w:snapToGrid w:val="0"/>
        <w:spacing w:line="360" w:lineRule="auto"/>
        <w:ind w:firstLine="468" w:firstLineChars="19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（6）供应商委托代理质疑的，应当提交授权委托书，并载明委托代理的具体权限和事项</w:t>
      </w:r>
    </w:p>
    <w:p w14:paraId="38103589">
      <w:pPr>
        <w:snapToGrid w:val="0"/>
        <w:spacing w:line="360" w:lineRule="auto"/>
        <w:ind w:firstLine="468" w:firstLineChars="19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 xml:space="preserve"> 上述应知其权益受到损害之日是指：</w:t>
      </w:r>
    </w:p>
    <w:p w14:paraId="5E35125A">
      <w:pPr>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（1）对采购文件提出质疑的，为采购文件公告期限届满之日起计算； </w:t>
      </w:r>
    </w:p>
    <w:p w14:paraId="2867951B">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（2）对采购过程提出质疑的，自采购程序环节结束之日起计算； </w:t>
      </w:r>
    </w:p>
    <w:p w14:paraId="695A0B2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（3）对采购结果提出质疑的，自采购结果公告期限届满之日起计算。</w:t>
      </w:r>
      <w:r>
        <w:rPr>
          <w:rFonts w:hint="eastAsia" w:ascii="宋体" w:hAnsi="宋体" w:eastAsia="宋体" w:cs="宋体"/>
          <w:color w:val="auto"/>
          <w:sz w:val="24"/>
          <w:szCs w:val="24"/>
          <w:highlight w:val="none"/>
          <w:lang w:val="zh-CN"/>
        </w:rPr>
        <w:t xml:space="preserve">  </w:t>
      </w:r>
    </w:p>
    <w:p w14:paraId="3B09C9B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 质疑供应商在法定质疑期内应当一次性提出针对同一采购环节的质疑事项。</w:t>
      </w:r>
    </w:p>
    <w:p w14:paraId="585D795A">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代理机构在收到供应商的质疑后将及时组织调查核实，在七个工作日内作出答复，答复的内容不涉及商业秘密。 </w:t>
      </w:r>
    </w:p>
    <w:p w14:paraId="1A68B3A0">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代理机构遵循“谁过错谁负担”的原则，有过错的一方承担调查论证费用。违规质疑或多次质疑不成立的，将被列入不良行为记录。 </w:t>
      </w:r>
    </w:p>
    <w:p w14:paraId="07FD532B">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zh-CN"/>
        </w:rPr>
        <w:t>.投诉</w:t>
      </w:r>
    </w:p>
    <w:p w14:paraId="4859C335">
      <w:pPr>
        <w:autoSpaceDE w:val="0"/>
        <w:autoSpaceDN w:val="0"/>
        <w:adjustRightInd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质疑供应商对代理机构的答复不满意，或代理机构未在规定的时间内作出答复的，可以在答复期满后十五个工作日内向同级政府采购监督管理部门投诉</w:t>
      </w:r>
      <w:r>
        <w:rPr>
          <w:rFonts w:hint="eastAsia" w:ascii="宋体" w:hAnsi="宋体" w:eastAsia="宋体" w:cs="宋体"/>
          <w:color w:val="auto"/>
          <w:sz w:val="24"/>
          <w:szCs w:val="24"/>
          <w:highlight w:val="none"/>
          <w:lang w:val="zh-CN"/>
        </w:rPr>
        <w:t>。</w:t>
      </w:r>
    </w:p>
    <w:p w14:paraId="20D7C14B">
      <w:pPr>
        <w:autoSpaceDE w:val="0"/>
        <w:autoSpaceDN w:val="0"/>
        <w:adjustRightInd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.诚实信用</w:t>
      </w:r>
    </w:p>
    <w:p w14:paraId="5FCD978F">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.1 供应商之间不得相互串通报价，不得妨碍其他供应商的公平竞争，不得损害采购人和其他供应商的合法权益。 </w:t>
      </w:r>
    </w:p>
    <w:p w14:paraId="4569C5F4">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.2 供应商不得以向代理机构工作人员、磋商小组成员行贿或者采取其他不正当手段谋取成交。经查实供应商有此行为的，政府采购管理部门将供应商列入不良行为记录名单，按照《政府采购法》有关规定处理。 </w:t>
      </w:r>
    </w:p>
    <w:p w14:paraId="10361E78">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.3 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 </w:t>
      </w:r>
    </w:p>
    <w:p w14:paraId="22E90CED">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.4 供应商不得虚假承诺，否则，按照提供虚假材料谋取成交处理。 </w:t>
      </w:r>
    </w:p>
    <w:p w14:paraId="32B66E5F">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 供应商应自觉遵守磋商、评审纪律，扰乱磋商、评审现场秩序的，属于失信行为，根据《江苏省政府采购供应商监督管理暂行办法》，失信行为将被记入供应商诚信档案。</w:t>
      </w:r>
    </w:p>
    <w:p w14:paraId="5B4CDF4C">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17660994">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0918C1BF">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146061CC">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4E2639E7">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20AEEB17">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34837912">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34B96E1F">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01EC7530">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085A9F99">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0C05BE48">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3BC9004A">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36127B68">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4EAB8CE0">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728BD3B2">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11BCD499">
      <w:pPr>
        <w:pStyle w:val="21"/>
        <w:rPr>
          <w:rFonts w:hint="eastAsia" w:ascii="宋体" w:hAnsi="宋体" w:eastAsia="宋体" w:cs="宋体"/>
          <w:color w:val="auto"/>
          <w:sz w:val="24"/>
          <w:szCs w:val="24"/>
          <w:highlight w:val="none"/>
        </w:rPr>
      </w:pPr>
    </w:p>
    <w:p w14:paraId="25122BDC">
      <w:pPr>
        <w:rPr>
          <w:rFonts w:hint="eastAsia" w:ascii="宋体" w:hAnsi="宋体" w:eastAsia="宋体" w:cs="宋体"/>
          <w:color w:val="auto"/>
          <w:sz w:val="24"/>
          <w:szCs w:val="24"/>
          <w:highlight w:val="none"/>
        </w:rPr>
      </w:pPr>
    </w:p>
    <w:p w14:paraId="7A51752F">
      <w:pPr>
        <w:pStyle w:val="21"/>
        <w:rPr>
          <w:rFonts w:hint="eastAsia" w:ascii="宋体" w:hAnsi="宋体" w:eastAsia="宋体" w:cs="宋体"/>
          <w:color w:val="auto"/>
          <w:sz w:val="24"/>
          <w:szCs w:val="24"/>
          <w:highlight w:val="none"/>
        </w:rPr>
      </w:pPr>
    </w:p>
    <w:p w14:paraId="15990B51">
      <w:pPr>
        <w:rPr>
          <w:rFonts w:hint="eastAsia" w:ascii="宋体" w:hAnsi="宋体" w:eastAsia="宋体" w:cs="宋体"/>
        </w:rPr>
      </w:pPr>
    </w:p>
    <w:p w14:paraId="6D68DF8E">
      <w:pPr>
        <w:rPr>
          <w:rFonts w:hint="eastAsia" w:ascii="宋体" w:hAnsi="宋体" w:eastAsia="宋体" w:cs="宋体"/>
        </w:rPr>
      </w:pPr>
    </w:p>
    <w:p w14:paraId="6B63EFB9">
      <w:pPr>
        <w:tabs>
          <w:tab w:val="left" w:pos="1260"/>
        </w:tabs>
        <w:adjustRightInd w:val="0"/>
        <w:snapToGrid w:val="0"/>
        <w:spacing w:line="360" w:lineRule="auto"/>
        <w:ind w:firstLine="480" w:firstLineChars="200"/>
        <w:rPr>
          <w:rFonts w:hint="eastAsia" w:ascii="宋体" w:hAnsi="宋体" w:eastAsia="宋体" w:cs="宋体"/>
          <w:color w:val="auto"/>
          <w:sz w:val="24"/>
          <w:szCs w:val="24"/>
          <w:highlight w:val="none"/>
        </w:rPr>
      </w:pPr>
    </w:p>
    <w:p w14:paraId="3C1FDBD2">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 </w:t>
      </w:r>
      <w:bookmarkStart w:id="47" w:name="_Toc31316"/>
      <w:r>
        <w:rPr>
          <w:rFonts w:hint="eastAsia" w:ascii="宋体" w:hAnsi="宋体" w:eastAsia="宋体" w:cs="宋体"/>
          <w:sz w:val="36"/>
          <w:szCs w:val="36"/>
          <w:lang w:val="en-US" w:eastAsia="zh-CN"/>
        </w:rPr>
        <w:t>评标办法和标准</w:t>
      </w:r>
      <w:bookmarkEnd w:id="47"/>
    </w:p>
    <w:p w14:paraId="7766FDF1">
      <w:pPr>
        <w:rPr>
          <w:rFonts w:hint="eastAsia" w:ascii="宋体" w:hAnsi="宋体" w:eastAsia="宋体" w:cs="宋体"/>
          <w:kern w:val="2"/>
          <w:sz w:val="24"/>
          <w:szCs w:val="24"/>
          <w:highlight w:val="none"/>
          <w:lang w:val="en-US" w:bidi="ar-SA"/>
        </w:rPr>
      </w:pPr>
    </w:p>
    <w:p w14:paraId="6603CE19">
      <w:pPr>
        <w:autoSpaceDE/>
        <w:autoSpaceDN/>
        <w:adjustRightInd w:val="0"/>
        <w:snapToGrid w:val="0"/>
        <w:spacing w:line="360" w:lineRule="auto"/>
        <w:ind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bidi="ar-SA"/>
        </w:rPr>
        <w:t>本项目采用综合评分法，评分统计方法采用百分制（满分100分），将全部磋商小组成员评分直接进行算术平均，小数点后保留2位</w:t>
      </w:r>
      <w:r>
        <w:rPr>
          <w:rFonts w:hint="eastAsia" w:ascii="宋体" w:hAnsi="宋体" w:eastAsia="宋体" w:cs="宋体"/>
          <w:color w:val="auto"/>
          <w:kern w:val="2"/>
          <w:sz w:val="24"/>
          <w:szCs w:val="24"/>
          <w:highlight w:val="none"/>
          <w:lang w:val="en-US" w:eastAsia="zh-CN" w:bidi="ar-SA"/>
        </w:rPr>
        <w:t>。</w:t>
      </w:r>
    </w:p>
    <w:tbl>
      <w:tblPr>
        <w:tblStyle w:val="29"/>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14"/>
        <w:gridCol w:w="7916"/>
        <w:gridCol w:w="555"/>
      </w:tblGrid>
      <w:tr w14:paraId="0A86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DB4B50D">
            <w:pPr>
              <w:jc w:val="center"/>
              <w:rPr>
                <w:rFonts w:hint="eastAsia" w:ascii="宋体" w:hAnsi="宋体" w:eastAsia="宋体" w:cs="宋体"/>
                <w:b/>
                <w:szCs w:val="21"/>
              </w:rPr>
            </w:pPr>
            <w:r>
              <w:rPr>
                <w:rFonts w:hint="eastAsia" w:ascii="宋体" w:hAnsi="宋体" w:eastAsia="宋体" w:cs="宋体"/>
                <w:b/>
                <w:sz w:val="21"/>
                <w:szCs w:val="21"/>
              </w:rPr>
              <w:t>序号</w:t>
            </w:r>
          </w:p>
        </w:tc>
        <w:tc>
          <w:tcPr>
            <w:tcW w:w="1114" w:type="dxa"/>
            <w:tcBorders>
              <w:top w:val="single" w:color="auto" w:sz="4" w:space="0"/>
              <w:left w:val="single" w:color="auto" w:sz="4" w:space="0"/>
              <w:bottom w:val="single" w:color="auto" w:sz="4" w:space="0"/>
              <w:right w:val="single" w:color="auto" w:sz="4" w:space="0"/>
            </w:tcBorders>
            <w:noWrap/>
            <w:vAlign w:val="center"/>
          </w:tcPr>
          <w:p w14:paraId="19F89395">
            <w:pPr>
              <w:jc w:val="center"/>
              <w:rPr>
                <w:rFonts w:hint="eastAsia" w:ascii="宋体" w:hAnsi="宋体" w:eastAsia="宋体" w:cs="宋体"/>
                <w:b/>
                <w:szCs w:val="21"/>
              </w:rPr>
            </w:pPr>
            <w:r>
              <w:rPr>
                <w:rFonts w:hint="eastAsia" w:ascii="宋体" w:hAnsi="宋体" w:eastAsia="宋体" w:cs="宋体"/>
                <w:b/>
                <w:sz w:val="21"/>
                <w:szCs w:val="21"/>
              </w:rPr>
              <w:t>评分因素</w:t>
            </w:r>
          </w:p>
        </w:tc>
        <w:tc>
          <w:tcPr>
            <w:tcW w:w="7916" w:type="dxa"/>
            <w:tcBorders>
              <w:top w:val="single" w:color="auto" w:sz="4" w:space="0"/>
              <w:left w:val="single" w:color="auto" w:sz="4" w:space="0"/>
              <w:bottom w:val="single" w:color="auto" w:sz="4" w:space="0"/>
              <w:right w:val="single" w:color="auto" w:sz="4" w:space="0"/>
            </w:tcBorders>
            <w:noWrap/>
            <w:vAlign w:val="center"/>
          </w:tcPr>
          <w:p w14:paraId="35EB0EB9">
            <w:pPr>
              <w:jc w:val="center"/>
              <w:rPr>
                <w:rFonts w:hint="eastAsia" w:ascii="宋体" w:hAnsi="宋体" w:eastAsia="宋体" w:cs="宋体"/>
                <w:b/>
                <w:szCs w:val="21"/>
              </w:rPr>
            </w:pPr>
            <w:r>
              <w:rPr>
                <w:rFonts w:hint="eastAsia" w:ascii="宋体" w:hAnsi="宋体" w:eastAsia="宋体" w:cs="宋体"/>
                <w:b/>
                <w:sz w:val="21"/>
                <w:szCs w:val="21"/>
              </w:rPr>
              <w:t>评分标准</w:t>
            </w:r>
          </w:p>
        </w:tc>
        <w:tc>
          <w:tcPr>
            <w:tcW w:w="555" w:type="dxa"/>
            <w:tcBorders>
              <w:top w:val="single" w:color="auto" w:sz="4" w:space="0"/>
              <w:left w:val="single" w:color="auto" w:sz="4" w:space="0"/>
              <w:bottom w:val="single" w:color="auto" w:sz="4" w:space="0"/>
              <w:right w:val="single" w:color="auto" w:sz="4" w:space="0"/>
            </w:tcBorders>
            <w:noWrap/>
            <w:vAlign w:val="center"/>
          </w:tcPr>
          <w:p w14:paraId="1CA1AF8A">
            <w:pPr>
              <w:jc w:val="center"/>
              <w:rPr>
                <w:rFonts w:hint="eastAsia" w:ascii="宋体" w:hAnsi="宋体" w:eastAsia="宋体" w:cs="宋体"/>
                <w:b/>
                <w:sz w:val="21"/>
                <w:szCs w:val="21"/>
              </w:rPr>
            </w:pPr>
            <w:r>
              <w:rPr>
                <w:rFonts w:hint="eastAsia" w:ascii="宋体" w:hAnsi="宋体" w:eastAsia="宋体" w:cs="宋体"/>
                <w:b/>
                <w:sz w:val="21"/>
                <w:szCs w:val="21"/>
              </w:rPr>
              <w:t>分值</w:t>
            </w:r>
          </w:p>
        </w:tc>
      </w:tr>
      <w:tr w14:paraId="2B6C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93" w:type="dxa"/>
            <w:gridSpan w:val="4"/>
            <w:tcBorders>
              <w:top w:val="single" w:color="auto" w:sz="4" w:space="0"/>
              <w:left w:val="single" w:color="auto" w:sz="4" w:space="0"/>
              <w:bottom w:val="single" w:color="auto" w:sz="4" w:space="0"/>
              <w:right w:val="single" w:color="auto" w:sz="4" w:space="0"/>
            </w:tcBorders>
            <w:noWrap/>
            <w:vAlign w:val="center"/>
          </w:tcPr>
          <w:p w14:paraId="7C346393">
            <w:pPr>
              <w:rPr>
                <w:rFonts w:hint="eastAsia" w:ascii="宋体" w:hAnsi="宋体" w:eastAsia="宋体" w:cs="宋体"/>
                <w:szCs w:val="21"/>
                <w:lang w:val="en-US"/>
              </w:rPr>
            </w:pPr>
            <w:r>
              <w:rPr>
                <w:rFonts w:hint="eastAsia" w:ascii="宋体" w:hAnsi="宋体" w:eastAsia="宋体" w:cs="宋体"/>
                <w:b/>
                <w:sz w:val="21"/>
                <w:szCs w:val="21"/>
                <w:lang w:val="en-US"/>
              </w:rPr>
              <w:t>价格</w:t>
            </w:r>
          </w:p>
        </w:tc>
      </w:tr>
      <w:tr w14:paraId="0368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3942F93B">
            <w:pPr>
              <w:pStyle w:val="217"/>
              <w:spacing w:before="79" w:line="374" w:lineRule="auto"/>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en-US"/>
              </w:rPr>
              <w:t>1</w:t>
            </w:r>
            <w:r>
              <w:rPr>
                <w:rFonts w:hint="eastAsia" w:ascii="宋体" w:hAnsi="宋体" w:eastAsia="宋体" w:cs="宋体"/>
                <w:spacing w:val="-1"/>
                <w:sz w:val="22"/>
                <w:szCs w:val="22"/>
                <w:lang w:val="en-US" w:eastAsia="zh-CN"/>
              </w:rPr>
              <w:t>.1</w:t>
            </w:r>
          </w:p>
        </w:tc>
        <w:tc>
          <w:tcPr>
            <w:tcW w:w="1114" w:type="dxa"/>
            <w:tcBorders>
              <w:top w:val="single" w:color="auto" w:sz="4" w:space="0"/>
              <w:left w:val="single" w:color="auto" w:sz="4" w:space="0"/>
              <w:bottom w:val="single" w:color="auto" w:sz="4" w:space="0"/>
              <w:right w:val="single" w:color="auto" w:sz="4" w:space="0"/>
            </w:tcBorders>
            <w:noWrap/>
            <w:vAlign w:val="center"/>
          </w:tcPr>
          <w:p w14:paraId="2FB0BE04">
            <w:pPr>
              <w:pStyle w:val="217"/>
              <w:spacing w:before="79" w:line="374" w:lineRule="auto"/>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价格</w:t>
            </w:r>
          </w:p>
        </w:tc>
        <w:tc>
          <w:tcPr>
            <w:tcW w:w="7916" w:type="dxa"/>
            <w:tcBorders>
              <w:top w:val="single" w:color="auto" w:sz="4" w:space="0"/>
              <w:left w:val="single" w:color="auto" w:sz="4" w:space="0"/>
              <w:bottom w:val="single" w:color="auto" w:sz="4" w:space="0"/>
              <w:right w:val="single" w:color="auto" w:sz="4" w:space="0"/>
            </w:tcBorders>
            <w:noWrap/>
            <w:vAlign w:val="center"/>
          </w:tcPr>
          <w:p w14:paraId="51AE35A7">
            <w:pPr>
              <w:pStyle w:val="217"/>
              <w:keepNext w:val="0"/>
              <w:keepLines w:val="0"/>
              <w:pageBreakBefore w:val="0"/>
              <w:widowControl w:val="0"/>
              <w:spacing w:before="79" w:line="360" w:lineRule="exact"/>
              <w:ind w:right="28"/>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满足竞争性磋商文件要求且磋商价格最低的有效磋商报价为磋商基准价，其价格分为满分。其他供应商的价格分统一按照下列公式计算：磋商报价得分=（磋商基准价/磋商报价）×20.00（小数点保留两位，小数点后第三位四舍五入）。</w:t>
            </w:r>
          </w:p>
          <w:p w14:paraId="135166BD">
            <w:pPr>
              <w:pStyle w:val="217"/>
              <w:keepNext w:val="0"/>
              <w:keepLines w:val="0"/>
              <w:pageBreakBefore w:val="0"/>
              <w:widowControl w:val="0"/>
              <w:spacing w:before="79" w:line="360" w:lineRule="exact"/>
              <w:ind w:right="28"/>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注：各供应商应慎重报价，不得恶意降价，磋商小组在评审过程中认为供应商报价过低，有可能影响产品质量或者不能诚信履约的，磋商小组将启动异常低价投标审查程序，具体异常低价的情形及相关内容按照苏财购[2026]36号文件转发的《财政部关于推动解决政府采购异常低价问题的通知》(财库[2026]2号)规定执行，详见说明7。</w:t>
            </w:r>
          </w:p>
        </w:tc>
        <w:tc>
          <w:tcPr>
            <w:tcW w:w="555" w:type="dxa"/>
            <w:tcBorders>
              <w:top w:val="single" w:color="auto" w:sz="4" w:space="0"/>
              <w:left w:val="single" w:color="auto" w:sz="4" w:space="0"/>
              <w:bottom w:val="single" w:color="auto" w:sz="4" w:space="0"/>
              <w:right w:val="single" w:color="auto" w:sz="4" w:space="0"/>
            </w:tcBorders>
            <w:noWrap/>
            <w:vAlign w:val="center"/>
          </w:tcPr>
          <w:p w14:paraId="39546D23">
            <w:pPr>
              <w:jc w:val="center"/>
              <w:rPr>
                <w:rFonts w:hint="eastAsia" w:ascii="宋体" w:hAnsi="宋体" w:eastAsia="宋体" w:cs="宋体"/>
                <w:sz w:val="20"/>
                <w:szCs w:val="20"/>
                <w:lang w:val="en-US" w:eastAsia="zh-CN"/>
              </w:rPr>
            </w:pPr>
            <w:r>
              <w:rPr>
                <w:rFonts w:hint="eastAsia" w:ascii="宋体" w:hAnsi="宋体" w:eastAsia="宋体" w:cs="宋体"/>
                <w:spacing w:val="-1"/>
                <w:sz w:val="22"/>
                <w:szCs w:val="22"/>
                <w:lang w:val="en-US" w:eastAsia="zh-CN" w:bidi="zh-CN"/>
              </w:rPr>
              <w:t>20</w:t>
            </w:r>
          </w:p>
        </w:tc>
      </w:tr>
      <w:tr w14:paraId="316D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93" w:type="dxa"/>
            <w:gridSpan w:val="4"/>
            <w:tcBorders>
              <w:top w:val="single" w:color="auto" w:sz="4" w:space="0"/>
              <w:left w:val="single" w:color="auto" w:sz="4" w:space="0"/>
              <w:bottom w:val="single" w:color="auto" w:sz="4" w:space="0"/>
              <w:right w:val="single" w:color="auto" w:sz="4" w:space="0"/>
            </w:tcBorders>
            <w:noWrap/>
            <w:vAlign w:val="center"/>
          </w:tcPr>
          <w:p w14:paraId="76478B33">
            <w:pPr>
              <w:rPr>
                <w:rFonts w:hint="eastAsia" w:ascii="宋体" w:hAnsi="宋体" w:eastAsia="宋体" w:cs="宋体"/>
                <w:spacing w:val="-1"/>
                <w:sz w:val="22"/>
                <w:szCs w:val="22"/>
                <w:lang w:val="en-US" w:eastAsia="zh-CN"/>
              </w:rPr>
            </w:pPr>
            <w:r>
              <w:rPr>
                <w:rFonts w:hint="eastAsia" w:ascii="宋体" w:hAnsi="宋体" w:eastAsia="宋体" w:cs="宋体"/>
                <w:b/>
                <w:sz w:val="21"/>
                <w:szCs w:val="21"/>
                <w:lang w:val="en-US" w:eastAsia="zh-CN"/>
              </w:rPr>
              <w:t>技术</w:t>
            </w:r>
          </w:p>
        </w:tc>
      </w:tr>
      <w:tr w14:paraId="6D9C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708" w:type="dxa"/>
            <w:tcBorders>
              <w:left w:val="single" w:color="auto" w:sz="4" w:space="0"/>
              <w:right w:val="single" w:color="auto" w:sz="4" w:space="0"/>
            </w:tcBorders>
            <w:noWrap/>
            <w:vAlign w:val="center"/>
          </w:tcPr>
          <w:p w14:paraId="236D8D04">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2.1</w:t>
            </w:r>
          </w:p>
        </w:tc>
        <w:tc>
          <w:tcPr>
            <w:tcW w:w="1114" w:type="dxa"/>
            <w:tcBorders>
              <w:left w:val="single" w:color="auto" w:sz="4" w:space="0"/>
              <w:right w:val="single" w:color="auto" w:sz="4" w:space="0"/>
            </w:tcBorders>
            <w:noWrap/>
            <w:vAlign w:val="center"/>
          </w:tcPr>
          <w:p w14:paraId="1C278844">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项目整体运营方案</w:t>
            </w:r>
          </w:p>
        </w:tc>
        <w:tc>
          <w:tcPr>
            <w:tcW w:w="7916" w:type="dxa"/>
            <w:tcBorders>
              <w:top w:val="single" w:color="auto" w:sz="4" w:space="0"/>
              <w:left w:val="single" w:color="auto" w:sz="4" w:space="0"/>
              <w:bottom w:val="single" w:color="auto" w:sz="4" w:space="0"/>
              <w:right w:val="single" w:color="auto" w:sz="4" w:space="0"/>
            </w:tcBorders>
            <w:noWrap/>
          </w:tcPr>
          <w:p w14:paraId="6B383B13">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供应商根据本项目性质特点及实际情况，针对项目重点难点进行调查剖析，制定运营和管理方案。评委根据供应商提供方案的完整性、科学性、可行性进行综合分析、比较评分：</w:t>
            </w:r>
          </w:p>
          <w:p w14:paraId="60F126D0">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整体运营方案完全满足要求，方案详细，管理方案完整、科学且可行性强的得12分；</w:t>
            </w:r>
          </w:p>
          <w:p w14:paraId="4C340506">
            <w:pPr>
              <w:keepNext w:val="0"/>
              <w:keepLines w:val="0"/>
              <w:pageBreakBefore w:val="0"/>
              <w:widowControl w:val="0"/>
              <w:spacing w:line="340" w:lineRule="exact"/>
              <w:ind w:right="-319" w:rightChars="-145"/>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整体运营方案基本满足要求，管理方案较为完整、科学且可行性较强的得9分；</w:t>
            </w:r>
          </w:p>
          <w:p w14:paraId="220CFAE6">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整体运营方基本满足要求，科学性及可行性一般得6分；</w:t>
            </w:r>
          </w:p>
          <w:p w14:paraId="1D2D3911">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未提供者不得分。</w:t>
            </w:r>
          </w:p>
        </w:tc>
        <w:tc>
          <w:tcPr>
            <w:tcW w:w="555" w:type="dxa"/>
            <w:tcBorders>
              <w:top w:val="single" w:color="auto" w:sz="4" w:space="0"/>
              <w:left w:val="single" w:color="auto" w:sz="4" w:space="0"/>
              <w:bottom w:val="single" w:color="auto" w:sz="4" w:space="0"/>
              <w:right w:val="single" w:color="auto" w:sz="4" w:space="0"/>
            </w:tcBorders>
            <w:noWrap/>
            <w:vAlign w:val="center"/>
          </w:tcPr>
          <w:p w14:paraId="5A4E117E">
            <w:pPr>
              <w:pStyle w:val="217"/>
              <w:keepNext w:val="0"/>
              <w:keepLines w:val="0"/>
              <w:pageBreakBefore w:val="0"/>
              <w:spacing w:line="320" w:lineRule="exact"/>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12</w:t>
            </w:r>
          </w:p>
        </w:tc>
      </w:tr>
      <w:tr w14:paraId="7773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08" w:type="dxa"/>
            <w:tcBorders>
              <w:left w:val="single" w:color="auto" w:sz="4" w:space="0"/>
              <w:right w:val="single" w:color="auto" w:sz="4" w:space="0"/>
            </w:tcBorders>
            <w:noWrap/>
            <w:vAlign w:val="center"/>
          </w:tcPr>
          <w:p w14:paraId="505E4F8D">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2.2</w:t>
            </w:r>
          </w:p>
        </w:tc>
        <w:tc>
          <w:tcPr>
            <w:tcW w:w="1114" w:type="dxa"/>
            <w:tcBorders>
              <w:left w:val="single" w:color="auto" w:sz="4" w:space="0"/>
              <w:right w:val="single" w:color="auto" w:sz="4" w:space="0"/>
            </w:tcBorders>
            <w:noWrap/>
            <w:vAlign w:val="center"/>
          </w:tcPr>
          <w:p w14:paraId="7DD284BE">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分类宣传方案</w:t>
            </w:r>
          </w:p>
        </w:tc>
        <w:tc>
          <w:tcPr>
            <w:tcW w:w="7916" w:type="dxa"/>
            <w:tcBorders>
              <w:top w:val="single" w:color="auto" w:sz="4" w:space="0"/>
              <w:left w:val="single" w:color="auto" w:sz="4" w:space="0"/>
              <w:bottom w:val="single" w:color="auto" w:sz="4" w:space="0"/>
              <w:right w:val="single" w:color="auto" w:sz="4" w:space="0"/>
            </w:tcBorders>
            <w:noWrap/>
          </w:tcPr>
          <w:p w14:paraId="76AA08FC">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评委根据供应商针对本项目提供的垃圾分类宣传方案及大型环保主体活动方案的合理性、可行性、设计可操作性，进行综合分析比较评分：</w:t>
            </w:r>
          </w:p>
          <w:p w14:paraId="24D286B7">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方案详细合理、设计新颖、可行性操作性强的12分；</w:t>
            </w:r>
          </w:p>
          <w:p w14:paraId="1B0028EB">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方案合理、可行性和操作性较强的9分；</w:t>
            </w:r>
          </w:p>
          <w:p w14:paraId="57794B6B">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方案合理、设计普通、可操作性一般得6分；</w:t>
            </w:r>
          </w:p>
          <w:p w14:paraId="5E91E179">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未提供者不得分。</w:t>
            </w:r>
          </w:p>
        </w:tc>
        <w:tc>
          <w:tcPr>
            <w:tcW w:w="555" w:type="dxa"/>
            <w:tcBorders>
              <w:top w:val="single" w:color="auto" w:sz="4" w:space="0"/>
              <w:left w:val="single" w:color="auto" w:sz="4" w:space="0"/>
              <w:bottom w:val="single" w:color="auto" w:sz="4" w:space="0"/>
              <w:right w:val="single" w:color="auto" w:sz="4" w:space="0"/>
            </w:tcBorders>
            <w:noWrap/>
            <w:vAlign w:val="center"/>
          </w:tcPr>
          <w:p w14:paraId="223AA6DD">
            <w:pPr>
              <w:pStyle w:val="217"/>
              <w:keepNext w:val="0"/>
              <w:keepLines w:val="0"/>
              <w:pageBreakBefore w:val="0"/>
              <w:spacing w:before="136" w:line="320" w:lineRule="exact"/>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12</w:t>
            </w:r>
          </w:p>
        </w:tc>
      </w:tr>
      <w:tr w14:paraId="441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8" w:type="dxa"/>
            <w:tcBorders>
              <w:left w:val="single" w:color="auto" w:sz="4" w:space="0"/>
              <w:right w:val="single" w:color="auto" w:sz="4" w:space="0"/>
            </w:tcBorders>
            <w:noWrap/>
            <w:vAlign w:val="center"/>
          </w:tcPr>
          <w:p w14:paraId="16535C34">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en-US"/>
              </w:rPr>
              <w:t>2</w:t>
            </w:r>
            <w:r>
              <w:rPr>
                <w:rFonts w:hint="eastAsia" w:ascii="宋体" w:hAnsi="宋体" w:eastAsia="宋体" w:cs="宋体"/>
                <w:spacing w:val="-1"/>
                <w:sz w:val="22"/>
                <w:szCs w:val="22"/>
                <w:lang w:val="en-US" w:eastAsia="zh-CN"/>
              </w:rPr>
              <w:t>.3</w:t>
            </w:r>
          </w:p>
        </w:tc>
        <w:tc>
          <w:tcPr>
            <w:tcW w:w="1114" w:type="dxa"/>
            <w:tcBorders>
              <w:left w:val="single" w:color="auto" w:sz="4" w:space="0"/>
              <w:right w:val="single" w:color="auto" w:sz="4" w:space="0"/>
            </w:tcBorders>
            <w:noWrap/>
            <w:vAlign w:val="center"/>
          </w:tcPr>
          <w:p w14:paraId="7450A09E">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厨余垃圾收运方案</w:t>
            </w:r>
          </w:p>
        </w:tc>
        <w:tc>
          <w:tcPr>
            <w:tcW w:w="7916" w:type="dxa"/>
            <w:tcBorders>
              <w:top w:val="single" w:color="auto" w:sz="4" w:space="0"/>
              <w:left w:val="single" w:color="auto" w:sz="4" w:space="0"/>
              <w:bottom w:val="single" w:color="auto" w:sz="4" w:space="0"/>
              <w:right w:val="single" w:color="auto" w:sz="4" w:space="0"/>
            </w:tcBorders>
            <w:noWrap/>
          </w:tcPr>
          <w:p w14:paraId="6B927F1B">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评委根据供应商提供的厨余收运的频次、收运时间合理性、收运季节、收运措施不同等方案进行综合分析：</w:t>
            </w:r>
          </w:p>
          <w:p w14:paraId="57E76703">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方案收运频次完全满足要求，收运时间合理且不同季节收运及时，收运措施可操作性强得12分；</w:t>
            </w:r>
          </w:p>
          <w:p w14:paraId="757B4D03">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方案收运频次基本满足要求，收运时间合理性较强，收运措施可操作性较强得9分；</w:t>
            </w:r>
          </w:p>
          <w:p w14:paraId="6C936C5F">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方案收运频次基本满足要求，收运时间合理性较弱，收运措施可操作性较弱得6分；</w:t>
            </w:r>
          </w:p>
          <w:p w14:paraId="7A42312B">
            <w:pPr>
              <w:keepNext w:val="0"/>
              <w:keepLines w:val="0"/>
              <w:pageBreakBefore w:val="0"/>
              <w:widowControl w:val="0"/>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未提供者不得分。</w:t>
            </w:r>
          </w:p>
        </w:tc>
        <w:tc>
          <w:tcPr>
            <w:tcW w:w="555" w:type="dxa"/>
            <w:tcBorders>
              <w:top w:val="single" w:color="auto" w:sz="4" w:space="0"/>
              <w:left w:val="single" w:color="auto" w:sz="4" w:space="0"/>
              <w:bottom w:val="single" w:color="auto" w:sz="4" w:space="0"/>
              <w:right w:val="single" w:color="auto" w:sz="4" w:space="0"/>
            </w:tcBorders>
            <w:noWrap/>
            <w:vAlign w:val="center"/>
          </w:tcPr>
          <w:p w14:paraId="04B35357">
            <w:pPr>
              <w:pStyle w:val="217"/>
              <w:keepNext w:val="0"/>
              <w:keepLines w:val="0"/>
              <w:pageBreakBefore w:val="0"/>
              <w:spacing w:before="160" w:line="320" w:lineRule="exact"/>
              <w:ind w:left="4"/>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12</w:t>
            </w:r>
          </w:p>
        </w:tc>
      </w:tr>
      <w:tr w14:paraId="205A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08" w:type="dxa"/>
            <w:tcBorders>
              <w:left w:val="single" w:color="auto" w:sz="4" w:space="0"/>
              <w:right w:val="single" w:color="auto" w:sz="4" w:space="0"/>
            </w:tcBorders>
            <w:noWrap/>
            <w:vAlign w:val="center"/>
          </w:tcPr>
          <w:p w14:paraId="3094B739">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en-US"/>
              </w:rPr>
              <w:t>2.</w:t>
            </w:r>
            <w:r>
              <w:rPr>
                <w:rFonts w:hint="eastAsia" w:ascii="宋体" w:hAnsi="宋体" w:eastAsia="宋体" w:cs="宋体"/>
                <w:spacing w:val="-1"/>
                <w:sz w:val="22"/>
                <w:szCs w:val="22"/>
                <w:lang w:val="en-US" w:eastAsia="zh-CN"/>
              </w:rPr>
              <w:t>4</w:t>
            </w:r>
          </w:p>
        </w:tc>
        <w:tc>
          <w:tcPr>
            <w:tcW w:w="1114" w:type="dxa"/>
            <w:tcBorders>
              <w:left w:val="single" w:color="auto" w:sz="4" w:space="0"/>
              <w:right w:val="single" w:color="auto" w:sz="4" w:space="0"/>
            </w:tcBorders>
            <w:noWrap/>
            <w:vAlign w:val="center"/>
          </w:tcPr>
          <w:p w14:paraId="3F5659A4">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应急保障方案</w:t>
            </w:r>
          </w:p>
        </w:tc>
        <w:tc>
          <w:tcPr>
            <w:tcW w:w="7916" w:type="dxa"/>
            <w:tcBorders>
              <w:top w:val="single" w:color="auto" w:sz="4" w:space="0"/>
              <w:left w:val="single" w:color="auto" w:sz="4" w:space="0"/>
              <w:bottom w:val="single" w:color="auto" w:sz="4" w:space="0"/>
              <w:right w:val="single" w:color="auto" w:sz="4" w:space="0"/>
            </w:tcBorders>
            <w:noWrap/>
          </w:tcPr>
          <w:p w14:paraId="45088AE6">
            <w:pPr>
              <w:keepNext w:val="0"/>
              <w:keepLines w:val="0"/>
              <w:pageBreakBefore w:val="0"/>
              <w:widowControl w:val="0"/>
              <w:spacing w:line="36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评委根据供应商在发生重大性、临时性、突发性事件，暴雨、冰雪等恶劣天气，领导视察，法定节假日，大型活动，重大检查活动等迎检预案的应急方案进行综合评分。</w:t>
            </w:r>
          </w:p>
          <w:p w14:paraId="7B203040">
            <w:pPr>
              <w:keepNext w:val="0"/>
              <w:keepLines w:val="0"/>
              <w:pageBreakBefore w:val="0"/>
              <w:widowControl w:val="0"/>
              <w:spacing w:line="36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方案措施详细、组织应急可操作性高，对本项目针对性强得12分；</w:t>
            </w:r>
          </w:p>
          <w:p w14:paraId="4C432A60">
            <w:pPr>
              <w:keepNext w:val="0"/>
              <w:keepLines w:val="0"/>
              <w:pageBreakBefore w:val="0"/>
              <w:widowControl w:val="0"/>
              <w:spacing w:line="36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方案措施较为详细、组织应急可操作性较高，对本项目针对性强得9分；</w:t>
            </w:r>
          </w:p>
          <w:p w14:paraId="1314A2D5">
            <w:pPr>
              <w:keepNext w:val="0"/>
              <w:keepLines w:val="0"/>
              <w:pageBreakBefore w:val="0"/>
              <w:widowControl w:val="0"/>
              <w:spacing w:line="36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方案措施一般、组织应急可操作性一般，对本项目针对性弱得6分；</w:t>
            </w:r>
          </w:p>
          <w:p w14:paraId="36FEA7C1">
            <w:pPr>
              <w:keepNext w:val="0"/>
              <w:keepLines w:val="0"/>
              <w:pageBreakBefore w:val="0"/>
              <w:widowControl w:val="0"/>
              <w:spacing w:line="36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未提供者不得分。</w:t>
            </w:r>
          </w:p>
        </w:tc>
        <w:tc>
          <w:tcPr>
            <w:tcW w:w="555" w:type="dxa"/>
            <w:tcBorders>
              <w:top w:val="single" w:color="auto" w:sz="4" w:space="0"/>
              <w:left w:val="single" w:color="auto" w:sz="4" w:space="0"/>
              <w:bottom w:val="single" w:color="auto" w:sz="4" w:space="0"/>
              <w:right w:val="single" w:color="auto" w:sz="4" w:space="0"/>
            </w:tcBorders>
            <w:noWrap/>
            <w:vAlign w:val="center"/>
          </w:tcPr>
          <w:p w14:paraId="567458D5">
            <w:pPr>
              <w:pStyle w:val="217"/>
              <w:keepNext w:val="0"/>
              <w:keepLines w:val="0"/>
              <w:pageBreakBefore w:val="0"/>
              <w:spacing w:line="320" w:lineRule="exact"/>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12</w:t>
            </w:r>
          </w:p>
        </w:tc>
      </w:tr>
      <w:tr w14:paraId="0A93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08" w:type="dxa"/>
            <w:tcBorders>
              <w:left w:val="single" w:color="auto" w:sz="4" w:space="0"/>
              <w:right w:val="single" w:color="auto" w:sz="4" w:space="0"/>
            </w:tcBorders>
            <w:noWrap/>
            <w:vAlign w:val="center"/>
          </w:tcPr>
          <w:p w14:paraId="15B789ED">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en-US"/>
              </w:rPr>
              <w:t>2.</w:t>
            </w:r>
            <w:r>
              <w:rPr>
                <w:rFonts w:hint="eastAsia" w:ascii="宋体" w:hAnsi="宋体" w:eastAsia="宋体" w:cs="宋体"/>
                <w:spacing w:val="-1"/>
                <w:sz w:val="22"/>
                <w:szCs w:val="22"/>
                <w:lang w:val="en-US" w:eastAsia="zh-CN"/>
              </w:rPr>
              <w:t>5</w:t>
            </w:r>
          </w:p>
        </w:tc>
        <w:tc>
          <w:tcPr>
            <w:tcW w:w="1114" w:type="dxa"/>
            <w:tcBorders>
              <w:left w:val="single" w:color="auto" w:sz="4" w:space="0"/>
              <w:right w:val="single" w:color="auto" w:sz="4" w:space="0"/>
            </w:tcBorders>
            <w:noWrap/>
            <w:vAlign w:val="center"/>
          </w:tcPr>
          <w:p w14:paraId="58F74DA0">
            <w:pPr>
              <w:pStyle w:val="217"/>
              <w:keepNext w:val="0"/>
              <w:keepLines w:val="0"/>
              <w:pageBreakBefore w:val="0"/>
              <w:spacing w:before="79" w:line="320" w:lineRule="exact"/>
              <w:ind w:right="29"/>
              <w:jc w:val="center"/>
              <w:rPr>
                <w:rFonts w:hint="eastAsia" w:ascii="宋体" w:hAnsi="宋体" w:eastAsia="宋体" w:cs="宋体"/>
                <w:sz w:val="22"/>
                <w:szCs w:val="22"/>
              </w:rPr>
            </w:pPr>
            <w:r>
              <w:rPr>
                <w:rFonts w:hint="eastAsia" w:ascii="宋体" w:hAnsi="宋体" w:eastAsia="宋体" w:cs="宋体"/>
                <w:sz w:val="22"/>
                <w:szCs w:val="22"/>
              </w:rPr>
              <w:t>培训</w:t>
            </w:r>
          </w:p>
          <w:p w14:paraId="7BA55DB3">
            <w:pPr>
              <w:pStyle w:val="217"/>
              <w:keepNext w:val="0"/>
              <w:keepLines w:val="0"/>
              <w:pageBreakBefore w:val="0"/>
              <w:spacing w:before="79" w:line="320" w:lineRule="exact"/>
              <w:ind w:right="29"/>
              <w:jc w:val="center"/>
              <w:rPr>
                <w:rFonts w:hint="eastAsia" w:ascii="宋体" w:hAnsi="宋体" w:eastAsia="宋体" w:cs="宋体"/>
                <w:spacing w:val="-1"/>
                <w:sz w:val="22"/>
                <w:szCs w:val="22"/>
                <w:lang w:val="en-US" w:eastAsia="zh-CN"/>
              </w:rPr>
            </w:pPr>
            <w:r>
              <w:rPr>
                <w:rFonts w:hint="eastAsia" w:ascii="宋体" w:hAnsi="宋体" w:eastAsia="宋体" w:cs="宋体"/>
                <w:sz w:val="22"/>
                <w:szCs w:val="22"/>
              </w:rPr>
              <w:t>方案</w:t>
            </w:r>
          </w:p>
        </w:tc>
        <w:tc>
          <w:tcPr>
            <w:tcW w:w="7916" w:type="dxa"/>
            <w:tcBorders>
              <w:top w:val="single" w:color="auto" w:sz="4" w:space="0"/>
              <w:left w:val="single" w:color="auto" w:sz="4" w:space="0"/>
              <w:right w:val="single" w:color="auto" w:sz="4" w:space="0"/>
            </w:tcBorders>
            <w:noWrap/>
          </w:tcPr>
          <w:p w14:paraId="7CBC0E5A">
            <w:pPr>
              <w:keepNext w:val="0"/>
              <w:keepLines w:val="0"/>
              <w:pageBreakBefore w:val="0"/>
              <w:widowControl w:val="0"/>
              <w:spacing w:line="360" w:lineRule="exact"/>
              <w:rPr>
                <w:rFonts w:hint="eastAsia" w:ascii="宋体" w:hAnsi="宋体" w:eastAsia="宋体" w:cs="宋体"/>
                <w:sz w:val="22"/>
                <w:szCs w:val="28"/>
              </w:rPr>
            </w:pPr>
            <w:r>
              <w:rPr>
                <w:rFonts w:hint="eastAsia" w:ascii="宋体" w:hAnsi="宋体" w:eastAsia="宋体" w:cs="宋体"/>
                <w:sz w:val="22"/>
                <w:szCs w:val="28"/>
              </w:rPr>
              <w:t>评委根据各</w:t>
            </w:r>
            <w:r>
              <w:rPr>
                <w:rFonts w:hint="eastAsia" w:ascii="宋体" w:hAnsi="宋体" w:eastAsia="宋体" w:cs="宋体"/>
                <w:sz w:val="22"/>
                <w:szCs w:val="28"/>
                <w:lang w:val="en-US"/>
              </w:rPr>
              <w:t>供应商</w:t>
            </w:r>
            <w:r>
              <w:rPr>
                <w:rFonts w:hint="eastAsia" w:ascii="宋体" w:hAnsi="宋体" w:eastAsia="宋体" w:cs="宋体"/>
                <w:sz w:val="22"/>
                <w:szCs w:val="28"/>
              </w:rPr>
              <w:t>所提供岗前、岗位、安全、职业道德、行为规范等培训方案是否完备及有针对性进行综合评分。</w:t>
            </w:r>
          </w:p>
          <w:p w14:paraId="2F8E13A5">
            <w:pPr>
              <w:keepNext w:val="0"/>
              <w:keepLines w:val="0"/>
              <w:pageBreakBefore w:val="0"/>
              <w:widowControl w:val="0"/>
              <w:spacing w:line="360" w:lineRule="exact"/>
              <w:ind w:right="-319" w:rightChars="-145"/>
              <w:rPr>
                <w:rFonts w:hint="eastAsia" w:ascii="宋体" w:hAnsi="宋体" w:eastAsia="宋体" w:cs="宋体"/>
                <w:sz w:val="22"/>
                <w:szCs w:val="28"/>
              </w:rPr>
            </w:pPr>
            <w:r>
              <w:rPr>
                <w:rFonts w:hint="eastAsia" w:ascii="宋体" w:hAnsi="宋体" w:eastAsia="宋体" w:cs="宋体"/>
                <w:sz w:val="22"/>
                <w:szCs w:val="28"/>
              </w:rPr>
              <w:t>方案详细、培训知识全面、可行性强、完全满足采购人实际项目需求的得</w:t>
            </w:r>
            <w:r>
              <w:rPr>
                <w:rFonts w:hint="eastAsia" w:ascii="宋体" w:hAnsi="宋体" w:eastAsia="宋体" w:cs="宋体"/>
                <w:sz w:val="22"/>
                <w:szCs w:val="28"/>
                <w:lang w:val="en-US" w:eastAsia="zh-CN"/>
              </w:rPr>
              <w:t>11</w:t>
            </w:r>
            <w:r>
              <w:rPr>
                <w:rFonts w:hint="eastAsia" w:ascii="宋体" w:hAnsi="宋体" w:eastAsia="宋体" w:cs="宋体"/>
                <w:sz w:val="22"/>
                <w:szCs w:val="28"/>
              </w:rPr>
              <w:t>分；</w:t>
            </w:r>
          </w:p>
          <w:p w14:paraId="05360AFD">
            <w:pPr>
              <w:keepNext w:val="0"/>
              <w:keepLines w:val="0"/>
              <w:pageBreakBefore w:val="0"/>
              <w:widowControl w:val="0"/>
              <w:spacing w:line="360" w:lineRule="exact"/>
              <w:ind w:right="-319" w:rightChars="-145"/>
              <w:rPr>
                <w:rFonts w:hint="eastAsia" w:ascii="宋体" w:hAnsi="宋体" w:eastAsia="宋体" w:cs="宋体"/>
                <w:sz w:val="22"/>
                <w:szCs w:val="28"/>
              </w:rPr>
            </w:pPr>
            <w:r>
              <w:rPr>
                <w:rFonts w:hint="eastAsia" w:ascii="宋体" w:hAnsi="宋体" w:eastAsia="宋体" w:cs="宋体"/>
                <w:sz w:val="22"/>
                <w:szCs w:val="28"/>
              </w:rPr>
              <w:t>方案较详细、培训知识较为全面、可行性较强、采购人实际项目需求的得</w:t>
            </w:r>
            <w:r>
              <w:rPr>
                <w:rFonts w:hint="eastAsia" w:ascii="宋体" w:hAnsi="宋体" w:eastAsia="宋体" w:cs="宋体"/>
                <w:sz w:val="22"/>
                <w:szCs w:val="28"/>
                <w:lang w:val="en-US" w:eastAsia="zh-CN"/>
              </w:rPr>
              <w:t>8</w:t>
            </w:r>
            <w:r>
              <w:rPr>
                <w:rFonts w:hint="eastAsia" w:ascii="宋体" w:hAnsi="宋体" w:eastAsia="宋体" w:cs="宋体"/>
                <w:sz w:val="22"/>
                <w:szCs w:val="28"/>
              </w:rPr>
              <w:t>分；</w:t>
            </w:r>
          </w:p>
          <w:p w14:paraId="618C8A5B">
            <w:pPr>
              <w:keepNext w:val="0"/>
              <w:keepLines w:val="0"/>
              <w:pageBreakBefore w:val="0"/>
              <w:widowControl w:val="0"/>
              <w:spacing w:line="360" w:lineRule="exact"/>
              <w:rPr>
                <w:rFonts w:hint="eastAsia" w:ascii="宋体" w:hAnsi="宋体" w:eastAsia="宋体" w:cs="宋体"/>
                <w:sz w:val="22"/>
                <w:szCs w:val="28"/>
              </w:rPr>
            </w:pPr>
            <w:r>
              <w:rPr>
                <w:rFonts w:hint="eastAsia" w:ascii="宋体" w:hAnsi="宋体" w:eastAsia="宋体" w:cs="宋体"/>
                <w:sz w:val="22"/>
                <w:szCs w:val="28"/>
              </w:rPr>
              <w:t>方案简洁、培训知识一般、可行性一般、满足采购人实际项目需求的得</w:t>
            </w:r>
            <w:r>
              <w:rPr>
                <w:rFonts w:hint="eastAsia" w:ascii="宋体" w:hAnsi="宋体" w:eastAsia="宋体" w:cs="宋体"/>
                <w:sz w:val="22"/>
                <w:szCs w:val="28"/>
                <w:lang w:val="en-US" w:eastAsia="zh-CN"/>
              </w:rPr>
              <w:t>5</w:t>
            </w:r>
            <w:r>
              <w:rPr>
                <w:rFonts w:hint="eastAsia" w:ascii="宋体" w:hAnsi="宋体" w:eastAsia="宋体" w:cs="宋体"/>
                <w:sz w:val="22"/>
                <w:szCs w:val="28"/>
              </w:rPr>
              <w:t>分；</w:t>
            </w:r>
          </w:p>
          <w:p w14:paraId="52119675">
            <w:pPr>
              <w:keepNext w:val="0"/>
              <w:keepLines w:val="0"/>
              <w:pageBreakBefore w:val="0"/>
              <w:widowControl w:val="0"/>
              <w:spacing w:line="360" w:lineRule="exact"/>
              <w:rPr>
                <w:rFonts w:hint="eastAsia" w:ascii="宋体" w:hAnsi="宋体" w:eastAsia="宋体" w:cs="宋体"/>
                <w:sz w:val="22"/>
                <w:szCs w:val="28"/>
                <w:lang w:val="en-US" w:eastAsia="zh-CN"/>
              </w:rPr>
            </w:pPr>
            <w:r>
              <w:rPr>
                <w:rFonts w:hint="eastAsia" w:ascii="宋体" w:hAnsi="宋体" w:eastAsia="宋体" w:cs="宋体"/>
                <w:sz w:val="22"/>
                <w:szCs w:val="28"/>
              </w:rPr>
              <w:t>未提供者不得分。</w:t>
            </w:r>
          </w:p>
        </w:tc>
        <w:tc>
          <w:tcPr>
            <w:tcW w:w="555" w:type="dxa"/>
            <w:tcBorders>
              <w:top w:val="single" w:color="auto" w:sz="4" w:space="0"/>
              <w:left w:val="single" w:color="auto" w:sz="4" w:space="0"/>
              <w:right w:val="single" w:color="auto" w:sz="4" w:space="0"/>
            </w:tcBorders>
            <w:noWrap/>
            <w:vAlign w:val="center"/>
          </w:tcPr>
          <w:p w14:paraId="2F7875B9">
            <w:pPr>
              <w:pStyle w:val="217"/>
              <w:keepNext w:val="0"/>
              <w:keepLines w:val="0"/>
              <w:pageBreakBefore w:val="0"/>
              <w:spacing w:before="60" w:line="320" w:lineRule="exact"/>
              <w:ind w:left="4"/>
              <w:jc w:val="center"/>
              <w:rPr>
                <w:rFonts w:hint="default" w:ascii="宋体" w:hAnsi="宋体" w:eastAsia="宋体" w:cs="宋体"/>
                <w:sz w:val="22"/>
                <w:szCs w:val="22"/>
                <w:lang w:val="en-US" w:eastAsia="zh-CN" w:bidi="ar-SA"/>
              </w:rPr>
            </w:pPr>
            <w:r>
              <w:rPr>
                <w:rFonts w:hint="eastAsia" w:ascii="宋体" w:hAnsi="宋体" w:eastAsia="宋体" w:cs="宋体"/>
                <w:spacing w:val="-1"/>
                <w:sz w:val="22"/>
                <w:szCs w:val="22"/>
                <w:lang w:val="en-US" w:eastAsia="zh-CN"/>
              </w:rPr>
              <w:t>11</w:t>
            </w:r>
          </w:p>
        </w:tc>
      </w:tr>
      <w:tr w14:paraId="6DFD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93" w:type="dxa"/>
            <w:gridSpan w:val="4"/>
            <w:tcBorders>
              <w:left w:val="single" w:color="auto" w:sz="4" w:space="0"/>
              <w:right w:val="single" w:color="auto" w:sz="4" w:space="0"/>
            </w:tcBorders>
            <w:noWrap/>
            <w:vAlign w:val="center"/>
          </w:tcPr>
          <w:p w14:paraId="01D74E05">
            <w:pPr>
              <w:rPr>
                <w:rFonts w:hint="eastAsia" w:ascii="宋体" w:hAnsi="宋体" w:eastAsia="宋体" w:cs="宋体"/>
                <w:spacing w:val="-1"/>
                <w:sz w:val="22"/>
                <w:szCs w:val="22"/>
                <w:lang w:val="en-US" w:eastAsia="zh-CN"/>
              </w:rPr>
            </w:pPr>
            <w:r>
              <w:rPr>
                <w:rFonts w:hint="eastAsia" w:ascii="宋体" w:hAnsi="宋体" w:eastAsia="宋体" w:cs="宋体"/>
                <w:b/>
                <w:sz w:val="21"/>
                <w:szCs w:val="21"/>
                <w:lang w:val="en-US" w:eastAsia="zh-CN"/>
              </w:rPr>
              <w:t>履约能力</w:t>
            </w:r>
          </w:p>
        </w:tc>
      </w:tr>
      <w:tr w14:paraId="5B86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left w:val="single" w:color="auto" w:sz="4" w:space="0"/>
              <w:right w:val="single" w:color="auto" w:sz="4" w:space="0"/>
            </w:tcBorders>
            <w:noWrap/>
            <w:vAlign w:val="center"/>
          </w:tcPr>
          <w:p w14:paraId="0FC33878">
            <w:pPr>
              <w:pStyle w:val="217"/>
              <w:spacing w:before="79" w:line="374" w:lineRule="auto"/>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en-US"/>
              </w:rPr>
              <w:t>3.1</w:t>
            </w:r>
          </w:p>
        </w:tc>
        <w:tc>
          <w:tcPr>
            <w:tcW w:w="1114" w:type="dxa"/>
            <w:tcBorders>
              <w:left w:val="single" w:color="auto" w:sz="4" w:space="0"/>
              <w:right w:val="single" w:color="auto" w:sz="4" w:space="0"/>
            </w:tcBorders>
            <w:noWrap/>
            <w:vAlign w:val="center"/>
          </w:tcPr>
          <w:p w14:paraId="2F0D9390">
            <w:pPr>
              <w:pStyle w:val="217"/>
              <w:spacing w:before="79" w:line="374" w:lineRule="auto"/>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机械</w:t>
            </w:r>
          </w:p>
          <w:p w14:paraId="74305A35">
            <w:pPr>
              <w:pStyle w:val="217"/>
              <w:spacing w:before="79" w:line="374" w:lineRule="auto"/>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车辆</w:t>
            </w:r>
          </w:p>
        </w:tc>
        <w:tc>
          <w:tcPr>
            <w:tcW w:w="7916" w:type="dxa"/>
            <w:tcBorders>
              <w:top w:val="single" w:color="auto" w:sz="4" w:space="0"/>
              <w:left w:val="single" w:color="auto" w:sz="4" w:space="0"/>
              <w:bottom w:val="single" w:color="auto" w:sz="4" w:space="0"/>
              <w:right w:val="single" w:color="auto" w:sz="4" w:space="0"/>
            </w:tcBorders>
            <w:noWrap/>
          </w:tcPr>
          <w:p w14:paraId="066D6EC3">
            <w:pPr>
              <w:keepNext w:val="0"/>
              <w:keepLines w:val="0"/>
              <w:pageBreakBefore w:val="0"/>
              <w:widowControl w:val="0"/>
              <w:spacing w:line="340" w:lineRule="exact"/>
              <w:rPr>
                <w:rFonts w:hint="eastAsia" w:ascii="宋体" w:hAnsi="宋体" w:eastAsia="宋体" w:cs="宋体"/>
                <w:sz w:val="22"/>
                <w:szCs w:val="28"/>
                <w:lang w:val="en-US" w:eastAsia="zh-CN" w:bidi="ar-SA"/>
              </w:rPr>
            </w:pPr>
            <w:r>
              <w:rPr>
                <w:rFonts w:hint="eastAsia" w:ascii="宋体" w:hAnsi="宋体" w:eastAsia="宋体" w:cs="宋体"/>
                <w:sz w:val="22"/>
                <w:szCs w:val="28"/>
                <w:lang w:val="en-US" w:eastAsia="zh-CN" w:bidi="ar-SA"/>
              </w:rPr>
              <w:t>供应商需达到环卫机械作业车辆配置最低数量(厨余垃圾收运车(总重量3吨及以上)2辆、可回收收集车2辆、有害收集车1辆、巡查车1辆)得4分，在此基础上，每增加一辆总重量3吨及以上密闭式垃圾车得2分；每增加一辆新能源或清洁能源密闭化厨余垃圾收运车(总重量3吨及以上)得2分；每增加一辆可回收收集车得2分。本项最高得10分。</w:t>
            </w:r>
          </w:p>
          <w:p w14:paraId="33249468">
            <w:pPr>
              <w:keepNext w:val="0"/>
              <w:keepLines w:val="0"/>
              <w:pageBreakBefore w:val="0"/>
              <w:widowControl w:val="0"/>
              <w:spacing w:line="340" w:lineRule="exact"/>
              <w:rPr>
                <w:rFonts w:hint="eastAsia" w:ascii="宋体" w:hAnsi="宋体" w:eastAsia="宋体" w:cs="宋体"/>
                <w:spacing w:val="-1"/>
                <w:sz w:val="22"/>
                <w:szCs w:val="22"/>
                <w:lang w:val="en-US" w:eastAsia="zh-CN"/>
              </w:rPr>
            </w:pPr>
            <w:r>
              <w:rPr>
                <w:rFonts w:hint="eastAsia" w:ascii="宋体" w:hAnsi="宋体" w:eastAsia="宋体" w:cs="宋体"/>
                <w:sz w:val="22"/>
                <w:szCs w:val="28"/>
                <w:lang w:val="en-US" w:eastAsia="zh-CN" w:bidi="ar-SA"/>
              </w:rPr>
              <w:t>(提供有效期内车辆行驶证、购买发票或租赁合同等相关证明文件复印件加盖公章。)</w:t>
            </w:r>
          </w:p>
        </w:tc>
        <w:tc>
          <w:tcPr>
            <w:tcW w:w="555" w:type="dxa"/>
            <w:tcBorders>
              <w:top w:val="single" w:color="auto" w:sz="4" w:space="0"/>
              <w:left w:val="single" w:color="auto" w:sz="4" w:space="0"/>
              <w:bottom w:val="single" w:color="auto" w:sz="4" w:space="0"/>
              <w:right w:val="single" w:color="auto" w:sz="4" w:space="0"/>
            </w:tcBorders>
            <w:noWrap/>
            <w:vAlign w:val="center"/>
          </w:tcPr>
          <w:p w14:paraId="29E22745">
            <w:pPr>
              <w:pStyle w:val="217"/>
              <w:ind w:left="4"/>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 xml:space="preserve">    10</w:t>
            </w:r>
          </w:p>
        </w:tc>
      </w:tr>
      <w:tr w14:paraId="7286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left w:val="single" w:color="auto" w:sz="4" w:space="0"/>
              <w:right w:val="single" w:color="auto" w:sz="4" w:space="0"/>
            </w:tcBorders>
            <w:noWrap/>
            <w:vAlign w:val="center"/>
          </w:tcPr>
          <w:p w14:paraId="3F525643">
            <w:pPr>
              <w:pStyle w:val="217"/>
              <w:spacing w:before="79" w:line="374" w:lineRule="auto"/>
              <w:ind w:right="29"/>
              <w:jc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en-US"/>
              </w:rPr>
              <w:t>3.2</w:t>
            </w:r>
          </w:p>
        </w:tc>
        <w:tc>
          <w:tcPr>
            <w:tcW w:w="1114" w:type="dxa"/>
            <w:tcBorders>
              <w:left w:val="single" w:color="auto" w:sz="4" w:space="0"/>
              <w:right w:val="single" w:color="auto" w:sz="4" w:space="0"/>
            </w:tcBorders>
            <w:noWrap/>
            <w:vAlign w:val="center"/>
          </w:tcPr>
          <w:p w14:paraId="4AE61F9B">
            <w:pPr>
              <w:pStyle w:val="217"/>
              <w:keepNext w:val="0"/>
              <w:keepLines w:val="0"/>
              <w:pageBreakBefore w:val="0"/>
              <w:widowControl w:val="0"/>
              <w:spacing w:before="79" w:line="240" w:lineRule="auto"/>
              <w:ind w:right="28"/>
              <w:jc w:val="center"/>
              <w:rPr>
                <w:rFonts w:hint="eastAsia" w:ascii="宋体" w:hAnsi="宋体" w:eastAsia="宋体" w:cs="宋体"/>
                <w:spacing w:val="-1"/>
                <w:sz w:val="22"/>
                <w:szCs w:val="22"/>
                <w:lang w:val="en-US" w:eastAsia="zh-CN"/>
              </w:rPr>
            </w:pPr>
            <w:r>
              <w:rPr>
                <w:rFonts w:hint="eastAsia" w:ascii="宋体" w:hAnsi="宋体" w:eastAsia="宋体" w:cs="宋体"/>
              </w:rPr>
              <w:t>拟</w:t>
            </w:r>
            <w:r>
              <w:rPr>
                <w:rFonts w:hint="eastAsia" w:ascii="宋体" w:hAnsi="宋体" w:eastAsia="宋体" w:cs="宋体"/>
                <w:sz w:val="22"/>
                <w:szCs w:val="28"/>
                <w:lang w:val="en-US" w:eastAsia="zh-CN" w:bidi="ar-SA"/>
              </w:rPr>
              <w:t>投入专业技术人员能力</w:t>
            </w:r>
          </w:p>
        </w:tc>
        <w:tc>
          <w:tcPr>
            <w:tcW w:w="7916" w:type="dxa"/>
            <w:tcBorders>
              <w:top w:val="single" w:color="auto" w:sz="4" w:space="0"/>
              <w:left w:val="single" w:color="auto" w:sz="4" w:space="0"/>
              <w:bottom w:val="single" w:color="auto" w:sz="4" w:space="0"/>
              <w:right w:val="single" w:color="auto" w:sz="4" w:space="0"/>
            </w:tcBorders>
            <w:noWrap/>
          </w:tcPr>
          <w:p w14:paraId="12E3CAFA">
            <w:pPr>
              <w:keepNext w:val="0"/>
              <w:keepLines w:val="0"/>
              <w:pageBreakBefore w:val="0"/>
              <w:widowControl w:val="0"/>
              <w:numPr>
                <w:ilvl w:val="0"/>
                <w:numId w:val="0"/>
              </w:numPr>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拟投入本项目管理人员中具有环境工程专业工程师职称证书的，得2分。</w:t>
            </w:r>
          </w:p>
          <w:p w14:paraId="50168719">
            <w:pPr>
              <w:keepNext w:val="0"/>
              <w:keepLines w:val="0"/>
              <w:pageBreakBefore w:val="0"/>
              <w:widowControl w:val="0"/>
              <w:numPr>
                <w:ilvl w:val="0"/>
                <w:numId w:val="0"/>
              </w:numPr>
              <w:spacing w:line="34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（以上人员需提供供应商为其缴纳近半年</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202</w:t>
            </w:r>
            <w:r>
              <w:rPr>
                <w:rFonts w:hint="eastAsia" w:ascii="宋体" w:hAnsi="宋体" w:eastAsia="宋体" w:cs="宋体"/>
                <w:color w:val="auto"/>
                <w:sz w:val="22"/>
                <w:szCs w:val="28"/>
                <w:highlight w:val="none"/>
                <w:lang w:val="en-US" w:eastAsia="zh-CN"/>
              </w:rPr>
              <w:t>5</w:t>
            </w:r>
            <w:r>
              <w:rPr>
                <w:rFonts w:hint="eastAsia" w:ascii="宋体" w:hAnsi="宋体" w:eastAsia="宋体" w:cs="宋体"/>
                <w:color w:val="auto"/>
                <w:sz w:val="22"/>
                <w:szCs w:val="28"/>
                <w:highlight w:val="none"/>
              </w:rPr>
              <w:t>年</w:t>
            </w:r>
            <w:r>
              <w:rPr>
                <w:rFonts w:hint="eastAsia" w:ascii="宋体" w:hAnsi="宋体" w:eastAsia="宋体" w:cs="宋体"/>
                <w:color w:val="auto"/>
                <w:sz w:val="22"/>
                <w:szCs w:val="28"/>
                <w:highlight w:val="none"/>
                <w:lang w:val="en-US" w:eastAsia="zh-CN"/>
              </w:rPr>
              <w:t>12月-2026年05月）</w:t>
            </w:r>
            <w:r>
              <w:rPr>
                <w:rFonts w:hint="eastAsia" w:ascii="宋体" w:hAnsi="宋体" w:eastAsia="宋体" w:cs="宋体"/>
                <w:sz w:val="22"/>
                <w:szCs w:val="28"/>
                <w:lang w:val="zh-CN" w:eastAsia="zh-CN"/>
              </w:rPr>
              <w:t>中其中任意一个月</w:t>
            </w:r>
            <w:r>
              <w:rPr>
                <w:rFonts w:hint="eastAsia" w:ascii="宋体" w:hAnsi="宋体" w:eastAsia="宋体" w:cs="宋体"/>
                <w:sz w:val="22"/>
                <w:szCs w:val="28"/>
                <w:lang w:val="en-US" w:eastAsia="zh-CN"/>
              </w:rPr>
              <w:t>社保证明材料及相关证书复印件加盖公章。）</w:t>
            </w:r>
          </w:p>
        </w:tc>
        <w:tc>
          <w:tcPr>
            <w:tcW w:w="555" w:type="dxa"/>
            <w:tcBorders>
              <w:top w:val="single" w:color="auto" w:sz="4" w:space="0"/>
              <w:left w:val="single" w:color="auto" w:sz="4" w:space="0"/>
              <w:bottom w:val="single" w:color="auto" w:sz="4" w:space="0"/>
              <w:right w:val="single" w:color="auto" w:sz="4" w:space="0"/>
            </w:tcBorders>
            <w:noWrap/>
            <w:vAlign w:val="center"/>
          </w:tcPr>
          <w:p w14:paraId="1D16AEEA">
            <w:pPr>
              <w:pStyle w:val="217"/>
              <w:ind w:left="4"/>
              <w:jc w:val="center"/>
              <w:rPr>
                <w:rFonts w:hint="eastAsia" w:ascii="宋体" w:hAnsi="宋体" w:eastAsia="宋体" w:cs="宋体"/>
                <w:sz w:val="18"/>
                <w:lang w:val="en-US" w:eastAsia="zh-CN"/>
              </w:rPr>
            </w:pPr>
            <w:r>
              <w:rPr>
                <w:rFonts w:hint="eastAsia" w:ascii="宋体" w:hAnsi="宋体" w:eastAsia="宋体" w:cs="宋体"/>
                <w:spacing w:val="-1"/>
                <w:sz w:val="22"/>
                <w:szCs w:val="22"/>
                <w:lang w:val="en-US" w:eastAsia="zh-CN"/>
              </w:rPr>
              <w:t>2</w:t>
            </w:r>
          </w:p>
        </w:tc>
      </w:tr>
      <w:tr w14:paraId="0536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293" w:type="dxa"/>
            <w:gridSpan w:val="4"/>
            <w:tcBorders>
              <w:left w:val="single" w:color="auto" w:sz="4" w:space="0"/>
              <w:right w:val="single" w:color="auto" w:sz="4" w:space="0"/>
            </w:tcBorders>
            <w:noWrap/>
            <w:vAlign w:val="center"/>
          </w:tcPr>
          <w:p w14:paraId="328ADBD8">
            <w:pPr>
              <w:rPr>
                <w:rFonts w:hint="eastAsia" w:ascii="宋体" w:hAnsi="宋体" w:eastAsia="宋体" w:cs="宋体"/>
                <w:spacing w:val="-1"/>
                <w:sz w:val="22"/>
                <w:szCs w:val="22"/>
                <w:lang w:val="en-US" w:eastAsia="zh-CN"/>
              </w:rPr>
            </w:pPr>
            <w:r>
              <w:rPr>
                <w:rFonts w:hint="eastAsia" w:ascii="宋体" w:hAnsi="宋体" w:eastAsia="宋体" w:cs="宋体"/>
                <w:b/>
                <w:sz w:val="21"/>
                <w:szCs w:val="21"/>
                <w:lang w:val="en-US" w:eastAsia="zh-CN"/>
              </w:rPr>
              <w:t>业绩</w:t>
            </w:r>
          </w:p>
        </w:tc>
      </w:tr>
      <w:tr w14:paraId="68C2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08" w:type="dxa"/>
            <w:tcBorders>
              <w:left w:val="single" w:color="auto" w:sz="4" w:space="0"/>
              <w:right w:val="single" w:color="auto" w:sz="4" w:space="0"/>
            </w:tcBorders>
            <w:noWrap/>
            <w:vAlign w:val="center"/>
          </w:tcPr>
          <w:p w14:paraId="737A33D8">
            <w:pPr>
              <w:pStyle w:val="217"/>
              <w:spacing w:before="79" w:line="374" w:lineRule="auto"/>
              <w:ind w:right="29"/>
              <w:jc w:val="center"/>
              <w:rPr>
                <w:rFonts w:hint="eastAsia" w:ascii="宋体" w:hAnsi="宋体" w:eastAsia="宋体" w:cs="宋体"/>
                <w:spacing w:val="-1"/>
                <w:sz w:val="22"/>
                <w:szCs w:val="22"/>
                <w:lang w:val="en-US" w:eastAsia="en-US"/>
              </w:rPr>
            </w:pPr>
            <w:r>
              <w:rPr>
                <w:rFonts w:hint="eastAsia" w:ascii="宋体" w:hAnsi="宋体" w:eastAsia="宋体" w:cs="宋体"/>
                <w:spacing w:val="-1"/>
                <w:sz w:val="22"/>
                <w:szCs w:val="22"/>
                <w:lang w:val="en-US" w:eastAsia="en-US"/>
              </w:rPr>
              <w:t>4.1</w:t>
            </w:r>
          </w:p>
        </w:tc>
        <w:tc>
          <w:tcPr>
            <w:tcW w:w="1114" w:type="dxa"/>
            <w:tcBorders>
              <w:left w:val="single" w:color="auto" w:sz="4" w:space="0"/>
              <w:right w:val="single" w:color="auto" w:sz="4" w:space="0"/>
            </w:tcBorders>
            <w:noWrap/>
            <w:vAlign w:val="center"/>
          </w:tcPr>
          <w:p w14:paraId="4C9B455C">
            <w:pPr>
              <w:pStyle w:val="217"/>
              <w:spacing w:before="79" w:line="374" w:lineRule="auto"/>
              <w:ind w:right="29"/>
              <w:jc w:val="center"/>
              <w:rPr>
                <w:rFonts w:hint="eastAsia" w:ascii="宋体" w:hAnsi="宋体" w:eastAsia="宋体" w:cs="宋体"/>
                <w:spacing w:val="-1"/>
                <w:sz w:val="22"/>
                <w:szCs w:val="22"/>
                <w:lang w:val="en-US" w:eastAsia="en-US"/>
              </w:rPr>
            </w:pPr>
            <w:r>
              <w:rPr>
                <w:rFonts w:hint="eastAsia" w:ascii="宋体" w:hAnsi="宋体" w:eastAsia="宋体" w:cs="宋体"/>
                <w:spacing w:val="-1"/>
                <w:sz w:val="22"/>
                <w:szCs w:val="22"/>
                <w:lang w:val="en-US" w:eastAsia="en-US"/>
              </w:rPr>
              <w:t>企业</w:t>
            </w:r>
          </w:p>
          <w:p w14:paraId="324FF8E9">
            <w:pPr>
              <w:pStyle w:val="217"/>
              <w:spacing w:before="79" w:line="374" w:lineRule="auto"/>
              <w:ind w:right="29"/>
              <w:jc w:val="center"/>
              <w:rPr>
                <w:rFonts w:hint="eastAsia" w:ascii="宋体" w:hAnsi="宋体" w:eastAsia="宋体" w:cs="宋体"/>
                <w:spacing w:val="-1"/>
                <w:sz w:val="22"/>
                <w:szCs w:val="22"/>
                <w:lang w:val="en-US" w:eastAsia="en-US"/>
              </w:rPr>
            </w:pPr>
            <w:r>
              <w:rPr>
                <w:rFonts w:hint="eastAsia" w:ascii="宋体" w:hAnsi="宋体" w:eastAsia="宋体" w:cs="宋体"/>
                <w:spacing w:val="-1"/>
                <w:sz w:val="22"/>
                <w:szCs w:val="22"/>
                <w:lang w:val="en-US" w:eastAsia="en-US"/>
              </w:rPr>
              <w:t>业绩</w:t>
            </w:r>
          </w:p>
        </w:tc>
        <w:tc>
          <w:tcPr>
            <w:tcW w:w="7916" w:type="dxa"/>
            <w:tcBorders>
              <w:top w:val="single" w:color="auto" w:sz="4" w:space="0"/>
              <w:left w:val="single" w:color="auto" w:sz="4" w:space="0"/>
              <w:bottom w:val="single" w:color="auto" w:sz="4" w:space="0"/>
              <w:right w:val="single" w:color="auto" w:sz="4" w:space="0"/>
            </w:tcBorders>
            <w:noWrap/>
          </w:tcPr>
          <w:p w14:paraId="2D955EEE">
            <w:pPr>
              <w:pStyle w:val="217"/>
              <w:keepNext w:val="0"/>
              <w:keepLines w:val="0"/>
              <w:pageBreakBefore w:val="0"/>
              <w:widowControl w:val="0"/>
              <w:spacing w:before="79" w:line="320" w:lineRule="exact"/>
              <w:ind w:right="28"/>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供应商自</w:t>
            </w:r>
            <w:r>
              <w:rPr>
                <w:rFonts w:hint="eastAsia" w:ascii="宋体" w:hAnsi="宋体" w:eastAsia="宋体" w:cs="宋体"/>
                <w:color w:val="FF0000"/>
                <w:spacing w:val="-1"/>
                <w:sz w:val="22"/>
                <w:szCs w:val="22"/>
                <w:highlight w:val="none"/>
                <w:lang w:val="en-US" w:eastAsia="zh-CN"/>
              </w:rPr>
              <w:t>2023年6月1日</w:t>
            </w:r>
            <w:r>
              <w:rPr>
                <w:rFonts w:hint="eastAsia" w:ascii="宋体" w:hAnsi="宋体" w:eastAsia="宋体" w:cs="宋体"/>
                <w:spacing w:val="-1"/>
                <w:sz w:val="22"/>
                <w:szCs w:val="22"/>
                <w:lang w:val="en-US" w:eastAsia="zh-CN"/>
              </w:rPr>
              <w:t>（以合同签订日期为准）以来，承担过类似服务项目业绩的，且经业主考核合格，每提供一份得3分，最高得9分。（提供合同、考核证明材料复印件加盖公章。）</w:t>
            </w:r>
          </w:p>
        </w:tc>
        <w:tc>
          <w:tcPr>
            <w:tcW w:w="555" w:type="dxa"/>
            <w:tcBorders>
              <w:top w:val="single" w:color="auto" w:sz="4" w:space="0"/>
              <w:left w:val="single" w:color="auto" w:sz="4" w:space="0"/>
              <w:bottom w:val="single" w:color="auto" w:sz="4" w:space="0"/>
              <w:right w:val="single" w:color="auto" w:sz="4" w:space="0"/>
            </w:tcBorders>
            <w:noWrap/>
            <w:vAlign w:val="center"/>
          </w:tcPr>
          <w:p w14:paraId="075D3320">
            <w:pPr>
              <w:pStyle w:val="217"/>
              <w:spacing w:before="1"/>
              <w:ind w:left="4"/>
              <w:jc w:val="center"/>
              <w:rPr>
                <w:rFonts w:hint="eastAsia" w:ascii="宋体" w:hAnsi="宋体" w:eastAsia="宋体" w:cs="宋体"/>
                <w:sz w:val="18"/>
                <w:lang w:val="en-US" w:eastAsia="zh-CN"/>
              </w:rPr>
            </w:pPr>
            <w:r>
              <w:rPr>
                <w:rFonts w:hint="eastAsia" w:ascii="宋体" w:hAnsi="宋体" w:eastAsia="宋体" w:cs="宋体"/>
                <w:spacing w:val="-1"/>
                <w:sz w:val="22"/>
                <w:szCs w:val="22"/>
                <w:lang w:val="en-US" w:eastAsia="zh-CN"/>
              </w:rPr>
              <w:t>9</w:t>
            </w:r>
          </w:p>
        </w:tc>
      </w:tr>
      <w:tr w14:paraId="2D90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738" w:type="dxa"/>
            <w:gridSpan w:val="3"/>
            <w:tcBorders>
              <w:top w:val="single" w:color="auto" w:sz="4" w:space="0"/>
              <w:left w:val="single" w:color="auto" w:sz="4" w:space="0"/>
              <w:bottom w:val="single" w:color="auto" w:sz="4" w:space="0"/>
              <w:right w:val="single" w:color="auto" w:sz="4" w:space="0"/>
            </w:tcBorders>
            <w:noWrap/>
            <w:vAlign w:val="center"/>
          </w:tcPr>
          <w:p w14:paraId="59F9FB88">
            <w:pPr>
              <w:rPr>
                <w:rFonts w:hint="eastAsia" w:ascii="宋体" w:hAnsi="宋体" w:eastAsia="宋体" w:cs="宋体"/>
                <w:szCs w:val="21"/>
              </w:rPr>
            </w:pPr>
            <w:r>
              <w:rPr>
                <w:rFonts w:hint="eastAsia" w:ascii="宋体" w:hAnsi="宋体" w:eastAsia="宋体" w:cs="宋体"/>
                <w:b/>
                <w:sz w:val="21"/>
                <w:szCs w:val="21"/>
              </w:rPr>
              <w:t>合计</w:t>
            </w:r>
          </w:p>
        </w:tc>
        <w:tc>
          <w:tcPr>
            <w:tcW w:w="555" w:type="dxa"/>
            <w:tcBorders>
              <w:top w:val="single" w:color="auto" w:sz="4" w:space="0"/>
              <w:left w:val="single" w:color="auto" w:sz="4" w:space="0"/>
              <w:bottom w:val="single" w:color="auto" w:sz="4" w:space="0"/>
              <w:right w:val="single" w:color="auto" w:sz="4" w:space="0"/>
            </w:tcBorders>
            <w:noWrap/>
            <w:vAlign w:val="center"/>
          </w:tcPr>
          <w:p w14:paraId="305270BE">
            <w:pPr>
              <w:widowControl/>
              <w:jc w:val="center"/>
              <w:rPr>
                <w:rFonts w:hint="eastAsia" w:ascii="宋体" w:hAnsi="宋体" w:eastAsia="宋体" w:cs="宋体"/>
                <w:szCs w:val="21"/>
              </w:rPr>
            </w:pPr>
            <w:r>
              <w:rPr>
                <w:rFonts w:hint="eastAsia" w:ascii="宋体" w:hAnsi="宋体" w:eastAsia="宋体" w:cs="宋体"/>
                <w:sz w:val="21"/>
                <w:szCs w:val="21"/>
              </w:rPr>
              <w:t>100</w:t>
            </w:r>
          </w:p>
        </w:tc>
      </w:tr>
    </w:tbl>
    <w:p w14:paraId="6F1007D1">
      <w:pPr>
        <w:rPr>
          <w:rFonts w:hint="eastAsia" w:ascii="宋体" w:hAnsi="宋体" w:eastAsia="宋体" w:cs="宋体"/>
          <w:color w:val="auto"/>
          <w:kern w:val="2"/>
          <w:sz w:val="24"/>
          <w:szCs w:val="24"/>
          <w:highlight w:val="none"/>
          <w:lang w:val="en-US" w:eastAsia="zh-CN" w:bidi="ar-SA"/>
        </w:rPr>
      </w:pPr>
    </w:p>
    <w:p w14:paraId="21F3ED6E">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22"/>
          <w:szCs w:val="22"/>
          <w:highlight w:val="none"/>
          <w:lang w:val="en-US" w:bidi="ar-SA"/>
        </w:rPr>
      </w:pPr>
      <w:bookmarkStart w:id="48" w:name="_Toc26438"/>
      <w:r>
        <w:rPr>
          <w:rFonts w:hint="eastAsia" w:ascii="宋体" w:hAnsi="宋体" w:eastAsia="宋体" w:cs="宋体"/>
          <w:color w:val="auto"/>
          <w:kern w:val="2"/>
          <w:sz w:val="22"/>
          <w:szCs w:val="22"/>
          <w:highlight w:val="none"/>
          <w:lang w:val="en-US" w:bidi="ar-SA"/>
        </w:rPr>
        <w:t>说明：</w:t>
      </w:r>
      <w:bookmarkEnd w:id="48"/>
    </w:p>
    <w:p w14:paraId="58203D47">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49" w:name="_Toc21240"/>
      <w:r>
        <w:rPr>
          <w:rFonts w:hint="eastAsia" w:ascii="宋体" w:hAnsi="宋体" w:eastAsia="宋体" w:cs="宋体"/>
          <w:b w:val="0"/>
          <w:bCs w:val="0"/>
          <w:color w:val="auto"/>
          <w:kern w:val="2"/>
          <w:sz w:val="22"/>
          <w:szCs w:val="22"/>
          <w:highlight w:val="none"/>
          <w:lang w:val="en-US" w:bidi="ar-SA"/>
        </w:rPr>
        <w:t>1、根据“关于印发《政府采购促进中小企业发展管理办法》的通知”（财库〔2020〕46号）的规定对符合规定的小微企业报价给予</w:t>
      </w:r>
      <w:r>
        <w:rPr>
          <w:rFonts w:hint="eastAsia" w:ascii="宋体" w:hAnsi="宋体" w:eastAsia="宋体" w:cs="宋体"/>
          <w:b w:val="0"/>
          <w:bCs w:val="0"/>
          <w:color w:val="auto"/>
          <w:kern w:val="2"/>
          <w:sz w:val="22"/>
          <w:szCs w:val="22"/>
          <w:highlight w:val="none"/>
          <w:lang w:val="en-US" w:eastAsia="zh-CN" w:bidi="ar-SA"/>
        </w:rPr>
        <w:t>10</w:t>
      </w:r>
      <w:r>
        <w:rPr>
          <w:rFonts w:hint="eastAsia" w:ascii="宋体" w:hAnsi="宋体" w:eastAsia="宋体" w:cs="宋体"/>
          <w:b w:val="0"/>
          <w:bCs w:val="0"/>
          <w:color w:val="auto"/>
          <w:kern w:val="2"/>
          <w:sz w:val="22"/>
          <w:szCs w:val="22"/>
          <w:highlight w:val="none"/>
          <w:lang w:val="en-US" w:bidi="ar-SA"/>
        </w:rPr>
        <w:t>%的扣除，用扣除后的价格参加评审。如未按要求提供、填写，或相关内容表述不清前后矛盾的，不享受价格扣除。</w:t>
      </w:r>
      <w:bookmarkEnd w:id="49"/>
    </w:p>
    <w:p w14:paraId="650B96A4">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0" w:name="_Toc30559"/>
      <w:r>
        <w:rPr>
          <w:rFonts w:hint="eastAsia" w:ascii="宋体" w:hAnsi="宋体" w:eastAsia="宋体" w:cs="宋体"/>
          <w:b w:val="0"/>
          <w:bCs w:val="0"/>
          <w:color w:val="auto"/>
          <w:kern w:val="2"/>
          <w:sz w:val="22"/>
          <w:szCs w:val="22"/>
          <w:highlight w:val="none"/>
          <w:lang w:val="en-US" w:bidi="ar-SA"/>
        </w:rPr>
        <w:t>2、大中型企业和其他自然人、法人或者其他组织与小型、微型企业组成联合体共同参加投标，如果联合协议中约定，小型、微型企业的协议合同金额占到联合体协议合同总金额30%以上的，给予联合体</w:t>
      </w:r>
      <w:r>
        <w:rPr>
          <w:rFonts w:hint="eastAsia" w:ascii="宋体" w:hAnsi="宋体" w:eastAsia="宋体" w:cs="宋体"/>
          <w:b w:val="0"/>
          <w:bCs w:val="0"/>
          <w:color w:val="auto"/>
          <w:kern w:val="2"/>
          <w:sz w:val="22"/>
          <w:szCs w:val="22"/>
          <w:highlight w:val="none"/>
          <w:lang w:val="en-US" w:eastAsia="zh-CN" w:bidi="ar-SA"/>
        </w:rPr>
        <w:t>4</w:t>
      </w:r>
      <w:r>
        <w:rPr>
          <w:rFonts w:hint="eastAsia" w:ascii="宋体" w:hAnsi="宋体" w:eastAsia="宋体" w:cs="宋体"/>
          <w:b w:val="0"/>
          <w:bCs w:val="0"/>
          <w:color w:val="auto"/>
          <w:kern w:val="2"/>
          <w:sz w:val="22"/>
          <w:szCs w:val="22"/>
          <w:highlight w:val="none"/>
          <w:lang w:val="en-US" w:bidi="ar-SA"/>
        </w:rPr>
        <w:t>%的价格扣除。联合体各方均为小型、微型企业的，联合体视同为小型、微型企业享受</w:t>
      </w:r>
      <w:r>
        <w:rPr>
          <w:rFonts w:hint="eastAsia" w:ascii="宋体" w:hAnsi="宋体" w:eastAsia="宋体" w:cs="宋体"/>
          <w:b w:val="0"/>
          <w:bCs w:val="0"/>
          <w:color w:val="auto"/>
          <w:kern w:val="2"/>
          <w:sz w:val="22"/>
          <w:szCs w:val="22"/>
          <w:highlight w:val="none"/>
          <w:lang w:val="en-US" w:eastAsia="zh-CN" w:bidi="ar-SA"/>
        </w:rPr>
        <w:t>10</w:t>
      </w:r>
      <w:r>
        <w:rPr>
          <w:rFonts w:hint="eastAsia" w:ascii="宋体" w:hAnsi="宋体" w:eastAsia="宋体" w:cs="宋体"/>
          <w:b w:val="0"/>
          <w:bCs w:val="0"/>
          <w:color w:val="auto"/>
          <w:kern w:val="2"/>
          <w:sz w:val="22"/>
          <w:szCs w:val="22"/>
          <w:highlight w:val="none"/>
          <w:lang w:val="en-US" w:bidi="ar-SA"/>
        </w:rPr>
        <w:t>%价格扣除，用扣除后的价格参与评审。</w:t>
      </w:r>
      <w:bookmarkEnd w:id="50"/>
    </w:p>
    <w:p w14:paraId="130B6362">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1" w:name="_Toc3945"/>
      <w:r>
        <w:rPr>
          <w:rFonts w:hint="eastAsia" w:ascii="宋体" w:hAnsi="宋体" w:eastAsia="宋体" w:cs="宋体"/>
          <w:b w:val="0"/>
          <w:bCs w:val="0"/>
          <w:color w:val="auto"/>
          <w:kern w:val="2"/>
          <w:sz w:val="22"/>
          <w:szCs w:val="22"/>
          <w:highlight w:val="none"/>
          <w:lang w:val="en-US" w:bidi="ar-SA"/>
        </w:rPr>
        <w:t>3、小企业（含小型、微型企业）应当同时符合以下条件：</w:t>
      </w:r>
      <w:bookmarkEnd w:id="51"/>
    </w:p>
    <w:p w14:paraId="561C2AD8">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2" w:name="_Toc17536"/>
      <w:r>
        <w:rPr>
          <w:rFonts w:hint="eastAsia" w:ascii="宋体" w:hAnsi="宋体" w:eastAsia="宋体" w:cs="宋体"/>
          <w:b w:val="0"/>
          <w:bCs w:val="0"/>
          <w:color w:val="auto"/>
          <w:kern w:val="2"/>
          <w:sz w:val="22"/>
          <w:szCs w:val="22"/>
          <w:highlight w:val="none"/>
          <w:lang w:val="en-US" w:eastAsia="zh-CN" w:bidi="ar-SA"/>
        </w:rPr>
        <w:t>供应商</w:t>
      </w:r>
      <w:r>
        <w:rPr>
          <w:rFonts w:hint="eastAsia" w:ascii="宋体" w:hAnsi="宋体" w:eastAsia="宋体" w:cs="宋体"/>
          <w:b w:val="0"/>
          <w:bCs w:val="0"/>
          <w:color w:val="auto"/>
          <w:kern w:val="2"/>
          <w:sz w:val="22"/>
          <w:szCs w:val="22"/>
          <w:highlight w:val="none"/>
          <w:lang w:val="en-US" w:bidi="ar-SA"/>
        </w:rPr>
        <w:t>为小企业，且符合中小企业划分标准；</w:t>
      </w:r>
      <w:bookmarkEnd w:id="52"/>
    </w:p>
    <w:p w14:paraId="04287A50">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3" w:name="_Toc18125"/>
      <w:r>
        <w:rPr>
          <w:rFonts w:hint="eastAsia" w:ascii="宋体" w:hAnsi="宋体" w:eastAsia="宋体" w:cs="宋体"/>
          <w:b w:val="0"/>
          <w:bCs w:val="0"/>
          <w:color w:val="auto"/>
          <w:kern w:val="2"/>
          <w:sz w:val="22"/>
          <w:szCs w:val="22"/>
          <w:highlight w:val="none"/>
          <w:lang w:val="en-US" w:bidi="ar-SA"/>
        </w:rPr>
        <w:t>提供本企业制造的货物、承担的工程或者服务，或者提供其他小企业制造的货物。如果提供的货物为大中型企业注册商标的货物，视同大中型企业。</w:t>
      </w:r>
      <w:bookmarkEnd w:id="53"/>
    </w:p>
    <w:p w14:paraId="2BB5319C">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4" w:name="_Toc20383"/>
      <w:r>
        <w:rPr>
          <w:rFonts w:hint="eastAsia" w:ascii="宋体" w:hAnsi="宋体" w:eastAsia="宋体" w:cs="宋体"/>
          <w:b w:val="0"/>
          <w:bCs w:val="0"/>
          <w:color w:val="auto"/>
          <w:kern w:val="2"/>
          <w:sz w:val="22"/>
          <w:szCs w:val="22"/>
          <w:highlight w:val="none"/>
          <w:lang w:val="en-US" w:bidi="ar-SA"/>
        </w:rPr>
        <w:t>4、监狱和戒毒企业的价格扣除。</w:t>
      </w:r>
      <w:bookmarkEnd w:id="54"/>
    </w:p>
    <w:p w14:paraId="457A346C">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5" w:name="_Toc26797"/>
      <w:r>
        <w:rPr>
          <w:rFonts w:hint="eastAsia" w:ascii="宋体" w:hAnsi="宋体" w:eastAsia="宋体" w:cs="宋体"/>
          <w:b w:val="0"/>
          <w:bCs w:val="0"/>
          <w:color w:val="auto"/>
          <w:kern w:val="2"/>
          <w:sz w:val="22"/>
          <w:szCs w:val="22"/>
          <w:highlight w:val="none"/>
          <w:lang w:val="en-US" w:bidi="ar-SA"/>
        </w:rPr>
        <w:t>本项目对监狱和戒毒企业（简称监狱企业），给予</w:t>
      </w:r>
      <w:r>
        <w:rPr>
          <w:rFonts w:hint="eastAsia" w:ascii="宋体" w:hAnsi="宋体" w:eastAsia="宋体" w:cs="宋体"/>
          <w:b w:val="0"/>
          <w:bCs w:val="0"/>
          <w:color w:val="auto"/>
          <w:kern w:val="2"/>
          <w:sz w:val="22"/>
          <w:szCs w:val="22"/>
          <w:highlight w:val="none"/>
          <w:lang w:val="en-US" w:eastAsia="zh-CN" w:bidi="ar-SA"/>
        </w:rPr>
        <w:t>10</w:t>
      </w:r>
      <w:r>
        <w:rPr>
          <w:rFonts w:hint="eastAsia" w:ascii="宋体" w:hAnsi="宋体" w:eastAsia="宋体" w:cs="宋体"/>
          <w:b w:val="0"/>
          <w:bCs w:val="0"/>
          <w:color w:val="auto"/>
          <w:kern w:val="2"/>
          <w:sz w:val="22"/>
          <w:szCs w:val="22"/>
          <w:highlight w:val="none"/>
          <w:lang w:val="en-US" w:bidi="ar-SA"/>
        </w:rPr>
        <w:t>%的价格扣除，用扣除后的价格参与评审。</w:t>
      </w:r>
      <w:bookmarkEnd w:id="55"/>
    </w:p>
    <w:p w14:paraId="7989A00C">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2"/>
          <w:sz w:val="22"/>
          <w:szCs w:val="22"/>
          <w:highlight w:val="none"/>
          <w:lang w:val="en-US" w:bidi="ar-SA"/>
        </w:rPr>
      </w:pPr>
      <w:bookmarkStart w:id="56" w:name="_Toc6882"/>
      <w:r>
        <w:rPr>
          <w:rFonts w:hint="eastAsia" w:ascii="宋体" w:hAnsi="宋体" w:eastAsia="宋体" w:cs="宋体"/>
          <w:b w:val="0"/>
          <w:bCs w:val="0"/>
          <w:color w:val="auto"/>
          <w:kern w:val="2"/>
          <w:sz w:val="22"/>
          <w:szCs w:val="22"/>
          <w:highlight w:val="none"/>
          <w:lang w:val="en-US" w:bidi="ar-SA"/>
        </w:rPr>
        <w:t>监狱企业需提供由省级以上监狱管理局、戒毒管理局（含新疆生产建设兵团）出具的属于监狱企业的证明文件。</w:t>
      </w:r>
      <w:bookmarkEnd w:id="56"/>
    </w:p>
    <w:p w14:paraId="2DB7FCCF">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7" w:name="_Toc1106"/>
      <w:r>
        <w:rPr>
          <w:rFonts w:hint="eastAsia" w:ascii="宋体" w:hAnsi="宋体" w:eastAsia="宋体" w:cs="宋体"/>
          <w:b w:val="0"/>
          <w:bCs w:val="0"/>
          <w:color w:val="auto"/>
          <w:kern w:val="2"/>
          <w:sz w:val="22"/>
          <w:szCs w:val="22"/>
          <w:highlight w:val="none"/>
          <w:lang w:val="en-US" w:bidi="ar-SA"/>
        </w:rPr>
        <w:t>监狱企业标准请参照《关于政府采购支持监狱企业发展有关问题的通知》（财库[2014]68号）。</w:t>
      </w:r>
      <w:bookmarkEnd w:id="57"/>
    </w:p>
    <w:p w14:paraId="51A37EF2">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8" w:name="_Toc8006"/>
      <w:r>
        <w:rPr>
          <w:rFonts w:hint="eastAsia" w:ascii="宋体" w:hAnsi="宋体" w:eastAsia="宋体" w:cs="宋体"/>
          <w:b w:val="0"/>
          <w:bCs w:val="0"/>
          <w:color w:val="auto"/>
          <w:kern w:val="2"/>
          <w:sz w:val="22"/>
          <w:szCs w:val="22"/>
          <w:highlight w:val="none"/>
          <w:lang w:val="en-US" w:bidi="ar-SA"/>
        </w:rPr>
        <w:t>5、残疾人福利性单位的价格扣除。</w:t>
      </w:r>
      <w:bookmarkEnd w:id="58"/>
    </w:p>
    <w:p w14:paraId="6155A348">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59" w:name="_Toc595"/>
      <w:r>
        <w:rPr>
          <w:rFonts w:hint="eastAsia" w:ascii="宋体" w:hAnsi="宋体" w:eastAsia="宋体" w:cs="宋体"/>
          <w:b w:val="0"/>
          <w:bCs w:val="0"/>
          <w:color w:val="auto"/>
          <w:kern w:val="2"/>
          <w:sz w:val="22"/>
          <w:szCs w:val="22"/>
          <w:highlight w:val="none"/>
          <w:lang w:val="en-US" w:bidi="ar-SA"/>
        </w:rPr>
        <w:t>本项目对残疾人福利性单位，给予</w:t>
      </w:r>
      <w:r>
        <w:rPr>
          <w:rFonts w:hint="eastAsia" w:ascii="宋体" w:hAnsi="宋体" w:eastAsia="宋体" w:cs="宋体"/>
          <w:b w:val="0"/>
          <w:bCs w:val="0"/>
          <w:color w:val="auto"/>
          <w:kern w:val="2"/>
          <w:sz w:val="22"/>
          <w:szCs w:val="22"/>
          <w:highlight w:val="none"/>
          <w:lang w:val="en-US" w:eastAsia="zh-CN" w:bidi="ar-SA"/>
        </w:rPr>
        <w:t>10</w:t>
      </w:r>
      <w:r>
        <w:rPr>
          <w:rFonts w:hint="eastAsia" w:ascii="宋体" w:hAnsi="宋体" w:eastAsia="宋体" w:cs="宋体"/>
          <w:b w:val="0"/>
          <w:bCs w:val="0"/>
          <w:color w:val="auto"/>
          <w:kern w:val="2"/>
          <w:sz w:val="22"/>
          <w:szCs w:val="22"/>
          <w:highlight w:val="none"/>
          <w:lang w:val="en-US" w:bidi="ar-SA"/>
        </w:rPr>
        <w:t>%的价格扣除，用扣除后的价格参与评审。</w:t>
      </w:r>
      <w:bookmarkEnd w:id="59"/>
    </w:p>
    <w:p w14:paraId="6E195942">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60" w:name="_Toc20579"/>
      <w:r>
        <w:rPr>
          <w:rFonts w:hint="eastAsia" w:ascii="宋体" w:hAnsi="宋体" w:eastAsia="宋体" w:cs="宋体"/>
          <w:b w:val="0"/>
          <w:bCs w:val="0"/>
          <w:color w:val="auto"/>
          <w:kern w:val="2"/>
          <w:sz w:val="22"/>
          <w:szCs w:val="22"/>
          <w:highlight w:val="none"/>
          <w:lang w:val="en-US" w:bidi="ar-SA"/>
        </w:rPr>
        <w:t>残疾人福利单位需按照采购文件的要求提供《残疾人福利性单位声明函》。</w:t>
      </w:r>
      <w:bookmarkEnd w:id="60"/>
    </w:p>
    <w:p w14:paraId="6EFE25EA">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61" w:name="_Toc1980"/>
      <w:r>
        <w:rPr>
          <w:rFonts w:hint="eastAsia" w:ascii="宋体" w:hAnsi="宋体" w:eastAsia="宋体" w:cs="宋体"/>
          <w:b w:val="0"/>
          <w:bCs w:val="0"/>
          <w:color w:val="auto"/>
          <w:kern w:val="2"/>
          <w:sz w:val="22"/>
          <w:szCs w:val="22"/>
          <w:highlight w:val="none"/>
          <w:lang w:val="en-US" w:bidi="ar-SA"/>
        </w:rPr>
        <w:t>残疾人福利单位标准请参照《关于促进残疾人就业政府采购政策的通知》（财库〔2017〕141号）。</w:t>
      </w:r>
      <w:bookmarkEnd w:id="61"/>
    </w:p>
    <w:p w14:paraId="22D3180B">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bidi="ar-SA"/>
        </w:rPr>
      </w:pPr>
      <w:bookmarkStart w:id="62" w:name="_Toc10121"/>
      <w:r>
        <w:rPr>
          <w:rFonts w:hint="eastAsia" w:ascii="宋体" w:hAnsi="宋体" w:eastAsia="宋体" w:cs="宋体"/>
          <w:b w:val="0"/>
          <w:bCs w:val="0"/>
          <w:color w:val="auto"/>
          <w:kern w:val="2"/>
          <w:sz w:val="22"/>
          <w:szCs w:val="22"/>
          <w:highlight w:val="none"/>
          <w:lang w:val="en-US" w:bidi="ar-SA"/>
        </w:rPr>
        <w:t>6、监狱企业、残疾人福利单位属于小型、微型企业的，不重复享受政策。</w:t>
      </w:r>
      <w:bookmarkEnd w:id="62"/>
    </w:p>
    <w:p w14:paraId="605E5EDC">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eastAsia="zh-CN" w:bidi="ar-SA"/>
        </w:rPr>
      </w:pPr>
      <w:bookmarkStart w:id="63" w:name="_Toc14151"/>
      <w:r>
        <w:rPr>
          <w:rFonts w:hint="eastAsia" w:ascii="宋体" w:hAnsi="宋体" w:eastAsia="宋体" w:cs="宋体"/>
          <w:b w:val="0"/>
          <w:bCs w:val="0"/>
          <w:color w:val="auto"/>
          <w:kern w:val="2"/>
          <w:sz w:val="22"/>
          <w:szCs w:val="22"/>
          <w:highlight w:val="none"/>
          <w:lang w:val="en-US" w:eastAsia="zh-CN" w:bidi="ar-SA"/>
        </w:rPr>
        <w:t>7、 评标委员会启动异常低价投标审查的情形和具体要求</w:t>
      </w:r>
    </w:p>
    <w:p w14:paraId="12DD440E">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7.1评标过程中出现下列情形之一的，评标委员会应当启动异常低价投标审查程序：</w:t>
      </w:r>
    </w:p>
    <w:p w14:paraId="0BBB4600">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220" w:firstLineChars="1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（1）投标报价低于全部通过符合性审查投标人投标报价平均值50%的，即投标报价&lt;全部通过符合性审查投标人投标报价平均值×50%；</w:t>
      </w:r>
    </w:p>
    <w:p w14:paraId="6077EF21">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220" w:firstLineChars="1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（2）投标报价低于通过符合性审查的次低报价投标人投标报价50%的，即投标报价&lt;通过符合性审查的次低报价投标人投标报价×50%；</w:t>
      </w:r>
    </w:p>
    <w:p w14:paraId="5066A9FA">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220" w:firstLineChars="1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（3）投标报价低于本项目最高限价45%的，即投标报价&lt;本项目最高限价×45%；</w:t>
      </w:r>
    </w:p>
    <w:p w14:paraId="679CB2A1">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220" w:firstLineChars="1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（4）评标委员会基于专业判断，认为投标人报价过低，有可能影响产品质量或者不能诚信履约的其他情形。</w:t>
      </w:r>
    </w:p>
    <w:p w14:paraId="6DA85B12">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7.2 评标委员会启动异常低价投标审查后，属于7.1条第（1）项至第（4）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7.1条第（3）项情形的，供应商已随投标文件一并提交相关书面说明及必要的证明材料的，在评标现场可不再重复提交。</w:t>
      </w:r>
    </w:p>
    <w:p w14:paraId="6359679C">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7.3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04A816C1">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220" w:firstLineChars="10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7.4异常低价投标审查的启动原因、审查意见和审查结果应当在评标报告中记录，并随投标人提供的相关书面说明及证明材料，以及评标委员会有关互联网浏览、查询历史一并归档。</w:t>
      </w:r>
    </w:p>
    <w:p w14:paraId="6C43FCC8">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2"/>
          <w:sz w:val="22"/>
          <w:szCs w:val="22"/>
          <w:highlight w:val="none"/>
          <w:lang w:val="en-US" w:bidi="ar-SA"/>
        </w:rPr>
      </w:pPr>
    </w:p>
    <w:p w14:paraId="26A74E75">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2"/>
          <w:sz w:val="22"/>
          <w:szCs w:val="22"/>
          <w:highlight w:val="none"/>
          <w:lang w:val="en-US" w:bidi="ar-SA"/>
        </w:rPr>
      </w:pPr>
      <w:r>
        <w:rPr>
          <w:rFonts w:hint="eastAsia" w:ascii="宋体" w:hAnsi="宋体" w:eastAsia="宋体" w:cs="宋体"/>
          <w:b w:val="0"/>
          <w:bCs w:val="0"/>
          <w:color w:val="auto"/>
          <w:kern w:val="2"/>
          <w:sz w:val="22"/>
          <w:szCs w:val="22"/>
          <w:highlight w:val="none"/>
          <w:lang w:val="en-US" w:bidi="ar-SA"/>
        </w:rPr>
        <w:t>上述评分办法均以投标文件、评委的判断为准。</w:t>
      </w:r>
      <w:bookmarkEnd w:id="63"/>
    </w:p>
    <w:p w14:paraId="47DFF2AA">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2"/>
          <w:sz w:val="22"/>
          <w:szCs w:val="22"/>
          <w:highlight w:val="none"/>
          <w:lang w:val="en-US" w:bidi="ar-SA"/>
        </w:rPr>
      </w:pPr>
      <w:bookmarkStart w:id="64" w:name="_Toc14474"/>
      <w:r>
        <w:rPr>
          <w:rFonts w:hint="eastAsia" w:ascii="宋体" w:hAnsi="宋体" w:eastAsia="宋体" w:cs="宋体"/>
          <w:b w:val="0"/>
          <w:bCs w:val="0"/>
          <w:color w:val="auto"/>
          <w:kern w:val="2"/>
          <w:sz w:val="22"/>
          <w:szCs w:val="22"/>
          <w:highlight w:val="none"/>
          <w:lang w:val="en-US" w:bidi="ar-SA"/>
        </w:rPr>
        <w:t>评标委员会不保证有效报价最低的</w:t>
      </w:r>
      <w:r>
        <w:rPr>
          <w:rFonts w:hint="eastAsia" w:ascii="宋体" w:hAnsi="宋体" w:eastAsia="宋体" w:cs="宋体"/>
          <w:b w:val="0"/>
          <w:bCs w:val="0"/>
          <w:color w:val="auto"/>
          <w:kern w:val="2"/>
          <w:sz w:val="22"/>
          <w:szCs w:val="22"/>
          <w:highlight w:val="none"/>
          <w:lang w:val="en-US" w:eastAsia="zh-CN" w:bidi="ar-SA"/>
        </w:rPr>
        <w:t>供应商</w:t>
      </w:r>
      <w:r>
        <w:rPr>
          <w:rFonts w:hint="eastAsia" w:ascii="宋体" w:hAnsi="宋体" w:eastAsia="宋体" w:cs="宋体"/>
          <w:b w:val="0"/>
          <w:bCs w:val="0"/>
          <w:color w:val="auto"/>
          <w:kern w:val="2"/>
          <w:sz w:val="22"/>
          <w:szCs w:val="22"/>
          <w:highlight w:val="none"/>
          <w:lang w:val="en-US" w:bidi="ar-SA"/>
        </w:rPr>
        <w:t>成交。</w:t>
      </w:r>
      <w:bookmarkEnd w:id="64"/>
    </w:p>
    <w:p w14:paraId="79CDE8CE">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2"/>
          <w:sz w:val="22"/>
          <w:szCs w:val="22"/>
          <w:highlight w:val="none"/>
          <w:lang w:val="en-US" w:bidi="ar-SA"/>
        </w:rPr>
      </w:pPr>
      <w:bookmarkStart w:id="65" w:name="_Toc27005"/>
      <w:r>
        <w:rPr>
          <w:rFonts w:hint="eastAsia" w:ascii="宋体" w:hAnsi="宋体" w:eastAsia="宋体" w:cs="宋体"/>
          <w:b w:val="0"/>
          <w:bCs w:val="0"/>
          <w:color w:val="auto"/>
          <w:kern w:val="2"/>
          <w:sz w:val="22"/>
          <w:szCs w:val="22"/>
          <w:highlight w:val="none"/>
          <w:lang w:val="en-US" w:bidi="ar-SA"/>
        </w:rPr>
        <w:t>若</w:t>
      </w:r>
      <w:r>
        <w:rPr>
          <w:rFonts w:hint="eastAsia" w:ascii="宋体" w:hAnsi="宋体" w:eastAsia="宋体" w:cs="宋体"/>
          <w:b w:val="0"/>
          <w:bCs w:val="0"/>
          <w:color w:val="auto"/>
          <w:kern w:val="2"/>
          <w:sz w:val="22"/>
          <w:szCs w:val="22"/>
          <w:highlight w:val="none"/>
          <w:lang w:val="en-US" w:eastAsia="zh-CN" w:bidi="ar-SA"/>
        </w:rPr>
        <w:t>供应商</w:t>
      </w:r>
      <w:r>
        <w:rPr>
          <w:rFonts w:hint="eastAsia" w:ascii="宋体" w:hAnsi="宋体" w:eastAsia="宋体" w:cs="宋体"/>
          <w:b w:val="0"/>
          <w:bCs w:val="0"/>
          <w:color w:val="auto"/>
          <w:kern w:val="2"/>
          <w:sz w:val="22"/>
          <w:szCs w:val="22"/>
          <w:highlight w:val="none"/>
          <w:lang w:val="en-US" w:bidi="ar-SA"/>
        </w:rPr>
        <w:t>提供虚假资料，一经查实作无效投标处理。</w:t>
      </w:r>
      <w:bookmarkEnd w:id="65"/>
    </w:p>
    <w:p w14:paraId="7F3C6505">
      <w:pPr>
        <w:rPr>
          <w:rFonts w:hint="eastAsia" w:ascii="宋体" w:hAnsi="宋体" w:eastAsia="宋体" w:cs="宋体"/>
          <w:color w:val="auto"/>
          <w:kern w:val="2"/>
          <w:sz w:val="22"/>
          <w:szCs w:val="22"/>
          <w:highlight w:val="none"/>
          <w:lang w:val="en-US" w:bidi="ar-SA"/>
        </w:rPr>
      </w:pPr>
    </w:p>
    <w:p w14:paraId="348E137A">
      <w:pPr>
        <w:rPr>
          <w:rFonts w:hint="eastAsia" w:ascii="宋体" w:hAnsi="宋体" w:eastAsia="宋体" w:cs="宋体"/>
          <w:color w:val="auto"/>
          <w:kern w:val="2"/>
          <w:sz w:val="22"/>
          <w:szCs w:val="22"/>
          <w:highlight w:val="none"/>
          <w:lang w:val="en-US" w:bidi="ar-SA"/>
        </w:rPr>
      </w:pPr>
    </w:p>
    <w:p w14:paraId="5D555847">
      <w:pPr>
        <w:rPr>
          <w:rFonts w:hint="eastAsia" w:ascii="宋体" w:hAnsi="宋体" w:eastAsia="宋体" w:cs="宋体"/>
          <w:color w:val="auto"/>
          <w:kern w:val="2"/>
          <w:sz w:val="22"/>
          <w:szCs w:val="22"/>
          <w:highlight w:val="none"/>
          <w:lang w:val="en-US" w:bidi="ar-SA"/>
        </w:rPr>
      </w:pPr>
    </w:p>
    <w:p w14:paraId="1D849968">
      <w:pPr>
        <w:rPr>
          <w:rFonts w:hint="eastAsia" w:ascii="宋体" w:hAnsi="宋体" w:eastAsia="宋体" w:cs="宋体"/>
          <w:color w:val="auto"/>
          <w:kern w:val="2"/>
          <w:sz w:val="22"/>
          <w:szCs w:val="22"/>
          <w:highlight w:val="none"/>
          <w:lang w:val="en-US" w:bidi="ar-SA"/>
        </w:rPr>
      </w:pPr>
    </w:p>
    <w:p w14:paraId="64EABA57">
      <w:pPr>
        <w:rPr>
          <w:rFonts w:hint="eastAsia" w:ascii="宋体" w:hAnsi="宋体" w:eastAsia="宋体" w:cs="宋体"/>
          <w:color w:val="auto"/>
          <w:kern w:val="2"/>
          <w:sz w:val="22"/>
          <w:szCs w:val="22"/>
          <w:highlight w:val="none"/>
          <w:lang w:val="en-US" w:bidi="ar-SA"/>
        </w:rPr>
      </w:pPr>
    </w:p>
    <w:p w14:paraId="433C9223">
      <w:pPr>
        <w:rPr>
          <w:rFonts w:hint="eastAsia" w:ascii="宋体" w:hAnsi="宋体" w:eastAsia="宋体" w:cs="宋体"/>
          <w:color w:val="auto"/>
          <w:kern w:val="2"/>
          <w:sz w:val="22"/>
          <w:szCs w:val="22"/>
          <w:highlight w:val="none"/>
          <w:lang w:val="en-US" w:bidi="ar-SA"/>
        </w:rPr>
      </w:pPr>
    </w:p>
    <w:p w14:paraId="48AFE7C0">
      <w:pPr>
        <w:pStyle w:val="34"/>
        <w:rPr>
          <w:rFonts w:hint="eastAsia" w:ascii="宋体" w:hAnsi="宋体" w:eastAsia="宋体" w:cs="宋体"/>
          <w:color w:val="auto"/>
          <w:kern w:val="2"/>
          <w:sz w:val="22"/>
          <w:szCs w:val="22"/>
          <w:highlight w:val="none"/>
          <w:lang w:val="en-US" w:bidi="ar-SA"/>
        </w:rPr>
      </w:pPr>
    </w:p>
    <w:p w14:paraId="00679A45">
      <w:pPr>
        <w:rPr>
          <w:rFonts w:hint="eastAsia" w:ascii="宋体" w:hAnsi="宋体" w:eastAsia="宋体" w:cs="宋体"/>
          <w:color w:val="auto"/>
          <w:kern w:val="2"/>
          <w:sz w:val="22"/>
          <w:szCs w:val="22"/>
          <w:highlight w:val="none"/>
          <w:lang w:val="en-US" w:bidi="ar-SA"/>
        </w:rPr>
      </w:pPr>
    </w:p>
    <w:p w14:paraId="6092476D">
      <w:pPr>
        <w:pStyle w:val="34"/>
        <w:rPr>
          <w:rFonts w:hint="eastAsia" w:ascii="宋体" w:hAnsi="宋体" w:eastAsia="宋体" w:cs="宋体"/>
          <w:color w:val="auto"/>
          <w:kern w:val="2"/>
          <w:sz w:val="22"/>
          <w:szCs w:val="22"/>
          <w:highlight w:val="none"/>
          <w:lang w:val="en-US" w:bidi="ar-SA"/>
        </w:rPr>
      </w:pPr>
    </w:p>
    <w:p w14:paraId="4740F9BB">
      <w:pPr>
        <w:rPr>
          <w:rFonts w:hint="eastAsia" w:ascii="宋体" w:hAnsi="宋体" w:eastAsia="宋体" w:cs="宋体"/>
          <w:color w:val="auto"/>
          <w:kern w:val="2"/>
          <w:sz w:val="22"/>
          <w:szCs w:val="22"/>
          <w:highlight w:val="none"/>
          <w:lang w:val="en-US" w:bidi="ar-SA"/>
        </w:rPr>
      </w:pPr>
    </w:p>
    <w:p w14:paraId="4A64B95F">
      <w:pPr>
        <w:pStyle w:val="34"/>
        <w:rPr>
          <w:rFonts w:hint="eastAsia" w:ascii="宋体" w:hAnsi="宋体" w:eastAsia="宋体" w:cs="宋体"/>
          <w:color w:val="auto"/>
          <w:kern w:val="2"/>
          <w:sz w:val="22"/>
          <w:szCs w:val="22"/>
          <w:highlight w:val="none"/>
          <w:lang w:val="en-US" w:bidi="ar-SA"/>
        </w:rPr>
      </w:pPr>
    </w:p>
    <w:p w14:paraId="2ED7AD4C">
      <w:pPr>
        <w:rPr>
          <w:rFonts w:hint="eastAsia" w:ascii="宋体" w:hAnsi="宋体" w:eastAsia="宋体" w:cs="宋体"/>
          <w:color w:val="auto"/>
          <w:kern w:val="2"/>
          <w:sz w:val="22"/>
          <w:szCs w:val="22"/>
          <w:highlight w:val="none"/>
          <w:lang w:val="en-US" w:bidi="ar-SA"/>
        </w:rPr>
      </w:pPr>
    </w:p>
    <w:p w14:paraId="1F5F7F99">
      <w:pPr>
        <w:pStyle w:val="34"/>
        <w:rPr>
          <w:rFonts w:hint="eastAsia" w:ascii="宋体" w:hAnsi="宋体" w:eastAsia="宋体" w:cs="宋体"/>
          <w:color w:val="auto"/>
          <w:kern w:val="2"/>
          <w:sz w:val="22"/>
          <w:szCs w:val="22"/>
          <w:highlight w:val="none"/>
          <w:lang w:val="en-US" w:bidi="ar-SA"/>
        </w:rPr>
      </w:pPr>
    </w:p>
    <w:p w14:paraId="7F3F2E09">
      <w:pPr>
        <w:rPr>
          <w:rFonts w:hint="eastAsia"/>
          <w:lang w:val="en-US"/>
        </w:rPr>
      </w:pPr>
    </w:p>
    <w:p w14:paraId="7F15A269">
      <w:pPr>
        <w:rPr>
          <w:rFonts w:hint="eastAsia" w:ascii="宋体" w:hAnsi="宋体" w:eastAsia="宋体" w:cs="宋体"/>
          <w:color w:val="auto"/>
          <w:kern w:val="2"/>
          <w:sz w:val="22"/>
          <w:szCs w:val="22"/>
          <w:highlight w:val="none"/>
          <w:lang w:val="en-US" w:bidi="ar-SA"/>
        </w:rPr>
      </w:pPr>
    </w:p>
    <w:p w14:paraId="4077F603">
      <w:pPr>
        <w:rPr>
          <w:rFonts w:hint="eastAsia" w:ascii="宋体" w:hAnsi="宋体" w:eastAsia="宋体" w:cs="宋体"/>
          <w:color w:val="auto"/>
          <w:kern w:val="2"/>
          <w:sz w:val="22"/>
          <w:szCs w:val="22"/>
          <w:highlight w:val="none"/>
          <w:lang w:val="en-US" w:bidi="ar-SA"/>
        </w:rPr>
      </w:pPr>
    </w:p>
    <w:p w14:paraId="03CAA6C9">
      <w:pPr>
        <w:rPr>
          <w:rFonts w:hint="eastAsia" w:ascii="宋体" w:hAnsi="宋体" w:eastAsia="宋体" w:cs="宋体"/>
          <w:color w:val="auto"/>
          <w:kern w:val="2"/>
          <w:sz w:val="22"/>
          <w:szCs w:val="22"/>
          <w:highlight w:val="none"/>
          <w:lang w:val="en-US" w:bidi="ar-SA"/>
        </w:rPr>
      </w:pPr>
    </w:p>
    <w:p w14:paraId="548BBFB5">
      <w:pPr>
        <w:rPr>
          <w:rFonts w:hint="eastAsia" w:ascii="宋体" w:hAnsi="宋体" w:eastAsia="宋体" w:cs="宋体"/>
          <w:color w:val="auto"/>
          <w:kern w:val="2"/>
          <w:sz w:val="22"/>
          <w:szCs w:val="22"/>
          <w:highlight w:val="none"/>
          <w:lang w:val="en-US" w:bidi="ar-SA"/>
        </w:rPr>
      </w:pPr>
    </w:p>
    <w:p w14:paraId="7973A213">
      <w:pPr>
        <w:rPr>
          <w:rFonts w:hint="eastAsia" w:ascii="宋体" w:hAnsi="宋体" w:eastAsia="宋体" w:cs="宋体"/>
          <w:color w:val="auto"/>
          <w:kern w:val="2"/>
          <w:sz w:val="22"/>
          <w:szCs w:val="22"/>
          <w:highlight w:val="none"/>
          <w:lang w:val="en-US" w:bidi="ar-SA"/>
        </w:rPr>
      </w:pPr>
    </w:p>
    <w:p w14:paraId="5D37529F">
      <w:pPr>
        <w:rPr>
          <w:rFonts w:hint="eastAsia" w:ascii="宋体" w:hAnsi="宋体" w:eastAsia="宋体" w:cs="宋体"/>
          <w:color w:val="auto"/>
          <w:kern w:val="2"/>
          <w:sz w:val="22"/>
          <w:szCs w:val="22"/>
          <w:highlight w:val="none"/>
          <w:lang w:val="en-US" w:bidi="ar-SA"/>
        </w:rPr>
      </w:pPr>
    </w:p>
    <w:p w14:paraId="05616F04">
      <w:pPr>
        <w:rPr>
          <w:rFonts w:hint="eastAsia" w:ascii="宋体" w:hAnsi="宋体" w:eastAsia="宋体" w:cs="宋体"/>
          <w:color w:val="auto"/>
          <w:kern w:val="2"/>
          <w:sz w:val="22"/>
          <w:szCs w:val="22"/>
          <w:highlight w:val="none"/>
          <w:lang w:val="en-US" w:bidi="ar-SA"/>
        </w:rPr>
      </w:pPr>
    </w:p>
    <w:p w14:paraId="71C14FB5">
      <w:pPr>
        <w:pStyle w:val="34"/>
        <w:rPr>
          <w:rFonts w:hint="eastAsia" w:ascii="宋体" w:hAnsi="宋体" w:eastAsia="宋体" w:cs="宋体"/>
          <w:color w:val="auto"/>
          <w:kern w:val="2"/>
          <w:sz w:val="22"/>
          <w:szCs w:val="22"/>
          <w:highlight w:val="none"/>
          <w:lang w:val="en-US" w:bidi="ar-SA"/>
        </w:rPr>
      </w:pPr>
    </w:p>
    <w:p w14:paraId="7298EB5F">
      <w:pPr>
        <w:rPr>
          <w:rFonts w:hint="eastAsia" w:ascii="宋体" w:hAnsi="宋体" w:eastAsia="宋体" w:cs="宋体"/>
          <w:color w:val="auto"/>
          <w:kern w:val="2"/>
          <w:sz w:val="22"/>
          <w:szCs w:val="22"/>
          <w:highlight w:val="none"/>
          <w:lang w:val="en-US" w:bidi="ar-SA"/>
        </w:rPr>
      </w:pPr>
    </w:p>
    <w:p w14:paraId="67287DFE">
      <w:pPr>
        <w:pStyle w:val="34"/>
        <w:rPr>
          <w:rFonts w:hint="eastAsia" w:ascii="宋体" w:hAnsi="宋体" w:eastAsia="宋体" w:cs="宋体"/>
          <w:color w:val="auto"/>
          <w:kern w:val="2"/>
          <w:sz w:val="22"/>
          <w:szCs w:val="22"/>
          <w:highlight w:val="none"/>
          <w:lang w:val="en-US" w:bidi="ar-SA"/>
        </w:rPr>
      </w:pPr>
    </w:p>
    <w:p w14:paraId="27EE7699">
      <w:pPr>
        <w:rPr>
          <w:rFonts w:hint="eastAsia" w:ascii="宋体" w:hAnsi="宋体" w:eastAsia="宋体" w:cs="宋体"/>
          <w:color w:val="auto"/>
          <w:kern w:val="2"/>
          <w:sz w:val="22"/>
          <w:szCs w:val="22"/>
          <w:highlight w:val="none"/>
          <w:lang w:val="en-US" w:bidi="ar-SA"/>
        </w:rPr>
      </w:pPr>
    </w:p>
    <w:p w14:paraId="0BB0C85F">
      <w:pPr>
        <w:pStyle w:val="34"/>
        <w:rPr>
          <w:rFonts w:hint="eastAsia" w:ascii="宋体" w:hAnsi="宋体" w:eastAsia="宋体" w:cs="宋体"/>
          <w:color w:val="auto"/>
          <w:kern w:val="2"/>
          <w:sz w:val="22"/>
          <w:szCs w:val="22"/>
          <w:highlight w:val="none"/>
          <w:lang w:val="en-US" w:bidi="ar-SA"/>
        </w:rPr>
      </w:pPr>
    </w:p>
    <w:p w14:paraId="7A0902B3">
      <w:pPr>
        <w:rPr>
          <w:rFonts w:hint="eastAsia" w:ascii="宋体" w:hAnsi="宋体" w:eastAsia="宋体" w:cs="宋体"/>
          <w:color w:val="auto"/>
          <w:kern w:val="2"/>
          <w:sz w:val="22"/>
          <w:szCs w:val="22"/>
          <w:highlight w:val="none"/>
          <w:lang w:val="en-US" w:bidi="ar-SA"/>
        </w:rPr>
      </w:pPr>
    </w:p>
    <w:p w14:paraId="30D48AFE">
      <w:pPr>
        <w:pStyle w:val="34"/>
        <w:rPr>
          <w:rFonts w:hint="eastAsia" w:ascii="宋体" w:hAnsi="宋体" w:eastAsia="宋体" w:cs="宋体"/>
          <w:color w:val="auto"/>
          <w:kern w:val="2"/>
          <w:sz w:val="22"/>
          <w:szCs w:val="22"/>
          <w:highlight w:val="none"/>
          <w:lang w:val="en-US" w:bidi="ar-SA"/>
        </w:rPr>
      </w:pPr>
    </w:p>
    <w:p w14:paraId="3745F739">
      <w:pPr>
        <w:rPr>
          <w:rFonts w:hint="eastAsia" w:ascii="宋体" w:hAnsi="宋体" w:eastAsia="宋体" w:cs="宋体"/>
          <w:color w:val="auto"/>
          <w:kern w:val="2"/>
          <w:sz w:val="22"/>
          <w:szCs w:val="22"/>
          <w:highlight w:val="none"/>
          <w:lang w:val="en-US" w:bidi="ar-SA"/>
        </w:rPr>
      </w:pPr>
    </w:p>
    <w:p w14:paraId="59BF9EFC">
      <w:pPr>
        <w:pStyle w:val="34"/>
        <w:rPr>
          <w:rFonts w:hint="eastAsia" w:ascii="宋体" w:hAnsi="宋体" w:eastAsia="宋体" w:cs="宋体"/>
          <w:color w:val="auto"/>
          <w:kern w:val="2"/>
          <w:sz w:val="22"/>
          <w:szCs w:val="22"/>
          <w:highlight w:val="none"/>
          <w:lang w:val="en-US" w:bidi="ar-SA"/>
        </w:rPr>
      </w:pPr>
    </w:p>
    <w:p w14:paraId="4EDA7EE6">
      <w:pPr>
        <w:rPr>
          <w:rFonts w:hint="eastAsia" w:ascii="宋体" w:hAnsi="宋体" w:eastAsia="宋体" w:cs="宋体"/>
          <w:color w:val="auto"/>
          <w:kern w:val="2"/>
          <w:sz w:val="22"/>
          <w:szCs w:val="22"/>
          <w:highlight w:val="none"/>
          <w:lang w:val="en-US" w:bidi="ar-SA"/>
        </w:rPr>
      </w:pPr>
    </w:p>
    <w:p w14:paraId="3ABEEC42">
      <w:pPr>
        <w:pStyle w:val="34"/>
        <w:rPr>
          <w:rFonts w:hint="eastAsia" w:ascii="宋体" w:hAnsi="宋体" w:eastAsia="宋体" w:cs="宋体"/>
          <w:color w:val="auto"/>
          <w:kern w:val="2"/>
          <w:sz w:val="22"/>
          <w:szCs w:val="22"/>
          <w:highlight w:val="none"/>
          <w:lang w:val="en-US" w:bidi="ar-SA"/>
        </w:rPr>
      </w:pPr>
    </w:p>
    <w:p w14:paraId="0C9D640B">
      <w:pPr>
        <w:rPr>
          <w:rFonts w:hint="eastAsia" w:ascii="宋体" w:hAnsi="宋体" w:eastAsia="宋体" w:cs="宋体"/>
          <w:color w:val="auto"/>
          <w:kern w:val="2"/>
          <w:sz w:val="22"/>
          <w:szCs w:val="22"/>
          <w:highlight w:val="none"/>
          <w:lang w:val="en-US" w:bidi="ar-SA"/>
        </w:rPr>
      </w:pPr>
    </w:p>
    <w:p w14:paraId="5C6FB0AA">
      <w:pPr>
        <w:pStyle w:val="34"/>
        <w:rPr>
          <w:rFonts w:hint="eastAsia" w:ascii="宋体" w:hAnsi="宋体" w:eastAsia="宋体" w:cs="宋体"/>
          <w:color w:val="auto"/>
          <w:kern w:val="2"/>
          <w:sz w:val="22"/>
          <w:szCs w:val="22"/>
          <w:highlight w:val="none"/>
          <w:lang w:val="en-US" w:bidi="ar-SA"/>
        </w:rPr>
      </w:pPr>
    </w:p>
    <w:p w14:paraId="2B628D9A">
      <w:pPr>
        <w:rPr>
          <w:rFonts w:hint="eastAsia" w:ascii="宋体" w:hAnsi="宋体" w:eastAsia="宋体" w:cs="宋体"/>
          <w:color w:val="auto"/>
          <w:kern w:val="2"/>
          <w:sz w:val="22"/>
          <w:szCs w:val="22"/>
          <w:highlight w:val="none"/>
          <w:lang w:val="en-US" w:bidi="ar-SA"/>
        </w:rPr>
      </w:pPr>
    </w:p>
    <w:p w14:paraId="4C00333B">
      <w:pPr>
        <w:pStyle w:val="34"/>
        <w:rPr>
          <w:rFonts w:hint="eastAsia" w:ascii="宋体" w:hAnsi="宋体" w:eastAsia="宋体" w:cs="宋体"/>
          <w:color w:val="auto"/>
          <w:kern w:val="2"/>
          <w:sz w:val="22"/>
          <w:szCs w:val="22"/>
          <w:highlight w:val="none"/>
          <w:lang w:val="en-US" w:bidi="ar-SA"/>
        </w:rPr>
      </w:pPr>
    </w:p>
    <w:p w14:paraId="724192A3">
      <w:pPr>
        <w:rPr>
          <w:rFonts w:hint="eastAsia"/>
          <w:lang w:val="en-US"/>
        </w:rPr>
      </w:pPr>
    </w:p>
    <w:p w14:paraId="06BB7DEE">
      <w:pPr>
        <w:rPr>
          <w:rFonts w:hint="eastAsia" w:ascii="宋体" w:hAnsi="宋体" w:eastAsia="宋体" w:cs="宋体"/>
          <w:color w:val="auto"/>
          <w:kern w:val="2"/>
          <w:sz w:val="22"/>
          <w:szCs w:val="22"/>
          <w:highlight w:val="none"/>
          <w:lang w:val="en-US" w:bidi="ar-SA"/>
        </w:rPr>
      </w:pPr>
    </w:p>
    <w:p w14:paraId="740EAE3A">
      <w:pPr>
        <w:rPr>
          <w:rFonts w:hint="eastAsia" w:ascii="宋体" w:hAnsi="宋体" w:eastAsia="宋体" w:cs="宋体"/>
          <w:color w:val="auto"/>
          <w:kern w:val="2"/>
          <w:sz w:val="22"/>
          <w:szCs w:val="22"/>
          <w:highlight w:val="none"/>
          <w:lang w:val="en-US" w:bidi="ar-SA"/>
        </w:rPr>
      </w:pPr>
    </w:p>
    <w:p w14:paraId="28F9DE97">
      <w:pPr>
        <w:rPr>
          <w:rFonts w:hint="eastAsia" w:ascii="宋体" w:hAnsi="宋体" w:eastAsia="宋体" w:cs="宋体"/>
          <w:color w:val="auto"/>
          <w:kern w:val="2"/>
          <w:sz w:val="22"/>
          <w:szCs w:val="22"/>
          <w:highlight w:val="none"/>
          <w:lang w:val="en-US" w:bidi="ar-SA"/>
        </w:rPr>
      </w:pPr>
    </w:p>
    <w:p w14:paraId="3BF23EC6">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lang w:val="en-US" w:eastAsia="zh-CN"/>
        </w:rPr>
      </w:pPr>
      <w:bookmarkStart w:id="66" w:name="_Toc7125"/>
      <w:r>
        <w:rPr>
          <w:rFonts w:hint="eastAsia" w:ascii="宋体" w:hAnsi="宋体" w:eastAsia="宋体" w:cs="宋体"/>
          <w:lang w:val="en-US" w:eastAsia="zh-CN"/>
        </w:rPr>
        <w:t>项目说明及招标项目的服务范围、内容及要求</w:t>
      </w:r>
      <w:bookmarkEnd w:id="66"/>
    </w:p>
    <w:p w14:paraId="3737FCF8">
      <w:pPr>
        <w:rPr>
          <w:rFonts w:hint="eastAsia"/>
          <w:lang w:val="en-US" w:eastAsia="zh-CN"/>
        </w:rPr>
      </w:pPr>
    </w:p>
    <w:p w14:paraId="5B033A00">
      <w:pPr>
        <w:rPr>
          <w:rFonts w:hint="eastAsia" w:ascii="宋体" w:hAnsi="宋体" w:eastAsia="宋体" w:cs="宋体"/>
          <w:lang w:val="en-US" w:eastAsia="zh-CN"/>
        </w:rPr>
      </w:pPr>
    </w:p>
    <w:p w14:paraId="69463478">
      <w:pPr>
        <w:pStyle w:val="36"/>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服务期限</w:t>
      </w:r>
    </w:p>
    <w:p w14:paraId="21514A51">
      <w:pPr>
        <w:pStyle w:val="3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960" w:firstLineChars="4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2026年6月20日-2027年6月19日</w:t>
      </w:r>
    </w:p>
    <w:p w14:paraId="207280CE">
      <w:pPr>
        <w:pStyle w:val="36"/>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垃圾分类服务内容和要求</w:t>
      </w:r>
    </w:p>
    <w:p w14:paraId="2B67F6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1.负责除其他垃圾以外的垃圾分类收运工作</w:t>
      </w:r>
    </w:p>
    <w:p w14:paraId="518232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厨余垃圾收运。负责街道居民小区、农村村组等35个厨余垃圾点位的收运工作，满足社区日常收运需求，在春节、元旦、端午、中秋等节假日收运高峰期时有余力，收运车辆外观、标准等符合南京市城管局相关要求。满足上级下达考核目标。</w:t>
      </w:r>
    </w:p>
    <w:p w14:paraId="46AE2E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餐厨垃圾收运。负责街道居民小区、农村村组、各企事业单位等67个厨余垃圾点位的收运工作，满足社区日常收运需求，在春节、元旦、端午、中秋等节假日收运高峰期时有余力，收运车辆外观、标准等符合南京市城管局相关要求。满足上级下达考核目标。</w:t>
      </w:r>
    </w:p>
    <w:p w14:paraId="10A1DF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1.3可回收垃圾收运。根据实际需求开展可回收垃圾收运工作。</w:t>
      </w:r>
    </w:p>
    <w:p w14:paraId="59B8CB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1.4有害垃圾收运。根据实际需求开展有害垃圾收运工作。符合《南京市有害垃圾分类收集设施设备配置导则和作业规范》要求。</w:t>
      </w:r>
    </w:p>
    <w:p w14:paraId="0B9F88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2.维护现有垃圾分类设施设备</w:t>
      </w:r>
    </w:p>
    <w:p w14:paraId="7BC76D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2.1维护22个建成小区垃圾分类宣传公示栏。</w:t>
      </w:r>
    </w:p>
    <w:p w14:paraId="750E84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2.2维护小区内垃圾分类引导指示牌，亭房宣传牌以及相关宣传牌，分类点位发生变化或发现破损、缺失及时补齐更正。</w:t>
      </w:r>
    </w:p>
    <w:p w14:paraId="4B15DA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2.3指导居民小区对垃圾分类亭房设施设备进行维护保养。</w:t>
      </w:r>
    </w:p>
    <w:p w14:paraId="6E464E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3.培训、志愿服务及媒体宣传活动</w:t>
      </w:r>
    </w:p>
    <w:p w14:paraId="29598C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3.1每季度组织一次培训活动，培训覆盖居民小区环卫保洁人员、街道本级环卫工、村社区“一支队伍”人员、中小学生等群体。</w:t>
      </w:r>
    </w:p>
    <w:p w14:paraId="78F0D7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3.2志愿服务。完成区级考核要求，组织志愿服务活动（数量根据环卫办要求）</w:t>
      </w:r>
    </w:p>
    <w:p w14:paraId="39610F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3.3每月报送媒体信息满足考核要求，确保该项得分。</w:t>
      </w:r>
    </w:p>
    <w:p w14:paraId="0AA03663">
      <w:pPr>
        <w:pStyle w:val="3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3.4承接区级环卫办新闻发布会筹办。</w:t>
      </w:r>
    </w:p>
    <w:p w14:paraId="1C611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 完成环卫办相关餐厨余任务指标。</w:t>
      </w:r>
    </w:p>
    <w:p w14:paraId="671490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3.6其他服务</w:t>
      </w:r>
    </w:p>
    <w:p w14:paraId="12493E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4.1台账资料收集。应根据区垃圾分类办公室要求，报送本合同约定以内的各类数据、图片和相关资料。</w:t>
      </w:r>
    </w:p>
    <w:p w14:paraId="3D2D77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4.2车辆GPS服务等信息化服务费。（不含硬件）。</w:t>
      </w:r>
    </w:p>
    <w:p w14:paraId="3F0D0B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报价要求</w:t>
      </w:r>
    </w:p>
    <w:p w14:paraId="67E29F8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w:t>
      </w:r>
      <w:r>
        <w:rPr>
          <w:rFonts w:hint="eastAsia" w:ascii="宋体" w:hAnsi="宋体" w:eastAsia="宋体" w:cs="宋体"/>
          <w:sz w:val="24"/>
          <w:szCs w:val="24"/>
          <w:highlight w:val="none"/>
          <w:lang w:val="en-US" w:eastAsia="zh-CN"/>
        </w:rPr>
        <w:t>报价采用总价报价，投</w:t>
      </w:r>
      <w:r>
        <w:rPr>
          <w:rFonts w:hint="eastAsia" w:ascii="宋体" w:hAnsi="宋体" w:eastAsia="宋体" w:cs="宋体"/>
          <w:sz w:val="24"/>
          <w:szCs w:val="24"/>
          <w:lang w:val="en-US" w:eastAsia="zh-CN"/>
        </w:rPr>
        <w:t>标总报价应包括但不限于服务的人员工资及各种社会福利费（含保险），材料费、机械设备、工器具费，服装费、通讯费、交通费，道路维修养护费，水电费、垃圾清运费，税费等完成本项目的所有费用以及合同实施过程中应预见和不可预见费用。</w:t>
      </w:r>
    </w:p>
    <w:p w14:paraId="63872E7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2、在履行合同期间如成本上涨或降低，业主对价格一律不作调整。</w:t>
      </w:r>
    </w:p>
    <w:p w14:paraId="2844238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3、本次报价须为人民币报价</w:t>
      </w:r>
    </w:p>
    <w:p w14:paraId="1DF06BDD">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四、其他要求</w:t>
      </w:r>
    </w:p>
    <w:p w14:paraId="0EAC30DA">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采购人规定统一给员工配备工作服和工作证，员工上岗必须着装和佩戴工作证；按采购人规定统一给员工配置相关劳保用品；抓好安全工作，督促雇工佩戴安全标志，遵守交通法规，安全作业。如发生事故，由成交人负一切责任。</w:t>
      </w:r>
    </w:p>
    <w:p w14:paraId="5EA300C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2、成交人有责任关心职工工人的生活，并做好工人各重大节日（如春节、五一、中秋、环卫工人节等）的慰问工作，可以采取各种形式关爱职工工人。</w:t>
      </w:r>
    </w:p>
    <w:p w14:paraId="30089B9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3、成交人必须按合同要求建立相应管理制度、管理机构、制定每日垃圾清运台账，对各岗位人员安排情况及时上报采购人，接受采购人监督。</w:t>
      </w:r>
    </w:p>
    <w:p w14:paraId="009A619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4、成交人必须无条件支持、配合采购人做好迎接省市检查评比和创建卫生城市以及大型活动等有关环境卫生的工作。提供每次迎检及有关活动的措施落实方案，并按采购人要求对相关区域进行工作处理。</w:t>
      </w:r>
    </w:p>
    <w:p w14:paraId="6900D1C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★（5）成交供应商需优先考虑原小区工作岗位垃圾分类工作人员。</w:t>
      </w:r>
      <w:r>
        <w:rPr>
          <w:rFonts w:hint="eastAsia" w:ascii="宋体" w:hAnsi="宋体" w:eastAsia="宋体" w:cs="宋体"/>
          <w:b/>
          <w:bCs/>
          <w:sz w:val="24"/>
          <w:szCs w:val="24"/>
          <w:highlight w:val="none"/>
          <w:lang w:val="en-US" w:eastAsia="zh-CN"/>
        </w:rPr>
        <w:t>（需提供承诺书加盖公章，格式自拟）</w:t>
      </w:r>
    </w:p>
    <w:p w14:paraId="4893E2D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6）成交通知书发出后10日内，成交人将人员、车辆落实到位，采购人将按采购文件文件《采购需求书》相关要求对人员、车辆配置和专用情况予以验收，验收不合格的给予5个工作日补充期，补充期结束后再次验收，再次验收不合格的直接取消成交资格。</w:t>
      </w:r>
      <w:r>
        <w:rPr>
          <w:rFonts w:hint="eastAsia" w:ascii="宋体" w:hAnsi="宋体" w:eastAsia="宋体" w:cs="宋体"/>
          <w:b/>
          <w:bCs/>
          <w:sz w:val="24"/>
          <w:szCs w:val="24"/>
          <w:highlight w:val="none"/>
          <w:lang w:val="en-US" w:eastAsia="zh-CN"/>
        </w:rPr>
        <w:t>（需提供承诺书加盖公章，格式自拟）</w:t>
      </w:r>
    </w:p>
    <w:p w14:paraId="4654E75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★（7）成交人不得以任何方式转包或分包本招标项目。</w:t>
      </w:r>
      <w:r>
        <w:rPr>
          <w:rFonts w:hint="eastAsia" w:ascii="宋体" w:hAnsi="宋体" w:eastAsia="宋体" w:cs="宋体"/>
          <w:b/>
          <w:bCs/>
          <w:sz w:val="24"/>
          <w:szCs w:val="24"/>
          <w:highlight w:val="none"/>
          <w:lang w:val="en-US" w:eastAsia="zh-CN"/>
        </w:rPr>
        <w:t>（需提供承诺书加盖公章，格式自拟）</w:t>
      </w:r>
    </w:p>
    <w:p w14:paraId="71671C33">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五、付款方式：</w:t>
      </w:r>
    </w:p>
    <w:p w14:paraId="20DF5500">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(1)项目服务期满验收合格后，按照不超过合同价的50%付款，并退还履约保证金（如有）。</w:t>
      </w:r>
    </w:p>
    <w:p w14:paraId="6ADE7560">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(2)项目完成结算审计后，按照累计不超过审定金额的85%付款。</w:t>
      </w:r>
    </w:p>
    <w:p w14:paraId="667E0EF7">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(3)剩余15%资金作为绩效保证金，根据服务考核情况，一年后支付尾款。</w:t>
      </w:r>
    </w:p>
    <w:p w14:paraId="547AB05A">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注：（1）“总造价审减5%范围内的该项目全部咨询服务费由建设单位全额支付，审减超出5%(含5%)的该项目全部咨询服务费由施工单位全额支付的规定”；</w:t>
      </w:r>
    </w:p>
    <w:p w14:paraId="68927254">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（2）对浦口区审计局核查的项目，按照浦口区审计局核查结果办理工程结算；</w:t>
      </w:r>
    </w:p>
    <w:p w14:paraId="1458C19B">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（3）本项目招标人有权在竣工结算审计后进行复审，最终项目价款结算按竣工结算复审审定价进行支付。</w:t>
      </w:r>
    </w:p>
    <w:p w14:paraId="666ECF7B">
      <w:pPr>
        <w:keepNext w:val="0"/>
        <w:keepLines w:val="0"/>
        <w:pageBreakBefore w:val="0"/>
        <w:widowControl w:val="0"/>
        <w:kinsoku/>
        <w:wordWrap/>
        <w:overflowPunct/>
        <w:topLinePunct w:val="0"/>
        <w:autoSpaceDE/>
        <w:autoSpaceDN/>
        <w:bidi w:val="0"/>
        <w:adjustRightInd/>
        <w:snapToGrid/>
        <w:spacing w:line="440" w:lineRule="exact"/>
        <w:ind w:left="0" w:leftChars="0" w:firstLine="441" w:firstLineChars="183"/>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七、考核要求</w:t>
      </w:r>
    </w:p>
    <w:p w14:paraId="67205F9D">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1、按照市城管局要求完成宁积分打卡等日常工作。</w:t>
      </w:r>
    </w:p>
    <w:p w14:paraId="4CDDB1B3">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2、按照《垃圾分类季度考核办法》的标准和要求进行考核。</w:t>
      </w:r>
    </w:p>
    <w:p w14:paraId="465C8211">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考核办法如下：详见合同附件</w:t>
      </w:r>
    </w:p>
    <w:p w14:paraId="0D49BE0A">
      <w:pPr>
        <w:numPr>
          <w:ilvl w:val="0"/>
          <w:numId w:val="0"/>
        </w:numPr>
        <w:ind w:leftChars="0"/>
        <w:rPr>
          <w:rFonts w:hint="eastAsia" w:ascii="宋体" w:hAnsi="宋体" w:eastAsia="宋体" w:cs="宋体"/>
        </w:rPr>
      </w:pPr>
    </w:p>
    <w:p w14:paraId="7772C0DC">
      <w:pPr>
        <w:pStyle w:val="234"/>
        <w:spacing w:line="360" w:lineRule="auto"/>
        <w:ind w:firstLine="701" w:firstLineChars="291"/>
        <w:rPr>
          <w:rFonts w:hint="eastAsia" w:ascii="宋体" w:hAnsi="宋体" w:eastAsia="宋体" w:cs="宋体"/>
          <w:b/>
          <w:bCs/>
          <w:sz w:val="24"/>
          <w:szCs w:val="24"/>
          <w:highlight w:val="none"/>
        </w:rPr>
      </w:pPr>
    </w:p>
    <w:p w14:paraId="284CC514">
      <w:pPr>
        <w:pStyle w:val="234"/>
        <w:spacing w:line="360" w:lineRule="auto"/>
        <w:ind w:firstLine="701" w:firstLineChars="291"/>
        <w:rPr>
          <w:rFonts w:hint="eastAsia" w:ascii="宋体" w:hAnsi="宋体" w:eastAsia="宋体" w:cs="宋体"/>
          <w:b/>
          <w:bCs/>
          <w:sz w:val="24"/>
          <w:szCs w:val="24"/>
          <w:highlight w:val="none"/>
        </w:rPr>
      </w:pPr>
    </w:p>
    <w:p w14:paraId="3425C9A5">
      <w:pPr>
        <w:pStyle w:val="234"/>
        <w:spacing w:line="360" w:lineRule="auto"/>
        <w:ind w:firstLine="701" w:firstLineChars="291"/>
        <w:rPr>
          <w:rFonts w:hint="eastAsia" w:ascii="宋体" w:hAnsi="宋体" w:eastAsia="宋体" w:cs="宋体"/>
          <w:b/>
          <w:bCs/>
          <w:sz w:val="24"/>
          <w:szCs w:val="24"/>
          <w:highlight w:val="none"/>
        </w:rPr>
      </w:pPr>
    </w:p>
    <w:p w14:paraId="1639FDAD">
      <w:pPr>
        <w:rPr>
          <w:rFonts w:hint="eastAsia" w:ascii="宋体" w:hAnsi="宋体" w:eastAsia="宋体" w:cs="宋体"/>
          <w:lang w:eastAsia="zh-CN"/>
        </w:rPr>
      </w:pPr>
    </w:p>
    <w:p w14:paraId="35A001B7">
      <w:pPr>
        <w:pStyle w:val="34"/>
        <w:rPr>
          <w:rFonts w:hint="eastAsia" w:ascii="宋体" w:hAnsi="宋体" w:eastAsia="宋体" w:cs="宋体"/>
          <w:lang w:eastAsia="zh-CN"/>
        </w:rPr>
      </w:pPr>
    </w:p>
    <w:p w14:paraId="09D081DF">
      <w:pPr>
        <w:rPr>
          <w:rFonts w:hint="eastAsia" w:ascii="宋体" w:hAnsi="宋体" w:eastAsia="宋体" w:cs="宋体"/>
          <w:lang w:eastAsia="zh-CN"/>
        </w:rPr>
      </w:pPr>
    </w:p>
    <w:p w14:paraId="561549DA">
      <w:pPr>
        <w:pStyle w:val="34"/>
        <w:rPr>
          <w:rFonts w:hint="eastAsia" w:ascii="宋体" w:hAnsi="宋体" w:eastAsia="宋体" w:cs="宋体"/>
          <w:lang w:eastAsia="zh-CN"/>
        </w:rPr>
      </w:pPr>
    </w:p>
    <w:p w14:paraId="413CD1C9">
      <w:pPr>
        <w:rPr>
          <w:rFonts w:hint="eastAsia" w:ascii="宋体" w:hAnsi="宋体" w:eastAsia="宋体" w:cs="宋体"/>
          <w:lang w:eastAsia="zh-CN"/>
        </w:rPr>
      </w:pPr>
    </w:p>
    <w:p w14:paraId="632D317D">
      <w:pPr>
        <w:pStyle w:val="34"/>
        <w:rPr>
          <w:rFonts w:hint="eastAsia" w:ascii="宋体" w:hAnsi="宋体" w:eastAsia="宋体" w:cs="宋体"/>
          <w:lang w:eastAsia="zh-CN"/>
        </w:rPr>
      </w:pPr>
    </w:p>
    <w:p w14:paraId="40968751">
      <w:pPr>
        <w:rPr>
          <w:rFonts w:hint="eastAsia" w:ascii="宋体" w:hAnsi="宋体" w:eastAsia="宋体" w:cs="宋体"/>
          <w:lang w:eastAsia="zh-CN"/>
        </w:rPr>
      </w:pPr>
    </w:p>
    <w:p w14:paraId="0D5E7511">
      <w:pPr>
        <w:pStyle w:val="34"/>
        <w:rPr>
          <w:rFonts w:hint="eastAsia" w:ascii="宋体" w:hAnsi="宋体" w:eastAsia="宋体" w:cs="宋体"/>
          <w:lang w:eastAsia="zh-CN"/>
        </w:rPr>
      </w:pPr>
    </w:p>
    <w:p w14:paraId="6A350AB1">
      <w:pPr>
        <w:rPr>
          <w:rFonts w:hint="eastAsia" w:ascii="宋体" w:hAnsi="宋体" w:eastAsia="宋体" w:cs="宋体"/>
          <w:lang w:eastAsia="zh-CN"/>
        </w:rPr>
      </w:pPr>
    </w:p>
    <w:p w14:paraId="1C6C06D7">
      <w:pPr>
        <w:pStyle w:val="34"/>
        <w:rPr>
          <w:rFonts w:hint="eastAsia" w:ascii="宋体" w:hAnsi="宋体" w:eastAsia="宋体" w:cs="宋体"/>
          <w:lang w:eastAsia="zh-CN"/>
        </w:rPr>
      </w:pPr>
    </w:p>
    <w:p w14:paraId="3FE9CD97">
      <w:pPr>
        <w:rPr>
          <w:rFonts w:hint="eastAsia" w:ascii="宋体" w:hAnsi="宋体" w:eastAsia="宋体" w:cs="宋体"/>
          <w:lang w:eastAsia="zh-CN"/>
        </w:rPr>
      </w:pPr>
    </w:p>
    <w:p w14:paraId="7A5EF750">
      <w:pPr>
        <w:pStyle w:val="34"/>
        <w:rPr>
          <w:rFonts w:hint="eastAsia" w:ascii="宋体" w:hAnsi="宋体" w:eastAsia="宋体" w:cs="宋体"/>
          <w:lang w:eastAsia="zh-CN"/>
        </w:rPr>
      </w:pPr>
    </w:p>
    <w:p w14:paraId="2D5A18B6">
      <w:pPr>
        <w:rPr>
          <w:rFonts w:hint="eastAsia" w:ascii="宋体" w:hAnsi="宋体" w:eastAsia="宋体" w:cs="宋体"/>
          <w:lang w:eastAsia="zh-CN"/>
        </w:rPr>
      </w:pPr>
    </w:p>
    <w:p w14:paraId="2EF36F83">
      <w:pPr>
        <w:pStyle w:val="34"/>
        <w:rPr>
          <w:rFonts w:hint="eastAsia" w:ascii="宋体" w:hAnsi="宋体" w:eastAsia="宋体" w:cs="宋体"/>
          <w:lang w:eastAsia="zh-CN"/>
        </w:rPr>
      </w:pPr>
    </w:p>
    <w:p w14:paraId="184F378F">
      <w:pPr>
        <w:rPr>
          <w:rFonts w:hint="eastAsia" w:ascii="宋体" w:hAnsi="宋体" w:eastAsia="宋体" w:cs="宋体"/>
          <w:lang w:eastAsia="zh-CN"/>
        </w:rPr>
      </w:pPr>
    </w:p>
    <w:p w14:paraId="63F2A912">
      <w:pPr>
        <w:pStyle w:val="34"/>
        <w:rPr>
          <w:rFonts w:hint="eastAsia"/>
          <w:lang w:eastAsia="zh-CN"/>
        </w:rPr>
      </w:pPr>
    </w:p>
    <w:p w14:paraId="447A7533">
      <w:pPr>
        <w:rPr>
          <w:rFonts w:hint="eastAsia"/>
          <w:lang w:eastAsia="zh-CN"/>
        </w:rPr>
      </w:pPr>
    </w:p>
    <w:p w14:paraId="72F9A5D9">
      <w:pPr>
        <w:pStyle w:val="34"/>
        <w:rPr>
          <w:rFonts w:hint="eastAsia"/>
          <w:lang w:eastAsia="zh-CN"/>
        </w:rPr>
      </w:pPr>
    </w:p>
    <w:p w14:paraId="3917F1A1">
      <w:pPr>
        <w:rPr>
          <w:rFonts w:hint="eastAsia"/>
          <w:lang w:eastAsia="zh-CN"/>
        </w:rPr>
      </w:pPr>
    </w:p>
    <w:p w14:paraId="4D2CAA27">
      <w:pPr>
        <w:pStyle w:val="34"/>
        <w:rPr>
          <w:rFonts w:hint="eastAsia"/>
          <w:lang w:eastAsia="zh-CN"/>
        </w:rPr>
      </w:pPr>
    </w:p>
    <w:p w14:paraId="41EBE8BF">
      <w:pPr>
        <w:rPr>
          <w:rFonts w:hint="eastAsia"/>
          <w:lang w:eastAsia="zh-CN"/>
        </w:rPr>
      </w:pPr>
    </w:p>
    <w:p w14:paraId="7C6BABC0">
      <w:pPr>
        <w:pStyle w:val="34"/>
        <w:rPr>
          <w:rFonts w:hint="eastAsia"/>
          <w:lang w:eastAsia="zh-CN"/>
        </w:rPr>
      </w:pPr>
    </w:p>
    <w:p w14:paraId="7FC9C319">
      <w:pPr>
        <w:rPr>
          <w:rFonts w:hint="eastAsia"/>
          <w:lang w:eastAsia="zh-CN"/>
        </w:rPr>
      </w:pPr>
    </w:p>
    <w:p w14:paraId="757851C1">
      <w:pPr>
        <w:pStyle w:val="34"/>
        <w:rPr>
          <w:rFonts w:hint="eastAsia"/>
          <w:lang w:eastAsia="zh-CN"/>
        </w:rPr>
      </w:pPr>
    </w:p>
    <w:p w14:paraId="554A53AF">
      <w:pPr>
        <w:rPr>
          <w:rFonts w:hint="eastAsia"/>
          <w:lang w:eastAsia="zh-CN"/>
        </w:rPr>
      </w:pPr>
    </w:p>
    <w:p w14:paraId="154B039A">
      <w:pPr>
        <w:pStyle w:val="34"/>
        <w:rPr>
          <w:rFonts w:hint="eastAsia"/>
          <w:lang w:eastAsia="zh-CN"/>
        </w:rPr>
      </w:pPr>
    </w:p>
    <w:p w14:paraId="3739B14C">
      <w:pPr>
        <w:rPr>
          <w:rFonts w:hint="eastAsia"/>
          <w:lang w:eastAsia="zh-CN"/>
        </w:rPr>
      </w:pPr>
    </w:p>
    <w:p w14:paraId="379C3899">
      <w:pPr>
        <w:pStyle w:val="34"/>
        <w:rPr>
          <w:rFonts w:hint="eastAsia"/>
          <w:lang w:eastAsia="zh-CN"/>
        </w:rPr>
      </w:pPr>
    </w:p>
    <w:p w14:paraId="0FA49384">
      <w:pPr>
        <w:pStyle w:val="14"/>
        <w:rPr>
          <w:rFonts w:hint="eastAsia" w:ascii="宋体" w:hAnsi="宋体" w:eastAsia="宋体" w:cs="宋体"/>
          <w:lang w:eastAsia="zh-CN"/>
        </w:rPr>
      </w:pPr>
    </w:p>
    <w:p w14:paraId="138F6D08">
      <w:pPr>
        <w:numPr>
          <w:ilvl w:val="0"/>
          <w:numId w:val="2"/>
        </w:numPr>
        <w:autoSpaceDE w:val="0"/>
        <w:autoSpaceDN w:val="0"/>
        <w:adjustRightInd w:val="0"/>
        <w:spacing w:line="360" w:lineRule="auto"/>
        <w:ind w:left="0" w:leftChars="0" w:firstLine="0" w:firstLineChars="0"/>
        <w:jc w:val="center"/>
        <w:outlineLvl w:val="0"/>
        <w:rPr>
          <w:rFonts w:hint="eastAsia" w:ascii="宋体" w:hAnsi="宋体" w:eastAsia="宋体" w:cs="宋体"/>
          <w:b/>
          <w:bCs/>
          <w:sz w:val="36"/>
          <w:szCs w:val="36"/>
          <w:lang w:val="en-US" w:eastAsia="zh-CN"/>
        </w:rPr>
      </w:pPr>
      <w:bookmarkStart w:id="67" w:name="_Toc99728133"/>
      <w:bookmarkStart w:id="68" w:name="_Toc19631"/>
      <w:r>
        <w:rPr>
          <w:rFonts w:hint="eastAsia" w:ascii="宋体" w:hAnsi="宋体" w:eastAsia="宋体" w:cs="宋体"/>
          <w:b/>
          <w:bCs/>
          <w:sz w:val="36"/>
          <w:szCs w:val="36"/>
          <w:lang w:val="en-US" w:eastAsia="zh-CN"/>
        </w:rPr>
        <w:t>合同主要条款及格式</w:t>
      </w:r>
      <w:bookmarkEnd w:id="67"/>
      <w:bookmarkEnd w:id="68"/>
    </w:p>
    <w:p w14:paraId="0B878B57">
      <w:pPr>
        <w:pStyle w:val="2"/>
        <w:rPr>
          <w:rFonts w:hint="eastAsia"/>
          <w:lang w:val="en-US" w:eastAsia="zh-CN"/>
        </w:rPr>
      </w:pPr>
    </w:p>
    <w:p w14:paraId="7453BB19">
      <w:pPr>
        <w:pStyle w:val="21"/>
        <w:rPr>
          <w:rFonts w:hint="eastAsia" w:ascii="宋体" w:hAnsi="宋体" w:eastAsia="宋体" w:cs="宋体"/>
          <w:lang w:val="en-US" w:eastAsia="zh-CN"/>
        </w:rPr>
      </w:pPr>
    </w:p>
    <w:p w14:paraId="16EE2856">
      <w:pPr>
        <w:widowControl/>
        <w:shd w:val="clear" w:color="auto" w:fill="FFFFFF"/>
        <w:spacing w:line="360" w:lineRule="auto"/>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南京市政府采购合同</w:t>
      </w:r>
    </w:p>
    <w:p w14:paraId="061E7C90">
      <w:pPr>
        <w:widowControl/>
        <w:shd w:val="clear" w:color="auto" w:fill="FFFFFF"/>
        <w:spacing w:line="360" w:lineRule="auto"/>
        <w:ind w:firstLine="315"/>
        <w:rPr>
          <w:rFonts w:hint="eastAsia" w:ascii="宋体" w:hAnsi="宋体" w:eastAsia="宋体" w:cs="宋体"/>
          <w:szCs w:val="21"/>
          <w:highlight w:val="none"/>
        </w:rPr>
      </w:pPr>
      <w:r>
        <w:rPr>
          <w:rFonts w:hint="eastAsia" w:ascii="宋体" w:hAnsi="宋体" w:eastAsia="宋体" w:cs="宋体"/>
          <w:b/>
          <w:bCs/>
          <w:sz w:val="32"/>
          <w:szCs w:val="32"/>
          <w:highlight w:val="none"/>
        </w:rPr>
        <w:t>           </w:t>
      </w:r>
      <w:r>
        <w:rPr>
          <w:rFonts w:hint="eastAsia" w:ascii="宋体" w:hAnsi="宋体" w:eastAsia="宋体" w:cs="宋体"/>
          <w:b/>
          <w:bCs/>
          <w:sz w:val="32"/>
          <w:highlight w:val="none"/>
        </w:rPr>
        <w:t> </w:t>
      </w:r>
      <w:r>
        <w:rPr>
          <w:rFonts w:hint="eastAsia" w:ascii="宋体" w:hAnsi="宋体" w:eastAsia="宋体" w:cs="宋体"/>
          <w:sz w:val="32"/>
          <w:szCs w:val="32"/>
          <w:highlight w:val="none"/>
        </w:rPr>
        <w:t> </w:t>
      </w:r>
    </w:p>
    <w:p w14:paraId="09701F39">
      <w:pPr>
        <w:widowControl/>
        <w:shd w:val="clear" w:color="auto" w:fill="FFFFFF"/>
        <w:spacing w:line="360" w:lineRule="auto"/>
        <w:ind w:firstLine="315"/>
        <w:rPr>
          <w:rFonts w:hint="eastAsia" w:ascii="宋体" w:hAnsi="宋体" w:eastAsia="宋体" w:cs="宋体"/>
          <w:szCs w:val="21"/>
          <w:highlight w:val="none"/>
        </w:rPr>
      </w:pPr>
      <w:r>
        <w:rPr>
          <w:rFonts w:hint="eastAsia" w:ascii="宋体" w:hAnsi="宋体" w:eastAsia="宋体" w:cs="宋体"/>
          <w:sz w:val="32"/>
          <w:szCs w:val="32"/>
          <w:highlight w:val="none"/>
        </w:rPr>
        <w:t> </w:t>
      </w:r>
    </w:p>
    <w:p w14:paraId="7C2FCCF2">
      <w:pPr>
        <w:widowControl/>
        <w:shd w:val="clear" w:color="auto" w:fill="FFFFFF"/>
        <w:spacing w:line="360" w:lineRule="auto"/>
        <w:ind w:firstLine="315"/>
        <w:rPr>
          <w:rFonts w:hint="eastAsia" w:ascii="宋体" w:hAnsi="宋体" w:eastAsia="宋体" w:cs="宋体"/>
          <w:szCs w:val="21"/>
          <w:highlight w:val="none"/>
        </w:rPr>
      </w:pPr>
      <w:r>
        <w:rPr>
          <w:rFonts w:hint="eastAsia" w:ascii="宋体" w:hAnsi="宋体" w:eastAsia="宋体" w:cs="宋体"/>
          <w:b/>
          <w:bCs/>
          <w:sz w:val="36"/>
          <w:szCs w:val="36"/>
          <w:highlight w:val="none"/>
        </w:rPr>
        <w:t> </w:t>
      </w:r>
    </w:p>
    <w:p w14:paraId="7E4C69B5">
      <w:pPr>
        <w:widowControl/>
        <w:shd w:val="clear" w:color="auto" w:fill="FFFFFF"/>
        <w:spacing w:line="360" w:lineRule="auto"/>
        <w:ind w:firstLine="315"/>
        <w:rPr>
          <w:rFonts w:hint="eastAsia" w:ascii="宋体" w:hAnsi="宋体" w:eastAsia="宋体" w:cs="宋体"/>
          <w:sz w:val="32"/>
          <w:szCs w:val="32"/>
          <w:highlight w:val="none"/>
        </w:rPr>
      </w:pPr>
      <w:r>
        <w:rPr>
          <w:rFonts w:hint="eastAsia" w:ascii="宋体" w:hAnsi="宋体" w:eastAsia="宋体" w:cs="宋体"/>
          <w:b/>
          <w:bCs/>
          <w:sz w:val="36"/>
          <w:szCs w:val="36"/>
          <w:highlight w:val="none"/>
        </w:rPr>
        <w:t> </w:t>
      </w:r>
    </w:p>
    <w:p w14:paraId="0EE919B8">
      <w:pPr>
        <w:widowControl/>
        <w:shd w:val="clear" w:color="auto" w:fill="FFFFFF"/>
        <w:spacing w:line="360" w:lineRule="auto"/>
        <w:rPr>
          <w:rFonts w:hint="eastAsia" w:ascii="宋体" w:hAnsi="宋体" w:eastAsia="宋体" w:cs="宋体"/>
          <w:sz w:val="32"/>
          <w:szCs w:val="32"/>
          <w:highlight w:val="none"/>
        </w:rPr>
      </w:pPr>
    </w:p>
    <w:p w14:paraId="4418E134">
      <w:pPr>
        <w:widowControl/>
        <w:shd w:val="clear" w:color="auto" w:fill="FFFFFF"/>
        <w:spacing w:line="360" w:lineRule="auto"/>
        <w:ind w:firstLine="1928"/>
        <w:rPr>
          <w:rFonts w:hint="eastAsia" w:ascii="宋体" w:hAnsi="宋体" w:eastAsia="宋体" w:cs="宋体"/>
          <w:sz w:val="32"/>
          <w:szCs w:val="32"/>
          <w:highlight w:val="none"/>
        </w:rPr>
      </w:pPr>
      <w:r>
        <w:rPr>
          <w:rFonts w:hint="eastAsia" w:ascii="宋体" w:hAnsi="宋体" w:eastAsia="宋体" w:cs="宋体"/>
          <w:b/>
          <w:bCs/>
          <w:sz w:val="32"/>
          <w:szCs w:val="32"/>
          <w:highlight w:val="none"/>
        </w:rPr>
        <w:t>合同编号 ：</w:t>
      </w:r>
      <w:r>
        <w:rPr>
          <w:rFonts w:hint="eastAsia" w:ascii="宋体" w:hAnsi="宋体" w:eastAsia="宋体" w:cs="宋体"/>
          <w:b/>
          <w:bCs/>
          <w:sz w:val="32"/>
          <w:szCs w:val="32"/>
          <w:highlight w:val="none"/>
          <w:u w:val="single"/>
        </w:rPr>
        <w:t>          </w:t>
      </w:r>
    </w:p>
    <w:p w14:paraId="6761F451">
      <w:pPr>
        <w:widowControl/>
        <w:shd w:val="clear" w:color="auto" w:fill="FFFFFF"/>
        <w:spacing w:line="360" w:lineRule="auto"/>
        <w:ind w:left="1995" w:firstLine="1"/>
        <w:rPr>
          <w:rFonts w:hint="eastAsia" w:ascii="宋体" w:hAnsi="宋体" w:eastAsia="宋体" w:cs="宋体"/>
          <w:sz w:val="32"/>
          <w:szCs w:val="32"/>
          <w:highlight w:val="none"/>
          <w:u w:val="single"/>
        </w:rPr>
      </w:pPr>
      <w:r>
        <w:rPr>
          <w:rFonts w:hint="eastAsia" w:ascii="宋体" w:hAnsi="宋体" w:eastAsia="宋体" w:cs="宋体"/>
          <w:b/>
          <w:bCs/>
          <w:sz w:val="32"/>
          <w:szCs w:val="32"/>
          <w:highlight w:val="none"/>
        </w:rPr>
        <w:t>项目名称 ：</w:t>
      </w:r>
      <w:r>
        <w:rPr>
          <w:rFonts w:hint="eastAsia" w:ascii="宋体" w:hAnsi="宋体" w:eastAsia="宋体" w:cs="宋体"/>
          <w:b/>
          <w:bCs/>
          <w:sz w:val="32"/>
          <w:szCs w:val="32"/>
          <w:highlight w:val="none"/>
          <w:u w:val="single"/>
        </w:rPr>
        <w:t>          </w:t>
      </w:r>
    </w:p>
    <w:p w14:paraId="6CE71D57">
      <w:pPr>
        <w:widowControl/>
        <w:shd w:val="clear" w:color="auto" w:fill="FFFFFF"/>
        <w:spacing w:line="360" w:lineRule="auto"/>
        <w:ind w:firstLine="1918"/>
        <w:rPr>
          <w:rFonts w:hint="eastAsia" w:ascii="宋体" w:hAnsi="宋体" w:eastAsia="宋体" w:cs="宋体"/>
          <w:sz w:val="32"/>
          <w:szCs w:val="32"/>
          <w:highlight w:val="none"/>
        </w:rPr>
      </w:pPr>
      <w:r>
        <w:rPr>
          <w:rFonts w:hint="eastAsia" w:ascii="宋体" w:hAnsi="宋体" w:eastAsia="宋体" w:cs="宋体"/>
          <w:b/>
          <w:bCs/>
          <w:sz w:val="32"/>
          <w:szCs w:val="32"/>
          <w:highlight w:val="none"/>
        </w:rPr>
        <w:t>使用单位 ：</w:t>
      </w:r>
      <w:r>
        <w:rPr>
          <w:rFonts w:hint="eastAsia" w:ascii="宋体" w:hAnsi="宋体" w:eastAsia="宋体" w:cs="宋体"/>
          <w:b/>
          <w:bCs/>
          <w:sz w:val="32"/>
          <w:szCs w:val="32"/>
          <w:highlight w:val="none"/>
          <w:u w:val="single"/>
        </w:rPr>
        <w:t>          </w:t>
      </w:r>
    </w:p>
    <w:p w14:paraId="18C3DE63">
      <w:pPr>
        <w:widowControl/>
        <w:shd w:val="clear" w:color="auto" w:fill="FFFFFF"/>
        <w:spacing w:line="360" w:lineRule="auto"/>
        <w:ind w:firstLine="1916"/>
        <w:rPr>
          <w:rFonts w:hint="eastAsia" w:ascii="宋体" w:hAnsi="宋体" w:eastAsia="宋体" w:cs="宋体"/>
          <w:sz w:val="32"/>
          <w:szCs w:val="32"/>
          <w:highlight w:val="none"/>
        </w:rPr>
      </w:pPr>
      <w:r>
        <w:rPr>
          <w:rFonts w:hint="eastAsia" w:ascii="宋体" w:hAnsi="宋体" w:eastAsia="宋体" w:cs="宋体"/>
          <w:b/>
          <w:bCs/>
          <w:sz w:val="32"/>
          <w:szCs w:val="32"/>
          <w:highlight w:val="none"/>
        </w:rPr>
        <w:t>供货单位 ：</w:t>
      </w:r>
      <w:r>
        <w:rPr>
          <w:rFonts w:hint="eastAsia" w:ascii="宋体" w:hAnsi="宋体" w:eastAsia="宋体" w:cs="宋体"/>
          <w:b/>
          <w:bCs/>
          <w:sz w:val="32"/>
          <w:szCs w:val="32"/>
          <w:highlight w:val="none"/>
          <w:u w:val="single"/>
        </w:rPr>
        <w:t>          </w:t>
      </w:r>
    </w:p>
    <w:p w14:paraId="49759C24">
      <w:pPr>
        <w:widowControl/>
        <w:shd w:val="clear" w:color="auto" w:fill="FFFFFF"/>
        <w:spacing w:line="360" w:lineRule="auto"/>
        <w:ind w:firstLine="1916"/>
        <w:rPr>
          <w:rFonts w:hint="eastAsia" w:ascii="宋体" w:hAnsi="宋体" w:eastAsia="宋体" w:cs="宋体"/>
          <w:sz w:val="32"/>
          <w:szCs w:val="32"/>
          <w:highlight w:val="none"/>
        </w:rPr>
      </w:pPr>
      <w:r>
        <w:rPr>
          <w:rFonts w:hint="eastAsia" w:ascii="宋体" w:hAnsi="宋体" w:eastAsia="宋体" w:cs="宋体"/>
          <w:b/>
          <w:bCs/>
          <w:sz w:val="32"/>
          <w:szCs w:val="32"/>
          <w:highlight w:val="none"/>
        </w:rPr>
        <w:t>签订日期 ：</w:t>
      </w:r>
      <w:r>
        <w:rPr>
          <w:rFonts w:hint="eastAsia" w:ascii="宋体" w:hAnsi="宋体" w:eastAsia="宋体" w:cs="宋体"/>
          <w:b/>
          <w:bCs/>
          <w:sz w:val="32"/>
          <w:szCs w:val="32"/>
          <w:highlight w:val="none"/>
          <w:u w:val="single"/>
        </w:rPr>
        <w:t>          </w:t>
      </w:r>
    </w:p>
    <w:p w14:paraId="4D4B1693">
      <w:pPr>
        <w:widowControl/>
        <w:shd w:val="clear" w:color="auto" w:fill="FFFFFF"/>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      </w:t>
      </w:r>
      <w:r>
        <w:rPr>
          <w:rFonts w:hint="eastAsia" w:ascii="宋体" w:hAnsi="宋体" w:eastAsia="宋体" w:cs="宋体"/>
          <w:b/>
          <w:bCs/>
          <w:sz w:val="32"/>
          <w:szCs w:val="32"/>
          <w:highlight w:val="none"/>
        </w:rPr>
        <w:t>   </w:t>
      </w:r>
    </w:p>
    <w:p w14:paraId="6505B954">
      <w:pPr>
        <w:widowControl/>
        <w:shd w:val="clear" w:color="auto" w:fill="FFFFFF"/>
        <w:spacing w:line="360" w:lineRule="auto"/>
        <w:ind w:firstLine="2984"/>
        <w:rPr>
          <w:rFonts w:hint="eastAsia" w:ascii="宋体" w:hAnsi="宋体" w:eastAsia="宋体" w:cs="宋体"/>
          <w:sz w:val="32"/>
          <w:szCs w:val="32"/>
          <w:highlight w:val="none"/>
        </w:rPr>
      </w:pPr>
      <w:r>
        <w:rPr>
          <w:rFonts w:hint="eastAsia" w:ascii="宋体" w:hAnsi="宋体" w:eastAsia="宋体" w:cs="宋体"/>
          <w:b/>
          <w:bCs/>
          <w:sz w:val="32"/>
          <w:szCs w:val="32"/>
          <w:highlight w:val="none"/>
        </w:rPr>
        <w:t> </w:t>
      </w:r>
    </w:p>
    <w:p w14:paraId="73129492">
      <w:pPr>
        <w:widowControl/>
        <w:shd w:val="clear" w:color="auto" w:fill="FFFFFF"/>
        <w:spacing w:line="360" w:lineRule="auto"/>
        <w:rPr>
          <w:rFonts w:hint="eastAsia" w:ascii="宋体" w:hAnsi="宋体" w:eastAsia="宋体" w:cs="宋体"/>
          <w:sz w:val="32"/>
          <w:szCs w:val="32"/>
          <w:highlight w:val="none"/>
        </w:rPr>
      </w:pPr>
    </w:p>
    <w:p w14:paraId="22942DF3">
      <w:pPr>
        <w:widowControl/>
        <w:shd w:val="clear" w:color="auto" w:fill="FFFFFF"/>
        <w:spacing w:line="36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南京市工商行政管理局</w:t>
      </w:r>
    </w:p>
    <w:p w14:paraId="41101E34">
      <w:pPr>
        <w:widowControl/>
        <w:shd w:val="clear" w:color="auto" w:fill="FFFFFF"/>
        <w:spacing w:line="36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南 京 市 财 政 局  监制</w:t>
      </w:r>
    </w:p>
    <w:p w14:paraId="1EFA34E2">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sz w:val="24"/>
          <w:highlight w:val="none"/>
        </w:rPr>
        <w:br w:type="page" w:clear="all"/>
      </w:r>
      <w:r>
        <w:rPr>
          <w:rFonts w:hint="eastAsia" w:ascii="宋体" w:hAnsi="宋体" w:eastAsia="宋体" w:cs="宋体"/>
          <w:color w:val="000000"/>
          <w:szCs w:val="21"/>
          <w:highlight w:val="none"/>
        </w:rPr>
        <w:t>（以下为</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后签订本项目合同的通用条款，</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供应商不得提出实质性修改，关于专用条款将由采购人与</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供应商结合本项目具体情况协商后签订）</w:t>
      </w:r>
    </w:p>
    <w:p w14:paraId="1306D68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合同编号： </w:t>
      </w:r>
    </w:p>
    <w:p w14:paraId="2B8D15D7">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政府采购计划号：</w:t>
      </w:r>
    </w:p>
    <w:p w14:paraId="6B8AE71D">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采购人（以下称甲方）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供应商：（以下称乙方）</w:t>
      </w:r>
    </w:p>
    <w:p w14:paraId="699718A7">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统一社会信用代码:</w:t>
      </w:r>
      <w:r>
        <w:rPr>
          <w:rFonts w:hint="eastAsia" w:ascii="宋体" w:hAnsi="宋体" w:eastAsia="宋体" w:cs="宋体"/>
          <w:color w:val="000000"/>
          <w:szCs w:val="21"/>
          <w:highlight w:val="none"/>
        </w:rPr>
        <w:tab/>
      </w:r>
      <w:r>
        <w:rPr>
          <w:rFonts w:hint="eastAsia" w:ascii="宋体" w:hAnsi="宋体" w:eastAsia="宋体" w:cs="宋体"/>
          <w:color w:val="000000"/>
          <w:szCs w:val="21"/>
          <w:highlight w:val="none"/>
        </w:rPr>
        <w:t xml:space="preserve">           统一社会信用代码:</w:t>
      </w:r>
    </w:p>
    <w:p w14:paraId="73DE67CD">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住所地：</w:t>
      </w:r>
      <w:r>
        <w:rPr>
          <w:rFonts w:hint="eastAsia" w:ascii="宋体" w:hAnsi="宋体" w:eastAsia="宋体" w:cs="宋体"/>
          <w:color w:val="000000"/>
          <w:szCs w:val="21"/>
          <w:highlight w:val="none"/>
        </w:rPr>
        <w:tab/>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住所地：</w:t>
      </w:r>
    </w:p>
    <w:p w14:paraId="09E1D8AA">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根据《中华人民共和国政府采购法》、《中华人民共和国民法典》等法律法规的规定，甲乙双方按照代理机构的招标结果签订本合同。</w:t>
      </w:r>
    </w:p>
    <w:p w14:paraId="707126C1">
      <w:pPr>
        <w:keepNext w:val="0"/>
        <w:keepLines w:val="0"/>
        <w:pageBreakBefore w:val="0"/>
        <w:widowControl w:val="0"/>
        <w:numPr>
          <w:ilvl w:val="0"/>
          <w:numId w:val="4"/>
        </w:numPr>
        <w:spacing w:line="360" w:lineRule="exact"/>
        <w:ind w:firstLine="42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合同标的</w:t>
      </w:r>
      <w:r>
        <w:rPr>
          <w:rFonts w:hint="eastAsia" w:ascii="宋体" w:hAnsi="宋体" w:eastAsia="宋体" w:cs="宋体"/>
          <w:color w:val="000000"/>
          <w:szCs w:val="21"/>
          <w:highlight w:val="none"/>
        </w:rPr>
        <w:t xml:space="preserve">  乙方根据甲方需求提供下列服务：</w:t>
      </w:r>
    </w:p>
    <w:p w14:paraId="2CA42C3D">
      <w:pPr>
        <w:keepNext w:val="0"/>
        <w:keepLines w:val="0"/>
        <w:pageBreakBefore w:val="0"/>
        <w:widowControl w:val="0"/>
        <w:spacing w:line="360" w:lineRule="exact"/>
        <w:ind w:firstLine="63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详见乙方</w:t>
      </w:r>
      <w:r>
        <w:rPr>
          <w:rFonts w:hint="eastAsia" w:ascii="宋体" w:hAnsi="宋体" w:eastAsia="宋体" w:cs="宋体"/>
          <w:color w:val="000000"/>
          <w:szCs w:val="21"/>
          <w:highlight w:val="none"/>
          <w:lang w:val="en-US" w:eastAsia="zh-CN"/>
        </w:rPr>
        <w:t>响应</w:t>
      </w:r>
      <w:r>
        <w:rPr>
          <w:rFonts w:hint="eastAsia" w:ascii="宋体" w:hAnsi="宋体" w:eastAsia="宋体" w:cs="宋体"/>
          <w:color w:val="000000"/>
          <w:szCs w:val="21"/>
          <w:highlight w:val="none"/>
        </w:rPr>
        <w:t>文件。</w:t>
      </w:r>
    </w:p>
    <w:p w14:paraId="5E2FB479">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第二条 合同总价款</w:t>
      </w:r>
      <w:r>
        <w:rPr>
          <w:rFonts w:hint="eastAsia" w:ascii="宋体" w:hAnsi="宋体" w:eastAsia="宋体" w:cs="宋体"/>
          <w:color w:val="000000"/>
          <w:szCs w:val="21"/>
          <w:highlight w:val="none"/>
        </w:rPr>
        <w:t xml:space="preserve">  本合同项下服务</w:t>
      </w:r>
      <w:r>
        <w:rPr>
          <w:rFonts w:hint="eastAsia" w:ascii="宋体" w:hAnsi="宋体" w:eastAsia="宋体" w:cs="宋体"/>
          <w:color w:val="000000"/>
          <w:szCs w:val="21"/>
          <w:highlight w:val="none"/>
          <w:lang w:val="en-US" w:eastAsia="zh-CN"/>
        </w:rPr>
        <w:t>总</w:t>
      </w:r>
      <w:r>
        <w:rPr>
          <w:rFonts w:hint="eastAsia" w:ascii="宋体" w:hAnsi="宋体" w:eastAsia="宋体" w:cs="宋体"/>
          <w:color w:val="000000"/>
          <w:szCs w:val="21"/>
          <w:highlight w:val="none"/>
        </w:rPr>
        <w:t>价为___________（大写）人民币</w:t>
      </w:r>
      <w:r>
        <w:rPr>
          <w:rFonts w:hint="eastAsia" w:ascii="宋体" w:hAnsi="宋体" w:eastAsia="宋体" w:cs="宋体"/>
          <w:color w:val="000000"/>
          <w:szCs w:val="21"/>
          <w:highlight w:val="none"/>
          <w:u w:val="none"/>
          <w:lang w:val="en-US" w:eastAsia="zh-CN"/>
        </w:rPr>
        <w:t>，</w:t>
      </w:r>
      <w:r>
        <w:rPr>
          <w:rFonts w:hint="eastAsia" w:ascii="宋体" w:hAnsi="宋体" w:eastAsia="宋体" w:cs="宋体"/>
          <w:color w:val="000000"/>
          <w:szCs w:val="21"/>
          <w:highlight w:val="none"/>
        </w:rPr>
        <w:t>分项价款在“投标报价表”中有明确规定。</w:t>
      </w:r>
    </w:p>
    <w:p w14:paraId="25E74AA4">
      <w:pPr>
        <w:keepNext w:val="0"/>
        <w:keepLines w:val="0"/>
        <w:pageBreakBefore w:val="0"/>
        <w:widowControl w:val="0"/>
        <w:spacing w:line="360" w:lineRule="exact"/>
        <w:ind w:firstLine="42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本合同总价款是完成本项目所发生的所有含税费用、支付给员工的工资和国家强制缴纳的各种社会保障资金，以及投标人认为需要的其他费用等。</w:t>
      </w:r>
    </w:p>
    <w:p w14:paraId="689175E7">
      <w:pPr>
        <w:keepNext w:val="0"/>
        <w:keepLines w:val="0"/>
        <w:pageBreakBefore w:val="0"/>
        <w:widowControl w:val="0"/>
        <w:spacing w:line="360" w:lineRule="exact"/>
        <w:ind w:firstLine="413"/>
        <w:jc w:val="both"/>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第三条 组成本合同的有关文件</w:t>
      </w:r>
      <w:r>
        <w:rPr>
          <w:rFonts w:hint="eastAsia" w:ascii="宋体" w:hAnsi="宋体" w:eastAsia="宋体" w:cs="宋体"/>
          <w:color w:val="000000"/>
          <w:szCs w:val="21"/>
          <w:highlight w:val="none"/>
        </w:rPr>
        <w:t xml:space="preserve">  下列关于</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none"/>
        </w:rPr>
        <w:t>号</w:t>
      </w:r>
      <w:r>
        <w:rPr>
          <w:rFonts w:hint="eastAsia" w:ascii="宋体" w:hAnsi="宋体" w:eastAsia="宋体" w:cs="宋体"/>
          <w:color w:val="000000"/>
          <w:szCs w:val="21"/>
          <w:highlight w:val="none"/>
        </w:rPr>
        <w:t>标的招投标文件或与本次采购活动方式相适应的文件及有关附件是本合同不可分割的组成部分，与本合同具有同等法律效力，这些文件包括但不限于：</w:t>
      </w:r>
    </w:p>
    <w:p w14:paraId="58894996">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（1）乙方提供的</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和报价表；</w:t>
      </w:r>
    </w:p>
    <w:p w14:paraId="6EFA60E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（2）服务方案；</w:t>
      </w:r>
    </w:p>
    <w:p w14:paraId="6CFF170E">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（3）投标承诺/服务承诺；</w:t>
      </w:r>
    </w:p>
    <w:p w14:paraId="519279E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通知书；</w:t>
      </w:r>
    </w:p>
    <w:p w14:paraId="09E29E51">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（5）甲乙双方商定的其他文件等。</w:t>
      </w:r>
    </w:p>
    <w:p w14:paraId="0BC3358A">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第四条 权利保证</w:t>
      </w:r>
    </w:p>
    <w:p w14:paraId="3011A84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乙方应保证甲方在使用该服务或其任何一部分时不受第三方提出侵犯其专利权、版权、商标权或其他权利的起诉。一旦出现侵权，乙方应承担全部责任。</w:t>
      </w:r>
    </w:p>
    <w:p w14:paraId="17B9BF19">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第五条 质量保证</w:t>
      </w:r>
    </w:p>
    <w:p w14:paraId="43505275">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乙方所提供的服务必须全部达到采购文件各项要求，国家或行业有关规定的，还要符合相应规定。</w:t>
      </w:r>
    </w:p>
    <w:p w14:paraId="7CBF0DFE">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第六条 交付和验收</w:t>
      </w:r>
    </w:p>
    <w:p w14:paraId="5286FE92">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1、乙方应当在合同签订后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天内完成服务事项。</w:t>
      </w:r>
    </w:p>
    <w:p w14:paraId="5C629287">
      <w:pPr>
        <w:keepNext w:val="0"/>
        <w:keepLines w:val="0"/>
        <w:pageBreakBefore w:val="0"/>
        <w:widowControl w:val="0"/>
        <w:spacing w:line="360" w:lineRule="exact"/>
        <w:ind w:firstLine="42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2、甲方成立验收小组，按照采购合同的约定对乙方履约情况进行验收。验收时，按照采购合同的约定对每一项技术、服务、安全标准的履约情况进行确认。验收结束后，甲方出具验收书，列明各项标准的验收情况及项目总体评价，由验收双方共同签署。</w:t>
      </w:r>
    </w:p>
    <w:p w14:paraId="42C53470">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3、甲方可以邀请参加本项目的其他供应商或第三方专业机构及专家参与验收。</w:t>
      </w:r>
    </w:p>
    <w:p w14:paraId="484C309D">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、验收标准：按行业通行标准和乙方投标文件的承诺（不低于国家相关标准）。</w:t>
      </w:r>
    </w:p>
    <w:p w14:paraId="6313C605">
      <w:pPr>
        <w:keepNext w:val="0"/>
        <w:keepLines w:val="0"/>
        <w:pageBreakBefore w:val="0"/>
        <w:widowControl w:val="0"/>
        <w:spacing w:line="360" w:lineRule="exact"/>
        <w:ind w:firstLine="420"/>
        <w:jc w:val="left"/>
        <w:rPr>
          <w:rFonts w:hint="eastAsia" w:ascii="宋体" w:hAnsi="宋体" w:eastAsia="宋体" w:cs="宋体"/>
          <w:b/>
          <w:i/>
          <w:color w:val="000000"/>
          <w:szCs w:val="21"/>
          <w:highlight w:val="none"/>
        </w:rPr>
      </w:pPr>
      <w:r>
        <w:rPr>
          <w:rFonts w:hint="eastAsia" w:ascii="宋体" w:hAnsi="宋体" w:eastAsia="宋体" w:cs="宋体"/>
          <w:b/>
          <w:color w:val="000000"/>
          <w:szCs w:val="21"/>
          <w:highlight w:val="none"/>
        </w:rPr>
        <w:t>第</w:t>
      </w:r>
      <w:r>
        <w:rPr>
          <w:rFonts w:hint="eastAsia" w:ascii="宋体" w:hAnsi="宋体" w:eastAsia="宋体" w:cs="宋体"/>
          <w:b/>
          <w:color w:val="000000"/>
          <w:szCs w:val="21"/>
          <w:highlight w:val="none"/>
          <w:lang w:val="en-US" w:eastAsia="zh-CN"/>
        </w:rPr>
        <w:t>七</w:t>
      </w:r>
      <w:r>
        <w:rPr>
          <w:rFonts w:hint="eastAsia" w:ascii="宋体" w:hAnsi="宋体" w:eastAsia="宋体" w:cs="宋体"/>
          <w:b/>
          <w:color w:val="000000"/>
          <w:szCs w:val="21"/>
          <w:highlight w:val="none"/>
        </w:rPr>
        <w:t>条 合同款支付</w:t>
      </w:r>
    </w:p>
    <w:p w14:paraId="5E0836B5">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1、本合同项下所有款项均以人民币支付。</w:t>
      </w:r>
    </w:p>
    <w:p w14:paraId="0A7DAE27">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2、本合同项下的采购资金由甲方自行支付，乙方向甲方开具发票。</w:t>
      </w:r>
    </w:p>
    <w:p w14:paraId="4FB2F53F">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3、付款条件：</w:t>
      </w:r>
    </w:p>
    <w:p w14:paraId="4DDA07EB">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3.1</w:t>
      </w:r>
      <w:r>
        <w:rPr>
          <w:rFonts w:hint="eastAsia" w:ascii="宋体" w:hAnsi="宋体" w:eastAsia="宋体" w:cs="宋体"/>
          <w:color w:val="000000"/>
          <w:szCs w:val="21"/>
          <w:highlight w:val="none"/>
        </w:rPr>
        <w:t>项目服务期满验收合格后，按照不超过合同价的50%付款，并退还履约保证金（如有）。</w:t>
      </w:r>
    </w:p>
    <w:p w14:paraId="57F76A51">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3.2</w:t>
      </w:r>
      <w:r>
        <w:rPr>
          <w:rFonts w:hint="eastAsia" w:ascii="宋体" w:hAnsi="宋体" w:eastAsia="宋体" w:cs="宋体"/>
          <w:color w:val="000000"/>
          <w:szCs w:val="21"/>
          <w:highlight w:val="none"/>
        </w:rPr>
        <w:t>项目完成结算审计后，按照累计不超过审定金额的85%付款。</w:t>
      </w:r>
    </w:p>
    <w:p w14:paraId="0788E82F">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3.3</w:t>
      </w:r>
      <w:r>
        <w:rPr>
          <w:rFonts w:hint="eastAsia" w:ascii="宋体" w:hAnsi="宋体" w:eastAsia="宋体" w:cs="宋体"/>
          <w:color w:val="000000"/>
          <w:szCs w:val="21"/>
          <w:highlight w:val="none"/>
        </w:rPr>
        <w:t>剩余15%资金作为绩效保证金，根据服务考核情况，一年后支付尾款。</w:t>
      </w:r>
    </w:p>
    <w:p w14:paraId="0B403C01">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注：（1）“总造价审减5%范围内的该项目全部咨询服务费由建设单位全额支付，审减超出5%(含5%)的该项目全部咨询服务费由施工单位全额支付的规定”；</w:t>
      </w:r>
    </w:p>
    <w:p w14:paraId="693EABF8">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（2）对浦口区审计局核查的项目，按照浦口区审计局核查结果办理工程结算；</w:t>
      </w:r>
    </w:p>
    <w:p w14:paraId="6F5C780F">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（3）本项目招标人有权在竣工结算审计后进行复审，最终项目价款结算按竣工结算复审审定价进行支付。</w:t>
      </w:r>
    </w:p>
    <w:p w14:paraId="67517705">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b w:val="0"/>
          <w:bCs/>
          <w:sz w:val="22"/>
          <w:szCs w:val="22"/>
          <w:highlight w:val="none"/>
        </w:rPr>
      </w:pPr>
      <w:r>
        <w:rPr>
          <w:rFonts w:hint="eastAsia" w:ascii="宋体" w:hAnsi="宋体" w:eastAsia="宋体" w:cs="宋体"/>
          <w:b w:val="0"/>
          <w:bCs/>
          <w:color w:val="000000"/>
          <w:sz w:val="22"/>
          <w:szCs w:val="22"/>
          <w:highlight w:val="none"/>
        </w:rPr>
        <w:t>（</w:t>
      </w:r>
      <w:r>
        <w:rPr>
          <w:rFonts w:hint="eastAsia" w:ascii="宋体" w:hAnsi="宋体" w:eastAsia="宋体" w:cs="宋体"/>
          <w:b w:val="0"/>
          <w:bCs/>
          <w:color w:val="000000"/>
          <w:sz w:val="22"/>
          <w:szCs w:val="22"/>
          <w:highlight w:val="none"/>
          <w:lang w:val="en-US" w:eastAsia="zh-CN"/>
        </w:rPr>
        <w:t>4</w:t>
      </w:r>
      <w:r>
        <w:rPr>
          <w:rFonts w:hint="eastAsia" w:ascii="宋体" w:hAnsi="宋体" w:eastAsia="宋体" w:cs="宋体"/>
          <w:b w:val="0"/>
          <w:bCs/>
          <w:color w:val="000000"/>
          <w:sz w:val="22"/>
          <w:szCs w:val="22"/>
          <w:highlight w:val="none"/>
        </w:rPr>
        <w:t>）</w:t>
      </w:r>
      <w:r>
        <w:rPr>
          <w:rFonts w:hint="eastAsia" w:ascii="宋体" w:hAnsi="宋体" w:eastAsia="宋体" w:cs="宋体"/>
          <w:b w:val="0"/>
          <w:bCs/>
          <w:color w:val="000000"/>
          <w:sz w:val="22"/>
          <w:szCs w:val="22"/>
          <w:highlight w:val="none"/>
          <w:lang w:val="en-US" w:eastAsia="zh-CN"/>
        </w:rPr>
        <w:t>服务月</w:t>
      </w:r>
      <w:r>
        <w:rPr>
          <w:rFonts w:hint="eastAsia" w:ascii="宋体" w:hAnsi="宋体" w:eastAsia="宋体" w:cs="宋体"/>
          <w:b w:val="0"/>
          <w:bCs w:val="0"/>
          <w:sz w:val="22"/>
          <w:szCs w:val="22"/>
          <w:highlight w:val="none"/>
          <w:lang w:val="en-US" w:eastAsia="zh-CN"/>
        </w:rPr>
        <w:t>考核得分95分以上（含95分），按照全额计算当月服务费用；；月考核得分95分以下，每扣1分，扣服务费5000元。（以上费用仅针对考核，服务费用仍需审计）</w:t>
      </w:r>
    </w:p>
    <w:p w14:paraId="432708DE">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w:t>
      </w:r>
      <w:r>
        <w:rPr>
          <w:rFonts w:hint="eastAsia" w:ascii="宋体" w:hAnsi="宋体" w:eastAsia="宋体" w:cs="宋体"/>
          <w:b/>
          <w:color w:val="000000"/>
          <w:szCs w:val="21"/>
          <w:highlight w:val="none"/>
          <w:lang w:val="en-US" w:eastAsia="zh-CN"/>
        </w:rPr>
        <w:t>八</w:t>
      </w:r>
      <w:r>
        <w:rPr>
          <w:rFonts w:hint="eastAsia" w:ascii="宋体" w:hAnsi="宋体" w:eastAsia="宋体" w:cs="宋体"/>
          <w:b/>
          <w:color w:val="000000"/>
          <w:szCs w:val="21"/>
          <w:highlight w:val="none"/>
        </w:rPr>
        <w:t>条 违约责任</w:t>
      </w:r>
    </w:p>
    <w:p w14:paraId="40EA1336">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、如乙方不能交付服务的，甲方有权要求乙方应向甲方支付合同总价5%的违约金。</w:t>
      </w:r>
    </w:p>
    <w:p w14:paraId="1D50338D">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、乙方逾期交付的，每逾期1天，乙方向甲方偿付合同总额的5‰的违约金。如乙方逾期交付达10天，甲方有权解除合同，解除合同的通知自到达乙方时生效。</w:t>
      </w:r>
    </w:p>
    <w:p w14:paraId="06CF3D1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、乙方所交付的服务不符合合同规定的，甲方有权拒收。甲方拒收的，乙方应向甲方支付合同总款5%的违约金。甲方未拒收的，将向有关部门反映，并责成乙方按照采购结果提供服务。</w:t>
      </w:r>
    </w:p>
    <w:p w14:paraId="6FF7F520">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、在乙方承诺的或国家规定的质量保证期内（取两者中最长的期限），如经乙方两次整改仍不能达到合同约定的质量标准，乙方应退回全部合同价款，并按第3款处理，同时，乙方还须赔偿甲方因此遭受的损失。</w:t>
      </w:r>
    </w:p>
    <w:p w14:paraId="1D81B0B9">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、乙方未按本合同的规定和“服务承诺”提供伴随服务/售后服务的，应按合同总价款的5%向甲方承担违约责任。</w:t>
      </w:r>
    </w:p>
    <w:p w14:paraId="2FDE7DE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661EF7E4">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、乙方响应属虚假承诺，或经权威部门监测提供的服务不能满足招标文件要求，或是由于乙方的过错造成合同无法继续履行的，乙方应向甲方支付不少于合同总价30%赔偿金。</w:t>
      </w:r>
    </w:p>
    <w:p w14:paraId="4B0824A3">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、合同履行过程中，乙方负责工作团队安全教育，制定并落实安全生产管理制度，加强安全管控，因乙方原因产生的安全问题由乙方承担。</w:t>
      </w:r>
    </w:p>
    <w:p w14:paraId="6AC78048">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w:t>
      </w:r>
      <w:r>
        <w:rPr>
          <w:rFonts w:hint="eastAsia" w:ascii="宋体" w:hAnsi="宋体" w:eastAsia="宋体" w:cs="宋体"/>
          <w:b/>
          <w:color w:val="000000"/>
          <w:szCs w:val="21"/>
          <w:highlight w:val="none"/>
          <w:lang w:val="en-US" w:eastAsia="zh-CN"/>
        </w:rPr>
        <w:t>九</w:t>
      </w:r>
      <w:r>
        <w:rPr>
          <w:rFonts w:hint="eastAsia" w:ascii="宋体" w:hAnsi="宋体" w:eastAsia="宋体" w:cs="宋体"/>
          <w:b/>
          <w:color w:val="000000"/>
          <w:szCs w:val="21"/>
          <w:highlight w:val="none"/>
        </w:rPr>
        <w:t>条 合同的变更和终止</w:t>
      </w:r>
    </w:p>
    <w:p w14:paraId="597BF2BF">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1、除《政府采购法》第50条第二款规定的情形外，本合同一经签订，甲乙双方不得擅自变更、中止或终止合同。</w:t>
      </w:r>
    </w:p>
    <w:p w14:paraId="157AF4B2">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2、除发生法律规定的不能预见、不能避免并不能克服的客观情况外，甲乙双方不得放弃或拒绝履行合同。乙方放弃或拒绝履行合同，保证金不予退还。</w:t>
      </w:r>
    </w:p>
    <w:p w14:paraId="497494A1">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第十条 合同的转让</w:t>
      </w:r>
    </w:p>
    <w:p w14:paraId="363DC96E">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乙方不得擅自部分或全部转让其应履行的合同义务。</w:t>
      </w:r>
    </w:p>
    <w:p w14:paraId="69340427">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w:t>
      </w:r>
      <w:r>
        <w:rPr>
          <w:rFonts w:hint="eastAsia" w:ascii="宋体" w:hAnsi="宋体" w:eastAsia="宋体" w:cs="宋体"/>
          <w:b/>
          <w:color w:val="000000"/>
          <w:szCs w:val="21"/>
          <w:highlight w:val="none"/>
          <w:lang w:val="en-US" w:eastAsia="zh-CN"/>
        </w:rPr>
        <w:t>一</w:t>
      </w:r>
      <w:r>
        <w:rPr>
          <w:rFonts w:hint="eastAsia" w:ascii="宋体" w:hAnsi="宋体" w:eastAsia="宋体" w:cs="宋体"/>
          <w:b/>
          <w:color w:val="000000"/>
          <w:szCs w:val="21"/>
          <w:highlight w:val="none"/>
        </w:rPr>
        <w:t>条 争议的解决</w:t>
      </w:r>
    </w:p>
    <w:p w14:paraId="57981100">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1、因服务的质量问题发生争议的，应当邀请国家认可的质量检测机构对服务质量进行鉴定。符合标准的，鉴定费由甲方承担；不符合质量标准的，鉴定费由乙方承担。</w:t>
      </w:r>
    </w:p>
    <w:p w14:paraId="72CA02BD">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2、因履行本合同引起的或与本合同有关的争议，甲、乙双方应首先通过友好协商解决，如果协商不能解决争议，则采取以下第（1）种方式解决争议：</w:t>
      </w:r>
    </w:p>
    <w:p w14:paraId="76B05B6A">
      <w:pPr>
        <w:keepNext w:val="0"/>
        <w:keepLines w:val="0"/>
        <w:pageBreakBefore w:val="0"/>
        <w:widowControl w:val="0"/>
        <w:spacing w:line="360" w:lineRule="exact"/>
        <w:ind w:firstLine="56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（1）向甲方所在地有管辖权的人民法院提起诉讼；</w:t>
      </w:r>
    </w:p>
    <w:p w14:paraId="4545C8F8">
      <w:pPr>
        <w:keepNext w:val="0"/>
        <w:keepLines w:val="0"/>
        <w:pageBreakBefore w:val="0"/>
        <w:widowControl w:val="0"/>
        <w:spacing w:line="360" w:lineRule="exact"/>
        <w:ind w:firstLine="56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（2）向南京仲裁委员会按其仲裁规则申请仲裁。</w:t>
      </w:r>
    </w:p>
    <w:p w14:paraId="4454F9B1">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如没有约定，默认采取第2种方式解决争议。</w:t>
      </w:r>
    </w:p>
    <w:p w14:paraId="49EC2848">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3、在仲裁期间，本合同应继续履行。</w:t>
      </w:r>
    </w:p>
    <w:p w14:paraId="65A691B0">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w:t>
      </w:r>
      <w:r>
        <w:rPr>
          <w:rFonts w:hint="eastAsia" w:ascii="宋体" w:hAnsi="宋体" w:eastAsia="宋体" w:cs="宋体"/>
          <w:b/>
          <w:color w:val="000000"/>
          <w:szCs w:val="21"/>
          <w:highlight w:val="none"/>
          <w:lang w:val="en-US" w:eastAsia="zh-CN"/>
        </w:rPr>
        <w:t>二</w:t>
      </w:r>
      <w:r>
        <w:rPr>
          <w:rFonts w:hint="eastAsia" w:ascii="宋体" w:hAnsi="宋体" w:eastAsia="宋体" w:cs="宋体"/>
          <w:b/>
          <w:color w:val="000000"/>
          <w:szCs w:val="21"/>
          <w:highlight w:val="none"/>
        </w:rPr>
        <w:t xml:space="preserve">条 诚实信用 </w:t>
      </w:r>
    </w:p>
    <w:p w14:paraId="10D416B7">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乙方应诚实信用，严格按照招标文件要求和投标承诺履行合同，不向甲方进行商业贿赂或者提供不正当利益。</w:t>
      </w:r>
    </w:p>
    <w:p w14:paraId="36A02253">
      <w:pPr>
        <w:keepNext w:val="0"/>
        <w:keepLines w:val="0"/>
        <w:pageBreakBefore w:val="0"/>
        <w:widowControl w:val="0"/>
        <w:spacing w:line="360" w:lineRule="exact"/>
        <w:ind w:firstLine="42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w:t>
      </w:r>
      <w:r>
        <w:rPr>
          <w:rFonts w:hint="eastAsia" w:ascii="宋体" w:hAnsi="宋体" w:eastAsia="宋体" w:cs="宋体"/>
          <w:b/>
          <w:color w:val="000000"/>
          <w:szCs w:val="21"/>
          <w:highlight w:val="none"/>
          <w:lang w:val="en-US" w:eastAsia="zh-CN"/>
        </w:rPr>
        <w:t>三</w:t>
      </w:r>
      <w:r>
        <w:rPr>
          <w:rFonts w:hint="eastAsia" w:ascii="宋体" w:hAnsi="宋体" w:eastAsia="宋体" w:cs="宋体"/>
          <w:b/>
          <w:color w:val="000000"/>
          <w:szCs w:val="21"/>
          <w:highlight w:val="none"/>
        </w:rPr>
        <w:t>条 合同生效及其他</w:t>
      </w:r>
    </w:p>
    <w:p w14:paraId="46C89BFE">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1、本合同自签订之日起生效。</w:t>
      </w:r>
    </w:p>
    <w:p w14:paraId="73DB9A57">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2、本合同一式</w:t>
      </w:r>
      <w:r>
        <w:rPr>
          <w:rFonts w:hint="eastAsia" w:ascii="宋体" w:hAnsi="宋体" w:eastAsia="宋体" w:cs="宋体"/>
          <w:color w:val="000000"/>
          <w:szCs w:val="21"/>
          <w:highlight w:val="none"/>
          <w:lang w:val="en-US" w:eastAsia="zh-CN"/>
        </w:rPr>
        <w:t>肆</w:t>
      </w:r>
      <w:r>
        <w:rPr>
          <w:rFonts w:hint="eastAsia" w:ascii="宋体" w:hAnsi="宋体" w:eastAsia="宋体" w:cs="宋体"/>
          <w:color w:val="000000"/>
          <w:szCs w:val="21"/>
          <w:highlight w:val="none"/>
        </w:rPr>
        <w:t>份，甲乙双方各执</w:t>
      </w:r>
      <w:r>
        <w:rPr>
          <w:rFonts w:hint="eastAsia" w:ascii="宋体" w:hAnsi="宋体" w:eastAsia="宋体" w:cs="宋体"/>
          <w:color w:val="000000"/>
          <w:szCs w:val="21"/>
          <w:highlight w:val="none"/>
          <w:lang w:val="en-US" w:eastAsia="zh-CN"/>
        </w:rPr>
        <w:t>贰</w:t>
      </w:r>
      <w:r>
        <w:rPr>
          <w:rFonts w:hint="eastAsia" w:ascii="宋体" w:hAnsi="宋体" w:eastAsia="宋体" w:cs="宋体"/>
          <w:color w:val="000000"/>
          <w:szCs w:val="21"/>
          <w:highlight w:val="none"/>
        </w:rPr>
        <w:t>份。</w:t>
      </w:r>
    </w:p>
    <w:p w14:paraId="130C3F5D">
      <w:pPr>
        <w:keepNext w:val="0"/>
        <w:keepLines w:val="0"/>
        <w:pageBreakBefore w:val="0"/>
        <w:widowControl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3、本合同应按照中华人民共和国的现行法律进行解释。</w:t>
      </w:r>
    </w:p>
    <w:p w14:paraId="7B8ABC66">
      <w:pPr>
        <w:pStyle w:val="34"/>
        <w:rPr>
          <w:rFonts w:hint="eastAsia" w:ascii="宋体" w:hAnsi="宋体" w:eastAsia="宋体" w:cs="宋体"/>
          <w:color w:val="000000"/>
          <w:szCs w:val="21"/>
          <w:highlight w:val="none"/>
        </w:rPr>
      </w:pPr>
    </w:p>
    <w:p w14:paraId="5BC2A1ED">
      <w:pPr>
        <w:pStyle w:val="12"/>
        <w:ind w:left="0" w:leftChars="0" w:firstLine="440" w:firstLineChars="200"/>
        <w:jc w:val="both"/>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附件一：垃圾分类季度考核办法</w:t>
      </w:r>
    </w:p>
    <w:p w14:paraId="2E3E721E">
      <w:pPr>
        <w:pStyle w:val="34"/>
        <w:ind w:left="0" w:leftChars="0" w:firstLine="440" w:firstLineChars="200"/>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附件二：星甸街道垃圾分类服务外包项目运营管理考核表</w:t>
      </w:r>
    </w:p>
    <w:p w14:paraId="72EF958F">
      <w:pPr>
        <w:rPr>
          <w:rFonts w:hint="default" w:eastAsia="宋体"/>
          <w:lang w:val="en-US" w:eastAsia="zh-CN"/>
        </w:rPr>
      </w:pPr>
    </w:p>
    <w:p w14:paraId="42D4BB59">
      <w:pPr>
        <w:pStyle w:val="34"/>
        <w:rPr>
          <w:rFonts w:hint="eastAsia" w:ascii="宋体" w:hAnsi="宋体" w:eastAsia="宋体" w:cs="宋体"/>
          <w:color w:val="000000"/>
          <w:szCs w:val="21"/>
          <w:highlight w:val="none"/>
        </w:rPr>
      </w:pPr>
      <w:r>
        <w:rPr>
          <w:rFonts w:hint="eastAsia" w:ascii="宋体" w:hAnsi="宋体" w:eastAsia="宋体" w:cs="宋体"/>
          <w:sz w:val="24"/>
          <w:szCs w:val="24"/>
          <w:highlight w:val="none"/>
          <w:lang w:val="en-US" w:eastAsia="zh-CN"/>
        </w:rPr>
        <w:t xml:space="preserve">  </w:t>
      </w:r>
    </w:p>
    <w:p w14:paraId="5EFE3986">
      <w:pPr>
        <w:rPr>
          <w:rFonts w:hint="eastAsia"/>
        </w:rPr>
      </w:pPr>
    </w:p>
    <w:p w14:paraId="3F51CCDC">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委托方                                 承接方</w:t>
      </w:r>
    </w:p>
    <w:p w14:paraId="756D5159">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（盖章）                               （盖章）</w:t>
      </w:r>
    </w:p>
    <w:p w14:paraId="29E0BB40">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法定代表人：（签字）                   法定代表人：（签字）</w:t>
      </w:r>
    </w:p>
    <w:p w14:paraId="1D9676B4">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委托代理人：（签字）                   委托代理人：（签字）</w:t>
      </w:r>
    </w:p>
    <w:p w14:paraId="59AEEAA7">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项目经理：（签字）                     项目经理：（签字）</w:t>
      </w:r>
    </w:p>
    <w:p w14:paraId="11BD4F3C">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住    所：                             住    所：</w:t>
      </w:r>
    </w:p>
    <w:p w14:paraId="61350F30">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邮政编码：                             邮政编码：</w:t>
      </w:r>
    </w:p>
    <w:p w14:paraId="31CC853C">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电    话：                             电    话：</w:t>
      </w:r>
    </w:p>
    <w:p w14:paraId="5C7EB6C6">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传    真：                             传    真：</w:t>
      </w:r>
    </w:p>
    <w:p w14:paraId="3AA777A0">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 xml:space="preserve">开户名称：                             开户名称： </w:t>
      </w:r>
    </w:p>
    <w:p w14:paraId="4E70EC44">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 xml:space="preserve">开户银行：                             开户银行： </w:t>
      </w:r>
    </w:p>
    <w:p w14:paraId="705EA0A7">
      <w:pPr>
        <w:keepNext w:val="0"/>
        <w:keepLines w:val="0"/>
        <w:pageBreakBefore w:val="0"/>
        <w:widowControl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银行账号：                             银行账号：</w:t>
      </w:r>
    </w:p>
    <w:p w14:paraId="2D09C614">
      <w:pPr>
        <w:rPr>
          <w:rFonts w:hint="eastAsia" w:ascii="宋体" w:hAnsi="宋体" w:eastAsia="宋体" w:cs="宋体"/>
          <w:szCs w:val="21"/>
          <w:highlight w:val="none"/>
        </w:rPr>
      </w:pPr>
      <w:r>
        <w:rPr>
          <w:rFonts w:hint="eastAsia" w:ascii="宋体" w:hAnsi="宋体" w:eastAsia="宋体" w:cs="宋体"/>
          <w:szCs w:val="21"/>
          <w:highlight w:val="none"/>
        </w:rPr>
        <w:br w:type="page" w:clear="all"/>
      </w:r>
    </w:p>
    <w:p w14:paraId="3AB442C5">
      <w:pPr>
        <w:pStyle w:val="12"/>
        <w:jc w:val="both"/>
        <w:rPr>
          <w:rFonts w:hint="eastAsia" w:ascii="宋体" w:hAnsi="宋体" w:eastAsia="宋体" w:cs="宋体"/>
          <w:b/>
          <w:bCs/>
        </w:rPr>
      </w:pPr>
      <w:r>
        <w:rPr>
          <w:rFonts w:hint="eastAsia" w:ascii="宋体" w:hAnsi="宋体" w:eastAsia="宋体" w:cs="宋体"/>
          <w:b/>
          <w:bCs/>
          <w:sz w:val="21"/>
          <w:szCs w:val="13"/>
          <w:lang w:val="en-US" w:eastAsia="zh-CN"/>
        </w:rPr>
        <w:t>附件一、</w:t>
      </w:r>
      <w:r>
        <w:rPr>
          <w:rFonts w:hint="eastAsia" w:ascii="宋体" w:hAnsi="宋体" w:eastAsia="宋体" w:cs="宋体"/>
          <w:b/>
          <w:bCs/>
          <w:sz w:val="21"/>
          <w:szCs w:val="24"/>
          <w:lang w:val="en-US" w:eastAsia="zh-CN" w:bidi="ar-SA"/>
        </w:rPr>
        <w:t>《垃圾分类季度考核办法》</w:t>
      </w:r>
    </w:p>
    <w:p w14:paraId="41CA213A">
      <w:pPr>
        <w:rPr>
          <w:rFonts w:hint="eastAsia" w:ascii="宋体" w:hAnsi="宋体" w:eastAsia="宋体" w:cs="宋体"/>
        </w:rPr>
      </w:pPr>
    </w:p>
    <w:p w14:paraId="3ABC4413">
      <w:pPr>
        <w:keepNext w:val="0"/>
        <w:keepLines w:val="0"/>
        <w:pageBreakBefore w:val="0"/>
        <w:widowControl w:val="0"/>
        <w:spacing w:line="360" w:lineRule="auto"/>
        <w:ind w:firstLine="420"/>
        <w:rPr>
          <w:rFonts w:hint="eastAsia" w:ascii="宋体" w:hAnsi="宋体" w:eastAsia="宋体" w:cs="宋体"/>
          <w:lang w:val="en-US"/>
        </w:rPr>
      </w:pPr>
      <w:r>
        <w:rPr>
          <w:rFonts w:hint="eastAsia" w:ascii="宋体" w:hAnsi="宋体" w:eastAsia="宋体" w:cs="宋体"/>
          <w:lang w:val="en-US"/>
        </w:rPr>
        <w:t>为切实抓好垃圾分类工作任务落实，根据《南京市生活垃圾管理条例》等文件要求，制定本考核办法。</w:t>
      </w:r>
    </w:p>
    <w:p w14:paraId="49A4A840">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考核</w:t>
      </w:r>
      <w:r>
        <w:rPr>
          <w:rFonts w:hint="eastAsia" w:ascii="宋体" w:hAnsi="宋体" w:eastAsia="宋体" w:cs="宋体"/>
        </w:rPr>
        <w:t>原则</w:t>
      </w:r>
    </w:p>
    <w:p w14:paraId="7ECF08BD">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rPr>
        <w:t>考核工作遵循客观公正、突出重点、奖惩分明、注重实效的原则，坚持目标导向、问题导向和结果导向。</w:t>
      </w:r>
    </w:p>
    <w:p w14:paraId="4E3B1CE1">
      <w:pPr>
        <w:keepNext w:val="0"/>
        <w:keepLines w:val="0"/>
        <w:pageBreakBefore w:val="0"/>
        <w:widowControl w:val="0"/>
        <w:spacing w:line="360" w:lineRule="auto"/>
        <w:ind w:firstLine="420"/>
        <w:rPr>
          <w:rFonts w:hint="eastAsia" w:ascii="宋体" w:hAnsi="宋体" w:eastAsia="宋体" w:cs="宋体"/>
        </w:rPr>
      </w:pPr>
      <w:bookmarkStart w:id="69" w:name="bookmark0"/>
      <w:r>
        <w:rPr>
          <w:rFonts w:hint="eastAsia" w:ascii="宋体" w:hAnsi="宋体" w:eastAsia="宋体" w:cs="宋体"/>
        </w:rPr>
        <w:t>二</w:t>
      </w:r>
      <w:bookmarkEnd w:id="69"/>
      <w:r>
        <w:rPr>
          <w:rFonts w:hint="eastAsia" w:ascii="宋体" w:hAnsi="宋体" w:eastAsia="宋体" w:cs="宋体"/>
        </w:rPr>
        <w:t>、考核对象</w:t>
      </w:r>
    </w:p>
    <w:p w14:paraId="47ACE24D">
      <w:pPr>
        <w:keepNext w:val="0"/>
        <w:keepLines w:val="0"/>
        <w:pageBreakBefore w:val="0"/>
        <w:widowControl w:val="0"/>
        <w:spacing w:line="360" w:lineRule="auto"/>
        <w:ind w:firstLine="420"/>
        <w:rPr>
          <w:rFonts w:hint="eastAsia" w:ascii="宋体" w:hAnsi="宋体" w:eastAsia="宋体" w:cs="宋体"/>
        </w:rPr>
      </w:pPr>
      <w:bookmarkStart w:id="70" w:name="bookmark4"/>
      <w:r>
        <w:rPr>
          <w:rFonts w:hint="eastAsia" w:ascii="宋体" w:hAnsi="宋体" w:eastAsia="宋体" w:cs="宋体"/>
        </w:rPr>
        <w:t>本规定适用于垃圾分类运营管理服务。</w:t>
      </w:r>
      <w:bookmarkEnd w:id="70"/>
    </w:p>
    <w:p w14:paraId="2A4A8E2D">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、考核内容</w:t>
      </w:r>
    </w:p>
    <w:p w14:paraId="44CD184B">
      <w:pPr>
        <w:pStyle w:val="34"/>
        <w:ind w:left="0" w:leftChars="0" w:firstLine="0" w:firstLineChars="0"/>
        <w:rPr>
          <w:rFonts w:hint="eastAsia" w:ascii="宋体" w:hAnsi="宋体" w:eastAsia="宋体" w:cs="宋体"/>
          <w:sz w:val="22"/>
          <w:szCs w:val="22"/>
          <w:highlight w:val="yellow"/>
        </w:rPr>
      </w:pPr>
      <w:r>
        <w:rPr>
          <w:rFonts w:hint="eastAsia" w:ascii="宋体" w:hAnsi="宋体" w:eastAsia="宋体" w:cs="宋体"/>
        </w:rPr>
        <w:t>1、</w:t>
      </w:r>
      <w:r>
        <w:rPr>
          <w:rFonts w:hint="eastAsia" w:ascii="宋体" w:hAnsi="宋体" w:eastAsia="宋体" w:cs="宋体"/>
          <w:sz w:val="22"/>
          <w:szCs w:val="22"/>
          <w:highlight w:val="none"/>
        </w:rPr>
        <w:t>垃圾分类工作运行管理；垃圾分类收运服务；</w:t>
      </w:r>
      <w:r>
        <w:rPr>
          <w:rFonts w:hint="eastAsia" w:ascii="宋体" w:hAnsi="宋体" w:eastAsia="宋体" w:cs="宋体"/>
          <w:color w:val="auto"/>
          <w:sz w:val="22"/>
          <w:szCs w:val="22"/>
          <w:highlight w:val="none"/>
        </w:rPr>
        <w:t>垃圾分类宣传报道服务（</w:t>
      </w:r>
      <w:r>
        <w:rPr>
          <w:rFonts w:hint="eastAsia" w:ascii="宋体" w:hAnsi="宋体" w:eastAsia="宋体" w:cs="宋体"/>
          <w:color w:val="auto"/>
          <w:sz w:val="22"/>
          <w:szCs w:val="22"/>
          <w:highlight w:val="none"/>
          <w:lang w:val="en-US" w:eastAsia="zh-CN"/>
        </w:rPr>
        <w:t>每半年组织一次培训活动；培训覆盖居民小区环卫保洁人员、街道本级环卫工、村社区“一支队伍”人员、中小学生等群体，全年培训人数不低于300人。志愿服务。可结合街道新时代文明实践活动、垃圾分类桶边指导等活动，开展志愿活动。每月报送媒体信息满足考核要求</w:t>
      </w:r>
      <w:r>
        <w:rPr>
          <w:rFonts w:hint="eastAsia" w:ascii="宋体" w:hAnsi="宋体" w:eastAsia="宋体" w:cs="宋体"/>
          <w:color w:val="auto"/>
          <w:sz w:val="22"/>
          <w:szCs w:val="22"/>
          <w:highlight w:val="none"/>
          <w:lang w:eastAsia="zh-CN"/>
        </w:rPr>
        <w:t>）</w:t>
      </w:r>
      <w:r>
        <w:rPr>
          <w:rFonts w:hint="eastAsia" w:ascii="宋体" w:hAnsi="宋体" w:eastAsia="宋体" w:cs="宋体"/>
          <w:sz w:val="22"/>
          <w:szCs w:val="22"/>
          <w:highlight w:val="none"/>
        </w:rPr>
        <w:t xml:space="preserve"> ；按主管部门相关工作要求，</w:t>
      </w:r>
      <w:r>
        <w:rPr>
          <w:rFonts w:hint="eastAsia" w:ascii="宋体" w:hAnsi="宋体" w:eastAsia="宋体" w:cs="宋体"/>
          <w:sz w:val="22"/>
          <w:szCs w:val="22"/>
          <w:highlight w:val="none"/>
          <w:lang w:val="en-US" w:eastAsia="zh-CN"/>
        </w:rPr>
        <w:t>发布</w:t>
      </w:r>
      <w:r>
        <w:rPr>
          <w:rFonts w:hint="eastAsia" w:ascii="宋体" w:hAnsi="宋体" w:eastAsia="宋体" w:cs="宋体"/>
          <w:sz w:val="22"/>
          <w:szCs w:val="22"/>
          <w:highlight w:val="none"/>
        </w:rPr>
        <w:t>新闻相关报道，且相应不低于相关主管部门的要求。</w:t>
      </w:r>
    </w:p>
    <w:p w14:paraId="3AF8F421">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垃圾分类管理：考核内容为运行管理目标任务、精细管理、市场运作、现场检查、宣传、组织管理、设施设备运行、垃圾收运、体系建设、信息化管理、行风监督、应急保障、</w:t>
      </w:r>
      <w:r>
        <w:rPr>
          <w:rFonts w:hint="eastAsia" w:ascii="宋体" w:hAnsi="宋体" w:eastAsia="宋体" w:cs="宋体"/>
          <w:lang w:val="en-US"/>
        </w:rPr>
        <w:t>12345投诉</w:t>
      </w:r>
      <w:r>
        <w:rPr>
          <w:rFonts w:hint="eastAsia" w:ascii="宋体" w:hAnsi="宋体" w:eastAsia="宋体" w:cs="宋体"/>
        </w:rPr>
        <w:t>六个方面。</w:t>
      </w:r>
    </w:p>
    <w:p w14:paraId="6FADC960">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、考核方法</w:t>
      </w:r>
    </w:p>
    <w:p w14:paraId="739D136D">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default" w:ascii="宋体" w:hAnsi="宋体" w:eastAsia="宋体" w:cs="宋体"/>
          <w:sz w:val="22"/>
          <w:szCs w:val="22"/>
          <w:lang w:val="en-US"/>
        </w:rPr>
      </w:pPr>
      <w:r>
        <w:rPr>
          <w:rFonts w:hint="eastAsia" w:ascii="宋体" w:hAnsi="宋体" w:eastAsia="宋体" w:cs="宋体"/>
        </w:rPr>
        <w:t>采取日常监管、专项检查相结合。日常监管由</w:t>
      </w:r>
      <w:r>
        <w:rPr>
          <w:rFonts w:hint="eastAsia" w:ascii="宋体" w:hAnsi="宋体" w:eastAsia="宋体" w:cs="宋体"/>
          <w:lang w:val="en-US"/>
        </w:rPr>
        <w:t>人居</w:t>
      </w:r>
      <w:r>
        <w:rPr>
          <w:rFonts w:hint="eastAsia" w:ascii="宋体" w:hAnsi="宋体" w:eastAsia="宋体" w:cs="宋体"/>
        </w:rPr>
        <w:t>办依据考核细则每月组织实施；专项检查由区垃分办按上级部门检查考核项目进行组织实施，同时纳入当月考核</w:t>
      </w:r>
      <w:r>
        <w:rPr>
          <w:rFonts w:hint="eastAsia" w:ascii="宋体" w:hAnsi="宋体" w:eastAsia="宋体" w:cs="宋体"/>
          <w:lang w:val="zh-CN"/>
        </w:rPr>
        <w:t>计分。</w:t>
      </w:r>
      <w:r>
        <w:rPr>
          <w:rFonts w:hint="eastAsia" w:ascii="宋体" w:hAnsi="宋体" w:eastAsia="宋体" w:cs="宋体"/>
        </w:rPr>
        <w:t>考核分值作为服务费用发放的依据，考核不达标的，甲方有权要求乙方进行整改直至符合标准，并对考核分值进行扣除，考核结果与服务费挂钩，</w:t>
      </w:r>
      <w:r>
        <w:rPr>
          <w:rFonts w:hint="eastAsia" w:ascii="宋体" w:hAnsi="宋体" w:eastAsia="宋体" w:cs="宋体"/>
          <w:b w:val="0"/>
          <w:bCs w:val="0"/>
          <w:sz w:val="22"/>
          <w:szCs w:val="22"/>
          <w:highlight w:val="none"/>
          <w:lang w:val="en-US" w:eastAsia="zh-CN"/>
        </w:rPr>
        <w:t>考核得分95分以上（含95分），按照全额计算当月服务费用；考核得分95分以下，每扣1分，扣服务费5000元。</w:t>
      </w:r>
      <w:r>
        <w:rPr>
          <w:rFonts w:hint="eastAsia" w:ascii="宋体" w:hAnsi="宋体" w:eastAsia="宋体" w:cs="宋体"/>
        </w:rPr>
        <w:t>若经整改仍不能达标，甲方有权拒绝支付乙方服务费用并解除合同。</w:t>
      </w:r>
    </w:p>
    <w:p w14:paraId="374194BC">
      <w:pPr>
        <w:keepNext w:val="0"/>
        <w:keepLines w:val="0"/>
        <w:pageBreakBefore w:val="0"/>
        <w:widowControl w:val="0"/>
        <w:spacing w:line="360" w:lineRule="auto"/>
        <w:ind w:firstLine="420"/>
        <w:rPr>
          <w:rFonts w:hint="eastAsia" w:ascii="宋体" w:hAnsi="宋体" w:eastAsia="宋体" w:cs="宋体"/>
        </w:rPr>
      </w:pPr>
    </w:p>
    <w:p w14:paraId="3BD977D7">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、考核计分</w:t>
      </w:r>
    </w:p>
    <w:p w14:paraId="4BC6C11B">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rPr>
        <w:t>考核实行累计扣分制，满分100分，所有问题均按扣分标准扣减相应分数。</w:t>
      </w:r>
    </w:p>
    <w:p w14:paraId="2BDC6863">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rPr>
        <w:t>六、</w:t>
      </w:r>
      <w:r>
        <w:rPr>
          <w:rFonts w:hint="eastAsia" w:ascii="宋体" w:hAnsi="宋体" w:eastAsia="宋体" w:cs="宋体"/>
        </w:rPr>
        <w:t>工作内容</w:t>
      </w:r>
    </w:p>
    <w:p w14:paraId="4E251A8B">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完善管理制度。垃圾分类教育培训、责任人及考核奖惩等方面建立完备的管理制度。重点明确本</w:t>
      </w:r>
      <w:r>
        <w:rPr>
          <w:rFonts w:hint="eastAsia" w:ascii="宋体" w:hAnsi="宋体" w:eastAsia="宋体" w:cs="宋体"/>
          <w:lang w:val="en-US"/>
        </w:rPr>
        <w:t>街道</w:t>
      </w:r>
      <w:r>
        <w:rPr>
          <w:rFonts w:hint="eastAsia" w:ascii="宋体" w:hAnsi="宋体" w:eastAsia="宋体" w:cs="宋体"/>
        </w:rPr>
        <w:t>的生活垃圾分类管理部门和管理人员，以单个</w:t>
      </w:r>
      <w:r>
        <w:rPr>
          <w:rFonts w:hint="eastAsia" w:ascii="宋体" w:hAnsi="宋体" w:eastAsia="宋体" w:cs="宋体"/>
          <w:lang w:val="en-US"/>
        </w:rPr>
        <w:t>小区</w:t>
      </w:r>
      <w:r>
        <w:rPr>
          <w:rFonts w:hint="eastAsia" w:ascii="宋体" w:hAnsi="宋体" w:eastAsia="宋体" w:cs="宋体"/>
        </w:rPr>
        <w:t>为责任区，以垃圾分类投放容器为责任点，明确垃圾分类责任人。</w:t>
      </w:r>
    </w:p>
    <w:p w14:paraId="6952D4C4">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配齐设施设备。规范垃圾分类收集容器标识， 减少不必要的垃圾容器，减少混投机会。就地资源化处理条件餐厨垃圾由有资质企业进行回收处理，做到“日产日清”。维护在主要通道、公告栏、垃圾分类收集容器等位置垃圾分类引导标识，告知垃圾分类投放点位置。垃圾分类归集点设置垃圾分类收运服务表，公示各类垃圾的分类收运企业、收运时间及联系方式等内容。</w:t>
      </w:r>
    </w:p>
    <w:p w14:paraId="06E70D36">
      <w:pPr>
        <w:pStyle w:val="34"/>
        <w:ind w:left="0" w:leftChars="0" w:firstLine="0" w:firstLineChars="0"/>
        <w:rPr>
          <w:rFonts w:hint="eastAsia" w:eastAsia="宋体"/>
          <w:lang w:eastAsia="zh-CN"/>
        </w:rPr>
      </w:pPr>
      <w:r>
        <w:rPr>
          <w:rFonts w:hint="eastAsia" w:ascii="宋体" w:hAnsi="宋体" w:eastAsia="宋体" w:cs="宋体"/>
          <w:lang w:val="en-US"/>
        </w:rPr>
        <w:t>3</w:t>
      </w:r>
      <w:r>
        <w:rPr>
          <w:rFonts w:hint="eastAsia" w:ascii="宋体" w:hAnsi="宋体" w:eastAsia="宋体" w:cs="宋体"/>
          <w:highlight w:val="none"/>
          <w:lang w:val="en-US"/>
        </w:rPr>
        <w:t>.</w:t>
      </w:r>
      <w:r>
        <w:rPr>
          <w:rFonts w:hint="eastAsia" w:ascii="宋体" w:hAnsi="宋体" w:eastAsia="宋体" w:cs="宋体"/>
          <w:sz w:val="22"/>
          <w:szCs w:val="22"/>
          <w:highlight w:val="none"/>
        </w:rPr>
        <w:t>开展分类收运。街道的有害垃圾、可回收物、厨余垃圾及餐厨垃圾实行专收专运，不得混装混运；</w:t>
      </w:r>
    </w:p>
    <w:p w14:paraId="4D25A8F9">
      <w:pPr>
        <w:pStyle w:val="34"/>
        <w:numPr>
          <w:ilvl w:val="0"/>
          <w:numId w:val="0"/>
        </w:numPr>
        <w:ind w:firstLine="440" w:firstLineChars="200"/>
        <w:rPr>
          <w:rFonts w:hint="eastAsia" w:eastAsia="宋体"/>
          <w:highlight w:val="none"/>
          <w:lang w:eastAsia="zh-CN"/>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建立分类台账。建立垃圾分类工作管理台账， 记录</w:t>
      </w:r>
      <w:r>
        <w:rPr>
          <w:rFonts w:hint="eastAsia" w:ascii="宋体" w:hAnsi="宋体" w:eastAsia="宋体" w:cs="宋体"/>
          <w:sz w:val="22"/>
          <w:szCs w:val="22"/>
          <w:highlight w:val="none"/>
          <w:lang w:val="en-US"/>
        </w:rPr>
        <w:t>街道</w:t>
      </w:r>
      <w:r>
        <w:rPr>
          <w:rFonts w:hint="eastAsia" w:ascii="宋体" w:hAnsi="宋体" w:eastAsia="宋体" w:cs="宋体"/>
          <w:sz w:val="22"/>
          <w:szCs w:val="22"/>
          <w:highlight w:val="none"/>
        </w:rPr>
        <w:t>开展垃圾分类的日常管理情况。建立完备的“可回收物、有害垃圾、厨余垃圾、</w:t>
      </w:r>
      <w:r>
        <w:rPr>
          <w:rFonts w:hint="eastAsia" w:ascii="宋体" w:hAnsi="宋体" w:eastAsia="宋体" w:cs="宋体"/>
          <w:color w:val="auto"/>
          <w:sz w:val="22"/>
          <w:szCs w:val="22"/>
          <w:highlight w:val="none"/>
          <w:lang w:val="en-US" w:eastAsia="zh-CN"/>
        </w:rPr>
        <w:t>餐厨</w:t>
      </w:r>
      <w:r>
        <w:rPr>
          <w:rFonts w:hint="eastAsia" w:ascii="宋体" w:hAnsi="宋体" w:eastAsia="宋体" w:cs="宋体"/>
          <w:color w:val="auto"/>
          <w:sz w:val="22"/>
          <w:szCs w:val="22"/>
          <w:highlight w:val="none"/>
        </w:rPr>
        <w:t>垃圾</w:t>
      </w:r>
      <w:r>
        <w:rPr>
          <w:rFonts w:hint="eastAsia" w:ascii="宋体" w:hAnsi="宋体" w:eastAsia="宋体" w:cs="宋体"/>
          <w:sz w:val="22"/>
          <w:szCs w:val="22"/>
          <w:highlight w:val="none"/>
        </w:rPr>
        <w:t>”四类收运台账。明确记录分类投放、收集、运输的责任主体和垃圾种类、数量和日期等内容。</w:t>
      </w:r>
    </w:p>
    <w:p w14:paraId="1A25BE2B">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lang w:val="en-US"/>
        </w:rPr>
        <w:t>.</w:t>
      </w:r>
      <w:r>
        <w:rPr>
          <w:rFonts w:hint="eastAsia" w:ascii="宋体" w:hAnsi="宋体" w:eastAsia="宋体" w:cs="宋体"/>
        </w:rPr>
        <w:t>加强督查考评。建立健全检查机制，定期对责任区、责任点垃圾分类工作开展专项检查，限期整改。</w:t>
      </w:r>
    </w:p>
    <w:p w14:paraId="3BF6CCEA">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eastAsia="zh-CN"/>
        </w:rPr>
        <w:t>七</w:t>
      </w:r>
      <w:r>
        <w:rPr>
          <w:rFonts w:hint="eastAsia" w:ascii="宋体" w:hAnsi="宋体" w:eastAsia="宋体" w:cs="宋体"/>
        </w:rPr>
        <w:t>、工作要求</w:t>
      </w:r>
    </w:p>
    <w:p w14:paraId="60BE2490">
      <w:pPr>
        <w:keepNext w:val="0"/>
        <w:keepLines w:val="0"/>
        <w:pageBreakBefore w:val="0"/>
        <w:widowControl w:val="0"/>
        <w:spacing w:line="360" w:lineRule="auto"/>
        <w:ind w:firstLine="420"/>
        <w:rPr>
          <w:rFonts w:hint="eastAsia" w:ascii="宋体" w:hAnsi="宋体" w:eastAsia="宋体" w:cs="宋体"/>
        </w:rPr>
      </w:pPr>
      <w:bookmarkStart w:id="71" w:name="bookmark8"/>
      <w:bookmarkEnd w:id="71"/>
      <w:r>
        <w:rPr>
          <w:rFonts w:hint="eastAsia" w:ascii="宋体" w:hAnsi="宋体" w:eastAsia="宋体" w:cs="宋体"/>
          <w:lang w:val="en-US"/>
        </w:rPr>
        <w:t>1、</w:t>
      </w:r>
      <w:r>
        <w:rPr>
          <w:rFonts w:hint="eastAsia" w:ascii="宋体" w:hAnsi="宋体" w:eastAsia="宋体" w:cs="宋体"/>
        </w:rPr>
        <w:t>思想重视。绩效考核工作是提升垃圾分类管理水平和作业服务质量，保障垃圾分类设施运营的重要手段。进一步统一思想，提高认识，严格组织落实管理考核责任，切实抓好各项考核工作落实。认真落实管理考核责任，制定细化本级考核办法，进一步完善和优化服务方案，切实抓好各项考核工作落实。</w:t>
      </w:r>
    </w:p>
    <w:p w14:paraId="4FF41140">
      <w:pPr>
        <w:keepNext w:val="0"/>
        <w:keepLines w:val="0"/>
        <w:pageBreakBefore w:val="0"/>
        <w:widowControl w:val="0"/>
        <w:spacing w:line="360" w:lineRule="auto"/>
        <w:ind w:firstLine="420"/>
        <w:rPr>
          <w:rFonts w:hint="eastAsia" w:ascii="宋体" w:hAnsi="宋体" w:eastAsia="宋体" w:cs="宋体"/>
        </w:rPr>
      </w:pPr>
      <w:bookmarkStart w:id="72" w:name="bookmark9"/>
      <w:bookmarkEnd w:id="72"/>
      <w:r>
        <w:rPr>
          <w:rFonts w:hint="eastAsia" w:ascii="宋体" w:hAnsi="宋体" w:eastAsia="宋体" w:cs="宋体"/>
          <w:lang w:val="en-US"/>
        </w:rPr>
        <w:t>2、</w:t>
      </w:r>
      <w:r>
        <w:rPr>
          <w:rFonts w:hint="eastAsia" w:ascii="宋体" w:hAnsi="宋体" w:eastAsia="宋体" w:cs="宋体"/>
        </w:rPr>
        <w:t>坚持标准。各级考核管理人员必须认真学习、并熟练掌握考核评分细则、检查标准、检查方法，确保正确实施，客观真 实的反映环境卫生管理水平、作业质量和设施运营情况。第三方公司要严格履行合同，认真做好垃圾分类作业质量和垃圾分类管理随机信息采集工作。</w:t>
      </w:r>
    </w:p>
    <w:p w14:paraId="2B8E6D1A">
      <w:pPr>
        <w:keepNext w:val="0"/>
        <w:keepLines w:val="0"/>
        <w:pageBreakBefore w:val="0"/>
        <w:widowControl w:val="0"/>
        <w:spacing w:line="360" w:lineRule="auto"/>
        <w:ind w:firstLine="420"/>
        <w:rPr>
          <w:rFonts w:hint="eastAsia" w:ascii="宋体" w:hAnsi="宋体" w:eastAsia="宋体" w:cs="宋体"/>
        </w:rPr>
      </w:pPr>
      <w:bookmarkStart w:id="73" w:name="bookmark10"/>
      <w:bookmarkEnd w:id="73"/>
      <w:r>
        <w:rPr>
          <w:rFonts w:hint="eastAsia" w:ascii="宋体" w:hAnsi="宋体" w:eastAsia="宋体" w:cs="宋体"/>
          <w:lang w:val="en-US"/>
        </w:rPr>
        <w:t>3、</w:t>
      </w:r>
      <w:r>
        <w:rPr>
          <w:rFonts w:hint="eastAsia" w:ascii="宋体" w:hAnsi="宋体" w:eastAsia="宋体" w:cs="宋体"/>
        </w:rPr>
        <w:t>严守纪律。各级考核管理人员必须严肃考核纪律，坚持公平、公正、公开原则，信息采集人员自觉接受被查园区和群众 监督，对反映信息采集人员以权谋私、徇私舞弊行为，将严肃查处，决不姑息。</w:t>
      </w:r>
    </w:p>
    <w:p w14:paraId="05A846FE">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lang w:val="en-US"/>
        </w:rPr>
        <w:t>八</w:t>
      </w:r>
      <w:r>
        <w:rPr>
          <w:rFonts w:hint="eastAsia" w:ascii="宋体" w:hAnsi="宋体" w:eastAsia="宋体" w:cs="宋体"/>
        </w:rPr>
        <w:t>、考核细则</w:t>
      </w:r>
    </w:p>
    <w:p w14:paraId="504C036F">
      <w:pPr>
        <w:keepNext w:val="0"/>
        <w:keepLines w:val="0"/>
        <w:pageBreakBefore w:val="0"/>
        <w:widowControl w:val="0"/>
        <w:spacing w:line="360" w:lineRule="auto"/>
        <w:ind w:firstLine="420"/>
        <w:rPr>
          <w:rFonts w:hint="eastAsia" w:ascii="宋体" w:hAnsi="宋体" w:eastAsia="宋体" w:cs="宋体"/>
        </w:rPr>
      </w:pPr>
      <w:r>
        <w:rPr>
          <w:rFonts w:hint="eastAsia" w:ascii="宋体" w:hAnsi="宋体" w:eastAsia="宋体" w:cs="宋体"/>
        </w:rPr>
        <w:t>为了提高服务质量，加强垃圾分类运营管理服务监管，由考核方与服务方对现场进行巡查，每月有考核方项目负责人对服务方现场进行阅读考核。</w:t>
      </w:r>
    </w:p>
    <w:p w14:paraId="389F25E3">
      <w:pPr>
        <w:rPr>
          <w:rFonts w:hint="eastAsia" w:ascii="宋体" w:hAnsi="宋体" w:eastAsia="宋体" w:cs="宋体"/>
          <w:b w:val="0"/>
          <w:bCs w:val="0"/>
          <w:color w:val="auto"/>
          <w:sz w:val="21"/>
          <w:szCs w:val="21"/>
          <w:highlight w:val="none"/>
          <w:lang w:val="zh-CN" w:eastAsia="zh-CN" w:bidi="ar-SA"/>
        </w:rPr>
      </w:pPr>
    </w:p>
    <w:p w14:paraId="26643BF5">
      <w:pPr>
        <w:pStyle w:val="8"/>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br w:type="page" w:clear="all"/>
      </w:r>
      <w:r>
        <w:rPr>
          <w:rFonts w:hint="eastAsia" w:ascii="宋体" w:hAnsi="宋体" w:eastAsia="宋体" w:cs="宋体"/>
          <w:b/>
          <w:bCs/>
          <w:sz w:val="24"/>
          <w:szCs w:val="24"/>
          <w:highlight w:val="yellow"/>
          <w:lang w:val="en-US" w:eastAsia="zh-CN"/>
        </w:rPr>
        <w:t>附件二</w:t>
      </w:r>
    </w:p>
    <w:tbl>
      <w:tblPr>
        <w:tblStyle w:val="29"/>
        <w:tblpPr w:leftFromText="180" w:rightFromText="180" w:vertAnchor="text" w:horzAnchor="page" w:tblpX="1406" w:tblpY="209"/>
        <w:tblW w:w="4767" w:type="pct"/>
        <w:jc w:val="center"/>
        <w:tblLayout w:type="fixed"/>
        <w:tblCellMar>
          <w:top w:w="0" w:type="dxa"/>
          <w:left w:w="108" w:type="dxa"/>
          <w:bottom w:w="0" w:type="dxa"/>
          <w:right w:w="108" w:type="dxa"/>
        </w:tblCellMar>
      </w:tblPr>
      <w:tblGrid>
        <w:gridCol w:w="766"/>
        <w:gridCol w:w="1435"/>
        <w:gridCol w:w="3463"/>
        <w:gridCol w:w="2565"/>
        <w:gridCol w:w="1116"/>
      </w:tblGrid>
      <w:tr w14:paraId="431F47EF">
        <w:tblPrEx>
          <w:tblCellMar>
            <w:top w:w="0" w:type="dxa"/>
            <w:left w:w="108" w:type="dxa"/>
            <w:bottom w:w="0" w:type="dxa"/>
            <w:right w:w="108" w:type="dxa"/>
          </w:tblCellMar>
        </w:tblPrEx>
        <w:trPr>
          <w:trHeight w:val="485" w:hRule="atLeast"/>
          <w:jc w:val="center"/>
        </w:trPr>
        <w:tc>
          <w:tcPr>
            <w:tcW w:w="5000" w:type="pct"/>
            <w:gridSpan w:val="5"/>
            <w:tcBorders>
              <w:top w:val="nil"/>
              <w:left w:val="nil"/>
              <w:bottom w:val="nil"/>
              <w:right w:val="nil"/>
            </w:tcBorders>
            <w:noWrap w:val="0"/>
            <w:vAlign w:val="center"/>
          </w:tcPr>
          <w:p w14:paraId="39E23E63">
            <w:pPr>
              <w:pStyle w:val="20"/>
              <w:jc w:val="center"/>
              <w:rPr>
                <w:rFonts w:hint="eastAsia" w:ascii="宋体" w:hAnsi="宋体" w:eastAsia="宋体" w:cs="宋体"/>
                <w:lang w:val="en-US"/>
              </w:rPr>
            </w:pPr>
            <w:r>
              <w:rPr>
                <w:rFonts w:hint="eastAsia" w:ascii="宋体" w:hAnsi="宋体" w:eastAsia="宋体" w:cs="宋体"/>
                <w:b/>
                <w:bCs/>
                <w:sz w:val="24"/>
                <w:szCs w:val="24"/>
                <w:highlight w:val="yellow"/>
                <w:lang w:val="en-US" w:eastAsia="zh-CN"/>
              </w:rPr>
              <w:t>星甸街道</w:t>
            </w:r>
            <w:r>
              <w:rPr>
                <w:rFonts w:hint="eastAsia" w:ascii="宋体" w:hAnsi="宋体" w:eastAsia="宋体" w:cs="宋体"/>
                <w:b/>
                <w:bCs/>
                <w:sz w:val="24"/>
                <w:szCs w:val="24"/>
                <w:highlight w:val="yellow"/>
                <w:u w:val="single"/>
                <w:lang w:val="en-US" w:eastAsia="zh-CN"/>
              </w:rPr>
              <w:t xml:space="preserve">     </w:t>
            </w:r>
            <w:r>
              <w:rPr>
                <w:rFonts w:hint="eastAsia" w:ascii="宋体" w:hAnsi="宋体" w:eastAsia="宋体" w:cs="宋体"/>
                <w:b/>
                <w:bCs/>
                <w:sz w:val="24"/>
                <w:szCs w:val="24"/>
                <w:highlight w:val="yellow"/>
                <w:lang w:val="en-US" w:eastAsia="zh-CN"/>
              </w:rPr>
              <w:t xml:space="preserve"> 年全域垃圾分类服务运营管理考核表</w:t>
            </w:r>
          </w:p>
        </w:tc>
      </w:tr>
      <w:tr w14:paraId="2EA6C047">
        <w:tblPrEx>
          <w:tblCellMar>
            <w:top w:w="0" w:type="dxa"/>
            <w:left w:w="108" w:type="dxa"/>
            <w:bottom w:w="0" w:type="dxa"/>
            <w:right w:w="108" w:type="dxa"/>
          </w:tblCellMar>
        </w:tblPrEx>
        <w:trPr>
          <w:trHeight w:val="850" w:hRule="exac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14:paraId="2F6F591B">
            <w:pPr>
              <w:pStyle w:val="20"/>
              <w:jc w:val="center"/>
              <w:rPr>
                <w:rFonts w:hint="eastAsia" w:ascii="宋体" w:hAnsi="宋体" w:eastAsia="宋体" w:cs="宋体"/>
              </w:rPr>
            </w:pPr>
            <w:r>
              <w:rPr>
                <w:rFonts w:hint="eastAsia" w:ascii="宋体" w:hAnsi="宋体" w:eastAsia="宋体" w:cs="宋体"/>
                <w:lang w:val="en-US"/>
              </w:rPr>
              <w:t>序号</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0D299D14">
            <w:pPr>
              <w:pStyle w:val="20"/>
              <w:jc w:val="center"/>
              <w:rPr>
                <w:rFonts w:hint="eastAsia" w:ascii="宋体" w:hAnsi="宋体" w:eastAsia="宋体" w:cs="宋体"/>
                <w:lang w:val="en-US"/>
              </w:rPr>
            </w:pPr>
            <w:r>
              <w:rPr>
                <w:rFonts w:hint="eastAsia" w:ascii="宋体" w:hAnsi="宋体" w:eastAsia="宋体" w:cs="宋体"/>
                <w:lang w:val="en-US"/>
              </w:rPr>
              <w:t>分值</w:t>
            </w:r>
          </w:p>
          <w:p w14:paraId="6E416973">
            <w:pPr>
              <w:pStyle w:val="20"/>
              <w:jc w:val="center"/>
              <w:rPr>
                <w:rFonts w:hint="eastAsia" w:ascii="宋体" w:hAnsi="宋体" w:eastAsia="宋体" w:cs="宋体"/>
              </w:rPr>
            </w:pPr>
            <w:r>
              <w:rPr>
                <w:rFonts w:hint="eastAsia" w:ascii="宋体" w:hAnsi="宋体" w:eastAsia="宋体" w:cs="宋体"/>
                <w:lang w:val="en-US"/>
              </w:rPr>
              <w:t>（100分）</w:t>
            </w:r>
          </w:p>
        </w:tc>
        <w:tc>
          <w:tcPr>
            <w:tcW w:w="1853" w:type="pct"/>
            <w:tcBorders>
              <w:top w:val="single" w:color="000000" w:sz="4" w:space="0"/>
              <w:left w:val="single" w:color="000000" w:sz="4" w:space="0"/>
              <w:bottom w:val="single" w:color="000000" w:sz="4" w:space="0"/>
              <w:right w:val="single" w:color="000000" w:sz="4" w:space="0"/>
            </w:tcBorders>
            <w:noWrap/>
            <w:vAlign w:val="center"/>
          </w:tcPr>
          <w:p w14:paraId="155A8054">
            <w:pPr>
              <w:pStyle w:val="20"/>
              <w:jc w:val="center"/>
              <w:rPr>
                <w:rFonts w:hint="eastAsia" w:ascii="宋体" w:hAnsi="宋体" w:eastAsia="宋体" w:cs="宋体"/>
                <w:lang w:val="en-US" w:eastAsia="zh-CN"/>
              </w:rPr>
            </w:pPr>
            <w:r>
              <w:rPr>
                <w:rFonts w:hint="eastAsia" w:ascii="宋体" w:hAnsi="宋体" w:eastAsia="宋体" w:cs="宋体"/>
                <w:lang w:val="en-US" w:eastAsia="zh-CN"/>
              </w:rPr>
              <w:t>考核内容</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5AD48E6F">
            <w:pPr>
              <w:pStyle w:val="20"/>
              <w:jc w:val="center"/>
              <w:rPr>
                <w:rFonts w:hint="eastAsia" w:ascii="宋体" w:hAnsi="宋体" w:eastAsia="宋体" w:cs="宋体"/>
              </w:rPr>
            </w:pPr>
            <w:r>
              <w:rPr>
                <w:rFonts w:hint="eastAsia" w:ascii="宋体" w:hAnsi="宋体" w:eastAsia="宋体" w:cs="宋体"/>
                <w:lang w:val="en-US"/>
              </w:rPr>
              <w:t>扣分标准</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025383D7">
            <w:pPr>
              <w:pStyle w:val="20"/>
              <w:jc w:val="center"/>
              <w:rPr>
                <w:rFonts w:hint="eastAsia" w:ascii="宋体" w:hAnsi="宋体" w:eastAsia="宋体" w:cs="宋体"/>
                <w:lang w:val="en-US"/>
              </w:rPr>
            </w:pPr>
            <w:r>
              <w:rPr>
                <w:rFonts w:hint="eastAsia" w:ascii="宋体" w:hAnsi="宋体" w:eastAsia="宋体" w:cs="宋体"/>
                <w:lang w:val="en-US"/>
              </w:rPr>
              <w:t>扣分情况</w:t>
            </w:r>
          </w:p>
        </w:tc>
      </w:tr>
      <w:tr w14:paraId="01E8A26B">
        <w:tblPrEx>
          <w:tblCellMar>
            <w:top w:w="0" w:type="dxa"/>
            <w:left w:w="108" w:type="dxa"/>
            <w:bottom w:w="0" w:type="dxa"/>
            <w:right w:w="108" w:type="dxa"/>
          </w:tblCellMar>
        </w:tblPrEx>
        <w:trPr>
          <w:trHeight w:val="850" w:hRule="exac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14:paraId="04047A83">
            <w:pPr>
              <w:pStyle w:val="20"/>
              <w:jc w:val="center"/>
              <w:rPr>
                <w:rFonts w:hint="eastAsia" w:ascii="宋体" w:hAnsi="宋体" w:eastAsia="宋体" w:cs="宋体"/>
              </w:rPr>
            </w:pPr>
            <w:r>
              <w:rPr>
                <w:rFonts w:hint="eastAsia" w:ascii="宋体" w:hAnsi="宋体" w:eastAsia="宋体" w:cs="宋体"/>
                <w:lang w:val="en-US"/>
              </w:rPr>
              <w:t>1</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18C7F443">
            <w:pPr>
              <w:pStyle w:val="2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853" w:type="pct"/>
            <w:tcBorders>
              <w:top w:val="single" w:color="000000" w:sz="4" w:space="0"/>
              <w:left w:val="single" w:color="000000" w:sz="4" w:space="0"/>
              <w:bottom w:val="single" w:color="000000" w:sz="4" w:space="0"/>
              <w:right w:val="single" w:color="000000" w:sz="4" w:space="0"/>
            </w:tcBorders>
            <w:noWrap w:val="0"/>
            <w:vAlign w:val="center"/>
          </w:tcPr>
          <w:p w14:paraId="57C9D94A">
            <w:pPr>
              <w:pStyle w:val="20"/>
              <w:rPr>
                <w:rFonts w:hint="eastAsia" w:ascii="宋体" w:hAnsi="宋体" w:eastAsia="宋体" w:cs="宋体"/>
              </w:rPr>
            </w:pPr>
            <w:r>
              <w:rPr>
                <w:rFonts w:hint="eastAsia" w:ascii="宋体" w:hAnsi="宋体" w:eastAsia="宋体" w:cs="宋体"/>
                <w:lang w:val="en-US" w:eastAsia="zh-CN"/>
              </w:rPr>
              <w:t>着装。</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2DC54A43">
            <w:pPr>
              <w:pStyle w:val="20"/>
              <w:rPr>
                <w:rFonts w:hint="eastAsia" w:ascii="宋体" w:hAnsi="宋体" w:eastAsia="宋体" w:cs="宋体"/>
                <w:lang w:val="en-US" w:eastAsia="zh-CN"/>
              </w:rPr>
            </w:pPr>
            <w:r>
              <w:rPr>
                <w:rFonts w:hint="eastAsia" w:ascii="宋体" w:hAnsi="宋体" w:eastAsia="宋体" w:cs="宋体"/>
                <w:lang w:val="en-US" w:eastAsia="zh-CN"/>
              </w:rPr>
              <w:t>工作时未</w:t>
            </w:r>
            <w:r>
              <w:rPr>
                <w:rFonts w:hint="eastAsia" w:ascii="宋体" w:hAnsi="宋体" w:eastAsia="宋体" w:cs="宋体"/>
                <w:lang w:val="en-US"/>
              </w:rPr>
              <w:t>统一制服着装</w:t>
            </w:r>
            <w:r>
              <w:rPr>
                <w:rFonts w:hint="eastAsia" w:ascii="宋体" w:hAnsi="宋体" w:eastAsia="宋体" w:cs="宋体"/>
                <w:lang w:val="en-US" w:eastAsia="zh-CN"/>
              </w:rPr>
              <w:t>，每发现一次扣1分。</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22A1A464">
            <w:pPr>
              <w:pStyle w:val="20"/>
              <w:rPr>
                <w:rFonts w:hint="eastAsia" w:ascii="宋体" w:hAnsi="宋体" w:eastAsia="宋体" w:cs="宋体"/>
                <w:lang w:val="en-US" w:eastAsia="zh-CN"/>
              </w:rPr>
            </w:pPr>
          </w:p>
        </w:tc>
      </w:tr>
      <w:tr w14:paraId="1B729840">
        <w:tblPrEx>
          <w:tblCellMar>
            <w:top w:w="0" w:type="dxa"/>
            <w:left w:w="108" w:type="dxa"/>
            <w:bottom w:w="0" w:type="dxa"/>
            <w:right w:w="108" w:type="dxa"/>
          </w:tblCellMar>
        </w:tblPrEx>
        <w:trPr>
          <w:trHeight w:val="1210" w:hRule="exac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14:paraId="4FA2423D">
            <w:pPr>
              <w:pStyle w:val="2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469FC8CE">
            <w:pPr>
              <w:pStyle w:val="20"/>
              <w:jc w:val="center"/>
              <w:rPr>
                <w:rFonts w:hint="eastAsia" w:ascii="宋体" w:hAnsi="宋体" w:eastAsia="宋体" w:cs="宋体"/>
                <w:lang w:val="en-US" w:eastAsia="zh-CN"/>
              </w:rPr>
            </w:pPr>
            <w:r>
              <w:rPr>
                <w:rFonts w:hint="eastAsia" w:ascii="宋体" w:hAnsi="宋体" w:eastAsia="宋体" w:cs="宋体"/>
                <w:lang w:val="en-US" w:eastAsia="zh-CN"/>
              </w:rPr>
              <w:t>20</w:t>
            </w:r>
          </w:p>
        </w:tc>
        <w:tc>
          <w:tcPr>
            <w:tcW w:w="1853" w:type="pct"/>
            <w:tcBorders>
              <w:top w:val="single" w:color="000000" w:sz="4" w:space="0"/>
              <w:left w:val="single" w:color="000000" w:sz="4" w:space="0"/>
              <w:bottom w:val="single" w:color="000000" w:sz="4" w:space="0"/>
              <w:right w:val="single" w:color="000000" w:sz="4" w:space="0"/>
            </w:tcBorders>
            <w:noWrap w:val="0"/>
            <w:vAlign w:val="center"/>
          </w:tcPr>
          <w:p w14:paraId="655B9E02">
            <w:pPr>
              <w:pStyle w:val="20"/>
              <w:rPr>
                <w:rFonts w:hint="eastAsia" w:ascii="宋体" w:hAnsi="宋体" w:eastAsia="宋体" w:cs="宋体"/>
                <w:lang w:val="en-US" w:eastAsia="zh-CN"/>
              </w:rPr>
            </w:pPr>
            <w:r>
              <w:rPr>
                <w:rFonts w:hint="eastAsia" w:ascii="宋体" w:hAnsi="宋体" w:eastAsia="宋体" w:cs="宋体"/>
                <w:lang w:val="en-US" w:eastAsia="zh-CN"/>
              </w:rPr>
              <w:t>厨余垃圾收运。</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27A30BA4">
            <w:pPr>
              <w:pStyle w:val="20"/>
              <w:rPr>
                <w:rFonts w:hint="eastAsia" w:ascii="宋体" w:hAnsi="宋体" w:eastAsia="宋体" w:cs="宋体"/>
                <w:lang w:val="en-US" w:eastAsia="zh-CN"/>
              </w:rPr>
            </w:pPr>
            <w:r>
              <w:rPr>
                <w:rFonts w:hint="eastAsia" w:ascii="宋体" w:hAnsi="宋体" w:eastAsia="宋体" w:cs="宋体"/>
                <w:lang w:val="en-US" w:eastAsia="zh-CN"/>
              </w:rPr>
              <w:t>如无故未准时、未按规定线路、有投诉及未达到相关部门要求，每发现一次扣1分。</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5F0279F3">
            <w:pPr>
              <w:pStyle w:val="20"/>
              <w:rPr>
                <w:rFonts w:hint="eastAsia" w:ascii="宋体" w:hAnsi="宋体" w:eastAsia="宋体" w:cs="宋体"/>
                <w:lang w:val="en-US" w:eastAsia="zh-CN"/>
              </w:rPr>
            </w:pPr>
          </w:p>
        </w:tc>
      </w:tr>
      <w:tr w14:paraId="45BC4437">
        <w:tblPrEx>
          <w:tblCellMar>
            <w:top w:w="0" w:type="dxa"/>
            <w:left w:w="108" w:type="dxa"/>
            <w:bottom w:w="0" w:type="dxa"/>
            <w:right w:w="108" w:type="dxa"/>
          </w:tblCellMar>
        </w:tblPrEx>
        <w:trPr>
          <w:trHeight w:val="1142" w:hRule="exac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14:paraId="7B8DB841">
            <w:pPr>
              <w:pStyle w:val="2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25CDA2AC">
            <w:pPr>
              <w:pStyle w:val="20"/>
              <w:jc w:val="center"/>
              <w:rPr>
                <w:rFonts w:hint="eastAsia" w:ascii="宋体" w:hAnsi="宋体" w:eastAsia="宋体" w:cs="宋体"/>
                <w:lang w:val="en-US" w:eastAsia="zh-CN"/>
              </w:rPr>
            </w:pPr>
            <w:r>
              <w:rPr>
                <w:rFonts w:hint="eastAsia" w:ascii="宋体" w:hAnsi="宋体" w:eastAsia="宋体" w:cs="宋体"/>
                <w:lang w:val="en-US" w:eastAsia="zh-CN"/>
              </w:rPr>
              <w:t>20</w:t>
            </w:r>
          </w:p>
        </w:tc>
        <w:tc>
          <w:tcPr>
            <w:tcW w:w="1853" w:type="pct"/>
            <w:tcBorders>
              <w:top w:val="single" w:color="000000" w:sz="4" w:space="0"/>
              <w:left w:val="single" w:color="000000" w:sz="4" w:space="0"/>
              <w:bottom w:val="single" w:color="000000" w:sz="4" w:space="0"/>
              <w:right w:val="single" w:color="000000" w:sz="4" w:space="0"/>
            </w:tcBorders>
            <w:noWrap w:val="0"/>
            <w:vAlign w:val="center"/>
          </w:tcPr>
          <w:p w14:paraId="58E0F996">
            <w:pPr>
              <w:pStyle w:val="20"/>
              <w:rPr>
                <w:rFonts w:hint="eastAsia" w:ascii="宋体" w:hAnsi="宋体" w:eastAsia="宋体" w:cs="宋体"/>
              </w:rPr>
            </w:pPr>
            <w:r>
              <w:rPr>
                <w:rFonts w:hint="eastAsia" w:ascii="宋体" w:hAnsi="宋体" w:eastAsia="宋体" w:cs="宋体"/>
                <w:lang w:val="en-US" w:eastAsia="zh-CN"/>
              </w:rPr>
              <w:t>餐厨垃圾收运。</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15158A57">
            <w:pPr>
              <w:pStyle w:val="20"/>
              <w:rPr>
                <w:rFonts w:hint="eastAsia" w:ascii="宋体" w:hAnsi="宋体" w:eastAsia="宋体" w:cs="宋体"/>
                <w:lang w:val="en-US" w:eastAsia="zh-CN"/>
              </w:rPr>
            </w:pPr>
            <w:r>
              <w:rPr>
                <w:rFonts w:hint="eastAsia" w:ascii="宋体" w:hAnsi="宋体" w:eastAsia="宋体" w:cs="宋体"/>
                <w:lang w:val="en-US" w:eastAsia="zh-CN"/>
              </w:rPr>
              <w:t>如无故未准时、未按规定线路、有投诉及未达到相关部门要求，每发现一次扣1分。</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77F69580">
            <w:pPr>
              <w:pStyle w:val="20"/>
              <w:rPr>
                <w:rFonts w:hint="eastAsia" w:ascii="宋体" w:hAnsi="宋体" w:eastAsia="宋体" w:cs="宋体"/>
                <w:lang w:val="en-US" w:eastAsia="zh-CN"/>
              </w:rPr>
            </w:pPr>
          </w:p>
        </w:tc>
      </w:tr>
      <w:tr w14:paraId="7EAD5A73">
        <w:tblPrEx>
          <w:tblCellMar>
            <w:top w:w="0" w:type="dxa"/>
            <w:left w:w="108" w:type="dxa"/>
            <w:bottom w:w="0" w:type="dxa"/>
            <w:right w:w="108" w:type="dxa"/>
          </w:tblCellMar>
        </w:tblPrEx>
        <w:trPr>
          <w:trHeight w:val="2750" w:hRule="atLeast"/>
          <w:jc w:val="center"/>
        </w:trPr>
        <w:tc>
          <w:tcPr>
            <w:tcW w:w="409" w:type="pct"/>
            <w:tcBorders>
              <w:top w:val="single" w:color="000000" w:sz="4" w:space="0"/>
              <w:left w:val="single" w:color="000000" w:sz="4" w:space="0"/>
              <w:right w:val="single" w:color="000000" w:sz="4" w:space="0"/>
            </w:tcBorders>
            <w:noWrap/>
            <w:vAlign w:val="center"/>
          </w:tcPr>
          <w:p w14:paraId="2C70F03F">
            <w:pPr>
              <w:pStyle w:val="20"/>
              <w:jc w:val="center"/>
              <w:rPr>
                <w:rFonts w:hint="eastAsia" w:ascii="宋体" w:hAnsi="宋体" w:eastAsia="宋体" w:cs="宋体"/>
                <w:lang w:eastAsia="zh-CN"/>
              </w:rPr>
            </w:pPr>
            <w:r>
              <w:rPr>
                <w:rFonts w:hint="eastAsia" w:ascii="宋体" w:hAnsi="宋体" w:eastAsia="宋体" w:cs="宋体"/>
                <w:lang w:val="en-US" w:eastAsia="zh-CN"/>
              </w:rPr>
              <w:t>4</w:t>
            </w:r>
          </w:p>
        </w:tc>
        <w:tc>
          <w:tcPr>
            <w:tcW w:w="767" w:type="pct"/>
            <w:tcBorders>
              <w:top w:val="single" w:color="000000" w:sz="4" w:space="0"/>
              <w:left w:val="single" w:color="000000" w:sz="4" w:space="0"/>
              <w:right w:val="single" w:color="000000" w:sz="4" w:space="0"/>
            </w:tcBorders>
            <w:noWrap/>
            <w:vAlign w:val="center"/>
          </w:tcPr>
          <w:p w14:paraId="6CA90C42">
            <w:pPr>
              <w:pStyle w:val="20"/>
              <w:jc w:val="center"/>
              <w:rPr>
                <w:rFonts w:hint="eastAsia" w:ascii="宋体" w:hAnsi="宋体" w:eastAsia="宋体" w:cs="宋体"/>
              </w:rPr>
            </w:pPr>
            <w:r>
              <w:rPr>
                <w:rFonts w:hint="eastAsia" w:ascii="宋体" w:hAnsi="宋体" w:eastAsia="宋体" w:cs="宋体"/>
                <w:lang w:val="en-US"/>
              </w:rPr>
              <w:t>20</w:t>
            </w:r>
          </w:p>
        </w:tc>
        <w:tc>
          <w:tcPr>
            <w:tcW w:w="1853" w:type="pct"/>
            <w:tcBorders>
              <w:top w:val="single" w:color="000000" w:sz="4" w:space="0"/>
              <w:left w:val="single" w:color="000000" w:sz="4" w:space="0"/>
              <w:right w:val="single" w:color="000000" w:sz="4" w:space="0"/>
            </w:tcBorders>
            <w:noWrap w:val="0"/>
            <w:vAlign w:val="center"/>
          </w:tcPr>
          <w:p w14:paraId="67492936">
            <w:pPr>
              <w:pStyle w:val="20"/>
              <w:rPr>
                <w:rFonts w:hint="eastAsia" w:ascii="宋体" w:hAnsi="宋体" w:eastAsia="宋体" w:cs="宋体"/>
                <w:lang w:val="en-US" w:eastAsia="zh-CN"/>
              </w:rPr>
            </w:pPr>
            <w:r>
              <w:rPr>
                <w:rFonts w:hint="eastAsia" w:ascii="宋体" w:hAnsi="宋体" w:eastAsia="宋体" w:cs="宋体"/>
                <w:lang w:val="en-US"/>
              </w:rPr>
              <w:t>维护现有垃圾分类设施设备</w:t>
            </w:r>
            <w:r>
              <w:rPr>
                <w:rFonts w:hint="eastAsia" w:ascii="宋体" w:hAnsi="宋体" w:eastAsia="宋体" w:cs="宋体"/>
                <w:lang w:val="en-US" w:eastAsia="zh-CN"/>
              </w:rPr>
              <w:t>。</w:t>
            </w:r>
          </w:p>
        </w:tc>
        <w:tc>
          <w:tcPr>
            <w:tcW w:w="1372" w:type="pct"/>
            <w:tcBorders>
              <w:top w:val="single" w:color="000000" w:sz="4" w:space="0"/>
              <w:left w:val="single" w:color="000000" w:sz="4" w:space="0"/>
              <w:right w:val="single" w:color="000000" w:sz="4" w:space="0"/>
            </w:tcBorders>
            <w:noWrap/>
            <w:vAlign w:val="center"/>
          </w:tcPr>
          <w:p w14:paraId="41B89328">
            <w:pPr>
              <w:pStyle w:val="20"/>
              <w:numPr>
                <w:ilvl w:val="0"/>
                <w:numId w:val="0"/>
              </w:numPr>
              <w:rPr>
                <w:rFonts w:hint="eastAsia" w:ascii="宋体" w:hAnsi="宋体" w:eastAsia="宋体" w:cs="宋体"/>
                <w:lang w:val="en-US" w:eastAsia="zh-CN"/>
              </w:rPr>
            </w:pPr>
            <w:r>
              <w:rPr>
                <w:rFonts w:hint="eastAsia" w:ascii="宋体" w:hAnsi="宋体" w:eastAsia="宋体" w:cs="宋体"/>
                <w:lang w:val="en-US" w:eastAsia="zh-CN"/>
              </w:rPr>
              <w:t>1、维护</w:t>
            </w:r>
            <w:r>
              <w:rPr>
                <w:rFonts w:hint="eastAsia" w:hAnsi="宋体" w:cs="宋体"/>
                <w:highlight w:val="yellow"/>
                <w:lang w:val="en-US" w:eastAsia="zh-CN"/>
              </w:rPr>
              <w:t>22</w:t>
            </w:r>
            <w:r>
              <w:rPr>
                <w:rFonts w:hint="eastAsia" w:ascii="宋体" w:hAnsi="宋体" w:eastAsia="宋体" w:cs="宋体"/>
                <w:lang w:val="en-US" w:eastAsia="zh-CN"/>
              </w:rPr>
              <w:t>个建成小区垃圾分类宣传公示栏。未按要求维护的，有一处扣1分；</w:t>
            </w:r>
          </w:p>
          <w:p w14:paraId="3869F7E1">
            <w:pPr>
              <w:pStyle w:val="20"/>
              <w:numPr>
                <w:ilvl w:val="0"/>
                <w:numId w:val="0"/>
              </w:numPr>
              <w:rPr>
                <w:rFonts w:hint="eastAsia" w:ascii="宋体" w:hAnsi="宋体" w:eastAsia="宋体" w:cs="宋体"/>
                <w:lang w:val="en-US" w:eastAsia="zh-CN"/>
              </w:rPr>
            </w:pPr>
            <w:r>
              <w:rPr>
                <w:rFonts w:hint="eastAsia" w:ascii="宋体" w:hAnsi="宋体" w:eastAsia="宋体" w:cs="宋体"/>
                <w:lang w:val="en-US" w:eastAsia="zh-CN"/>
              </w:rPr>
              <w:t>2、维护楼栋垃圾分类引导指示牌。未按要求维护的，有一处扣1分；</w:t>
            </w:r>
          </w:p>
          <w:p w14:paraId="68F1EB22">
            <w:pPr>
              <w:pStyle w:val="20"/>
              <w:numPr>
                <w:ilvl w:val="0"/>
                <w:numId w:val="0"/>
              </w:numPr>
              <w:rPr>
                <w:rFonts w:hint="eastAsia" w:ascii="宋体" w:hAnsi="宋体" w:eastAsia="宋体" w:cs="宋体"/>
                <w:lang w:val="en-US" w:eastAsia="zh-CN"/>
              </w:rPr>
            </w:pPr>
            <w:r>
              <w:rPr>
                <w:rFonts w:hint="eastAsia" w:ascii="宋体" w:hAnsi="宋体" w:eastAsia="宋体" w:cs="宋体"/>
                <w:lang w:val="en-US" w:eastAsia="zh-CN"/>
              </w:rPr>
              <w:t>3、指导</w:t>
            </w:r>
            <w:r>
              <w:rPr>
                <w:rFonts w:hint="eastAsia" w:hAnsi="宋体" w:cs="宋体"/>
                <w:lang w:val="en-US" w:eastAsia="zh-CN"/>
              </w:rPr>
              <w:t>居民小区</w:t>
            </w:r>
            <w:r>
              <w:rPr>
                <w:rFonts w:hint="eastAsia" w:ascii="宋体" w:hAnsi="宋体" w:eastAsia="宋体" w:cs="宋体"/>
                <w:lang w:val="en-US" w:eastAsia="zh-CN"/>
              </w:rPr>
              <w:t>对垃圾分类亭房设施设备进行维护保养。发现未指导的，未督促的，有一次扣1分。</w:t>
            </w:r>
          </w:p>
        </w:tc>
        <w:tc>
          <w:tcPr>
            <w:tcW w:w="596" w:type="pct"/>
            <w:tcBorders>
              <w:top w:val="single" w:color="000000" w:sz="4" w:space="0"/>
              <w:left w:val="single" w:color="000000" w:sz="4" w:space="0"/>
              <w:right w:val="single" w:color="000000" w:sz="4" w:space="0"/>
            </w:tcBorders>
            <w:noWrap/>
            <w:vAlign w:val="center"/>
          </w:tcPr>
          <w:p w14:paraId="7D1717C1">
            <w:pPr>
              <w:pStyle w:val="20"/>
              <w:rPr>
                <w:rFonts w:hint="eastAsia" w:ascii="宋体" w:hAnsi="宋体" w:eastAsia="宋体" w:cs="宋体"/>
                <w:lang w:val="en-US" w:eastAsia="zh-CN"/>
              </w:rPr>
            </w:pPr>
          </w:p>
        </w:tc>
      </w:tr>
      <w:tr w14:paraId="087A75BA">
        <w:tblPrEx>
          <w:tblCellMar>
            <w:top w:w="0" w:type="dxa"/>
            <w:left w:w="108" w:type="dxa"/>
            <w:bottom w:w="0" w:type="dxa"/>
            <w:right w:w="108" w:type="dxa"/>
          </w:tblCellMar>
        </w:tblPrEx>
        <w:trPr>
          <w:trHeight w:val="2979" w:hRule="atLeast"/>
          <w:jc w:val="center"/>
        </w:trPr>
        <w:tc>
          <w:tcPr>
            <w:tcW w:w="409" w:type="pct"/>
            <w:tcBorders>
              <w:top w:val="single" w:color="000000" w:sz="4" w:space="0"/>
              <w:left w:val="single" w:color="000000" w:sz="4" w:space="0"/>
              <w:right w:val="single" w:color="000000" w:sz="4" w:space="0"/>
            </w:tcBorders>
            <w:noWrap/>
            <w:vAlign w:val="center"/>
          </w:tcPr>
          <w:p w14:paraId="3085C4F4">
            <w:pPr>
              <w:pStyle w:val="20"/>
              <w:jc w:val="center"/>
              <w:rPr>
                <w:rFonts w:hint="eastAsia" w:ascii="宋体" w:hAnsi="宋体" w:eastAsia="宋体" w:cs="宋体"/>
                <w:lang w:eastAsia="zh-CN"/>
              </w:rPr>
            </w:pPr>
            <w:r>
              <w:rPr>
                <w:rFonts w:hint="eastAsia" w:ascii="宋体" w:hAnsi="宋体" w:eastAsia="宋体" w:cs="宋体"/>
                <w:lang w:val="en-US" w:eastAsia="zh-CN"/>
              </w:rPr>
              <w:t>5</w:t>
            </w:r>
          </w:p>
        </w:tc>
        <w:tc>
          <w:tcPr>
            <w:tcW w:w="767" w:type="pct"/>
            <w:tcBorders>
              <w:top w:val="single" w:color="000000" w:sz="4" w:space="0"/>
              <w:left w:val="single" w:color="000000" w:sz="4" w:space="0"/>
              <w:right w:val="single" w:color="000000" w:sz="4" w:space="0"/>
            </w:tcBorders>
            <w:noWrap/>
            <w:vAlign w:val="center"/>
          </w:tcPr>
          <w:p w14:paraId="04457165">
            <w:pPr>
              <w:pStyle w:val="20"/>
              <w:jc w:val="center"/>
              <w:rPr>
                <w:rFonts w:hint="eastAsia" w:ascii="宋体" w:hAnsi="宋体" w:eastAsia="宋体" w:cs="宋体"/>
                <w:lang w:val="en-US" w:eastAsia="zh-CN"/>
              </w:rPr>
            </w:pPr>
            <w:r>
              <w:rPr>
                <w:rFonts w:hint="eastAsia" w:ascii="宋体" w:hAnsi="宋体" w:eastAsia="宋体" w:cs="宋体"/>
                <w:lang w:val="en-US" w:eastAsia="zh-CN"/>
              </w:rPr>
              <w:t>20</w:t>
            </w:r>
          </w:p>
        </w:tc>
        <w:tc>
          <w:tcPr>
            <w:tcW w:w="1853" w:type="pct"/>
            <w:tcBorders>
              <w:top w:val="single" w:color="000000" w:sz="4" w:space="0"/>
              <w:left w:val="single" w:color="000000" w:sz="4" w:space="0"/>
              <w:bottom w:val="single" w:color="000000" w:sz="4" w:space="0"/>
              <w:right w:val="single" w:color="000000" w:sz="4" w:space="0"/>
            </w:tcBorders>
            <w:noWrap w:val="0"/>
            <w:vAlign w:val="center"/>
          </w:tcPr>
          <w:p w14:paraId="1BE15BB6">
            <w:pPr>
              <w:pStyle w:val="20"/>
              <w:rPr>
                <w:rFonts w:hint="eastAsia" w:ascii="宋体" w:hAnsi="宋体" w:eastAsia="宋体" w:cs="宋体"/>
                <w:lang w:val="en-US" w:eastAsia="zh-CN"/>
              </w:rPr>
            </w:pPr>
            <w:r>
              <w:rPr>
                <w:rFonts w:hint="eastAsia" w:ascii="宋体" w:hAnsi="宋体" w:eastAsia="宋体" w:cs="宋体"/>
                <w:lang w:val="en-US"/>
              </w:rPr>
              <w:t>培训、志愿服务及媒体宣传活动</w:t>
            </w:r>
            <w:r>
              <w:rPr>
                <w:rFonts w:hint="eastAsia" w:ascii="宋体" w:hAnsi="宋体" w:eastAsia="宋体" w:cs="宋体"/>
                <w:lang w:val="en-US" w:eastAsia="zh-CN"/>
              </w:rPr>
              <w:t>。</w:t>
            </w:r>
          </w:p>
        </w:tc>
        <w:tc>
          <w:tcPr>
            <w:tcW w:w="1372" w:type="pct"/>
            <w:tcBorders>
              <w:top w:val="single" w:color="000000" w:sz="4" w:space="0"/>
              <w:left w:val="single" w:color="000000" w:sz="4" w:space="0"/>
              <w:right w:val="single" w:color="000000" w:sz="4" w:space="0"/>
            </w:tcBorders>
            <w:noWrap/>
            <w:vAlign w:val="center"/>
          </w:tcPr>
          <w:p w14:paraId="3D4660FE">
            <w:pPr>
              <w:pStyle w:val="20"/>
              <w:numPr>
                <w:ilvl w:val="0"/>
                <w:numId w:val="0"/>
              </w:numPr>
              <w:rPr>
                <w:rFonts w:hint="eastAsia" w:ascii="宋体" w:hAnsi="宋体" w:eastAsia="宋体" w:cs="宋体"/>
                <w:lang w:val="en-US" w:eastAsia="zh-CN"/>
              </w:rPr>
            </w:pPr>
            <w:r>
              <w:rPr>
                <w:rFonts w:hint="eastAsia" w:ascii="宋体" w:hAnsi="宋体" w:eastAsia="宋体" w:cs="宋体"/>
                <w:lang w:val="en-US" w:eastAsia="zh-CN"/>
              </w:rPr>
              <w:t>1、每半年组织一次培训活动。未按期组织培训活动，一次扣5分；</w:t>
            </w:r>
          </w:p>
          <w:p w14:paraId="2AE452EC">
            <w:pPr>
              <w:pStyle w:val="20"/>
              <w:numPr>
                <w:ilvl w:val="0"/>
                <w:numId w:val="0"/>
              </w:numPr>
              <w:rPr>
                <w:rFonts w:hint="eastAsia" w:ascii="宋体" w:hAnsi="宋体" w:eastAsia="宋体" w:cs="宋体"/>
                <w:lang w:val="en-US" w:eastAsia="zh-CN"/>
              </w:rPr>
            </w:pPr>
            <w:r>
              <w:rPr>
                <w:rFonts w:hint="eastAsia" w:ascii="宋体" w:hAnsi="宋体" w:eastAsia="宋体" w:cs="宋体"/>
                <w:lang w:val="en-US" w:eastAsia="zh-CN"/>
              </w:rPr>
              <w:t>2、志愿服务。未按街道要求组织志愿服务的，一次扣2分；</w:t>
            </w:r>
          </w:p>
          <w:p w14:paraId="31D04C69">
            <w:pPr>
              <w:pStyle w:val="20"/>
              <w:numPr>
                <w:ilvl w:val="0"/>
                <w:numId w:val="0"/>
              </w:numPr>
              <w:rPr>
                <w:rFonts w:hint="eastAsia" w:ascii="宋体" w:hAnsi="宋体" w:eastAsia="宋体" w:cs="宋体"/>
                <w:lang w:val="en-US" w:eastAsia="zh-CN"/>
              </w:rPr>
            </w:pPr>
            <w:r>
              <w:rPr>
                <w:rFonts w:hint="eastAsia" w:ascii="宋体" w:hAnsi="宋体" w:eastAsia="宋体" w:cs="宋体"/>
                <w:lang w:val="en-US" w:eastAsia="zh-CN"/>
              </w:rPr>
              <w:t>3、每月报送媒体信息。未按时报送信息及报送信息考核不合格的，一次扣2分。</w:t>
            </w:r>
          </w:p>
        </w:tc>
        <w:tc>
          <w:tcPr>
            <w:tcW w:w="596" w:type="pct"/>
            <w:tcBorders>
              <w:top w:val="single" w:color="000000" w:sz="4" w:space="0"/>
              <w:left w:val="single" w:color="000000" w:sz="4" w:space="0"/>
              <w:right w:val="single" w:color="000000" w:sz="4" w:space="0"/>
            </w:tcBorders>
            <w:noWrap/>
            <w:vAlign w:val="center"/>
          </w:tcPr>
          <w:p w14:paraId="705C56DE">
            <w:pPr>
              <w:pStyle w:val="20"/>
              <w:rPr>
                <w:rFonts w:hint="eastAsia" w:ascii="宋体" w:hAnsi="宋体" w:eastAsia="宋体" w:cs="宋体"/>
                <w:lang w:val="en-US" w:eastAsia="zh-CN"/>
              </w:rPr>
            </w:pPr>
          </w:p>
        </w:tc>
      </w:tr>
      <w:tr w14:paraId="2E3E4202">
        <w:tblPrEx>
          <w:tblCellMar>
            <w:top w:w="0" w:type="dxa"/>
            <w:left w:w="108" w:type="dxa"/>
            <w:bottom w:w="0" w:type="dxa"/>
            <w:right w:w="108" w:type="dxa"/>
          </w:tblCellMar>
        </w:tblPrEx>
        <w:trPr>
          <w:trHeight w:val="850" w:hRule="exac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14:paraId="57C7CDC8">
            <w:pPr>
              <w:pStyle w:val="2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397939CA">
            <w:pPr>
              <w:pStyle w:val="2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853" w:type="pct"/>
            <w:tcBorders>
              <w:top w:val="single" w:color="000000" w:sz="4" w:space="0"/>
              <w:left w:val="single" w:color="000000" w:sz="4" w:space="0"/>
              <w:bottom w:val="single" w:color="000000" w:sz="4" w:space="0"/>
              <w:right w:val="single" w:color="000000" w:sz="4" w:space="0"/>
            </w:tcBorders>
            <w:noWrap w:val="0"/>
            <w:vAlign w:val="center"/>
          </w:tcPr>
          <w:p w14:paraId="752F196A">
            <w:pPr>
              <w:jc w:val="both"/>
              <w:rPr>
                <w:rFonts w:hint="eastAsia" w:ascii="宋体" w:hAnsi="宋体" w:eastAsia="宋体" w:cs="宋体"/>
                <w:lang w:val="en-US" w:eastAsia="zh-CN"/>
              </w:rPr>
            </w:pPr>
            <w:r>
              <w:rPr>
                <w:rFonts w:hint="eastAsia" w:ascii="宋体" w:hAnsi="宋体" w:eastAsia="宋体" w:cs="宋体"/>
                <w:sz w:val="21"/>
                <w:szCs w:val="21"/>
              </w:rPr>
              <w:t>建立</w:t>
            </w:r>
            <w:r>
              <w:rPr>
                <w:rFonts w:hint="eastAsia" w:ascii="宋体" w:hAnsi="宋体" w:eastAsia="宋体" w:cs="宋体"/>
                <w:sz w:val="21"/>
                <w:szCs w:val="21"/>
                <w:lang w:val="en-US" w:eastAsia="zh-CN"/>
              </w:rPr>
              <w:t>资料</w:t>
            </w:r>
            <w:r>
              <w:rPr>
                <w:rFonts w:hint="eastAsia" w:ascii="宋体" w:hAnsi="宋体" w:eastAsia="宋体" w:cs="宋体"/>
                <w:sz w:val="21"/>
                <w:szCs w:val="21"/>
              </w:rPr>
              <w:t>台账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投放、清运、质量检查</w:t>
            </w:r>
            <w:r>
              <w:rPr>
                <w:rFonts w:hint="eastAsia" w:ascii="宋体" w:hAnsi="宋体" w:eastAsia="宋体" w:cs="宋体"/>
                <w:sz w:val="21"/>
                <w:szCs w:val="21"/>
                <w:lang w:eastAsia="zh-CN"/>
              </w:rPr>
              <w:t>）</w:t>
            </w:r>
            <w:r>
              <w:rPr>
                <w:rFonts w:hint="eastAsia" w:ascii="宋体" w:hAnsi="宋体" w:eastAsia="宋体" w:cs="宋体"/>
                <w:sz w:val="21"/>
                <w:szCs w:val="21"/>
              </w:rPr>
              <w:t>机制</w:t>
            </w:r>
            <w:r>
              <w:rPr>
                <w:rFonts w:hint="eastAsia" w:ascii="宋体" w:hAnsi="宋体" w:eastAsia="宋体" w:cs="宋体"/>
                <w:sz w:val="21"/>
                <w:szCs w:val="21"/>
                <w:lang w:eastAsia="zh-CN"/>
              </w:rPr>
              <w:t>。</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135C73F8">
            <w:pPr>
              <w:pStyle w:val="20"/>
              <w:rPr>
                <w:rFonts w:hint="eastAsia" w:ascii="宋体" w:hAnsi="宋体" w:eastAsia="宋体" w:cs="宋体"/>
                <w:lang w:val="en-US" w:eastAsia="zh-CN"/>
              </w:rPr>
            </w:pPr>
            <w:r>
              <w:rPr>
                <w:rFonts w:hint="eastAsia" w:ascii="宋体" w:hAnsi="宋体" w:eastAsia="宋体" w:cs="宋体"/>
                <w:lang w:val="en-US" w:eastAsia="zh-CN"/>
              </w:rPr>
              <w:t>如未按要求整理、记录规范的发现一次扣1分。</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4ABAC6A5">
            <w:pPr>
              <w:pStyle w:val="20"/>
              <w:rPr>
                <w:rFonts w:hint="eastAsia" w:ascii="宋体" w:hAnsi="宋体" w:eastAsia="宋体" w:cs="宋体"/>
                <w:lang w:val="en-US" w:eastAsia="zh-CN"/>
              </w:rPr>
            </w:pPr>
          </w:p>
        </w:tc>
      </w:tr>
      <w:tr w14:paraId="10A2DA4A">
        <w:tblPrEx>
          <w:tblCellMar>
            <w:top w:w="0" w:type="dxa"/>
            <w:left w:w="108" w:type="dxa"/>
            <w:bottom w:w="0" w:type="dxa"/>
            <w:right w:w="108" w:type="dxa"/>
          </w:tblCellMar>
        </w:tblPrEx>
        <w:trPr>
          <w:trHeight w:val="850" w:hRule="exact"/>
          <w:jc w:val="center"/>
        </w:trPr>
        <w:tc>
          <w:tcPr>
            <w:tcW w:w="1177" w:type="pct"/>
            <w:gridSpan w:val="2"/>
            <w:tcBorders>
              <w:top w:val="single" w:color="000000" w:sz="4" w:space="0"/>
              <w:left w:val="single" w:color="000000" w:sz="4" w:space="0"/>
              <w:bottom w:val="single" w:color="000000" w:sz="4" w:space="0"/>
              <w:right w:val="single" w:color="000000" w:sz="4" w:space="0"/>
            </w:tcBorders>
            <w:noWrap/>
            <w:vAlign w:val="center"/>
          </w:tcPr>
          <w:p w14:paraId="16C54226">
            <w:pPr>
              <w:pStyle w:val="20"/>
              <w:jc w:val="center"/>
              <w:rPr>
                <w:rFonts w:hint="eastAsia" w:ascii="宋体" w:hAnsi="宋体" w:eastAsia="宋体" w:cs="宋体"/>
              </w:rPr>
            </w:pPr>
            <w:r>
              <w:rPr>
                <w:rFonts w:hint="eastAsia" w:ascii="宋体" w:hAnsi="宋体" w:eastAsia="宋体" w:cs="宋体"/>
                <w:lang w:val="en-US"/>
              </w:rPr>
              <w:t>总分</w:t>
            </w:r>
          </w:p>
        </w:tc>
        <w:tc>
          <w:tcPr>
            <w:tcW w:w="1853" w:type="pct"/>
            <w:tcBorders>
              <w:top w:val="single" w:color="000000" w:sz="4" w:space="0"/>
              <w:left w:val="single" w:color="000000" w:sz="4" w:space="0"/>
              <w:bottom w:val="single" w:color="000000" w:sz="4" w:space="0"/>
              <w:right w:val="single" w:color="000000" w:sz="4" w:space="0"/>
            </w:tcBorders>
            <w:noWrap w:val="0"/>
            <w:vAlign w:val="center"/>
          </w:tcPr>
          <w:p w14:paraId="071AFCA2">
            <w:pPr>
              <w:pStyle w:val="20"/>
              <w:rPr>
                <w:rFonts w:hint="eastAsia" w:ascii="宋体" w:hAnsi="宋体" w:eastAsia="宋体" w:cs="宋体"/>
              </w:rPr>
            </w:pP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6EEF7760">
            <w:pPr>
              <w:pStyle w:val="20"/>
              <w:rPr>
                <w:rFonts w:hint="eastAsia" w:ascii="宋体" w:hAnsi="宋体" w:eastAsia="宋体" w:cs="宋体"/>
                <w:lang w:val="en-US" w:eastAsia="zh-CN"/>
              </w:rPr>
            </w:pP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136B7873">
            <w:pPr>
              <w:pStyle w:val="20"/>
              <w:rPr>
                <w:rFonts w:hint="eastAsia" w:ascii="宋体" w:hAnsi="宋体" w:eastAsia="宋体" w:cs="宋体"/>
                <w:lang w:val="en-US" w:eastAsia="zh-CN"/>
              </w:rPr>
            </w:pPr>
          </w:p>
        </w:tc>
      </w:tr>
    </w:tbl>
    <w:p w14:paraId="3CFE523B">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b w:val="0"/>
          <w:bCs/>
          <w:sz w:val="22"/>
          <w:szCs w:val="22"/>
        </w:rPr>
      </w:pPr>
      <w:r>
        <w:rPr>
          <w:rFonts w:hint="eastAsia" w:ascii="宋体" w:hAnsi="宋体" w:eastAsia="宋体" w:cs="宋体"/>
          <w:b w:val="0"/>
          <w:bCs w:val="0"/>
          <w:sz w:val="22"/>
          <w:szCs w:val="22"/>
          <w:highlight w:val="yellow"/>
          <w:lang w:val="en-US" w:eastAsia="zh-CN"/>
        </w:rPr>
        <w:t>注：全域垃圾分类项目成交单位的实际服务费用根据月度考核结果测算。</w:t>
      </w:r>
      <w:r>
        <w:rPr>
          <w:rFonts w:hint="eastAsia" w:ascii="宋体" w:hAnsi="宋体" w:eastAsia="宋体" w:cs="宋体"/>
          <w:b w:val="0"/>
          <w:bCs/>
          <w:color w:val="000000"/>
          <w:sz w:val="22"/>
          <w:szCs w:val="22"/>
          <w:highlight w:val="yellow"/>
          <w:lang w:val="en-US" w:eastAsia="zh-CN"/>
        </w:rPr>
        <w:t>服务月</w:t>
      </w:r>
      <w:r>
        <w:rPr>
          <w:rFonts w:hint="eastAsia" w:ascii="宋体" w:hAnsi="宋体" w:eastAsia="宋体" w:cs="宋体"/>
          <w:b w:val="0"/>
          <w:bCs w:val="0"/>
          <w:sz w:val="22"/>
          <w:szCs w:val="22"/>
          <w:highlight w:val="yellow"/>
          <w:lang w:val="en-US" w:eastAsia="zh-CN"/>
        </w:rPr>
        <w:t>考核得分95分以上（含95分），按照全额计算当月服务费用；月考核得分95分以下，每扣1分，扣服务费5000元。（以上费用仅针对考核，服务费用仍需审计）</w:t>
      </w:r>
    </w:p>
    <w:p w14:paraId="534E3FFC"/>
    <w:p w14:paraId="71E16399">
      <w:pPr>
        <w:rPr>
          <w:rFonts w:hint="eastAsia" w:ascii="宋体" w:hAnsi="宋体" w:eastAsia="宋体" w:cs="宋体"/>
          <w:lang w:val="en-US" w:eastAsia="zh-CN"/>
        </w:rPr>
      </w:pPr>
    </w:p>
    <w:p w14:paraId="32AE6D75">
      <w:pPr>
        <w:rPr>
          <w:rFonts w:hint="eastAsia" w:ascii="宋体" w:hAnsi="宋体" w:eastAsia="宋体" w:cs="宋体"/>
          <w:lang w:val="en-US" w:eastAsia="zh-CN"/>
        </w:rPr>
      </w:pPr>
    </w:p>
    <w:p w14:paraId="7CE57D3C">
      <w:pPr>
        <w:pStyle w:val="21"/>
        <w:rPr>
          <w:rFonts w:hint="eastAsia" w:ascii="宋体" w:hAnsi="宋体" w:eastAsia="宋体" w:cs="宋体"/>
          <w:lang w:val="en-US" w:eastAsia="zh-CN"/>
        </w:rPr>
      </w:pPr>
    </w:p>
    <w:p w14:paraId="680D0AB7">
      <w:pPr>
        <w:pStyle w:val="8"/>
        <w:rPr>
          <w:rFonts w:hint="eastAsia" w:ascii="宋体" w:hAnsi="宋体" w:eastAsia="宋体" w:cs="宋体"/>
        </w:rPr>
      </w:pPr>
    </w:p>
    <w:p w14:paraId="3F1C8C8E">
      <w:pPr>
        <w:pStyle w:val="9"/>
        <w:numPr>
          <w:ilvl w:val="0"/>
          <w:numId w:val="0"/>
        </w:numPr>
        <w:ind w:leftChars="0"/>
        <w:rPr>
          <w:rFonts w:hint="eastAsia"/>
        </w:rPr>
      </w:pPr>
    </w:p>
    <w:p w14:paraId="3E88FD62">
      <w:pPr>
        <w:rPr>
          <w:rFonts w:hint="eastAsia" w:ascii="宋体" w:hAnsi="宋体" w:eastAsia="宋体" w:cs="宋体"/>
          <w:sz w:val="22"/>
          <w:szCs w:val="22"/>
          <w:highlight w:val="none"/>
        </w:rPr>
      </w:pPr>
      <w:r>
        <w:rPr>
          <w:rFonts w:hint="eastAsia" w:ascii="宋体" w:hAnsi="宋体" w:eastAsia="宋体" w:cs="宋体"/>
          <w:color w:val="000000"/>
          <w:sz w:val="24"/>
          <w:szCs w:val="24"/>
          <w:u w:val="single"/>
        </w:rPr>
        <w:t xml:space="preserve">  </w:t>
      </w:r>
    </w:p>
    <w:p w14:paraId="260A7BD2">
      <w:pPr>
        <w:autoSpaceDE w:val="0"/>
        <w:autoSpaceDN w:val="0"/>
        <w:adjustRightInd w:val="0"/>
        <w:spacing w:line="360" w:lineRule="auto"/>
        <w:ind w:left="0" w:leftChars="0" w:firstLine="0" w:firstLineChars="0"/>
        <w:jc w:val="center"/>
        <w:outlineLvl w:val="0"/>
        <w:rPr>
          <w:rFonts w:hint="eastAsia" w:ascii="宋体" w:hAnsi="宋体" w:eastAsia="宋体" w:cs="宋体"/>
          <w:b/>
          <w:bCs/>
          <w:sz w:val="36"/>
          <w:szCs w:val="36"/>
          <w:lang w:eastAsia="zh-CN"/>
        </w:rPr>
      </w:pPr>
      <w:bookmarkStart w:id="74" w:name="_Toc13470"/>
      <w:bookmarkStart w:id="75" w:name="_Toc24861"/>
      <w:r>
        <w:rPr>
          <w:rFonts w:hint="eastAsia" w:ascii="宋体" w:hAnsi="宋体" w:eastAsia="宋体" w:cs="宋体"/>
          <w:b/>
          <w:bCs/>
          <w:sz w:val="36"/>
          <w:szCs w:val="36"/>
          <w:lang w:eastAsia="zh-CN"/>
        </w:rPr>
        <w:t>第六章 竞争性磋商响应文件格式及附件</w:t>
      </w:r>
      <w:bookmarkEnd w:id="74"/>
      <w:bookmarkEnd w:id="75"/>
    </w:p>
    <w:p w14:paraId="693D8A25">
      <w:pPr>
        <w:autoSpaceDE w:val="0"/>
        <w:autoSpaceDN w:val="0"/>
        <w:adjustRightInd w:val="0"/>
        <w:spacing w:line="360" w:lineRule="auto"/>
        <w:ind w:left="560"/>
        <w:jc w:val="center"/>
        <w:outlineLvl w:val="9"/>
        <w:rPr>
          <w:rFonts w:hint="eastAsia" w:ascii="宋体" w:hAnsi="宋体" w:eastAsia="宋体" w:cs="宋体"/>
          <w:b/>
          <w:bCs/>
          <w:sz w:val="36"/>
          <w:szCs w:val="36"/>
          <w:lang w:eastAsia="zh-CN"/>
        </w:rPr>
      </w:pPr>
    </w:p>
    <w:p w14:paraId="6C34C3C9">
      <w:pPr>
        <w:ind w:firstLine="3708" w:firstLineChars="1026"/>
        <w:jc w:val="center"/>
        <w:rPr>
          <w:rFonts w:hint="eastAsia" w:ascii="宋体" w:hAnsi="宋体" w:eastAsia="宋体" w:cs="宋体"/>
          <w:b/>
          <w:color w:val="auto"/>
          <w:sz w:val="36"/>
          <w:highlight w:val="none"/>
          <w:lang w:val="en-US" w:eastAsia="zh-CN"/>
        </w:rPr>
      </w:pPr>
      <w:r>
        <w:rPr>
          <w:rFonts w:hint="eastAsia" w:ascii="宋体" w:hAnsi="宋体" w:eastAsia="宋体" w:cs="宋体"/>
          <w:b/>
          <w:color w:val="auto"/>
          <w:sz w:val="36"/>
          <w:highlight w:val="none"/>
          <w:lang w:val="en-US" w:eastAsia="zh-CN"/>
        </w:rPr>
        <w:t xml:space="preserve">   正本/副本</w:t>
      </w:r>
    </w:p>
    <w:p w14:paraId="42B41808">
      <w:pPr>
        <w:rPr>
          <w:rFonts w:hint="eastAsia" w:ascii="宋体" w:hAnsi="宋体" w:eastAsia="宋体" w:cs="宋体"/>
          <w:b/>
          <w:color w:val="auto"/>
          <w:sz w:val="36"/>
          <w:highlight w:val="none"/>
        </w:rPr>
      </w:pPr>
    </w:p>
    <w:p w14:paraId="455D9D7A">
      <w:pPr>
        <w:rPr>
          <w:rFonts w:hint="eastAsia" w:ascii="宋体" w:hAnsi="宋体" w:eastAsia="宋体" w:cs="宋体"/>
          <w:b/>
          <w:color w:val="auto"/>
          <w:sz w:val="36"/>
          <w:highlight w:val="none"/>
        </w:rPr>
      </w:pPr>
    </w:p>
    <w:p w14:paraId="348EDC48">
      <w:pPr>
        <w:rPr>
          <w:rFonts w:hint="eastAsia" w:ascii="宋体" w:hAnsi="宋体" w:eastAsia="宋体" w:cs="宋体"/>
          <w:b/>
          <w:color w:val="auto"/>
          <w:sz w:val="36"/>
          <w:highlight w:val="none"/>
        </w:rPr>
      </w:pPr>
    </w:p>
    <w:p w14:paraId="206D771B">
      <w:pPr>
        <w:jc w:val="center"/>
        <w:rPr>
          <w:rFonts w:hint="eastAsia" w:ascii="宋体" w:hAnsi="宋体" w:eastAsia="宋体" w:cs="宋体"/>
          <w:b/>
          <w:color w:val="auto"/>
          <w:sz w:val="36"/>
          <w:highlight w:val="none"/>
        </w:rPr>
      </w:pPr>
    </w:p>
    <w:p w14:paraId="2618D58E">
      <w:pPr>
        <w:pStyle w:val="19"/>
        <w:rPr>
          <w:rFonts w:hint="eastAsia" w:ascii="宋体" w:hAnsi="宋体" w:eastAsia="宋体" w:cs="宋体"/>
        </w:rPr>
      </w:pPr>
    </w:p>
    <w:p w14:paraId="000143B8">
      <w:pPr>
        <w:jc w:val="center"/>
        <w:rPr>
          <w:rFonts w:hint="eastAsia" w:ascii="宋体" w:hAnsi="宋体" w:eastAsia="宋体" w:cs="宋体"/>
          <w:b/>
          <w:color w:val="auto"/>
          <w:sz w:val="36"/>
          <w:highlight w:val="none"/>
        </w:rPr>
      </w:pPr>
    </w:p>
    <w:p w14:paraId="09120DC5">
      <w:pPr>
        <w:spacing w:line="360" w:lineRule="auto"/>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编 号：</w:t>
      </w:r>
    </w:p>
    <w:p w14:paraId="49709EC2">
      <w:pPr>
        <w:spacing w:line="360" w:lineRule="auto"/>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r>
        <w:rPr>
          <w:rFonts w:hint="eastAsia" w:ascii="宋体" w:hAnsi="宋体" w:eastAsia="宋体" w:cs="宋体"/>
          <w:b/>
          <w:color w:val="auto"/>
          <w:sz w:val="36"/>
          <w:highlight w:val="none"/>
          <w:u w:val="single"/>
        </w:rPr>
        <w:t xml:space="preserve">               </w:t>
      </w:r>
    </w:p>
    <w:p w14:paraId="210A7542">
      <w:pPr>
        <w:spacing w:line="360" w:lineRule="auto"/>
        <w:ind w:firstLine="1084" w:firstLineChars="300"/>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项 目 名 称： </w:t>
      </w:r>
      <w:r>
        <w:rPr>
          <w:rFonts w:hint="eastAsia" w:ascii="宋体" w:hAnsi="宋体" w:eastAsia="宋体" w:cs="宋体"/>
          <w:b/>
          <w:color w:val="auto"/>
          <w:sz w:val="36"/>
          <w:highlight w:val="none"/>
          <w:u w:val="single"/>
        </w:rPr>
        <w:t xml:space="preserve">               </w:t>
      </w:r>
    </w:p>
    <w:p w14:paraId="226745AB">
      <w:pPr>
        <w:spacing w:line="360" w:lineRule="auto"/>
        <w:rPr>
          <w:rFonts w:hint="eastAsia" w:ascii="宋体" w:hAnsi="宋体" w:eastAsia="宋体" w:cs="宋体"/>
          <w:b/>
          <w:color w:val="auto"/>
          <w:sz w:val="36"/>
          <w:highlight w:val="none"/>
        </w:rPr>
      </w:pPr>
    </w:p>
    <w:p w14:paraId="416477C6">
      <w:pPr>
        <w:spacing w:line="360" w:lineRule="auto"/>
        <w:rPr>
          <w:rFonts w:hint="eastAsia" w:ascii="宋体" w:hAnsi="宋体" w:eastAsia="宋体" w:cs="宋体"/>
          <w:b/>
          <w:color w:val="auto"/>
          <w:sz w:val="36"/>
          <w:highlight w:val="none"/>
        </w:rPr>
      </w:pPr>
    </w:p>
    <w:p w14:paraId="3183542B">
      <w:pPr>
        <w:pStyle w:val="19"/>
        <w:rPr>
          <w:rFonts w:hint="eastAsia" w:ascii="宋体" w:hAnsi="宋体" w:eastAsia="宋体" w:cs="宋体"/>
        </w:rPr>
      </w:pPr>
    </w:p>
    <w:p w14:paraId="79348C9E">
      <w:pPr>
        <w:spacing w:line="360" w:lineRule="auto"/>
        <w:rPr>
          <w:rFonts w:hint="eastAsia" w:ascii="宋体" w:hAnsi="宋体" w:eastAsia="宋体" w:cs="宋体"/>
          <w:b/>
          <w:color w:val="auto"/>
          <w:sz w:val="36"/>
          <w:highlight w:val="none"/>
        </w:rPr>
      </w:pPr>
    </w:p>
    <w:p w14:paraId="6550D886">
      <w:pPr>
        <w:spacing w:line="360" w:lineRule="auto"/>
        <w:rPr>
          <w:rFonts w:hint="eastAsia" w:ascii="宋体" w:hAnsi="宋体" w:eastAsia="宋体" w:cs="宋体"/>
          <w:b/>
          <w:color w:val="auto"/>
          <w:sz w:val="36"/>
          <w:highlight w:val="none"/>
        </w:rPr>
      </w:pPr>
    </w:p>
    <w:p w14:paraId="3FC79474">
      <w:pPr>
        <w:spacing w:line="360" w:lineRule="auto"/>
        <w:rPr>
          <w:rFonts w:hint="eastAsia" w:ascii="宋体" w:hAnsi="宋体" w:eastAsia="宋体" w:cs="宋体"/>
          <w:b/>
          <w:color w:val="auto"/>
          <w:sz w:val="36"/>
          <w:highlight w:val="none"/>
        </w:rPr>
      </w:pPr>
    </w:p>
    <w:p w14:paraId="6F322B80">
      <w:pPr>
        <w:spacing w:line="360" w:lineRule="auto"/>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供应商名称 ：</w:t>
      </w:r>
      <w:r>
        <w:rPr>
          <w:rFonts w:hint="eastAsia" w:ascii="宋体" w:hAnsi="宋体" w:eastAsia="宋体" w:cs="宋体"/>
          <w:b/>
          <w:color w:val="auto"/>
          <w:sz w:val="36"/>
          <w:highlight w:val="none"/>
          <w:u w:val="single"/>
        </w:rPr>
        <w:t xml:space="preserve">               </w:t>
      </w:r>
    </w:p>
    <w:p w14:paraId="53370557">
      <w:pPr>
        <w:spacing w:line="360" w:lineRule="auto"/>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日      期 ：</w:t>
      </w:r>
      <w:r>
        <w:rPr>
          <w:rFonts w:hint="eastAsia" w:ascii="宋体" w:hAnsi="宋体" w:eastAsia="宋体" w:cs="宋体"/>
          <w:b/>
          <w:color w:val="auto"/>
          <w:sz w:val="36"/>
          <w:highlight w:val="none"/>
          <w:u w:val="single"/>
        </w:rPr>
        <w:t xml:space="preserve">               </w:t>
      </w:r>
    </w:p>
    <w:p w14:paraId="323726F2">
      <w:pPr>
        <w:jc w:val="center"/>
        <w:outlineLvl w:val="9"/>
        <w:rPr>
          <w:rFonts w:hint="eastAsia" w:ascii="宋体" w:hAnsi="宋体" w:eastAsia="宋体" w:cs="宋体"/>
          <w:b/>
          <w:bCs/>
          <w:color w:val="auto"/>
          <w:sz w:val="44"/>
          <w:highlight w:val="none"/>
        </w:rPr>
      </w:pPr>
    </w:p>
    <w:p w14:paraId="7E8D0D9A">
      <w:pPr>
        <w:spacing w:line="360" w:lineRule="auto"/>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评分索引表</w:t>
      </w:r>
    </w:p>
    <w:tbl>
      <w:tblPr>
        <w:tblStyle w:val="2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1"/>
        <w:gridCol w:w="3869"/>
      </w:tblGrid>
      <w:tr w14:paraId="2290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371" w:type="dxa"/>
            <w:noWrap w:val="0"/>
            <w:vAlign w:val="center"/>
          </w:tcPr>
          <w:p w14:paraId="0DD5B818">
            <w:pPr>
              <w:pStyle w:val="38"/>
              <w:keepNext w:val="0"/>
              <w:keepLines w:val="0"/>
              <w:pageBreakBefore w:val="0"/>
              <w:shd w:val="clear" w:color="auto" w:fill="FFFFFF"/>
              <w:kinsoku/>
              <w:wordWrap/>
              <w:overflowPunct/>
              <w:topLinePunct w:val="0"/>
              <w:autoSpaceDE/>
              <w:autoSpaceDN/>
              <w:bidi w:val="0"/>
              <w:adjustRightInd/>
              <w:snapToGrid/>
              <w:spacing w:before="120" w:after="120" w:line="400" w:lineRule="exact"/>
              <w:ind w:left="-220" w:leftChars="-100" w:firstLine="422" w:firstLineChars="175"/>
              <w:jc w:val="center"/>
              <w:textAlignment w:val="auto"/>
              <w:rPr>
                <w:rFonts w:hint="eastAsia" w:ascii="宋体" w:hAnsi="宋体" w:eastAsia="宋体" w:cs="宋体"/>
                <w:b/>
                <w:bCs/>
                <w:lang w:val="en-US" w:eastAsia="zh-CN"/>
              </w:rPr>
            </w:pPr>
            <w:r>
              <w:rPr>
                <w:rFonts w:hint="eastAsia" w:ascii="宋体" w:hAnsi="宋体" w:eastAsia="宋体" w:cs="宋体"/>
                <w:b/>
                <w:lang w:val="en-US" w:eastAsia="zh-CN"/>
              </w:rPr>
              <w:t>评分项目</w:t>
            </w:r>
          </w:p>
        </w:tc>
        <w:tc>
          <w:tcPr>
            <w:tcW w:w="3869" w:type="dxa"/>
            <w:noWrap w:val="0"/>
            <w:vAlign w:val="center"/>
          </w:tcPr>
          <w:p w14:paraId="7D025616">
            <w:pPr>
              <w:keepNext w:val="0"/>
              <w:keepLines w:val="0"/>
              <w:pageBreakBefore w:val="0"/>
              <w:kinsoku/>
              <w:wordWrap/>
              <w:overflowPunct/>
              <w:topLinePunct w:val="0"/>
              <w:autoSpaceDE/>
              <w:autoSpaceDN/>
              <w:bidi w:val="0"/>
              <w:adjustRightInd/>
              <w:snapToGrid/>
              <w:spacing w:line="400" w:lineRule="exact"/>
              <w:ind w:left="-220" w:leftChars="-100" w:firstLine="387" w:firstLineChars="175"/>
              <w:jc w:val="center"/>
              <w:textAlignment w:val="auto"/>
              <w:rPr>
                <w:rFonts w:hint="eastAsia" w:ascii="宋体" w:hAnsi="宋体" w:eastAsia="宋体" w:cs="宋体"/>
                <w:b/>
                <w:lang w:eastAsia="zh-CN"/>
              </w:rPr>
            </w:pPr>
            <w:r>
              <w:rPr>
                <w:rFonts w:hint="eastAsia" w:ascii="宋体" w:hAnsi="宋体" w:eastAsia="宋体" w:cs="宋体"/>
                <w:b/>
                <w:lang w:eastAsia="zh-CN" w:bidi="en-US"/>
              </w:rPr>
              <w:t>在响应文件中的页码位置</w:t>
            </w:r>
          </w:p>
        </w:tc>
      </w:tr>
      <w:tr w14:paraId="532C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371" w:type="dxa"/>
            <w:noWrap w:val="0"/>
            <w:vAlign w:val="top"/>
          </w:tcPr>
          <w:p w14:paraId="701D7592">
            <w:pPr>
              <w:pStyle w:val="38"/>
              <w:shd w:val="clear" w:color="auto" w:fill="FFFFFF"/>
              <w:spacing w:before="120" w:after="120" w:line="360" w:lineRule="auto"/>
              <w:ind w:left="1442" w:firstLine="422"/>
              <w:rPr>
                <w:rFonts w:hint="eastAsia" w:ascii="宋体" w:hAnsi="宋体" w:eastAsia="宋体" w:cs="宋体"/>
                <w:b/>
                <w:lang w:val="en-US" w:eastAsia="zh-CN"/>
              </w:rPr>
            </w:pPr>
          </w:p>
        </w:tc>
        <w:tc>
          <w:tcPr>
            <w:tcW w:w="3869" w:type="dxa"/>
            <w:noWrap w:val="0"/>
            <w:vAlign w:val="top"/>
          </w:tcPr>
          <w:p w14:paraId="0600E2CF">
            <w:pPr>
              <w:spacing w:line="360" w:lineRule="auto"/>
              <w:rPr>
                <w:rFonts w:hint="eastAsia" w:ascii="宋体" w:hAnsi="宋体" w:eastAsia="宋体" w:cs="宋体"/>
                <w:b/>
                <w:lang w:eastAsia="zh-CN" w:bidi="en-US"/>
              </w:rPr>
            </w:pPr>
          </w:p>
        </w:tc>
      </w:tr>
      <w:tr w14:paraId="3A0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noWrap w:val="0"/>
            <w:vAlign w:val="top"/>
          </w:tcPr>
          <w:p w14:paraId="2D92F611">
            <w:pPr>
              <w:pStyle w:val="38"/>
              <w:shd w:val="clear" w:color="auto" w:fill="FFFFFF"/>
              <w:spacing w:before="120" w:after="120" w:line="360" w:lineRule="auto"/>
              <w:ind w:left="1440" w:firstLine="420"/>
              <w:rPr>
                <w:rFonts w:hint="eastAsia" w:ascii="宋体" w:hAnsi="宋体" w:eastAsia="宋体" w:cs="宋体"/>
                <w:lang w:val="en-US" w:eastAsia="zh-CN"/>
              </w:rPr>
            </w:pPr>
          </w:p>
        </w:tc>
      </w:tr>
      <w:tr w14:paraId="2501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371" w:type="dxa"/>
            <w:noWrap w:val="0"/>
            <w:vAlign w:val="top"/>
          </w:tcPr>
          <w:p w14:paraId="7B88A459">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6FED22E4">
            <w:pPr>
              <w:spacing w:line="360" w:lineRule="auto"/>
              <w:rPr>
                <w:rFonts w:hint="eastAsia" w:ascii="宋体" w:hAnsi="宋体" w:eastAsia="宋体" w:cs="宋体"/>
                <w:lang w:eastAsia="zh-CN"/>
              </w:rPr>
            </w:pPr>
          </w:p>
        </w:tc>
      </w:tr>
      <w:tr w14:paraId="690D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371" w:type="dxa"/>
            <w:noWrap w:val="0"/>
            <w:vAlign w:val="top"/>
          </w:tcPr>
          <w:p w14:paraId="426C60DC">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0750C804">
            <w:pPr>
              <w:spacing w:line="360" w:lineRule="auto"/>
              <w:rPr>
                <w:rFonts w:hint="eastAsia" w:ascii="宋体" w:hAnsi="宋体" w:eastAsia="宋体" w:cs="宋体"/>
                <w:lang w:eastAsia="zh-CN"/>
              </w:rPr>
            </w:pPr>
          </w:p>
        </w:tc>
      </w:tr>
      <w:tr w14:paraId="3737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371" w:type="dxa"/>
            <w:noWrap w:val="0"/>
            <w:vAlign w:val="top"/>
          </w:tcPr>
          <w:p w14:paraId="67DFF012">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202B4784">
            <w:pPr>
              <w:spacing w:line="360" w:lineRule="auto"/>
              <w:rPr>
                <w:rFonts w:hint="eastAsia" w:ascii="宋体" w:hAnsi="宋体" w:eastAsia="宋体" w:cs="宋体"/>
                <w:lang w:eastAsia="zh-CN"/>
              </w:rPr>
            </w:pPr>
          </w:p>
        </w:tc>
      </w:tr>
      <w:tr w14:paraId="69EE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371" w:type="dxa"/>
            <w:noWrap w:val="0"/>
            <w:vAlign w:val="top"/>
          </w:tcPr>
          <w:p w14:paraId="1A59CD52">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0EEC5004">
            <w:pPr>
              <w:spacing w:line="360" w:lineRule="auto"/>
              <w:rPr>
                <w:rFonts w:hint="eastAsia" w:ascii="宋体" w:hAnsi="宋体" w:eastAsia="宋体" w:cs="宋体"/>
                <w:lang w:eastAsia="zh-CN"/>
              </w:rPr>
            </w:pPr>
          </w:p>
        </w:tc>
      </w:tr>
      <w:tr w14:paraId="4EBB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371" w:type="dxa"/>
            <w:noWrap w:val="0"/>
            <w:vAlign w:val="top"/>
          </w:tcPr>
          <w:p w14:paraId="2D821C8F">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6FBDD54C">
            <w:pPr>
              <w:spacing w:line="360" w:lineRule="auto"/>
              <w:rPr>
                <w:rFonts w:hint="eastAsia" w:ascii="宋体" w:hAnsi="宋体" w:eastAsia="宋体" w:cs="宋体"/>
                <w:lang w:eastAsia="zh-CN"/>
              </w:rPr>
            </w:pPr>
          </w:p>
        </w:tc>
      </w:tr>
      <w:tr w14:paraId="735D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noWrap w:val="0"/>
            <w:vAlign w:val="top"/>
          </w:tcPr>
          <w:p w14:paraId="0A5420A6">
            <w:pPr>
              <w:pStyle w:val="38"/>
              <w:shd w:val="clear" w:color="auto" w:fill="FFFFFF"/>
              <w:spacing w:before="120" w:after="120" w:line="360" w:lineRule="auto"/>
              <w:ind w:left="1440" w:firstLine="420"/>
              <w:rPr>
                <w:rFonts w:hint="eastAsia" w:ascii="宋体" w:hAnsi="宋体" w:eastAsia="宋体" w:cs="宋体"/>
                <w:lang w:val="en-US" w:eastAsia="zh-CN"/>
              </w:rPr>
            </w:pPr>
          </w:p>
        </w:tc>
      </w:tr>
      <w:tr w14:paraId="7707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71" w:type="dxa"/>
            <w:noWrap w:val="0"/>
            <w:vAlign w:val="top"/>
          </w:tcPr>
          <w:p w14:paraId="12D0DF71">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46A3B275">
            <w:pPr>
              <w:spacing w:line="360" w:lineRule="auto"/>
              <w:rPr>
                <w:rFonts w:hint="eastAsia" w:ascii="宋体" w:hAnsi="宋体" w:eastAsia="宋体" w:cs="宋体"/>
                <w:lang w:eastAsia="zh-CN"/>
              </w:rPr>
            </w:pPr>
          </w:p>
        </w:tc>
      </w:tr>
      <w:tr w14:paraId="3F72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371" w:type="dxa"/>
            <w:noWrap w:val="0"/>
            <w:vAlign w:val="top"/>
          </w:tcPr>
          <w:p w14:paraId="1472F87C">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07527A2C">
            <w:pPr>
              <w:spacing w:line="360" w:lineRule="auto"/>
              <w:rPr>
                <w:rFonts w:hint="eastAsia" w:ascii="宋体" w:hAnsi="宋体" w:eastAsia="宋体" w:cs="宋体"/>
                <w:lang w:eastAsia="zh-CN"/>
              </w:rPr>
            </w:pPr>
          </w:p>
        </w:tc>
      </w:tr>
      <w:tr w14:paraId="5865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371" w:type="dxa"/>
            <w:noWrap w:val="0"/>
            <w:vAlign w:val="top"/>
          </w:tcPr>
          <w:p w14:paraId="6756864D">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1AE5B00F">
            <w:pPr>
              <w:spacing w:line="360" w:lineRule="auto"/>
              <w:rPr>
                <w:rFonts w:hint="eastAsia" w:ascii="宋体" w:hAnsi="宋体" w:eastAsia="宋体" w:cs="宋体"/>
                <w:lang w:eastAsia="zh-CN"/>
              </w:rPr>
            </w:pPr>
          </w:p>
        </w:tc>
      </w:tr>
      <w:tr w14:paraId="0FB7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71" w:type="dxa"/>
            <w:noWrap w:val="0"/>
            <w:vAlign w:val="top"/>
          </w:tcPr>
          <w:p w14:paraId="76A8E07D">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222DE9D5">
            <w:pPr>
              <w:spacing w:line="360" w:lineRule="auto"/>
              <w:rPr>
                <w:rFonts w:hint="eastAsia" w:ascii="宋体" w:hAnsi="宋体" w:eastAsia="宋体" w:cs="宋体"/>
                <w:lang w:eastAsia="zh-CN"/>
              </w:rPr>
            </w:pPr>
          </w:p>
        </w:tc>
      </w:tr>
      <w:tr w14:paraId="6C4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71" w:type="dxa"/>
            <w:noWrap w:val="0"/>
            <w:vAlign w:val="top"/>
          </w:tcPr>
          <w:p w14:paraId="76CAF093">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7BBD5E41">
            <w:pPr>
              <w:spacing w:line="360" w:lineRule="auto"/>
              <w:rPr>
                <w:rFonts w:hint="eastAsia" w:ascii="宋体" w:hAnsi="宋体" w:eastAsia="宋体" w:cs="宋体"/>
                <w:lang w:eastAsia="zh-CN"/>
              </w:rPr>
            </w:pPr>
          </w:p>
        </w:tc>
      </w:tr>
      <w:tr w14:paraId="2016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noWrap w:val="0"/>
            <w:vAlign w:val="top"/>
          </w:tcPr>
          <w:p w14:paraId="54288C2F">
            <w:pPr>
              <w:pStyle w:val="38"/>
              <w:shd w:val="clear" w:color="auto" w:fill="FFFFFF"/>
              <w:spacing w:before="120" w:after="120" w:line="360" w:lineRule="auto"/>
              <w:ind w:left="1442" w:firstLine="422"/>
              <w:rPr>
                <w:rFonts w:hint="eastAsia" w:ascii="宋体" w:hAnsi="宋体" w:eastAsia="宋体" w:cs="宋体"/>
                <w:b/>
                <w:lang w:val="en-US" w:eastAsia="zh-CN"/>
              </w:rPr>
            </w:pPr>
          </w:p>
        </w:tc>
      </w:tr>
      <w:tr w14:paraId="1575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371" w:type="dxa"/>
            <w:noWrap w:val="0"/>
            <w:vAlign w:val="top"/>
          </w:tcPr>
          <w:p w14:paraId="7F83C327">
            <w:pPr>
              <w:pStyle w:val="38"/>
              <w:shd w:val="clear" w:color="auto" w:fill="FFFFFF"/>
              <w:spacing w:before="120" w:after="120" w:line="360" w:lineRule="auto"/>
              <w:ind w:left="1442" w:firstLine="422"/>
              <w:rPr>
                <w:rFonts w:hint="eastAsia" w:ascii="宋体" w:hAnsi="宋体" w:eastAsia="宋体" w:cs="宋体"/>
                <w:b/>
                <w:bCs/>
                <w:lang w:val="en-US" w:eastAsia="zh-CN"/>
              </w:rPr>
            </w:pPr>
          </w:p>
        </w:tc>
        <w:tc>
          <w:tcPr>
            <w:tcW w:w="3869" w:type="dxa"/>
            <w:noWrap w:val="0"/>
            <w:vAlign w:val="top"/>
          </w:tcPr>
          <w:p w14:paraId="3D76B2BC">
            <w:pPr>
              <w:spacing w:line="360" w:lineRule="auto"/>
              <w:rPr>
                <w:rFonts w:hint="eastAsia" w:ascii="宋体" w:hAnsi="宋体" w:eastAsia="宋体" w:cs="宋体"/>
                <w:lang w:eastAsia="zh-CN"/>
              </w:rPr>
            </w:pPr>
          </w:p>
        </w:tc>
      </w:tr>
      <w:tr w14:paraId="14EB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371" w:type="dxa"/>
            <w:noWrap w:val="0"/>
            <w:vAlign w:val="top"/>
          </w:tcPr>
          <w:p w14:paraId="36482FF3">
            <w:pPr>
              <w:pStyle w:val="38"/>
              <w:shd w:val="clear" w:color="auto" w:fill="FFFFFF"/>
              <w:spacing w:before="120" w:after="120" w:line="360" w:lineRule="auto"/>
              <w:ind w:left="1440" w:firstLine="420"/>
              <w:rPr>
                <w:rFonts w:hint="eastAsia" w:ascii="宋体" w:hAnsi="宋体" w:eastAsia="宋体" w:cs="宋体"/>
                <w:lang w:val="en-US" w:eastAsia="zh-CN"/>
              </w:rPr>
            </w:pPr>
          </w:p>
        </w:tc>
        <w:tc>
          <w:tcPr>
            <w:tcW w:w="3869" w:type="dxa"/>
            <w:noWrap w:val="0"/>
            <w:vAlign w:val="top"/>
          </w:tcPr>
          <w:p w14:paraId="34D7648D">
            <w:pPr>
              <w:spacing w:line="360" w:lineRule="auto"/>
              <w:rPr>
                <w:rFonts w:hint="eastAsia" w:ascii="宋体" w:hAnsi="宋体" w:eastAsia="宋体" w:cs="宋体"/>
                <w:lang w:eastAsia="zh-CN"/>
              </w:rPr>
            </w:pPr>
          </w:p>
        </w:tc>
      </w:tr>
    </w:tbl>
    <w:p w14:paraId="4CA3ACA6">
      <w:pPr>
        <w:spacing w:line="360" w:lineRule="auto"/>
        <w:rPr>
          <w:rFonts w:hint="eastAsia" w:ascii="宋体" w:hAnsi="宋体" w:eastAsia="宋体" w:cs="宋体"/>
          <w:lang w:eastAsia="zh-CN"/>
        </w:rPr>
      </w:pPr>
    </w:p>
    <w:p w14:paraId="382A5CA4">
      <w:pPr>
        <w:autoSpaceDE w:val="0"/>
        <w:autoSpaceDN w:val="0"/>
        <w:adjustRightInd w:val="0"/>
        <w:rPr>
          <w:rFonts w:hint="eastAsia" w:ascii="宋体" w:hAnsi="宋体" w:eastAsia="宋体" w:cs="宋体"/>
          <w:b/>
          <w:color w:val="auto"/>
          <w:highlight w:val="none"/>
        </w:rPr>
      </w:pPr>
    </w:p>
    <w:p w14:paraId="217DFAE6">
      <w:pPr>
        <w:autoSpaceDE w:val="0"/>
        <w:autoSpaceDN w:val="0"/>
        <w:adjustRightInd w:val="0"/>
        <w:rPr>
          <w:rFonts w:hint="eastAsia" w:ascii="宋体" w:hAnsi="宋体" w:eastAsia="宋体" w:cs="宋体"/>
          <w:b/>
          <w:color w:val="auto"/>
          <w:highlight w:val="none"/>
        </w:rPr>
      </w:pPr>
    </w:p>
    <w:p w14:paraId="591DD807">
      <w:pPr>
        <w:pStyle w:val="21"/>
        <w:rPr>
          <w:rFonts w:hint="eastAsia" w:ascii="宋体" w:hAnsi="宋体" w:eastAsia="宋体" w:cs="宋体"/>
          <w:b/>
          <w:color w:val="auto"/>
          <w:highlight w:val="none"/>
        </w:rPr>
      </w:pPr>
    </w:p>
    <w:p w14:paraId="0DFF6EA5">
      <w:pPr>
        <w:rPr>
          <w:rFonts w:hint="eastAsia" w:ascii="宋体" w:hAnsi="宋体" w:eastAsia="宋体" w:cs="宋体"/>
        </w:rPr>
      </w:pPr>
    </w:p>
    <w:p w14:paraId="3A8518E7">
      <w:pPr>
        <w:pStyle w:val="19"/>
        <w:rPr>
          <w:rFonts w:hint="eastAsia" w:ascii="宋体" w:hAnsi="宋体" w:eastAsia="宋体" w:cs="宋体"/>
        </w:rPr>
      </w:pPr>
    </w:p>
    <w:p w14:paraId="37A6A27C">
      <w:pPr>
        <w:autoSpaceDE w:val="0"/>
        <w:autoSpaceDN w:val="0"/>
        <w:adjustRightInd w:val="0"/>
        <w:rPr>
          <w:rFonts w:hint="eastAsia" w:ascii="宋体" w:hAnsi="宋体" w:eastAsia="宋体" w:cs="宋体"/>
          <w:b/>
          <w:color w:val="auto"/>
          <w:highlight w:val="none"/>
        </w:rPr>
      </w:pPr>
    </w:p>
    <w:p w14:paraId="09DD7311">
      <w:pPr>
        <w:autoSpaceDE w:val="0"/>
        <w:autoSpaceDN w:val="0"/>
        <w:adjustRightInd w:val="0"/>
        <w:rPr>
          <w:rFonts w:hint="eastAsia" w:ascii="宋体" w:hAnsi="宋体" w:eastAsia="宋体" w:cs="宋体"/>
          <w:b/>
          <w:color w:val="auto"/>
          <w:szCs w:val="21"/>
          <w:highlight w:val="none"/>
          <w:lang w:val="zh-CN"/>
        </w:rPr>
      </w:pPr>
      <w:r>
        <w:rPr>
          <w:rFonts w:hint="eastAsia" w:ascii="宋体" w:hAnsi="宋体" w:eastAsia="宋体" w:cs="宋体"/>
          <w:b/>
          <w:color w:val="auto"/>
          <w:highlight w:val="none"/>
        </w:rPr>
        <w:t>目录</w:t>
      </w:r>
      <w:r>
        <w:rPr>
          <w:rFonts w:hint="eastAsia" w:ascii="宋体" w:hAnsi="宋体" w:eastAsia="宋体" w:cs="宋体"/>
          <w:b/>
          <w:color w:val="auto"/>
          <w:szCs w:val="21"/>
          <w:highlight w:val="none"/>
          <w:lang w:val="zh-CN"/>
        </w:rPr>
        <w:t>一、磋商申请及声明</w:t>
      </w:r>
    </w:p>
    <w:p w14:paraId="7854D87C">
      <w:pPr>
        <w:jc w:val="center"/>
        <w:rPr>
          <w:rFonts w:hint="eastAsia" w:ascii="宋体" w:hAnsi="宋体" w:eastAsia="宋体" w:cs="宋体"/>
          <w:color w:val="auto"/>
          <w:szCs w:val="21"/>
          <w:highlight w:val="none"/>
        </w:rPr>
      </w:pPr>
      <w:r>
        <w:rPr>
          <w:rFonts w:hint="eastAsia" w:ascii="宋体" w:hAnsi="宋体" w:eastAsia="宋体" w:cs="宋体"/>
          <w:b/>
          <w:bCs/>
          <w:color w:val="auto"/>
          <w:kern w:val="0"/>
          <w:sz w:val="36"/>
          <w:szCs w:val="36"/>
          <w:highlight w:val="none"/>
          <w:lang w:val="zh-CN"/>
        </w:rPr>
        <w:t>磋商申请及声明</w:t>
      </w:r>
    </w:p>
    <w:p w14:paraId="1661B1F9">
      <w:pPr>
        <w:autoSpaceDE w:val="0"/>
        <w:autoSpaceDN w:val="0"/>
        <w:adjustRightInd w:val="0"/>
        <w:spacing w:line="360" w:lineRule="auto"/>
        <w:rPr>
          <w:rFonts w:hint="eastAsia" w:ascii="宋体" w:hAnsi="宋体" w:eastAsia="宋体" w:cs="宋体"/>
          <w:color w:val="auto"/>
          <w:szCs w:val="21"/>
          <w:highlight w:val="none"/>
          <w:lang w:val="zh-CN"/>
        </w:rPr>
      </w:pPr>
    </w:p>
    <w:p w14:paraId="22C8DABF">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致： </w:t>
      </w:r>
    </w:p>
    <w:p w14:paraId="2FAA4EE4">
      <w:pPr>
        <w:autoSpaceDE w:val="0"/>
        <w:autoSpaceDN w:val="0"/>
        <w:adjustRightInd w:val="0"/>
        <w:spacing w:line="360" w:lineRule="auto"/>
        <w:ind w:firstLine="420"/>
        <w:rPr>
          <w:rFonts w:hint="eastAsia" w:ascii="宋体" w:hAnsi="宋体" w:eastAsia="宋体" w:cs="宋体"/>
          <w:color w:val="auto"/>
          <w:sz w:val="22"/>
          <w:szCs w:val="22"/>
          <w:highlight w:val="none"/>
          <w:lang w:val="zh-CN"/>
        </w:rPr>
      </w:pPr>
      <w:r>
        <w:rPr>
          <w:rFonts w:hint="eastAsia" w:ascii="宋体" w:hAnsi="宋体" w:eastAsia="宋体" w:cs="宋体"/>
          <w:color w:val="auto"/>
          <w:szCs w:val="21"/>
          <w:highlight w:val="none"/>
          <w:lang w:val="zh-CN"/>
        </w:rPr>
        <w:t>根据贵方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（项目名称） </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color w:val="auto"/>
          <w:szCs w:val="21"/>
          <w:highlight w:val="none"/>
          <w:lang w:val="zh-CN"/>
        </w:rPr>
        <w:t>（项目编号）竞争性磋商邀请，正式授权</w:t>
      </w:r>
      <w:r>
        <w:rPr>
          <w:rFonts w:hint="eastAsia" w:ascii="宋体" w:hAnsi="宋体" w:eastAsia="宋体" w:cs="宋体"/>
          <w:color w:val="auto"/>
          <w:sz w:val="22"/>
          <w:szCs w:val="22"/>
          <w:highlight w:val="none"/>
          <w:lang w:val="zh-CN"/>
        </w:rPr>
        <w:t>下述签字人</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(姓名和职务)代表</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（供应商名称），提交响应文件并参加磋商。</w:t>
      </w:r>
    </w:p>
    <w:p w14:paraId="293DC89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据此函，签字人兹宣布同意如下：</w:t>
      </w:r>
    </w:p>
    <w:p w14:paraId="0022D23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Cs/>
          <w:color w:val="auto"/>
          <w:sz w:val="22"/>
          <w:szCs w:val="22"/>
          <w:highlight w:val="none"/>
          <w:lang w:val="zh-CN"/>
        </w:rPr>
        <w:t>我们的资格条件完全符合本次采购要求</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我们</w:t>
      </w:r>
      <w:r>
        <w:rPr>
          <w:rFonts w:hint="eastAsia" w:ascii="宋体" w:hAnsi="宋体" w:eastAsia="宋体" w:cs="宋体"/>
          <w:color w:val="auto"/>
          <w:sz w:val="22"/>
          <w:szCs w:val="22"/>
          <w:highlight w:val="none"/>
          <w:lang w:val="zh-CN"/>
        </w:rPr>
        <w:t>同意并向贵方提供了与本次采购活动有关的所有证据和资料</w:t>
      </w:r>
      <w:r>
        <w:rPr>
          <w:rFonts w:hint="eastAsia" w:ascii="宋体" w:hAnsi="宋体" w:eastAsia="宋体" w:cs="宋体"/>
          <w:color w:val="auto"/>
          <w:sz w:val="22"/>
          <w:szCs w:val="22"/>
          <w:highlight w:val="none"/>
        </w:rPr>
        <w:t>。</w:t>
      </w:r>
    </w:p>
    <w:p w14:paraId="223E0E51">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323982D2">
      <w:pPr>
        <w:spacing w:line="360" w:lineRule="auto"/>
        <w:ind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highlight w:val="none"/>
        </w:rPr>
        <w:t>3、</w:t>
      </w:r>
      <w:r>
        <w:rPr>
          <w:rFonts w:hint="eastAsia" w:ascii="宋体" w:hAnsi="宋体" w:eastAsia="宋体" w:cs="宋体"/>
          <w:sz w:val="24"/>
          <w:szCs w:val="24"/>
          <w:lang w:val="zh-CN" w:eastAsia="zh-CN"/>
        </w:rPr>
        <w:t>我方的报价为：（人民币，大写）</w:t>
      </w:r>
      <w:r>
        <w:rPr>
          <w:rFonts w:hint="eastAsia" w:ascii="宋体" w:hAnsi="宋体" w:eastAsia="宋体" w:cs="宋体"/>
          <w:sz w:val="24"/>
          <w:szCs w:val="24"/>
          <w:u w:val="single"/>
          <w:lang w:val="zh-CN" w:eastAsia="zh-CN"/>
        </w:rPr>
        <w:t xml:space="preserve">       </w:t>
      </w: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w:t>
      </w:r>
      <w:r>
        <w:rPr>
          <w:rFonts w:hint="eastAsia" w:ascii="宋体" w:hAnsi="宋体" w:eastAsia="宋体" w:cs="宋体"/>
          <w:color w:val="FF0000"/>
          <w:sz w:val="22"/>
          <w:szCs w:val="22"/>
          <w:u w:val="single"/>
          <w:lang w:val="en-US" w:eastAsia="zh-CN"/>
        </w:rPr>
        <w:t xml:space="preserve">2026年6月20日-2027年6月19日 </w:t>
      </w:r>
      <w:r>
        <w:rPr>
          <w:rFonts w:hint="eastAsia" w:ascii="宋体" w:hAnsi="宋体" w:eastAsia="宋体" w:cs="宋体"/>
          <w:color w:val="auto"/>
          <w:sz w:val="22"/>
          <w:szCs w:val="22"/>
        </w:rPr>
        <w:t>。</w:t>
      </w:r>
    </w:p>
    <w:p w14:paraId="16D76A5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我们已详细审核全部磋商文件及其有效补充文件，我们放弃对磋商文件任何误解的权利，提交响应文件后，</w:t>
      </w:r>
      <w:r>
        <w:rPr>
          <w:rFonts w:hint="eastAsia" w:ascii="宋体" w:hAnsi="宋体" w:eastAsia="宋体" w:cs="宋体"/>
          <w:bCs/>
          <w:color w:val="auto"/>
          <w:sz w:val="22"/>
          <w:szCs w:val="22"/>
          <w:highlight w:val="none"/>
          <w:lang w:val="zh-CN"/>
        </w:rPr>
        <w:t>不对磋商文件本身提出质疑</w:t>
      </w:r>
      <w:r>
        <w:rPr>
          <w:rFonts w:hint="eastAsia" w:ascii="宋体" w:hAnsi="宋体" w:eastAsia="宋体" w:cs="宋体"/>
          <w:color w:val="auto"/>
          <w:sz w:val="22"/>
          <w:szCs w:val="22"/>
          <w:highlight w:val="none"/>
          <w:lang w:val="zh-CN"/>
        </w:rPr>
        <w:t>。否则，属于不诚信和故意扰乱采购活动行为，我们将无条件接受处罚。</w:t>
      </w:r>
    </w:p>
    <w:p w14:paraId="3B7087E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5、一旦我方成交，我方将根据磋商文件的规定，严格履行合同，保证于承诺的时间内完成本项目规定的服务内容。</w:t>
      </w:r>
    </w:p>
    <w:p w14:paraId="0152BFFA">
      <w:pPr>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6、我方决不提供虚假材料谋取成交、决不采取不正当手段诋毁、排挤其他供应商、决不与采购人、其它供应商或者代理机构恶</w:t>
      </w:r>
      <w:r>
        <w:rPr>
          <w:rFonts w:hint="eastAsia" w:ascii="宋体" w:hAnsi="宋体" w:eastAsia="宋体" w:cs="宋体"/>
          <w:color w:val="auto"/>
          <w:szCs w:val="21"/>
          <w:highlight w:val="none"/>
        </w:rPr>
        <w:t>意串通、</w:t>
      </w:r>
      <w:r>
        <w:rPr>
          <w:rFonts w:hint="eastAsia" w:ascii="宋体" w:hAnsi="宋体" w:eastAsia="宋体" w:cs="宋体"/>
          <w:color w:val="auto"/>
          <w:highlight w:val="none"/>
        </w:rPr>
        <w:t>决不</w:t>
      </w:r>
      <w:r>
        <w:rPr>
          <w:rFonts w:hint="eastAsia" w:ascii="宋体" w:hAnsi="宋体" w:eastAsia="宋体" w:cs="宋体"/>
          <w:color w:val="auto"/>
          <w:szCs w:val="21"/>
          <w:highlight w:val="none"/>
        </w:rPr>
        <w:t>向</w:t>
      </w:r>
      <w:r>
        <w:rPr>
          <w:rFonts w:hint="eastAsia" w:ascii="宋体" w:hAnsi="宋体" w:eastAsia="宋体" w:cs="宋体"/>
          <w:color w:val="auto"/>
          <w:highlight w:val="none"/>
        </w:rPr>
        <w:t>采购人、代理机构工作人员和磋商小组进行商业贿赂</w:t>
      </w:r>
      <w:r>
        <w:rPr>
          <w:rFonts w:hint="eastAsia" w:ascii="宋体" w:hAnsi="宋体" w:eastAsia="宋体" w:cs="宋体"/>
          <w:color w:val="auto"/>
          <w:szCs w:val="21"/>
          <w:highlight w:val="none"/>
        </w:rPr>
        <w:t>、决不拒绝有关部门监督检查或提供虚假情况，如有违反，</w:t>
      </w:r>
      <w:r>
        <w:rPr>
          <w:rFonts w:hint="eastAsia" w:ascii="宋体" w:hAnsi="宋体" w:eastAsia="宋体" w:cs="宋体"/>
          <w:color w:val="auto"/>
          <w:highlight w:val="none"/>
        </w:rPr>
        <w:t>无条件接受贵方及相关管理部门的处罚。</w:t>
      </w:r>
    </w:p>
    <w:p w14:paraId="7FA1FB13">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7、我方正式通讯方式为：</w:t>
      </w:r>
    </w:p>
    <w:p w14:paraId="43E476F0">
      <w:pPr>
        <w:spacing w:line="360" w:lineRule="auto"/>
        <w:ind w:firstLine="44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54CB4354">
      <w:pPr>
        <w:spacing w:line="360" w:lineRule="auto"/>
        <w:ind w:firstLine="44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661DADBB">
      <w:pPr>
        <w:spacing w:line="360" w:lineRule="auto"/>
        <w:ind w:firstLine="44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3BD8E8FA">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8、我方正式开户银行和帐号为：</w:t>
      </w:r>
    </w:p>
    <w:p w14:paraId="033D27E5">
      <w:pPr>
        <w:spacing w:line="360" w:lineRule="auto"/>
        <w:ind w:firstLine="44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906199">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帐    号：</w:t>
      </w:r>
      <w:r>
        <w:rPr>
          <w:rFonts w:hint="eastAsia" w:ascii="宋体" w:hAnsi="宋体" w:eastAsia="宋体" w:cs="宋体"/>
          <w:color w:val="auto"/>
          <w:highlight w:val="none"/>
          <w:u w:val="single"/>
        </w:rPr>
        <w:t xml:space="preserve">                       </w:t>
      </w:r>
    </w:p>
    <w:p w14:paraId="51349512">
      <w:pPr>
        <w:spacing w:line="360" w:lineRule="auto"/>
        <w:ind w:firstLine="44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供应商授权代表姓名（签字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60B0F1DD">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r>
        <w:rPr>
          <w:rFonts w:hint="eastAsia" w:ascii="宋体" w:hAnsi="宋体" w:eastAsia="宋体" w:cs="宋体"/>
          <w:color w:val="auto"/>
          <w:highlight w:val="none"/>
          <w:u w:val="single"/>
        </w:rPr>
        <w:t xml:space="preserve">                 </w:t>
      </w:r>
    </w:p>
    <w:p w14:paraId="58BF6DE7">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A20F051">
      <w:pPr>
        <w:spacing w:line="360" w:lineRule="auto"/>
        <w:ind w:firstLine="440" w:firstLineChars="200"/>
        <w:rPr>
          <w:rFonts w:hint="eastAsia" w:ascii="宋体" w:hAnsi="宋体" w:eastAsia="宋体" w:cs="宋体"/>
          <w:color w:val="auto"/>
          <w:highlight w:val="none"/>
        </w:rPr>
      </w:pPr>
    </w:p>
    <w:p w14:paraId="4B16762D">
      <w:pPr>
        <w:widowControl/>
        <w:adjustRightInd w:val="0"/>
        <w:spacing w:line="360" w:lineRule="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目录</w:t>
      </w:r>
      <w:r>
        <w:rPr>
          <w:rFonts w:hint="eastAsia" w:ascii="宋体" w:hAnsi="宋体" w:eastAsia="宋体" w:cs="宋体"/>
          <w:b/>
          <w:color w:val="auto"/>
          <w:highlight w:val="none"/>
          <w:lang w:val="zh-CN"/>
        </w:rPr>
        <w:t>二、</w:t>
      </w:r>
      <w:r>
        <w:rPr>
          <w:rFonts w:hint="eastAsia" w:ascii="宋体" w:hAnsi="宋体" w:eastAsia="宋体" w:cs="宋体"/>
          <w:b/>
          <w:color w:val="auto"/>
          <w:highlight w:val="none"/>
          <w:lang w:eastAsia="zh-CN"/>
        </w:rPr>
        <w:t>法定代表人证明书/法定代表人授权书</w:t>
      </w:r>
    </w:p>
    <w:p w14:paraId="5CA62346">
      <w:pPr>
        <w:spacing w:line="360" w:lineRule="auto"/>
        <w:ind w:firstLine="442" w:firstLineChars="200"/>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lang w:eastAsia="zh-CN"/>
        </w:rPr>
        <w:t>法定代表人证明书和法定代表人授权书按以下格式填写，如由法定代表人投标并签署响应文件，需提供法定代表人身份证复印件，否则需提供法定代表人授权书及授权人身份证、法人身份证复印件。</w:t>
      </w:r>
    </w:p>
    <w:p w14:paraId="7C93925E">
      <w:pPr>
        <w:pStyle w:val="8"/>
        <w:ind w:firstLine="720"/>
        <w:jc w:val="center"/>
        <w:rPr>
          <w:rFonts w:hint="eastAsia" w:ascii="宋体" w:hAnsi="宋体" w:eastAsia="宋体" w:cs="宋体"/>
          <w:kern w:val="0"/>
          <w:sz w:val="36"/>
          <w:szCs w:val="36"/>
          <w:highlight w:val="none"/>
          <w:lang w:eastAsia="zh-CN"/>
        </w:rPr>
      </w:pPr>
    </w:p>
    <w:p w14:paraId="2A27A207">
      <w:pPr>
        <w:jc w:val="center"/>
        <w:rPr>
          <w:rFonts w:hint="eastAsia" w:ascii="宋体" w:hAnsi="宋体" w:eastAsia="宋体" w:cs="宋体"/>
          <w:b/>
          <w:bCs/>
          <w:color w:val="auto"/>
          <w:kern w:val="0"/>
          <w:sz w:val="36"/>
          <w:szCs w:val="36"/>
          <w:highlight w:val="none"/>
          <w:lang w:val="zh-CN" w:eastAsia="zh-CN"/>
        </w:rPr>
      </w:pPr>
      <w:r>
        <w:rPr>
          <w:rFonts w:hint="eastAsia" w:ascii="宋体" w:hAnsi="宋体" w:eastAsia="宋体" w:cs="宋体"/>
          <w:b/>
          <w:bCs/>
          <w:color w:val="auto"/>
          <w:kern w:val="0"/>
          <w:sz w:val="36"/>
          <w:szCs w:val="36"/>
          <w:highlight w:val="none"/>
          <w:lang w:val="zh-CN" w:eastAsia="zh-CN"/>
        </w:rPr>
        <w:t>法定代表人证明书</w:t>
      </w:r>
    </w:p>
    <w:p w14:paraId="6C3ABCCB">
      <w:pPr>
        <w:spacing w:line="460" w:lineRule="exact"/>
        <w:rPr>
          <w:rFonts w:hint="eastAsia" w:ascii="宋体" w:hAnsi="宋体" w:eastAsia="宋体" w:cs="宋体"/>
          <w:color w:val="000000"/>
          <w:sz w:val="28"/>
          <w:szCs w:val="28"/>
          <w:highlight w:val="none"/>
          <w:lang w:eastAsia="zh-CN"/>
        </w:rPr>
      </w:pPr>
    </w:p>
    <w:p w14:paraId="1D2B6F8B">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致：</w:t>
      </w:r>
    </w:p>
    <w:p w14:paraId="391D8A07">
      <w:pPr>
        <w:adjustRightInd w:val="0"/>
        <w:snapToGrid w:val="0"/>
        <w:spacing w:line="360" w:lineRule="auto"/>
        <w:rPr>
          <w:rFonts w:hint="eastAsia" w:ascii="宋体" w:hAnsi="宋体" w:eastAsia="宋体" w:cs="宋体"/>
          <w:color w:val="000000"/>
          <w:sz w:val="24"/>
          <w:szCs w:val="24"/>
          <w:highlight w:val="none"/>
          <w:u w:val="single"/>
          <w:lang w:eastAsia="zh-CN"/>
        </w:rPr>
      </w:pPr>
    </w:p>
    <w:p w14:paraId="1B7DAA53">
      <w:pPr>
        <w:autoSpaceDE w:val="0"/>
        <w:autoSpaceDN w:val="0"/>
        <w:adjustRightInd w:val="0"/>
        <w:spacing w:line="360" w:lineRule="auto"/>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zh-CN" w:eastAsia="zh-CN"/>
        </w:rPr>
        <w:t>供应商名称：</w:t>
      </w:r>
      <w:r>
        <w:rPr>
          <w:rFonts w:hint="eastAsia" w:ascii="宋体" w:hAnsi="宋体" w:eastAsia="宋体" w:cs="宋体"/>
          <w:bCs/>
          <w:sz w:val="24"/>
          <w:szCs w:val="24"/>
          <w:highlight w:val="none"/>
          <w:u w:val="single"/>
          <w:lang w:eastAsia="zh-CN"/>
        </w:rPr>
        <w:t xml:space="preserve">                                       </w:t>
      </w:r>
    </w:p>
    <w:p w14:paraId="48234A25">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单位性质：</w:t>
      </w:r>
      <w:r>
        <w:rPr>
          <w:rFonts w:hint="eastAsia" w:ascii="宋体" w:hAnsi="宋体" w:eastAsia="宋体" w:cs="宋体"/>
          <w:bCs/>
          <w:sz w:val="24"/>
          <w:szCs w:val="24"/>
          <w:highlight w:val="none"/>
          <w:u w:val="single"/>
          <w:lang w:eastAsia="zh-CN"/>
        </w:rPr>
        <w:t xml:space="preserve">                                       </w:t>
      </w:r>
    </w:p>
    <w:p w14:paraId="567165F7">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详细地址：</w:t>
      </w:r>
      <w:r>
        <w:rPr>
          <w:rFonts w:hint="eastAsia" w:ascii="宋体" w:hAnsi="宋体" w:eastAsia="宋体" w:cs="宋体"/>
          <w:bCs/>
          <w:sz w:val="24"/>
          <w:szCs w:val="24"/>
          <w:highlight w:val="none"/>
          <w:u w:val="single"/>
          <w:lang w:eastAsia="zh-CN"/>
        </w:rPr>
        <w:t xml:space="preserve">                                       </w:t>
      </w:r>
    </w:p>
    <w:p w14:paraId="0315C037">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成立时间：</w:t>
      </w:r>
      <w:r>
        <w:rPr>
          <w:rFonts w:hint="eastAsia" w:ascii="宋体" w:hAnsi="宋体" w:eastAsia="宋体" w:cs="宋体"/>
          <w:bCs/>
          <w:sz w:val="24"/>
          <w:szCs w:val="24"/>
          <w:highlight w:val="none"/>
          <w:u w:val="single"/>
          <w:lang w:eastAsia="zh-CN"/>
        </w:rPr>
        <w:t xml:space="preserve">                                       </w:t>
      </w:r>
    </w:p>
    <w:p w14:paraId="6995FA81">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经营期限：</w:t>
      </w:r>
      <w:r>
        <w:rPr>
          <w:rFonts w:hint="eastAsia" w:ascii="宋体" w:hAnsi="宋体" w:eastAsia="宋体" w:cs="宋体"/>
          <w:bCs/>
          <w:sz w:val="24"/>
          <w:szCs w:val="24"/>
          <w:highlight w:val="none"/>
          <w:u w:val="single"/>
          <w:lang w:eastAsia="zh-CN"/>
        </w:rPr>
        <w:t xml:space="preserve">                                       </w:t>
      </w:r>
    </w:p>
    <w:p w14:paraId="65FB372C">
      <w:pPr>
        <w:autoSpaceDE w:val="0"/>
        <w:autoSpaceDN w:val="0"/>
        <w:adjustRightInd w:val="0"/>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zh-CN" w:eastAsia="zh-CN"/>
        </w:rPr>
        <w:t>姓名：</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lang w:eastAsia="zh-CN"/>
        </w:rPr>
        <w:t xml:space="preserve"> 性别：</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lang w:eastAsia="zh-CN"/>
        </w:rPr>
        <w:t xml:space="preserve"> 年龄：</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lang w:eastAsia="zh-CN"/>
        </w:rPr>
        <w:t xml:space="preserve"> 职务：</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lang w:eastAsia="zh-CN"/>
        </w:rPr>
        <w:t xml:space="preserve"> 系 </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lang w:eastAsia="zh-CN"/>
        </w:rPr>
        <w:t xml:space="preserve"> 的法定代表人。</w:t>
      </w:r>
    </w:p>
    <w:p w14:paraId="31EE8146">
      <w:pPr>
        <w:autoSpaceDE w:val="0"/>
        <w:autoSpaceDN w:val="0"/>
        <w:adjustRightInd w:val="0"/>
        <w:spacing w:line="360" w:lineRule="auto"/>
        <w:ind w:firstLine="960" w:firstLineChars="4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特此证明。</w:t>
      </w:r>
    </w:p>
    <w:p w14:paraId="21C41281">
      <w:pPr>
        <w:pStyle w:val="19"/>
        <w:spacing w:line="360" w:lineRule="auto"/>
        <w:ind w:left="880"/>
        <w:rPr>
          <w:rFonts w:hint="eastAsia" w:ascii="宋体" w:hAnsi="宋体" w:eastAsia="宋体" w:cs="宋体"/>
          <w:highlight w:val="none"/>
        </w:rPr>
      </w:pPr>
    </w:p>
    <w:p w14:paraId="03B491B2">
      <w:pPr>
        <w:adjustRightInd w:val="0"/>
        <w:snapToGrid w:val="0"/>
        <w:spacing w:line="360" w:lineRule="auto"/>
        <w:ind w:firstLine="240" w:firstLineChars="100"/>
        <w:rPr>
          <w:rFonts w:hint="eastAsia" w:ascii="宋体" w:hAnsi="宋体" w:eastAsia="宋体" w:cs="宋体"/>
          <w:color w:val="000000"/>
          <w:sz w:val="24"/>
          <w:szCs w:val="24"/>
          <w:highlight w:val="none"/>
          <w:lang w:eastAsia="zh-CN"/>
        </w:rPr>
      </w:pPr>
    </w:p>
    <w:p w14:paraId="64514B44">
      <w:pPr>
        <w:adjustRightInd w:val="0"/>
        <w:snapToGrid w:val="0"/>
        <w:spacing w:line="360" w:lineRule="auto"/>
        <w:ind w:firstLine="240" w:firstLineChars="100"/>
        <w:rPr>
          <w:rFonts w:hint="eastAsia" w:ascii="宋体" w:hAnsi="宋体" w:eastAsia="宋体" w:cs="宋体"/>
          <w:color w:val="000000"/>
          <w:sz w:val="24"/>
          <w:szCs w:val="24"/>
          <w:highlight w:val="none"/>
          <w:lang w:eastAsia="zh-CN"/>
        </w:rPr>
      </w:pPr>
    </w:p>
    <w:p w14:paraId="084B514D">
      <w:pPr>
        <w:autoSpaceDE w:val="0"/>
        <w:autoSpaceDN w:val="0"/>
        <w:adjustRightInd w:val="0"/>
        <w:spacing w:line="360" w:lineRule="auto"/>
        <w:ind w:firstLine="480" w:firstLineChars="2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供应商名称</w:t>
      </w:r>
      <w:r>
        <w:rPr>
          <w:rFonts w:hint="eastAsia" w:ascii="宋体" w:hAnsi="宋体" w:eastAsia="宋体" w:cs="宋体"/>
          <w:sz w:val="24"/>
          <w:szCs w:val="24"/>
          <w:highlight w:val="none"/>
          <w:lang w:val="zh-CN" w:eastAsia="zh-CN"/>
        </w:rPr>
        <w:t xml:space="preserve">（盖章）:                       </w:t>
      </w:r>
    </w:p>
    <w:p w14:paraId="583D2EEE">
      <w:pPr>
        <w:autoSpaceDE w:val="0"/>
        <w:autoSpaceDN w:val="0"/>
        <w:adjustRightInd w:val="0"/>
        <w:spacing w:line="360" w:lineRule="auto"/>
        <w:ind w:firstLine="480" w:firstLineChars="2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法定代表人（签字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lang w:val="zh-CN" w:eastAsia="zh-CN"/>
        </w:rPr>
        <w:t>）：                      </w:t>
      </w:r>
    </w:p>
    <w:p w14:paraId="311226B7">
      <w:pPr>
        <w:autoSpaceDE w:val="0"/>
        <w:autoSpaceDN w:val="0"/>
        <w:adjustRightInd w:val="0"/>
        <w:spacing w:line="360" w:lineRule="auto"/>
        <w:ind w:firstLine="480" w:firstLineChars="2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日   期：          年    月    日</w:t>
      </w:r>
    </w:p>
    <w:p w14:paraId="208AB1C2">
      <w:pPr>
        <w:jc w:val="center"/>
        <w:rPr>
          <w:rFonts w:hint="eastAsia" w:ascii="宋体" w:hAnsi="宋体" w:eastAsia="宋体" w:cs="宋体"/>
          <w:b/>
          <w:bCs/>
          <w:color w:val="auto"/>
          <w:kern w:val="0"/>
          <w:sz w:val="36"/>
          <w:szCs w:val="36"/>
          <w:highlight w:val="none"/>
          <w:lang w:val="zh-CN"/>
        </w:rPr>
      </w:pPr>
    </w:p>
    <w:p w14:paraId="45F3CEE3">
      <w:pPr>
        <w:jc w:val="center"/>
        <w:rPr>
          <w:rFonts w:hint="eastAsia" w:ascii="宋体" w:hAnsi="宋体" w:eastAsia="宋体" w:cs="宋体"/>
          <w:b/>
          <w:bCs/>
          <w:color w:val="auto"/>
          <w:kern w:val="0"/>
          <w:sz w:val="36"/>
          <w:szCs w:val="36"/>
          <w:highlight w:val="none"/>
          <w:lang w:val="zh-CN"/>
        </w:rPr>
      </w:pPr>
    </w:p>
    <w:p w14:paraId="04307CD8">
      <w:pPr>
        <w:jc w:val="center"/>
        <w:rPr>
          <w:rFonts w:hint="eastAsia" w:ascii="宋体" w:hAnsi="宋体" w:eastAsia="宋体" w:cs="宋体"/>
          <w:b/>
          <w:bCs/>
          <w:color w:val="auto"/>
          <w:kern w:val="0"/>
          <w:sz w:val="36"/>
          <w:szCs w:val="36"/>
          <w:highlight w:val="none"/>
          <w:lang w:val="zh-CN"/>
        </w:rPr>
      </w:pPr>
    </w:p>
    <w:p w14:paraId="2CBA64CF">
      <w:pPr>
        <w:pStyle w:val="2"/>
        <w:rPr>
          <w:rFonts w:hint="eastAsia" w:ascii="宋体" w:hAnsi="宋体" w:eastAsia="宋体" w:cs="宋体"/>
          <w:b/>
          <w:bCs/>
          <w:color w:val="auto"/>
          <w:kern w:val="0"/>
          <w:sz w:val="36"/>
          <w:szCs w:val="36"/>
          <w:highlight w:val="none"/>
          <w:lang w:val="zh-CN"/>
        </w:rPr>
      </w:pPr>
    </w:p>
    <w:p w14:paraId="31FB7646">
      <w:pPr>
        <w:pStyle w:val="8"/>
        <w:rPr>
          <w:rFonts w:hint="eastAsia" w:ascii="宋体" w:hAnsi="宋体" w:eastAsia="宋体" w:cs="宋体"/>
          <w:b/>
          <w:bCs/>
          <w:color w:val="auto"/>
          <w:kern w:val="0"/>
          <w:sz w:val="36"/>
          <w:szCs w:val="36"/>
          <w:highlight w:val="none"/>
          <w:lang w:val="zh-CN"/>
        </w:rPr>
      </w:pPr>
    </w:p>
    <w:p w14:paraId="0BE700D1">
      <w:pPr>
        <w:pStyle w:val="9"/>
        <w:numPr>
          <w:ilvl w:val="0"/>
          <w:numId w:val="0"/>
        </w:numPr>
        <w:ind w:leftChars="0"/>
        <w:rPr>
          <w:rFonts w:hint="eastAsia"/>
          <w:lang w:val="zh-CN"/>
        </w:rPr>
      </w:pPr>
    </w:p>
    <w:p w14:paraId="2EEF83DB">
      <w:pPr>
        <w:rPr>
          <w:rFonts w:hint="eastAsia"/>
          <w:lang w:val="zh-CN"/>
        </w:rPr>
      </w:pPr>
    </w:p>
    <w:p w14:paraId="32D6A105">
      <w:pPr>
        <w:rPr>
          <w:rFonts w:hint="eastAsia"/>
          <w:lang w:val="zh-CN"/>
        </w:rPr>
      </w:pPr>
    </w:p>
    <w:p w14:paraId="3F3C3B58">
      <w:pPr>
        <w:pStyle w:val="9"/>
        <w:numPr>
          <w:ilvl w:val="0"/>
          <w:numId w:val="0"/>
        </w:numPr>
        <w:ind w:leftChars="0"/>
        <w:rPr>
          <w:rFonts w:hint="eastAsia" w:ascii="宋体" w:hAnsi="宋体" w:eastAsia="宋体" w:cs="宋体"/>
          <w:lang w:val="zh-CN"/>
        </w:rPr>
      </w:pPr>
    </w:p>
    <w:p w14:paraId="2A0570C0">
      <w:pPr>
        <w:jc w:val="center"/>
        <w:rPr>
          <w:rFonts w:hint="eastAsia"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法定代表人授权书</w:t>
      </w:r>
    </w:p>
    <w:p w14:paraId="5DEB784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p>
    <w:p w14:paraId="54331591">
      <w:pPr>
        <w:autoSpaceDE w:val="0"/>
        <w:autoSpaceDN w:val="0"/>
        <w:adjustRightInd w:val="0"/>
        <w:spacing w:line="360" w:lineRule="auto"/>
        <w:rPr>
          <w:rFonts w:hint="eastAsia" w:ascii="宋体" w:hAnsi="宋体" w:eastAsia="宋体" w:cs="宋体"/>
          <w:color w:val="auto"/>
          <w:szCs w:val="21"/>
          <w:highlight w:val="none"/>
          <w:lang w:val="zh-CN"/>
        </w:rPr>
      </w:pPr>
    </w:p>
    <w:p w14:paraId="6DC2F8B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本授权书声明：注册于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（供应商住址）的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（供应商名称）法定代表人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（法定代表人姓名、职务）代表本公司授权在下面签字的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（供应商代表姓名、职务）为本公司的合法代理人，就贵方组织的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（项目名称）</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color w:val="auto"/>
          <w:szCs w:val="21"/>
          <w:highlight w:val="none"/>
          <w:lang w:val="zh-CN"/>
        </w:rPr>
        <w:t>（项目编号）竞争性磋商，以本公司名义处理一切与之有关的事务。</w:t>
      </w:r>
    </w:p>
    <w:p w14:paraId="0567209D">
      <w:pPr>
        <w:autoSpaceDE w:val="0"/>
        <w:autoSpaceDN w:val="0"/>
        <w:adjustRightInd w:val="0"/>
        <w:spacing w:line="360" w:lineRule="auto"/>
        <w:ind w:firstLine="4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本授权书于        年   月   日签字生效，特此声明。</w:t>
      </w:r>
    </w:p>
    <w:p w14:paraId="03650CBF">
      <w:pPr>
        <w:autoSpaceDE w:val="0"/>
        <w:autoSpaceDN w:val="0"/>
        <w:adjustRightInd w:val="0"/>
        <w:spacing w:line="360" w:lineRule="auto"/>
        <w:ind w:firstLine="440"/>
        <w:rPr>
          <w:rFonts w:hint="eastAsia" w:ascii="宋体" w:hAnsi="宋体" w:eastAsia="宋体" w:cs="宋体"/>
          <w:color w:val="auto"/>
          <w:szCs w:val="21"/>
          <w:highlight w:val="none"/>
          <w:lang w:val="zh-CN"/>
        </w:rPr>
      </w:pPr>
    </w:p>
    <w:p w14:paraId="0D720F5C">
      <w:pPr>
        <w:autoSpaceDE w:val="0"/>
        <w:autoSpaceDN w:val="0"/>
        <w:adjustRightInd w:val="0"/>
        <w:spacing w:line="360" w:lineRule="auto"/>
        <w:ind w:firstLine="440"/>
        <w:rPr>
          <w:rFonts w:hint="eastAsia" w:ascii="宋体" w:hAnsi="宋体" w:eastAsia="宋体" w:cs="宋体"/>
          <w:color w:val="auto"/>
          <w:szCs w:val="21"/>
          <w:highlight w:val="none"/>
          <w:lang w:val="zh-CN"/>
        </w:rPr>
      </w:pPr>
    </w:p>
    <w:p w14:paraId="2068268D">
      <w:pPr>
        <w:autoSpaceDE w:val="0"/>
        <w:autoSpaceDN w:val="0"/>
        <w:adjustRightInd w:val="0"/>
        <w:spacing w:line="360" w:lineRule="auto"/>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供应商名称</w:t>
      </w:r>
      <w:r>
        <w:rPr>
          <w:rFonts w:hint="eastAsia" w:ascii="宋体" w:hAnsi="宋体" w:eastAsia="宋体" w:cs="宋体"/>
          <w:color w:val="auto"/>
          <w:szCs w:val="21"/>
          <w:highlight w:val="none"/>
          <w:lang w:val="zh-CN" w:eastAsia="zh-CN"/>
        </w:rPr>
        <w:t>（盖章）:  </w:t>
      </w:r>
    </w:p>
    <w:p w14:paraId="68F96ECD">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法定代表人（签字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lang w:val="zh-CN"/>
        </w:rPr>
        <w:t>：</w:t>
      </w:r>
    </w:p>
    <w:p w14:paraId="0A597552">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被授权人（签字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 xml:space="preserve">   </w:t>
      </w:r>
      <w:r>
        <w:rPr>
          <w:rFonts w:hint="eastAsia" w:ascii="宋体" w:hAnsi="宋体" w:eastAsia="宋体" w:cs="宋体"/>
          <w:color w:val="auto"/>
          <w:szCs w:val="21"/>
          <w:highlight w:val="none"/>
          <w:lang w:val="zh-CN"/>
        </w:rPr>
        <w:t xml:space="preserve">                 </w:t>
      </w:r>
    </w:p>
    <w:p w14:paraId="5C5B3C8B">
      <w:pPr>
        <w:tabs>
          <w:tab w:val="left" w:pos="1440"/>
        </w:tabs>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        期：        年    月    日</w:t>
      </w:r>
    </w:p>
    <w:p w14:paraId="21489B61">
      <w:pPr>
        <w:pStyle w:val="2"/>
        <w:rPr>
          <w:rFonts w:hint="eastAsia" w:ascii="宋体" w:hAnsi="宋体" w:eastAsia="宋体" w:cs="宋体"/>
          <w:lang w:val="zh-CN"/>
        </w:rPr>
      </w:pPr>
    </w:p>
    <w:p w14:paraId="549E9901">
      <w:pPr>
        <w:autoSpaceDE w:val="0"/>
        <w:autoSpaceDN w:val="0"/>
        <w:adjustRightInd w:val="0"/>
        <w:spacing w:line="360" w:lineRule="auto"/>
        <w:ind w:firstLine="440" w:firstLineChars="200"/>
        <w:rPr>
          <w:rFonts w:hint="eastAsia" w:ascii="宋体" w:hAnsi="宋体" w:eastAsia="宋体" w:cs="宋体"/>
          <w:color w:val="auto"/>
          <w:szCs w:val="21"/>
          <w:highlight w:val="none"/>
          <w:lang w:val="zh-CN"/>
        </w:rPr>
      </w:pPr>
    </w:p>
    <w:p w14:paraId="2AE2519F">
      <w:pPr>
        <w:autoSpaceDE w:val="0"/>
        <w:autoSpaceDN w:val="0"/>
        <w:adjustRightInd w:val="0"/>
        <w:spacing w:line="360" w:lineRule="auto"/>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法定代表人身份证明文件的复印件：</w:t>
      </w:r>
    </w:p>
    <w:p w14:paraId="034A4F99">
      <w:pPr>
        <w:pStyle w:val="2"/>
        <w:rPr>
          <w:rFonts w:hint="eastAsia" w:ascii="宋体" w:hAnsi="宋体" w:eastAsia="宋体" w:cs="宋体"/>
          <w:color w:val="auto"/>
          <w:szCs w:val="21"/>
          <w:highlight w:val="none"/>
          <w:lang w:val="zh-CN"/>
        </w:rPr>
      </w:pPr>
    </w:p>
    <w:p w14:paraId="36874A45">
      <w:pPr>
        <w:pStyle w:val="8"/>
        <w:rPr>
          <w:rFonts w:hint="eastAsia" w:ascii="宋体" w:hAnsi="宋体" w:eastAsia="宋体" w:cs="宋体"/>
          <w:lang w:val="zh-CN"/>
        </w:rPr>
      </w:pPr>
    </w:p>
    <w:p w14:paraId="6FDE656B">
      <w:pPr>
        <w:autoSpaceDE w:val="0"/>
        <w:autoSpaceDN w:val="0"/>
        <w:adjustRightInd w:val="0"/>
        <w:spacing w:line="360" w:lineRule="auto"/>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代理人的身份证明文件的复印件：</w:t>
      </w:r>
    </w:p>
    <w:p w14:paraId="3BBC88A5">
      <w:pPr>
        <w:tabs>
          <w:tab w:val="left" w:pos="1440"/>
        </w:tabs>
        <w:autoSpaceDE w:val="0"/>
        <w:autoSpaceDN w:val="0"/>
        <w:adjustRightInd w:val="0"/>
        <w:spacing w:line="264" w:lineRule="auto"/>
        <w:ind w:firstLine="420"/>
        <w:rPr>
          <w:rFonts w:hint="eastAsia" w:ascii="宋体" w:hAnsi="宋体" w:eastAsia="宋体" w:cs="宋体"/>
          <w:color w:val="auto"/>
          <w:szCs w:val="21"/>
          <w:highlight w:val="none"/>
          <w:lang w:val="zh-CN"/>
        </w:rPr>
      </w:pPr>
    </w:p>
    <w:p w14:paraId="76E2E9E4">
      <w:pPr>
        <w:tabs>
          <w:tab w:val="left" w:pos="1440"/>
        </w:tabs>
        <w:autoSpaceDE w:val="0"/>
        <w:autoSpaceDN w:val="0"/>
        <w:adjustRightInd w:val="0"/>
        <w:spacing w:line="264" w:lineRule="auto"/>
        <w:ind w:firstLine="420"/>
        <w:rPr>
          <w:rFonts w:hint="eastAsia" w:ascii="宋体" w:hAnsi="宋体" w:eastAsia="宋体" w:cs="宋体"/>
          <w:color w:val="auto"/>
          <w:szCs w:val="21"/>
          <w:highlight w:val="none"/>
          <w:lang w:val="zh-CN"/>
        </w:rPr>
      </w:pPr>
    </w:p>
    <w:p w14:paraId="0F14DB0F">
      <w:pPr>
        <w:rPr>
          <w:rFonts w:hint="eastAsia" w:ascii="宋体" w:hAnsi="宋体" w:eastAsia="宋体" w:cs="宋体"/>
          <w:b/>
          <w:color w:val="auto"/>
          <w:highlight w:val="none"/>
        </w:rPr>
      </w:pPr>
    </w:p>
    <w:p w14:paraId="1EDCE444">
      <w:pPr>
        <w:pStyle w:val="19"/>
        <w:rPr>
          <w:rFonts w:hint="eastAsia" w:ascii="宋体" w:hAnsi="宋体" w:eastAsia="宋体" w:cs="宋体"/>
          <w:b/>
          <w:color w:val="auto"/>
          <w:highlight w:val="none"/>
        </w:rPr>
      </w:pPr>
    </w:p>
    <w:p w14:paraId="4154B13E">
      <w:pPr>
        <w:rPr>
          <w:rFonts w:hint="eastAsia" w:ascii="宋体" w:hAnsi="宋体" w:eastAsia="宋体" w:cs="宋体"/>
          <w:b/>
          <w:color w:val="auto"/>
          <w:highlight w:val="none"/>
        </w:rPr>
      </w:pPr>
    </w:p>
    <w:p w14:paraId="4F09DB6A">
      <w:pPr>
        <w:pStyle w:val="19"/>
        <w:rPr>
          <w:rFonts w:hint="eastAsia" w:ascii="宋体" w:hAnsi="宋体" w:eastAsia="宋体" w:cs="宋体"/>
          <w:b/>
          <w:color w:val="auto"/>
          <w:highlight w:val="none"/>
        </w:rPr>
      </w:pPr>
    </w:p>
    <w:p w14:paraId="778CA07F">
      <w:pPr>
        <w:rPr>
          <w:rFonts w:hint="eastAsia" w:ascii="宋体" w:hAnsi="宋体" w:eastAsia="宋体" w:cs="宋体"/>
          <w:b/>
          <w:color w:val="auto"/>
          <w:highlight w:val="none"/>
        </w:rPr>
      </w:pPr>
    </w:p>
    <w:p w14:paraId="08DA6B95">
      <w:pPr>
        <w:pStyle w:val="19"/>
        <w:rPr>
          <w:rFonts w:hint="eastAsia" w:ascii="宋体" w:hAnsi="宋体" w:eastAsia="宋体" w:cs="宋体"/>
          <w:b/>
          <w:color w:val="auto"/>
          <w:highlight w:val="none"/>
        </w:rPr>
      </w:pPr>
    </w:p>
    <w:p w14:paraId="29D0D598">
      <w:pPr>
        <w:rPr>
          <w:rFonts w:hint="eastAsia" w:ascii="宋体" w:hAnsi="宋体" w:eastAsia="宋体" w:cs="宋体"/>
          <w:b/>
          <w:color w:val="auto"/>
          <w:highlight w:val="none"/>
        </w:rPr>
      </w:pPr>
    </w:p>
    <w:p w14:paraId="6DAB64C4">
      <w:pPr>
        <w:pStyle w:val="19"/>
        <w:rPr>
          <w:rFonts w:hint="eastAsia" w:ascii="宋体" w:hAnsi="宋体" w:eastAsia="宋体" w:cs="宋体"/>
          <w:b/>
          <w:color w:val="auto"/>
          <w:highlight w:val="none"/>
        </w:rPr>
      </w:pPr>
    </w:p>
    <w:p w14:paraId="079A83DB">
      <w:pPr>
        <w:rPr>
          <w:rFonts w:hint="eastAsia" w:ascii="宋体" w:hAnsi="宋体" w:eastAsia="宋体" w:cs="宋体"/>
          <w:b/>
          <w:color w:val="auto"/>
          <w:highlight w:val="none"/>
        </w:rPr>
      </w:pPr>
    </w:p>
    <w:p w14:paraId="625235D7">
      <w:pPr>
        <w:pStyle w:val="19"/>
        <w:rPr>
          <w:rFonts w:hint="eastAsia" w:ascii="宋体" w:hAnsi="宋体" w:eastAsia="宋体" w:cs="宋体"/>
          <w:b/>
          <w:color w:val="auto"/>
          <w:highlight w:val="none"/>
        </w:rPr>
      </w:pPr>
    </w:p>
    <w:p w14:paraId="70B059BD">
      <w:pPr>
        <w:rPr>
          <w:rFonts w:hint="eastAsia" w:ascii="宋体" w:hAnsi="宋体" w:eastAsia="宋体" w:cs="宋体"/>
          <w:b/>
          <w:color w:val="auto"/>
          <w:highlight w:val="none"/>
        </w:rPr>
      </w:pPr>
    </w:p>
    <w:p w14:paraId="5F89F94B">
      <w:pPr>
        <w:pStyle w:val="19"/>
        <w:rPr>
          <w:rFonts w:hint="eastAsia" w:ascii="宋体" w:hAnsi="宋体" w:eastAsia="宋体" w:cs="宋体"/>
          <w:b/>
          <w:color w:val="auto"/>
          <w:highlight w:val="none"/>
        </w:rPr>
      </w:pPr>
    </w:p>
    <w:p w14:paraId="42F1DE31">
      <w:pPr>
        <w:rPr>
          <w:rFonts w:hint="eastAsia" w:ascii="宋体" w:hAnsi="宋体" w:eastAsia="宋体" w:cs="宋体"/>
          <w:b/>
          <w:color w:val="auto"/>
          <w:highlight w:val="none"/>
        </w:rPr>
      </w:pPr>
    </w:p>
    <w:p w14:paraId="737DF0DF">
      <w:pPr>
        <w:pStyle w:val="21"/>
        <w:rPr>
          <w:rFonts w:hint="eastAsia" w:ascii="宋体" w:hAnsi="宋体" w:eastAsia="宋体" w:cs="宋体"/>
        </w:rPr>
      </w:pPr>
    </w:p>
    <w:p w14:paraId="54A6CCB8">
      <w:pPr>
        <w:rPr>
          <w:rFonts w:hint="eastAsia"/>
        </w:rPr>
      </w:pPr>
    </w:p>
    <w:p w14:paraId="46972D1F">
      <w:pPr>
        <w:rPr>
          <w:rFonts w:hint="eastAsia" w:ascii="宋体" w:hAnsi="宋体" w:eastAsia="宋体" w:cs="宋体"/>
          <w:b/>
          <w:color w:val="auto"/>
          <w:highlight w:val="none"/>
        </w:rPr>
      </w:pPr>
    </w:p>
    <w:p w14:paraId="7440D35C">
      <w:pPr>
        <w:pStyle w:val="19"/>
        <w:rPr>
          <w:rFonts w:hint="eastAsia" w:ascii="宋体" w:hAnsi="宋体" w:eastAsia="宋体" w:cs="宋体"/>
          <w:b/>
          <w:color w:val="auto"/>
          <w:highlight w:val="none"/>
        </w:rPr>
      </w:pPr>
    </w:p>
    <w:p w14:paraId="7E5B2F8E">
      <w:pPr>
        <w:rPr>
          <w:rFonts w:hint="eastAsia" w:ascii="宋体" w:hAnsi="宋体" w:eastAsia="宋体" w:cs="宋体"/>
          <w:b/>
          <w:bCs/>
          <w:color w:val="auto"/>
          <w:kern w:val="0"/>
          <w:highlight w:val="none"/>
          <w:lang w:val="zh-CN"/>
        </w:rPr>
      </w:pPr>
      <w:r>
        <w:rPr>
          <w:rFonts w:hint="eastAsia" w:ascii="宋体" w:hAnsi="宋体" w:eastAsia="宋体" w:cs="宋体"/>
          <w:b/>
          <w:color w:val="auto"/>
          <w:highlight w:val="none"/>
        </w:rPr>
        <w:t>目录</w:t>
      </w:r>
      <w:r>
        <w:rPr>
          <w:rFonts w:hint="eastAsia" w:ascii="宋体" w:hAnsi="宋体" w:eastAsia="宋体" w:cs="宋体"/>
          <w:b/>
          <w:color w:val="auto"/>
          <w:szCs w:val="21"/>
          <w:highlight w:val="none"/>
          <w:lang w:val="zh-CN"/>
        </w:rPr>
        <w:t>三、</w:t>
      </w:r>
      <w:r>
        <w:rPr>
          <w:rFonts w:hint="eastAsia" w:ascii="宋体" w:hAnsi="宋体" w:eastAsia="宋体" w:cs="宋体"/>
          <w:b/>
          <w:bCs/>
          <w:color w:val="auto"/>
          <w:kern w:val="0"/>
          <w:highlight w:val="none"/>
          <w:lang w:val="zh-CN"/>
        </w:rPr>
        <w:t>报价汇总表</w:t>
      </w:r>
    </w:p>
    <w:p w14:paraId="793FDADD">
      <w:pPr>
        <w:jc w:val="center"/>
        <w:rPr>
          <w:rFonts w:hint="eastAsia"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磋商报价表</w:t>
      </w:r>
    </w:p>
    <w:p w14:paraId="2F48DC26">
      <w:pPr>
        <w:pStyle w:val="2"/>
        <w:rPr>
          <w:rFonts w:hint="eastAsia" w:ascii="宋体" w:hAnsi="宋体" w:eastAsia="宋体" w:cs="宋体"/>
          <w:lang w:val="zh-CN"/>
        </w:rPr>
      </w:pPr>
    </w:p>
    <w:p w14:paraId="578F1CF9">
      <w:pPr>
        <w:widowControl/>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CEC5795">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项目编号：</w:t>
      </w:r>
      <w:r>
        <w:rPr>
          <w:rFonts w:hint="eastAsia" w:ascii="宋体" w:hAnsi="宋体" w:eastAsia="宋体" w:cs="宋体"/>
          <w:color w:val="auto"/>
          <w:kern w:val="0"/>
          <w:szCs w:val="21"/>
          <w:highlight w:val="none"/>
          <w:lang w:val="zh-CN" w:eastAsia="zh-CN"/>
        </w:rPr>
        <w:t>ZHJH-ZB-2026018</w:t>
      </w:r>
      <w:r>
        <w:rPr>
          <w:rFonts w:hint="eastAsia" w:ascii="宋体" w:hAnsi="宋体" w:eastAsia="宋体" w:cs="宋体"/>
          <w:color w:val="auto"/>
          <w:kern w:val="0"/>
          <w:szCs w:val="21"/>
          <w:highlight w:val="none"/>
          <w:lang w:val="zh-CN"/>
        </w:rPr>
        <w:t xml:space="preserve">  </w:t>
      </w:r>
    </w:p>
    <w:tbl>
      <w:tblPr>
        <w:tblStyle w:val="30"/>
        <w:tblW w:w="4997" w:type="pct"/>
        <w:jc w:val="center"/>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80"/>
        <w:gridCol w:w="4120"/>
        <w:gridCol w:w="4897"/>
      </w:tblGrid>
      <w:tr w14:paraId="4C2ADE1A">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80" w:type="dxa"/>
            <w:tcBorders>
              <w:top w:val="single" w:color="auto" w:sz="8" w:space="0"/>
              <w:left w:val="single" w:color="auto" w:sz="4" w:space="0"/>
            </w:tcBorders>
            <w:noWrap/>
            <w:vAlign w:val="center"/>
          </w:tcPr>
          <w:p w14:paraId="3299F21D">
            <w:pPr>
              <w:widowControl/>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序号</w:t>
            </w:r>
          </w:p>
        </w:tc>
        <w:tc>
          <w:tcPr>
            <w:tcW w:w="4120" w:type="dxa"/>
            <w:tcBorders>
              <w:top w:val="single" w:color="auto" w:sz="8" w:space="0"/>
            </w:tcBorders>
            <w:noWrap/>
            <w:vAlign w:val="center"/>
          </w:tcPr>
          <w:p w14:paraId="7600E4B4">
            <w:pPr>
              <w:widowControl/>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项目名称</w:t>
            </w:r>
          </w:p>
        </w:tc>
        <w:tc>
          <w:tcPr>
            <w:tcW w:w="4897" w:type="dxa"/>
            <w:tcBorders>
              <w:top w:val="single" w:color="auto" w:sz="8" w:space="0"/>
              <w:right w:val="single" w:color="auto" w:sz="8" w:space="0"/>
            </w:tcBorders>
            <w:noWrap/>
            <w:vAlign w:val="center"/>
          </w:tcPr>
          <w:p w14:paraId="1B599F59">
            <w:pPr>
              <w:widowControl/>
              <w:jc w:val="center"/>
              <w:rPr>
                <w:rFonts w:hint="default" w:ascii="宋体" w:hAnsi="宋体" w:eastAsia="宋体" w:cs="宋体"/>
                <w:sz w:val="24"/>
                <w:szCs w:val="24"/>
                <w:highlight w:val="none"/>
                <w:lang w:val="en-US" w:eastAsia="zh-CN"/>
              </w:rPr>
            </w:pPr>
            <w:r>
              <w:rPr>
                <w:rFonts w:hint="eastAsia" w:ascii="宋体" w:hAnsi="宋体" w:eastAsia="宋体" w:cs="宋体"/>
                <w:sz w:val="22"/>
                <w:szCs w:val="22"/>
                <w:highlight w:val="none"/>
                <w:lang w:val="en-US" w:bidi="zh-CN"/>
              </w:rPr>
              <w:t>报价（元）</w:t>
            </w:r>
          </w:p>
        </w:tc>
      </w:tr>
      <w:tr w14:paraId="718E5492">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67" w:hRule="atLeast"/>
          <w:jc w:val="center"/>
        </w:trPr>
        <w:tc>
          <w:tcPr>
            <w:tcW w:w="780" w:type="dxa"/>
            <w:tcBorders>
              <w:left w:val="single" w:color="auto" w:sz="4" w:space="0"/>
            </w:tcBorders>
            <w:noWrap/>
            <w:vAlign w:val="center"/>
          </w:tcPr>
          <w:p w14:paraId="17E82C27">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20" w:type="dxa"/>
            <w:noWrap/>
            <w:vAlign w:val="center"/>
          </w:tcPr>
          <w:p w14:paraId="3F5E6702">
            <w:pPr>
              <w:widowControl/>
              <w:jc w:val="center"/>
              <w:rPr>
                <w:rFonts w:hint="eastAsia" w:ascii="宋体" w:hAnsi="宋体" w:eastAsia="宋体" w:cs="宋体"/>
                <w:sz w:val="24"/>
                <w:szCs w:val="24"/>
                <w:highlight w:val="none"/>
                <w:lang w:eastAsia="zh-CN"/>
              </w:rPr>
            </w:pPr>
            <w:r>
              <w:rPr>
                <w:rStyle w:val="241"/>
                <w:rFonts w:hint="eastAsia" w:ascii="宋体" w:hAnsi="宋体" w:eastAsia="宋体" w:cs="宋体"/>
                <w:color w:val="000000"/>
                <w:sz w:val="24"/>
                <w:szCs w:val="24"/>
                <w:highlight w:val="none"/>
                <w:lang w:eastAsia="zh-CN"/>
              </w:rPr>
              <w:t>星甸街道2026年全域垃圾分类服务</w:t>
            </w:r>
          </w:p>
        </w:tc>
        <w:tc>
          <w:tcPr>
            <w:tcW w:w="4897" w:type="dxa"/>
            <w:tcBorders>
              <w:right w:val="single" w:color="auto" w:sz="8" w:space="0"/>
            </w:tcBorders>
            <w:noWrap/>
            <w:vAlign w:val="center"/>
          </w:tcPr>
          <w:p w14:paraId="2323D091">
            <w:pPr>
              <w:widowControl/>
              <w:jc w:val="center"/>
              <w:rPr>
                <w:rFonts w:hint="eastAsia" w:ascii="宋体" w:hAnsi="宋体" w:eastAsia="宋体" w:cs="宋体"/>
                <w:sz w:val="24"/>
                <w:szCs w:val="24"/>
                <w:highlight w:val="none"/>
                <w:u w:val="single"/>
                <w:lang w:val="en-US" w:eastAsia="zh-CN"/>
              </w:rPr>
            </w:pPr>
          </w:p>
        </w:tc>
      </w:tr>
      <w:tr w14:paraId="152F982F">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4900" w:type="dxa"/>
            <w:gridSpan w:val="2"/>
            <w:tcBorders>
              <w:left w:val="single" w:color="auto" w:sz="4" w:space="0"/>
            </w:tcBorders>
            <w:shd w:val="clear" w:color="auto" w:fill="auto"/>
            <w:noWrap/>
            <w:vAlign w:val="center"/>
          </w:tcPr>
          <w:p w14:paraId="101304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en-US"/>
              </w:rPr>
              <w:t>合同履行期限</w:t>
            </w:r>
          </w:p>
        </w:tc>
        <w:tc>
          <w:tcPr>
            <w:tcW w:w="4897" w:type="dxa"/>
            <w:tcBorders>
              <w:right w:val="single" w:color="auto" w:sz="8" w:space="0"/>
            </w:tcBorders>
            <w:shd w:val="clear" w:color="auto" w:fill="auto"/>
            <w:noWrap/>
            <w:vAlign w:val="center"/>
          </w:tcPr>
          <w:p w14:paraId="70A41F9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2026年6月20日-2027年6月19日</w:t>
            </w:r>
          </w:p>
        </w:tc>
      </w:tr>
      <w:tr w14:paraId="08F7BF65">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4900" w:type="dxa"/>
            <w:gridSpan w:val="2"/>
            <w:tcBorders>
              <w:left w:val="single" w:color="auto" w:sz="4" w:space="0"/>
            </w:tcBorders>
            <w:shd w:val="clear" w:color="auto" w:fill="auto"/>
            <w:noWrap/>
            <w:vAlign w:val="center"/>
          </w:tcPr>
          <w:p w14:paraId="0DD88546">
            <w:pPr>
              <w:pStyle w:val="39"/>
              <w:spacing w:after="0" w:line="360" w:lineRule="auto"/>
              <w:ind w:firstLine="420" w:firstLineChars="200"/>
              <w:jc w:val="center"/>
              <w:rPr>
                <w:rFonts w:hint="eastAsia" w:ascii="宋体" w:hAnsi="宋体" w:eastAsia="宋体" w:cs="宋体"/>
                <w:sz w:val="24"/>
                <w:szCs w:val="24"/>
                <w:highlight w:val="none"/>
              </w:rPr>
            </w:pPr>
            <w:r>
              <w:rPr>
                <w:rFonts w:hint="eastAsia" w:ascii="宋体" w:hAnsi="宋体" w:eastAsia="宋体" w:cs="宋体"/>
                <w:bCs/>
                <w:color w:val="000000"/>
                <w:sz w:val="21"/>
                <w:szCs w:val="21"/>
                <w:highlight w:val="none"/>
                <w:lang w:val="en-US" w:eastAsia="zh-CN"/>
              </w:rPr>
              <w:t>磋商标的是否全部由小微企业提供</w:t>
            </w:r>
          </w:p>
        </w:tc>
        <w:tc>
          <w:tcPr>
            <w:tcW w:w="4897" w:type="dxa"/>
            <w:tcBorders>
              <w:right w:val="single" w:color="auto" w:sz="8" w:space="0"/>
            </w:tcBorders>
            <w:shd w:val="clear" w:color="auto" w:fill="auto"/>
            <w:noWrap/>
            <w:vAlign w:val="center"/>
          </w:tcPr>
          <w:p w14:paraId="70F63743">
            <w:pPr>
              <w:pStyle w:val="39"/>
              <w:spacing w:after="0" w:line="360" w:lineRule="auto"/>
              <w:ind w:firstLine="420" w:firstLineChars="200"/>
              <w:jc w:val="center"/>
              <w:rPr>
                <w:rFonts w:hint="eastAsia" w:ascii="宋体" w:hAnsi="宋体" w:eastAsia="宋体" w:cs="宋体"/>
                <w:sz w:val="24"/>
                <w:szCs w:val="24"/>
                <w:highlight w:val="none"/>
              </w:rPr>
            </w:pPr>
            <w:r>
              <w:rPr>
                <w:rFonts w:hint="eastAsia" w:ascii="宋体" w:hAnsi="宋体" w:eastAsia="宋体" w:cs="宋体"/>
                <w:sz w:val="21"/>
                <w:szCs w:val="21"/>
                <w:highlight w:val="white"/>
                <w:u w:val="single"/>
                <w:lang w:val="en-US" w:eastAsia="zh-CN"/>
              </w:rPr>
              <w:t xml:space="preserve">          </w:t>
            </w:r>
            <w:r>
              <w:rPr>
                <w:rFonts w:hint="eastAsia" w:ascii="宋体" w:hAnsi="宋体" w:eastAsia="宋体" w:cs="宋体"/>
                <w:sz w:val="21"/>
                <w:szCs w:val="21"/>
                <w:highlight w:val="white"/>
                <w:lang w:val="en-US" w:eastAsia="zh-CN"/>
              </w:rPr>
              <w:t>填写“是”或“否”</w:t>
            </w:r>
          </w:p>
        </w:tc>
      </w:tr>
    </w:tbl>
    <w:p w14:paraId="5EDB765B">
      <w:pPr>
        <w:widowControl/>
        <w:snapToGrid w:val="0"/>
        <w:spacing w:line="360" w:lineRule="auto"/>
        <w:jc w:val="left"/>
        <w:rPr>
          <w:rFonts w:hint="eastAsia" w:ascii="宋体" w:hAnsi="宋体" w:eastAsia="宋体" w:cs="宋体"/>
          <w:color w:val="auto"/>
          <w:kern w:val="0"/>
          <w:szCs w:val="21"/>
          <w:highlight w:val="none"/>
        </w:rPr>
      </w:pPr>
    </w:p>
    <w:p w14:paraId="1FA0CE0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供应商名称</w:t>
      </w:r>
      <w:r>
        <w:rPr>
          <w:rFonts w:hint="eastAsia" w:ascii="宋体" w:hAnsi="宋体" w:eastAsia="宋体" w:cs="宋体"/>
          <w:color w:val="auto"/>
          <w:kern w:val="0"/>
          <w:szCs w:val="21"/>
          <w:highlight w:val="none"/>
        </w:rPr>
        <w:t xml:space="preserve">（盖章）:                       </w:t>
      </w:r>
    </w:p>
    <w:p w14:paraId="1AE68119">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法定代表人或授权代表（签字或签章）</w:t>
      </w:r>
      <w:r>
        <w:rPr>
          <w:rFonts w:hint="eastAsia" w:ascii="宋体" w:hAnsi="宋体" w:eastAsia="宋体" w:cs="宋体"/>
          <w:color w:val="auto"/>
          <w:kern w:val="0"/>
          <w:szCs w:val="21"/>
          <w:highlight w:val="none"/>
        </w:rPr>
        <w:t>：                      </w:t>
      </w:r>
    </w:p>
    <w:p w14:paraId="5946D738">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669DBFB9">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本项目仅接受一个价格，不得填报有选择性报价方案。若有优惠条款须注明，但不得影响报价，影响产品整体功能。</w:t>
      </w:r>
    </w:p>
    <w:p w14:paraId="7AFAF4D5">
      <w:pPr>
        <w:pStyle w:val="21"/>
        <w:rPr>
          <w:rFonts w:hint="eastAsia" w:ascii="宋体" w:hAnsi="宋体" w:eastAsia="宋体" w:cs="宋体"/>
          <w:color w:val="auto"/>
          <w:kern w:val="0"/>
          <w:szCs w:val="21"/>
          <w:highlight w:val="none"/>
        </w:rPr>
      </w:pPr>
    </w:p>
    <w:p w14:paraId="06E98936">
      <w:pPr>
        <w:rPr>
          <w:rFonts w:hint="eastAsia" w:ascii="宋体" w:hAnsi="宋体" w:eastAsia="宋体" w:cs="宋体"/>
          <w:color w:val="auto"/>
          <w:kern w:val="0"/>
          <w:szCs w:val="21"/>
          <w:highlight w:val="none"/>
        </w:rPr>
      </w:pPr>
    </w:p>
    <w:p w14:paraId="2D272C39">
      <w:pPr>
        <w:pStyle w:val="21"/>
        <w:rPr>
          <w:rFonts w:hint="eastAsia" w:ascii="宋体" w:hAnsi="宋体" w:eastAsia="宋体" w:cs="宋体"/>
          <w:color w:val="auto"/>
          <w:kern w:val="0"/>
          <w:szCs w:val="21"/>
          <w:highlight w:val="none"/>
        </w:rPr>
      </w:pPr>
    </w:p>
    <w:p w14:paraId="4280EAC3">
      <w:pPr>
        <w:rPr>
          <w:rFonts w:hint="eastAsia" w:ascii="宋体" w:hAnsi="宋体" w:eastAsia="宋体" w:cs="宋体"/>
          <w:color w:val="auto"/>
          <w:kern w:val="0"/>
          <w:szCs w:val="21"/>
          <w:highlight w:val="none"/>
        </w:rPr>
      </w:pPr>
    </w:p>
    <w:p w14:paraId="7BE119D4">
      <w:pPr>
        <w:pStyle w:val="21"/>
        <w:rPr>
          <w:rFonts w:hint="eastAsia" w:ascii="宋体" w:hAnsi="宋体" w:eastAsia="宋体" w:cs="宋体"/>
          <w:color w:val="auto"/>
          <w:kern w:val="0"/>
          <w:szCs w:val="21"/>
          <w:highlight w:val="none"/>
        </w:rPr>
      </w:pPr>
    </w:p>
    <w:p w14:paraId="0D9B51DF">
      <w:pPr>
        <w:rPr>
          <w:rFonts w:hint="eastAsia" w:ascii="宋体" w:hAnsi="宋体" w:eastAsia="宋体" w:cs="宋体"/>
          <w:color w:val="auto"/>
          <w:kern w:val="0"/>
          <w:szCs w:val="21"/>
          <w:highlight w:val="none"/>
        </w:rPr>
      </w:pPr>
    </w:p>
    <w:p w14:paraId="3F14E9F5">
      <w:pPr>
        <w:pStyle w:val="21"/>
        <w:rPr>
          <w:rFonts w:hint="eastAsia" w:ascii="宋体" w:hAnsi="宋体" w:eastAsia="宋体" w:cs="宋体"/>
          <w:color w:val="auto"/>
          <w:kern w:val="0"/>
          <w:szCs w:val="21"/>
          <w:highlight w:val="none"/>
        </w:rPr>
      </w:pPr>
    </w:p>
    <w:p w14:paraId="7948D501">
      <w:pPr>
        <w:rPr>
          <w:rFonts w:hint="eastAsia" w:ascii="宋体" w:hAnsi="宋体" w:eastAsia="宋体" w:cs="宋体"/>
          <w:color w:val="auto"/>
          <w:kern w:val="0"/>
          <w:szCs w:val="21"/>
          <w:highlight w:val="none"/>
        </w:rPr>
      </w:pPr>
    </w:p>
    <w:p w14:paraId="44EB2738">
      <w:pPr>
        <w:pStyle w:val="21"/>
        <w:rPr>
          <w:rFonts w:hint="eastAsia" w:ascii="宋体" w:hAnsi="宋体" w:eastAsia="宋体" w:cs="宋体"/>
          <w:color w:val="auto"/>
          <w:kern w:val="0"/>
          <w:szCs w:val="21"/>
          <w:highlight w:val="none"/>
        </w:rPr>
      </w:pPr>
    </w:p>
    <w:p w14:paraId="777D39B4">
      <w:pPr>
        <w:rPr>
          <w:rFonts w:hint="eastAsia" w:ascii="宋体" w:hAnsi="宋体" w:eastAsia="宋体" w:cs="宋体"/>
          <w:color w:val="auto"/>
          <w:kern w:val="0"/>
          <w:szCs w:val="21"/>
          <w:highlight w:val="none"/>
        </w:rPr>
      </w:pPr>
    </w:p>
    <w:p w14:paraId="0E39ABBD">
      <w:pPr>
        <w:pStyle w:val="21"/>
        <w:rPr>
          <w:rFonts w:hint="eastAsia" w:ascii="宋体" w:hAnsi="宋体" w:eastAsia="宋体" w:cs="宋体"/>
          <w:color w:val="auto"/>
          <w:kern w:val="0"/>
          <w:szCs w:val="21"/>
          <w:highlight w:val="none"/>
        </w:rPr>
      </w:pPr>
    </w:p>
    <w:p w14:paraId="4EF3C651">
      <w:pPr>
        <w:rPr>
          <w:rFonts w:hint="eastAsia" w:ascii="宋体" w:hAnsi="宋体" w:eastAsia="宋体" w:cs="宋体"/>
          <w:color w:val="auto"/>
          <w:kern w:val="0"/>
          <w:szCs w:val="21"/>
          <w:highlight w:val="none"/>
        </w:rPr>
      </w:pPr>
    </w:p>
    <w:p w14:paraId="5FA44F17">
      <w:pPr>
        <w:pStyle w:val="21"/>
        <w:rPr>
          <w:rFonts w:hint="eastAsia" w:ascii="宋体" w:hAnsi="宋体" w:eastAsia="宋体" w:cs="宋体"/>
          <w:color w:val="auto"/>
          <w:kern w:val="0"/>
          <w:szCs w:val="21"/>
          <w:highlight w:val="none"/>
        </w:rPr>
      </w:pPr>
    </w:p>
    <w:p w14:paraId="7B36E766">
      <w:pPr>
        <w:rPr>
          <w:rFonts w:hint="eastAsia" w:ascii="宋体" w:hAnsi="宋体" w:eastAsia="宋体" w:cs="宋体"/>
          <w:color w:val="auto"/>
          <w:kern w:val="0"/>
          <w:szCs w:val="21"/>
          <w:highlight w:val="none"/>
        </w:rPr>
      </w:pPr>
    </w:p>
    <w:p w14:paraId="6869CCC7">
      <w:pPr>
        <w:pStyle w:val="21"/>
        <w:rPr>
          <w:rFonts w:hint="eastAsia" w:ascii="宋体" w:hAnsi="宋体" w:eastAsia="宋体" w:cs="宋体"/>
          <w:color w:val="auto"/>
          <w:kern w:val="0"/>
          <w:szCs w:val="21"/>
          <w:highlight w:val="none"/>
        </w:rPr>
      </w:pPr>
    </w:p>
    <w:p w14:paraId="5E3C113D">
      <w:pPr>
        <w:rPr>
          <w:rFonts w:hint="eastAsia" w:ascii="宋体" w:hAnsi="宋体" w:eastAsia="宋体" w:cs="宋体"/>
          <w:color w:val="auto"/>
          <w:kern w:val="0"/>
          <w:szCs w:val="21"/>
          <w:highlight w:val="none"/>
        </w:rPr>
      </w:pPr>
    </w:p>
    <w:p w14:paraId="6C6CC321">
      <w:pPr>
        <w:pStyle w:val="21"/>
        <w:rPr>
          <w:rFonts w:hint="eastAsia" w:ascii="宋体" w:hAnsi="宋体" w:eastAsia="宋体" w:cs="宋体"/>
          <w:color w:val="auto"/>
          <w:kern w:val="0"/>
          <w:szCs w:val="21"/>
          <w:highlight w:val="none"/>
        </w:rPr>
      </w:pPr>
    </w:p>
    <w:p w14:paraId="7F3D87EA">
      <w:pPr>
        <w:rPr>
          <w:rFonts w:hint="eastAsia" w:ascii="宋体" w:hAnsi="宋体" w:eastAsia="宋体" w:cs="宋体"/>
          <w:color w:val="auto"/>
          <w:kern w:val="0"/>
          <w:szCs w:val="21"/>
          <w:highlight w:val="none"/>
        </w:rPr>
      </w:pPr>
    </w:p>
    <w:p w14:paraId="5E7E3AE5">
      <w:pPr>
        <w:pStyle w:val="21"/>
        <w:rPr>
          <w:rFonts w:hint="eastAsia" w:ascii="宋体" w:hAnsi="宋体" w:eastAsia="宋体" w:cs="宋体"/>
          <w:color w:val="auto"/>
          <w:kern w:val="0"/>
          <w:szCs w:val="21"/>
          <w:highlight w:val="none"/>
        </w:rPr>
      </w:pPr>
    </w:p>
    <w:p w14:paraId="395341B2">
      <w:pPr>
        <w:rPr>
          <w:rFonts w:hint="eastAsia" w:ascii="宋体" w:hAnsi="宋体" w:eastAsia="宋体" w:cs="宋体"/>
          <w:color w:val="auto"/>
          <w:kern w:val="0"/>
          <w:szCs w:val="21"/>
          <w:highlight w:val="none"/>
        </w:rPr>
      </w:pPr>
    </w:p>
    <w:p w14:paraId="10ACB43E">
      <w:pPr>
        <w:pStyle w:val="21"/>
        <w:rPr>
          <w:rFonts w:hint="eastAsia" w:ascii="宋体" w:hAnsi="宋体" w:eastAsia="宋体" w:cs="宋体"/>
          <w:color w:val="auto"/>
          <w:kern w:val="0"/>
          <w:szCs w:val="21"/>
          <w:highlight w:val="none"/>
        </w:rPr>
      </w:pPr>
    </w:p>
    <w:p w14:paraId="6A5118F9">
      <w:pPr>
        <w:widowControl/>
        <w:shd w:val="clear" w:color="auto" w:fill="FFFFFF"/>
        <w:spacing w:line="360" w:lineRule="auto"/>
        <w:jc w:val="left"/>
        <w:rPr>
          <w:rFonts w:hint="eastAsia" w:ascii="宋体" w:hAnsi="宋体" w:eastAsia="宋体" w:cs="宋体"/>
          <w:b/>
          <w:bCs/>
          <w:szCs w:val="21"/>
          <w:lang w:val="zh-CN"/>
        </w:rPr>
      </w:pPr>
      <w:r>
        <w:rPr>
          <w:rFonts w:hint="eastAsia" w:ascii="宋体" w:hAnsi="宋体" w:eastAsia="宋体" w:cs="宋体"/>
          <w:color w:val="auto"/>
          <w:kern w:val="0"/>
          <w:szCs w:val="21"/>
          <w:highlight w:val="none"/>
        </w:rPr>
        <w:t xml:space="preserve"> </w:t>
      </w:r>
      <w:r>
        <w:rPr>
          <w:rFonts w:hint="eastAsia" w:ascii="宋体" w:hAnsi="宋体" w:eastAsia="宋体" w:cs="宋体"/>
          <w:b/>
          <w:bCs/>
          <w:szCs w:val="21"/>
        </w:rPr>
        <w:t>附表</w:t>
      </w:r>
      <w:r>
        <w:rPr>
          <w:rFonts w:hint="eastAsia" w:ascii="宋体" w:hAnsi="宋体" w:eastAsia="宋体" w:cs="宋体"/>
          <w:b/>
          <w:bCs/>
          <w:szCs w:val="21"/>
          <w:lang w:val="zh-CN"/>
        </w:rPr>
        <w:t>：分项报价表格式</w:t>
      </w:r>
    </w:p>
    <w:p w14:paraId="093CAFCD">
      <w:pPr>
        <w:widowControl/>
        <w:spacing w:line="240" w:lineRule="atLeast"/>
        <w:jc w:val="left"/>
        <w:rPr>
          <w:rFonts w:hint="eastAsia" w:ascii="宋体" w:hAnsi="宋体" w:eastAsia="宋体" w:cs="宋体"/>
          <w:b/>
          <w:bCs/>
          <w:lang w:val="zh-CN"/>
        </w:rPr>
      </w:pPr>
    </w:p>
    <w:p w14:paraId="3F18E2FC">
      <w:pPr>
        <w:spacing w:line="360" w:lineRule="auto"/>
        <w:jc w:val="center"/>
        <w:rPr>
          <w:rFonts w:hint="eastAsia" w:ascii="宋体" w:hAnsi="宋体" w:eastAsia="宋体" w:cs="宋体"/>
          <w:b/>
          <w:color w:val="000000" w:themeColor="text1"/>
          <w:sz w:val="32"/>
          <w:highlight w:val="none"/>
          <w:lang w:eastAsia="zh-CN"/>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分项报价表</w:t>
      </w:r>
    </w:p>
    <w:tbl>
      <w:tblPr>
        <w:tblStyle w:val="29"/>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696"/>
        <w:gridCol w:w="2970"/>
        <w:gridCol w:w="840"/>
        <w:gridCol w:w="960"/>
        <w:gridCol w:w="975"/>
        <w:gridCol w:w="1140"/>
      </w:tblGrid>
      <w:tr w14:paraId="6F49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5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E55FF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9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D3EC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9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B85D9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8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269B3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53C7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9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331A5D">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单价（元）</w:t>
            </w:r>
          </w:p>
        </w:tc>
        <w:tc>
          <w:tcPr>
            <w:tcW w:w="11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806DEB2">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合计（元）</w:t>
            </w:r>
          </w:p>
        </w:tc>
      </w:tr>
      <w:tr w14:paraId="13E1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4"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2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0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厨余垃圾收运</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B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1.厨余垃圾收运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2.工作内容：负责街道居民小区、农村村组等35个厨余垃圾点位的收运工作，满足社区日常收运需求，在春节、元旦、端午、中秋等节假日收运高峰期时有余力。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3.收运车辆外观、标准等符合南京市城管局相关要求，满足上级下达考核目标。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7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5A8D">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633D">
            <w:pPr>
              <w:jc w:val="right"/>
              <w:rPr>
                <w:rFonts w:hint="eastAsia" w:ascii="宋体" w:hAnsi="宋体" w:eastAsia="宋体" w:cs="宋体"/>
                <w:i w:val="0"/>
                <w:iCs w:val="0"/>
                <w:color w:val="000000"/>
                <w:sz w:val="20"/>
                <w:szCs w:val="20"/>
                <w:u w:val="none"/>
              </w:rPr>
            </w:pPr>
          </w:p>
        </w:tc>
      </w:tr>
      <w:tr w14:paraId="78C4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1"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C9C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3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餐厨垃圾收运</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9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1.餐厨垃圾收运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2.工作内容：负责街道居民小区、农村村组、各企事业单位等67个厨余垃圾点位的收运工作，满足社区日常收运需求，在春节、元旦、端午、中秋等节假日收运高峰期时有余力。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3.收运车辆外观、标准等符合南京市城管局相关要求，满足上级下达考核目标。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8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4E5">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15B">
            <w:pPr>
              <w:jc w:val="right"/>
              <w:rPr>
                <w:rFonts w:hint="eastAsia" w:ascii="宋体" w:hAnsi="宋体" w:eastAsia="宋体" w:cs="宋体"/>
                <w:i w:val="0"/>
                <w:iCs w:val="0"/>
                <w:color w:val="000000"/>
                <w:sz w:val="20"/>
                <w:szCs w:val="20"/>
                <w:u w:val="none"/>
              </w:rPr>
            </w:pPr>
          </w:p>
        </w:tc>
      </w:tr>
      <w:tr w14:paraId="6E1E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B9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D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可回收垃圾收运</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E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1.可回收物收运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2.包含内容：根据实际需求开展可回收垃圾收运工作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3.收运车辆外观、标准等符合南京市城管局相关要求。满足上级下达考核目标。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4.单辆服务时间：1年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7F97">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563B">
            <w:pPr>
              <w:jc w:val="right"/>
              <w:rPr>
                <w:rFonts w:hint="eastAsia" w:ascii="宋体" w:hAnsi="宋体" w:eastAsia="宋体" w:cs="宋体"/>
                <w:i w:val="0"/>
                <w:iCs w:val="0"/>
                <w:color w:val="000000"/>
                <w:sz w:val="20"/>
                <w:szCs w:val="20"/>
                <w:u w:val="none"/>
              </w:rPr>
            </w:pPr>
          </w:p>
        </w:tc>
      </w:tr>
      <w:tr w14:paraId="6E6B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D6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有害垃圾收运</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F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1.有害垃圾收运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2.包含内容：根据实际需求开展有害垃圾收运工作。符合《南京市有害垃圾分类收集设施设备配置导则和作业规范》要求。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3.收运车辆外观、标准等符合南京市城管局相关要求。满足上级下达考核目标。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4.单辆服务时间：1年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F6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5B0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CE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维护现有垃圾分类设施设备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4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1.维护22个建成小区垃圾分类宣传公示栏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2.维护小区内垃圾分类引导指示牌，亭房宣传牌以及相关宣传牌，分类点位发生变化或发现破损、缺失及时补齐更正。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3.指导居民小区对垃圾分类亭房设施设备进行维护保养。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7A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595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42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0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培训、志愿服务及媒体宣传活动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1.每季度组织一次培训活动，培训覆盖居民小区环卫保洁人员、街道本级环卫工、村社区“一支队伍”人员、中小学生等群体。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2.志愿服务。完成区级考核要求，组织志愿服务活动（数量根据环卫办要求）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3.每月报送媒体信息满足考核要求，确保该项得分。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4.承接区级环卫办新闻发布会筹办。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5.完成环卫办相关餐厨余任务指标。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8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7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1A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D6C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FB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C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台账资料收集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1.台账资料收集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2.应根据区垃圾分类办公室要求，报送本合同约定以内的各类数据、图片和相关资料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3.服务时间：1年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9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2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172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04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A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车辆GPS服务等信息化服务费</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D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1.车辆GPS服务等信息化服务费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7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F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71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F9A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8100"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5049D3F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F0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14:paraId="65028223">
      <w:pPr>
        <w:pStyle w:val="34"/>
        <w:rPr>
          <w:rFonts w:hint="eastAsia"/>
          <w:lang w:eastAsia="zh-CN"/>
        </w:rPr>
      </w:pPr>
    </w:p>
    <w:p w14:paraId="62A14257">
      <w:pPr>
        <w:ind w:firstLine="220" w:firstLineChars="100"/>
        <w:jc w:val="both"/>
        <w:rPr>
          <w:rFonts w:hint="eastAsia" w:ascii="宋体" w:hAnsi="宋体" w:eastAsia="宋体" w:cs="宋体"/>
          <w:color w:val="000000" w:themeColor="text1"/>
          <w:sz w:val="22"/>
          <w:szCs w:val="20"/>
          <w:highlight w:val="yellow"/>
          <w14:textFill>
            <w14:solidFill>
              <w14:schemeClr w14:val="tx1"/>
            </w14:solidFill>
          </w14:textFill>
        </w:rPr>
      </w:pPr>
      <w:r>
        <w:rPr>
          <w:rFonts w:hint="eastAsia" w:ascii="宋体" w:hAnsi="宋体" w:eastAsia="宋体" w:cs="宋体"/>
          <w:color w:val="000000" w:themeColor="text1"/>
          <w:sz w:val="22"/>
          <w:szCs w:val="20"/>
          <w:highlight w:val="yellow"/>
          <w14:textFill>
            <w14:solidFill>
              <w14:schemeClr w14:val="tx1"/>
            </w14:solidFill>
          </w14:textFill>
        </w:rPr>
        <w:t>注：分项报价表里的总报价需与</w:t>
      </w:r>
      <w:r>
        <w:rPr>
          <w:rFonts w:hint="eastAsia" w:ascii="宋体" w:hAnsi="宋体" w:eastAsia="宋体" w:cs="宋体"/>
          <w:color w:val="000000" w:themeColor="text1"/>
          <w:sz w:val="22"/>
          <w:szCs w:val="20"/>
          <w:highlight w:val="yellow"/>
          <w:lang w:val="zh-CN"/>
          <w14:textFill>
            <w14:solidFill>
              <w14:schemeClr w14:val="tx1"/>
            </w14:solidFill>
          </w14:textFill>
        </w:rPr>
        <w:t>磋商报价表</w:t>
      </w:r>
      <w:r>
        <w:rPr>
          <w:rFonts w:hint="eastAsia" w:ascii="宋体" w:hAnsi="宋体" w:eastAsia="宋体" w:cs="宋体"/>
          <w:color w:val="000000" w:themeColor="text1"/>
          <w:sz w:val="22"/>
          <w:szCs w:val="20"/>
          <w:highlight w:val="yellow"/>
          <w14:textFill>
            <w14:solidFill>
              <w14:schemeClr w14:val="tx1"/>
            </w14:solidFill>
          </w14:textFill>
        </w:rPr>
        <w:t>一致。</w:t>
      </w:r>
    </w:p>
    <w:p w14:paraId="281EAEAA">
      <w:pPr>
        <w:pStyle w:val="34"/>
        <w:rPr>
          <w:rFonts w:hint="eastAsia"/>
        </w:rPr>
      </w:pPr>
    </w:p>
    <w:p w14:paraId="51341A20"/>
    <w:p w14:paraId="411643C7">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供应商名称</w:t>
      </w:r>
      <w:r>
        <w:rPr>
          <w:rFonts w:hint="eastAsia" w:ascii="宋体" w:hAnsi="宋体" w:eastAsia="宋体" w:cs="宋体"/>
          <w:color w:val="auto"/>
          <w:kern w:val="0"/>
          <w:szCs w:val="21"/>
          <w:highlight w:val="none"/>
        </w:rPr>
        <w:t xml:space="preserve">（盖章）:                       </w:t>
      </w:r>
    </w:p>
    <w:p w14:paraId="7ED49A5A">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法定代表人或授权代表（签字或签章）</w:t>
      </w:r>
      <w:r>
        <w:rPr>
          <w:rFonts w:hint="eastAsia" w:ascii="宋体" w:hAnsi="宋体" w:eastAsia="宋体" w:cs="宋体"/>
          <w:color w:val="auto"/>
          <w:kern w:val="0"/>
          <w:szCs w:val="21"/>
          <w:highlight w:val="none"/>
        </w:rPr>
        <w:t>：                      </w:t>
      </w:r>
    </w:p>
    <w:p w14:paraId="2D19B4AA">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1F2C7FE9">
      <w:pPr>
        <w:rPr>
          <w:rFonts w:hint="eastAsia" w:ascii="宋体" w:hAnsi="宋体" w:eastAsia="宋体" w:cs="宋体"/>
          <w:color w:val="auto"/>
          <w:kern w:val="0"/>
          <w:szCs w:val="21"/>
          <w:highlight w:val="none"/>
        </w:rPr>
      </w:pPr>
    </w:p>
    <w:p w14:paraId="50A346C7">
      <w:pPr>
        <w:pStyle w:val="19"/>
        <w:rPr>
          <w:rFonts w:hint="eastAsia" w:ascii="宋体" w:hAnsi="宋体" w:eastAsia="宋体" w:cs="宋体"/>
          <w:color w:val="auto"/>
          <w:kern w:val="0"/>
          <w:szCs w:val="21"/>
          <w:highlight w:val="none"/>
        </w:rPr>
      </w:pPr>
    </w:p>
    <w:p w14:paraId="377F918C">
      <w:pPr>
        <w:rPr>
          <w:rFonts w:hint="eastAsia" w:ascii="宋体" w:hAnsi="宋体" w:eastAsia="宋体" w:cs="宋体"/>
        </w:rPr>
      </w:pPr>
    </w:p>
    <w:p w14:paraId="34ED0BD5">
      <w:pPr>
        <w:rPr>
          <w:rFonts w:hint="eastAsia" w:ascii="宋体" w:hAnsi="宋体" w:eastAsia="宋体" w:cs="宋体"/>
          <w:color w:val="auto"/>
          <w:kern w:val="0"/>
          <w:szCs w:val="21"/>
          <w:highlight w:val="none"/>
        </w:rPr>
      </w:pPr>
    </w:p>
    <w:p w14:paraId="3FA96940">
      <w:pPr>
        <w:rPr>
          <w:rFonts w:hint="eastAsia" w:ascii="宋体" w:hAnsi="宋体" w:eastAsia="宋体" w:cs="宋体"/>
          <w:color w:val="auto"/>
          <w:kern w:val="0"/>
          <w:szCs w:val="21"/>
          <w:highlight w:val="none"/>
        </w:rPr>
      </w:pPr>
    </w:p>
    <w:p w14:paraId="3BA3BB93">
      <w:pPr>
        <w:rPr>
          <w:rFonts w:hint="eastAsia" w:ascii="宋体" w:hAnsi="宋体" w:eastAsia="宋体" w:cs="宋体"/>
          <w:color w:val="auto"/>
          <w:kern w:val="0"/>
          <w:szCs w:val="21"/>
          <w:highlight w:val="none"/>
        </w:rPr>
      </w:pPr>
    </w:p>
    <w:p w14:paraId="6303DBFC">
      <w:pPr>
        <w:rPr>
          <w:rFonts w:hint="eastAsia" w:ascii="宋体" w:hAnsi="宋体" w:eastAsia="宋体" w:cs="宋体"/>
          <w:color w:val="auto"/>
          <w:kern w:val="0"/>
          <w:szCs w:val="21"/>
          <w:highlight w:val="none"/>
        </w:rPr>
      </w:pPr>
    </w:p>
    <w:p w14:paraId="549E5A91">
      <w:pPr>
        <w:rPr>
          <w:rFonts w:hint="eastAsia" w:ascii="宋体" w:hAnsi="宋体" w:eastAsia="宋体" w:cs="宋体"/>
          <w:color w:val="auto"/>
          <w:kern w:val="0"/>
          <w:sz w:val="24"/>
          <w:szCs w:val="24"/>
          <w:highlight w:val="none"/>
        </w:rPr>
      </w:pPr>
    </w:p>
    <w:p w14:paraId="45C3BC00">
      <w:pPr>
        <w:widowControl/>
        <w:adjustRightInd w:val="0"/>
        <w:spacing w:line="360" w:lineRule="auto"/>
        <w:outlineLvl w:val="0"/>
        <w:rPr>
          <w:rFonts w:hint="eastAsia" w:ascii="宋体" w:hAnsi="宋体" w:eastAsia="宋体" w:cs="宋体"/>
          <w:b/>
          <w:color w:val="auto"/>
          <w:kern w:val="0"/>
          <w:szCs w:val="21"/>
          <w:highlight w:val="none"/>
          <w:lang w:val="zh-CN"/>
        </w:rPr>
      </w:pPr>
      <w:bookmarkStart w:id="76" w:name="_Toc24628"/>
      <w:bookmarkStart w:id="77" w:name="_Toc13907"/>
      <w:bookmarkStart w:id="78" w:name="_Toc32127"/>
      <w:r>
        <w:rPr>
          <w:rFonts w:hint="eastAsia" w:ascii="宋体" w:hAnsi="宋体" w:eastAsia="宋体" w:cs="宋体"/>
          <w:b/>
          <w:color w:val="auto"/>
          <w:kern w:val="0"/>
          <w:szCs w:val="21"/>
          <w:highlight w:val="none"/>
          <w:lang w:val="zh-CN"/>
        </w:rPr>
        <w:t>目录</w:t>
      </w:r>
      <w:r>
        <w:rPr>
          <w:rFonts w:hint="eastAsia" w:ascii="宋体" w:hAnsi="宋体" w:eastAsia="宋体" w:cs="宋体"/>
          <w:b/>
          <w:color w:val="auto"/>
          <w:kern w:val="0"/>
          <w:szCs w:val="21"/>
          <w:highlight w:val="none"/>
          <w:lang w:val="en-US" w:eastAsia="zh-CN"/>
        </w:rPr>
        <w:t>四</w:t>
      </w:r>
      <w:r>
        <w:rPr>
          <w:rFonts w:hint="eastAsia" w:ascii="宋体" w:hAnsi="宋体" w:eastAsia="宋体" w:cs="宋体"/>
          <w:b/>
          <w:color w:val="auto"/>
          <w:kern w:val="0"/>
          <w:szCs w:val="21"/>
          <w:highlight w:val="none"/>
          <w:lang w:val="zh-CN"/>
        </w:rPr>
        <w:t>、商务条款偏离表格式</w:t>
      </w:r>
      <w:bookmarkEnd w:id="76"/>
      <w:bookmarkEnd w:id="77"/>
      <w:bookmarkEnd w:id="78"/>
    </w:p>
    <w:p w14:paraId="6FFC2ECC">
      <w:pPr>
        <w:widowControl/>
        <w:adjustRightInd w:val="0"/>
        <w:spacing w:line="360" w:lineRule="auto"/>
        <w:ind w:left="420"/>
        <w:jc w:val="center"/>
        <w:outlineLvl w:val="0"/>
        <w:rPr>
          <w:rFonts w:hint="eastAsia" w:ascii="宋体" w:hAnsi="宋体" w:eastAsia="宋体" w:cs="宋体"/>
          <w:b/>
          <w:bCs/>
          <w:color w:val="auto"/>
          <w:kern w:val="0"/>
          <w:sz w:val="36"/>
          <w:szCs w:val="36"/>
          <w:highlight w:val="none"/>
          <w:lang w:val="zh-CN"/>
        </w:rPr>
      </w:pPr>
      <w:bookmarkStart w:id="79" w:name="_Toc12088"/>
      <w:bookmarkStart w:id="80" w:name="_Toc9591"/>
      <w:bookmarkStart w:id="81" w:name="_Toc10467"/>
      <w:r>
        <w:rPr>
          <w:rFonts w:hint="eastAsia" w:ascii="宋体" w:hAnsi="宋体" w:eastAsia="宋体" w:cs="宋体"/>
          <w:b/>
          <w:bCs/>
          <w:color w:val="auto"/>
          <w:kern w:val="0"/>
          <w:sz w:val="36"/>
          <w:szCs w:val="36"/>
          <w:highlight w:val="none"/>
          <w:lang w:val="zh-CN"/>
        </w:rPr>
        <w:t>商务条款偏离表</w:t>
      </w:r>
      <w:bookmarkEnd w:id="79"/>
      <w:bookmarkEnd w:id="80"/>
      <w:bookmarkEnd w:id="81"/>
    </w:p>
    <w:p w14:paraId="4CC64092">
      <w:pPr>
        <w:widowControl/>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项目名称：星甸街道2026年全域垃圾分类服务</w:t>
      </w:r>
      <w:r>
        <w:rPr>
          <w:rFonts w:hint="eastAsia" w:ascii="宋体" w:hAnsi="宋体" w:eastAsia="宋体" w:cs="宋体"/>
          <w:color w:val="auto"/>
          <w:kern w:val="0"/>
          <w:szCs w:val="21"/>
          <w:highlight w:val="none"/>
          <w:lang w:val="en-US" w:eastAsia="zh-CN"/>
        </w:rPr>
        <w:t xml:space="preserve">        </w:t>
      </w:r>
    </w:p>
    <w:p w14:paraId="786B7A2D">
      <w:pPr>
        <w:widowControl/>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项目编号：ZHJH-ZB-2026018</w:t>
      </w:r>
    </w:p>
    <w:tbl>
      <w:tblPr>
        <w:tblStyle w:val="2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945"/>
        <w:gridCol w:w="1744"/>
        <w:gridCol w:w="1922"/>
        <w:gridCol w:w="2079"/>
        <w:gridCol w:w="1009"/>
      </w:tblGrid>
      <w:tr w14:paraId="5A9D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8C20740">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对本项目采购商务条款的偏离情况（应进行选择，未选择响应无效）：</w:t>
            </w:r>
          </w:p>
          <w:p w14:paraId="17827060">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□无偏离（如无偏离，仅勾选无偏离即可）</w:t>
            </w:r>
          </w:p>
          <w:p w14:paraId="3B4A5F72">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□有偏离（如有负偏离，则须在本表中对负偏离项逐一列明）</w:t>
            </w:r>
          </w:p>
        </w:tc>
      </w:tr>
      <w:tr w14:paraId="7618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tcBorders>
              <w:top w:val="single" w:color="auto" w:sz="4" w:space="0"/>
            </w:tcBorders>
            <w:vAlign w:val="center"/>
          </w:tcPr>
          <w:p w14:paraId="090FCED7">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序号</w:t>
            </w:r>
          </w:p>
        </w:tc>
        <w:tc>
          <w:tcPr>
            <w:tcW w:w="1945" w:type="dxa"/>
            <w:tcBorders>
              <w:top w:val="single" w:color="auto" w:sz="4" w:space="0"/>
            </w:tcBorders>
            <w:vAlign w:val="center"/>
          </w:tcPr>
          <w:p w14:paraId="2F72699E">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竞争性磋商文件条目号</w:t>
            </w:r>
          </w:p>
          <w:p w14:paraId="18567107">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（页码）</w:t>
            </w:r>
          </w:p>
        </w:tc>
        <w:tc>
          <w:tcPr>
            <w:tcW w:w="1744" w:type="dxa"/>
            <w:tcBorders>
              <w:top w:val="single" w:color="auto" w:sz="4" w:space="0"/>
            </w:tcBorders>
            <w:vAlign w:val="center"/>
          </w:tcPr>
          <w:p w14:paraId="1C58AFB0">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竞争性磋商文件要求</w:t>
            </w:r>
          </w:p>
        </w:tc>
        <w:tc>
          <w:tcPr>
            <w:tcW w:w="1922" w:type="dxa"/>
            <w:tcBorders>
              <w:top w:val="single" w:color="auto" w:sz="4" w:space="0"/>
            </w:tcBorders>
            <w:vAlign w:val="center"/>
          </w:tcPr>
          <w:p w14:paraId="1A5926EC">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响应内容</w:t>
            </w:r>
          </w:p>
        </w:tc>
        <w:tc>
          <w:tcPr>
            <w:tcW w:w="2079" w:type="dxa"/>
            <w:tcBorders>
              <w:top w:val="single" w:color="auto" w:sz="4" w:space="0"/>
            </w:tcBorders>
            <w:vAlign w:val="center"/>
          </w:tcPr>
          <w:p w14:paraId="2DB66979">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偏离情况</w:t>
            </w:r>
          </w:p>
          <w:p w14:paraId="564EE61F">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（据实填写）</w:t>
            </w:r>
          </w:p>
        </w:tc>
        <w:tc>
          <w:tcPr>
            <w:tcW w:w="1009" w:type="dxa"/>
            <w:tcBorders>
              <w:top w:val="single" w:color="auto" w:sz="4" w:space="0"/>
            </w:tcBorders>
            <w:vAlign w:val="center"/>
          </w:tcPr>
          <w:p w14:paraId="7B9CCFD5">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说明</w:t>
            </w:r>
          </w:p>
        </w:tc>
      </w:tr>
      <w:tr w14:paraId="0D70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0F4BB615">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22EF895A">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5D998EBF">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3CEB2495">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0F9D76DC">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01DBD636">
            <w:pPr>
              <w:widowControl/>
              <w:adjustRightInd w:val="0"/>
              <w:spacing w:line="360" w:lineRule="auto"/>
              <w:jc w:val="left"/>
              <w:rPr>
                <w:rFonts w:hint="eastAsia" w:ascii="宋体" w:hAnsi="宋体" w:eastAsia="宋体" w:cs="宋体"/>
                <w:color w:val="auto"/>
                <w:kern w:val="0"/>
                <w:szCs w:val="21"/>
                <w:highlight w:val="none"/>
                <w:lang w:val="zh-CN"/>
              </w:rPr>
            </w:pPr>
          </w:p>
        </w:tc>
      </w:tr>
      <w:tr w14:paraId="433F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671768E0">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5BCE8443">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37FD15A8">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2F38F3BF">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6CE41C4C">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61DC5BEC">
            <w:pPr>
              <w:widowControl/>
              <w:adjustRightInd w:val="0"/>
              <w:spacing w:line="360" w:lineRule="auto"/>
              <w:jc w:val="left"/>
              <w:rPr>
                <w:rFonts w:hint="eastAsia" w:ascii="宋体" w:hAnsi="宋体" w:eastAsia="宋体" w:cs="宋体"/>
                <w:color w:val="auto"/>
                <w:kern w:val="0"/>
                <w:szCs w:val="21"/>
                <w:highlight w:val="none"/>
                <w:lang w:val="zh-CN"/>
              </w:rPr>
            </w:pPr>
          </w:p>
        </w:tc>
      </w:tr>
      <w:tr w14:paraId="6C13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1B6FCDFB">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38ACE708">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57B33F28">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506DEE5D">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2399E44E">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370FB097">
            <w:pPr>
              <w:widowControl/>
              <w:adjustRightInd w:val="0"/>
              <w:spacing w:line="360" w:lineRule="auto"/>
              <w:jc w:val="left"/>
              <w:rPr>
                <w:rFonts w:hint="eastAsia" w:ascii="宋体" w:hAnsi="宋体" w:eastAsia="宋体" w:cs="宋体"/>
                <w:color w:val="auto"/>
                <w:kern w:val="0"/>
                <w:szCs w:val="21"/>
                <w:highlight w:val="none"/>
                <w:lang w:val="zh-CN"/>
              </w:rPr>
            </w:pPr>
          </w:p>
        </w:tc>
      </w:tr>
      <w:tr w14:paraId="2AF2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196FD39F">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455A467F">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68728E98">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0B9DE6CF">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2D135A53">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0E9DE0D0">
            <w:pPr>
              <w:widowControl/>
              <w:adjustRightInd w:val="0"/>
              <w:spacing w:line="360" w:lineRule="auto"/>
              <w:jc w:val="left"/>
              <w:rPr>
                <w:rFonts w:hint="eastAsia" w:ascii="宋体" w:hAnsi="宋体" w:eastAsia="宋体" w:cs="宋体"/>
                <w:color w:val="auto"/>
                <w:kern w:val="0"/>
                <w:szCs w:val="21"/>
                <w:highlight w:val="none"/>
                <w:lang w:val="zh-CN"/>
              </w:rPr>
            </w:pPr>
          </w:p>
        </w:tc>
      </w:tr>
      <w:tr w14:paraId="78F9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0518BB4F">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7A9979C5">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41C15B4B">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7B7507E1">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79A0AB67">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67479BEC">
            <w:pPr>
              <w:widowControl/>
              <w:adjustRightInd w:val="0"/>
              <w:spacing w:line="360" w:lineRule="auto"/>
              <w:jc w:val="left"/>
              <w:rPr>
                <w:rFonts w:hint="eastAsia" w:ascii="宋体" w:hAnsi="宋体" w:eastAsia="宋体" w:cs="宋体"/>
                <w:color w:val="auto"/>
                <w:kern w:val="0"/>
                <w:szCs w:val="21"/>
                <w:highlight w:val="none"/>
                <w:lang w:val="zh-CN"/>
              </w:rPr>
            </w:pPr>
          </w:p>
        </w:tc>
      </w:tr>
      <w:tr w14:paraId="0362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6F3A32BD">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7314039A">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27252950">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003DA812">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38E57D66">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42342192">
            <w:pPr>
              <w:widowControl/>
              <w:adjustRightInd w:val="0"/>
              <w:spacing w:line="360" w:lineRule="auto"/>
              <w:jc w:val="left"/>
              <w:rPr>
                <w:rFonts w:hint="eastAsia" w:ascii="宋体" w:hAnsi="宋体" w:eastAsia="宋体" w:cs="宋体"/>
                <w:color w:val="auto"/>
                <w:kern w:val="0"/>
                <w:szCs w:val="21"/>
                <w:highlight w:val="none"/>
                <w:lang w:val="zh-CN"/>
              </w:rPr>
            </w:pPr>
          </w:p>
        </w:tc>
      </w:tr>
    </w:tbl>
    <w:p w14:paraId="473CF0DC">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289B151B">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1．对招标文件中的所有商务要求，除本表所列明的所有偏离外，均视作供应商已对之理解和响应。</w:t>
      </w:r>
    </w:p>
    <w:p w14:paraId="7647FADE">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2．“偏离情况”列应据实填写“正偏离”或“负偏离”。</w:t>
      </w:r>
    </w:p>
    <w:p w14:paraId="2FAB8C61">
      <w:pPr>
        <w:widowControl/>
        <w:adjustRightInd w:val="0"/>
        <w:spacing w:line="360" w:lineRule="auto"/>
        <w:jc w:val="left"/>
        <w:rPr>
          <w:rFonts w:hint="eastAsia" w:ascii="宋体" w:hAnsi="宋体" w:eastAsia="宋体" w:cs="宋体"/>
          <w:color w:val="auto"/>
          <w:kern w:val="0"/>
          <w:szCs w:val="21"/>
          <w:highlight w:val="none"/>
          <w:lang w:val="zh-CN"/>
        </w:rPr>
      </w:pPr>
    </w:p>
    <w:p w14:paraId="41A82B34">
      <w:pPr>
        <w:widowControl/>
        <w:adjustRightInd w:val="0"/>
        <w:spacing w:line="360" w:lineRule="auto"/>
        <w:ind w:firstLine="220" w:firstLineChars="1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（盖章）</w:t>
      </w:r>
    </w:p>
    <w:p w14:paraId="661128EC">
      <w:pPr>
        <w:widowControl/>
        <w:snapToGrid w:val="0"/>
        <w:spacing w:line="360" w:lineRule="auto"/>
        <w:ind w:firstLine="220" w:firstLineChars="100"/>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说明：如果行数不够，请自行增加。</w:t>
      </w:r>
    </w:p>
    <w:p w14:paraId="689135EA">
      <w:pPr>
        <w:widowControl/>
        <w:snapToGrid w:val="0"/>
        <w:spacing w:line="360" w:lineRule="auto"/>
        <w:jc w:val="left"/>
        <w:rPr>
          <w:rFonts w:hint="eastAsia" w:ascii="宋体" w:hAnsi="宋体" w:eastAsia="宋体" w:cs="宋体"/>
          <w:b/>
          <w:color w:val="auto"/>
          <w:kern w:val="0"/>
          <w:szCs w:val="21"/>
          <w:highlight w:val="none"/>
          <w:lang w:val="zh-CN"/>
        </w:rPr>
      </w:pPr>
    </w:p>
    <w:p w14:paraId="69DE773B">
      <w:pPr>
        <w:widowControl/>
        <w:snapToGrid w:val="0"/>
        <w:spacing w:line="360" w:lineRule="auto"/>
        <w:jc w:val="left"/>
        <w:rPr>
          <w:rFonts w:hint="eastAsia" w:ascii="宋体" w:hAnsi="宋体" w:eastAsia="宋体" w:cs="宋体"/>
          <w:b/>
          <w:color w:val="auto"/>
          <w:kern w:val="0"/>
          <w:szCs w:val="21"/>
          <w:highlight w:val="none"/>
          <w:lang w:val="zh-CN"/>
        </w:rPr>
      </w:pPr>
    </w:p>
    <w:p w14:paraId="3620B27A">
      <w:pPr>
        <w:pStyle w:val="18"/>
        <w:rPr>
          <w:rFonts w:hint="eastAsia" w:ascii="宋体" w:hAnsi="宋体" w:eastAsia="宋体" w:cs="宋体"/>
          <w:b/>
          <w:color w:val="auto"/>
          <w:kern w:val="0"/>
          <w:szCs w:val="21"/>
          <w:highlight w:val="none"/>
          <w:lang w:val="zh-CN"/>
        </w:rPr>
      </w:pPr>
    </w:p>
    <w:p w14:paraId="7DD34A8A">
      <w:pPr>
        <w:rPr>
          <w:rFonts w:hint="eastAsia" w:ascii="宋体" w:hAnsi="宋体" w:eastAsia="宋体" w:cs="宋体"/>
          <w:lang w:val="zh-CN"/>
        </w:rPr>
      </w:pPr>
    </w:p>
    <w:p w14:paraId="129BF6FF">
      <w:pPr>
        <w:widowControl/>
        <w:snapToGrid w:val="0"/>
        <w:spacing w:line="360" w:lineRule="auto"/>
        <w:jc w:val="left"/>
        <w:rPr>
          <w:rFonts w:hint="eastAsia" w:ascii="宋体" w:hAnsi="宋体" w:eastAsia="宋体" w:cs="宋体"/>
          <w:b/>
          <w:color w:val="auto"/>
          <w:kern w:val="0"/>
          <w:szCs w:val="21"/>
          <w:highlight w:val="none"/>
          <w:lang w:val="zh-CN"/>
        </w:rPr>
      </w:pPr>
    </w:p>
    <w:p w14:paraId="11E2B607">
      <w:pPr>
        <w:widowControl/>
        <w:snapToGri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目录</w:t>
      </w:r>
      <w:r>
        <w:rPr>
          <w:rFonts w:hint="eastAsia" w:ascii="宋体" w:hAnsi="宋体" w:eastAsia="宋体" w:cs="宋体"/>
          <w:b/>
          <w:color w:val="auto"/>
          <w:kern w:val="0"/>
          <w:szCs w:val="21"/>
          <w:highlight w:val="none"/>
          <w:lang w:val="en-US" w:eastAsia="zh-CN"/>
        </w:rPr>
        <w:t>六</w:t>
      </w:r>
      <w:r>
        <w:rPr>
          <w:rFonts w:hint="eastAsia" w:ascii="宋体" w:hAnsi="宋体" w:eastAsia="宋体" w:cs="宋体"/>
          <w:b/>
          <w:color w:val="auto"/>
          <w:kern w:val="0"/>
          <w:szCs w:val="21"/>
          <w:highlight w:val="none"/>
          <w:lang w:val="zh-CN"/>
        </w:rPr>
        <w:t>、技术条款偏离表格式</w:t>
      </w:r>
    </w:p>
    <w:p w14:paraId="2765EBAB">
      <w:pPr>
        <w:widowControl/>
        <w:adjustRightInd w:val="0"/>
        <w:spacing w:line="360" w:lineRule="auto"/>
        <w:ind w:left="420"/>
        <w:jc w:val="center"/>
        <w:outlineLvl w:val="0"/>
        <w:rPr>
          <w:rFonts w:hint="eastAsia" w:ascii="宋体" w:hAnsi="宋体" w:eastAsia="宋体" w:cs="宋体"/>
          <w:b/>
          <w:bCs/>
          <w:color w:val="auto"/>
          <w:kern w:val="0"/>
          <w:sz w:val="36"/>
          <w:szCs w:val="36"/>
          <w:highlight w:val="none"/>
          <w:lang w:val="zh-CN"/>
        </w:rPr>
      </w:pPr>
      <w:bookmarkStart w:id="82" w:name="_Toc15751"/>
      <w:bookmarkStart w:id="83" w:name="_Toc17712"/>
      <w:bookmarkStart w:id="84" w:name="_Toc10675"/>
      <w:r>
        <w:rPr>
          <w:rFonts w:hint="eastAsia" w:ascii="宋体" w:hAnsi="宋体" w:eastAsia="宋体" w:cs="宋体"/>
          <w:b/>
          <w:bCs/>
          <w:color w:val="auto"/>
          <w:kern w:val="0"/>
          <w:sz w:val="36"/>
          <w:szCs w:val="36"/>
          <w:highlight w:val="none"/>
          <w:lang w:val="zh-CN"/>
        </w:rPr>
        <w:t>技术条款偏离表</w:t>
      </w:r>
      <w:bookmarkEnd w:id="82"/>
      <w:bookmarkEnd w:id="83"/>
      <w:bookmarkEnd w:id="84"/>
    </w:p>
    <w:p w14:paraId="2581558D">
      <w:pPr>
        <w:widowControl/>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项目名称：星甸街道2026年全域垃圾分类服务</w:t>
      </w:r>
      <w:r>
        <w:rPr>
          <w:rFonts w:hint="eastAsia" w:ascii="宋体" w:hAnsi="宋体" w:eastAsia="宋体" w:cs="宋体"/>
          <w:color w:val="auto"/>
          <w:kern w:val="0"/>
          <w:szCs w:val="21"/>
          <w:highlight w:val="none"/>
          <w:lang w:val="en-US" w:eastAsia="zh-CN"/>
        </w:rPr>
        <w:t xml:space="preserve">       </w:t>
      </w:r>
    </w:p>
    <w:p w14:paraId="275C3DC6">
      <w:pPr>
        <w:widowControl/>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项目编号：ZHJH-ZB-2026018</w:t>
      </w:r>
    </w:p>
    <w:tbl>
      <w:tblPr>
        <w:tblStyle w:val="2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945"/>
        <w:gridCol w:w="1744"/>
        <w:gridCol w:w="1922"/>
        <w:gridCol w:w="2079"/>
        <w:gridCol w:w="1009"/>
      </w:tblGrid>
      <w:tr w14:paraId="28BE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4867B29F">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对本项目采购技术条款的偏离情况（应进行选择，未选择响应无效）：</w:t>
            </w:r>
          </w:p>
          <w:p w14:paraId="69411CD2">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□无偏离（如无偏离，仅勾选无偏离即可）</w:t>
            </w:r>
          </w:p>
          <w:p w14:paraId="5BBD6A2B">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□有偏离（如有负偏离，则须在本表中对负偏离项逐一列明）</w:t>
            </w:r>
          </w:p>
        </w:tc>
      </w:tr>
      <w:tr w14:paraId="18DD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tcBorders>
              <w:top w:val="single" w:color="auto" w:sz="4" w:space="0"/>
            </w:tcBorders>
            <w:vAlign w:val="center"/>
          </w:tcPr>
          <w:p w14:paraId="02BD919D">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序号</w:t>
            </w:r>
          </w:p>
        </w:tc>
        <w:tc>
          <w:tcPr>
            <w:tcW w:w="1945" w:type="dxa"/>
            <w:tcBorders>
              <w:top w:val="single" w:color="auto" w:sz="4" w:space="0"/>
            </w:tcBorders>
            <w:vAlign w:val="center"/>
          </w:tcPr>
          <w:p w14:paraId="7593746C">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竞争性磋商文件条目号</w:t>
            </w:r>
          </w:p>
          <w:p w14:paraId="088D6ED8">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（页码）</w:t>
            </w:r>
          </w:p>
        </w:tc>
        <w:tc>
          <w:tcPr>
            <w:tcW w:w="1744" w:type="dxa"/>
            <w:tcBorders>
              <w:top w:val="single" w:color="auto" w:sz="4" w:space="0"/>
            </w:tcBorders>
            <w:vAlign w:val="center"/>
          </w:tcPr>
          <w:p w14:paraId="1DD572BF">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竞争性磋商文件要求</w:t>
            </w:r>
          </w:p>
        </w:tc>
        <w:tc>
          <w:tcPr>
            <w:tcW w:w="1922" w:type="dxa"/>
            <w:tcBorders>
              <w:top w:val="single" w:color="auto" w:sz="4" w:space="0"/>
            </w:tcBorders>
            <w:vAlign w:val="center"/>
          </w:tcPr>
          <w:p w14:paraId="680AACE7">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响应内容</w:t>
            </w:r>
          </w:p>
        </w:tc>
        <w:tc>
          <w:tcPr>
            <w:tcW w:w="2079" w:type="dxa"/>
            <w:tcBorders>
              <w:top w:val="single" w:color="auto" w:sz="4" w:space="0"/>
            </w:tcBorders>
            <w:vAlign w:val="center"/>
          </w:tcPr>
          <w:p w14:paraId="4C7F21F3">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偏离情况</w:t>
            </w:r>
          </w:p>
          <w:p w14:paraId="2A75EDD3">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（据实填写）</w:t>
            </w:r>
          </w:p>
        </w:tc>
        <w:tc>
          <w:tcPr>
            <w:tcW w:w="1009" w:type="dxa"/>
            <w:tcBorders>
              <w:top w:val="single" w:color="auto" w:sz="4" w:space="0"/>
            </w:tcBorders>
            <w:vAlign w:val="center"/>
          </w:tcPr>
          <w:p w14:paraId="68EBEA12">
            <w:pPr>
              <w:widowControl/>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说明</w:t>
            </w:r>
          </w:p>
        </w:tc>
      </w:tr>
      <w:tr w14:paraId="52A9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70283596">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23844D51">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2D7DB810">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20025155">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4BE76F68">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145A692A">
            <w:pPr>
              <w:widowControl/>
              <w:adjustRightInd w:val="0"/>
              <w:spacing w:line="360" w:lineRule="auto"/>
              <w:jc w:val="left"/>
              <w:rPr>
                <w:rFonts w:hint="eastAsia" w:ascii="宋体" w:hAnsi="宋体" w:eastAsia="宋体" w:cs="宋体"/>
                <w:color w:val="auto"/>
                <w:kern w:val="0"/>
                <w:szCs w:val="21"/>
                <w:highlight w:val="none"/>
                <w:lang w:val="zh-CN"/>
              </w:rPr>
            </w:pPr>
          </w:p>
        </w:tc>
      </w:tr>
      <w:tr w14:paraId="0B35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291CEF0B">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058C63D8">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4904997F">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41CAFC59">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5089BF73">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6314FB9A">
            <w:pPr>
              <w:widowControl/>
              <w:adjustRightInd w:val="0"/>
              <w:spacing w:line="360" w:lineRule="auto"/>
              <w:jc w:val="left"/>
              <w:rPr>
                <w:rFonts w:hint="eastAsia" w:ascii="宋体" w:hAnsi="宋体" w:eastAsia="宋体" w:cs="宋体"/>
                <w:color w:val="auto"/>
                <w:kern w:val="0"/>
                <w:szCs w:val="21"/>
                <w:highlight w:val="none"/>
                <w:lang w:val="zh-CN"/>
              </w:rPr>
            </w:pPr>
          </w:p>
        </w:tc>
      </w:tr>
      <w:tr w14:paraId="1551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5F17594E">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60C779B1">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744768EA">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15B79DA5">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374BBD9C">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740EC11C">
            <w:pPr>
              <w:widowControl/>
              <w:adjustRightInd w:val="0"/>
              <w:spacing w:line="360" w:lineRule="auto"/>
              <w:jc w:val="left"/>
              <w:rPr>
                <w:rFonts w:hint="eastAsia" w:ascii="宋体" w:hAnsi="宋体" w:eastAsia="宋体" w:cs="宋体"/>
                <w:color w:val="auto"/>
                <w:kern w:val="0"/>
                <w:szCs w:val="21"/>
                <w:highlight w:val="none"/>
                <w:lang w:val="zh-CN"/>
              </w:rPr>
            </w:pPr>
          </w:p>
        </w:tc>
      </w:tr>
      <w:tr w14:paraId="0123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2B8BEAC3">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64860510">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28A688B7">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2B19EC89">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5EB29BEF">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47C5A018">
            <w:pPr>
              <w:widowControl/>
              <w:adjustRightInd w:val="0"/>
              <w:spacing w:line="360" w:lineRule="auto"/>
              <w:jc w:val="left"/>
              <w:rPr>
                <w:rFonts w:hint="eastAsia" w:ascii="宋体" w:hAnsi="宋体" w:eastAsia="宋体" w:cs="宋体"/>
                <w:color w:val="auto"/>
                <w:kern w:val="0"/>
                <w:szCs w:val="21"/>
                <w:highlight w:val="none"/>
                <w:lang w:val="zh-CN"/>
              </w:rPr>
            </w:pPr>
          </w:p>
        </w:tc>
      </w:tr>
      <w:tr w14:paraId="763B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69956911">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333ABDB5">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01AD7379">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0C039D74">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7FEF87D3">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1E4429B1">
            <w:pPr>
              <w:widowControl/>
              <w:adjustRightInd w:val="0"/>
              <w:spacing w:line="360" w:lineRule="auto"/>
              <w:jc w:val="left"/>
              <w:rPr>
                <w:rFonts w:hint="eastAsia" w:ascii="宋体" w:hAnsi="宋体" w:eastAsia="宋体" w:cs="宋体"/>
                <w:color w:val="auto"/>
                <w:kern w:val="0"/>
                <w:szCs w:val="21"/>
                <w:highlight w:val="none"/>
                <w:lang w:val="zh-CN"/>
              </w:rPr>
            </w:pPr>
          </w:p>
        </w:tc>
      </w:tr>
      <w:tr w14:paraId="751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2" w:type="dxa"/>
            <w:vAlign w:val="center"/>
          </w:tcPr>
          <w:p w14:paraId="042EC652">
            <w:pPr>
              <w:widowControl/>
              <w:adjustRightInd w:val="0"/>
              <w:spacing w:line="360" w:lineRule="auto"/>
              <w:jc w:val="left"/>
              <w:rPr>
                <w:rFonts w:hint="eastAsia" w:ascii="宋体" w:hAnsi="宋体" w:eastAsia="宋体" w:cs="宋体"/>
                <w:color w:val="auto"/>
                <w:kern w:val="0"/>
                <w:szCs w:val="21"/>
                <w:highlight w:val="none"/>
                <w:lang w:val="zh-CN"/>
              </w:rPr>
            </w:pPr>
          </w:p>
        </w:tc>
        <w:tc>
          <w:tcPr>
            <w:tcW w:w="1945" w:type="dxa"/>
            <w:vAlign w:val="center"/>
          </w:tcPr>
          <w:p w14:paraId="681505F0">
            <w:pPr>
              <w:widowControl/>
              <w:adjustRightInd w:val="0"/>
              <w:spacing w:line="360" w:lineRule="auto"/>
              <w:jc w:val="left"/>
              <w:rPr>
                <w:rFonts w:hint="eastAsia" w:ascii="宋体" w:hAnsi="宋体" w:eastAsia="宋体" w:cs="宋体"/>
                <w:color w:val="auto"/>
                <w:kern w:val="0"/>
                <w:szCs w:val="21"/>
                <w:highlight w:val="none"/>
                <w:lang w:val="zh-CN"/>
              </w:rPr>
            </w:pPr>
          </w:p>
        </w:tc>
        <w:tc>
          <w:tcPr>
            <w:tcW w:w="1744" w:type="dxa"/>
            <w:vAlign w:val="center"/>
          </w:tcPr>
          <w:p w14:paraId="0C4D342F">
            <w:pPr>
              <w:widowControl/>
              <w:adjustRightInd w:val="0"/>
              <w:spacing w:line="360" w:lineRule="auto"/>
              <w:jc w:val="left"/>
              <w:rPr>
                <w:rFonts w:hint="eastAsia" w:ascii="宋体" w:hAnsi="宋体" w:eastAsia="宋体" w:cs="宋体"/>
                <w:color w:val="auto"/>
                <w:kern w:val="0"/>
                <w:szCs w:val="21"/>
                <w:highlight w:val="none"/>
                <w:lang w:val="zh-CN"/>
              </w:rPr>
            </w:pPr>
          </w:p>
        </w:tc>
        <w:tc>
          <w:tcPr>
            <w:tcW w:w="1922" w:type="dxa"/>
            <w:vAlign w:val="center"/>
          </w:tcPr>
          <w:p w14:paraId="64A36C6B">
            <w:pPr>
              <w:widowControl/>
              <w:adjustRightInd w:val="0"/>
              <w:spacing w:line="360" w:lineRule="auto"/>
              <w:jc w:val="left"/>
              <w:rPr>
                <w:rFonts w:hint="eastAsia" w:ascii="宋体" w:hAnsi="宋体" w:eastAsia="宋体" w:cs="宋体"/>
                <w:color w:val="auto"/>
                <w:kern w:val="0"/>
                <w:szCs w:val="21"/>
                <w:highlight w:val="none"/>
                <w:lang w:val="zh-CN"/>
              </w:rPr>
            </w:pPr>
          </w:p>
        </w:tc>
        <w:tc>
          <w:tcPr>
            <w:tcW w:w="2079" w:type="dxa"/>
            <w:vAlign w:val="center"/>
          </w:tcPr>
          <w:p w14:paraId="74179C8B">
            <w:pPr>
              <w:widowControl/>
              <w:adjustRightInd w:val="0"/>
              <w:spacing w:line="360" w:lineRule="auto"/>
              <w:jc w:val="left"/>
              <w:rPr>
                <w:rFonts w:hint="eastAsia" w:ascii="宋体" w:hAnsi="宋体" w:eastAsia="宋体" w:cs="宋体"/>
                <w:color w:val="auto"/>
                <w:kern w:val="0"/>
                <w:szCs w:val="21"/>
                <w:highlight w:val="none"/>
                <w:lang w:val="zh-CN"/>
              </w:rPr>
            </w:pPr>
          </w:p>
        </w:tc>
        <w:tc>
          <w:tcPr>
            <w:tcW w:w="1009" w:type="dxa"/>
            <w:vAlign w:val="center"/>
          </w:tcPr>
          <w:p w14:paraId="0EAE3997">
            <w:pPr>
              <w:widowControl/>
              <w:adjustRightInd w:val="0"/>
              <w:spacing w:line="360" w:lineRule="auto"/>
              <w:jc w:val="left"/>
              <w:rPr>
                <w:rFonts w:hint="eastAsia" w:ascii="宋体" w:hAnsi="宋体" w:eastAsia="宋体" w:cs="宋体"/>
                <w:color w:val="auto"/>
                <w:kern w:val="0"/>
                <w:szCs w:val="21"/>
                <w:highlight w:val="none"/>
                <w:lang w:val="zh-CN"/>
              </w:rPr>
            </w:pPr>
          </w:p>
        </w:tc>
      </w:tr>
    </w:tbl>
    <w:p w14:paraId="1C89AE92">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0F40FEAB">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1．对招标文件中的所有技术要求，除本表所列明的所有偏离外，均视作供应商已对之理解和响应。</w:t>
      </w:r>
    </w:p>
    <w:p w14:paraId="373199F0">
      <w:pPr>
        <w:widowControl/>
        <w:adjustRightIn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2．“偏离情况”列应据实填写“正偏离”或“负偏离”。</w:t>
      </w:r>
    </w:p>
    <w:p w14:paraId="5177379A">
      <w:pPr>
        <w:widowControl/>
        <w:adjustRightInd w:val="0"/>
        <w:spacing w:line="360" w:lineRule="auto"/>
        <w:ind w:firstLine="220" w:firstLineChars="1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（盖章）</w:t>
      </w:r>
    </w:p>
    <w:p w14:paraId="22FF8440">
      <w:pPr>
        <w:widowControl/>
        <w:adjustRightInd w:val="0"/>
        <w:spacing w:line="360" w:lineRule="auto"/>
        <w:ind w:firstLine="330" w:firstLineChars="1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说明：如果行数不够，请自行增加。</w:t>
      </w:r>
    </w:p>
    <w:p w14:paraId="07BF1AF4">
      <w:pPr>
        <w:widowControl/>
        <w:adjustRightInd w:val="0"/>
        <w:spacing w:line="360" w:lineRule="auto"/>
        <w:jc w:val="left"/>
        <w:rPr>
          <w:rFonts w:hint="eastAsia" w:ascii="宋体" w:hAnsi="宋体" w:eastAsia="宋体" w:cs="宋体"/>
          <w:color w:val="auto"/>
          <w:kern w:val="0"/>
          <w:szCs w:val="21"/>
          <w:highlight w:val="none"/>
          <w:lang w:val="zh-CN"/>
        </w:rPr>
      </w:pPr>
    </w:p>
    <w:p w14:paraId="08FDA686">
      <w:pPr>
        <w:pStyle w:val="34"/>
        <w:rPr>
          <w:rFonts w:hint="eastAsia" w:ascii="宋体" w:hAnsi="宋体" w:eastAsia="宋体" w:cs="宋体"/>
          <w:color w:val="auto"/>
          <w:kern w:val="0"/>
          <w:szCs w:val="21"/>
          <w:highlight w:val="none"/>
          <w:lang w:val="zh-CN"/>
        </w:rPr>
      </w:pPr>
    </w:p>
    <w:p w14:paraId="382E9162">
      <w:pPr>
        <w:rPr>
          <w:rFonts w:hint="eastAsia" w:ascii="宋体" w:hAnsi="宋体" w:eastAsia="宋体" w:cs="宋体"/>
          <w:color w:val="auto"/>
          <w:kern w:val="0"/>
          <w:szCs w:val="21"/>
          <w:highlight w:val="none"/>
          <w:lang w:val="zh-CN"/>
        </w:rPr>
      </w:pPr>
    </w:p>
    <w:p w14:paraId="1DCFA2AB">
      <w:pPr>
        <w:pStyle w:val="34"/>
        <w:rPr>
          <w:rFonts w:hint="eastAsia" w:ascii="宋体" w:hAnsi="宋体" w:eastAsia="宋体" w:cs="宋体"/>
          <w:color w:val="auto"/>
          <w:kern w:val="0"/>
          <w:szCs w:val="21"/>
          <w:highlight w:val="none"/>
          <w:lang w:val="zh-CN"/>
        </w:rPr>
      </w:pPr>
    </w:p>
    <w:p w14:paraId="2D14A7BF">
      <w:pPr>
        <w:rPr>
          <w:rFonts w:hint="eastAsia" w:ascii="宋体" w:hAnsi="宋体" w:eastAsia="宋体" w:cs="宋体"/>
          <w:color w:val="auto"/>
          <w:kern w:val="0"/>
          <w:szCs w:val="21"/>
          <w:highlight w:val="none"/>
          <w:lang w:val="zh-CN"/>
        </w:rPr>
      </w:pPr>
    </w:p>
    <w:p w14:paraId="613FB81F">
      <w:pPr>
        <w:pStyle w:val="34"/>
        <w:rPr>
          <w:rFonts w:hint="eastAsia" w:ascii="宋体" w:hAnsi="宋体" w:eastAsia="宋体" w:cs="宋体"/>
          <w:color w:val="auto"/>
          <w:kern w:val="0"/>
          <w:szCs w:val="21"/>
          <w:highlight w:val="none"/>
          <w:lang w:val="zh-CN"/>
        </w:rPr>
      </w:pPr>
    </w:p>
    <w:p w14:paraId="093CDEC2">
      <w:pPr>
        <w:rPr>
          <w:rFonts w:hint="eastAsia" w:ascii="宋体" w:hAnsi="宋体" w:eastAsia="宋体" w:cs="宋体"/>
          <w:color w:val="auto"/>
          <w:kern w:val="0"/>
          <w:szCs w:val="21"/>
          <w:highlight w:val="none"/>
          <w:lang w:val="zh-CN"/>
        </w:rPr>
      </w:pPr>
    </w:p>
    <w:p w14:paraId="126BC517">
      <w:pPr>
        <w:outlineLvl w:val="1"/>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目录</w:t>
      </w:r>
      <w:r>
        <w:rPr>
          <w:rFonts w:hint="eastAsia" w:ascii="宋体" w:hAnsi="宋体" w:eastAsia="宋体" w:cs="宋体"/>
          <w:b/>
          <w:color w:val="auto"/>
          <w:kern w:val="0"/>
          <w:szCs w:val="21"/>
          <w:highlight w:val="none"/>
          <w:lang w:val="en-US" w:eastAsia="zh-CN"/>
        </w:rPr>
        <w:t>七</w:t>
      </w:r>
      <w:r>
        <w:rPr>
          <w:rFonts w:hint="eastAsia" w:ascii="宋体" w:hAnsi="宋体" w:eastAsia="宋体" w:cs="宋体"/>
          <w:b/>
          <w:color w:val="auto"/>
          <w:kern w:val="0"/>
          <w:szCs w:val="21"/>
          <w:highlight w:val="none"/>
          <w:lang w:val="zh-CN"/>
        </w:rPr>
        <w:t>、拟参与本项目人员情况一览表</w:t>
      </w:r>
    </w:p>
    <w:p w14:paraId="1931D1AC">
      <w:pPr>
        <w:outlineLvl w:val="1"/>
        <w:rPr>
          <w:rFonts w:hint="eastAsia" w:ascii="宋体" w:hAnsi="宋体" w:eastAsia="宋体" w:cs="宋体"/>
          <w:sz w:val="22"/>
          <w:szCs w:val="22"/>
          <w:highlight w:val="none"/>
        </w:rPr>
      </w:pPr>
      <w:r>
        <w:rPr>
          <w:rFonts w:hint="eastAsia" w:ascii="宋体" w:hAnsi="宋体" w:eastAsia="宋体" w:cs="宋体"/>
          <w:sz w:val="22"/>
          <w:szCs w:val="22"/>
          <w:highlight w:val="none"/>
        </w:rPr>
        <w:t>拟投入本项目人员情况一览表</w:t>
      </w:r>
    </w:p>
    <w:p w14:paraId="3F27C1A4">
      <w:pPr>
        <w:pStyle w:val="12"/>
        <w:spacing w:before="3" w:after="0"/>
        <w:ind w:left="0" w:firstLine="0"/>
        <w:outlineLvl w:val="9"/>
        <w:rPr>
          <w:rFonts w:hint="eastAsia" w:ascii="宋体" w:hAnsi="宋体" w:eastAsia="宋体" w:cs="宋体"/>
          <w:b/>
          <w:sz w:val="22"/>
          <w:szCs w:val="22"/>
          <w:highlight w:val="none"/>
        </w:rPr>
      </w:pPr>
    </w:p>
    <w:p w14:paraId="22B36DD6">
      <w:pPr>
        <w:pStyle w:val="12"/>
        <w:spacing w:before="11" w:after="0"/>
        <w:ind w:left="0"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拟投入本项目人员汇总表</w:t>
      </w:r>
    </w:p>
    <w:p w14:paraId="00DA92E2">
      <w:pPr>
        <w:keepNext w:val="0"/>
        <w:keepLines w:val="0"/>
        <w:pageBreakBefore w:val="0"/>
        <w:widowControl w:val="0"/>
        <w:tabs>
          <w:tab w:val="left" w:pos="3667"/>
        </w:tabs>
        <w:kinsoku/>
        <w:wordWrap/>
        <w:overflowPunct/>
        <w:topLinePunct w:val="0"/>
        <w:autoSpaceDE/>
        <w:autoSpaceDN/>
        <w:bidi w:val="0"/>
        <w:adjustRightInd/>
        <w:snapToGrid/>
        <w:spacing w:line="363" w:lineRule="auto"/>
        <w:ind w:left="0" w:right="0" w:firstLine="442" w:firstLineChars="200"/>
        <w:textAlignment w:val="auto"/>
        <w:outlineLvl w:val="9"/>
        <w:rPr>
          <w:rFonts w:hint="eastAsia" w:ascii="宋体" w:hAnsi="宋体" w:eastAsia="宋体" w:cs="宋体"/>
          <w:b/>
          <w:sz w:val="22"/>
          <w:szCs w:val="22"/>
          <w:highlight w:val="none"/>
        </w:rPr>
      </w:pPr>
    </w:p>
    <w:p w14:paraId="070CC89C">
      <w:pPr>
        <w:keepNext w:val="0"/>
        <w:keepLines w:val="0"/>
        <w:pageBreakBefore w:val="0"/>
        <w:widowControl w:val="0"/>
        <w:tabs>
          <w:tab w:val="left" w:pos="3667"/>
        </w:tabs>
        <w:kinsoku/>
        <w:wordWrap/>
        <w:overflowPunct/>
        <w:topLinePunct w:val="0"/>
        <w:autoSpaceDE/>
        <w:autoSpaceDN/>
        <w:bidi w:val="0"/>
        <w:adjustRightInd/>
        <w:snapToGrid/>
        <w:spacing w:line="363" w:lineRule="auto"/>
        <w:ind w:left="0" w:right="0" w:firstLine="442" w:firstLineChars="200"/>
        <w:textAlignment w:val="auto"/>
        <w:outlineLvl w:val="9"/>
        <w:rPr>
          <w:rFonts w:hint="eastAsia" w:ascii="宋体" w:hAnsi="宋体" w:eastAsia="宋体" w:cs="宋体"/>
          <w:b/>
          <w:sz w:val="22"/>
          <w:szCs w:val="22"/>
          <w:highlight w:val="none"/>
          <w:u w:val="single"/>
          <w:lang w:eastAsia="zh-CN"/>
        </w:rPr>
      </w:pPr>
      <w:r>
        <w:rPr>
          <w:rFonts w:hint="eastAsia" w:ascii="宋体" w:hAnsi="宋体" w:eastAsia="宋体" w:cs="宋体"/>
          <w:b/>
          <w:sz w:val="22"/>
          <w:szCs w:val="22"/>
          <w:highlight w:val="none"/>
        </w:rPr>
        <w:t>项目名称：</w:t>
      </w:r>
      <w:r>
        <w:rPr>
          <w:rFonts w:hint="eastAsia" w:ascii="宋体" w:hAnsi="宋体" w:eastAsia="宋体" w:cs="宋体"/>
          <w:b/>
          <w:sz w:val="22"/>
          <w:szCs w:val="22"/>
          <w:highlight w:val="none"/>
          <w:u w:val="single"/>
          <w:lang w:eastAsia="zh-CN"/>
        </w:rPr>
        <w:t>星甸街道2026年全域垃圾分类服务</w:t>
      </w:r>
    </w:p>
    <w:p w14:paraId="523C5F8F">
      <w:pPr>
        <w:tabs>
          <w:tab w:val="left" w:pos="3667"/>
        </w:tabs>
        <w:spacing w:line="362" w:lineRule="auto"/>
        <w:ind w:left="289" w:right="2912" w:firstLine="221" w:firstLineChars="100"/>
        <w:outlineLvl w:val="9"/>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rPr>
        <w:t>项目编号:</w:t>
      </w:r>
      <w:r>
        <w:rPr>
          <w:rFonts w:hint="eastAsia" w:ascii="宋体" w:hAnsi="宋体" w:eastAsia="宋体" w:cs="宋体"/>
          <w:b/>
          <w:sz w:val="22"/>
          <w:szCs w:val="22"/>
          <w:highlight w:val="none"/>
          <w:u w:val="single"/>
          <w:lang w:eastAsia="zh-CN"/>
        </w:rPr>
        <w:t xml:space="preserve"> ZHJH-ZB-2026018</w:t>
      </w:r>
      <w:r>
        <w:rPr>
          <w:rFonts w:hint="eastAsia" w:ascii="宋体" w:hAnsi="宋体" w:eastAsia="宋体" w:cs="宋体"/>
          <w:b/>
          <w:sz w:val="22"/>
          <w:szCs w:val="22"/>
          <w:highlight w:val="none"/>
          <w:u w:val="single"/>
          <w:lang w:eastAsia="zh-CN"/>
        </w:rPr>
        <w:tab/>
      </w:r>
    </w:p>
    <w:p w14:paraId="51B7815F">
      <w:pPr>
        <w:pStyle w:val="2"/>
        <w:outlineLvl w:val="9"/>
        <w:rPr>
          <w:rFonts w:hint="eastAsia" w:ascii="宋体" w:hAnsi="宋体" w:eastAsia="宋体" w:cs="宋体"/>
          <w:b/>
          <w:sz w:val="22"/>
          <w:szCs w:val="22"/>
          <w:highlight w:val="none"/>
        </w:rPr>
      </w:pPr>
    </w:p>
    <w:tbl>
      <w:tblPr>
        <w:tblStyle w:val="29"/>
        <w:tblW w:w="9358" w:type="dxa"/>
        <w:jc w:val="center"/>
        <w:tblLayout w:type="fixed"/>
        <w:tblCellMar>
          <w:top w:w="0" w:type="dxa"/>
          <w:left w:w="5" w:type="dxa"/>
          <w:bottom w:w="0" w:type="dxa"/>
          <w:right w:w="5" w:type="dxa"/>
        </w:tblCellMar>
      </w:tblPr>
      <w:tblGrid>
        <w:gridCol w:w="914"/>
        <w:gridCol w:w="1110"/>
        <w:gridCol w:w="1065"/>
        <w:gridCol w:w="1050"/>
        <w:gridCol w:w="915"/>
        <w:gridCol w:w="1372"/>
        <w:gridCol w:w="1618"/>
        <w:gridCol w:w="1314"/>
      </w:tblGrid>
      <w:tr w14:paraId="3750082E">
        <w:tblPrEx>
          <w:tblCellMar>
            <w:top w:w="0" w:type="dxa"/>
            <w:left w:w="5" w:type="dxa"/>
            <w:bottom w:w="0" w:type="dxa"/>
            <w:right w:w="5" w:type="dxa"/>
          </w:tblCellMar>
        </w:tblPrEx>
        <w:trPr>
          <w:trHeight w:val="1092"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4C1C">
            <w:pPr>
              <w:pStyle w:val="217"/>
              <w:jc w:val="center"/>
              <w:rPr>
                <w:rFonts w:hint="eastAsia" w:ascii="宋体" w:hAnsi="宋体" w:eastAsia="宋体" w:cs="宋体"/>
                <w:b/>
                <w:sz w:val="20"/>
              </w:rPr>
            </w:pPr>
          </w:p>
          <w:p w14:paraId="558CC7AD">
            <w:pPr>
              <w:pStyle w:val="217"/>
              <w:spacing w:before="154" w:after="0"/>
              <w:ind w:left="107" w:firstLine="0"/>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6453">
            <w:pPr>
              <w:pStyle w:val="217"/>
              <w:spacing w:before="64" w:after="0" w:line="460" w:lineRule="atLeast"/>
              <w:ind w:left="107" w:right="286" w:firstLine="0"/>
              <w:jc w:val="center"/>
              <w:rPr>
                <w:rFonts w:hint="eastAsia" w:ascii="宋体" w:hAnsi="宋体" w:eastAsia="宋体" w:cs="宋体"/>
                <w:b/>
                <w:sz w:val="21"/>
              </w:rPr>
            </w:pPr>
            <w:r>
              <w:rPr>
                <w:rFonts w:hint="eastAsia" w:ascii="宋体" w:hAnsi="宋体" w:eastAsia="宋体" w:cs="宋体"/>
                <w:b/>
                <w:sz w:val="21"/>
              </w:rPr>
              <w:t>姓名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685E">
            <w:pPr>
              <w:pStyle w:val="217"/>
              <w:spacing w:before="64" w:after="0" w:line="460" w:lineRule="atLeast"/>
              <w:ind w:left="106" w:right="227" w:firstLine="0"/>
              <w:jc w:val="center"/>
              <w:rPr>
                <w:rFonts w:hint="eastAsia" w:ascii="宋体" w:hAnsi="宋体" w:eastAsia="宋体" w:cs="宋体"/>
                <w:b/>
                <w:sz w:val="21"/>
              </w:rPr>
            </w:pPr>
            <w:r>
              <w:rPr>
                <w:rFonts w:hint="eastAsia" w:ascii="宋体" w:hAnsi="宋体" w:eastAsia="宋体" w:cs="宋体"/>
                <w:b/>
                <w:sz w:val="21"/>
              </w:rPr>
              <w:t>年龄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EC5">
            <w:pPr>
              <w:pStyle w:val="217"/>
              <w:spacing w:before="64" w:after="0" w:line="460" w:lineRule="atLeast"/>
              <w:ind w:left="108" w:right="263" w:firstLine="0"/>
              <w:jc w:val="center"/>
              <w:rPr>
                <w:rFonts w:hint="eastAsia" w:ascii="宋体" w:hAnsi="宋体" w:eastAsia="宋体" w:cs="宋体"/>
                <w:b/>
                <w:sz w:val="21"/>
              </w:rPr>
            </w:pPr>
            <w:r>
              <w:rPr>
                <w:rFonts w:hint="eastAsia" w:ascii="宋体" w:hAnsi="宋体" w:eastAsia="宋体" w:cs="宋体"/>
                <w:b/>
                <w:sz w:val="21"/>
              </w:rPr>
              <w:t>性别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C57D">
            <w:pPr>
              <w:pStyle w:val="217"/>
              <w:spacing w:before="3" w:after="0"/>
              <w:jc w:val="both"/>
              <w:rPr>
                <w:rFonts w:hint="eastAsia" w:ascii="宋体" w:hAnsi="宋体" w:eastAsia="宋体" w:cs="宋体"/>
                <w:b/>
                <w:sz w:val="18"/>
              </w:rPr>
            </w:pPr>
          </w:p>
          <w:p w14:paraId="73EBED3F">
            <w:pPr>
              <w:pStyle w:val="217"/>
              <w:ind w:left="108" w:firstLine="0"/>
              <w:jc w:val="center"/>
              <w:rPr>
                <w:rFonts w:hint="eastAsia" w:ascii="宋体" w:hAnsi="宋体" w:eastAsia="宋体" w:cs="宋体"/>
                <w:b/>
                <w:sz w:val="21"/>
              </w:rPr>
            </w:pPr>
            <w:r>
              <w:rPr>
                <w:rFonts w:hint="eastAsia" w:ascii="宋体" w:hAnsi="宋体" w:eastAsia="宋体" w:cs="宋体"/>
                <w:b/>
                <w:sz w:val="21"/>
              </w:rPr>
              <w:t>职称</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D6B">
            <w:pPr>
              <w:pStyle w:val="217"/>
              <w:spacing w:before="11" w:after="0" w:line="460" w:lineRule="atLeast"/>
              <w:ind w:left="108" w:right="95" w:firstLine="0"/>
              <w:jc w:val="center"/>
              <w:rPr>
                <w:rFonts w:hint="eastAsia" w:ascii="宋体" w:hAnsi="宋体" w:eastAsia="宋体" w:cs="宋体"/>
                <w:b/>
                <w:sz w:val="21"/>
              </w:rPr>
            </w:pPr>
            <w:r>
              <w:rPr>
                <w:rFonts w:hint="eastAsia" w:ascii="宋体" w:hAnsi="宋体" w:eastAsia="宋体" w:cs="宋体"/>
                <w:b/>
                <w:sz w:val="21"/>
              </w:rPr>
              <w:t>执业资格</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46E4">
            <w:pPr>
              <w:pStyle w:val="217"/>
              <w:spacing w:before="11" w:after="0" w:line="460" w:lineRule="atLeast"/>
              <w:ind w:left="107" w:right="91" w:firstLine="0"/>
              <w:jc w:val="center"/>
              <w:rPr>
                <w:rFonts w:hint="eastAsia" w:ascii="宋体" w:hAnsi="宋体" w:eastAsia="宋体" w:cs="宋体"/>
                <w:b/>
                <w:sz w:val="21"/>
              </w:rPr>
            </w:pPr>
            <w:r>
              <w:rPr>
                <w:rFonts w:hint="eastAsia" w:ascii="宋体" w:hAnsi="宋体" w:eastAsia="宋体" w:cs="宋体"/>
                <w:b/>
                <w:w w:val="95"/>
                <w:sz w:val="21"/>
              </w:rPr>
              <w:t>专业经验及拟在本项</w:t>
            </w:r>
            <w:r>
              <w:rPr>
                <w:rFonts w:hint="eastAsia" w:ascii="宋体" w:hAnsi="宋体" w:eastAsia="宋体" w:cs="宋体"/>
                <w:b/>
                <w:sz w:val="21"/>
              </w:rPr>
              <w:t>目中承担分工</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92A6">
            <w:pPr>
              <w:pStyle w:val="217"/>
              <w:spacing w:before="11" w:after="0" w:line="460" w:lineRule="atLeast"/>
              <w:ind w:left="107" w:right="91" w:firstLine="0"/>
              <w:jc w:val="center"/>
              <w:rPr>
                <w:rFonts w:hint="eastAsia" w:ascii="宋体" w:hAnsi="宋体" w:eastAsia="宋体" w:cs="宋体"/>
                <w:b/>
                <w:w w:val="95"/>
                <w:sz w:val="21"/>
                <w:lang w:val="en-US" w:eastAsia="zh-CN"/>
              </w:rPr>
            </w:pPr>
            <w:r>
              <w:rPr>
                <w:rFonts w:hint="eastAsia" w:ascii="宋体" w:hAnsi="宋体" w:eastAsia="宋体" w:cs="宋体"/>
                <w:b/>
                <w:w w:val="95"/>
                <w:sz w:val="21"/>
                <w:lang w:val="en-US" w:eastAsia="zh-CN"/>
              </w:rPr>
              <w:t>备注</w:t>
            </w:r>
          </w:p>
        </w:tc>
      </w:tr>
      <w:tr w14:paraId="7F0E92FA">
        <w:tblPrEx>
          <w:tblCellMar>
            <w:top w:w="0" w:type="dxa"/>
            <w:left w:w="5" w:type="dxa"/>
            <w:bottom w:w="0" w:type="dxa"/>
            <w:right w:w="5" w:type="dxa"/>
          </w:tblCellMar>
        </w:tblPrEx>
        <w:trPr>
          <w:trHeight w:val="75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A3D">
            <w:pPr>
              <w:pStyle w:val="217"/>
              <w:spacing w:before="98" w:after="0"/>
              <w:ind w:left="107" w:firstLine="0"/>
              <w:jc w:val="center"/>
              <w:rPr>
                <w:rFonts w:hint="eastAsia" w:ascii="宋体" w:hAnsi="宋体" w:eastAsia="宋体" w:cs="宋体"/>
                <w:b/>
                <w:sz w:val="21"/>
                <w:lang w:val="en-US" w:eastAsia="zh-CN"/>
              </w:rPr>
            </w:pPr>
            <w:r>
              <w:rPr>
                <w:rFonts w:hint="eastAsia" w:ascii="宋体" w:hAnsi="宋体" w:eastAsia="宋体" w:cs="宋体"/>
                <w:b/>
                <w:sz w:val="21"/>
                <w:lang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0B49">
            <w:pPr>
              <w:pStyle w:val="217"/>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4A8B">
            <w:pPr>
              <w:pStyle w:val="217"/>
              <w:jc w:val="center"/>
              <w:rPr>
                <w:rFonts w:hint="eastAsia" w:ascii="宋体" w:hAnsi="宋体" w:eastAsia="宋体" w:cs="宋体"/>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B66D">
            <w:pPr>
              <w:pStyle w:val="217"/>
              <w:jc w:val="center"/>
              <w:rPr>
                <w:rFonts w:hint="eastAsia" w:ascii="宋体" w:hAnsi="宋体" w:eastAsia="宋体" w:cs="宋体"/>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8C3">
            <w:pPr>
              <w:pStyle w:val="217"/>
              <w:jc w:val="center"/>
              <w:rPr>
                <w:rFonts w:hint="eastAsia" w:ascii="宋体" w:hAnsi="宋体" w:eastAsia="宋体" w:cs="宋体"/>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D832">
            <w:pPr>
              <w:pStyle w:val="217"/>
              <w:jc w:val="center"/>
              <w:rPr>
                <w:rFonts w:hint="eastAsia" w:ascii="宋体" w:hAnsi="宋体" w:eastAsia="宋体" w:cs="宋体"/>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C9C0">
            <w:pPr>
              <w:pStyle w:val="217"/>
              <w:jc w:val="center"/>
              <w:rPr>
                <w:rFonts w:hint="eastAsia" w:ascii="宋体" w:hAnsi="宋体" w:eastAsia="宋体" w:cs="宋体"/>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D23F">
            <w:pPr>
              <w:pStyle w:val="217"/>
              <w:jc w:val="center"/>
              <w:rPr>
                <w:rFonts w:hint="eastAsia" w:ascii="宋体" w:hAnsi="宋体" w:eastAsia="宋体" w:cs="宋体"/>
              </w:rPr>
            </w:pPr>
          </w:p>
        </w:tc>
      </w:tr>
      <w:tr w14:paraId="6B27806D">
        <w:tblPrEx>
          <w:tblCellMar>
            <w:top w:w="0" w:type="dxa"/>
            <w:left w:w="5" w:type="dxa"/>
            <w:bottom w:w="0" w:type="dxa"/>
            <w:right w:w="5" w:type="dxa"/>
          </w:tblCellMar>
        </w:tblPrEx>
        <w:trPr>
          <w:trHeight w:val="75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8DA">
            <w:pPr>
              <w:pStyle w:val="217"/>
              <w:spacing w:before="98" w:after="0"/>
              <w:ind w:left="107" w:firstLine="0"/>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ABF">
            <w:pPr>
              <w:pStyle w:val="217"/>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2987">
            <w:pPr>
              <w:pStyle w:val="217"/>
              <w:jc w:val="center"/>
              <w:rPr>
                <w:rFonts w:hint="eastAsia" w:ascii="宋体" w:hAnsi="宋体" w:eastAsia="宋体" w:cs="宋体"/>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AFE">
            <w:pPr>
              <w:pStyle w:val="217"/>
              <w:jc w:val="center"/>
              <w:rPr>
                <w:rFonts w:hint="eastAsia" w:ascii="宋体" w:hAnsi="宋体" w:eastAsia="宋体" w:cs="宋体"/>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0272">
            <w:pPr>
              <w:pStyle w:val="217"/>
              <w:jc w:val="center"/>
              <w:rPr>
                <w:rFonts w:hint="eastAsia" w:ascii="宋体" w:hAnsi="宋体" w:eastAsia="宋体" w:cs="宋体"/>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EB0">
            <w:pPr>
              <w:pStyle w:val="217"/>
              <w:jc w:val="center"/>
              <w:rPr>
                <w:rFonts w:hint="eastAsia" w:ascii="宋体" w:hAnsi="宋体" w:eastAsia="宋体" w:cs="宋体"/>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B8BF">
            <w:pPr>
              <w:pStyle w:val="217"/>
              <w:jc w:val="center"/>
              <w:rPr>
                <w:rFonts w:hint="eastAsia" w:ascii="宋体" w:hAnsi="宋体" w:eastAsia="宋体" w:cs="宋体"/>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F09">
            <w:pPr>
              <w:pStyle w:val="217"/>
              <w:jc w:val="center"/>
              <w:rPr>
                <w:rFonts w:hint="eastAsia" w:ascii="宋体" w:hAnsi="宋体" w:eastAsia="宋体" w:cs="宋体"/>
              </w:rPr>
            </w:pPr>
          </w:p>
        </w:tc>
      </w:tr>
      <w:tr w14:paraId="7FCBDC9C">
        <w:tblPrEx>
          <w:tblCellMar>
            <w:top w:w="0" w:type="dxa"/>
            <w:left w:w="5" w:type="dxa"/>
            <w:bottom w:w="0" w:type="dxa"/>
            <w:right w:w="5" w:type="dxa"/>
          </w:tblCellMar>
        </w:tblPrEx>
        <w:trPr>
          <w:trHeight w:val="73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C3ED">
            <w:pPr>
              <w:pStyle w:val="217"/>
              <w:spacing w:before="100" w:after="0"/>
              <w:ind w:left="107" w:firstLine="0"/>
              <w:jc w:val="center"/>
              <w:rPr>
                <w:rFonts w:hint="eastAsia" w:ascii="宋体" w:hAnsi="宋体" w:eastAsia="宋体" w:cs="宋体"/>
                <w:b/>
                <w:sz w:val="21"/>
                <w:lang w:eastAsia="zh-CN"/>
              </w:rPr>
            </w:pPr>
            <w:r>
              <w:rPr>
                <w:rFonts w:hint="eastAsia" w:ascii="宋体" w:hAnsi="宋体" w:eastAsia="宋体" w:cs="宋体"/>
                <w:b/>
                <w:sz w:val="21"/>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3CC">
            <w:pPr>
              <w:pStyle w:val="217"/>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858C">
            <w:pPr>
              <w:pStyle w:val="217"/>
              <w:jc w:val="center"/>
              <w:rPr>
                <w:rFonts w:hint="eastAsia" w:ascii="宋体" w:hAnsi="宋体" w:eastAsia="宋体" w:cs="宋体"/>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6FF4">
            <w:pPr>
              <w:pStyle w:val="217"/>
              <w:jc w:val="center"/>
              <w:rPr>
                <w:rFonts w:hint="eastAsia" w:ascii="宋体" w:hAnsi="宋体" w:eastAsia="宋体" w:cs="宋体"/>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9AD">
            <w:pPr>
              <w:pStyle w:val="217"/>
              <w:jc w:val="center"/>
              <w:rPr>
                <w:rFonts w:hint="eastAsia" w:ascii="宋体" w:hAnsi="宋体" w:eastAsia="宋体" w:cs="宋体"/>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F3D">
            <w:pPr>
              <w:pStyle w:val="217"/>
              <w:jc w:val="center"/>
              <w:rPr>
                <w:rFonts w:hint="eastAsia" w:ascii="宋体" w:hAnsi="宋体" w:eastAsia="宋体" w:cs="宋体"/>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305B">
            <w:pPr>
              <w:pStyle w:val="217"/>
              <w:jc w:val="center"/>
              <w:rPr>
                <w:rFonts w:hint="eastAsia" w:ascii="宋体" w:hAnsi="宋体" w:eastAsia="宋体" w:cs="宋体"/>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00E6">
            <w:pPr>
              <w:pStyle w:val="217"/>
              <w:jc w:val="center"/>
              <w:rPr>
                <w:rFonts w:hint="eastAsia" w:ascii="宋体" w:hAnsi="宋体" w:eastAsia="宋体" w:cs="宋体"/>
              </w:rPr>
            </w:pPr>
          </w:p>
        </w:tc>
      </w:tr>
      <w:tr w14:paraId="224EC597">
        <w:tblPrEx>
          <w:tblCellMar>
            <w:top w:w="0" w:type="dxa"/>
            <w:left w:w="5" w:type="dxa"/>
            <w:bottom w:w="0" w:type="dxa"/>
            <w:right w:w="5" w:type="dxa"/>
          </w:tblCellMar>
        </w:tblPrEx>
        <w:trPr>
          <w:trHeight w:val="73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0C78">
            <w:pPr>
              <w:pStyle w:val="217"/>
              <w:spacing w:before="100" w:after="0"/>
              <w:ind w:left="107" w:firstLine="0"/>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4FE">
            <w:pPr>
              <w:pStyle w:val="217"/>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1D05">
            <w:pPr>
              <w:pStyle w:val="217"/>
              <w:jc w:val="center"/>
              <w:rPr>
                <w:rFonts w:hint="eastAsia" w:ascii="宋体" w:hAnsi="宋体" w:eastAsia="宋体" w:cs="宋体"/>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E4D">
            <w:pPr>
              <w:pStyle w:val="217"/>
              <w:jc w:val="center"/>
              <w:rPr>
                <w:rFonts w:hint="eastAsia" w:ascii="宋体" w:hAnsi="宋体" w:eastAsia="宋体" w:cs="宋体"/>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ED38">
            <w:pPr>
              <w:pStyle w:val="217"/>
              <w:jc w:val="center"/>
              <w:rPr>
                <w:rFonts w:hint="eastAsia" w:ascii="宋体" w:hAnsi="宋体" w:eastAsia="宋体" w:cs="宋体"/>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533">
            <w:pPr>
              <w:pStyle w:val="217"/>
              <w:jc w:val="center"/>
              <w:rPr>
                <w:rFonts w:hint="eastAsia" w:ascii="宋体" w:hAnsi="宋体" w:eastAsia="宋体" w:cs="宋体"/>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791F">
            <w:pPr>
              <w:pStyle w:val="217"/>
              <w:jc w:val="center"/>
              <w:rPr>
                <w:rFonts w:hint="eastAsia" w:ascii="宋体" w:hAnsi="宋体" w:eastAsia="宋体" w:cs="宋体"/>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BBF4">
            <w:pPr>
              <w:pStyle w:val="217"/>
              <w:jc w:val="center"/>
              <w:rPr>
                <w:rFonts w:hint="eastAsia" w:ascii="宋体" w:hAnsi="宋体" w:eastAsia="宋体" w:cs="宋体"/>
              </w:rPr>
            </w:pPr>
          </w:p>
        </w:tc>
      </w:tr>
      <w:tr w14:paraId="227CEF11">
        <w:tblPrEx>
          <w:tblCellMar>
            <w:top w:w="0" w:type="dxa"/>
            <w:left w:w="5" w:type="dxa"/>
            <w:bottom w:w="0" w:type="dxa"/>
            <w:right w:w="5" w:type="dxa"/>
          </w:tblCellMar>
        </w:tblPrEx>
        <w:trPr>
          <w:trHeight w:val="73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936F">
            <w:pPr>
              <w:pStyle w:val="217"/>
              <w:spacing w:before="100" w:after="0"/>
              <w:ind w:left="107" w:firstLine="0"/>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27D">
            <w:pPr>
              <w:pStyle w:val="217"/>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902">
            <w:pPr>
              <w:pStyle w:val="217"/>
              <w:jc w:val="center"/>
              <w:rPr>
                <w:rFonts w:hint="eastAsia" w:ascii="宋体" w:hAnsi="宋体" w:eastAsia="宋体" w:cs="宋体"/>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DD2">
            <w:pPr>
              <w:pStyle w:val="217"/>
              <w:jc w:val="center"/>
              <w:rPr>
                <w:rFonts w:hint="eastAsia" w:ascii="宋体" w:hAnsi="宋体" w:eastAsia="宋体" w:cs="宋体"/>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41DA">
            <w:pPr>
              <w:pStyle w:val="217"/>
              <w:jc w:val="center"/>
              <w:rPr>
                <w:rFonts w:hint="eastAsia" w:ascii="宋体" w:hAnsi="宋体" w:eastAsia="宋体" w:cs="宋体"/>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1B46">
            <w:pPr>
              <w:pStyle w:val="217"/>
              <w:jc w:val="center"/>
              <w:rPr>
                <w:rFonts w:hint="eastAsia" w:ascii="宋体" w:hAnsi="宋体" w:eastAsia="宋体" w:cs="宋体"/>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8887">
            <w:pPr>
              <w:pStyle w:val="217"/>
              <w:jc w:val="center"/>
              <w:rPr>
                <w:rFonts w:hint="eastAsia" w:ascii="宋体" w:hAnsi="宋体" w:eastAsia="宋体" w:cs="宋体"/>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B11">
            <w:pPr>
              <w:pStyle w:val="217"/>
              <w:jc w:val="center"/>
              <w:rPr>
                <w:rFonts w:hint="eastAsia" w:ascii="宋体" w:hAnsi="宋体" w:eastAsia="宋体" w:cs="宋体"/>
              </w:rPr>
            </w:pPr>
          </w:p>
        </w:tc>
      </w:tr>
    </w:tbl>
    <w:p w14:paraId="7CE04A0A">
      <w:pPr>
        <w:pStyle w:val="8"/>
        <w:rPr>
          <w:rFonts w:hint="eastAsia" w:ascii="宋体" w:hAnsi="宋体" w:eastAsia="宋体" w:cs="宋体"/>
          <w:b/>
          <w:sz w:val="22"/>
          <w:szCs w:val="22"/>
          <w:highlight w:val="none"/>
        </w:rPr>
      </w:pPr>
    </w:p>
    <w:p w14:paraId="0F403968">
      <w:pPr>
        <w:pStyle w:val="8"/>
        <w:rPr>
          <w:rFonts w:hint="eastAsia" w:ascii="宋体" w:hAnsi="宋体" w:eastAsia="宋体" w:cs="宋体"/>
          <w:b/>
          <w:sz w:val="22"/>
          <w:szCs w:val="22"/>
          <w:highlight w:val="none"/>
        </w:rPr>
      </w:pPr>
    </w:p>
    <w:p w14:paraId="312D6ECA">
      <w:pPr>
        <w:pStyle w:val="12"/>
        <w:tabs>
          <w:tab w:val="left" w:pos="7095"/>
          <w:tab w:val="left" w:pos="7995"/>
        </w:tabs>
        <w:spacing w:before="1" w:after="0" w:line="362" w:lineRule="auto"/>
        <w:ind w:left="0" w:leftChars="0" w:right="629" w:firstLine="0" w:firstLineChars="0"/>
        <w:outlineLvl w:val="9"/>
        <w:rPr>
          <w:rFonts w:hint="eastAsia" w:ascii="宋体" w:hAnsi="宋体" w:eastAsia="宋体" w:cs="宋体"/>
          <w:sz w:val="22"/>
          <w:szCs w:val="22"/>
          <w:highlight w:val="none"/>
        </w:rPr>
      </w:pPr>
    </w:p>
    <w:p w14:paraId="0724364B">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供应商名称</w:t>
      </w:r>
      <w:r>
        <w:rPr>
          <w:rFonts w:hint="eastAsia" w:ascii="宋体" w:hAnsi="宋体" w:eastAsia="宋体" w:cs="宋体"/>
          <w:color w:val="auto"/>
          <w:kern w:val="0"/>
          <w:szCs w:val="21"/>
          <w:highlight w:val="none"/>
        </w:rPr>
        <w:t xml:space="preserve">（盖章）:                       </w:t>
      </w:r>
    </w:p>
    <w:p w14:paraId="20BF34A9">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法定代表人或授权代表（签字或签章）</w:t>
      </w:r>
      <w:r>
        <w:rPr>
          <w:rFonts w:hint="eastAsia" w:ascii="宋体" w:hAnsi="宋体" w:eastAsia="宋体" w:cs="宋体"/>
          <w:color w:val="auto"/>
          <w:kern w:val="0"/>
          <w:szCs w:val="21"/>
          <w:highlight w:val="none"/>
        </w:rPr>
        <w:t>：                      </w:t>
      </w:r>
    </w:p>
    <w:p w14:paraId="00FDE486">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632EDF1D">
      <w:pPr>
        <w:pStyle w:val="12"/>
        <w:tabs>
          <w:tab w:val="left" w:pos="1395"/>
          <w:tab w:val="left" w:pos="5415"/>
        </w:tabs>
        <w:spacing w:before="1" w:after="0" w:line="362" w:lineRule="auto"/>
        <w:ind w:left="676" w:right="4168" w:firstLine="0"/>
        <w:outlineLvl w:val="9"/>
        <w:rPr>
          <w:rFonts w:hint="eastAsia" w:ascii="宋体" w:hAnsi="宋体" w:eastAsia="宋体" w:cs="宋体"/>
          <w:sz w:val="22"/>
          <w:szCs w:val="22"/>
          <w:highlight w:val="none"/>
        </w:rPr>
      </w:pPr>
    </w:p>
    <w:p w14:paraId="4EE95B11">
      <w:pPr>
        <w:pStyle w:val="12"/>
        <w:tabs>
          <w:tab w:val="left" w:pos="1395"/>
          <w:tab w:val="left" w:pos="5415"/>
        </w:tabs>
        <w:spacing w:before="1" w:after="0" w:line="362" w:lineRule="auto"/>
        <w:ind w:left="676" w:right="4168" w:firstLine="0"/>
        <w:outlineLvl w:val="9"/>
        <w:rPr>
          <w:rFonts w:hint="eastAsia" w:ascii="宋体" w:hAnsi="宋体" w:eastAsia="宋体" w:cs="宋体"/>
          <w:sz w:val="22"/>
          <w:szCs w:val="22"/>
          <w:highlight w:val="none"/>
        </w:rPr>
      </w:pPr>
    </w:p>
    <w:p w14:paraId="4F1BF1FB">
      <w:pPr>
        <w:pStyle w:val="12"/>
        <w:tabs>
          <w:tab w:val="left" w:pos="1395"/>
          <w:tab w:val="left" w:pos="5415"/>
        </w:tabs>
        <w:spacing w:before="1" w:after="0" w:line="362" w:lineRule="auto"/>
        <w:ind w:left="676" w:right="4168" w:firstLine="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14:paraId="19EEF96C">
      <w:pPr>
        <w:pStyle w:val="12"/>
        <w:spacing w:before="1" w:after="0"/>
        <w:ind w:left="676" w:firstLine="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1、如果行、列数不够，请自行增加。</w:t>
      </w:r>
    </w:p>
    <w:p w14:paraId="4795DE39">
      <w:pPr>
        <w:spacing w:before="160" w:after="0"/>
        <w:ind w:left="678" w:firstLine="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2、“备注”栏，可填写该人员擅长的工程（或工作）种类；</w:t>
      </w:r>
    </w:p>
    <w:p w14:paraId="79CECC72">
      <w:pPr>
        <w:spacing w:before="161" w:after="0" w:line="362" w:lineRule="auto"/>
        <w:ind w:left="255" w:right="222" w:firstLine="422"/>
        <w:outlineLvl w:val="9"/>
        <w:rPr>
          <w:rFonts w:hint="eastAsia" w:ascii="宋体" w:hAnsi="宋体" w:eastAsia="宋体" w:cs="宋体"/>
          <w:b/>
          <w:sz w:val="22"/>
          <w:szCs w:val="22"/>
          <w:highlight w:val="none"/>
        </w:rPr>
        <w:sectPr>
          <w:headerReference r:id="rId5" w:type="default"/>
          <w:footerReference r:id="rId6" w:type="default"/>
          <w:pgSz w:w="11906" w:h="16838"/>
          <w:pgMar w:top="1180" w:right="1160" w:bottom="1180" w:left="1160" w:header="0" w:footer="993" w:gutter="0"/>
          <w:pgBorders>
            <w:top w:val="none" w:sz="0" w:space="0"/>
            <w:left w:val="none" w:sz="0" w:space="0"/>
            <w:bottom w:val="none" w:sz="0" w:space="0"/>
            <w:right w:val="none" w:sz="0" w:space="0"/>
          </w:pgBorders>
          <w:pgNumType w:fmt="decimal"/>
          <w:cols w:space="720" w:num="1"/>
          <w:formProt w:val="0"/>
          <w:docGrid w:linePitch="100" w:charSpace="0"/>
        </w:sectPr>
      </w:pPr>
      <w:r>
        <w:rPr>
          <w:rFonts w:hint="eastAsia" w:ascii="宋体" w:hAnsi="宋体" w:eastAsia="宋体" w:cs="宋体"/>
          <w:b/>
          <w:w w:val="95"/>
          <w:sz w:val="22"/>
          <w:szCs w:val="22"/>
          <w:highlight w:val="none"/>
        </w:rPr>
        <w:t>3、请同时提供以上人员的证明材料复印件</w:t>
      </w:r>
      <w:r>
        <w:rPr>
          <w:rFonts w:hint="eastAsia" w:ascii="宋体" w:hAnsi="宋体" w:eastAsia="宋体" w:cs="宋体"/>
          <w:b/>
          <w:sz w:val="22"/>
          <w:szCs w:val="22"/>
          <w:highlight w:val="none"/>
        </w:rPr>
        <w:t>。</w:t>
      </w:r>
    </w:p>
    <w:p w14:paraId="623ABE4E">
      <w:pPr>
        <w:pStyle w:val="8"/>
        <w:rPr>
          <w:rFonts w:hint="eastAsia" w:ascii="宋体" w:hAnsi="宋体" w:eastAsia="宋体" w:cs="宋体"/>
          <w:b/>
          <w:color w:val="auto"/>
          <w:highlight w:val="none"/>
        </w:rPr>
      </w:pPr>
    </w:p>
    <w:p w14:paraId="5D15D1D2">
      <w:pPr>
        <w:widowControl/>
        <w:adjustRightInd w:val="0"/>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目录</w:t>
      </w:r>
      <w:r>
        <w:rPr>
          <w:rFonts w:hint="eastAsia" w:ascii="宋体" w:hAnsi="宋体" w:eastAsia="宋体" w:cs="宋体"/>
          <w:b/>
          <w:color w:val="auto"/>
          <w:highlight w:val="none"/>
          <w:lang w:val="en-US" w:eastAsia="zh-CN"/>
        </w:rPr>
        <w:t>八</w:t>
      </w:r>
      <w:r>
        <w:rPr>
          <w:rFonts w:hint="eastAsia" w:ascii="宋体" w:hAnsi="宋体" w:eastAsia="宋体" w:cs="宋体"/>
          <w:b/>
          <w:color w:val="auto"/>
          <w:highlight w:val="none"/>
        </w:rPr>
        <w:t>、供应商类似项目业绩情况表（若有）</w:t>
      </w:r>
    </w:p>
    <w:p w14:paraId="3E084E40">
      <w:pPr>
        <w:spacing w:before="161" w:after="0"/>
        <w:ind w:left="3623" w:firstLine="0"/>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供应商类似项目业绩情况表</w:t>
      </w:r>
    </w:p>
    <w:p w14:paraId="103A197B">
      <w:pPr>
        <w:pStyle w:val="12"/>
        <w:spacing w:before="2" w:after="0"/>
        <w:ind w:left="0" w:firstLine="0"/>
        <w:outlineLvl w:val="9"/>
        <w:rPr>
          <w:rFonts w:hint="eastAsia" w:ascii="宋体" w:hAnsi="宋体" w:eastAsia="宋体" w:cs="宋体"/>
          <w:b/>
          <w:sz w:val="22"/>
          <w:szCs w:val="22"/>
          <w:highlight w:val="none"/>
        </w:rPr>
      </w:pPr>
    </w:p>
    <w:tbl>
      <w:tblPr>
        <w:tblStyle w:val="29"/>
        <w:tblW w:w="9585" w:type="dxa"/>
        <w:jc w:val="center"/>
        <w:tblLayout w:type="autofit"/>
        <w:tblCellMar>
          <w:top w:w="0" w:type="dxa"/>
          <w:left w:w="5" w:type="dxa"/>
          <w:bottom w:w="0" w:type="dxa"/>
          <w:right w:w="5" w:type="dxa"/>
        </w:tblCellMar>
      </w:tblPr>
      <w:tblGrid>
        <w:gridCol w:w="1146"/>
        <w:gridCol w:w="2169"/>
        <w:gridCol w:w="1920"/>
        <w:gridCol w:w="1290"/>
        <w:gridCol w:w="1770"/>
        <w:gridCol w:w="1290"/>
      </w:tblGrid>
      <w:tr w14:paraId="613E906F">
        <w:tblPrEx>
          <w:tblCellMar>
            <w:top w:w="0" w:type="dxa"/>
            <w:left w:w="5" w:type="dxa"/>
            <w:bottom w:w="0" w:type="dxa"/>
            <w:right w:w="5" w:type="dxa"/>
          </w:tblCellMar>
        </w:tblPrEx>
        <w:trPr>
          <w:trHeight w:val="98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732B">
            <w:pPr>
              <w:pStyle w:val="217"/>
              <w:spacing w:before="8" w:after="0"/>
              <w:jc w:val="center"/>
              <w:outlineLvl w:val="9"/>
              <w:rPr>
                <w:rFonts w:hint="eastAsia" w:ascii="宋体" w:hAnsi="宋体" w:eastAsia="宋体" w:cs="宋体"/>
                <w:b/>
                <w:sz w:val="22"/>
                <w:szCs w:val="22"/>
                <w:highlight w:val="none"/>
              </w:rPr>
            </w:pPr>
          </w:p>
          <w:p w14:paraId="1EB85446">
            <w:pPr>
              <w:pStyle w:val="217"/>
              <w:spacing w:line="362" w:lineRule="auto"/>
              <w:ind w:left="189" w:right="176"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868">
            <w:pPr>
              <w:pStyle w:val="217"/>
              <w:spacing w:before="1" w:after="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项目名称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35F7">
            <w:pPr>
              <w:pStyle w:val="217"/>
              <w:spacing w:before="8" w:after="0"/>
              <w:jc w:val="center"/>
              <w:outlineLvl w:val="9"/>
              <w:rPr>
                <w:rFonts w:hint="eastAsia" w:ascii="宋体" w:hAnsi="宋体" w:eastAsia="宋体" w:cs="宋体"/>
                <w:b/>
                <w:sz w:val="22"/>
                <w:szCs w:val="22"/>
                <w:highlight w:val="none"/>
              </w:rPr>
            </w:pPr>
          </w:p>
          <w:p w14:paraId="689F35D3">
            <w:pPr>
              <w:pStyle w:val="217"/>
              <w:spacing w:line="362" w:lineRule="auto"/>
              <w:ind w:left="292" w:right="162" w:hanging="12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业主方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724">
            <w:pPr>
              <w:pStyle w:val="217"/>
              <w:spacing w:before="8" w:after="0"/>
              <w:jc w:val="center"/>
              <w:outlineLvl w:val="9"/>
              <w:rPr>
                <w:rFonts w:hint="eastAsia" w:ascii="宋体" w:hAnsi="宋体" w:eastAsia="宋体" w:cs="宋体"/>
                <w:b/>
                <w:sz w:val="22"/>
                <w:szCs w:val="22"/>
                <w:highlight w:val="none"/>
              </w:rPr>
            </w:pPr>
          </w:p>
          <w:p w14:paraId="60AB8F12">
            <w:pPr>
              <w:pStyle w:val="217"/>
              <w:spacing w:line="362" w:lineRule="auto"/>
              <w:ind w:left="386" w:right="130" w:hanging="24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项目规模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ADE5">
            <w:pPr>
              <w:pStyle w:val="217"/>
              <w:spacing w:before="81" w:after="0" w:line="362" w:lineRule="auto"/>
              <w:ind w:left="165" w:right="154"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签约及服务时</w:t>
            </w:r>
            <w:r>
              <w:rPr>
                <w:rFonts w:hint="eastAsia" w:ascii="宋体" w:hAnsi="宋体" w:eastAsia="宋体" w:cs="宋体"/>
                <w:b/>
                <w:w w:val="99"/>
                <w:sz w:val="22"/>
                <w:szCs w:val="22"/>
                <w:highlight w:val="none"/>
              </w:rPr>
              <w:t>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C227">
            <w:pPr>
              <w:pStyle w:val="217"/>
              <w:jc w:val="center"/>
              <w:outlineLvl w:val="9"/>
              <w:rPr>
                <w:rFonts w:hint="eastAsia" w:ascii="宋体" w:hAnsi="宋体" w:eastAsia="宋体" w:cs="宋体"/>
                <w:b/>
                <w:sz w:val="22"/>
                <w:szCs w:val="22"/>
                <w:highlight w:val="none"/>
              </w:rPr>
            </w:pPr>
          </w:p>
          <w:p w14:paraId="74DD0FC3">
            <w:pPr>
              <w:pStyle w:val="217"/>
              <w:spacing w:before="1" w:after="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备注</w:t>
            </w:r>
          </w:p>
        </w:tc>
      </w:tr>
      <w:tr w14:paraId="1B3FCF9B">
        <w:tblPrEx>
          <w:tblCellMar>
            <w:top w:w="0" w:type="dxa"/>
            <w:left w:w="5" w:type="dxa"/>
            <w:bottom w:w="0" w:type="dxa"/>
            <w:right w:w="5" w:type="dxa"/>
          </w:tblCellMar>
        </w:tblPrEx>
        <w:trPr>
          <w:trHeight w:val="46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5B410AFC">
            <w:pPr>
              <w:pStyle w:val="217"/>
              <w:outlineLvl w:val="9"/>
              <w:rPr>
                <w:rFonts w:hint="eastAsia" w:ascii="宋体" w:hAnsi="宋体" w:eastAsia="宋体" w:cs="宋体"/>
                <w:sz w:val="22"/>
                <w:szCs w:val="22"/>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tcPr>
          <w:p w14:paraId="0DFDFD8A">
            <w:pPr>
              <w:pStyle w:val="217"/>
              <w:outlineLvl w:val="9"/>
              <w:rPr>
                <w:rFonts w:hint="eastAsia" w:ascii="宋体" w:hAnsi="宋体" w:eastAsia="宋体" w:cs="宋体"/>
                <w:sz w:val="22"/>
                <w:szCs w:val="22"/>
                <w:highlight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Pr>
          <w:p w14:paraId="0B66EA52">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4C5E1518">
            <w:pPr>
              <w:pStyle w:val="217"/>
              <w:outlineLvl w:val="9"/>
              <w:rPr>
                <w:rFonts w:hint="eastAsia" w:ascii="宋体" w:hAnsi="宋体" w:eastAsia="宋体" w:cs="宋体"/>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Pr>
          <w:p w14:paraId="7AC48D16">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3F609E47">
            <w:pPr>
              <w:pStyle w:val="217"/>
              <w:outlineLvl w:val="9"/>
              <w:rPr>
                <w:rFonts w:hint="eastAsia" w:ascii="宋体" w:hAnsi="宋体" w:eastAsia="宋体" w:cs="宋体"/>
                <w:sz w:val="22"/>
                <w:szCs w:val="22"/>
                <w:highlight w:val="none"/>
              </w:rPr>
            </w:pPr>
          </w:p>
        </w:tc>
      </w:tr>
      <w:tr w14:paraId="5B602D3C">
        <w:tblPrEx>
          <w:tblCellMar>
            <w:top w:w="0" w:type="dxa"/>
            <w:left w:w="5" w:type="dxa"/>
            <w:bottom w:w="0" w:type="dxa"/>
            <w:right w:w="5" w:type="dxa"/>
          </w:tblCellMar>
        </w:tblPrEx>
        <w:trPr>
          <w:trHeight w:val="46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50841FE3">
            <w:pPr>
              <w:pStyle w:val="217"/>
              <w:outlineLvl w:val="9"/>
              <w:rPr>
                <w:rFonts w:hint="eastAsia" w:ascii="宋体" w:hAnsi="宋体" w:eastAsia="宋体" w:cs="宋体"/>
                <w:sz w:val="22"/>
                <w:szCs w:val="22"/>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tcPr>
          <w:p w14:paraId="246CB2C0">
            <w:pPr>
              <w:pStyle w:val="217"/>
              <w:outlineLvl w:val="9"/>
              <w:rPr>
                <w:rFonts w:hint="eastAsia" w:ascii="宋体" w:hAnsi="宋体" w:eastAsia="宋体" w:cs="宋体"/>
                <w:sz w:val="22"/>
                <w:szCs w:val="22"/>
                <w:highlight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Pr>
          <w:p w14:paraId="47C7FD06">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32284677">
            <w:pPr>
              <w:pStyle w:val="217"/>
              <w:outlineLvl w:val="9"/>
              <w:rPr>
                <w:rFonts w:hint="eastAsia" w:ascii="宋体" w:hAnsi="宋体" w:eastAsia="宋体" w:cs="宋体"/>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Pr>
          <w:p w14:paraId="271BA88F">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7F1A0E23">
            <w:pPr>
              <w:pStyle w:val="217"/>
              <w:outlineLvl w:val="9"/>
              <w:rPr>
                <w:rFonts w:hint="eastAsia" w:ascii="宋体" w:hAnsi="宋体" w:eastAsia="宋体" w:cs="宋体"/>
                <w:sz w:val="22"/>
                <w:szCs w:val="22"/>
                <w:highlight w:val="none"/>
              </w:rPr>
            </w:pPr>
          </w:p>
        </w:tc>
      </w:tr>
      <w:tr w14:paraId="3CACC58D">
        <w:tblPrEx>
          <w:tblCellMar>
            <w:top w:w="0" w:type="dxa"/>
            <w:left w:w="5" w:type="dxa"/>
            <w:bottom w:w="0" w:type="dxa"/>
            <w:right w:w="5" w:type="dxa"/>
          </w:tblCellMar>
        </w:tblPrEx>
        <w:trPr>
          <w:trHeight w:val="46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47394A05">
            <w:pPr>
              <w:pStyle w:val="217"/>
              <w:outlineLvl w:val="9"/>
              <w:rPr>
                <w:rFonts w:hint="eastAsia" w:ascii="宋体" w:hAnsi="宋体" w:eastAsia="宋体" w:cs="宋体"/>
                <w:sz w:val="22"/>
                <w:szCs w:val="22"/>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tcPr>
          <w:p w14:paraId="161CED1B">
            <w:pPr>
              <w:pStyle w:val="217"/>
              <w:outlineLvl w:val="9"/>
              <w:rPr>
                <w:rFonts w:hint="eastAsia" w:ascii="宋体" w:hAnsi="宋体" w:eastAsia="宋体" w:cs="宋体"/>
                <w:sz w:val="22"/>
                <w:szCs w:val="22"/>
                <w:highlight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Pr>
          <w:p w14:paraId="4295EC14">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633C28ED">
            <w:pPr>
              <w:pStyle w:val="217"/>
              <w:outlineLvl w:val="9"/>
              <w:rPr>
                <w:rFonts w:hint="eastAsia" w:ascii="宋体" w:hAnsi="宋体" w:eastAsia="宋体" w:cs="宋体"/>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Pr>
          <w:p w14:paraId="014E70DA">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60ACD758">
            <w:pPr>
              <w:pStyle w:val="217"/>
              <w:outlineLvl w:val="9"/>
              <w:rPr>
                <w:rFonts w:hint="eastAsia" w:ascii="宋体" w:hAnsi="宋体" w:eastAsia="宋体" w:cs="宋体"/>
                <w:sz w:val="22"/>
                <w:szCs w:val="22"/>
                <w:highlight w:val="none"/>
              </w:rPr>
            </w:pPr>
          </w:p>
        </w:tc>
      </w:tr>
      <w:tr w14:paraId="15C4AE8C">
        <w:tblPrEx>
          <w:tblCellMar>
            <w:top w:w="0" w:type="dxa"/>
            <w:left w:w="5" w:type="dxa"/>
            <w:bottom w:w="0" w:type="dxa"/>
            <w:right w:w="5" w:type="dxa"/>
          </w:tblCellMar>
        </w:tblPrEx>
        <w:trPr>
          <w:trHeight w:val="46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01E3F692">
            <w:pPr>
              <w:pStyle w:val="217"/>
              <w:outlineLvl w:val="9"/>
              <w:rPr>
                <w:rFonts w:hint="eastAsia" w:ascii="宋体" w:hAnsi="宋体" w:eastAsia="宋体" w:cs="宋体"/>
                <w:sz w:val="22"/>
                <w:szCs w:val="22"/>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tcPr>
          <w:p w14:paraId="7555A94E">
            <w:pPr>
              <w:pStyle w:val="217"/>
              <w:outlineLvl w:val="9"/>
              <w:rPr>
                <w:rFonts w:hint="eastAsia" w:ascii="宋体" w:hAnsi="宋体" w:eastAsia="宋体" w:cs="宋体"/>
                <w:sz w:val="22"/>
                <w:szCs w:val="22"/>
                <w:highlight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Pr>
          <w:p w14:paraId="6E19E966">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7EC0A846">
            <w:pPr>
              <w:pStyle w:val="217"/>
              <w:outlineLvl w:val="9"/>
              <w:rPr>
                <w:rFonts w:hint="eastAsia" w:ascii="宋体" w:hAnsi="宋体" w:eastAsia="宋体" w:cs="宋体"/>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Pr>
          <w:p w14:paraId="5FD82161">
            <w:pPr>
              <w:pStyle w:val="217"/>
              <w:outlineLvl w:val="9"/>
              <w:rPr>
                <w:rFonts w:hint="eastAsia" w:ascii="宋体" w:hAnsi="宋体" w:eastAsia="宋体" w:cs="宋体"/>
                <w:sz w:val="22"/>
                <w:szCs w:val="22"/>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Pr>
          <w:p w14:paraId="6C7FAAEE">
            <w:pPr>
              <w:pStyle w:val="217"/>
              <w:outlineLvl w:val="9"/>
              <w:rPr>
                <w:rFonts w:hint="eastAsia" w:ascii="宋体" w:hAnsi="宋体" w:eastAsia="宋体" w:cs="宋体"/>
                <w:sz w:val="22"/>
                <w:szCs w:val="22"/>
                <w:highlight w:val="none"/>
              </w:rPr>
            </w:pPr>
          </w:p>
        </w:tc>
      </w:tr>
    </w:tbl>
    <w:p w14:paraId="592C30D9">
      <w:pPr>
        <w:pStyle w:val="12"/>
        <w:ind w:left="0" w:firstLine="0"/>
        <w:outlineLvl w:val="9"/>
        <w:rPr>
          <w:rFonts w:hint="eastAsia" w:ascii="宋体" w:hAnsi="宋体" w:eastAsia="宋体" w:cs="宋体"/>
          <w:b/>
          <w:sz w:val="22"/>
          <w:szCs w:val="22"/>
          <w:highlight w:val="none"/>
        </w:rPr>
      </w:pPr>
    </w:p>
    <w:p w14:paraId="528BEB30">
      <w:pPr>
        <w:pStyle w:val="12"/>
        <w:spacing w:before="11" w:after="0"/>
        <w:ind w:left="0" w:firstLine="0"/>
        <w:outlineLvl w:val="9"/>
        <w:rPr>
          <w:rFonts w:hint="eastAsia" w:ascii="宋体" w:hAnsi="宋体" w:eastAsia="宋体" w:cs="宋体"/>
          <w:b/>
          <w:sz w:val="22"/>
          <w:szCs w:val="22"/>
          <w:highlight w:val="none"/>
        </w:rPr>
      </w:pPr>
    </w:p>
    <w:p w14:paraId="315D6A0A">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供应商名称</w:t>
      </w:r>
      <w:r>
        <w:rPr>
          <w:rFonts w:hint="eastAsia" w:ascii="宋体" w:hAnsi="宋体" w:eastAsia="宋体" w:cs="宋体"/>
          <w:color w:val="auto"/>
          <w:kern w:val="0"/>
          <w:szCs w:val="21"/>
          <w:highlight w:val="none"/>
        </w:rPr>
        <w:t xml:space="preserve">（盖章）:                       </w:t>
      </w:r>
    </w:p>
    <w:p w14:paraId="3BD2A03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法定代表人或授权代表（签字或签章）</w:t>
      </w:r>
      <w:r>
        <w:rPr>
          <w:rFonts w:hint="eastAsia" w:ascii="宋体" w:hAnsi="宋体" w:eastAsia="宋体" w:cs="宋体"/>
          <w:color w:val="auto"/>
          <w:kern w:val="0"/>
          <w:szCs w:val="21"/>
          <w:highlight w:val="none"/>
        </w:rPr>
        <w:t>：                      </w:t>
      </w:r>
    </w:p>
    <w:p w14:paraId="3A10611B">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15D8A1F6">
      <w:pPr>
        <w:pStyle w:val="12"/>
        <w:tabs>
          <w:tab w:val="left" w:pos="1455"/>
          <w:tab w:val="left" w:pos="6915"/>
        </w:tabs>
        <w:spacing w:before="161" w:after="0" w:line="362" w:lineRule="auto"/>
        <w:ind w:left="676" w:right="2668" w:firstLine="60"/>
        <w:outlineLvl w:val="9"/>
        <w:rPr>
          <w:rFonts w:hint="eastAsia" w:ascii="宋体" w:hAnsi="宋体" w:eastAsia="宋体" w:cs="宋体"/>
          <w:sz w:val="22"/>
          <w:szCs w:val="22"/>
          <w:highlight w:val="none"/>
        </w:rPr>
      </w:pPr>
    </w:p>
    <w:p w14:paraId="14405F6E">
      <w:pPr>
        <w:pStyle w:val="12"/>
        <w:tabs>
          <w:tab w:val="left" w:pos="1455"/>
          <w:tab w:val="left" w:pos="6915"/>
        </w:tabs>
        <w:spacing w:before="161" w:after="0" w:line="362" w:lineRule="auto"/>
        <w:ind w:left="676" w:right="2668" w:firstLine="60"/>
        <w:outlineLvl w:val="9"/>
        <w:rPr>
          <w:rFonts w:hint="eastAsia" w:ascii="宋体" w:hAnsi="宋体" w:eastAsia="宋体" w:cs="宋体"/>
          <w:sz w:val="22"/>
          <w:szCs w:val="22"/>
          <w:highlight w:val="none"/>
        </w:rPr>
      </w:pPr>
    </w:p>
    <w:p w14:paraId="467E45E3">
      <w:pPr>
        <w:pStyle w:val="12"/>
        <w:tabs>
          <w:tab w:val="left" w:pos="1455"/>
          <w:tab w:val="left" w:pos="6915"/>
        </w:tabs>
        <w:spacing w:before="161" w:after="0" w:line="362" w:lineRule="auto"/>
        <w:ind w:left="676" w:right="2668" w:firstLine="6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14:paraId="561B03D0">
      <w:pPr>
        <w:pStyle w:val="12"/>
        <w:spacing w:before="1" w:after="0"/>
        <w:ind w:left="676" w:firstLine="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1、如果行、列数不够，请自行增加。</w:t>
      </w:r>
    </w:p>
    <w:p w14:paraId="20B831A7">
      <w:pPr>
        <w:pStyle w:val="12"/>
        <w:spacing w:before="1" w:after="0"/>
        <w:ind w:left="676" w:firstLine="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2、请供应商根据本格式要求如实填写业绩情况表，并附业绩</w:t>
      </w:r>
      <w:r>
        <w:rPr>
          <w:rFonts w:hint="eastAsia" w:ascii="宋体" w:hAnsi="宋体" w:eastAsia="宋体" w:cs="宋体"/>
          <w:sz w:val="22"/>
          <w:szCs w:val="22"/>
          <w:highlight w:val="none"/>
          <w:lang w:val="en-US" w:eastAsia="zh-CN"/>
        </w:rPr>
        <w:t>证明材料</w:t>
      </w:r>
      <w:r>
        <w:rPr>
          <w:rFonts w:hint="eastAsia" w:ascii="宋体" w:hAnsi="宋体" w:eastAsia="宋体" w:cs="宋体"/>
          <w:sz w:val="22"/>
          <w:szCs w:val="22"/>
          <w:highlight w:val="none"/>
        </w:rPr>
        <w:t>。</w:t>
      </w:r>
    </w:p>
    <w:p w14:paraId="08DA9569">
      <w:pPr>
        <w:widowControl/>
        <w:adjustRightInd w:val="0"/>
        <w:spacing w:line="360" w:lineRule="auto"/>
        <w:jc w:val="left"/>
        <w:rPr>
          <w:rFonts w:hint="eastAsia" w:ascii="宋体" w:hAnsi="宋体" w:eastAsia="宋体" w:cs="宋体"/>
          <w:b/>
          <w:color w:val="auto"/>
          <w:highlight w:val="none"/>
        </w:rPr>
      </w:pPr>
    </w:p>
    <w:p w14:paraId="06D7C737">
      <w:pPr>
        <w:spacing w:before="161" w:after="0"/>
        <w:ind w:left="3623" w:firstLine="0"/>
        <w:outlineLvl w:val="9"/>
        <w:rPr>
          <w:rFonts w:hint="eastAsia" w:ascii="宋体" w:hAnsi="宋体" w:eastAsia="宋体" w:cs="宋体"/>
          <w:b/>
          <w:sz w:val="22"/>
          <w:szCs w:val="22"/>
          <w:highlight w:val="none"/>
        </w:rPr>
      </w:pPr>
    </w:p>
    <w:p w14:paraId="7048FFB7">
      <w:pPr>
        <w:spacing w:before="161" w:after="0"/>
        <w:ind w:left="3623" w:firstLine="0"/>
        <w:outlineLvl w:val="9"/>
        <w:rPr>
          <w:rFonts w:hint="eastAsia" w:ascii="宋体" w:hAnsi="宋体" w:eastAsia="宋体" w:cs="宋体"/>
          <w:b/>
          <w:sz w:val="22"/>
          <w:szCs w:val="22"/>
          <w:highlight w:val="none"/>
        </w:rPr>
      </w:pPr>
    </w:p>
    <w:p w14:paraId="12A94E45">
      <w:pPr>
        <w:spacing w:before="161" w:after="0"/>
        <w:ind w:left="3623" w:firstLine="0"/>
        <w:outlineLvl w:val="9"/>
        <w:rPr>
          <w:rFonts w:hint="eastAsia" w:ascii="宋体" w:hAnsi="宋体" w:eastAsia="宋体" w:cs="宋体"/>
          <w:b/>
          <w:sz w:val="22"/>
          <w:szCs w:val="22"/>
          <w:highlight w:val="none"/>
        </w:rPr>
      </w:pPr>
    </w:p>
    <w:p w14:paraId="53354558">
      <w:pPr>
        <w:spacing w:before="161" w:after="0"/>
        <w:ind w:left="3623" w:firstLine="0"/>
        <w:outlineLvl w:val="9"/>
        <w:rPr>
          <w:rFonts w:hint="eastAsia" w:ascii="宋体" w:hAnsi="宋体" w:eastAsia="宋体" w:cs="宋体"/>
          <w:b/>
          <w:sz w:val="22"/>
          <w:szCs w:val="22"/>
          <w:highlight w:val="none"/>
        </w:rPr>
      </w:pPr>
    </w:p>
    <w:p w14:paraId="56BD4233">
      <w:pPr>
        <w:spacing w:before="161" w:after="0"/>
        <w:ind w:left="3623" w:firstLine="0"/>
        <w:outlineLvl w:val="9"/>
        <w:rPr>
          <w:rFonts w:hint="eastAsia" w:ascii="宋体" w:hAnsi="宋体" w:eastAsia="宋体" w:cs="宋体"/>
          <w:b/>
          <w:sz w:val="22"/>
          <w:szCs w:val="22"/>
          <w:highlight w:val="none"/>
        </w:rPr>
      </w:pPr>
    </w:p>
    <w:p w14:paraId="7A8D2DF3">
      <w:pPr>
        <w:spacing w:before="161" w:after="0"/>
        <w:ind w:left="3623" w:firstLine="0"/>
        <w:outlineLvl w:val="9"/>
        <w:rPr>
          <w:rFonts w:hint="eastAsia" w:ascii="宋体" w:hAnsi="宋体" w:eastAsia="宋体" w:cs="宋体"/>
          <w:b/>
          <w:sz w:val="22"/>
          <w:szCs w:val="22"/>
          <w:highlight w:val="none"/>
        </w:rPr>
      </w:pPr>
    </w:p>
    <w:p w14:paraId="323EA34D">
      <w:pPr>
        <w:spacing w:before="161" w:after="0"/>
        <w:ind w:left="3623" w:firstLine="0"/>
        <w:outlineLvl w:val="9"/>
        <w:rPr>
          <w:rFonts w:hint="eastAsia" w:ascii="宋体" w:hAnsi="宋体" w:eastAsia="宋体" w:cs="宋体"/>
          <w:b/>
          <w:sz w:val="22"/>
          <w:szCs w:val="22"/>
          <w:highlight w:val="none"/>
        </w:rPr>
      </w:pPr>
    </w:p>
    <w:p w14:paraId="63D002BF">
      <w:pPr>
        <w:spacing w:before="161" w:after="0"/>
        <w:ind w:left="3623" w:firstLine="0"/>
        <w:outlineLvl w:val="9"/>
        <w:rPr>
          <w:rFonts w:hint="eastAsia" w:ascii="宋体" w:hAnsi="宋体" w:eastAsia="宋体" w:cs="宋体"/>
          <w:b/>
          <w:sz w:val="22"/>
          <w:szCs w:val="22"/>
          <w:highlight w:val="none"/>
        </w:rPr>
      </w:pPr>
    </w:p>
    <w:p w14:paraId="7A338315">
      <w:pPr>
        <w:spacing w:before="161" w:after="0"/>
        <w:ind w:left="3623" w:firstLine="0"/>
        <w:outlineLvl w:val="9"/>
        <w:rPr>
          <w:rFonts w:hint="eastAsia" w:ascii="宋体" w:hAnsi="宋体" w:eastAsia="宋体" w:cs="宋体"/>
          <w:b/>
          <w:sz w:val="22"/>
          <w:szCs w:val="22"/>
          <w:highlight w:val="none"/>
        </w:rPr>
      </w:pPr>
    </w:p>
    <w:p w14:paraId="1BB49F1A">
      <w:pPr>
        <w:spacing w:before="161" w:after="0"/>
        <w:ind w:left="3623" w:firstLine="0"/>
        <w:outlineLvl w:val="9"/>
        <w:rPr>
          <w:rFonts w:hint="eastAsia" w:ascii="宋体" w:hAnsi="宋体" w:eastAsia="宋体" w:cs="宋体"/>
          <w:b/>
          <w:sz w:val="22"/>
          <w:szCs w:val="22"/>
          <w:highlight w:val="none"/>
        </w:rPr>
      </w:pPr>
    </w:p>
    <w:p w14:paraId="754289B0">
      <w:pPr>
        <w:spacing w:before="161" w:after="0"/>
        <w:ind w:left="3623" w:firstLine="0"/>
        <w:outlineLvl w:val="9"/>
        <w:rPr>
          <w:rFonts w:hint="eastAsia" w:ascii="宋体" w:hAnsi="宋体" w:eastAsia="宋体" w:cs="宋体"/>
          <w:b/>
          <w:sz w:val="22"/>
          <w:szCs w:val="22"/>
          <w:highlight w:val="none"/>
        </w:rPr>
      </w:pPr>
    </w:p>
    <w:p w14:paraId="0B1DC6AD">
      <w:pPr>
        <w:spacing w:before="161" w:after="0"/>
        <w:ind w:left="3623" w:firstLine="0"/>
        <w:outlineLvl w:val="9"/>
        <w:rPr>
          <w:rFonts w:hint="eastAsia" w:ascii="宋体" w:hAnsi="宋体" w:eastAsia="宋体" w:cs="宋体"/>
          <w:b/>
          <w:sz w:val="22"/>
          <w:szCs w:val="22"/>
          <w:highlight w:val="none"/>
        </w:rPr>
      </w:pPr>
    </w:p>
    <w:p w14:paraId="33A1103F">
      <w:pPr>
        <w:spacing w:before="161" w:after="0"/>
        <w:ind w:left="3623" w:firstLine="0"/>
        <w:outlineLvl w:val="9"/>
        <w:rPr>
          <w:rFonts w:hint="eastAsia" w:ascii="宋体" w:hAnsi="宋体" w:eastAsia="宋体" w:cs="宋体"/>
          <w:b/>
          <w:sz w:val="22"/>
          <w:szCs w:val="22"/>
          <w:highlight w:val="none"/>
        </w:rPr>
      </w:pPr>
    </w:p>
    <w:p w14:paraId="79B420CF">
      <w:pPr>
        <w:widowControl/>
        <w:adjustRightInd w:val="0"/>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目录</w:t>
      </w:r>
      <w:r>
        <w:rPr>
          <w:rFonts w:hint="eastAsia" w:ascii="宋体" w:hAnsi="宋体" w:eastAsia="宋体" w:cs="宋体"/>
          <w:b/>
          <w:color w:val="auto"/>
          <w:highlight w:val="none"/>
          <w:lang w:val="en-US" w:eastAsia="zh-CN"/>
        </w:rPr>
        <w:t>九</w:t>
      </w:r>
      <w:r>
        <w:rPr>
          <w:rFonts w:hint="eastAsia" w:ascii="宋体" w:hAnsi="宋体" w:eastAsia="宋体" w:cs="宋体"/>
          <w:b/>
          <w:color w:val="auto"/>
          <w:highlight w:val="none"/>
        </w:rPr>
        <w:t>、供应商认为需要提供的其他证明文件及材料（若有）</w:t>
      </w:r>
    </w:p>
    <w:p w14:paraId="08B4B794">
      <w:pPr>
        <w:pStyle w:val="18"/>
        <w:rPr>
          <w:rFonts w:hint="eastAsia" w:ascii="宋体" w:hAnsi="宋体" w:eastAsia="宋体" w:cs="宋体"/>
        </w:rPr>
      </w:pPr>
    </w:p>
    <w:p w14:paraId="646FE94C">
      <w:pPr>
        <w:widowControl/>
        <w:adjustRightInd w:val="0"/>
        <w:spacing w:line="360" w:lineRule="auto"/>
        <w:jc w:val="center"/>
        <w:rPr>
          <w:rFonts w:hint="eastAsia"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供应商认为需要提供的其他证明文件及材料</w:t>
      </w:r>
    </w:p>
    <w:p w14:paraId="4F9D41D1">
      <w:pPr>
        <w:spacing w:line="360" w:lineRule="auto"/>
        <w:jc w:val="center"/>
        <w:rPr>
          <w:rFonts w:hint="eastAsia" w:ascii="宋体" w:hAnsi="宋体" w:eastAsia="宋体" w:cs="宋体"/>
          <w:b/>
          <w:bCs/>
          <w:color w:val="auto"/>
          <w:sz w:val="36"/>
          <w:szCs w:val="36"/>
          <w:highlight w:val="none"/>
          <w:lang w:val="zh-CN"/>
        </w:rPr>
      </w:pPr>
    </w:p>
    <w:p w14:paraId="130971DB">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附件一、中小企业声明函格式</w:t>
      </w:r>
    </w:p>
    <w:p w14:paraId="6020190E">
      <w:pPr>
        <w:widowControl/>
        <w:adjustRightInd w:val="0"/>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中小企业声明函</w:t>
      </w:r>
    </w:p>
    <w:p w14:paraId="619D186A">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B868AB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b/>
          <w:bCs/>
          <w:sz w:val="24"/>
          <w:szCs w:val="24"/>
          <w:u w:val="single"/>
          <w:lang w:val="en-US" w:eastAsia="zh-CN"/>
        </w:rPr>
        <w:t>其他未列明行业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人</w:t>
      </w:r>
      <w:r>
        <w:rPr>
          <w:rFonts w:hint="eastAsia" w:ascii="宋体" w:hAnsi="宋体" w:eastAsia="宋体" w:cs="宋体"/>
          <w:sz w:val="24"/>
          <w:szCs w:val="24"/>
        </w:rPr>
        <w:t>，营业收入为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万元</w:t>
      </w:r>
      <w:r>
        <w:rPr>
          <w:rFonts w:hint="eastAsia" w:ascii="宋体" w:hAnsi="宋体" w:eastAsia="宋体" w:cs="宋体"/>
          <w:sz w:val="24"/>
          <w:szCs w:val="24"/>
        </w:rPr>
        <w:t>，资产总额为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万元</w:t>
      </w:r>
      <w:r>
        <w:rPr>
          <w:rFonts w:hint="eastAsia" w:ascii="宋体" w:hAnsi="宋体" w:eastAsia="宋体" w:cs="宋体"/>
          <w:sz w:val="24"/>
          <w:szCs w:val="24"/>
        </w:rPr>
        <w:t>,属于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5F3A7C8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人</w:t>
      </w:r>
      <w:r>
        <w:rPr>
          <w:rFonts w:hint="eastAsia" w:ascii="宋体" w:hAnsi="宋体" w:eastAsia="宋体" w:cs="宋体"/>
          <w:sz w:val="24"/>
          <w:szCs w:val="24"/>
        </w:rPr>
        <w:t>，营业收入为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万元</w:t>
      </w:r>
      <w:r>
        <w:rPr>
          <w:rFonts w:hint="eastAsia" w:ascii="宋体" w:hAnsi="宋体" w:eastAsia="宋体" w:cs="宋体"/>
          <w:sz w:val="24"/>
          <w:szCs w:val="24"/>
        </w:rPr>
        <w:t>，资产总额为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万元</w:t>
      </w:r>
      <w:r>
        <w:rPr>
          <w:rFonts w:hint="eastAsia" w:ascii="宋体" w:hAnsi="宋体" w:eastAsia="宋体" w:cs="宋体"/>
          <w:sz w:val="24"/>
          <w:szCs w:val="24"/>
        </w:rPr>
        <w:t>，属于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088AAAAF">
      <w:pPr>
        <w:spacing w:line="480" w:lineRule="exact"/>
        <w:rPr>
          <w:rFonts w:hint="eastAsia" w:ascii="宋体" w:hAnsi="宋体" w:eastAsia="宋体" w:cs="宋体"/>
          <w:sz w:val="24"/>
          <w:szCs w:val="24"/>
        </w:rPr>
      </w:pPr>
      <w:r>
        <w:rPr>
          <w:rFonts w:hint="eastAsia" w:ascii="宋体" w:hAnsi="宋体" w:eastAsia="宋体" w:cs="宋体"/>
          <w:sz w:val="24"/>
          <w:szCs w:val="24"/>
        </w:rPr>
        <w:t>……</w:t>
      </w:r>
    </w:p>
    <w:p w14:paraId="6BB3CF7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BEF940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2D49BC9">
      <w:pPr>
        <w:ind w:firstLine="5280" w:firstLineChars="2200"/>
        <w:rPr>
          <w:rFonts w:hint="eastAsia" w:ascii="宋体" w:hAnsi="宋体" w:eastAsia="宋体" w:cs="宋体"/>
          <w:sz w:val="24"/>
          <w:szCs w:val="24"/>
        </w:rPr>
      </w:pPr>
    </w:p>
    <w:p w14:paraId="55B5CADA">
      <w:pPr>
        <w:widowControl/>
        <w:shd w:val="clear" w:color="auto" w:fill="FFFFFF"/>
        <w:spacing w:line="360" w:lineRule="auto"/>
        <w:rPr>
          <w:rFonts w:hint="eastAsia" w:ascii="宋体" w:hAnsi="宋体" w:eastAsia="宋体" w:cs="宋体"/>
          <w:sz w:val="24"/>
          <w:szCs w:val="24"/>
        </w:rPr>
      </w:pPr>
    </w:p>
    <w:p w14:paraId="618E6A62">
      <w:pPr>
        <w:widowControl/>
        <w:shd w:val="clear" w:color="auto" w:fill="FFFFFF"/>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企业名称</w:t>
      </w:r>
      <w:r>
        <w:rPr>
          <w:rFonts w:hint="eastAsia" w:ascii="宋体" w:hAnsi="宋体" w:eastAsia="宋体" w:cs="宋体"/>
          <w:sz w:val="24"/>
          <w:szCs w:val="24"/>
        </w:rPr>
        <w:t>（盖章）:</w:t>
      </w:r>
      <w:r>
        <w:rPr>
          <w:rFonts w:hint="eastAsia" w:ascii="宋体" w:hAnsi="宋体" w:eastAsia="宋体" w:cs="宋体"/>
          <w:sz w:val="24"/>
          <w:szCs w:val="24"/>
          <w:u w:val="single"/>
        </w:rPr>
        <w:t xml:space="preserve">            </w:t>
      </w:r>
    </w:p>
    <w:p w14:paraId="464BFDE9">
      <w:pPr>
        <w:widowControl/>
        <w:shd w:val="clear" w:color="auto" w:fill="FFFFFF"/>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日    期：   年    月    日</w:t>
      </w:r>
    </w:p>
    <w:p w14:paraId="6609168A">
      <w:pPr>
        <w:widowControl/>
        <w:shd w:val="clear" w:color="auto" w:fill="FFFFFF"/>
        <w:spacing w:line="360" w:lineRule="auto"/>
        <w:ind w:firstLine="4560" w:firstLineChars="1900"/>
        <w:rPr>
          <w:rFonts w:hint="eastAsia" w:ascii="宋体" w:hAnsi="宋体" w:eastAsia="宋体" w:cs="宋体"/>
          <w:sz w:val="24"/>
          <w:szCs w:val="24"/>
        </w:rPr>
      </w:pPr>
    </w:p>
    <w:p w14:paraId="5134703D">
      <w:pPr>
        <w:widowControl/>
        <w:shd w:val="clear" w:color="auto" w:fill="FFFFFF"/>
        <w:spacing w:line="360" w:lineRule="auto"/>
        <w:ind w:firstLine="4560" w:firstLineChars="1900"/>
        <w:rPr>
          <w:rFonts w:hint="eastAsia" w:ascii="宋体" w:hAnsi="宋体" w:eastAsia="宋体" w:cs="宋体"/>
          <w:sz w:val="24"/>
          <w:szCs w:val="24"/>
        </w:rPr>
      </w:pPr>
    </w:p>
    <w:p w14:paraId="0BC845BE">
      <w:pPr>
        <w:rPr>
          <w:rFonts w:hint="eastAsia" w:ascii="宋体" w:hAnsi="宋体" w:eastAsia="宋体" w:cs="宋体"/>
          <w:sz w:val="28"/>
        </w:rPr>
      </w:pPr>
      <w:r>
        <w:rPr>
          <w:rFonts w:hint="eastAsia" w:ascii="宋体" w:hAnsi="宋体" w:eastAsia="宋体" w:cs="宋体"/>
          <w:sz w:val="24"/>
          <w:szCs w:val="24"/>
        </w:rPr>
        <w:t>注：从业人员、营业收入、资产总额填报上一年度数据，无上一年度数据的新成立企业可不填报</w:t>
      </w:r>
      <w:r>
        <w:rPr>
          <w:rFonts w:hint="eastAsia" w:ascii="宋体" w:hAnsi="宋体" w:eastAsia="宋体" w:cs="宋体"/>
          <w:sz w:val="28"/>
        </w:rPr>
        <w:t>。</w:t>
      </w:r>
    </w:p>
    <w:p w14:paraId="02A10DED">
      <w:pPr>
        <w:spacing w:line="360" w:lineRule="auto"/>
        <w:rPr>
          <w:rFonts w:hint="eastAsia" w:ascii="宋体" w:hAnsi="宋体" w:eastAsia="宋体" w:cs="宋体"/>
          <w:b/>
          <w:color w:val="auto"/>
          <w:highlight w:val="none"/>
        </w:rPr>
        <w:sectPr>
          <w:footerReference r:id="rId7" w:type="default"/>
          <w:pgSz w:w="11906" w:h="16838"/>
          <w:pgMar w:top="1180" w:right="1160" w:bottom="1180" w:left="1160" w:header="0" w:footer="993" w:gutter="0"/>
          <w:pgBorders>
            <w:top w:val="none" w:sz="0" w:space="0"/>
            <w:left w:val="none" w:sz="0" w:space="0"/>
            <w:bottom w:val="none" w:sz="0" w:space="0"/>
            <w:right w:val="none" w:sz="0" w:space="0"/>
          </w:pgBorders>
          <w:pgNumType w:fmt="decimal"/>
          <w:cols w:space="720" w:num="1"/>
          <w:formProt w:val="0"/>
          <w:docGrid w:linePitch="100" w:charSpace="0"/>
        </w:sectPr>
      </w:pPr>
    </w:p>
    <w:p w14:paraId="3322709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highlight w:val="none"/>
        </w:rPr>
        <w:t xml:space="preserve">附件二、残疾人福利性单位声明函格式 </w:t>
      </w:r>
      <w:r>
        <w:rPr>
          <w:rFonts w:hint="eastAsia" w:ascii="宋体" w:hAnsi="宋体" w:eastAsia="宋体" w:cs="宋体"/>
          <w:b/>
          <w:color w:val="auto"/>
          <w:highlight w:val="none"/>
          <w:lang w:eastAsia="zh-CN"/>
        </w:rPr>
        <w:t>（如有）</w:t>
      </w:r>
    </w:p>
    <w:p w14:paraId="6107CF57">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0BBB9FD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 xml:space="preserve"> 南京市浦口区人民政府星甸街道办事处</w:t>
      </w:r>
      <w:r>
        <w:rPr>
          <w:rFonts w:hint="eastAsia" w:ascii="宋体" w:hAnsi="宋体" w:eastAsia="宋体" w:cs="宋体"/>
          <w:color w:val="auto"/>
          <w:highlight w:val="none"/>
        </w:rPr>
        <w:t>：</w:t>
      </w:r>
    </w:p>
    <w:p w14:paraId="62BAB1B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本单位郑重声明，根据《财政部民政部中国残疾人联合会关于促进残疾人就业政府采购政策的通知》（财库〔2017〕141号）的规定，本单位（请进行勾选）：</w:t>
      </w:r>
    </w:p>
    <w:p w14:paraId="5C59AF00">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□不属于符合条件的残疾人福利性单位。</w:t>
      </w:r>
    </w:p>
    <w:p w14:paraId="7866DCC1">
      <w:pPr>
        <w:spacing w:line="360" w:lineRule="auto"/>
        <w:ind w:firstLine="420"/>
        <w:rPr>
          <w:rFonts w:hint="eastAsia" w:ascii="宋体" w:hAnsi="宋体" w:eastAsia="宋体" w:cs="宋体"/>
          <w:color w:val="auto"/>
          <w:highlight w:val="none"/>
        </w:rPr>
      </w:pPr>
      <w:r>
        <w:rPr>
          <w:rFonts w:hint="eastAsia" w:ascii="宋体" w:hAnsi="宋体" w:eastAsia="宋体" w:cs="宋体"/>
          <w:b/>
          <w:bCs/>
          <w:color w:val="auto"/>
          <w:highlight w:val="none"/>
        </w:rPr>
        <w:t>□属于符合条件的残疾人福利性单位，</w:t>
      </w:r>
      <w:r>
        <w:rPr>
          <w:rFonts w:hint="eastAsia" w:ascii="宋体" w:hAnsi="宋体" w:eastAsia="宋体" w:cs="宋体"/>
          <w:color w:val="auto"/>
          <w:highlight w:val="none"/>
        </w:rPr>
        <w:t>且本单位参加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项目采购活动提供本单位制造的货物（由本单位承担工程/提供服务），或者提供其他残疾人福利性单位制造的货物（不包括使用非残疾人福利性单位注册商标的货物）。</w:t>
      </w:r>
    </w:p>
    <w:p w14:paraId="2D07FE9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本单位同时满足以下条件：</w:t>
      </w:r>
    </w:p>
    <w:p w14:paraId="509E7C9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6BF1810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6A574DF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0387BBD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07C40BB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A5018A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注：</w:t>
      </w:r>
    </w:p>
    <w:p w14:paraId="2DF5916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1．供应商如不提供此声明函，价格将不做相应扣除。</w:t>
      </w:r>
    </w:p>
    <w:p w14:paraId="1E59B53F">
      <w:pPr>
        <w:pStyle w:val="38"/>
        <w:rPr>
          <w:rFonts w:hint="eastAsia" w:ascii="宋体" w:hAnsi="宋体" w:eastAsia="宋体" w:cs="宋体"/>
          <w:color w:val="auto"/>
          <w:highlight w:val="none"/>
        </w:rPr>
      </w:pPr>
    </w:p>
    <w:p w14:paraId="3D8775A9">
      <w:pPr>
        <w:pStyle w:val="28"/>
        <w:rPr>
          <w:rFonts w:hint="eastAsia" w:ascii="宋体" w:hAnsi="宋体" w:eastAsia="宋体" w:cs="宋体"/>
          <w:color w:val="auto"/>
          <w:highlight w:val="none"/>
        </w:rPr>
      </w:pPr>
    </w:p>
    <w:p w14:paraId="4DA88CDE">
      <w:pPr>
        <w:spacing w:line="360" w:lineRule="auto"/>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lang w:val="zh-CN"/>
        </w:rPr>
        <w:t>供应商名称：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（盖章）</w:t>
      </w:r>
    </w:p>
    <w:p w14:paraId="4F24D0DB">
      <w:pPr>
        <w:spacing w:line="360" w:lineRule="auto"/>
        <w:jc w:val="righ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日期：</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年    月    日</w:t>
      </w:r>
    </w:p>
    <w:p w14:paraId="01C1FB47">
      <w:pPr>
        <w:pStyle w:val="28"/>
        <w:rPr>
          <w:rFonts w:hint="eastAsia" w:ascii="宋体" w:hAnsi="宋体" w:eastAsia="宋体" w:cs="宋体"/>
          <w:color w:val="auto"/>
          <w:highlight w:val="none"/>
        </w:rPr>
      </w:pPr>
    </w:p>
    <w:p w14:paraId="38665689">
      <w:pPr>
        <w:widowControl/>
        <w:adjustRightInd w:val="0"/>
        <w:spacing w:line="360" w:lineRule="auto"/>
        <w:rPr>
          <w:rFonts w:hint="eastAsia" w:ascii="宋体" w:hAnsi="宋体" w:eastAsia="宋体" w:cs="宋体"/>
          <w:b/>
          <w:color w:val="auto"/>
          <w:highlight w:val="none"/>
        </w:rPr>
      </w:pPr>
    </w:p>
    <w:p w14:paraId="72865079">
      <w:pPr>
        <w:widowControl/>
        <w:adjustRightInd w:val="0"/>
        <w:spacing w:line="360" w:lineRule="auto"/>
        <w:rPr>
          <w:rFonts w:hint="eastAsia" w:ascii="宋体" w:hAnsi="宋体" w:eastAsia="宋体" w:cs="宋体"/>
          <w:b/>
          <w:color w:val="auto"/>
          <w:highlight w:val="none"/>
        </w:rPr>
      </w:pPr>
    </w:p>
    <w:p w14:paraId="1DDDA2BA">
      <w:pPr>
        <w:widowControl/>
        <w:adjustRightInd w:val="0"/>
        <w:spacing w:line="360" w:lineRule="auto"/>
        <w:rPr>
          <w:rFonts w:hint="eastAsia" w:ascii="宋体" w:hAnsi="宋体" w:eastAsia="宋体" w:cs="宋体"/>
          <w:b/>
          <w:color w:val="auto"/>
          <w:highlight w:val="none"/>
        </w:rPr>
      </w:pPr>
    </w:p>
    <w:p w14:paraId="1193C354">
      <w:pPr>
        <w:widowControl/>
        <w:adjustRightInd w:val="0"/>
        <w:spacing w:line="360" w:lineRule="auto"/>
        <w:rPr>
          <w:rFonts w:hint="eastAsia" w:ascii="宋体" w:hAnsi="宋体" w:eastAsia="宋体" w:cs="宋体"/>
          <w:b/>
          <w:color w:val="auto"/>
          <w:highlight w:val="none"/>
        </w:rPr>
      </w:pPr>
    </w:p>
    <w:p w14:paraId="63E3860A">
      <w:pPr>
        <w:pStyle w:val="18"/>
        <w:rPr>
          <w:rFonts w:hint="eastAsia" w:ascii="宋体" w:hAnsi="宋体" w:eastAsia="宋体" w:cs="宋体"/>
          <w:b/>
          <w:color w:val="auto"/>
          <w:highlight w:val="none"/>
        </w:rPr>
      </w:pPr>
    </w:p>
    <w:p w14:paraId="32689FC7">
      <w:pPr>
        <w:rPr>
          <w:rFonts w:hint="eastAsia" w:ascii="宋体" w:hAnsi="宋体" w:eastAsia="宋体" w:cs="宋体"/>
        </w:rPr>
      </w:pPr>
    </w:p>
    <w:p w14:paraId="6C02042C">
      <w:pPr>
        <w:widowControl/>
        <w:adjustRightInd w:val="0"/>
        <w:spacing w:line="360" w:lineRule="auto"/>
        <w:rPr>
          <w:rFonts w:hint="eastAsia" w:ascii="宋体" w:hAnsi="宋体" w:eastAsia="宋体" w:cs="宋体"/>
          <w:b/>
          <w:color w:val="auto"/>
          <w:highlight w:val="none"/>
        </w:rPr>
      </w:pPr>
    </w:p>
    <w:p w14:paraId="40515130">
      <w:pPr>
        <w:widowControl/>
        <w:adjustRightInd w:val="0"/>
        <w:spacing w:line="360" w:lineRule="auto"/>
        <w:rPr>
          <w:rFonts w:hint="eastAsia" w:ascii="宋体" w:hAnsi="宋体" w:eastAsia="宋体" w:cs="宋体"/>
          <w:b/>
          <w:color w:val="auto"/>
          <w:highlight w:val="none"/>
        </w:rPr>
      </w:pPr>
    </w:p>
    <w:p w14:paraId="590A81A0">
      <w:pPr>
        <w:pStyle w:val="2"/>
        <w:rPr>
          <w:rFonts w:hint="eastAsia" w:ascii="宋体" w:hAnsi="宋体" w:eastAsia="宋体" w:cs="宋体"/>
        </w:rPr>
      </w:pPr>
    </w:p>
    <w:p w14:paraId="7908FA1F">
      <w:pPr>
        <w:widowControl/>
        <w:adjustRightInd w:val="0"/>
        <w:spacing w:line="360" w:lineRule="auto"/>
        <w:rPr>
          <w:rFonts w:hint="eastAsia" w:ascii="宋体" w:hAnsi="宋体" w:eastAsia="宋体" w:cs="宋体"/>
          <w:b/>
          <w:color w:val="auto"/>
          <w:highlight w:val="none"/>
        </w:rPr>
      </w:pPr>
    </w:p>
    <w:p w14:paraId="3B98F99C">
      <w:pPr>
        <w:widowControl/>
        <w:adjustRightInd w:val="0"/>
        <w:spacing w:line="360" w:lineRule="auto"/>
        <w:outlineLvl w:val="0"/>
        <w:rPr>
          <w:rFonts w:hint="eastAsia" w:ascii="宋体" w:hAnsi="宋体" w:eastAsia="宋体" w:cs="宋体"/>
          <w:color w:val="auto"/>
          <w:sz w:val="24"/>
          <w:szCs w:val="24"/>
          <w:highlight w:val="none"/>
          <w:lang w:eastAsia="zh-CN"/>
        </w:rPr>
      </w:pPr>
      <w:bookmarkStart w:id="85" w:name="_Toc5937"/>
      <w:bookmarkStart w:id="86" w:name="_Toc32518"/>
      <w:bookmarkStart w:id="87" w:name="_Toc12751"/>
      <w:r>
        <w:rPr>
          <w:rFonts w:hint="eastAsia" w:ascii="宋体" w:hAnsi="宋体" w:eastAsia="宋体" w:cs="宋体"/>
          <w:b/>
          <w:color w:val="auto"/>
          <w:highlight w:val="none"/>
        </w:rPr>
        <w:t>附件三、属于监狱企业的证明文件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（如有）</w:t>
      </w:r>
      <w:bookmarkEnd w:id="85"/>
      <w:bookmarkEnd w:id="86"/>
      <w:bookmarkEnd w:id="87"/>
    </w:p>
    <w:p w14:paraId="4696C22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提供由省级以上监狱管理局、戒毒管理局（含新疆生产建设兵团）出具的属于监狱企业的证明文件。</w:t>
      </w:r>
    </w:p>
    <w:p w14:paraId="273E53EB">
      <w:pPr>
        <w:widowControl/>
        <w:adjustRightInd w:val="0"/>
        <w:spacing w:line="240" w:lineRule="atLeast"/>
        <w:rPr>
          <w:rFonts w:hint="eastAsia" w:ascii="宋体" w:hAnsi="宋体" w:eastAsia="宋体" w:cs="宋体"/>
          <w:b/>
          <w:color w:val="auto"/>
          <w:highlight w:val="none"/>
        </w:rPr>
      </w:pPr>
    </w:p>
    <w:p w14:paraId="306853A6">
      <w:pPr>
        <w:widowControl/>
        <w:adjustRightInd w:val="0"/>
        <w:spacing w:line="240" w:lineRule="atLeast"/>
        <w:rPr>
          <w:rFonts w:hint="eastAsia" w:ascii="宋体" w:hAnsi="宋体" w:eastAsia="宋体" w:cs="宋体"/>
          <w:b/>
          <w:color w:val="auto"/>
          <w:highlight w:val="none"/>
        </w:rPr>
      </w:pPr>
    </w:p>
    <w:p w14:paraId="31518174">
      <w:pPr>
        <w:widowControl/>
        <w:adjustRightInd w:val="0"/>
        <w:spacing w:line="240" w:lineRule="atLeast"/>
        <w:rPr>
          <w:rFonts w:hint="eastAsia" w:ascii="宋体" w:hAnsi="宋体" w:eastAsia="宋体" w:cs="宋体"/>
          <w:b/>
          <w:color w:val="auto"/>
          <w:highlight w:val="none"/>
        </w:rPr>
      </w:pPr>
    </w:p>
    <w:p w14:paraId="7446123B">
      <w:pPr>
        <w:widowControl/>
        <w:adjustRightInd w:val="0"/>
        <w:spacing w:line="240" w:lineRule="atLeast"/>
        <w:rPr>
          <w:rFonts w:hint="eastAsia" w:ascii="宋体" w:hAnsi="宋体" w:eastAsia="宋体" w:cs="宋体"/>
          <w:b/>
          <w:color w:val="auto"/>
          <w:highlight w:val="none"/>
        </w:rPr>
      </w:pPr>
    </w:p>
    <w:p w14:paraId="7344141D">
      <w:pPr>
        <w:widowControl/>
        <w:adjustRightInd w:val="0"/>
        <w:spacing w:line="240" w:lineRule="atLeast"/>
        <w:outlineLvl w:val="0"/>
        <w:rPr>
          <w:rFonts w:hint="eastAsia" w:ascii="宋体" w:hAnsi="宋体" w:eastAsia="宋体" w:cs="宋体"/>
          <w:b/>
          <w:color w:val="auto"/>
          <w:highlight w:val="none"/>
        </w:rPr>
      </w:pPr>
      <w:bookmarkStart w:id="88" w:name="_Toc20133"/>
      <w:bookmarkStart w:id="89" w:name="_Toc5543"/>
      <w:bookmarkStart w:id="90" w:name="_Toc6347"/>
      <w:r>
        <w:rPr>
          <w:rFonts w:hint="eastAsia" w:ascii="宋体" w:hAnsi="宋体" w:eastAsia="宋体" w:cs="宋体"/>
          <w:b/>
          <w:color w:val="auto"/>
          <w:highlight w:val="none"/>
        </w:rPr>
        <w:t>附件四、无重大违法记录声明格式</w:t>
      </w:r>
      <w:bookmarkEnd w:id="88"/>
      <w:bookmarkEnd w:id="89"/>
      <w:bookmarkEnd w:id="90"/>
    </w:p>
    <w:p w14:paraId="2B3D1DDB">
      <w:pPr>
        <w:widowControl/>
        <w:adjustRightInd w:val="0"/>
        <w:spacing w:line="240" w:lineRule="atLeast"/>
        <w:rPr>
          <w:rFonts w:hint="eastAsia" w:ascii="宋体" w:hAnsi="宋体" w:eastAsia="宋体" w:cs="宋体"/>
          <w:b/>
          <w:color w:val="auto"/>
          <w:highlight w:val="none"/>
        </w:rPr>
      </w:pPr>
    </w:p>
    <w:p w14:paraId="3C86218B">
      <w:pPr>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无重大违法记录声明</w:t>
      </w:r>
    </w:p>
    <w:p w14:paraId="52EADC03">
      <w:pPr>
        <w:spacing w:line="360" w:lineRule="auto"/>
        <w:rPr>
          <w:rFonts w:hint="eastAsia" w:ascii="宋体" w:hAnsi="宋体" w:eastAsia="宋体" w:cs="宋体"/>
          <w:color w:val="auto"/>
          <w:highlight w:val="none"/>
        </w:rPr>
      </w:pPr>
    </w:p>
    <w:p w14:paraId="47A5BF9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 xml:space="preserve"> 南京市浦口区人民政府星甸街道办事处</w:t>
      </w:r>
      <w:r>
        <w:rPr>
          <w:rFonts w:hint="eastAsia" w:ascii="宋体" w:hAnsi="宋体" w:eastAsia="宋体" w:cs="宋体"/>
          <w:color w:val="auto"/>
          <w:highlight w:val="none"/>
        </w:rPr>
        <w:t>：</w:t>
      </w:r>
    </w:p>
    <w:p w14:paraId="0F6B44A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我单位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（供应商名称）郑重声明：</w:t>
      </w:r>
    </w:p>
    <w:p w14:paraId="7E2263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参加政府采购活动前3年内在经营活动中</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（在下划线上如实填写：有或没有）重大违法记录。</w:t>
      </w:r>
    </w:p>
    <w:p w14:paraId="45D68F4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（说明：政府采购法第二十二条第一款第五项所称重大违法记录，是指供应商因违法经营受到刑事处罚或者责令停产停业、吊销许可证或者执照、较大数额罚款等行政处罚。）</w:t>
      </w:r>
    </w:p>
    <w:p w14:paraId="6B08B37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59242BF">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声明人：（公章）</w:t>
      </w:r>
    </w:p>
    <w:p w14:paraId="42F08181">
      <w:pPr>
        <w:spacing w:line="460" w:lineRule="exact"/>
        <w:jc w:val="right"/>
        <w:rPr>
          <w:rFonts w:hint="eastAsia" w:ascii="宋体" w:hAnsi="宋体" w:eastAsia="宋体" w:cs="宋体"/>
          <w:color w:val="auto"/>
          <w:highlight w:val="none"/>
        </w:rPr>
      </w:pPr>
      <w:r>
        <w:rPr>
          <w:rFonts w:hint="eastAsia" w:ascii="宋体" w:hAnsi="宋体" w:eastAsia="宋体" w:cs="宋体"/>
          <w:bCs/>
          <w:color w:val="auto"/>
          <w:sz w:val="24"/>
          <w:highlight w:val="none"/>
        </w:rPr>
        <w:t xml:space="preserve">                                               </w:t>
      </w:r>
      <w:r>
        <w:rPr>
          <w:rFonts w:hint="eastAsia" w:ascii="宋体" w:hAnsi="宋体" w:eastAsia="宋体" w:cs="宋体"/>
          <w:color w:val="auto"/>
          <w:highlight w:val="none"/>
        </w:rPr>
        <w:t>日期： 年  月  日</w:t>
      </w:r>
    </w:p>
    <w:p w14:paraId="3378D508">
      <w:pPr>
        <w:spacing w:line="360" w:lineRule="auto"/>
        <w:outlineLvl w:val="0"/>
        <w:rPr>
          <w:rFonts w:hint="eastAsia" w:ascii="宋体" w:hAnsi="宋体" w:eastAsia="宋体" w:cs="宋体"/>
          <w:b/>
          <w:color w:val="auto"/>
          <w:highlight w:val="none"/>
        </w:rPr>
      </w:pPr>
      <w:bookmarkStart w:id="91" w:name="_Toc6120"/>
      <w:bookmarkStart w:id="92" w:name="_Toc18698"/>
      <w:bookmarkStart w:id="93" w:name="_Toc9302"/>
      <w:r>
        <w:rPr>
          <w:rFonts w:hint="eastAsia" w:ascii="宋体" w:hAnsi="宋体" w:eastAsia="宋体" w:cs="宋体"/>
          <w:b/>
          <w:color w:val="auto"/>
          <w:highlight w:val="none"/>
        </w:rPr>
        <w:t>附件五、具备履行合同所必需的设备和专业技术能力的声明格式</w:t>
      </w:r>
      <w:bookmarkEnd w:id="91"/>
      <w:bookmarkEnd w:id="92"/>
      <w:bookmarkEnd w:id="93"/>
    </w:p>
    <w:p w14:paraId="6ACC1CCD">
      <w:pPr>
        <w:spacing w:line="360" w:lineRule="auto"/>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Start w:id="94" w:name="_Toc13988"/>
      <w:bookmarkStart w:id="95" w:name="_Toc25035"/>
      <w:bookmarkStart w:id="96" w:name="_Toc24813"/>
      <w:r>
        <w:rPr>
          <w:rFonts w:hint="eastAsia" w:ascii="宋体" w:hAnsi="宋体" w:eastAsia="宋体" w:cs="宋体"/>
          <w:b/>
          <w:bCs/>
          <w:color w:val="auto"/>
          <w:sz w:val="36"/>
          <w:szCs w:val="36"/>
          <w:highlight w:val="none"/>
        </w:rPr>
        <w:t>具备履行合同所必需的设备和专业技术能力的声明</w:t>
      </w:r>
      <w:bookmarkEnd w:id="94"/>
      <w:bookmarkEnd w:id="95"/>
      <w:bookmarkEnd w:id="96"/>
    </w:p>
    <w:p w14:paraId="4B118D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南京市浦口区人民政府星甸街道办事处</w:t>
      </w:r>
      <w:r>
        <w:rPr>
          <w:rFonts w:hint="eastAsia" w:ascii="宋体" w:hAnsi="宋体" w:eastAsia="宋体" w:cs="宋体"/>
          <w:color w:val="auto"/>
          <w:highlight w:val="none"/>
        </w:rPr>
        <w:t>：</w:t>
      </w:r>
    </w:p>
    <w:p w14:paraId="4F807827">
      <w:pPr>
        <w:spacing w:line="460" w:lineRule="exact"/>
        <w:ind w:firstLine="492"/>
        <w:rPr>
          <w:rFonts w:hint="eastAsia" w:ascii="宋体" w:hAnsi="宋体" w:eastAsia="宋体" w:cs="宋体"/>
          <w:color w:val="auto"/>
          <w:highlight w:val="none"/>
        </w:rPr>
      </w:pPr>
      <w:r>
        <w:rPr>
          <w:rFonts w:hint="eastAsia" w:ascii="宋体" w:hAnsi="宋体" w:eastAsia="宋体" w:cs="宋体"/>
          <w:color w:val="auto"/>
          <w:highlight w:val="none"/>
        </w:rPr>
        <w:t xml:space="preserve">我单位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（供应商名称）郑重声明：我公司具备履行本项采购合同所必需的设备和专业技术能力，为履行本项采购合同我单位具备如下主要设备和主要专业技术能力：</w:t>
      </w:r>
    </w:p>
    <w:p w14:paraId="1530D17D">
      <w:pPr>
        <w:spacing w:line="460" w:lineRule="exact"/>
        <w:ind w:firstLine="492"/>
        <w:rPr>
          <w:rFonts w:hint="eastAsia" w:ascii="宋体" w:hAnsi="宋体" w:eastAsia="宋体" w:cs="宋体"/>
          <w:color w:val="auto"/>
          <w:highlight w:val="none"/>
        </w:rPr>
      </w:pPr>
      <w:r>
        <w:rPr>
          <w:rFonts w:hint="eastAsia" w:ascii="宋体" w:hAnsi="宋体" w:eastAsia="宋体" w:cs="宋体"/>
          <w:color w:val="auto"/>
          <w:highlight w:val="none"/>
        </w:rPr>
        <w:t>主要设备有：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 若有 )</w:t>
      </w:r>
    </w:p>
    <w:p w14:paraId="588833A6">
      <w:pPr>
        <w:spacing w:line="460" w:lineRule="exact"/>
        <w:ind w:firstLine="492"/>
        <w:rPr>
          <w:rFonts w:hint="eastAsia" w:ascii="宋体" w:hAnsi="宋体" w:eastAsia="宋体" w:cs="宋体"/>
          <w:color w:val="auto"/>
          <w:highlight w:val="none"/>
        </w:rPr>
      </w:pPr>
      <w:r>
        <w:rPr>
          <w:rFonts w:hint="eastAsia" w:ascii="宋体" w:hAnsi="宋体" w:eastAsia="宋体" w:cs="宋体"/>
          <w:color w:val="auto"/>
          <w:highlight w:val="none"/>
        </w:rPr>
        <w:t>主要专业技术能力有：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 若有 )</w:t>
      </w:r>
    </w:p>
    <w:p w14:paraId="59DD37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15C2C7D">
      <w:pPr>
        <w:spacing w:line="360" w:lineRule="auto"/>
        <w:rPr>
          <w:rFonts w:hint="eastAsia" w:ascii="宋体" w:hAnsi="宋体" w:eastAsia="宋体" w:cs="宋体"/>
          <w:color w:val="auto"/>
          <w:highlight w:val="none"/>
        </w:rPr>
      </w:pPr>
    </w:p>
    <w:p w14:paraId="6459BF2A">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声明人：（公章）</w:t>
      </w:r>
    </w:p>
    <w:p w14:paraId="66274566">
      <w:pPr>
        <w:spacing w:line="460" w:lineRule="exact"/>
        <w:jc w:val="right"/>
        <w:rPr>
          <w:rFonts w:hint="eastAsia" w:ascii="宋体" w:hAnsi="宋体" w:eastAsia="宋体" w:cs="宋体"/>
          <w:color w:val="auto"/>
          <w:highlight w:val="none"/>
        </w:rPr>
      </w:pPr>
      <w:r>
        <w:rPr>
          <w:rFonts w:hint="eastAsia" w:ascii="宋体" w:hAnsi="宋体" w:eastAsia="宋体" w:cs="宋体"/>
          <w:bCs/>
          <w:color w:val="auto"/>
          <w:sz w:val="24"/>
          <w:highlight w:val="none"/>
        </w:rPr>
        <w:t xml:space="preserve">                                     </w:t>
      </w:r>
      <w:r>
        <w:rPr>
          <w:rFonts w:hint="eastAsia" w:ascii="宋体" w:hAnsi="宋体" w:eastAsia="宋体" w:cs="宋体"/>
          <w:color w:val="auto"/>
          <w:highlight w:val="none"/>
        </w:rPr>
        <w:t>日期：年 月 日</w:t>
      </w:r>
    </w:p>
    <w:p w14:paraId="50EF622C">
      <w:pPr>
        <w:spacing w:line="360" w:lineRule="auto"/>
        <w:rPr>
          <w:rFonts w:hint="eastAsia" w:ascii="宋体" w:hAnsi="宋体" w:eastAsia="宋体" w:cs="宋体"/>
          <w:color w:val="auto"/>
          <w:highlight w:val="none"/>
        </w:rPr>
      </w:pPr>
    </w:p>
    <w:p w14:paraId="4CCC57C5">
      <w:pPr>
        <w:spacing w:line="360" w:lineRule="auto"/>
        <w:outlineLvl w:val="0"/>
        <w:rPr>
          <w:rFonts w:hint="eastAsia" w:ascii="宋体" w:hAnsi="宋体" w:eastAsia="宋体" w:cs="宋体"/>
          <w:b/>
          <w:color w:val="auto"/>
          <w:highlight w:val="none"/>
        </w:rPr>
      </w:pPr>
      <w:bookmarkStart w:id="97" w:name="_Toc10495"/>
      <w:bookmarkStart w:id="98" w:name="_Toc28662"/>
      <w:bookmarkStart w:id="99" w:name="_Toc5567"/>
      <w:r>
        <w:rPr>
          <w:rFonts w:hint="eastAsia" w:ascii="宋体" w:hAnsi="宋体" w:eastAsia="宋体" w:cs="宋体"/>
          <w:b/>
          <w:color w:val="auto"/>
          <w:highlight w:val="none"/>
        </w:rPr>
        <w:t>附件六、供应商资格承诺函</w:t>
      </w:r>
      <w:bookmarkEnd w:id="97"/>
      <w:bookmarkEnd w:id="98"/>
      <w:bookmarkEnd w:id="99"/>
    </w:p>
    <w:p w14:paraId="7801D346">
      <w:pPr>
        <w:spacing w:line="360" w:lineRule="auto"/>
        <w:jc w:val="center"/>
        <w:rPr>
          <w:rFonts w:hint="eastAsia" w:ascii="宋体" w:hAnsi="宋体" w:eastAsia="宋体" w:cs="宋体"/>
          <w:b/>
          <w:color w:val="auto"/>
          <w:highlight w:val="none"/>
        </w:rPr>
      </w:pPr>
      <w:r>
        <w:rPr>
          <w:rFonts w:hint="eastAsia" w:ascii="宋体" w:hAnsi="宋体" w:eastAsia="宋体" w:cs="宋体"/>
          <w:b/>
          <w:bCs/>
          <w:color w:val="auto"/>
          <w:sz w:val="36"/>
          <w:szCs w:val="36"/>
          <w:highlight w:val="none"/>
        </w:rPr>
        <w:t>供应商资格承诺函</w:t>
      </w:r>
    </w:p>
    <w:p w14:paraId="22F2B61E">
      <w:pPr>
        <w:pStyle w:val="5"/>
        <w:spacing w:line="480" w:lineRule="auto"/>
        <w:rPr>
          <w:rFonts w:hint="eastAsia" w:ascii="宋体" w:hAnsi="宋体" w:eastAsia="宋体" w:cs="宋体"/>
          <w:b w:val="0"/>
          <w:bCs w:val="0"/>
          <w:sz w:val="24"/>
          <w:highlight w:val="none"/>
          <w:u w:val="single"/>
        </w:rPr>
      </w:pPr>
      <w:r>
        <w:rPr>
          <w:rFonts w:hint="eastAsia" w:ascii="宋体" w:hAnsi="宋体" w:eastAsia="宋体" w:cs="宋体"/>
          <w:b w:val="0"/>
          <w:bCs w:val="0"/>
          <w:sz w:val="24"/>
          <w:highlight w:val="none"/>
          <w:u w:val="single"/>
          <w:lang w:eastAsia="zh-CN"/>
        </w:rPr>
        <w:t xml:space="preserve"> 南京市浦口区人民政府星甸街道办事处</w:t>
      </w:r>
      <w:r>
        <w:rPr>
          <w:rFonts w:hint="eastAsia" w:ascii="宋体" w:hAnsi="宋体" w:eastAsia="宋体" w:cs="宋体"/>
          <w:b w:val="0"/>
          <w:bCs w:val="0"/>
          <w:sz w:val="24"/>
          <w:highlight w:val="none"/>
          <w:u w:val="single"/>
        </w:rPr>
        <w:t>：</w:t>
      </w:r>
    </w:p>
    <w:p w14:paraId="4E88C28E">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我公司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（供应商名称）郑重承诺： </w:t>
      </w:r>
    </w:p>
    <w:p w14:paraId="06EB1490">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我公司符合下列要求：</w:t>
      </w:r>
    </w:p>
    <w:p w14:paraId="6E77A56E">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（1）具有良好的商业信誉和健全的财务会计制度；</w:t>
      </w:r>
    </w:p>
    <w:p w14:paraId="5C9C81DC">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（2）有依法缴纳税收和社会保障资金的良好记录。</w:t>
      </w:r>
    </w:p>
    <w:p w14:paraId="3913F30E">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如果我公司中标（成交），</w:t>
      </w:r>
      <w:r>
        <w:rPr>
          <w:rFonts w:hint="eastAsia" w:ascii="宋体" w:hAnsi="宋体" w:eastAsia="宋体" w:cs="宋体"/>
          <w:color w:val="auto"/>
          <w:highlight w:val="none"/>
          <w:lang w:val="en-US" w:eastAsia="zh-CN"/>
        </w:rPr>
        <w:t>如未在响应文件提供以下资料，我公司</w:t>
      </w:r>
      <w:r>
        <w:rPr>
          <w:rFonts w:hint="eastAsia" w:ascii="宋体" w:hAnsi="宋体" w:eastAsia="宋体" w:cs="宋体"/>
          <w:color w:val="auto"/>
          <w:highlight w:val="none"/>
        </w:rPr>
        <w:t>将在结果公告发布后 7 个工作日内向采购人提供下列材料核验：</w:t>
      </w:r>
    </w:p>
    <w:p w14:paraId="3D6ED8B1">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）具有良好的商业信誉和健全的财务会计制度（提供2024年度或2025年度的财务报表或财务审计报告，或响应截止时间前六个月内银行出具的资信证明，成立不满一年的无需提供）；</w:t>
      </w:r>
    </w:p>
    <w:p w14:paraId="02153D66">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）具有履行合同所必需的设备和专业技术能力（根据项目需求提供履行合同所必需的设备和专业技术能力的声明）；</w:t>
      </w:r>
    </w:p>
    <w:p w14:paraId="1BFB88E0">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有依法缴纳税收和社会保障资金的良好记录（提供参加本次政府采购活动前一年内至少一个月缴纳增值税，或营业税，或企业所得税的凭据，以及缴纳社会保险登记证，或者缴纳社会保险的凭据（专用收据，或社会保险缴纳清单）等，依法享受缓缴、免税或不需要缴纳社会保障资金的供应商应提供相关证明材料）；</w:t>
      </w:r>
    </w:p>
    <w:p w14:paraId="0F476F83">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）参加政府采购活动前三年内，在经营活动中没有重大违法记录（提供参加政府采购活动前 3 年内在经营活动中没有重大违法记录的书面声明）；</w:t>
      </w:r>
    </w:p>
    <w:p w14:paraId="69DA4400">
      <w:pPr>
        <w:pStyle w:val="34"/>
        <w:rPr>
          <w:rFonts w:hint="eastAsia" w:ascii="宋体" w:hAnsi="宋体" w:eastAsia="宋体" w:cs="宋体"/>
          <w:color w:val="auto"/>
          <w:highlight w:val="none"/>
        </w:rPr>
      </w:pPr>
    </w:p>
    <w:p w14:paraId="6078BF8B">
      <w:pPr>
        <w:rPr>
          <w:rFonts w:hint="eastAsia"/>
        </w:rPr>
      </w:pPr>
    </w:p>
    <w:p w14:paraId="2CCE58F6">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供应商名称（盖章）：</w:t>
      </w:r>
    </w:p>
    <w:p w14:paraId="2C9D7922">
      <w:pPr>
        <w:spacing w:line="480" w:lineRule="auto"/>
        <w:ind w:firstLine="420"/>
        <w:rPr>
          <w:rFonts w:hint="eastAsia" w:ascii="宋体" w:hAnsi="宋体" w:eastAsia="宋体" w:cs="宋体"/>
          <w:b/>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期：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年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月 </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4A76F9E5">
      <w:pPr>
        <w:spacing w:line="360" w:lineRule="auto"/>
        <w:rPr>
          <w:rFonts w:hint="eastAsia" w:ascii="宋体" w:hAnsi="宋体" w:eastAsia="宋体" w:cs="宋体"/>
          <w:b/>
          <w:color w:val="auto"/>
          <w:highlight w:val="none"/>
        </w:rPr>
      </w:pPr>
    </w:p>
    <w:p w14:paraId="432003F8">
      <w:pPr>
        <w:spacing w:line="360" w:lineRule="auto"/>
        <w:rPr>
          <w:rFonts w:hint="eastAsia" w:ascii="宋体" w:hAnsi="宋体" w:eastAsia="宋体" w:cs="宋体"/>
          <w:b/>
          <w:color w:val="auto"/>
          <w:highlight w:val="none"/>
        </w:rPr>
      </w:pPr>
    </w:p>
    <w:p w14:paraId="4A154D19">
      <w:pPr>
        <w:pStyle w:val="18"/>
        <w:rPr>
          <w:rFonts w:hint="eastAsia" w:ascii="宋体" w:hAnsi="宋体" w:eastAsia="宋体" w:cs="宋体"/>
          <w:b/>
          <w:color w:val="auto"/>
          <w:highlight w:val="none"/>
        </w:rPr>
      </w:pPr>
    </w:p>
    <w:p w14:paraId="4EFDC34C">
      <w:pPr>
        <w:spacing w:line="360" w:lineRule="auto"/>
        <w:outlineLvl w:val="0"/>
        <w:rPr>
          <w:rFonts w:hint="eastAsia" w:ascii="宋体" w:hAnsi="宋体" w:eastAsia="宋体" w:cs="宋体"/>
          <w:b/>
          <w:color w:val="auto"/>
          <w:highlight w:val="none"/>
        </w:rPr>
      </w:pPr>
      <w:bookmarkStart w:id="100" w:name="_Toc15846"/>
      <w:bookmarkStart w:id="101" w:name="_Toc32023"/>
      <w:bookmarkStart w:id="102" w:name="_Toc14400"/>
      <w:r>
        <w:rPr>
          <w:rFonts w:hint="eastAsia" w:ascii="宋体" w:hAnsi="宋体" w:eastAsia="宋体" w:cs="宋体"/>
          <w:b/>
          <w:color w:val="auto"/>
          <w:highlight w:val="none"/>
        </w:rPr>
        <w:t>附件七、南京市政府采购供应商信用记录表暨信用承诺书</w:t>
      </w:r>
      <w:bookmarkEnd w:id="100"/>
      <w:bookmarkEnd w:id="101"/>
      <w:bookmarkEnd w:id="102"/>
    </w:p>
    <w:p w14:paraId="23DC98A9">
      <w:pPr>
        <w:spacing w:line="360" w:lineRule="auto"/>
        <w:outlineLvl w:val="0"/>
        <w:rPr>
          <w:rFonts w:hint="eastAsia" w:ascii="宋体" w:hAnsi="宋体" w:eastAsia="宋体" w:cs="宋体"/>
          <w:b/>
          <w:color w:val="auto"/>
          <w:highlight w:val="none"/>
        </w:rPr>
      </w:pPr>
    </w:p>
    <w:p w14:paraId="799921A2">
      <w:pPr>
        <w:pStyle w:val="238"/>
        <w:spacing w:before="0" w:beforeAutospacing="0" w:afterAutospacing="0" w:line="360" w:lineRule="auto"/>
        <w:rPr>
          <w:rFonts w:hint="eastAsia" w:ascii="宋体" w:hAnsi="宋体" w:eastAsia="宋体" w:cs="宋体"/>
          <w:b/>
          <w:bCs/>
          <w:color w:val="auto"/>
          <w:spacing w:val="8"/>
          <w:sz w:val="24"/>
          <w:szCs w:val="24"/>
          <w:highlight w:val="none"/>
          <w:lang w:eastAsia="zh-CN"/>
        </w:rPr>
      </w:pPr>
    </w:p>
    <w:p w14:paraId="5D895DF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highlight w:val="none"/>
          <w:lang w:val="zh-CN" w:eastAsia="zh-CN"/>
        </w:rPr>
        <w:t>年   月   日</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340"/>
        <w:gridCol w:w="2544"/>
        <w:gridCol w:w="2241"/>
      </w:tblGrid>
      <w:tr w14:paraId="2334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2175CD6A">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单位名称</w:t>
            </w:r>
          </w:p>
        </w:tc>
        <w:tc>
          <w:tcPr>
            <w:tcW w:w="2340" w:type="dxa"/>
            <w:noWrap w:val="0"/>
            <w:vAlign w:val="center"/>
          </w:tcPr>
          <w:p w14:paraId="34A30CB8">
            <w:pPr>
              <w:keepNext w:val="0"/>
              <w:keepLines w:val="0"/>
              <w:pageBreakBefore w:val="0"/>
              <w:widowControl/>
              <w:spacing w:line="380" w:lineRule="exact"/>
              <w:jc w:val="center"/>
              <w:rPr>
                <w:rFonts w:hint="eastAsia" w:ascii="宋体" w:hAnsi="宋体" w:eastAsia="宋体" w:cs="宋体"/>
                <w:color w:val="auto"/>
                <w:highlight w:val="none"/>
                <w:lang w:val="zh-CN"/>
              </w:rPr>
            </w:pPr>
          </w:p>
        </w:tc>
        <w:tc>
          <w:tcPr>
            <w:tcW w:w="2544" w:type="dxa"/>
            <w:noWrap w:val="0"/>
            <w:vAlign w:val="center"/>
          </w:tcPr>
          <w:p w14:paraId="26C71AC5">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统一社会信用代码</w:t>
            </w:r>
          </w:p>
        </w:tc>
        <w:tc>
          <w:tcPr>
            <w:tcW w:w="2241" w:type="dxa"/>
            <w:noWrap w:val="0"/>
            <w:vAlign w:val="center"/>
          </w:tcPr>
          <w:p w14:paraId="263B11DD">
            <w:pPr>
              <w:keepNext w:val="0"/>
              <w:keepLines w:val="0"/>
              <w:pageBreakBefore w:val="0"/>
              <w:widowControl/>
              <w:spacing w:line="380" w:lineRule="exact"/>
              <w:jc w:val="center"/>
              <w:rPr>
                <w:rFonts w:hint="eastAsia" w:ascii="宋体" w:hAnsi="宋体" w:eastAsia="宋体" w:cs="宋体"/>
                <w:color w:val="auto"/>
                <w:highlight w:val="none"/>
                <w:lang w:val="zh-CN"/>
              </w:rPr>
            </w:pPr>
          </w:p>
        </w:tc>
      </w:tr>
      <w:tr w14:paraId="3FA8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4C3F2D8D">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w:t>
            </w:r>
          </w:p>
        </w:tc>
        <w:tc>
          <w:tcPr>
            <w:tcW w:w="2340" w:type="dxa"/>
            <w:noWrap w:val="0"/>
            <w:vAlign w:val="center"/>
          </w:tcPr>
          <w:p w14:paraId="7A55E96A">
            <w:pPr>
              <w:keepNext w:val="0"/>
              <w:keepLines w:val="0"/>
              <w:pageBreakBefore w:val="0"/>
              <w:widowControl/>
              <w:spacing w:line="380" w:lineRule="exact"/>
              <w:jc w:val="center"/>
              <w:rPr>
                <w:rFonts w:hint="eastAsia" w:ascii="宋体" w:hAnsi="宋体" w:eastAsia="宋体" w:cs="宋体"/>
                <w:color w:val="auto"/>
                <w:highlight w:val="none"/>
                <w:lang w:val="zh-CN"/>
              </w:rPr>
            </w:pPr>
          </w:p>
        </w:tc>
        <w:tc>
          <w:tcPr>
            <w:tcW w:w="2544" w:type="dxa"/>
            <w:noWrap w:val="0"/>
            <w:vAlign w:val="center"/>
          </w:tcPr>
          <w:p w14:paraId="41C9BEBA">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联系人</w:t>
            </w:r>
          </w:p>
        </w:tc>
        <w:tc>
          <w:tcPr>
            <w:tcW w:w="2241" w:type="dxa"/>
            <w:noWrap w:val="0"/>
            <w:vAlign w:val="center"/>
          </w:tcPr>
          <w:p w14:paraId="550460A9">
            <w:pPr>
              <w:keepNext w:val="0"/>
              <w:keepLines w:val="0"/>
              <w:pageBreakBefore w:val="0"/>
              <w:widowControl/>
              <w:spacing w:line="380" w:lineRule="exact"/>
              <w:jc w:val="center"/>
              <w:rPr>
                <w:rFonts w:hint="eastAsia" w:ascii="宋体" w:hAnsi="宋体" w:eastAsia="宋体" w:cs="宋体"/>
                <w:color w:val="auto"/>
                <w:highlight w:val="none"/>
                <w:lang w:val="zh-CN"/>
              </w:rPr>
            </w:pPr>
          </w:p>
        </w:tc>
      </w:tr>
      <w:tr w14:paraId="672C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4189F0EF">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联系地址</w:t>
            </w:r>
          </w:p>
        </w:tc>
        <w:tc>
          <w:tcPr>
            <w:tcW w:w="2340" w:type="dxa"/>
            <w:noWrap w:val="0"/>
            <w:vAlign w:val="center"/>
          </w:tcPr>
          <w:p w14:paraId="0B7B6302">
            <w:pPr>
              <w:keepNext w:val="0"/>
              <w:keepLines w:val="0"/>
              <w:pageBreakBefore w:val="0"/>
              <w:widowControl/>
              <w:spacing w:line="380" w:lineRule="exact"/>
              <w:jc w:val="center"/>
              <w:rPr>
                <w:rFonts w:hint="eastAsia" w:ascii="宋体" w:hAnsi="宋体" w:eastAsia="宋体" w:cs="宋体"/>
                <w:color w:val="auto"/>
                <w:highlight w:val="none"/>
                <w:lang w:val="zh-CN"/>
              </w:rPr>
            </w:pPr>
          </w:p>
        </w:tc>
        <w:tc>
          <w:tcPr>
            <w:tcW w:w="2544" w:type="dxa"/>
            <w:noWrap w:val="0"/>
            <w:vAlign w:val="center"/>
          </w:tcPr>
          <w:p w14:paraId="01EF72D3">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联系电话</w:t>
            </w:r>
          </w:p>
        </w:tc>
        <w:tc>
          <w:tcPr>
            <w:tcW w:w="2241" w:type="dxa"/>
            <w:noWrap w:val="0"/>
            <w:vAlign w:val="center"/>
          </w:tcPr>
          <w:p w14:paraId="0021079E">
            <w:pPr>
              <w:keepNext w:val="0"/>
              <w:keepLines w:val="0"/>
              <w:pageBreakBefore w:val="0"/>
              <w:widowControl/>
              <w:spacing w:line="380" w:lineRule="exact"/>
              <w:jc w:val="center"/>
              <w:rPr>
                <w:rFonts w:hint="eastAsia" w:ascii="宋体" w:hAnsi="宋体" w:eastAsia="宋体" w:cs="宋体"/>
                <w:color w:val="auto"/>
                <w:highlight w:val="none"/>
                <w:lang w:val="zh-CN"/>
              </w:rPr>
            </w:pPr>
          </w:p>
        </w:tc>
      </w:tr>
      <w:tr w14:paraId="7214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35" w:type="dxa"/>
            <w:noWrap w:val="0"/>
            <w:vAlign w:val="center"/>
          </w:tcPr>
          <w:p w14:paraId="2FEBF635">
            <w:pPr>
              <w:keepNext w:val="0"/>
              <w:keepLines w:val="0"/>
              <w:pageBreakBefore w:val="0"/>
              <w:widowControl/>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诚信档案记录情况</w:t>
            </w:r>
          </w:p>
        </w:tc>
        <w:tc>
          <w:tcPr>
            <w:tcW w:w="7125" w:type="dxa"/>
            <w:gridSpan w:val="3"/>
            <w:noWrap w:val="0"/>
            <w:vAlign w:val="center"/>
          </w:tcPr>
          <w:p w14:paraId="7BAAB99A">
            <w:pPr>
              <w:keepNext w:val="0"/>
              <w:keepLines w:val="0"/>
              <w:pageBreakBefore w:val="0"/>
              <w:widowControl/>
              <w:spacing w:line="380" w:lineRule="exact"/>
              <w:jc w:val="center"/>
              <w:rPr>
                <w:rFonts w:hint="eastAsia" w:ascii="宋体" w:hAnsi="宋体" w:eastAsia="宋体" w:cs="宋体"/>
                <w:color w:val="auto"/>
                <w:highlight w:val="none"/>
                <w:lang w:val="zh-CN"/>
              </w:rPr>
            </w:pPr>
          </w:p>
        </w:tc>
      </w:tr>
      <w:tr w14:paraId="1FC9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4AD5298D">
            <w:pPr>
              <w:widowControl/>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信用承诺</w:t>
            </w:r>
          </w:p>
        </w:tc>
        <w:tc>
          <w:tcPr>
            <w:tcW w:w="7125" w:type="dxa"/>
            <w:gridSpan w:val="3"/>
            <w:noWrap w:val="0"/>
            <w:vAlign w:val="center"/>
          </w:tcPr>
          <w:p w14:paraId="542A6F96">
            <w:pPr>
              <w:widowControl/>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highlight w:val="none"/>
                <w:lang w:val="zh-CN" w:eastAsia="zh-CN"/>
              </w:rPr>
              <w:t>我公司自愿参加贵中心（公司）组织的本次采购活动， 严格遵守《中华人民政府采购法》及相关法律法规，坚守公开、公平、公正和诚实信用的原则，依法诚信经营， 无条件遵守本次政府采购活动的各项规定。 我们郑重承诺， 本公司符合《政府采购法》第二十二条规定的条件， 包括： 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w:t>
            </w:r>
            <w:r>
              <w:rPr>
                <w:rFonts w:hint="eastAsia" w:ascii="宋体" w:hAnsi="宋体" w:eastAsia="宋体" w:cs="宋体"/>
                <w:color w:val="auto"/>
                <w:sz w:val="24"/>
                <w:szCs w:val="24"/>
                <w:highlight w:val="none"/>
                <w:lang w:val="en-US" w:eastAsia="zh-CN"/>
              </w:rPr>
              <w:t>愿</w:t>
            </w:r>
            <w:r>
              <w:rPr>
                <w:rFonts w:hint="eastAsia" w:ascii="宋体" w:hAnsi="宋体" w:eastAsia="宋体" w:cs="宋体"/>
                <w:color w:val="auto"/>
                <w:sz w:val="24"/>
                <w:szCs w:val="24"/>
                <w:highlight w:val="none"/>
                <w:lang w:val="zh-CN" w:eastAsia="zh-CN"/>
              </w:rPr>
              <w:t>承担一切法律责任，接受各级政府采购监管部门和有权机关的审查和处罚。</w:t>
            </w:r>
          </w:p>
          <w:p w14:paraId="6B9A1C81">
            <w:pPr>
              <w:widowControl/>
              <w:spacing w:line="360" w:lineRule="auto"/>
              <w:rPr>
                <w:rFonts w:hint="eastAsia" w:ascii="宋体" w:hAnsi="宋体" w:eastAsia="宋体" w:cs="宋体"/>
                <w:color w:val="auto"/>
                <w:highlight w:val="none"/>
                <w:lang w:val="zh-CN" w:eastAsia="zh-CN"/>
              </w:rPr>
            </w:pPr>
          </w:p>
          <w:p w14:paraId="4052E0BB">
            <w:pPr>
              <w:widowControl/>
              <w:spacing w:line="360" w:lineRule="auto"/>
              <w:ind w:firstLine="352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供应商名称（盖章）：</w:t>
            </w:r>
          </w:p>
          <w:p w14:paraId="0D7B87B0">
            <w:pPr>
              <w:widowControl/>
              <w:spacing w:line="360" w:lineRule="auto"/>
              <w:ind w:firstLine="352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法定代表人（签字）：</w:t>
            </w:r>
          </w:p>
          <w:p w14:paraId="5D8DF55F">
            <w:pPr>
              <w:widowControl/>
              <w:spacing w:line="360" w:lineRule="auto"/>
              <w:ind w:firstLine="3520"/>
              <w:rPr>
                <w:rFonts w:hint="eastAsia" w:ascii="宋体" w:hAnsi="宋体" w:eastAsia="宋体" w:cs="宋体"/>
                <w:color w:val="auto"/>
                <w:highlight w:val="none"/>
                <w:lang w:val="zh-CN"/>
              </w:rPr>
            </w:pPr>
            <w:r>
              <w:rPr>
                <w:rFonts w:hint="eastAsia" w:ascii="宋体" w:hAnsi="宋体" w:eastAsia="宋体" w:cs="宋体"/>
                <w:color w:val="auto"/>
                <w:highlight w:val="none"/>
                <w:lang w:val="zh-CN" w:eastAsia="zh-CN"/>
              </w:rPr>
              <w:t xml:space="preserve">年   月   日 </w:t>
            </w:r>
          </w:p>
        </w:tc>
      </w:tr>
    </w:tbl>
    <w:p w14:paraId="3C0C40DB">
      <w:pPr>
        <w:pStyle w:val="238"/>
        <w:spacing w:before="0" w:beforeAutospacing="0" w:afterAutospacing="0" w:line="360" w:lineRule="auto"/>
        <w:rPr>
          <w:rFonts w:hint="eastAsia" w:ascii="宋体" w:hAnsi="宋体" w:eastAsia="宋体" w:cs="宋体"/>
          <w:b/>
          <w:bCs/>
          <w:color w:val="auto"/>
          <w:spacing w:val="8"/>
          <w:sz w:val="24"/>
          <w:szCs w:val="24"/>
          <w:highlight w:val="none"/>
          <w:lang w:val="en-US" w:eastAsia="zh-CN"/>
        </w:rPr>
      </w:pPr>
    </w:p>
    <w:p w14:paraId="146DFD8D">
      <w:pPr>
        <w:pStyle w:val="238"/>
        <w:spacing w:before="0" w:beforeAutospacing="0" w:afterAutospacing="0" w:line="360" w:lineRule="auto"/>
        <w:rPr>
          <w:rFonts w:hint="eastAsia" w:ascii="宋体" w:hAnsi="宋体" w:eastAsia="宋体" w:cs="宋体"/>
          <w:b/>
          <w:bCs/>
          <w:color w:val="auto"/>
          <w:sz w:val="22"/>
          <w:szCs w:val="22"/>
          <w:highlight w:val="none"/>
          <w:lang w:val="en-US" w:eastAsia="zh-CN" w:bidi="ar-SA"/>
        </w:rPr>
      </w:pPr>
      <w:r>
        <w:rPr>
          <w:rFonts w:hint="eastAsia" w:ascii="宋体" w:hAnsi="宋体" w:eastAsia="宋体" w:cs="宋体"/>
          <w:b/>
          <w:bCs/>
          <w:color w:val="auto"/>
          <w:sz w:val="22"/>
          <w:szCs w:val="22"/>
          <w:highlight w:val="none"/>
          <w:lang w:val="en-US" w:eastAsia="zh-CN" w:bidi="ar-SA"/>
        </w:rPr>
        <w:t>说明：1、请按照公告要求登录相关网站下载以下表格，以上表格仅供参考。（注：</w:t>
      </w:r>
      <w:r>
        <w:rPr>
          <w:rFonts w:hint="eastAsia" w:ascii="宋体" w:hAnsi="宋体" w:eastAsia="宋体" w:cs="宋体"/>
          <w:b/>
          <w:bCs/>
          <w:color w:val="auto"/>
          <w:sz w:val="22"/>
          <w:szCs w:val="22"/>
          <w:highlight w:val="none"/>
          <w:lang w:val="zh-CN" w:eastAsia="zh-CN" w:bidi="ar-SA"/>
        </w:rPr>
        <w:t>请在“南京市政府采购供应商诚信档案管理系统”打印带二维码信用承诺书，否则</w:t>
      </w:r>
      <w:r>
        <w:rPr>
          <w:rFonts w:hint="eastAsia" w:ascii="宋体" w:hAnsi="宋体" w:eastAsia="宋体" w:cs="宋体"/>
          <w:b/>
          <w:bCs/>
          <w:color w:val="auto"/>
          <w:sz w:val="22"/>
          <w:szCs w:val="22"/>
          <w:highlight w:val="none"/>
          <w:lang w:val="en-US" w:eastAsia="zh-CN" w:bidi="ar-SA"/>
        </w:rPr>
        <w:t>视为</w:t>
      </w:r>
      <w:r>
        <w:rPr>
          <w:rFonts w:hint="eastAsia" w:ascii="宋体" w:hAnsi="宋体" w:eastAsia="宋体" w:cs="宋体"/>
          <w:b/>
          <w:bCs/>
          <w:color w:val="auto"/>
          <w:sz w:val="22"/>
          <w:szCs w:val="22"/>
          <w:highlight w:val="none"/>
          <w:lang w:val="zh-CN" w:eastAsia="zh-CN" w:bidi="ar-SA"/>
        </w:rPr>
        <w:t>无效）</w:t>
      </w:r>
    </w:p>
    <w:p w14:paraId="0272BF83">
      <w:pPr>
        <w:pStyle w:val="238"/>
        <w:numPr>
          <w:ilvl w:val="0"/>
          <w:numId w:val="5"/>
        </w:numPr>
        <w:spacing w:before="0" w:beforeAutospacing="0" w:afterAutospacing="0" w:line="360" w:lineRule="auto"/>
        <w:rPr>
          <w:rFonts w:hint="eastAsia" w:ascii="宋体" w:hAnsi="宋体" w:eastAsia="宋体" w:cs="宋体"/>
          <w:b/>
          <w:bCs/>
          <w:color w:val="auto"/>
          <w:sz w:val="22"/>
          <w:szCs w:val="22"/>
          <w:highlight w:val="none"/>
          <w:lang w:val="zh-CN" w:eastAsia="zh-CN" w:bidi="ar-SA"/>
        </w:rPr>
      </w:pPr>
      <w:r>
        <w:rPr>
          <w:rFonts w:hint="eastAsia" w:ascii="宋体" w:hAnsi="宋体" w:eastAsia="宋体" w:cs="宋体"/>
          <w:b/>
          <w:bCs/>
          <w:color w:val="auto"/>
          <w:sz w:val="22"/>
          <w:szCs w:val="22"/>
          <w:highlight w:val="none"/>
          <w:lang w:val="zh-CN" w:eastAsia="zh-CN" w:bidi="ar-SA"/>
        </w:rPr>
        <w:t>时间要求：供应商参加本次政府采购活动时，在采购文件发布之日起至递交</w:t>
      </w:r>
      <w:r>
        <w:rPr>
          <w:rFonts w:hint="eastAsia" w:ascii="宋体" w:hAnsi="宋体" w:eastAsia="宋体" w:cs="宋体"/>
          <w:b/>
          <w:bCs/>
          <w:color w:val="auto"/>
          <w:sz w:val="22"/>
          <w:szCs w:val="22"/>
          <w:highlight w:val="none"/>
          <w:lang w:val="en-US" w:eastAsia="zh-CN" w:bidi="ar-SA"/>
        </w:rPr>
        <w:t>响应</w:t>
      </w:r>
      <w:r>
        <w:rPr>
          <w:rFonts w:hint="eastAsia" w:ascii="宋体" w:hAnsi="宋体" w:eastAsia="宋体" w:cs="宋体"/>
          <w:b/>
          <w:bCs/>
          <w:color w:val="auto"/>
          <w:sz w:val="22"/>
          <w:szCs w:val="22"/>
          <w:highlight w:val="none"/>
          <w:lang w:val="zh-CN" w:eastAsia="zh-CN" w:bidi="ar-SA"/>
        </w:rPr>
        <w:t>文件截止日前，应先登录“信用南京”在线打印其“南京市政府采购供应商信用记录表暨信用承诺书”，经法定代表人签字、加盖单位公章后作为</w:t>
      </w:r>
      <w:r>
        <w:rPr>
          <w:rFonts w:hint="eastAsia" w:ascii="宋体" w:hAnsi="宋体" w:eastAsia="宋体" w:cs="宋体"/>
          <w:b/>
          <w:bCs/>
          <w:color w:val="auto"/>
          <w:sz w:val="22"/>
          <w:szCs w:val="22"/>
          <w:highlight w:val="none"/>
          <w:lang w:val="en-US" w:eastAsia="zh-CN" w:bidi="ar-SA"/>
        </w:rPr>
        <w:t>响应</w:t>
      </w:r>
      <w:r>
        <w:rPr>
          <w:rFonts w:hint="eastAsia" w:ascii="宋体" w:hAnsi="宋体" w:eastAsia="宋体" w:cs="宋体"/>
          <w:b/>
          <w:bCs/>
          <w:color w:val="auto"/>
          <w:sz w:val="22"/>
          <w:szCs w:val="22"/>
          <w:highlight w:val="none"/>
          <w:lang w:val="zh-CN" w:eastAsia="zh-CN" w:bidi="ar-SA"/>
        </w:rPr>
        <w:t>文件的组成部分。（注：需为法定代表人手写签字，签字章或法人印章不予认可，视为无效）</w:t>
      </w:r>
    </w:p>
    <w:p w14:paraId="37BA522F">
      <w:pPr>
        <w:pStyle w:val="238"/>
        <w:numPr>
          <w:ilvl w:val="0"/>
          <w:numId w:val="0"/>
        </w:numPr>
        <w:spacing w:before="0" w:beforeAutospacing="0" w:afterAutospacing="0" w:line="360" w:lineRule="auto"/>
        <w:rPr>
          <w:rFonts w:hint="eastAsia" w:ascii="宋体" w:hAnsi="宋体" w:eastAsia="宋体" w:cs="宋体"/>
          <w:b/>
          <w:bCs/>
          <w:color w:val="auto"/>
          <w:sz w:val="22"/>
          <w:szCs w:val="22"/>
          <w:highlight w:val="none"/>
          <w:lang w:val="en-US" w:eastAsia="zh-CN" w:bidi="ar-SA"/>
        </w:rPr>
      </w:pPr>
    </w:p>
    <w:p w14:paraId="5B6EBC43">
      <w:pPr>
        <w:rPr>
          <w:rFonts w:hint="eastAsia" w:ascii="宋体" w:hAnsi="宋体" w:eastAsia="宋体" w:cs="宋体"/>
          <w:sz w:val="21"/>
          <w:szCs w:val="21"/>
          <w:highlight w:val="none"/>
          <w:lang w:val="en-US" w:eastAsia="zh-CN"/>
        </w:rPr>
      </w:pPr>
    </w:p>
    <w:p w14:paraId="2D8100A3">
      <w:pPr>
        <w:spacing w:line="360" w:lineRule="auto"/>
        <w:outlineLvl w:val="0"/>
        <w:rPr>
          <w:rFonts w:hint="eastAsia" w:ascii="宋体" w:hAnsi="宋体" w:eastAsia="宋体" w:cs="宋体"/>
          <w:b/>
          <w:color w:val="auto"/>
          <w:highlight w:val="none"/>
          <w:lang w:val="en-US" w:eastAsia="zh-CN"/>
        </w:rPr>
      </w:pPr>
      <w:bookmarkStart w:id="103" w:name="_Toc4414"/>
      <w:bookmarkStart w:id="104" w:name="_Toc7592"/>
      <w:bookmarkStart w:id="105" w:name="_Toc25441"/>
      <w:r>
        <w:rPr>
          <w:rFonts w:hint="eastAsia" w:ascii="宋体" w:hAnsi="宋体" w:eastAsia="宋体" w:cs="宋体"/>
          <w:b/>
          <w:color w:val="auto"/>
          <w:highlight w:val="none"/>
          <w:lang w:val="en-US" w:eastAsia="zh-CN"/>
        </w:rPr>
        <w:t>附件八、资格性和符合性审查响应对照表</w:t>
      </w:r>
      <w:bookmarkEnd w:id="103"/>
      <w:bookmarkEnd w:id="104"/>
      <w:bookmarkEnd w:id="105"/>
    </w:p>
    <w:p w14:paraId="28C6D15F">
      <w:pPr>
        <w:keepNext w:val="0"/>
        <w:keepLines w:val="0"/>
        <w:pageBreakBefore w:val="0"/>
        <w:widowControl w:val="0"/>
        <w:kinsoku/>
        <w:wordWrap/>
        <w:overflowPunct/>
        <w:topLinePunct w:val="0"/>
        <w:autoSpaceDE/>
        <w:autoSpaceDN/>
        <w:bidi w:val="0"/>
        <w:adjustRightInd/>
        <w:snapToGrid/>
        <w:spacing w:after="0" w:line="360" w:lineRule="auto"/>
        <w:ind w:left="0" w:right="0" w:firstLine="0"/>
        <w:jc w:val="center"/>
        <w:textAlignment w:val="auto"/>
        <w:outlineLvl w:val="9"/>
        <w:rPr>
          <w:rFonts w:hint="eastAsia" w:ascii="宋体" w:hAnsi="宋体" w:eastAsia="宋体" w:cs="宋体"/>
          <w:b/>
          <w:sz w:val="22"/>
          <w:szCs w:val="22"/>
          <w:highlight w:val="none"/>
        </w:rPr>
      </w:pPr>
    </w:p>
    <w:p w14:paraId="171FA65E">
      <w:pPr>
        <w:keepNext w:val="0"/>
        <w:keepLines w:val="0"/>
        <w:pageBreakBefore w:val="0"/>
        <w:widowControl w:val="0"/>
        <w:kinsoku/>
        <w:wordWrap/>
        <w:overflowPunct/>
        <w:topLinePunct w:val="0"/>
        <w:autoSpaceDE/>
        <w:autoSpaceDN/>
        <w:bidi w:val="0"/>
        <w:adjustRightInd/>
        <w:snapToGrid/>
        <w:spacing w:after="0" w:line="360" w:lineRule="auto"/>
        <w:ind w:left="0" w:right="0" w:firstLine="0"/>
        <w:jc w:val="center"/>
        <w:textAlignment w:val="auto"/>
        <w:outlineLvl w:val="0"/>
        <w:rPr>
          <w:rFonts w:hint="eastAsia" w:ascii="宋体" w:hAnsi="宋体" w:eastAsia="宋体" w:cs="宋体"/>
          <w:b/>
          <w:sz w:val="22"/>
          <w:szCs w:val="22"/>
          <w:highlight w:val="none"/>
        </w:rPr>
      </w:pPr>
      <w:bookmarkStart w:id="106" w:name="_Toc1484"/>
      <w:bookmarkStart w:id="107" w:name="_Toc26975"/>
      <w:bookmarkStart w:id="108" w:name="_Toc4887"/>
      <w:r>
        <w:rPr>
          <w:rFonts w:hint="eastAsia" w:ascii="宋体" w:hAnsi="宋体" w:eastAsia="宋体" w:cs="宋体"/>
          <w:b/>
          <w:sz w:val="22"/>
          <w:szCs w:val="22"/>
          <w:highlight w:val="none"/>
        </w:rPr>
        <w:t>资格性和符合性审查响应对照表</w:t>
      </w:r>
      <w:bookmarkEnd w:id="106"/>
      <w:bookmarkEnd w:id="107"/>
      <w:bookmarkEnd w:id="108"/>
    </w:p>
    <w:p w14:paraId="406EA3F6">
      <w:pPr>
        <w:keepNext w:val="0"/>
        <w:keepLines w:val="0"/>
        <w:pageBreakBefore w:val="0"/>
        <w:widowControl w:val="0"/>
        <w:kinsoku/>
        <w:wordWrap/>
        <w:overflowPunct/>
        <w:topLinePunct w:val="0"/>
        <w:autoSpaceDE/>
        <w:autoSpaceDN/>
        <w:bidi w:val="0"/>
        <w:adjustRightInd/>
        <w:snapToGrid/>
        <w:spacing w:after="0" w:line="360" w:lineRule="auto"/>
        <w:ind w:left="0" w:right="0" w:firstLine="221" w:firstLineChars="100"/>
        <w:textAlignment w:val="auto"/>
        <w:outlineLvl w:val="9"/>
        <w:rPr>
          <w:rFonts w:hint="eastAsia" w:ascii="宋体" w:hAnsi="宋体" w:eastAsia="宋体" w:cs="宋体"/>
          <w:b/>
          <w:sz w:val="22"/>
          <w:szCs w:val="22"/>
          <w:highlight w:val="none"/>
        </w:rPr>
      </w:pPr>
    </w:p>
    <w:p w14:paraId="3A97D038">
      <w:pPr>
        <w:keepNext w:val="0"/>
        <w:keepLines w:val="0"/>
        <w:pageBreakBefore w:val="0"/>
        <w:widowControl w:val="0"/>
        <w:kinsoku/>
        <w:wordWrap/>
        <w:overflowPunct/>
        <w:topLinePunct w:val="0"/>
        <w:autoSpaceDE/>
        <w:autoSpaceDN/>
        <w:bidi w:val="0"/>
        <w:adjustRightInd/>
        <w:snapToGrid/>
        <w:spacing w:after="0" w:line="360" w:lineRule="auto"/>
        <w:ind w:left="0" w:right="0" w:firstLine="221" w:firstLineChars="100"/>
        <w:textAlignment w:val="auto"/>
        <w:outlineLvl w:val="0"/>
        <w:rPr>
          <w:rFonts w:hint="eastAsia" w:ascii="宋体" w:hAnsi="宋体" w:eastAsia="宋体" w:cs="宋体"/>
          <w:b/>
          <w:sz w:val="22"/>
          <w:szCs w:val="22"/>
          <w:highlight w:val="none"/>
          <w:lang w:eastAsia="zh-CN"/>
        </w:rPr>
      </w:pPr>
      <w:bookmarkStart w:id="109" w:name="_Toc26353"/>
      <w:bookmarkStart w:id="110" w:name="_Toc11596"/>
      <w:bookmarkStart w:id="111" w:name="_Toc30769"/>
      <w:r>
        <w:rPr>
          <w:rFonts w:hint="eastAsia" w:ascii="宋体" w:hAnsi="宋体" w:eastAsia="宋体" w:cs="宋体"/>
          <w:b/>
          <w:sz w:val="22"/>
          <w:szCs w:val="22"/>
          <w:highlight w:val="none"/>
        </w:rPr>
        <w:t>项目名称：</w:t>
      </w:r>
      <w:bookmarkEnd w:id="109"/>
      <w:bookmarkEnd w:id="110"/>
      <w:bookmarkEnd w:id="111"/>
      <w:r>
        <w:rPr>
          <w:rFonts w:hint="eastAsia" w:ascii="宋体" w:hAnsi="宋体" w:eastAsia="宋体" w:cs="宋体"/>
          <w:b/>
          <w:sz w:val="22"/>
          <w:szCs w:val="22"/>
          <w:highlight w:val="none"/>
          <w:u w:val="single"/>
          <w:lang w:eastAsia="zh-CN"/>
        </w:rPr>
        <w:t>星甸街道2026年全域垃圾分类服务</w:t>
      </w:r>
    </w:p>
    <w:p w14:paraId="0160FF51">
      <w:pPr>
        <w:spacing w:before="75" w:after="0"/>
        <w:ind w:left="255" w:firstLine="0"/>
        <w:outlineLvl w:val="0"/>
        <w:rPr>
          <w:rFonts w:hint="eastAsia" w:ascii="宋体" w:hAnsi="宋体" w:eastAsia="宋体" w:cs="宋体"/>
          <w:b/>
          <w:sz w:val="22"/>
          <w:szCs w:val="22"/>
          <w:highlight w:val="none"/>
        </w:rPr>
      </w:pPr>
      <w:bookmarkStart w:id="112" w:name="_Toc28552"/>
      <w:bookmarkStart w:id="113" w:name="_Toc22439"/>
      <w:bookmarkStart w:id="114" w:name="_Toc20856"/>
      <w:r>
        <w:rPr>
          <w:rFonts w:hint="eastAsia" w:ascii="宋体" w:hAnsi="宋体" w:eastAsia="宋体" w:cs="宋体"/>
          <w:b/>
          <w:sz w:val="22"/>
          <w:szCs w:val="22"/>
          <w:highlight w:val="none"/>
        </w:rPr>
        <w:t>项目编号：</w:t>
      </w:r>
      <w:bookmarkEnd w:id="112"/>
      <w:bookmarkEnd w:id="113"/>
      <w:bookmarkEnd w:id="114"/>
      <w:r>
        <w:rPr>
          <w:rFonts w:hint="eastAsia" w:ascii="宋体" w:hAnsi="宋体" w:eastAsia="宋体" w:cs="宋体"/>
          <w:b/>
          <w:sz w:val="22"/>
          <w:szCs w:val="22"/>
          <w:highlight w:val="none"/>
          <w:u w:val="single"/>
          <w:lang w:eastAsia="zh-CN"/>
        </w:rPr>
        <w:t xml:space="preserve"> ZHJH-ZB-2026018</w:t>
      </w:r>
      <w:r>
        <w:rPr>
          <w:rFonts w:hint="eastAsia" w:ascii="宋体" w:hAnsi="宋体" w:eastAsia="宋体" w:cs="宋体"/>
          <w:b/>
          <w:sz w:val="22"/>
          <w:szCs w:val="22"/>
          <w:highlight w:val="none"/>
          <w:u w:val="single"/>
          <w:lang w:eastAsia="zh-CN"/>
        </w:rPr>
        <w:tab/>
      </w:r>
    </w:p>
    <w:p w14:paraId="137182D0">
      <w:pPr>
        <w:pStyle w:val="12"/>
        <w:ind w:left="0" w:firstLine="0"/>
        <w:outlineLvl w:val="9"/>
        <w:rPr>
          <w:rFonts w:hint="eastAsia" w:ascii="宋体" w:hAnsi="宋体" w:eastAsia="宋体" w:cs="宋体"/>
          <w:b/>
          <w:sz w:val="22"/>
          <w:szCs w:val="22"/>
          <w:highlight w:val="none"/>
        </w:rPr>
      </w:pPr>
    </w:p>
    <w:p w14:paraId="4C18D00F">
      <w:pPr>
        <w:pStyle w:val="12"/>
        <w:spacing w:before="0" w:after="1"/>
        <w:ind w:left="0" w:firstLine="0"/>
        <w:outlineLvl w:val="9"/>
        <w:rPr>
          <w:rFonts w:hint="eastAsia" w:ascii="宋体" w:hAnsi="宋体" w:eastAsia="宋体" w:cs="宋体"/>
          <w:b/>
          <w:sz w:val="22"/>
          <w:szCs w:val="22"/>
          <w:highlight w:val="none"/>
        </w:rPr>
      </w:pPr>
    </w:p>
    <w:tbl>
      <w:tblPr>
        <w:tblStyle w:val="29"/>
        <w:tblW w:w="8535" w:type="dxa"/>
        <w:jc w:val="center"/>
        <w:tblLayout w:type="autofit"/>
        <w:tblCellMar>
          <w:top w:w="0" w:type="dxa"/>
          <w:left w:w="5" w:type="dxa"/>
          <w:bottom w:w="0" w:type="dxa"/>
          <w:right w:w="5" w:type="dxa"/>
        </w:tblCellMar>
      </w:tblPr>
      <w:tblGrid>
        <w:gridCol w:w="857"/>
        <w:gridCol w:w="4108"/>
        <w:gridCol w:w="2130"/>
        <w:gridCol w:w="1440"/>
      </w:tblGrid>
      <w:tr w14:paraId="0371A9A9">
        <w:tblPrEx>
          <w:tblCellMar>
            <w:top w:w="0" w:type="dxa"/>
            <w:left w:w="5" w:type="dxa"/>
            <w:bottom w:w="0" w:type="dxa"/>
            <w:right w:w="5" w:type="dxa"/>
          </w:tblCellMar>
        </w:tblPrEx>
        <w:trPr>
          <w:trHeight w:val="14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F7F5">
            <w:pPr>
              <w:pStyle w:val="217"/>
              <w:spacing w:before="4" w:after="0"/>
              <w:jc w:val="center"/>
              <w:outlineLvl w:val="9"/>
              <w:rPr>
                <w:rFonts w:hint="eastAsia" w:ascii="宋体" w:hAnsi="宋体" w:eastAsia="宋体" w:cs="宋体"/>
                <w:b/>
                <w:sz w:val="22"/>
                <w:szCs w:val="22"/>
                <w:highlight w:val="none"/>
              </w:rPr>
            </w:pPr>
          </w:p>
          <w:p w14:paraId="0DA1A3A0">
            <w:pPr>
              <w:pStyle w:val="217"/>
              <w:spacing w:line="362" w:lineRule="auto"/>
              <w:ind w:left="140" w:right="130"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19C">
            <w:pPr>
              <w:pStyle w:val="217"/>
              <w:jc w:val="center"/>
              <w:outlineLvl w:val="9"/>
              <w:rPr>
                <w:rFonts w:hint="eastAsia" w:ascii="宋体" w:hAnsi="宋体" w:eastAsia="宋体" w:cs="宋体"/>
                <w:b/>
                <w:sz w:val="22"/>
                <w:szCs w:val="22"/>
                <w:highlight w:val="none"/>
              </w:rPr>
            </w:pPr>
          </w:p>
          <w:p w14:paraId="3CD2AF06">
            <w:pPr>
              <w:pStyle w:val="217"/>
              <w:spacing w:before="160" w:after="0"/>
              <w:ind w:left="620" w:right="604"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资格性审查响应内容</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500F">
            <w:pPr>
              <w:pStyle w:val="217"/>
              <w:spacing w:before="2" w:after="0"/>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spacing w:val="-26"/>
                <w:sz w:val="22"/>
                <w:szCs w:val="22"/>
                <w:highlight w:val="none"/>
              </w:rPr>
              <w:t>是 否 响 应</w:t>
            </w:r>
          </w:p>
          <w:p w14:paraId="63A90DBD">
            <w:pPr>
              <w:pStyle w:val="217"/>
              <w:spacing w:before="24" w:after="0" w:line="468" w:lineRule="exact"/>
              <w:ind w:left="107" w:right="94"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34"/>
                <w:sz w:val="22"/>
                <w:szCs w:val="22"/>
                <w:highlight w:val="none"/>
              </w:rPr>
              <w:t xml:space="preserve"> 填 是 或</w:t>
            </w:r>
            <w:r>
              <w:rPr>
                <w:rFonts w:hint="eastAsia" w:ascii="宋体" w:hAnsi="宋体" w:eastAsia="宋体" w:cs="宋体"/>
                <w:b/>
                <w:sz w:val="22"/>
                <w:szCs w:val="22"/>
                <w:highlight w:val="none"/>
              </w:rPr>
              <w:t>者否）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499">
            <w:pPr>
              <w:pStyle w:val="217"/>
              <w:spacing w:before="2" w:after="0" w:line="362" w:lineRule="auto"/>
              <w:ind w:left="121" w:right="106"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磋商响应文件中的页码</w:t>
            </w:r>
          </w:p>
          <w:p w14:paraId="714E4050">
            <w:pPr>
              <w:pStyle w:val="217"/>
              <w:spacing w:before="5" w:after="0"/>
              <w:ind w:left="114" w:right="106"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位置</w:t>
            </w:r>
          </w:p>
        </w:tc>
      </w:tr>
      <w:tr w14:paraId="4CC07427">
        <w:tblPrEx>
          <w:tblCellMar>
            <w:top w:w="0" w:type="dxa"/>
            <w:left w:w="5" w:type="dxa"/>
            <w:bottom w:w="0" w:type="dxa"/>
            <w:right w:w="5" w:type="dxa"/>
          </w:tblCellMar>
        </w:tblPrEx>
        <w:trPr>
          <w:trHeight w:val="468"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816E">
            <w:pPr>
              <w:pStyle w:val="217"/>
              <w:spacing w:before="79" w:after="0"/>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w w:val="99"/>
                <w:sz w:val="22"/>
                <w:szCs w:val="22"/>
                <w:highlight w:val="none"/>
              </w:rPr>
              <w:t>1</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881F">
            <w:pPr>
              <w:pStyle w:val="217"/>
              <w:jc w:val="center"/>
              <w:outlineLvl w:val="9"/>
              <w:rPr>
                <w:rFonts w:hint="eastAsia" w:ascii="宋体" w:hAnsi="宋体" w:eastAsia="宋体" w:cs="宋体"/>
                <w:sz w:val="22"/>
                <w:szCs w:val="22"/>
                <w:highlight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EEB">
            <w:pPr>
              <w:pStyle w:val="217"/>
              <w:jc w:val="center"/>
              <w:outlineLvl w:val="9"/>
              <w:rPr>
                <w:rFonts w:hint="eastAsia" w:ascii="宋体" w:hAnsi="宋体" w:eastAsia="宋体" w:cs="宋体"/>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33AC">
            <w:pPr>
              <w:pStyle w:val="217"/>
              <w:jc w:val="center"/>
              <w:outlineLvl w:val="9"/>
              <w:rPr>
                <w:rFonts w:hint="eastAsia" w:ascii="宋体" w:hAnsi="宋体" w:eastAsia="宋体" w:cs="宋体"/>
                <w:sz w:val="22"/>
                <w:szCs w:val="22"/>
                <w:highlight w:val="none"/>
              </w:rPr>
            </w:pPr>
          </w:p>
        </w:tc>
      </w:tr>
      <w:tr w14:paraId="126D5A22">
        <w:tblPrEx>
          <w:tblCellMar>
            <w:top w:w="0" w:type="dxa"/>
            <w:left w:w="5" w:type="dxa"/>
            <w:bottom w:w="0" w:type="dxa"/>
            <w:right w:w="5" w:type="dxa"/>
          </w:tblCellMar>
        </w:tblPrEx>
        <w:trPr>
          <w:trHeight w:val="48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41A">
            <w:pPr>
              <w:pStyle w:val="217"/>
              <w:spacing w:before="86" w:after="0"/>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w w:val="99"/>
                <w:sz w:val="22"/>
                <w:szCs w:val="22"/>
                <w:highlight w:val="none"/>
              </w:rPr>
              <w:t>2</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131">
            <w:pPr>
              <w:pStyle w:val="217"/>
              <w:jc w:val="center"/>
              <w:outlineLvl w:val="9"/>
              <w:rPr>
                <w:rFonts w:hint="eastAsia" w:ascii="宋体" w:hAnsi="宋体" w:eastAsia="宋体" w:cs="宋体"/>
                <w:sz w:val="22"/>
                <w:szCs w:val="22"/>
                <w:highlight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989">
            <w:pPr>
              <w:pStyle w:val="217"/>
              <w:jc w:val="center"/>
              <w:outlineLvl w:val="9"/>
              <w:rPr>
                <w:rFonts w:hint="eastAsia" w:ascii="宋体" w:hAnsi="宋体" w:eastAsia="宋体" w:cs="宋体"/>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230F">
            <w:pPr>
              <w:pStyle w:val="217"/>
              <w:jc w:val="center"/>
              <w:outlineLvl w:val="9"/>
              <w:rPr>
                <w:rFonts w:hint="eastAsia" w:ascii="宋体" w:hAnsi="宋体" w:eastAsia="宋体" w:cs="宋体"/>
                <w:sz w:val="22"/>
                <w:szCs w:val="22"/>
                <w:highlight w:val="none"/>
              </w:rPr>
            </w:pPr>
          </w:p>
        </w:tc>
      </w:tr>
      <w:tr w14:paraId="6E5E3FEF">
        <w:tblPrEx>
          <w:tblCellMar>
            <w:top w:w="0" w:type="dxa"/>
            <w:left w:w="5" w:type="dxa"/>
            <w:bottom w:w="0" w:type="dxa"/>
            <w:right w:w="5" w:type="dxa"/>
          </w:tblCellMar>
        </w:tblPrEx>
        <w:trPr>
          <w:trHeight w:val="46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CA02">
            <w:pPr>
              <w:pStyle w:val="217"/>
              <w:spacing w:before="80" w:after="0"/>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w w:val="99"/>
                <w:sz w:val="22"/>
                <w:szCs w:val="22"/>
                <w:highlight w:val="none"/>
              </w:rPr>
              <w:t>3</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6E1">
            <w:pPr>
              <w:pStyle w:val="217"/>
              <w:jc w:val="center"/>
              <w:outlineLvl w:val="9"/>
              <w:rPr>
                <w:rFonts w:hint="eastAsia" w:ascii="宋体" w:hAnsi="宋体" w:eastAsia="宋体" w:cs="宋体"/>
                <w:sz w:val="22"/>
                <w:szCs w:val="22"/>
                <w:highlight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BA55">
            <w:pPr>
              <w:pStyle w:val="217"/>
              <w:jc w:val="center"/>
              <w:outlineLvl w:val="9"/>
              <w:rPr>
                <w:rFonts w:hint="eastAsia" w:ascii="宋体" w:hAnsi="宋体" w:eastAsia="宋体" w:cs="宋体"/>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EFEF">
            <w:pPr>
              <w:pStyle w:val="217"/>
              <w:jc w:val="center"/>
              <w:outlineLvl w:val="9"/>
              <w:rPr>
                <w:rFonts w:hint="eastAsia" w:ascii="宋体" w:hAnsi="宋体" w:eastAsia="宋体" w:cs="宋体"/>
                <w:sz w:val="22"/>
                <w:szCs w:val="22"/>
                <w:highlight w:val="none"/>
              </w:rPr>
            </w:pPr>
          </w:p>
        </w:tc>
      </w:tr>
      <w:tr w14:paraId="2DEF9E45">
        <w:tblPrEx>
          <w:tblCellMar>
            <w:top w:w="0" w:type="dxa"/>
            <w:left w:w="5" w:type="dxa"/>
            <w:bottom w:w="0" w:type="dxa"/>
            <w:right w:w="5" w:type="dxa"/>
          </w:tblCellMar>
        </w:tblPrEx>
        <w:trPr>
          <w:trHeight w:val="14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96E9">
            <w:pPr>
              <w:pStyle w:val="217"/>
              <w:spacing w:before="2" w:after="0"/>
              <w:jc w:val="center"/>
              <w:outlineLvl w:val="9"/>
              <w:rPr>
                <w:rFonts w:hint="eastAsia" w:ascii="宋体" w:hAnsi="宋体" w:eastAsia="宋体" w:cs="宋体"/>
                <w:b/>
                <w:sz w:val="22"/>
                <w:szCs w:val="22"/>
                <w:highlight w:val="none"/>
              </w:rPr>
            </w:pPr>
          </w:p>
          <w:p w14:paraId="64585BAF">
            <w:pPr>
              <w:pStyle w:val="217"/>
              <w:spacing w:line="362" w:lineRule="auto"/>
              <w:ind w:left="140" w:right="130"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D5D">
            <w:pPr>
              <w:pStyle w:val="217"/>
              <w:jc w:val="center"/>
              <w:outlineLvl w:val="9"/>
              <w:rPr>
                <w:rFonts w:hint="eastAsia" w:ascii="宋体" w:hAnsi="宋体" w:eastAsia="宋体" w:cs="宋体"/>
                <w:b/>
                <w:sz w:val="22"/>
                <w:szCs w:val="22"/>
                <w:highlight w:val="none"/>
              </w:rPr>
            </w:pPr>
          </w:p>
          <w:p w14:paraId="5DA003F0">
            <w:pPr>
              <w:pStyle w:val="217"/>
              <w:spacing w:before="158" w:after="0"/>
              <w:ind w:left="620" w:right="604"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符合性审查响应内容</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E89">
            <w:pPr>
              <w:pStyle w:val="217"/>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spacing w:val="-26"/>
                <w:sz w:val="22"/>
                <w:szCs w:val="22"/>
                <w:highlight w:val="none"/>
              </w:rPr>
              <w:t>是 否 响 应</w:t>
            </w:r>
          </w:p>
          <w:p w14:paraId="6D25B33A">
            <w:pPr>
              <w:pStyle w:val="217"/>
              <w:spacing w:before="24" w:after="0" w:line="468" w:lineRule="exact"/>
              <w:ind w:left="107" w:right="94"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34"/>
                <w:sz w:val="22"/>
                <w:szCs w:val="22"/>
                <w:highlight w:val="none"/>
              </w:rPr>
              <w:t xml:space="preserve"> 填 是 或</w:t>
            </w:r>
            <w:r>
              <w:rPr>
                <w:rFonts w:hint="eastAsia" w:ascii="宋体" w:hAnsi="宋体" w:eastAsia="宋体" w:cs="宋体"/>
                <w:b/>
                <w:sz w:val="22"/>
                <w:szCs w:val="22"/>
                <w:highlight w:val="none"/>
              </w:rPr>
              <w:t>者否）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39E">
            <w:pPr>
              <w:pStyle w:val="217"/>
              <w:spacing w:line="362" w:lineRule="auto"/>
              <w:ind w:left="121" w:right="106"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磋商响应文件中的页码</w:t>
            </w:r>
          </w:p>
          <w:p w14:paraId="4BA3BE0B">
            <w:pPr>
              <w:pStyle w:val="217"/>
              <w:spacing w:before="5" w:after="0"/>
              <w:ind w:left="114" w:right="106"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位置</w:t>
            </w:r>
          </w:p>
        </w:tc>
      </w:tr>
      <w:tr w14:paraId="45A86C95">
        <w:tblPrEx>
          <w:tblCellMar>
            <w:top w:w="0" w:type="dxa"/>
            <w:left w:w="5" w:type="dxa"/>
            <w:bottom w:w="0" w:type="dxa"/>
            <w:right w:w="5" w:type="dxa"/>
          </w:tblCellMar>
        </w:tblPrEx>
        <w:trPr>
          <w:trHeight w:val="478"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3A6">
            <w:pPr>
              <w:pStyle w:val="217"/>
              <w:spacing w:before="86" w:after="0"/>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w w:val="99"/>
                <w:sz w:val="22"/>
                <w:szCs w:val="22"/>
                <w:highlight w:val="none"/>
              </w:rPr>
              <w:t>1</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6C57">
            <w:pPr>
              <w:pStyle w:val="217"/>
              <w:jc w:val="center"/>
              <w:outlineLvl w:val="9"/>
              <w:rPr>
                <w:rFonts w:hint="eastAsia" w:ascii="宋体" w:hAnsi="宋体" w:eastAsia="宋体" w:cs="宋体"/>
                <w:sz w:val="22"/>
                <w:szCs w:val="22"/>
                <w:highlight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AFD1">
            <w:pPr>
              <w:pStyle w:val="217"/>
              <w:jc w:val="center"/>
              <w:outlineLvl w:val="9"/>
              <w:rPr>
                <w:rFonts w:hint="eastAsia" w:ascii="宋体" w:hAnsi="宋体" w:eastAsia="宋体" w:cs="宋体"/>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3322">
            <w:pPr>
              <w:pStyle w:val="217"/>
              <w:jc w:val="center"/>
              <w:outlineLvl w:val="9"/>
              <w:rPr>
                <w:rFonts w:hint="eastAsia" w:ascii="宋体" w:hAnsi="宋体" w:eastAsia="宋体" w:cs="宋体"/>
                <w:sz w:val="22"/>
                <w:szCs w:val="22"/>
                <w:highlight w:val="none"/>
              </w:rPr>
            </w:pPr>
          </w:p>
        </w:tc>
      </w:tr>
      <w:tr w14:paraId="09E9B589">
        <w:tblPrEx>
          <w:tblCellMar>
            <w:top w:w="0" w:type="dxa"/>
            <w:left w:w="5" w:type="dxa"/>
            <w:bottom w:w="0" w:type="dxa"/>
            <w:right w:w="5" w:type="dxa"/>
          </w:tblCellMar>
        </w:tblPrEx>
        <w:trPr>
          <w:trHeight w:val="478"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2C8D">
            <w:pPr>
              <w:pStyle w:val="217"/>
              <w:spacing w:before="86" w:after="0"/>
              <w:ind w:left="107" w:firstLine="0"/>
              <w:jc w:val="center"/>
              <w:outlineLvl w:val="9"/>
              <w:rPr>
                <w:rFonts w:hint="eastAsia" w:ascii="宋体" w:hAnsi="宋体" w:eastAsia="宋体" w:cs="宋体"/>
                <w:b/>
                <w:sz w:val="22"/>
                <w:szCs w:val="22"/>
                <w:highlight w:val="none"/>
              </w:rPr>
            </w:pPr>
            <w:r>
              <w:rPr>
                <w:rFonts w:hint="eastAsia" w:ascii="宋体" w:hAnsi="宋体" w:eastAsia="宋体" w:cs="宋体"/>
                <w:b/>
                <w:w w:val="99"/>
                <w:sz w:val="22"/>
                <w:szCs w:val="22"/>
                <w:highlight w:val="none"/>
              </w:rPr>
              <w:t>2</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6300">
            <w:pPr>
              <w:pStyle w:val="217"/>
              <w:jc w:val="center"/>
              <w:outlineLvl w:val="9"/>
              <w:rPr>
                <w:rFonts w:hint="eastAsia" w:ascii="宋体" w:hAnsi="宋体" w:eastAsia="宋体" w:cs="宋体"/>
                <w:sz w:val="22"/>
                <w:szCs w:val="22"/>
                <w:highlight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8C8">
            <w:pPr>
              <w:pStyle w:val="217"/>
              <w:jc w:val="center"/>
              <w:outlineLvl w:val="9"/>
              <w:rPr>
                <w:rFonts w:hint="eastAsia" w:ascii="宋体" w:hAnsi="宋体" w:eastAsia="宋体" w:cs="宋体"/>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D461">
            <w:pPr>
              <w:pStyle w:val="217"/>
              <w:jc w:val="center"/>
              <w:outlineLvl w:val="9"/>
              <w:rPr>
                <w:rFonts w:hint="eastAsia" w:ascii="宋体" w:hAnsi="宋体" w:eastAsia="宋体" w:cs="宋体"/>
                <w:sz w:val="22"/>
                <w:szCs w:val="22"/>
                <w:highlight w:val="none"/>
              </w:rPr>
            </w:pPr>
          </w:p>
        </w:tc>
      </w:tr>
      <w:tr w14:paraId="2216BF59">
        <w:tblPrEx>
          <w:tblCellMar>
            <w:top w:w="0" w:type="dxa"/>
            <w:left w:w="5" w:type="dxa"/>
            <w:bottom w:w="0" w:type="dxa"/>
            <w:right w:w="5" w:type="dxa"/>
          </w:tblCellMar>
        </w:tblPrEx>
        <w:trPr>
          <w:trHeight w:val="488"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08DF">
            <w:pPr>
              <w:pStyle w:val="217"/>
              <w:jc w:val="center"/>
              <w:outlineLvl w:val="9"/>
              <w:rPr>
                <w:rFonts w:hint="eastAsia" w:ascii="宋体" w:hAnsi="宋体" w:eastAsia="宋体" w:cs="宋体"/>
                <w:sz w:val="22"/>
                <w:szCs w:val="22"/>
                <w:highlight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2FF6">
            <w:pPr>
              <w:pStyle w:val="217"/>
              <w:spacing w:before="12" w:after="0"/>
              <w:ind w:left="624" w:right="604" w:firstLine="0"/>
              <w:jc w:val="center"/>
              <w:outlineLvl w:val="9"/>
              <w:rPr>
                <w:rFonts w:hint="eastAsia" w:ascii="宋体" w:hAnsi="宋体" w:eastAsia="宋体" w:cs="宋体"/>
                <w:b/>
                <w:sz w:val="22"/>
                <w:szCs w:val="22"/>
                <w:highlight w:val="none"/>
              </w:rPr>
            </w:pPr>
            <w:r>
              <w:rPr>
                <w:rFonts w:hint="eastAsia" w:ascii="宋体" w:hAnsi="宋体" w:eastAsia="宋体" w:cs="宋体"/>
                <w:b/>
                <w:sz w:val="22"/>
                <w:szCs w:val="22"/>
                <w:highlight w:val="none"/>
              </w:rPr>
              <w:t>磋商文件中的其他实质性要求</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8FD">
            <w:pPr>
              <w:pStyle w:val="217"/>
              <w:jc w:val="center"/>
              <w:outlineLvl w:val="9"/>
              <w:rPr>
                <w:rFonts w:hint="eastAsia" w:ascii="宋体" w:hAnsi="宋体" w:eastAsia="宋体" w:cs="宋体"/>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C21">
            <w:pPr>
              <w:pStyle w:val="217"/>
              <w:jc w:val="center"/>
              <w:outlineLvl w:val="9"/>
              <w:rPr>
                <w:rFonts w:hint="eastAsia" w:ascii="宋体" w:hAnsi="宋体" w:eastAsia="宋体" w:cs="宋体"/>
                <w:sz w:val="22"/>
                <w:szCs w:val="22"/>
                <w:highlight w:val="none"/>
              </w:rPr>
            </w:pPr>
          </w:p>
        </w:tc>
      </w:tr>
    </w:tbl>
    <w:p w14:paraId="032B7545">
      <w:pPr>
        <w:pStyle w:val="12"/>
        <w:ind w:left="0" w:firstLine="0"/>
        <w:outlineLvl w:val="9"/>
        <w:rPr>
          <w:rFonts w:hint="eastAsia" w:ascii="宋体" w:hAnsi="宋体" w:eastAsia="宋体" w:cs="宋体"/>
          <w:b/>
          <w:sz w:val="22"/>
          <w:szCs w:val="22"/>
          <w:highlight w:val="none"/>
        </w:rPr>
      </w:pPr>
    </w:p>
    <w:p w14:paraId="6A68B99D">
      <w:pPr>
        <w:pStyle w:val="12"/>
        <w:ind w:left="0" w:firstLine="0"/>
        <w:outlineLvl w:val="9"/>
        <w:rPr>
          <w:rFonts w:hint="eastAsia" w:ascii="宋体" w:hAnsi="宋体" w:eastAsia="宋体" w:cs="宋体"/>
          <w:b/>
          <w:sz w:val="22"/>
          <w:szCs w:val="22"/>
          <w:highlight w:val="none"/>
        </w:rPr>
      </w:pPr>
    </w:p>
    <w:p w14:paraId="1B4D4927">
      <w:pPr>
        <w:pStyle w:val="12"/>
        <w:ind w:left="0" w:firstLine="0"/>
        <w:outlineLvl w:val="9"/>
        <w:rPr>
          <w:rFonts w:hint="eastAsia" w:ascii="宋体" w:hAnsi="宋体" w:eastAsia="宋体" w:cs="宋体"/>
          <w:b/>
          <w:sz w:val="22"/>
          <w:szCs w:val="22"/>
          <w:highlight w:val="none"/>
        </w:rPr>
      </w:pPr>
    </w:p>
    <w:p w14:paraId="4182BBB3">
      <w:pPr>
        <w:pStyle w:val="12"/>
        <w:tabs>
          <w:tab w:val="left" w:pos="5775"/>
        </w:tabs>
        <w:spacing w:before="66" w:after="0" w:line="362" w:lineRule="auto"/>
        <w:ind w:left="255" w:right="2849" w:firstLine="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（盖章</w:t>
      </w:r>
      <w:r>
        <w:rPr>
          <w:rFonts w:hint="eastAsia" w:ascii="宋体" w:hAnsi="宋体" w:eastAsia="宋体" w:cs="宋体"/>
          <w:spacing w:val="-18"/>
          <w:sz w:val="22"/>
          <w:szCs w:val="22"/>
          <w:highlight w:val="none"/>
        </w:rPr>
        <w:t xml:space="preserve">） </w:t>
      </w:r>
      <w:r>
        <w:rPr>
          <w:rFonts w:hint="eastAsia" w:ascii="宋体" w:hAnsi="宋体" w:eastAsia="宋体" w:cs="宋体"/>
          <w:sz w:val="22"/>
          <w:szCs w:val="22"/>
          <w:highlight w:val="none"/>
        </w:rPr>
        <w:t>说明：如果行数不够，请自行增加。</w:t>
      </w:r>
    </w:p>
    <w:p w14:paraId="4D960D30">
      <w:pPr>
        <w:spacing w:before="135" w:after="0"/>
        <w:ind w:left="255" w:firstLine="0"/>
        <w:outlineLvl w:val="9"/>
        <w:rPr>
          <w:rFonts w:hint="eastAsia" w:ascii="宋体" w:hAnsi="宋体" w:eastAsia="宋体" w:cs="宋体"/>
          <w:b/>
          <w:sz w:val="22"/>
          <w:szCs w:val="22"/>
          <w:highlight w:val="none"/>
          <w:lang w:val="en-US" w:eastAsia="zh-CN"/>
        </w:rPr>
      </w:pPr>
    </w:p>
    <w:sectPr>
      <w:pgSz w:w="11906" w:h="16838"/>
      <w:pgMar w:top="1180" w:right="1160" w:bottom="1180" w:left="1160" w:header="0" w:footer="993" w:gutter="0"/>
      <w:pgBorders>
        <w:top w:val="none" w:sz="0" w:space="0"/>
        <w:left w:val="none" w:sz="0" w:space="0"/>
        <w:bottom w:val="none" w:sz="0" w:space="0"/>
        <w:right w:val="none" w:sz="0" w:space="0"/>
      </w:pgBorders>
      <w:pgNumType w:fmt="decimal"/>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86"/>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Liberation Mono">
    <w:altName w:val="宋体"/>
    <w:panose1 w:val="00000000000000000000"/>
    <w:charset w:val="86"/>
    <w:family w:val="modern"/>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Liberation Sans">
    <w:altName w:val="宋体"/>
    <w:panose1 w:val="00000000000000000000"/>
    <w:charset w:val="86"/>
    <w:family w:val="swiss"/>
    <w:pitch w:val="default"/>
    <w:sig w:usb0="00000000" w:usb1="00000000" w:usb2="00000000" w:usb3="00000000" w:csb0="00000000" w:csb1="00000000"/>
  </w:font>
  <w:font w:name="KNL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5AD3">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A33B">
    <w:pPr>
      <w:pStyle w:val="12"/>
      <w:spacing w:line="12" w:lineRule="auto"/>
      <w:ind w:left="0" w:firstLine="0"/>
      <w:rPr>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B797">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9C999">
                          <w:pPr>
                            <w:pStyle w:val="2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F9C999">
                    <w:pPr>
                      <w:pStyle w:val="2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54C3">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0FCA1">
                          <w:pPr>
                            <w:pStyle w:val="2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E10FCA1">
                    <w:pPr>
                      <w:pStyle w:val="2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7653">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DFBB9FF1"/>
    <w:multiLevelType w:val="singleLevel"/>
    <w:tmpl w:val="DFBB9FF1"/>
    <w:lvl w:ilvl="0" w:tentative="0">
      <w:start w:val="1"/>
      <w:numFmt w:val="bullet"/>
      <w:pStyle w:val="9"/>
      <w:lvlText w:val=""/>
      <w:lvlJc w:val="left"/>
      <w:pPr>
        <w:tabs>
          <w:tab w:val="left" w:pos="360"/>
        </w:tabs>
        <w:ind w:left="360" w:hanging="360"/>
      </w:pPr>
      <w:rPr>
        <w:rFonts w:hint="default" w:ascii="Wingdings" w:hAnsi="Wingdings"/>
      </w:rPr>
    </w:lvl>
  </w:abstractNum>
  <w:abstractNum w:abstractNumId="2">
    <w:nsid w:val="40006ECB"/>
    <w:multiLevelType w:val="singleLevel"/>
    <w:tmpl w:val="40006ECB"/>
    <w:lvl w:ilvl="0" w:tentative="0">
      <w:start w:val="3"/>
      <w:numFmt w:val="chineseCounting"/>
      <w:suff w:val="space"/>
      <w:lvlText w:val="第%1章"/>
      <w:lvlJc w:val="left"/>
      <w:rPr>
        <w:rFonts w:hint="eastAsia"/>
      </w:rPr>
    </w:lvl>
  </w:abstractNum>
  <w:abstractNum w:abstractNumId="3">
    <w:nsid w:val="4ED330EA"/>
    <w:multiLevelType w:val="singleLevel"/>
    <w:tmpl w:val="4ED330EA"/>
    <w:lvl w:ilvl="0" w:tentative="0">
      <w:start w:val="1"/>
      <w:numFmt w:val="chineseCounting"/>
      <w:suff w:val="nothing"/>
      <w:lvlText w:val="%1、"/>
      <w:lvlJc w:val="left"/>
      <w:rPr>
        <w:rFonts w:hint="eastAsia"/>
      </w:rPr>
    </w:lvl>
  </w:abstractNum>
  <w:abstractNum w:abstractNumId="4">
    <w:nsid w:val="6495E05C"/>
    <w:multiLevelType w:val="singleLevel"/>
    <w:tmpl w:val="6495E05C"/>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6"/>
  <w:embedTrueTypeFonts/>
  <w:saveSubsetFonts/>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Dk1ZWQ1YmFlZTgyMjJjNDAxMGFhZTRkYmViMmEifQ=="/>
  </w:docVars>
  <w:rsids>
    <w:rsidRoot w:val="00000000"/>
    <w:rsid w:val="00092AE4"/>
    <w:rsid w:val="00172E78"/>
    <w:rsid w:val="003679C3"/>
    <w:rsid w:val="00515C5E"/>
    <w:rsid w:val="005E2B08"/>
    <w:rsid w:val="00692CBD"/>
    <w:rsid w:val="00703AAF"/>
    <w:rsid w:val="007C6C7C"/>
    <w:rsid w:val="00824069"/>
    <w:rsid w:val="00950240"/>
    <w:rsid w:val="00B858A1"/>
    <w:rsid w:val="00CD4E23"/>
    <w:rsid w:val="01440C7D"/>
    <w:rsid w:val="01CC45CC"/>
    <w:rsid w:val="01E10E1B"/>
    <w:rsid w:val="01F3067C"/>
    <w:rsid w:val="02104034"/>
    <w:rsid w:val="02641C78"/>
    <w:rsid w:val="027A509F"/>
    <w:rsid w:val="0281370F"/>
    <w:rsid w:val="02B01B72"/>
    <w:rsid w:val="033615AD"/>
    <w:rsid w:val="033C28F3"/>
    <w:rsid w:val="03E25966"/>
    <w:rsid w:val="03EE0393"/>
    <w:rsid w:val="0446685F"/>
    <w:rsid w:val="04AE3AF0"/>
    <w:rsid w:val="04D27F09"/>
    <w:rsid w:val="04D63FDF"/>
    <w:rsid w:val="04ED0C16"/>
    <w:rsid w:val="05341DD6"/>
    <w:rsid w:val="058107E9"/>
    <w:rsid w:val="062B4E00"/>
    <w:rsid w:val="065D35AE"/>
    <w:rsid w:val="067803E8"/>
    <w:rsid w:val="068212FD"/>
    <w:rsid w:val="06842F40"/>
    <w:rsid w:val="06845D94"/>
    <w:rsid w:val="06A35B9C"/>
    <w:rsid w:val="06BF2D6B"/>
    <w:rsid w:val="06EB2968"/>
    <w:rsid w:val="06EE06AA"/>
    <w:rsid w:val="075E16C2"/>
    <w:rsid w:val="07B0452B"/>
    <w:rsid w:val="07CA358D"/>
    <w:rsid w:val="07FB495C"/>
    <w:rsid w:val="08071A24"/>
    <w:rsid w:val="081404EF"/>
    <w:rsid w:val="084701FE"/>
    <w:rsid w:val="08B5322E"/>
    <w:rsid w:val="08BF5A15"/>
    <w:rsid w:val="08C44240"/>
    <w:rsid w:val="08F902D0"/>
    <w:rsid w:val="093F710E"/>
    <w:rsid w:val="095042AC"/>
    <w:rsid w:val="095F60D3"/>
    <w:rsid w:val="09A223EB"/>
    <w:rsid w:val="09DD6E03"/>
    <w:rsid w:val="0AD85F41"/>
    <w:rsid w:val="0AEC6CC4"/>
    <w:rsid w:val="0AEF03A9"/>
    <w:rsid w:val="0B381EF4"/>
    <w:rsid w:val="0B6D0ACF"/>
    <w:rsid w:val="0B6E6509"/>
    <w:rsid w:val="0B724EC7"/>
    <w:rsid w:val="0B9E6DA9"/>
    <w:rsid w:val="0BBB462A"/>
    <w:rsid w:val="0BC1638D"/>
    <w:rsid w:val="0C1C3B32"/>
    <w:rsid w:val="0C382FA7"/>
    <w:rsid w:val="0C4D120B"/>
    <w:rsid w:val="0C831895"/>
    <w:rsid w:val="0C901905"/>
    <w:rsid w:val="0CB16402"/>
    <w:rsid w:val="0CB35CD6"/>
    <w:rsid w:val="0D141552"/>
    <w:rsid w:val="0D3617AD"/>
    <w:rsid w:val="0D693B66"/>
    <w:rsid w:val="0D8C50C4"/>
    <w:rsid w:val="0E0367E9"/>
    <w:rsid w:val="0E2D7D0A"/>
    <w:rsid w:val="0E545297"/>
    <w:rsid w:val="0E5875A5"/>
    <w:rsid w:val="0EA512FB"/>
    <w:rsid w:val="0EAC7346"/>
    <w:rsid w:val="0EB7107A"/>
    <w:rsid w:val="0EDF645D"/>
    <w:rsid w:val="0F205179"/>
    <w:rsid w:val="0F3375A2"/>
    <w:rsid w:val="0F4A50E1"/>
    <w:rsid w:val="0F7A09AD"/>
    <w:rsid w:val="0FF26FBD"/>
    <w:rsid w:val="10591DD9"/>
    <w:rsid w:val="10735789"/>
    <w:rsid w:val="1077526D"/>
    <w:rsid w:val="1089389F"/>
    <w:rsid w:val="10D400C8"/>
    <w:rsid w:val="10F73143"/>
    <w:rsid w:val="114C6C34"/>
    <w:rsid w:val="114E3000"/>
    <w:rsid w:val="11B202D9"/>
    <w:rsid w:val="11DD0AF6"/>
    <w:rsid w:val="123122E5"/>
    <w:rsid w:val="12570928"/>
    <w:rsid w:val="12724BED"/>
    <w:rsid w:val="13243D1F"/>
    <w:rsid w:val="13533D6F"/>
    <w:rsid w:val="137D37BA"/>
    <w:rsid w:val="13B6462D"/>
    <w:rsid w:val="13F378EC"/>
    <w:rsid w:val="144E5671"/>
    <w:rsid w:val="145E0C1D"/>
    <w:rsid w:val="14812B5E"/>
    <w:rsid w:val="14B52807"/>
    <w:rsid w:val="14E82BDD"/>
    <w:rsid w:val="156A7297"/>
    <w:rsid w:val="15767345"/>
    <w:rsid w:val="15864176"/>
    <w:rsid w:val="160C28FB"/>
    <w:rsid w:val="162D46C0"/>
    <w:rsid w:val="162E0226"/>
    <w:rsid w:val="165C0DE8"/>
    <w:rsid w:val="168B1A72"/>
    <w:rsid w:val="16954356"/>
    <w:rsid w:val="16B16687"/>
    <w:rsid w:val="16B528E1"/>
    <w:rsid w:val="16FE7C91"/>
    <w:rsid w:val="171A01A0"/>
    <w:rsid w:val="176A4490"/>
    <w:rsid w:val="17E6469B"/>
    <w:rsid w:val="17EE3BEE"/>
    <w:rsid w:val="18923D5F"/>
    <w:rsid w:val="18B52DD6"/>
    <w:rsid w:val="18D56FF1"/>
    <w:rsid w:val="19037707"/>
    <w:rsid w:val="191704BB"/>
    <w:rsid w:val="194B7351"/>
    <w:rsid w:val="19A443D0"/>
    <w:rsid w:val="19B07C5E"/>
    <w:rsid w:val="19B613BE"/>
    <w:rsid w:val="1A4F5002"/>
    <w:rsid w:val="1A6F58C5"/>
    <w:rsid w:val="1A9133CF"/>
    <w:rsid w:val="1ABD6F49"/>
    <w:rsid w:val="1ACB07D0"/>
    <w:rsid w:val="1AD33756"/>
    <w:rsid w:val="1AF838E9"/>
    <w:rsid w:val="1AFD7782"/>
    <w:rsid w:val="1B2F44DD"/>
    <w:rsid w:val="1B430B6D"/>
    <w:rsid w:val="1B5359D9"/>
    <w:rsid w:val="1B8371BB"/>
    <w:rsid w:val="1BA10F93"/>
    <w:rsid w:val="1BA63631"/>
    <w:rsid w:val="1C036557"/>
    <w:rsid w:val="1C855B85"/>
    <w:rsid w:val="1C931CF1"/>
    <w:rsid w:val="1CCB68B5"/>
    <w:rsid w:val="1CCC61D6"/>
    <w:rsid w:val="1CCC78CC"/>
    <w:rsid w:val="1CEF0D86"/>
    <w:rsid w:val="1D175E0D"/>
    <w:rsid w:val="1D796AC8"/>
    <w:rsid w:val="1D8B35E4"/>
    <w:rsid w:val="1DFD14A7"/>
    <w:rsid w:val="1E292B60"/>
    <w:rsid w:val="1E4555C2"/>
    <w:rsid w:val="1E953E58"/>
    <w:rsid w:val="1F0035B5"/>
    <w:rsid w:val="1F6917F0"/>
    <w:rsid w:val="1F881244"/>
    <w:rsid w:val="1FDA1976"/>
    <w:rsid w:val="203B1E13"/>
    <w:rsid w:val="208113B3"/>
    <w:rsid w:val="20971013"/>
    <w:rsid w:val="20B00819"/>
    <w:rsid w:val="2102209C"/>
    <w:rsid w:val="2116462E"/>
    <w:rsid w:val="22626DE9"/>
    <w:rsid w:val="228549E3"/>
    <w:rsid w:val="229009C2"/>
    <w:rsid w:val="22AB35AF"/>
    <w:rsid w:val="22B06866"/>
    <w:rsid w:val="22BE639C"/>
    <w:rsid w:val="22CD2E1E"/>
    <w:rsid w:val="2318468D"/>
    <w:rsid w:val="238E3920"/>
    <w:rsid w:val="23A93CBE"/>
    <w:rsid w:val="23DA2839"/>
    <w:rsid w:val="23EA427B"/>
    <w:rsid w:val="240904E6"/>
    <w:rsid w:val="244B784D"/>
    <w:rsid w:val="2452597D"/>
    <w:rsid w:val="246223B5"/>
    <w:rsid w:val="24807432"/>
    <w:rsid w:val="24E567F1"/>
    <w:rsid w:val="25481BC4"/>
    <w:rsid w:val="257C53A7"/>
    <w:rsid w:val="25836D81"/>
    <w:rsid w:val="258E280A"/>
    <w:rsid w:val="259F380D"/>
    <w:rsid w:val="26232E7C"/>
    <w:rsid w:val="264137C8"/>
    <w:rsid w:val="26B5091A"/>
    <w:rsid w:val="26B76B93"/>
    <w:rsid w:val="271A7871"/>
    <w:rsid w:val="273D567B"/>
    <w:rsid w:val="274D0293"/>
    <w:rsid w:val="27871DE1"/>
    <w:rsid w:val="2799496F"/>
    <w:rsid w:val="27E601AC"/>
    <w:rsid w:val="28097CC3"/>
    <w:rsid w:val="284250E1"/>
    <w:rsid w:val="284C1E71"/>
    <w:rsid w:val="28767FCE"/>
    <w:rsid w:val="28955001"/>
    <w:rsid w:val="28BE73A3"/>
    <w:rsid w:val="28F26D17"/>
    <w:rsid w:val="29194CBB"/>
    <w:rsid w:val="292F6433"/>
    <w:rsid w:val="294718E5"/>
    <w:rsid w:val="296E3B05"/>
    <w:rsid w:val="29723FBC"/>
    <w:rsid w:val="29CE1F49"/>
    <w:rsid w:val="29F51563"/>
    <w:rsid w:val="2A36539E"/>
    <w:rsid w:val="2A572CC8"/>
    <w:rsid w:val="2AB7478C"/>
    <w:rsid w:val="2AC50D64"/>
    <w:rsid w:val="2AD52E64"/>
    <w:rsid w:val="2ADF72F6"/>
    <w:rsid w:val="2B1D7EC0"/>
    <w:rsid w:val="2B2938D5"/>
    <w:rsid w:val="2B3109E2"/>
    <w:rsid w:val="2B595843"/>
    <w:rsid w:val="2B6775DE"/>
    <w:rsid w:val="2B7F799F"/>
    <w:rsid w:val="2BBF5E5B"/>
    <w:rsid w:val="2C061866"/>
    <w:rsid w:val="2C267E41"/>
    <w:rsid w:val="2C4372C5"/>
    <w:rsid w:val="2C5961D0"/>
    <w:rsid w:val="2C6A7CF0"/>
    <w:rsid w:val="2CBD6DED"/>
    <w:rsid w:val="2CDE7C0B"/>
    <w:rsid w:val="2D170B21"/>
    <w:rsid w:val="2D4370AC"/>
    <w:rsid w:val="2D583D9B"/>
    <w:rsid w:val="2D645F1E"/>
    <w:rsid w:val="2D7A21F7"/>
    <w:rsid w:val="2D8B305D"/>
    <w:rsid w:val="2D8C65C1"/>
    <w:rsid w:val="2DD90EBD"/>
    <w:rsid w:val="2ED578D6"/>
    <w:rsid w:val="2EEC3CB7"/>
    <w:rsid w:val="2EF031E9"/>
    <w:rsid w:val="2EFA1321"/>
    <w:rsid w:val="2EFA558F"/>
    <w:rsid w:val="2F1C5505"/>
    <w:rsid w:val="2F364819"/>
    <w:rsid w:val="2F3E3D54"/>
    <w:rsid w:val="2F45217C"/>
    <w:rsid w:val="2F512B47"/>
    <w:rsid w:val="2FC0549A"/>
    <w:rsid w:val="2FD302BA"/>
    <w:rsid w:val="2FEC118F"/>
    <w:rsid w:val="30021B53"/>
    <w:rsid w:val="300D3547"/>
    <w:rsid w:val="301E5C00"/>
    <w:rsid w:val="3088073D"/>
    <w:rsid w:val="30980BBB"/>
    <w:rsid w:val="30C17C2C"/>
    <w:rsid w:val="30DA743E"/>
    <w:rsid w:val="30FD1687"/>
    <w:rsid w:val="317B2180"/>
    <w:rsid w:val="31964168"/>
    <w:rsid w:val="31A42443"/>
    <w:rsid w:val="31C2290D"/>
    <w:rsid w:val="32056BC4"/>
    <w:rsid w:val="320E43B4"/>
    <w:rsid w:val="323D4347"/>
    <w:rsid w:val="32610928"/>
    <w:rsid w:val="32BE7389"/>
    <w:rsid w:val="332E2F85"/>
    <w:rsid w:val="337C2A16"/>
    <w:rsid w:val="33B421B0"/>
    <w:rsid w:val="33C3261A"/>
    <w:rsid w:val="34095868"/>
    <w:rsid w:val="340D5589"/>
    <w:rsid w:val="343C3F54"/>
    <w:rsid w:val="344A041F"/>
    <w:rsid w:val="345C693A"/>
    <w:rsid w:val="34C603ED"/>
    <w:rsid w:val="354B32FF"/>
    <w:rsid w:val="355D115D"/>
    <w:rsid w:val="357A1E76"/>
    <w:rsid w:val="35965202"/>
    <w:rsid w:val="35B347BB"/>
    <w:rsid w:val="35C663BE"/>
    <w:rsid w:val="35F25212"/>
    <w:rsid w:val="35F27157"/>
    <w:rsid w:val="35F44AE6"/>
    <w:rsid w:val="36A01F3E"/>
    <w:rsid w:val="36F82FBB"/>
    <w:rsid w:val="372E5DD5"/>
    <w:rsid w:val="373C022C"/>
    <w:rsid w:val="37406754"/>
    <w:rsid w:val="375407F4"/>
    <w:rsid w:val="37CF580A"/>
    <w:rsid w:val="37F34BD4"/>
    <w:rsid w:val="38383620"/>
    <w:rsid w:val="38595EF9"/>
    <w:rsid w:val="38657F1D"/>
    <w:rsid w:val="38830FF4"/>
    <w:rsid w:val="388F1CAC"/>
    <w:rsid w:val="38D85919"/>
    <w:rsid w:val="391A2AB5"/>
    <w:rsid w:val="391F29DB"/>
    <w:rsid w:val="3927154D"/>
    <w:rsid w:val="395B742C"/>
    <w:rsid w:val="395F5C77"/>
    <w:rsid w:val="3960091A"/>
    <w:rsid w:val="39953397"/>
    <w:rsid w:val="3A24052E"/>
    <w:rsid w:val="3A346382"/>
    <w:rsid w:val="3A426E85"/>
    <w:rsid w:val="3A5E472D"/>
    <w:rsid w:val="3A90080B"/>
    <w:rsid w:val="3A9C5184"/>
    <w:rsid w:val="3AE95134"/>
    <w:rsid w:val="3AFE5DD5"/>
    <w:rsid w:val="3B1A665A"/>
    <w:rsid w:val="3B1F6C0D"/>
    <w:rsid w:val="3B5125B7"/>
    <w:rsid w:val="3B663722"/>
    <w:rsid w:val="3BA339C4"/>
    <w:rsid w:val="3BA6400C"/>
    <w:rsid w:val="3BE81FBB"/>
    <w:rsid w:val="3BF34D8E"/>
    <w:rsid w:val="3CD31AD7"/>
    <w:rsid w:val="3CF21E6D"/>
    <w:rsid w:val="3D2933BA"/>
    <w:rsid w:val="3D3D4DF3"/>
    <w:rsid w:val="3D9B7A6A"/>
    <w:rsid w:val="3DA37D71"/>
    <w:rsid w:val="3DC54FBA"/>
    <w:rsid w:val="3DDD0555"/>
    <w:rsid w:val="3E1A70B4"/>
    <w:rsid w:val="3E3D619C"/>
    <w:rsid w:val="3E6734A5"/>
    <w:rsid w:val="3E6D7B2B"/>
    <w:rsid w:val="3E772758"/>
    <w:rsid w:val="3EBE605A"/>
    <w:rsid w:val="3EC62D97"/>
    <w:rsid w:val="3ED5122D"/>
    <w:rsid w:val="3EEC4E82"/>
    <w:rsid w:val="3EF63C02"/>
    <w:rsid w:val="3EFB5137"/>
    <w:rsid w:val="3EFD0AF2"/>
    <w:rsid w:val="3F0059A1"/>
    <w:rsid w:val="3F383513"/>
    <w:rsid w:val="3F3F3C49"/>
    <w:rsid w:val="3F4168C2"/>
    <w:rsid w:val="3FC26926"/>
    <w:rsid w:val="40620A2E"/>
    <w:rsid w:val="40776B9C"/>
    <w:rsid w:val="40B31291"/>
    <w:rsid w:val="40DF7E63"/>
    <w:rsid w:val="40E07CE9"/>
    <w:rsid w:val="41594397"/>
    <w:rsid w:val="41A2392F"/>
    <w:rsid w:val="41BA06F1"/>
    <w:rsid w:val="41BA41A0"/>
    <w:rsid w:val="41C6291E"/>
    <w:rsid w:val="41EC4910"/>
    <w:rsid w:val="42B74DFB"/>
    <w:rsid w:val="42F0679A"/>
    <w:rsid w:val="43202EB0"/>
    <w:rsid w:val="437E1E80"/>
    <w:rsid w:val="43E80426"/>
    <w:rsid w:val="43EF606D"/>
    <w:rsid w:val="44826C93"/>
    <w:rsid w:val="44913278"/>
    <w:rsid w:val="44A6448D"/>
    <w:rsid w:val="456D6663"/>
    <w:rsid w:val="45AE2E07"/>
    <w:rsid w:val="45BC6A10"/>
    <w:rsid w:val="45DC1147"/>
    <w:rsid w:val="461332A9"/>
    <w:rsid w:val="46171DC5"/>
    <w:rsid w:val="464746B2"/>
    <w:rsid w:val="465468A1"/>
    <w:rsid w:val="4682042B"/>
    <w:rsid w:val="46C47743"/>
    <w:rsid w:val="46DC5825"/>
    <w:rsid w:val="46FE7B41"/>
    <w:rsid w:val="472C002F"/>
    <w:rsid w:val="47385C41"/>
    <w:rsid w:val="47941C85"/>
    <w:rsid w:val="47AF37ED"/>
    <w:rsid w:val="47B33460"/>
    <w:rsid w:val="47D5288A"/>
    <w:rsid w:val="47D76015"/>
    <w:rsid w:val="47D84D6D"/>
    <w:rsid w:val="47DF3BBE"/>
    <w:rsid w:val="48031435"/>
    <w:rsid w:val="48B325DE"/>
    <w:rsid w:val="48E77775"/>
    <w:rsid w:val="48F1593C"/>
    <w:rsid w:val="490B241B"/>
    <w:rsid w:val="491E18D6"/>
    <w:rsid w:val="49374FBE"/>
    <w:rsid w:val="49553696"/>
    <w:rsid w:val="495C05EC"/>
    <w:rsid w:val="49620FF1"/>
    <w:rsid w:val="49652D1A"/>
    <w:rsid w:val="496D2C05"/>
    <w:rsid w:val="49863785"/>
    <w:rsid w:val="49987B66"/>
    <w:rsid w:val="49B20AAF"/>
    <w:rsid w:val="49D40A5E"/>
    <w:rsid w:val="4A024352"/>
    <w:rsid w:val="4A143551"/>
    <w:rsid w:val="4A2F2139"/>
    <w:rsid w:val="4A640E1F"/>
    <w:rsid w:val="4AA90B14"/>
    <w:rsid w:val="4ABF7813"/>
    <w:rsid w:val="4AC2445A"/>
    <w:rsid w:val="4B11389C"/>
    <w:rsid w:val="4B2B56EC"/>
    <w:rsid w:val="4B577296"/>
    <w:rsid w:val="4BB1658B"/>
    <w:rsid w:val="4BC84812"/>
    <w:rsid w:val="4BDC1E4C"/>
    <w:rsid w:val="4BF10F27"/>
    <w:rsid w:val="4C0A41A9"/>
    <w:rsid w:val="4C3954F1"/>
    <w:rsid w:val="4C545D20"/>
    <w:rsid w:val="4C5F51AC"/>
    <w:rsid w:val="4CBC34BA"/>
    <w:rsid w:val="4CF577CB"/>
    <w:rsid w:val="4D0616EF"/>
    <w:rsid w:val="4D186EB4"/>
    <w:rsid w:val="4D605FFE"/>
    <w:rsid w:val="4D8409ED"/>
    <w:rsid w:val="4DDF5E2C"/>
    <w:rsid w:val="4DE90AAD"/>
    <w:rsid w:val="4DEA6659"/>
    <w:rsid w:val="4DFF629F"/>
    <w:rsid w:val="4E077C16"/>
    <w:rsid w:val="4E697DF8"/>
    <w:rsid w:val="4E7500C4"/>
    <w:rsid w:val="4EB212ED"/>
    <w:rsid w:val="4EC015B1"/>
    <w:rsid w:val="4EE5221C"/>
    <w:rsid w:val="4EFF495F"/>
    <w:rsid w:val="4F5C4B3F"/>
    <w:rsid w:val="4F734876"/>
    <w:rsid w:val="4F8E345D"/>
    <w:rsid w:val="4FE96107"/>
    <w:rsid w:val="4FFD787D"/>
    <w:rsid w:val="50016951"/>
    <w:rsid w:val="502B3A83"/>
    <w:rsid w:val="50680152"/>
    <w:rsid w:val="50694114"/>
    <w:rsid w:val="50982C04"/>
    <w:rsid w:val="50AA076B"/>
    <w:rsid w:val="50AD16C0"/>
    <w:rsid w:val="50C555A5"/>
    <w:rsid w:val="50CA6717"/>
    <w:rsid w:val="50E27F05"/>
    <w:rsid w:val="50ED2406"/>
    <w:rsid w:val="50F1240A"/>
    <w:rsid w:val="51155195"/>
    <w:rsid w:val="512C0BE4"/>
    <w:rsid w:val="51387B25"/>
    <w:rsid w:val="514C35D0"/>
    <w:rsid w:val="5180055B"/>
    <w:rsid w:val="51C2050D"/>
    <w:rsid w:val="51C21086"/>
    <w:rsid w:val="51D6733E"/>
    <w:rsid w:val="5208399B"/>
    <w:rsid w:val="523C1897"/>
    <w:rsid w:val="52581CA5"/>
    <w:rsid w:val="5284572D"/>
    <w:rsid w:val="528A5688"/>
    <w:rsid w:val="52D47A46"/>
    <w:rsid w:val="532028A9"/>
    <w:rsid w:val="532272D6"/>
    <w:rsid w:val="53953B98"/>
    <w:rsid w:val="53A05E55"/>
    <w:rsid w:val="53CD5CF0"/>
    <w:rsid w:val="53DB0C3B"/>
    <w:rsid w:val="54581E5F"/>
    <w:rsid w:val="545F361A"/>
    <w:rsid w:val="547E04EF"/>
    <w:rsid w:val="548B0C7D"/>
    <w:rsid w:val="54905ECA"/>
    <w:rsid w:val="55160753"/>
    <w:rsid w:val="551B1C37"/>
    <w:rsid w:val="551E68C2"/>
    <w:rsid w:val="55340482"/>
    <w:rsid w:val="5552408E"/>
    <w:rsid w:val="556775AB"/>
    <w:rsid w:val="55BF1E12"/>
    <w:rsid w:val="55CA0F67"/>
    <w:rsid w:val="5625682D"/>
    <w:rsid w:val="56775481"/>
    <w:rsid w:val="56C93DF1"/>
    <w:rsid w:val="56DA342C"/>
    <w:rsid w:val="56F05EBE"/>
    <w:rsid w:val="57846A59"/>
    <w:rsid w:val="57FD590A"/>
    <w:rsid w:val="581D1822"/>
    <w:rsid w:val="58650145"/>
    <w:rsid w:val="58B10670"/>
    <w:rsid w:val="596C16E2"/>
    <w:rsid w:val="59754CD5"/>
    <w:rsid w:val="5989564A"/>
    <w:rsid w:val="59927FEE"/>
    <w:rsid w:val="59A26890"/>
    <w:rsid w:val="59C33F6A"/>
    <w:rsid w:val="59CA3C2C"/>
    <w:rsid w:val="5A3F7F02"/>
    <w:rsid w:val="5A5654C0"/>
    <w:rsid w:val="5A70032F"/>
    <w:rsid w:val="5AEA52F7"/>
    <w:rsid w:val="5AFC7C6A"/>
    <w:rsid w:val="5B01542B"/>
    <w:rsid w:val="5B38579C"/>
    <w:rsid w:val="5B3F7327"/>
    <w:rsid w:val="5B412985"/>
    <w:rsid w:val="5B497F56"/>
    <w:rsid w:val="5B754261"/>
    <w:rsid w:val="5BE1734D"/>
    <w:rsid w:val="5C2F60CD"/>
    <w:rsid w:val="5C3F4C32"/>
    <w:rsid w:val="5C770C16"/>
    <w:rsid w:val="5CE564D0"/>
    <w:rsid w:val="5CED6B4B"/>
    <w:rsid w:val="5D2B3C83"/>
    <w:rsid w:val="5D3077A1"/>
    <w:rsid w:val="5D4767B6"/>
    <w:rsid w:val="5D995DEF"/>
    <w:rsid w:val="5E082F75"/>
    <w:rsid w:val="5E086977"/>
    <w:rsid w:val="5E3D5235"/>
    <w:rsid w:val="5E6A60FC"/>
    <w:rsid w:val="5E83582A"/>
    <w:rsid w:val="5E8545C5"/>
    <w:rsid w:val="5E8720EC"/>
    <w:rsid w:val="5ECC3FA2"/>
    <w:rsid w:val="5EF052ED"/>
    <w:rsid w:val="5F3D17C4"/>
    <w:rsid w:val="5FA8108B"/>
    <w:rsid w:val="5FEE6B72"/>
    <w:rsid w:val="5FF27A39"/>
    <w:rsid w:val="60114E85"/>
    <w:rsid w:val="601801F9"/>
    <w:rsid w:val="601B069C"/>
    <w:rsid w:val="603B28E4"/>
    <w:rsid w:val="604F075D"/>
    <w:rsid w:val="605D3136"/>
    <w:rsid w:val="60673E6D"/>
    <w:rsid w:val="607E0DAC"/>
    <w:rsid w:val="60806DF2"/>
    <w:rsid w:val="609403AD"/>
    <w:rsid w:val="60A56859"/>
    <w:rsid w:val="60A66321"/>
    <w:rsid w:val="60B72E3F"/>
    <w:rsid w:val="610314D3"/>
    <w:rsid w:val="612F3E61"/>
    <w:rsid w:val="6146003C"/>
    <w:rsid w:val="61625557"/>
    <w:rsid w:val="619A0388"/>
    <w:rsid w:val="61D54E75"/>
    <w:rsid w:val="620852F1"/>
    <w:rsid w:val="621076B2"/>
    <w:rsid w:val="62417610"/>
    <w:rsid w:val="6284754E"/>
    <w:rsid w:val="62E056D5"/>
    <w:rsid w:val="62F51065"/>
    <w:rsid w:val="6328182B"/>
    <w:rsid w:val="6393365D"/>
    <w:rsid w:val="63AB23D8"/>
    <w:rsid w:val="63C044AB"/>
    <w:rsid w:val="63EA6F90"/>
    <w:rsid w:val="640459A3"/>
    <w:rsid w:val="64202DC6"/>
    <w:rsid w:val="644B044B"/>
    <w:rsid w:val="649A07B2"/>
    <w:rsid w:val="649C2D40"/>
    <w:rsid w:val="649C7F73"/>
    <w:rsid w:val="649E4066"/>
    <w:rsid w:val="64D37E39"/>
    <w:rsid w:val="64EB41E8"/>
    <w:rsid w:val="650A312E"/>
    <w:rsid w:val="658E1BC6"/>
    <w:rsid w:val="668041FB"/>
    <w:rsid w:val="669D4D06"/>
    <w:rsid w:val="66B041E9"/>
    <w:rsid w:val="67562897"/>
    <w:rsid w:val="677D2756"/>
    <w:rsid w:val="679B1441"/>
    <w:rsid w:val="679D6908"/>
    <w:rsid w:val="67C43C95"/>
    <w:rsid w:val="67EE6D37"/>
    <w:rsid w:val="681D2F0A"/>
    <w:rsid w:val="68376930"/>
    <w:rsid w:val="684A146C"/>
    <w:rsid w:val="684D1CB0"/>
    <w:rsid w:val="689A76AB"/>
    <w:rsid w:val="68E74396"/>
    <w:rsid w:val="68EC0390"/>
    <w:rsid w:val="69397CEC"/>
    <w:rsid w:val="694D7A8E"/>
    <w:rsid w:val="6971331F"/>
    <w:rsid w:val="69982D81"/>
    <w:rsid w:val="6A1519C5"/>
    <w:rsid w:val="6A357039"/>
    <w:rsid w:val="6AC430F7"/>
    <w:rsid w:val="6ACB3F49"/>
    <w:rsid w:val="6B1053B8"/>
    <w:rsid w:val="6B272C8C"/>
    <w:rsid w:val="6B2C79E4"/>
    <w:rsid w:val="6B4D04D5"/>
    <w:rsid w:val="6BA20565"/>
    <w:rsid w:val="6C3B09B7"/>
    <w:rsid w:val="6C4968D9"/>
    <w:rsid w:val="6C6C6FE7"/>
    <w:rsid w:val="6C897CE6"/>
    <w:rsid w:val="6CBD6A53"/>
    <w:rsid w:val="6D3F6585"/>
    <w:rsid w:val="6D632914"/>
    <w:rsid w:val="6D9156E5"/>
    <w:rsid w:val="6E1A0886"/>
    <w:rsid w:val="6E2B34C7"/>
    <w:rsid w:val="6E550780"/>
    <w:rsid w:val="6E554CAC"/>
    <w:rsid w:val="6E697118"/>
    <w:rsid w:val="6E763BDC"/>
    <w:rsid w:val="6E914BE0"/>
    <w:rsid w:val="6EC07060"/>
    <w:rsid w:val="6EE175F6"/>
    <w:rsid w:val="6EE5366B"/>
    <w:rsid w:val="6EFC7AA8"/>
    <w:rsid w:val="6F047E23"/>
    <w:rsid w:val="6F2C4C3D"/>
    <w:rsid w:val="6F675D4D"/>
    <w:rsid w:val="6FE85A67"/>
    <w:rsid w:val="6FEE1690"/>
    <w:rsid w:val="70066384"/>
    <w:rsid w:val="713A4D9B"/>
    <w:rsid w:val="714A1495"/>
    <w:rsid w:val="71B5163B"/>
    <w:rsid w:val="71E60A7F"/>
    <w:rsid w:val="71EF5179"/>
    <w:rsid w:val="71FD4EBA"/>
    <w:rsid w:val="720A3126"/>
    <w:rsid w:val="720D4A83"/>
    <w:rsid w:val="72651977"/>
    <w:rsid w:val="72663AA4"/>
    <w:rsid w:val="72BD2B7C"/>
    <w:rsid w:val="72CC7885"/>
    <w:rsid w:val="72CF23C1"/>
    <w:rsid w:val="731A4981"/>
    <w:rsid w:val="733C0CEE"/>
    <w:rsid w:val="73BB6316"/>
    <w:rsid w:val="73E86D31"/>
    <w:rsid w:val="73EC53D9"/>
    <w:rsid w:val="73F328A6"/>
    <w:rsid w:val="745D6428"/>
    <w:rsid w:val="74674561"/>
    <w:rsid w:val="746C1710"/>
    <w:rsid w:val="747A22EC"/>
    <w:rsid w:val="74B06102"/>
    <w:rsid w:val="7561431B"/>
    <w:rsid w:val="759F652D"/>
    <w:rsid w:val="760D7532"/>
    <w:rsid w:val="761E4C8C"/>
    <w:rsid w:val="77206456"/>
    <w:rsid w:val="77376CA5"/>
    <w:rsid w:val="77382A32"/>
    <w:rsid w:val="77422BFC"/>
    <w:rsid w:val="77705994"/>
    <w:rsid w:val="777B33AD"/>
    <w:rsid w:val="77902BB7"/>
    <w:rsid w:val="77997907"/>
    <w:rsid w:val="77AD7749"/>
    <w:rsid w:val="77C033C0"/>
    <w:rsid w:val="77C80792"/>
    <w:rsid w:val="77D5110C"/>
    <w:rsid w:val="77D6332B"/>
    <w:rsid w:val="77E90D6C"/>
    <w:rsid w:val="780215B6"/>
    <w:rsid w:val="78250553"/>
    <w:rsid w:val="7834232D"/>
    <w:rsid w:val="78C87131"/>
    <w:rsid w:val="794F188E"/>
    <w:rsid w:val="79621333"/>
    <w:rsid w:val="79996610"/>
    <w:rsid w:val="7A1545F8"/>
    <w:rsid w:val="7A352C1D"/>
    <w:rsid w:val="7A7E4EDF"/>
    <w:rsid w:val="7AA8667F"/>
    <w:rsid w:val="7ADE6FA1"/>
    <w:rsid w:val="7AFB5602"/>
    <w:rsid w:val="7B0C59FB"/>
    <w:rsid w:val="7B152B01"/>
    <w:rsid w:val="7B36245A"/>
    <w:rsid w:val="7B876E2F"/>
    <w:rsid w:val="7B963F4F"/>
    <w:rsid w:val="7BA43E85"/>
    <w:rsid w:val="7BC77B74"/>
    <w:rsid w:val="7C482A62"/>
    <w:rsid w:val="7C86278C"/>
    <w:rsid w:val="7C88581D"/>
    <w:rsid w:val="7CAB13A7"/>
    <w:rsid w:val="7D055225"/>
    <w:rsid w:val="7D13711B"/>
    <w:rsid w:val="7D2E4A8F"/>
    <w:rsid w:val="7D535D49"/>
    <w:rsid w:val="7D6379AC"/>
    <w:rsid w:val="7D702D48"/>
    <w:rsid w:val="7D9B4E14"/>
    <w:rsid w:val="7D9D2812"/>
    <w:rsid w:val="7DBC3708"/>
    <w:rsid w:val="7E7C6E13"/>
    <w:rsid w:val="7EDF48B3"/>
    <w:rsid w:val="7F3C6183"/>
    <w:rsid w:val="7F7E679B"/>
    <w:rsid w:val="7FB96247"/>
    <w:rsid w:val="7FD8234F"/>
    <w:rsid w:val="7FE66FFF"/>
    <w:rsid w:val="7FF21A2F"/>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仿宋" w:hAnsi="仿宋" w:eastAsia="仿宋" w:cs="仿宋"/>
      <w:color w:val="auto"/>
      <w:kern w:val="0"/>
      <w:sz w:val="22"/>
      <w:szCs w:val="22"/>
      <w:lang w:val="zh-CN" w:eastAsia="zh-CN" w:bidi="zh-CN"/>
    </w:rPr>
  </w:style>
  <w:style w:type="paragraph" w:styleId="3">
    <w:name w:val="heading 1"/>
    <w:basedOn w:val="1"/>
    <w:next w:val="1"/>
    <w:autoRedefine/>
    <w:qFormat/>
    <w:uiPriority w:val="1"/>
    <w:pPr>
      <w:spacing w:before="54" w:after="0"/>
      <w:ind w:left="2372" w:firstLine="0"/>
      <w:outlineLvl w:val="0"/>
    </w:pPr>
    <w:rPr>
      <w:b/>
      <w:bCs/>
      <w:sz w:val="32"/>
      <w:szCs w:val="32"/>
    </w:rPr>
  </w:style>
  <w:style w:type="paragraph" w:styleId="4">
    <w:name w:val="heading 2"/>
    <w:basedOn w:val="1"/>
    <w:next w:val="1"/>
    <w:autoRedefine/>
    <w:qFormat/>
    <w:uiPriority w:val="1"/>
    <w:pPr>
      <w:spacing w:before="55" w:after="0"/>
      <w:ind w:left="19" w:firstLine="0"/>
      <w:jc w:val="center"/>
      <w:outlineLvl w:val="1"/>
    </w:pPr>
    <w:rPr>
      <w:sz w:val="32"/>
      <w:szCs w:val="32"/>
    </w:rPr>
  </w:style>
  <w:style w:type="paragraph" w:styleId="5">
    <w:name w:val="heading 3"/>
    <w:basedOn w:val="1"/>
    <w:next w:val="1"/>
    <w:autoRedefine/>
    <w:qFormat/>
    <w:uiPriority w:val="1"/>
    <w:pPr>
      <w:spacing w:before="135" w:after="0"/>
      <w:ind w:left="255" w:firstLine="0"/>
      <w:outlineLvl w:val="2"/>
    </w:pPr>
    <w:rPr>
      <w:b/>
      <w:bCs/>
      <w:sz w:val="24"/>
      <w:szCs w:val="24"/>
    </w:rPr>
  </w:style>
  <w:style w:type="paragraph" w:styleId="2">
    <w:name w:val="heading 4"/>
    <w:basedOn w:val="1"/>
    <w:next w:val="1"/>
    <w:autoRedefine/>
    <w:qFormat/>
    <w:uiPriority w:val="0"/>
    <w:pPr>
      <w:keepNext/>
      <w:keepLines/>
      <w:spacing w:before="120" w:after="120"/>
      <w:outlineLvl w:val="3"/>
    </w:pPr>
    <w:rPr>
      <w:rFonts w:ascii="Cambria" w:hAnsi="Cambria" w:eastAsia="华文细黑"/>
      <w:b/>
      <w:sz w:val="28"/>
      <w:szCs w:val="20"/>
    </w:rPr>
  </w:style>
  <w:style w:type="paragraph" w:styleId="6">
    <w:name w:val="heading 5"/>
    <w:basedOn w:val="1"/>
    <w:next w:val="1"/>
    <w:qFormat/>
    <w:uiPriority w:val="0"/>
    <w:pPr>
      <w:keepNext/>
      <w:keepLines/>
      <w:spacing w:before="280" w:after="290" w:line="372" w:lineRule="auto"/>
      <w:outlineLvl w:val="4"/>
    </w:pPr>
    <w:rPr>
      <w:rFonts w:ascii="Calibri" w:hAnsi="Calibri"/>
      <w:b/>
      <w:bCs/>
      <w:kern w:val="0"/>
      <w:sz w:val="28"/>
      <w:szCs w:val="28"/>
    </w:rPr>
  </w:style>
  <w:style w:type="paragraph" w:styleId="7">
    <w:name w:val="heading 6"/>
    <w:basedOn w:val="1"/>
    <w:next w:val="1"/>
    <w:qFormat/>
    <w:uiPriority w:val="1"/>
    <w:pPr>
      <w:ind w:left="100"/>
      <w:outlineLvl w:val="5"/>
    </w:pPr>
    <w:rPr>
      <w:rFonts w:ascii="宋体" w:hAnsi="宋体"/>
      <w:sz w:val="27"/>
      <w:szCs w:val="27"/>
    </w:rPr>
  </w:style>
  <w:style w:type="character" w:default="1" w:styleId="31">
    <w:name w:val="Default Paragraph Font"/>
    <w:autoRedefine/>
    <w:unhideWhenUsed/>
    <w:qFormat/>
    <w:uiPriority w:val="1"/>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ind w:firstLine="420"/>
    </w:pPr>
  </w:style>
  <w:style w:type="paragraph" w:styleId="9">
    <w:name w:val="List Bullet"/>
    <w:basedOn w:val="1"/>
    <w:next w:val="1"/>
    <w:qFormat/>
    <w:uiPriority w:val="0"/>
    <w:pPr>
      <w:numPr>
        <w:ilvl w:val="0"/>
        <w:numId w:val="1"/>
      </w:numPr>
    </w:pPr>
  </w:style>
  <w:style w:type="paragraph" w:styleId="10">
    <w:name w:val="caption"/>
    <w:basedOn w:val="1"/>
    <w:next w:val="1"/>
    <w:autoRedefine/>
    <w:qFormat/>
    <w:uiPriority w:val="0"/>
    <w:pPr>
      <w:suppressLineNumbers/>
      <w:spacing w:before="120" w:after="120"/>
    </w:pPr>
    <w:rPr>
      <w:rFonts w:cs="Arial"/>
      <w:i/>
      <w:iCs/>
      <w:sz w:val="24"/>
      <w:szCs w:val="24"/>
    </w:rPr>
  </w:style>
  <w:style w:type="paragraph" w:styleId="11">
    <w:name w:val="annotation text"/>
    <w:basedOn w:val="1"/>
    <w:autoRedefine/>
    <w:qFormat/>
    <w:uiPriority w:val="0"/>
    <w:pPr>
      <w:jc w:val="left"/>
    </w:pPr>
  </w:style>
  <w:style w:type="paragraph" w:styleId="12">
    <w:name w:val="Body Text"/>
    <w:basedOn w:val="1"/>
    <w:next w:val="13"/>
    <w:autoRedefine/>
    <w:qFormat/>
    <w:uiPriority w:val="1"/>
    <w:pPr>
      <w:ind w:left="255" w:firstLine="0"/>
    </w:pPr>
    <w:rPr>
      <w:sz w:val="24"/>
      <w:szCs w:val="24"/>
    </w:rPr>
  </w:style>
  <w:style w:type="paragraph" w:customStyle="1" w:styleId="13">
    <w:name w:val="一级条标题"/>
    <w:next w:val="14"/>
    <w:qFormat/>
    <w:uiPriority w:val="0"/>
    <w:pPr>
      <w:outlineLvl w:val="2"/>
    </w:pPr>
    <w:rPr>
      <w:rFonts w:ascii="Times New Roman" w:hAnsi="Times New Roman" w:eastAsia="黑体" w:cs="Times New Roman"/>
      <w:sz w:val="21"/>
      <w:lang w:val="en-US" w:eastAsia="zh-CN" w:bidi="ar-SA"/>
    </w:rPr>
  </w:style>
  <w:style w:type="paragraph" w:customStyle="1" w:styleId="1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5">
    <w:name w:val="Body Text Indent"/>
    <w:basedOn w:val="1"/>
    <w:next w:val="16"/>
    <w:autoRedefine/>
    <w:qFormat/>
    <w:uiPriority w:val="0"/>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Block Text"/>
    <w:basedOn w:val="1"/>
    <w:unhideWhenUsed/>
    <w:qFormat/>
    <w:uiPriority w:val="99"/>
    <w:pPr>
      <w:spacing w:before="100" w:beforeAutospacing="1" w:after="120"/>
      <w:ind w:left="1440" w:leftChars="700" w:right="1440" w:rightChars="700"/>
    </w:pPr>
  </w:style>
  <w:style w:type="paragraph" w:styleId="18">
    <w:name w:val="index 4"/>
    <w:basedOn w:val="1"/>
    <w:next w:val="1"/>
    <w:unhideWhenUsed/>
    <w:qFormat/>
    <w:uiPriority w:val="99"/>
    <w:pPr>
      <w:ind w:left="600" w:leftChars="600"/>
    </w:pPr>
  </w:style>
  <w:style w:type="paragraph" w:styleId="19">
    <w:name w:val="toc 3"/>
    <w:basedOn w:val="1"/>
    <w:next w:val="1"/>
    <w:autoRedefine/>
    <w:qFormat/>
    <w:uiPriority w:val="0"/>
    <w:pPr>
      <w:ind w:left="840" w:firstLine="0"/>
    </w:pPr>
  </w:style>
  <w:style w:type="paragraph" w:styleId="20">
    <w:name w:val="Plain Text"/>
    <w:basedOn w:val="1"/>
    <w:qFormat/>
    <w:uiPriority w:val="99"/>
    <w:pPr>
      <w:jc w:val="both"/>
    </w:pPr>
    <w:rPr>
      <w:rFonts w:ascii="宋体" w:hAnsi="Courier New" w:eastAsia="宋体"/>
      <w:kern w:val="2"/>
      <w:sz w:val="21"/>
      <w:szCs w:val="21"/>
    </w:rPr>
  </w:style>
  <w:style w:type="paragraph" w:styleId="21">
    <w:name w:val="Body Text Indent 2"/>
    <w:basedOn w:val="1"/>
    <w:next w:val="1"/>
    <w:qFormat/>
    <w:uiPriority w:val="0"/>
    <w:pPr>
      <w:autoSpaceDE/>
      <w:autoSpaceDN/>
      <w:ind w:firstLine="480"/>
      <w:jc w:val="both"/>
    </w:pPr>
    <w:rPr>
      <w:rFonts w:ascii="Times New Roman" w:hAnsi="Times New Roman" w:cs="Times New Roman"/>
      <w:kern w:val="2"/>
      <w:sz w:val="24"/>
      <w:szCs w:val="24"/>
      <w:lang w:bidi="ar-SA"/>
    </w:rPr>
  </w:style>
  <w:style w:type="paragraph" w:styleId="22">
    <w:name w:val="footer"/>
    <w:basedOn w:val="1"/>
    <w:autoRedefine/>
    <w:qFormat/>
    <w:uiPriority w:val="0"/>
    <w:pPr>
      <w:tabs>
        <w:tab w:val="center" w:pos="4153"/>
        <w:tab w:val="right" w:pos="8306"/>
      </w:tabs>
      <w:snapToGrid w:val="0"/>
    </w:pPr>
    <w:rPr>
      <w:sz w:val="18"/>
    </w:rPr>
  </w:style>
  <w:style w:type="paragraph" w:styleId="23">
    <w:name w:val="header"/>
    <w:basedOn w:val="1"/>
    <w:autoRedefine/>
    <w:qFormat/>
    <w:uiPriority w:val="0"/>
    <w:pPr>
      <w:tabs>
        <w:tab w:val="center" w:pos="4153"/>
        <w:tab w:val="right" w:pos="8306"/>
      </w:tabs>
      <w:snapToGrid w:val="0"/>
      <w:jc w:val="both"/>
    </w:pPr>
    <w:rPr>
      <w:sz w:val="18"/>
    </w:rPr>
  </w:style>
  <w:style w:type="paragraph" w:styleId="24">
    <w:name w:val="toc 1"/>
    <w:basedOn w:val="1"/>
    <w:next w:val="1"/>
    <w:qFormat/>
    <w:uiPriority w:val="0"/>
  </w:style>
  <w:style w:type="paragraph" w:styleId="25">
    <w:name w:val="List"/>
    <w:basedOn w:val="12"/>
    <w:autoRedefine/>
    <w:qFormat/>
    <w:uiPriority w:val="0"/>
    <w:rPr>
      <w:rFonts w:cs="Arial"/>
    </w:rPr>
  </w:style>
  <w:style w:type="paragraph" w:styleId="26">
    <w:name w:val="Normal (Web)"/>
    <w:basedOn w:val="1"/>
    <w:autoRedefine/>
    <w:qFormat/>
    <w:uiPriority w:val="0"/>
    <w:rPr>
      <w:sz w:val="24"/>
    </w:rPr>
  </w:style>
  <w:style w:type="paragraph" w:styleId="27">
    <w:name w:val="Body Text First Indent"/>
    <w:basedOn w:val="12"/>
    <w:autoRedefine/>
    <w:qFormat/>
    <w:uiPriority w:val="0"/>
    <w:pPr>
      <w:spacing w:after="120"/>
      <w:ind w:left="0" w:firstLine="420" w:firstLineChars="100"/>
    </w:pPr>
    <w:rPr>
      <w:szCs w:val="24"/>
    </w:rPr>
  </w:style>
  <w:style w:type="paragraph" w:styleId="28">
    <w:name w:val="Body Text First Indent 2"/>
    <w:basedOn w:val="15"/>
    <w:autoRedefine/>
    <w:qFormat/>
    <w:uiPriority w:val="0"/>
    <w:pPr>
      <w:spacing w:after="0"/>
      <w:ind w:left="0" w:leftChars="0" w:firstLine="420" w:firstLineChars="200"/>
    </w:pPr>
    <w:rPr>
      <w:rFonts w:ascii="Calibri" w:hAnsi="Calibri" w:cs="Calibri"/>
      <w:szCs w:val="24"/>
    </w:rPr>
  </w:style>
  <w:style w:type="table" w:styleId="30">
    <w:name w:val="Table Grid"/>
    <w:basedOn w:val="29"/>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Emphasis"/>
    <w:basedOn w:val="31"/>
    <w:autoRedefine/>
    <w:qFormat/>
    <w:uiPriority w:val="0"/>
    <w:rPr>
      <w:i/>
    </w:rPr>
  </w:style>
  <w:style w:type="character" w:styleId="33">
    <w:name w:val="Hyperlink"/>
    <w:basedOn w:val="31"/>
    <w:autoRedefine/>
    <w:qFormat/>
    <w:uiPriority w:val="0"/>
    <w:rPr>
      <w:color w:val="0000FF"/>
      <w:u w:val="single"/>
    </w:rPr>
  </w:style>
  <w:style w:type="paragraph" w:customStyle="1" w:styleId="34">
    <w:name w:val="列表接续 21"/>
    <w:basedOn w:val="1"/>
    <w:next w:val="1"/>
    <w:qFormat/>
    <w:uiPriority w:val="0"/>
    <w:pPr>
      <w:spacing w:after="120"/>
      <w:ind w:left="840"/>
    </w:pPr>
    <w:rPr>
      <w:rFonts w:ascii="Times New Roman" w:hAnsi="Times New Roman" w:eastAsia="Calibri" w:cs="Times New Roman"/>
    </w:rPr>
  </w:style>
  <w:style w:type="paragraph" w:customStyle="1" w:styleId="35">
    <w:name w:val="目录 31"/>
    <w:basedOn w:val="1"/>
    <w:next w:val="1"/>
    <w:qFormat/>
    <w:uiPriority w:val="0"/>
    <w:pPr>
      <w:ind w:left="840" w:leftChars="400"/>
      <w:jc w:val="both"/>
    </w:pPr>
    <w:rPr>
      <w:rFonts w:ascii="Times New Roman" w:hAnsi="Times New Roman" w:eastAsia="宋体"/>
      <w:kern w:val="2"/>
      <w:sz w:val="21"/>
      <w:szCs w:val="20"/>
      <w:lang w:eastAsia="zh-CN"/>
    </w:rPr>
  </w:style>
  <w:style w:type="paragraph" w:customStyle="1" w:styleId="36">
    <w:name w:val="首行缩进"/>
    <w:basedOn w:val="1"/>
    <w:autoRedefine/>
    <w:qFormat/>
    <w:uiPriority w:val="0"/>
    <w:pPr>
      <w:ind w:firstLine="480" w:firstLineChars="200"/>
    </w:pPr>
    <w:rPr>
      <w:lang w:val="zh-CN"/>
    </w:rPr>
  </w:style>
  <w:style w:type="paragraph" w:customStyle="1" w:styleId="37">
    <w:name w:val="List Paragraph"/>
    <w:basedOn w:val="1"/>
    <w:autoRedefine/>
    <w:qFormat/>
    <w:uiPriority w:val="1"/>
    <w:pPr>
      <w:ind w:left="255" w:firstLine="480"/>
    </w:pPr>
  </w:style>
  <w:style w:type="paragraph" w:customStyle="1" w:styleId="38">
    <w:name w:val="列出段落1"/>
    <w:basedOn w:val="1"/>
    <w:autoRedefine/>
    <w:qFormat/>
    <w:uiPriority w:val="34"/>
    <w:pPr>
      <w:widowControl/>
      <w:ind w:left="720"/>
      <w:contextualSpacing/>
    </w:pPr>
    <w:rPr>
      <w:rFonts w:ascii="Arial" w:hAnsi="Arial" w:eastAsia="黑体"/>
      <w:sz w:val="24"/>
      <w:szCs w:val="24"/>
    </w:rPr>
  </w:style>
  <w:style w:type="paragraph" w:customStyle="1" w:styleId="39">
    <w:name w:val="正文1"/>
    <w:basedOn w:val="1"/>
    <w:autoRedefine/>
    <w:qFormat/>
    <w:uiPriority w:val="0"/>
    <w:pPr>
      <w:spacing w:before="156" w:line="360" w:lineRule="auto"/>
      <w:ind w:firstLine="510" w:firstLineChars="200"/>
    </w:pPr>
    <w:rPr>
      <w:rFonts w:ascii="Times New Roman" w:hAnsi="Times New Roman" w:eastAsia="宋体" w:cs="Times New Roman"/>
      <w:sz w:val="24"/>
    </w:rPr>
  </w:style>
  <w:style w:type="character" w:customStyle="1" w:styleId="40">
    <w:name w:val="ListLabel 1"/>
    <w:autoRedefine/>
    <w:qFormat/>
    <w:uiPriority w:val="0"/>
    <w:rPr>
      <w:lang w:val="zh-CN" w:eastAsia="zh-CN" w:bidi="zh-CN"/>
    </w:rPr>
  </w:style>
  <w:style w:type="character" w:customStyle="1" w:styleId="41">
    <w:name w:val="ListLabel 2"/>
    <w:autoRedefine/>
    <w:qFormat/>
    <w:uiPriority w:val="0"/>
    <w:rPr>
      <w:rFonts w:eastAsia="仿宋" w:cs="仿宋"/>
      <w:spacing w:val="-15"/>
      <w:w w:val="100"/>
      <w:sz w:val="24"/>
      <w:szCs w:val="24"/>
      <w:lang w:val="zh-CN" w:eastAsia="zh-CN" w:bidi="zh-CN"/>
    </w:rPr>
  </w:style>
  <w:style w:type="character" w:customStyle="1" w:styleId="42">
    <w:name w:val="ListLabel 3"/>
    <w:autoRedefine/>
    <w:qFormat/>
    <w:uiPriority w:val="0"/>
    <w:rPr>
      <w:lang w:val="zh-CN" w:eastAsia="zh-CN" w:bidi="zh-CN"/>
    </w:rPr>
  </w:style>
  <w:style w:type="character" w:customStyle="1" w:styleId="43">
    <w:name w:val="ListLabel 4"/>
    <w:autoRedefine/>
    <w:qFormat/>
    <w:uiPriority w:val="0"/>
    <w:rPr>
      <w:lang w:val="zh-CN" w:eastAsia="zh-CN" w:bidi="zh-CN"/>
    </w:rPr>
  </w:style>
  <w:style w:type="character" w:customStyle="1" w:styleId="44">
    <w:name w:val="ListLabel 5"/>
    <w:autoRedefine/>
    <w:qFormat/>
    <w:uiPriority w:val="0"/>
    <w:rPr>
      <w:lang w:val="zh-CN" w:eastAsia="zh-CN" w:bidi="zh-CN"/>
    </w:rPr>
  </w:style>
  <w:style w:type="character" w:customStyle="1" w:styleId="45">
    <w:name w:val="ListLabel 6"/>
    <w:autoRedefine/>
    <w:qFormat/>
    <w:uiPriority w:val="0"/>
    <w:rPr>
      <w:lang w:val="zh-CN" w:eastAsia="zh-CN" w:bidi="zh-CN"/>
    </w:rPr>
  </w:style>
  <w:style w:type="character" w:customStyle="1" w:styleId="46">
    <w:name w:val="ListLabel 7"/>
    <w:autoRedefine/>
    <w:qFormat/>
    <w:uiPriority w:val="0"/>
    <w:rPr>
      <w:lang w:val="zh-CN" w:eastAsia="zh-CN" w:bidi="zh-CN"/>
    </w:rPr>
  </w:style>
  <w:style w:type="character" w:customStyle="1" w:styleId="47">
    <w:name w:val="ListLabel 8"/>
    <w:autoRedefine/>
    <w:qFormat/>
    <w:uiPriority w:val="0"/>
    <w:rPr>
      <w:lang w:val="zh-CN" w:eastAsia="zh-CN" w:bidi="zh-CN"/>
    </w:rPr>
  </w:style>
  <w:style w:type="character" w:customStyle="1" w:styleId="48">
    <w:name w:val="ListLabel 9"/>
    <w:autoRedefine/>
    <w:qFormat/>
    <w:uiPriority w:val="0"/>
    <w:rPr>
      <w:lang w:val="zh-CN" w:eastAsia="zh-CN" w:bidi="zh-CN"/>
    </w:rPr>
  </w:style>
  <w:style w:type="character" w:customStyle="1" w:styleId="49">
    <w:name w:val="ListLabel 10"/>
    <w:autoRedefine/>
    <w:qFormat/>
    <w:uiPriority w:val="0"/>
    <w:rPr>
      <w:lang w:val="zh-CN" w:eastAsia="zh-CN" w:bidi="zh-CN"/>
    </w:rPr>
  </w:style>
  <w:style w:type="character" w:customStyle="1" w:styleId="50">
    <w:name w:val="ListLabel 11"/>
    <w:autoRedefine/>
    <w:qFormat/>
    <w:uiPriority w:val="0"/>
    <w:rPr>
      <w:rFonts w:eastAsia="仿宋" w:cs="仿宋"/>
      <w:spacing w:val="-34"/>
      <w:w w:val="100"/>
      <w:sz w:val="24"/>
      <w:szCs w:val="24"/>
      <w:lang w:val="zh-CN" w:eastAsia="zh-CN" w:bidi="zh-CN"/>
    </w:rPr>
  </w:style>
  <w:style w:type="character" w:customStyle="1" w:styleId="51">
    <w:name w:val="ListLabel 12"/>
    <w:autoRedefine/>
    <w:qFormat/>
    <w:uiPriority w:val="0"/>
    <w:rPr>
      <w:lang w:val="zh-CN" w:eastAsia="zh-CN" w:bidi="zh-CN"/>
    </w:rPr>
  </w:style>
  <w:style w:type="character" w:customStyle="1" w:styleId="52">
    <w:name w:val="ListLabel 13"/>
    <w:autoRedefine/>
    <w:qFormat/>
    <w:uiPriority w:val="0"/>
    <w:rPr>
      <w:lang w:val="zh-CN" w:eastAsia="zh-CN" w:bidi="zh-CN"/>
    </w:rPr>
  </w:style>
  <w:style w:type="character" w:customStyle="1" w:styleId="53">
    <w:name w:val="ListLabel 14"/>
    <w:autoRedefine/>
    <w:qFormat/>
    <w:uiPriority w:val="0"/>
    <w:rPr>
      <w:lang w:val="zh-CN" w:eastAsia="zh-CN" w:bidi="zh-CN"/>
    </w:rPr>
  </w:style>
  <w:style w:type="character" w:customStyle="1" w:styleId="54">
    <w:name w:val="ListLabel 15"/>
    <w:autoRedefine/>
    <w:qFormat/>
    <w:uiPriority w:val="0"/>
    <w:rPr>
      <w:lang w:val="zh-CN" w:eastAsia="zh-CN" w:bidi="zh-CN"/>
    </w:rPr>
  </w:style>
  <w:style w:type="character" w:customStyle="1" w:styleId="55">
    <w:name w:val="ListLabel 16"/>
    <w:autoRedefine/>
    <w:qFormat/>
    <w:uiPriority w:val="0"/>
    <w:rPr>
      <w:lang w:val="zh-CN" w:eastAsia="zh-CN" w:bidi="zh-CN"/>
    </w:rPr>
  </w:style>
  <w:style w:type="character" w:customStyle="1" w:styleId="56">
    <w:name w:val="ListLabel 17"/>
    <w:autoRedefine/>
    <w:qFormat/>
    <w:uiPriority w:val="0"/>
    <w:rPr>
      <w:lang w:val="zh-CN" w:eastAsia="zh-CN" w:bidi="zh-CN"/>
    </w:rPr>
  </w:style>
  <w:style w:type="character" w:customStyle="1" w:styleId="57">
    <w:name w:val="ListLabel 18"/>
    <w:autoRedefine/>
    <w:qFormat/>
    <w:uiPriority w:val="0"/>
    <w:rPr>
      <w:lang w:val="zh-CN" w:eastAsia="zh-CN" w:bidi="zh-CN"/>
    </w:rPr>
  </w:style>
  <w:style w:type="character" w:customStyle="1" w:styleId="58">
    <w:name w:val="ListLabel 19"/>
    <w:autoRedefine/>
    <w:qFormat/>
    <w:uiPriority w:val="0"/>
    <w:rPr>
      <w:lang w:val="zh-CN" w:eastAsia="zh-CN" w:bidi="zh-CN"/>
    </w:rPr>
  </w:style>
  <w:style w:type="character" w:customStyle="1" w:styleId="59">
    <w:name w:val="ListLabel 20"/>
    <w:autoRedefine/>
    <w:qFormat/>
    <w:uiPriority w:val="0"/>
    <w:rPr>
      <w:rFonts w:eastAsia="仿宋" w:cs="仿宋"/>
      <w:spacing w:val="-48"/>
      <w:w w:val="100"/>
      <w:sz w:val="24"/>
      <w:szCs w:val="24"/>
      <w:lang w:val="zh-CN" w:eastAsia="zh-CN" w:bidi="zh-CN"/>
    </w:rPr>
  </w:style>
  <w:style w:type="character" w:customStyle="1" w:styleId="60">
    <w:name w:val="ListLabel 21"/>
    <w:autoRedefine/>
    <w:qFormat/>
    <w:uiPriority w:val="0"/>
    <w:rPr>
      <w:lang w:val="zh-CN" w:eastAsia="zh-CN" w:bidi="zh-CN"/>
    </w:rPr>
  </w:style>
  <w:style w:type="character" w:customStyle="1" w:styleId="61">
    <w:name w:val="ListLabel 22"/>
    <w:autoRedefine/>
    <w:qFormat/>
    <w:uiPriority w:val="0"/>
    <w:rPr>
      <w:lang w:val="zh-CN" w:eastAsia="zh-CN" w:bidi="zh-CN"/>
    </w:rPr>
  </w:style>
  <w:style w:type="character" w:customStyle="1" w:styleId="62">
    <w:name w:val="ListLabel 23"/>
    <w:autoRedefine/>
    <w:qFormat/>
    <w:uiPriority w:val="0"/>
    <w:rPr>
      <w:lang w:val="zh-CN" w:eastAsia="zh-CN" w:bidi="zh-CN"/>
    </w:rPr>
  </w:style>
  <w:style w:type="character" w:customStyle="1" w:styleId="63">
    <w:name w:val="ListLabel 24"/>
    <w:autoRedefine/>
    <w:qFormat/>
    <w:uiPriority w:val="0"/>
    <w:rPr>
      <w:lang w:val="zh-CN" w:eastAsia="zh-CN" w:bidi="zh-CN"/>
    </w:rPr>
  </w:style>
  <w:style w:type="character" w:customStyle="1" w:styleId="64">
    <w:name w:val="ListLabel 25"/>
    <w:autoRedefine/>
    <w:qFormat/>
    <w:uiPriority w:val="0"/>
    <w:rPr>
      <w:lang w:val="zh-CN" w:eastAsia="zh-CN" w:bidi="zh-CN"/>
    </w:rPr>
  </w:style>
  <w:style w:type="character" w:customStyle="1" w:styleId="65">
    <w:name w:val="ListLabel 26"/>
    <w:autoRedefine/>
    <w:qFormat/>
    <w:uiPriority w:val="0"/>
    <w:rPr>
      <w:lang w:val="zh-CN" w:eastAsia="zh-CN" w:bidi="zh-CN"/>
    </w:rPr>
  </w:style>
  <w:style w:type="character" w:customStyle="1" w:styleId="66">
    <w:name w:val="ListLabel 27"/>
    <w:autoRedefine/>
    <w:qFormat/>
    <w:uiPriority w:val="0"/>
    <w:rPr>
      <w:lang w:val="zh-CN" w:eastAsia="zh-CN" w:bidi="zh-CN"/>
    </w:rPr>
  </w:style>
  <w:style w:type="character" w:customStyle="1" w:styleId="67">
    <w:name w:val="ListLabel 28"/>
    <w:autoRedefine/>
    <w:qFormat/>
    <w:uiPriority w:val="0"/>
    <w:rPr>
      <w:lang w:val="zh-CN" w:eastAsia="zh-CN" w:bidi="zh-CN"/>
    </w:rPr>
  </w:style>
  <w:style w:type="character" w:customStyle="1" w:styleId="68">
    <w:name w:val="ListLabel 29"/>
    <w:autoRedefine/>
    <w:qFormat/>
    <w:uiPriority w:val="0"/>
    <w:rPr>
      <w:rFonts w:eastAsia="仿宋" w:cs="仿宋"/>
      <w:spacing w:val="-18"/>
      <w:w w:val="100"/>
      <w:sz w:val="24"/>
      <w:szCs w:val="24"/>
      <w:lang w:val="zh-CN" w:eastAsia="zh-CN" w:bidi="zh-CN"/>
    </w:rPr>
  </w:style>
  <w:style w:type="character" w:customStyle="1" w:styleId="69">
    <w:name w:val="ListLabel 30"/>
    <w:autoRedefine/>
    <w:qFormat/>
    <w:uiPriority w:val="0"/>
    <w:rPr>
      <w:lang w:val="zh-CN" w:eastAsia="zh-CN" w:bidi="zh-CN"/>
    </w:rPr>
  </w:style>
  <w:style w:type="character" w:customStyle="1" w:styleId="70">
    <w:name w:val="ListLabel 31"/>
    <w:autoRedefine/>
    <w:qFormat/>
    <w:uiPriority w:val="0"/>
    <w:rPr>
      <w:lang w:val="zh-CN" w:eastAsia="zh-CN" w:bidi="zh-CN"/>
    </w:rPr>
  </w:style>
  <w:style w:type="character" w:customStyle="1" w:styleId="71">
    <w:name w:val="ListLabel 32"/>
    <w:autoRedefine/>
    <w:qFormat/>
    <w:uiPriority w:val="0"/>
    <w:rPr>
      <w:lang w:val="zh-CN" w:eastAsia="zh-CN" w:bidi="zh-CN"/>
    </w:rPr>
  </w:style>
  <w:style w:type="character" w:customStyle="1" w:styleId="72">
    <w:name w:val="ListLabel 33"/>
    <w:autoRedefine/>
    <w:qFormat/>
    <w:uiPriority w:val="0"/>
    <w:rPr>
      <w:lang w:val="zh-CN" w:eastAsia="zh-CN" w:bidi="zh-CN"/>
    </w:rPr>
  </w:style>
  <w:style w:type="character" w:customStyle="1" w:styleId="73">
    <w:name w:val="ListLabel 34"/>
    <w:autoRedefine/>
    <w:qFormat/>
    <w:uiPriority w:val="0"/>
    <w:rPr>
      <w:lang w:val="zh-CN" w:eastAsia="zh-CN" w:bidi="zh-CN"/>
    </w:rPr>
  </w:style>
  <w:style w:type="character" w:customStyle="1" w:styleId="74">
    <w:name w:val="ListLabel 35"/>
    <w:autoRedefine/>
    <w:qFormat/>
    <w:uiPriority w:val="0"/>
    <w:rPr>
      <w:lang w:val="zh-CN" w:eastAsia="zh-CN" w:bidi="zh-CN"/>
    </w:rPr>
  </w:style>
  <w:style w:type="character" w:customStyle="1" w:styleId="75">
    <w:name w:val="ListLabel 36"/>
    <w:autoRedefine/>
    <w:qFormat/>
    <w:uiPriority w:val="0"/>
    <w:rPr>
      <w:lang w:val="zh-CN" w:eastAsia="zh-CN" w:bidi="zh-CN"/>
    </w:rPr>
  </w:style>
  <w:style w:type="character" w:customStyle="1" w:styleId="76">
    <w:name w:val="ListLabel 37"/>
    <w:autoRedefine/>
    <w:qFormat/>
    <w:uiPriority w:val="0"/>
    <w:rPr>
      <w:rFonts w:eastAsia="仿宋" w:cs="仿宋"/>
      <w:b/>
      <w:w w:val="100"/>
      <w:sz w:val="24"/>
      <w:szCs w:val="22"/>
      <w:lang w:val="zh-CN" w:eastAsia="zh-CN" w:bidi="zh-CN"/>
    </w:rPr>
  </w:style>
  <w:style w:type="character" w:customStyle="1" w:styleId="77">
    <w:name w:val="ListLabel 38"/>
    <w:autoRedefine/>
    <w:qFormat/>
    <w:uiPriority w:val="0"/>
    <w:rPr>
      <w:lang w:val="zh-CN" w:eastAsia="zh-CN" w:bidi="zh-CN"/>
    </w:rPr>
  </w:style>
  <w:style w:type="character" w:customStyle="1" w:styleId="78">
    <w:name w:val="ListLabel 39"/>
    <w:autoRedefine/>
    <w:qFormat/>
    <w:uiPriority w:val="0"/>
    <w:rPr>
      <w:lang w:val="zh-CN" w:eastAsia="zh-CN" w:bidi="zh-CN"/>
    </w:rPr>
  </w:style>
  <w:style w:type="character" w:customStyle="1" w:styleId="79">
    <w:name w:val="ListLabel 40"/>
    <w:autoRedefine/>
    <w:qFormat/>
    <w:uiPriority w:val="0"/>
    <w:rPr>
      <w:lang w:val="zh-CN" w:eastAsia="zh-CN" w:bidi="zh-CN"/>
    </w:rPr>
  </w:style>
  <w:style w:type="character" w:customStyle="1" w:styleId="80">
    <w:name w:val="ListLabel 41"/>
    <w:autoRedefine/>
    <w:qFormat/>
    <w:uiPriority w:val="0"/>
    <w:rPr>
      <w:lang w:val="zh-CN" w:eastAsia="zh-CN" w:bidi="zh-CN"/>
    </w:rPr>
  </w:style>
  <w:style w:type="character" w:customStyle="1" w:styleId="81">
    <w:name w:val="ListLabel 42"/>
    <w:autoRedefine/>
    <w:qFormat/>
    <w:uiPriority w:val="0"/>
    <w:rPr>
      <w:lang w:val="zh-CN" w:eastAsia="zh-CN" w:bidi="zh-CN"/>
    </w:rPr>
  </w:style>
  <w:style w:type="character" w:customStyle="1" w:styleId="82">
    <w:name w:val="ListLabel 43"/>
    <w:autoRedefine/>
    <w:qFormat/>
    <w:uiPriority w:val="0"/>
    <w:rPr>
      <w:lang w:val="zh-CN" w:eastAsia="zh-CN" w:bidi="zh-CN"/>
    </w:rPr>
  </w:style>
  <w:style w:type="character" w:customStyle="1" w:styleId="83">
    <w:name w:val="ListLabel 44"/>
    <w:autoRedefine/>
    <w:qFormat/>
    <w:uiPriority w:val="0"/>
    <w:rPr>
      <w:lang w:val="zh-CN" w:eastAsia="zh-CN" w:bidi="zh-CN"/>
    </w:rPr>
  </w:style>
  <w:style w:type="character" w:customStyle="1" w:styleId="84">
    <w:name w:val="ListLabel 45"/>
    <w:autoRedefine/>
    <w:qFormat/>
    <w:uiPriority w:val="0"/>
    <w:rPr>
      <w:lang w:val="zh-CN" w:eastAsia="zh-CN" w:bidi="zh-CN"/>
    </w:rPr>
  </w:style>
  <w:style w:type="character" w:customStyle="1" w:styleId="85">
    <w:name w:val="ListLabel 46"/>
    <w:autoRedefine/>
    <w:qFormat/>
    <w:uiPriority w:val="0"/>
    <w:rPr>
      <w:rFonts w:eastAsia="仿宋" w:cs="仿宋"/>
      <w:spacing w:val="-36"/>
      <w:w w:val="100"/>
      <w:sz w:val="24"/>
      <w:szCs w:val="22"/>
      <w:lang w:val="zh-CN" w:eastAsia="zh-CN" w:bidi="zh-CN"/>
    </w:rPr>
  </w:style>
  <w:style w:type="character" w:customStyle="1" w:styleId="86">
    <w:name w:val="ListLabel 47"/>
    <w:autoRedefine/>
    <w:qFormat/>
    <w:uiPriority w:val="0"/>
    <w:rPr>
      <w:lang w:val="zh-CN" w:eastAsia="zh-CN" w:bidi="zh-CN"/>
    </w:rPr>
  </w:style>
  <w:style w:type="character" w:customStyle="1" w:styleId="87">
    <w:name w:val="ListLabel 48"/>
    <w:autoRedefine/>
    <w:qFormat/>
    <w:uiPriority w:val="0"/>
    <w:rPr>
      <w:lang w:val="zh-CN" w:eastAsia="zh-CN" w:bidi="zh-CN"/>
    </w:rPr>
  </w:style>
  <w:style w:type="character" w:customStyle="1" w:styleId="88">
    <w:name w:val="ListLabel 49"/>
    <w:autoRedefine/>
    <w:qFormat/>
    <w:uiPriority w:val="0"/>
    <w:rPr>
      <w:lang w:val="zh-CN" w:eastAsia="zh-CN" w:bidi="zh-CN"/>
    </w:rPr>
  </w:style>
  <w:style w:type="character" w:customStyle="1" w:styleId="89">
    <w:name w:val="ListLabel 50"/>
    <w:autoRedefine/>
    <w:qFormat/>
    <w:uiPriority w:val="0"/>
    <w:rPr>
      <w:lang w:val="zh-CN" w:eastAsia="zh-CN" w:bidi="zh-CN"/>
    </w:rPr>
  </w:style>
  <w:style w:type="character" w:customStyle="1" w:styleId="90">
    <w:name w:val="ListLabel 51"/>
    <w:autoRedefine/>
    <w:qFormat/>
    <w:uiPriority w:val="0"/>
    <w:rPr>
      <w:lang w:val="zh-CN" w:eastAsia="zh-CN" w:bidi="zh-CN"/>
    </w:rPr>
  </w:style>
  <w:style w:type="character" w:customStyle="1" w:styleId="91">
    <w:name w:val="ListLabel 52"/>
    <w:autoRedefine/>
    <w:qFormat/>
    <w:uiPriority w:val="0"/>
    <w:rPr>
      <w:lang w:val="zh-CN" w:eastAsia="zh-CN" w:bidi="zh-CN"/>
    </w:rPr>
  </w:style>
  <w:style w:type="character" w:customStyle="1" w:styleId="92">
    <w:name w:val="ListLabel 53"/>
    <w:autoRedefine/>
    <w:qFormat/>
    <w:uiPriority w:val="0"/>
    <w:rPr>
      <w:lang w:val="zh-CN" w:eastAsia="zh-CN" w:bidi="zh-CN"/>
    </w:rPr>
  </w:style>
  <w:style w:type="character" w:customStyle="1" w:styleId="93">
    <w:name w:val="ListLabel 54"/>
    <w:autoRedefine/>
    <w:qFormat/>
    <w:uiPriority w:val="0"/>
    <w:rPr>
      <w:lang w:val="zh-CN" w:eastAsia="zh-CN" w:bidi="zh-CN"/>
    </w:rPr>
  </w:style>
  <w:style w:type="character" w:customStyle="1" w:styleId="94">
    <w:name w:val="ListLabel 55"/>
    <w:autoRedefine/>
    <w:qFormat/>
    <w:uiPriority w:val="0"/>
    <w:rPr>
      <w:lang w:val="zh-CN" w:eastAsia="zh-CN" w:bidi="zh-CN"/>
    </w:rPr>
  </w:style>
  <w:style w:type="character" w:customStyle="1" w:styleId="95">
    <w:name w:val="ListLabel 56"/>
    <w:autoRedefine/>
    <w:qFormat/>
    <w:uiPriority w:val="0"/>
    <w:rPr>
      <w:rFonts w:eastAsia="仿宋" w:cs="仿宋"/>
      <w:w w:val="100"/>
      <w:sz w:val="24"/>
      <w:szCs w:val="24"/>
      <w:lang w:val="zh-CN" w:eastAsia="zh-CN" w:bidi="zh-CN"/>
    </w:rPr>
  </w:style>
  <w:style w:type="character" w:customStyle="1" w:styleId="96">
    <w:name w:val="ListLabel 57"/>
    <w:autoRedefine/>
    <w:qFormat/>
    <w:uiPriority w:val="0"/>
    <w:rPr>
      <w:lang w:val="zh-CN" w:eastAsia="zh-CN" w:bidi="zh-CN"/>
    </w:rPr>
  </w:style>
  <w:style w:type="character" w:customStyle="1" w:styleId="97">
    <w:name w:val="ListLabel 58"/>
    <w:autoRedefine/>
    <w:qFormat/>
    <w:uiPriority w:val="0"/>
    <w:rPr>
      <w:lang w:val="zh-CN" w:eastAsia="zh-CN" w:bidi="zh-CN"/>
    </w:rPr>
  </w:style>
  <w:style w:type="character" w:customStyle="1" w:styleId="98">
    <w:name w:val="ListLabel 59"/>
    <w:autoRedefine/>
    <w:qFormat/>
    <w:uiPriority w:val="0"/>
    <w:rPr>
      <w:lang w:val="zh-CN" w:eastAsia="zh-CN" w:bidi="zh-CN"/>
    </w:rPr>
  </w:style>
  <w:style w:type="character" w:customStyle="1" w:styleId="99">
    <w:name w:val="ListLabel 60"/>
    <w:autoRedefine/>
    <w:qFormat/>
    <w:uiPriority w:val="0"/>
    <w:rPr>
      <w:lang w:val="zh-CN" w:eastAsia="zh-CN" w:bidi="zh-CN"/>
    </w:rPr>
  </w:style>
  <w:style w:type="character" w:customStyle="1" w:styleId="100">
    <w:name w:val="ListLabel 61"/>
    <w:autoRedefine/>
    <w:qFormat/>
    <w:uiPriority w:val="0"/>
    <w:rPr>
      <w:lang w:val="zh-CN" w:eastAsia="zh-CN" w:bidi="zh-CN"/>
    </w:rPr>
  </w:style>
  <w:style w:type="character" w:customStyle="1" w:styleId="101">
    <w:name w:val="ListLabel 62"/>
    <w:autoRedefine/>
    <w:qFormat/>
    <w:uiPriority w:val="0"/>
    <w:rPr>
      <w:lang w:val="zh-CN" w:eastAsia="zh-CN" w:bidi="zh-CN"/>
    </w:rPr>
  </w:style>
  <w:style w:type="character" w:customStyle="1" w:styleId="102">
    <w:name w:val="ListLabel 63"/>
    <w:autoRedefine/>
    <w:qFormat/>
    <w:uiPriority w:val="0"/>
    <w:rPr>
      <w:lang w:val="zh-CN" w:eastAsia="zh-CN" w:bidi="zh-CN"/>
    </w:rPr>
  </w:style>
  <w:style w:type="character" w:customStyle="1" w:styleId="103">
    <w:name w:val="ListLabel 64"/>
    <w:autoRedefine/>
    <w:qFormat/>
    <w:uiPriority w:val="0"/>
    <w:rPr>
      <w:rFonts w:eastAsia="仿宋" w:cs="仿宋"/>
      <w:w w:val="100"/>
      <w:sz w:val="24"/>
      <w:szCs w:val="22"/>
      <w:lang w:val="zh-CN" w:eastAsia="zh-CN" w:bidi="zh-CN"/>
    </w:rPr>
  </w:style>
  <w:style w:type="character" w:customStyle="1" w:styleId="104">
    <w:name w:val="ListLabel 65"/>
    <w:autoRedefine/>
    <w:qFormat/>
    <w:uiPriority w:val="0"/>
    <w:rPr>
      <w:lang w:val="zh-CN" w:eastAsia="zh-CN" w:bidi="zh-CN"/>
    </w:rPr>
  </w:style>
  <w:style w:type="character" w:customStyle="1" w:styleId="105">
    <w:name w:val="ListLabel 66"/>
    <w:autoRedefine/>
    <w:qFormat/>
    <w:uiPriority w:val="0"/>
    <w:rPr>
      <w:lang w:val="zh-CN" w:eastAsia="zh-CN" w:bidi="zh-CN"/>
    </w:rPr>
  </w:style>
  <w:style w:type="character" w:customStyle="1" w:styleId="106">
    <w:name w:val="ListLabel 67"/>
    <w:autoRedefine/>
    <w:qFormat/>
    <w:uiPriority w:val="0"/>
    <w:rPr>
      <w:lang w:val="zh-CN" w:eastAsia="zh-CN" w:bidi="zh-CN"/>
    </w:rPr>
  </w:style>
  <w:style w:type="character" w:customStyle="1" w:styleId="107">
    <w:name w:val="ListLabel 68"/>
    <w:autoRedefine/>
    <w:qFormat/>
    <w:uiPriority w:val="0"/>
    <w:rPr>
      <w:lang w:val="zh-CN" w:eastAsia="zh-CN" w:bidi="zh-CN"/>
    </w:rPr>
  </w:style>
  <w:style w:type="character" w:customStyle="1" w:styleId="108">
    <w:name w:val="ListLabel 69"/>
    <w:autoRedefine/>
    <w:qFormat/>
    <w:uiPriority w:val="0"/>
    <w:rPr>
      <w:lang w:val="zh-CN" w:eastAsia="zh-CN" w:bidi="zh-CN"/>
    </w:rPr>
  </w:style>
  <w:style w:type="character" w:customStyle="1" w:styleId="109">
    <w:name w:val="ListLabel 70"/>
    <w:autoRedefine/>
    <w:qFormat/>
    <w:uiPriority w:val="0"/>
    <w:rPr>
      <w:lang w:val="zh-CN" w:eastAsia="zh-CN" w:bidi="zh-CN"/>
    </w:rPr>
  </w:style>
  <w:style w:type="character" w:customStyle="1" w:styleId="110">
    <w:name w:val="ListLabel 71"/>
    <w:autoRedefine/>
    <w:qFormat/>
    <w:uiPriority w:val="0"/>
    <w:rPr>
      <w:lang w:val="zh-CN" w:eastAsia="zh-CN" w:bidi="zh-CN"/>
    </w:rPr>
  </w:style>
  <w:style w:type="character" w:customStyle="1" w:styleId="111">
    <w:name w:val="ListLabel 72"/>
    <w:autoRedefine/>
    <w:qFormat/>
    <w:uiPriority w:val="0"/>
    <w:rPr>
      <w:lang w:val="zh-CN" w:eastAsia="zh-CN" w:bidi="zh-CN"/>
    </w:rPr>
  </w:style>
  <w:style w:type="character" w:customStyle="1" w:styleId="112">
    <w:name w:val="ListLabel 73"/>
    <w:autoRedefine/>
    <w:qFormat/>
    <w:uiPriority w:val="0"/>
    <w:rPr>
      <w:lang w:val="zh-CN" w:eastAsia="zh-CN" w:bidi="zh-CN"/>
    </w:rPr>
  </w:style>
  <w:style w:type="character" w:customStyle="1" w:styleId="113">
    <w:name w:val="ListLabel 74"/>
    <w:autoRedefine/>
    <w:qFormat/>
    <w:uiPriority w:val="0"/>
    <w:rPr>
      <w:rFonts w:eastAsia="仿宋" w:cs="仿宋"/>
      <w:w w:val="100"/>
      <w:sz w:val="24"/>
      <w:szCs w:val="24"/>
      <w:lang w:val="zh-CN" w:eastAsia="zh-CN" w:bidi="zh-CN"/>
    </w:rPr>
  </w:style>
  <w:style w:type="character" w:customStyle="1" w:styleId="114">
    <w:name w:val="ListLabel 75"/>
    <w:autoRedefine/>
    <w:qFormat/>
    <w:uiPriority w:val="0"/>
    <w:rPr>
      <w:lang w:val="zh-CN" w:eastAsia="zh-CN" w:bidi="zh-CN"/>
    </w:rPr>
  </w:style>
  <w:style w:type="character" w:customStyle="1" w:styleId="115">
    <w:name w:val="ListLabel 76"/>
    <w:autoRedefine/>
    <w:qFormat/>
    <w:uiPriority w:val="0"/>
    <w:rPr>
      <w:lang w:val="zh-CN" w:eastAsia="zh-CN" w:bidi="zh-CN"/>
    </w:rPr>
  </w:style>
  <w:style w:type="character" w:customStyle="1" w:styleId="116">
    <w:name w:val="ListLabel 77"/>
    <w:autoRedefine/>
    <w:qFormat/>
    <w:uiPriority w:val="0"/>
    <w:rPr>
      <w:lang w:val="zh-CN" w:eastAsia="zh-CN" w:bidi="zh-CN"/>
    </w:rPr>
  </w:style>
  <w:style w:type="character" w:customStyle="1" w:styleId="117">
    <w:name w:val="ListLabel 78"/>
    <w:autoRedefine/>
    <w:qFormat/>
    <w:uiPriority w:val="0"/>
    <w:rPr>
      <w:lang w:val="zh-CN" w:eastAsia="zh-CN" w:bidi="zh-CN"/>
    </w:rPr>
  </w:style>
  <w:style w:type="character" w:customStyle="1" w:styleId="118">
    <w:name w:val="ListLabel 79"/>
    <w:autoRedefine/>
    <w:qFormat/>
    <w:uiPriority w:val="0"/>
    <w:rPr>
      <w:lang w:val="zh-CN" w:eastAsia="zh-CN" w:bidi="zh-CN"/>
    </w:rPr>
  </w:style>
  <w:style w:type="character" w:customStyle="1" w:styleId="119">
    <w:name w:val="ListLabel 80"/>
    <w:autoRedefine/>
    <w:qFormat/>
    <w:uiPriority w:val="0"/>
    <w:rPr>
      <w:lang w:val="zh-CN" w:eastAsia="zh-CN" w:bidi="zh-CN"/>
    </w:rPr>
  </w:style>
  <w:style w:type="character" w:customStyle="1" w:styleId="120">
    <w:name w:val="ListLabel 81"/>
    <w:autoRedefine/>
    <w:qFormat/>
    <w:uiPriority w:val="0"/>
    <w:rPr>
      <w:lang w:val="zh-CN" w:eastAsia="zh-CN" w:bidi="zh-CN"/>
    </w:rPr>
  </w:style>
  <w:style w:type="character" w:customStyle="1" w:styleId="121">
    <w:name w:val="ListLabel 82"/>
    <w:autoRedefine/>
    <w:qFormat/>
    <w:uiPriority w:val="0"/>
    <w:rPr>
      <w:lang w:val="zh-CN" w:eastAsia="zh-CN" w:bidi="zh-CN"/>
    </w:rPr>
  </w:style>
  <w:style w:type="character" w:customStyle="1" w:styleId="122">
    <w:name w:val="ListLabel 83"/>
    <w:autoRedefine/>
    <w:qFormat/>
    <w:uiPriority w:val="0"/>
    <w:rPr>
      <w:rFonts w:eastAsia="仿宋" w:cs="仿宋"/>
      <w:spacing w:val="-24"/>
      <w:w w:val="100"/>
      <w:sz w:val="24"/>
      <w:szCs w:val="24"/>
      <w:lang w:val="zh-CN" w:eastAsia="zh-CN" w:bidi="zh-CN"/>
    </w:rPr>
  </w:style>
  <w:style w:type="character" w:customStyle="1" w:styleId="123">
    <w:name w:val="ListLabel 84"/>
    <w:autoRedefine/>
    <w:qFormat/>
    <w:uiPriority w:val="0"/>
    <w:rPr>
      <w:lang w:val="zh-CN" w:eastAsia="zh-CN" w:bidi="zh-CN"/>
    </w:rPr>
  </w:style>
  <w:style w:type="character" w:customStyle="1" w:styleId="124">
    <w:name w:val="ListLabel 85"/>
    <w:autoRedefine/>
    <w:qFormat/>
    <w:uiPriority w:val="0"/>
    <w:rPr>
      <w:lang w:val="zh-CN" w:eastAsia="zh-CN" w:bidi="zh-CN"/>
    </w:rPr>
  </w:style>
  <w:style w:type="character" w:customStyle="1" w:styleId="125">
    <w:name w:val="ListLabel 86"/>
    <w:autoRedefine/>
    <w:qFormat/>
    <w:uiPriority w:val="0"/>
    <w:rPr>
      <w:lang w:val="zh-CN" w:eastAsia="zh-CN" w:bidi="zh-CN"/>
    </w:rPr>
  </w:style>
  <w:style w:type="character" w:customStyle="1" w:styleId="126">
    <w:name w:val="ListLabel 87"/>
    <w:autoRedefine/>
    <w:qFormat/>
    <w:uiPriority w:val="0"/>
    <w:rPr>
      <w:lang w:val="zh-CN" w:eastAsia="zh-CN" w:bidi="zh-CN"/>
    </w:rPr>
  </w:style>
  <w:style w:type="character" w:customStyle="1" w:styleId="127">
    <w:name w:val="ListLabel 88"/>
    <w:autoRedefine/>
    <w:qFormat/>
    <w:uiPriority w:val="0"/>
    <w:rPr>
      <w:lang w:val="zh-CN" w:eastAsia="zh-CN" w:bidi="zh-CN"/>
    </w:rPr>
  </w:style>
  <w:style w:type="character" w:customStyle="1" w:styleId="128">
    <w:name w:val="ListLabel 89"/>
    <w:autoRedefine/>
    <w:qFormat/>
    <w:uiPriority w:val="0"/>
    <w:rPr>
      <w:lang w:val="zh-CN" w:eastAsia="zh-CN" w:bidi="zh-CN"/>
    </w:rPr>
  </w:style>
  <w:style w:type="character" w:customStyle="1" w:styleId="129">
    <w:name w:val="ListLabel 90"/>
    <w:autoRedefine/>
    <w:qFormat/>
    <w:uiPriority w:val="0"/>
    <w:rPr>
      <w:lang w:val="zh-CN" w:eastAsia="zh-CN" w:bidi="zh-CN"/>
    </w:rPr>
  </w:style>
  <w:style w:type="character" w:customStyle="1" w:styleId="130">
    <w:name w:val="ListLabel 91"/>
    <w:autoRedefine/>
    <w:qFormat/>
    <w:uiPriority w:val="0"/>
    <w:rPr>
      <w:rFonts w:eastAsia="仿宋" w:cs="仿宋"/>
      <w:w w:val="100"/>
      <w:sz w:val="24"/>
      <w:szCs w:val="22"/>
      <w:lang w:val="zh-CN" w:eastAsia="zh-CN" w:bidi="zh-CN"/>
    </w:rPr>
  </w:style>
  <w:style w:type="character" w:customStyle="1" w:styleId="131">
    <w:name w:val="ListLabel 92"/>
    <w:autoRedefine/>
    <w:qFormat/>
    <w:uiPriority w:val="0"/>
    <w:rPr>
      <w:lang w:val="zh-CN" w:eastAsia="zh-CN" w:bidi="zh-CN"/>
    </w:rPr>
  </w:style>
  <w:style w:type="character" w:customStyle="1" w:styleId="132">
    <w:name w:val="ListLabel 93"/>
    <w:autoRedefine/>
    <w:qFormat/>
    <w:uiPriority w:val="0"/>
    <w:rPr>
      <w:lang w:val="zh-CN" w:eastAsia="zh-CN" w:bidi="zh-CN"/>
    </w:rPr>
  </w:style>
  <w:style w:type="character" w:customStyle="1" w:styleId="133">
    <w:name w:val="ListLabel 94"/>
    <w:autoRedefine/>
    <w:qFormat/>
    <w:uiPriority w:val="0"/>
    <w:rPr>
      <w:lang w:val="zh-CN" w:eastAsia="zh-CN" w:bidi="zh-CN"/>
    </w:rPr>
  </w:style>
  <w:style w:type="character" w:customStyle="1" w:styleId="134">
    <w:name w:val="ListLabel 95"/>
    <w:autoRedefine/>
    <w:qFormat/>
    <w:uiPriority w:val="0"/>
    <w:rPr>
      <w:lang w:val="zh-CN" w:eastAsia="zh-CN" w:bidi="zh-CN"/>
    </w:rPr>
  </w:style>
  <w:style w:type="character" w:customStyle="1" w:styleId="135">
    <w:name w:val="ListLabel 96"/>
    <w:autoRedefine/>
    <w:qFormat/>
    <w:uiPriority w:val="0"/>
    <w:rPr>
      <w:lang w:val="zh-CN" w:eastAsia="zh-CN" w:bidi="zh-CN"/>
    </w:rPr>
  </w:style>
  <w:style w:type="character" w:customStyle="1" w:styleId="136">
    <w:name w:val="ListLabel 97"/>
    <w:autoRedefine/>
    <w:qFormat/>
    <w:uiPriority w:val="0"/>
    <w:rPr>
      <w:lang w:val="zh-CN" w:eastAsia="zh-CN" w:bidi="zh-CN"/>
    </w:rPr>
  </w:style>
  <w:style w:type="character" w:customStyle="1" w:styleId="137">
    <w:name w:val="ListLabel 98"/>
    <w:autoRedefine/>
    <w:qFormat/>
    <w:uiPriority w:val="0"/>
    <w:rPr>
      <w:lang w:val="zh-CN" w:eastAsia="zh-CN" w:bidi="zh-CN"/>
    </w:rPr>
  </w:style>
  <w:style w:type="character" w:customStyle="1" w:styleId="138">
    <w:name w:val="ListLabel 99"/>
    <w:autoRedefine/>
    <w:qFormat/>
    <w:uiPriority w:val="0"/>
    <w:rPr>
      <w:lang w:val="zh-CN" w:eastAsia="zh-CN" w:bidi="zh-CN"/>
    </w:rPr>
  </w:style>
  <w:style w:type="character" w:customStyle="1" w:styleId="139">
    <w:name w:val="ListLabel 100"/>
    <w:autoRedefine/>
    <w:qFormat/>
    <w:uiPriority w:val="0"/>
    <w:rPr>
      <w:rFonts w:eastAsia="仿宋" w:cs="仿宋"/>
      <w:w w:val="100"/>
      <w:sz w:val="24"/>
      <w:szCs w:val="22"/>
      <w:lang w:val="zh-CN" w:eastAsia="zh-CN" w:bidi="zh-CN"/>
    </w:rPr>
  </w:style>
  <w:style w:type="character" w:customStyle="1" w:styleId="140">
    <w:name w:val="ListLabel 101"/>
    <w:autoRedefine/>
    <w:qFormat/>
    <w:uiPriority w:val="0"/>
    <w:rPr>
      <w:lang w:val="zh-CN" w:eastAsia="zh-CN" w:bidi="zh-CN"/>
    </w:rPr>
  </w:style>
  <w:style w:type="character" w:customStyle="1" w:styleId="141">
    <w:name w:val="ListLabel 102"/>
    <w:autoRedefine/>
    <w:qFormat/>
    <w:uiPriority w:val="0"/>
    <w:rPr>
      <w:lang w:val="zh-CN" w:eastAsia="zh-CN" w:bidi="zh-CN"/>
    </w:rPr>
  </w:style>
  <w:style w:type="character" w:customStyle="1" w:styleId="142">
    <w:name w:val="ListLabel 103"/>
    <w:autoRedefine/>
    <w:qFormat/>
    <w:uiPriority w:val="0"/>
    <w:rPr>
      <w:lang w:val="zh-CN" w:eastAsia="zh-CN" w:bidi="zh-CN"/>
    </w:rPr>
  </w:style>
  <w:style w:type="character" w:customStyle="1" w:styleId="143">
    <w:name w:val="ListLabel 104"/>
    <w:autoRedefine/>
    <w:qFormat/>
    <w:uiPriority w:val="0"/>
    <w:rPr>
      <w:lang w:val="zh-CN" w:eastAsia="zh-CN" w:bidi="zh-CN"/>
    </w:rPr>
  </w:style>
  <w:style w:type="character" w:customStyle="1" w:styleId="144">
    <w:name w:val="ListLabel 105"/>
    <w:autoRedefine/>
    <w:qFormat/>
    <w:uiPriority w:val="0"/>
    <w:rPr>
      <w:lang w:val="zh-CN" w:eastAsia="zh-CN" w:bidi="zh-CN"/>
    </w:rPr>
  </w:style>
  <w:style w:type="character" w:customStyle="1" w:styleId="145">
    <w:name w:val="ListLabel 106"/>
    <w:autoRedefine/>
    <w:qFormat/>
    <w:uiPriority w:val="0"/>
    <w:rPr>
      <w:lang w:val="zh-CN" w:eastAsia="zh-CN" w:bidi="zh-CN"/>
    </w:rPr>
  </w:style>
  <w:style w:type="character" w:customStyle="1" w:styleId="146">
    <w:name w:val="ListLabel 107"/>
    <w:autoRedefine/>
    <w:qFormat/>
    <w:uiPriority w:val="0"/>
    <w:rPr>
      <w:lang w:val="zh-CN" w:eastAsia="zh-CN" w:bidi="zh-CN"/>
    </w:rPr>
  </w:style>
  <w:style w:type="character" w:customStyle="1" w:styleId="147">
    <w:name w:val="ListLabel 108"/>
    <w:autoRedefine/>
    <w:qFormat/>
    <w:uiPriority w:val="0"/>
    <w:rPr>
      <w:lang w:val="zh-CN" w:eastAsia="zh-CN" w:bidi="zh-CN"/>
    </w:rPr>
  </w:style>
  <w:style w:type="character" w:customStyle="1" w:styleId="148">
    <w:name w:val="ListLabel 109"/>
    <w:autoRedefine/>
    <w:qFormat/>
    <w:uiPriority w:val="0"/>
    <w:rPr>
      <w:lang w:val="zh-CN" w:eastAsia="zh-CN" w:bidi="zh-CN"/>
    </w:rPr>
  </w:style>
  <w:style w:type="character" w:customStyle="1" w:styleId="149">
    <w:name w:val="ListLabel 110"/>
    <w:autoRedefine/>
    <w:qFormat/>
    <w:uiPriority w:val="0"/>
    <w:rPr>
      <w:rFonts w:eastAsia="仿宋" w:cs="仿宋"/>
      <w:w w:val="100"/>
      <w:sz w:val="24"/>
      <w:szCs w:val="22"/>
      <w:lang w:val="zh-CN" w:eastAsia="zh-CN" w:bidi="zh-CN"/>
    </w:rPr>
  </w:style>
  <w:style w:type="character" w:customStyle="1" w:styleId="150">
    <w:name w:val="ListLabel 111"/>
    <w:autoRedefine/>
    <w:qFormat/>
    <w:uiPriority w:val="0"/>
    <w:rPr>
      <w:lang w:val="zh-CN" w:eastAsia="zh-CN" w:bidi="zh-CN"/>
    </w:rPr>
  </w:style>
  <w:style w:type="character" w:customStyle="1" w:styleId="151">
    <w:name w:val="ListLabel 112"/>
    <w:autoRedefine/>
    <w:qFormat/>
    <w:uiPriority w:val="0"/>
    <w:rPr>
      <w:lang w:val="zh-CN" w:eastAsia="zh-CN" w:bidi="zh-CN"/>
    </w:rPr>
  </w:style>
  <w:style w:type="character" w:customStyle="1" w:styleId="152">
    <w:name w:val="ListLabel 113"/>
    <w:autoRedefine/>
    <w:qFormat/>
    <w:uiPriority w:val="0"/>
    <w:rPr>
      <w:lang w:val="zh-CN" w:eastAsia="zh-CN" w:bidi="zh-CN"/>
    </w:rPr>
  </w:style>
  <w:style w:type="character" w:customStyle="1" w:styleId="153">
    <w:name w:val="ListLabel 114"/>
    <w:autoRedefine/>
    <w:qFormat/>
    <w:uiPriority w:val="0"/>
    <w:rPr>
      <w:lang w:val="zh-CN" w:eastAsia="zh-CN" w:bidi="zh-CN"/>
    </w:rPr>
  </w:style>
  <w:style w:type="character" w:customStyle="1" w:styleId="154">
    <w:name w:val="ListLabel 115"/>
    <w:autoRedefine/>
    <w:qFormat/>
    <w:uiPriority w:val="0"/>
    <w:rPr>
      <w:lang w:val="zh-CN" w:eastAsia="zh-CN" w:bidi="zh-CN"/>
    </w:rPr>
  </w:style>
  <w:style w:type="character" w:customStyle="1" w:styleId="155">
    <w:name w:val="ListLabel 116"/>
    <w:autoRedefine/>
    <w:qFormat/>
    <w:uiPriority w:val="0"/>
    <w:rPr>
      <w:lang w:val="zh-CN" w:eastAsia="zh-CN" w:bidi="zh-CN"/>
    </w:rPr>
  </w:style>
  <w:style w:type="character" w:customStyle="1" w:styleId="156">
    <w:name w:val="ListLabel 117"/>
    <w:autoRedefine/>
    <w:qFormat/>
    <w:uiPriority w:val="0"/>
    <w:rPr>
      <w:lang w:val="zh-CN" w:eastAsia="zh-CN" w:bidi="zh-CN"/>
    </w:rPr>
  </w:style>
  <w:style w:type="character" w:customStyle="1" w:styleId="157">
    <w:name w:val="ListLabel 118"/>
    <w:autoRedefine/>
    <w:qFormat/>
    <w:uiPriority w:val="0"/>
    <w:rPr>
      <w:lang w:val="zh-CN" w:eastAsia="zh-CN" w:bidi="zh-CN"/>
    </w:rPr>
  </w:style>
  <w:style w:type="character" w:customStyle="1" w:styleId="158">
    <w:name w:val="ListLabel 119"/>
    <w:autoRedefine/>
    <w:qFormat/>
    <w:uiPriority w:val="0"/>
    <w:rPr>
      <w:rFonts w:eastAsia="仿宋" w:cs="仿宋"/>
      <w:w w:val="100"/>
      <w:sz w:val="24"/>
      <w:szCs w:val="24"/>
      <w:lang w:val="zh-CN" w:eastAsia="zh-CN" w:bidi="zh-CN"/>
    </w:rPr>
  </w:style>
  <w:style w:type="character" w:customStyle="1" w:styleId="159">
    <w:name w:val="ListLabel 120"/>
    <w:autoRedefine/>
    <w:qFormat/>
    <w:uiPriority w:val="0"/>
    <w:rPr>
      <w:lang w:val="zh-CN" w:eastAsia="zh-CN" w:bidi="zh-CN"/>
    </w:rPr>
  </w:style>
  <w:style w:type="character" w:customStyle="1" w:styleId="160">
    <w:name w:val="ListLabel 121"/>
    <w:autoRedefine/>
    <w:qFormat/>
    <w:uiPriority w:val="0"/>
    <w:rPr>
      <w:lang w:val="zh-CN" w:eastAsia="zh-CN" w:bidi="zh-CN"/>
    </w:rPr>
  </w:style>
  <w:style w:type="character" w:customStyle="1" w:styleId="161">
    <w:name w:val="ListLabel 122"/>
    <w:autoRedefine/>
    <w:qFormat/>
    <w:uiPriority w:val="0"/>
    <w:rPr>
      <w:lang w:val="zh-CN" w:eastAsia="zh-CN" w:bidi="zh-CN"/>
    </w:rPr>
  </w:style>
  <w:style w:type="character" w:customStyle="1" w:styleId="162">
    <w:name w:val="ListLabel 123"/>
    <w:autoRedefine/>
    <w:qFormat/>
    <w:uiPriority w:val="0"/>
    <w:rPr>
      <w:lang w:val="zh-CN" w:eastAsia="zh-CN" w:bidi="zh-CN"/>
    </w:rPr>
  </w:style>
  <w:style w:type="character" w:customStyle="1" w:styleId="163">
    <w:name w:val="ListLabel 124"/>
    <w:autoRedefine/>
    <w:qFormat/>
    <w:uiPriority w:val="0"/>
    <w:rPr>
      <w:lang w:val="zh-CN" w:eastAsia="zh-CN" w:bidi="zh-CN"/>
    </w:rPr>
  </w:style>
  <w:style w:type="character" w:customStyle="1" w:styleId="164">
    <w:name w:val="ListLabel 125"/>
    <w:autoRedefine/>
    <w:qFormat/>
    <w:uiPriority w:val="0"/>
    <w:rPr>
      <w:lang w:val="zh-CN" w:eastAsia="zh-CN" w:bidi="zh-CN"/>
    </w:rPr>
  </w:style>
  <w:style w:type="character" w:customStyle="1" w:styleId="165">
    <w:name w:val="ListLabel 126"/>
    <w:autoRedefine/>
    <w:qFormat/>
    <w:uiPriority w:val="0"/>
    <w:rPr>
      <w:lang w:val="zh-CN" w:eastAsia="zh-CN" w:bidi="zh-CN"/>
    </w:rPr>
  </w:style>
  <w:style w:type="character" w:customStyle="1" w:styleId="166">
    <w:name w:val="ListLabel 127"/>
    <w:autoRedefine/>
    <w:qFormat/>
    <w:uiPriority w:val="0"/>
    <w:rPr>
      <w:lang w:val="zh-CN" w:eastAsia="zh-CN" w:bidi="zh-CN"/>
    </w:rPr>
  </w:style>
  <w:style w:type="character" w:customStyle="1" w:styleId="167">
    <w:name w:val="ListLabel 128"/>
    <w:autoRedefine/>
    <w:qFormat/>
    <w:uiPriority w:val="0"/>
    <w:rPr>
      <w:rFonts w:eastAsia="仿宋" w:cs="仿宋"/>
      <w:w w:val="100"/>
      <w:sz w:val="24"/>
      <w:szCs w:val="24"/>
      <w:lang w:val="zh-CN" w:eastAsia="zh-CN" w:bidi="zh-CN"/>
    </w:rPr>
  </w:style>
  <w:style w:type="character" w:customStyle="1" w:styleId="168">
    <w:name w:val="ListLabel 129"/>
    <w:autoRedefine/>
    <w:qFormat/>
    <w:uiPriority w:val="0"/>
    <w:rPr>
      <w:lang w:val="zh-CN" w:eastAsia="zh-CN" w:bidi="zh-CN"/>
    </w:rPr>
  </w:style>
  <w:style w:type="character" w:customStyle="1" w:styleId="169">
    <w:name w:val="ListLabel 130"/>
    <w:autoRedefine/>
    <w:qFormat/>
    <w:uiPriority w:val="0"/>
    <w:rPr>
      <w:lang w:val="zh-CN" w:eastAsia="zh-CN" w:bidi="zh-CN"/>
    </w:rPr>
  </w:style>
  <w:style w:type="character" w:customStyle="1" w:styleId="170">
    <w:name w:val="ListLabel 131"/>
    <w:autoRedefine/>
    <w:qFormat/>
    <w:uiPriority w:val="0"/>
    <w:rPr>
      <w:lang w:val="zh-CN" w:eastAsia="zh-CN" w:bidi="zh-CN"/>
    </w:rPr>
  </w:style>
  <w:style w:type="character" w:customStyle="1" w:styleId="171">
    <w:name w:val="ListLabel 132"/>
    <w:autoRedefine/>
    <w:qFormat/>
    <w:uiPriority w:val="0"/>
    <w:rPr>
      <w:lang w:val="zh-CN" w:eastAsia="zh-CN" w:bidi="zh-CN"/>
    </w:rPr>
  </w:style>
  <w:style w:type="character" w:customStyle="1" w:styleId="172">
    <w:name w:val="ListLabel 133"/>
    <w:autoRedefine/>
    <w:qFormat/>
    <w:uiPriority w:val="0"/>
    <w:rPr>
      <w:lang w:val="zh-CN" w:eastAsia="zh-CN" w:bidi="zh-CN"/>
    </w:rPr>
  </w:style>
  <w:style w:type="character" w:customStyle="1" w:styleId="173">
    <w:name w:val="ListLabel 134"/>
    <w:autoRedefine/>
    <w:qFormat/>
    <w:uiPriority w:val="0"/>
    <w:rPr>
      <w:lang w:val="zh-CN" w:eastAsia="zh-CN" w:bidi="zh-CN"/>
    </w:rPr>
  </w:style>
  <w:style w:type="character" w:customStyle="1" w:styleId="174">
    <w:name w:val="ListLabel 135"/>
    <w:autoRedefine/>
    <w:qFormat/>
    <w:uiPriority w:val="0"/>
    <w:rPr>
      <w:lang w:val="zh-CN" w:eastAsia="zh-CN" w:bidi="zh-CN"/>
    </w:rPr>
  </w:style>
  <w:style w:type="character" w:customStyle="1" w:styleId="175">
    <w:name w:val="ListLabel 136"/>
    <w:autoRedefine/>
    <w:qFormat/>
    <w:uiPriority w:val="0"/>
    <w:rPr>
      <w:rFonts w:eastAsia="仿宋" w:cs="仿宋"/>
      <w:w w:val="100"/>
      <w:sz w:val="24"/>
      <w:szCs w:val="22"/>
      <w:lang w:val="zh-CN" w:eastAsia="zh-CN" w:bidi="zh-CN"/>
    </w:rPr>
  </w:style>
  <w:style w:type="character" w:customStyle="1" w:styleId="176">
    <w:name w:val="ListLabel 137"/>
    <w:autoRedefine/>
    <w:qFormat/>
    <w:uiPriority w:val="0"/>
    <w:rPr>
      <w:lang w:val="zh-CN" w:eastAsia="zh-CN" w:bidi="zh-CN"/>
    </w:rPr>
  </w:style>
  <w:style w:type="character" w:customStyle="1" w:styleId="177">
    <w:name w:val="ListLabel 138"/>
    <w:autoRedefine/>
    <w:qFormat/>
    <w:uiPriority w:val="0"/>
    <w:rPr>
      <w:lang w:val="zh-CN" w:eastAsia="zh-CN" w:bidi="zh-CN"/>
    </w:rPr>
  </w:style>
  <w:style w:type="character" w:customStyle="1" w:styleId="178">
    <w:name w:val="ListLabel 139"/>
    <w:autoRedefine/>
    <w:qFormat/>
    <w:uiPriority w:val="0"/>
    <w:rPr>
      <w:lang w:val="zh-CN" w:eastAsia="zh-CN" w:bidi="zh-CN"/>
    </w:rPr>
  </w:style>
  <w:style w:type="character" w:customStyle="1" w:styleId="179">
    <w:name w:val="ListLabel 140"/>
    <w:autoRedefine/>
    <w:qFormat/>
    <w:uiPriority w:val="0"/>
    <w:rPr>
      <w:lang w:val="zh-CN" w:eastAsia="zh-CN" w:bidi="zh-CN"/>
    </w:rPr>
  </w:style>
  <w:style w:type="character" w:customStyle="1" w:styleId="180">
    <w:name w:val="ListLabel 141"/>
    <w:autoRedefine/>
    <w:qFormat/>
    <w:uiPriority w:val="0"/>
    <w:rPr>
      <w:lang w:val="zh-CN" w:eastAsia="zh-CN" w:bidi="zh-CN"/>
    </w:rPr>
  </w:style>
  <w:style w:type="character" w:customStyle="1" w:styleId="181">
    <w:name w:val="ListLabel 142"/>
    <w:autoRedefine/>
    <w:qFormat/>
    <w:uiPriority w:val="0"/>
    <w:rPr>
      <w:lang w:val="zh-CN" w:eastAsia="zh-CN" w:bidi="zh-CN"/>
    </w:rPr>
  </w:style>
  <w:style w:type="character" w:customStyle="1" w:styleId="182">
    <w:name w:val="ListLabel 143"/>
    <w:autoRedefine/>
    <w:qFormat/>
    <w:uiPriority w:val="0"/>
    <w:rPr>
      <w:lang w:val="zh-CN" w:eastAsia="zh-CN" w:bidi="zh-CN"/>
    </w:rPr>
  </w:style>
  <w:style w:type="character" w:customStyle="1" w:styleId="183">
    <w:name w:val="ListLabel 144"/>
    <w:autoRedefine/>
    <w:qFormat/>
    <w:uiPriority w:val="0"/>
    <w:rPr>
      <w:lang w:val="zh-CN" w:eastAsia="zh-CN" w:bidi="zh-CN"/>
    </w:rPr>
  </w:style>
  <w:style w:type="character" w:customStyle="1" w:styleId="184">
    <w:name w:val="ListLabel 145"/>
    <w:autoRedefine/>
    <w:qFormat/>
    <w:uiPriority w:val="0"/>
    <w:rPr>
      <w:rFonts w:eastAsia="仿宋" w:cs="仿宋"/>
      <w:spacing w:val="-18"/>
      <w:w w:val="100"/>
      <w:sz w:val="24"/>
      <w:szCs w:val="22"/>
      <w:lang w:val="zh-CN" w:eastAsia="zh-CN" w:bidi="zh-CN"/>
    </w:rPr>
  </w:style>
  <w:style w:type="character" w:customStyle="1" w:styleId="185">
    <w:name w:val="ListLabel 146"/>
    <w:autoRedefine/>
    <w:qFormat/>
    <w:uiPriority w:val="0"/>
    <w:rPr>
      <w:lang w:val="zh-CN" w:eastAsia="zh-CN" w:bidi="zh-CN"/>
    </w:rPr>
  </w:style>
  <w:style w:type="character" w:customStyle="1" w:styleId="186">
    <w:name w:val="ListLabel 147"/>
    <w:autoRedefine/>
    <w:qFormat/>
    <w:uiPriority w:val="0"/>
    <w:rPr>
      <w:lang w:val="zh-CN" w:eastAsia="zh-CN" w:bidi="zh-CN"/>
    </w:rPr>
  </w:style>
  <w:style w:type="character" w:customStyle="1" w:styleId="187">
    <w:name w:val="ListLabel 148"/>
    <w:autoRedefine/>
    <w:qFormat/>
    <w:uiPriority w:val="0"/>
    <w:rPr>
      <w:lang w:val="zh-CN" w:eastAsia="zh-CN" w:bidi="zh-CN"/>
    </w:rPr>
  </w:style>
  <w:style w:type="character" w:customStyle="1" w:styleId="188">
    <w:name w:val="ListLabel 149"/>
    <w:autoRedefine/>
    <w:qFormat/>
    <w:uiPriority w:val="0"/>
    <w:rPr>
      <w:lang w:val="zh-CN" w:eastAsia="zh-CN" w:bidi="zh-CN"/>
    </w:rPr>
  </w:style>
  <w:style w:type="character" w:customStyle="1" w:styleId="189">
    <w:name w:val="ListLabel 150"/>
    <w:autoRedefine/>
    <w:qFormat/>
    <w:uiPriority w:val="0"/>
    <w:rPr>
      <w:lang w:val="zh-CN" w:eastAsia="zh-CN" w:bidi="zh-CN"/>
    </w:rPr>
  </w:style>
  <w:style w:type="character" w:customStyle="1" w:styleId="190">
    <w:name w:val="ListLabel 151"/>
    <w:autoRedefine/>
    <w:qFormat/>
    <w:uiPriority w:val="0"/>
    <w:rPr>
      <w:lang w:val="zh-CN" w:eastAsia="zh-CN" w:bidi="zh-CN"/>
    </w:rPr>
  </w:style>
  <w:style w:type="character" w:customStyle="1" w:styleId="191">
    <w:name w:val="ListLabel 152"/>
    <w:autoRedefine/>
    <w:qFormat/>
    <w:uiPriority w:val="0"/>
    <w:rPr>
      <w:lang w:val="zh-CN" w:eastAsia="zh-CN" w:bidi="zh-CN"/>
    </w:rPr>
  </w:style>
  <w:style w:type="character" w:customStyle="1" w:styleId="192">
    <w:name w:val="ListLabel 153"/>
    <w:autoRedefine/>
    <w:qFormat/>
    <w:uiPriority w:val="0"/>
    <w:rPr>
      <w:lang w:val="zh-CN" w:eastAsia="zh-CN" w:bidi="zh-CN"/>
    </w:rPr>
  </w:style>
  <w:style w:type="character" w:customStyle="1" w:styleId="193">
    <w:name w:val="ListLabel 154"/>
    <w:autoRedefine/>
    <w:qFormat/>
    <w:uiPriority w:val="0"/>
    <w:rPr>
      <w:rFonts w:eastAsia="仿宋" w:cs="仿宋"/>
      <w:w w:val="100"/>
      <w:sz w:val="24"/>
      <w:szCs w:val="22"/>
      <w:lang w:val="zh-CN" w:eastAsia="zh-CN" w:bidi="zh-CN"/>
    </w:rPr>
  </w:style>
  <w:style w:type="character" w:customStyle="1" w:styleId="194">
    <w:name w:val="ListLabel 155"/>
    <w:autoRedefine/>
    <w:qFormat/>
    <w:uiPriority w:val="0"/>
    <w:rPr>
      <w:lang w:val="zh-CN" w:eastAsia="zh-CN" w:bidi="zh-CN"/>
    </w:rPr>
  </w:style>
  <w:style w:type="character" w:customStyle="1" w:styleId="195">
    <w:name w:val="ListLabel 156"/>
    <w:autoRedefine/>
    <w:qFormat/>
    <w:uiPriority w:val="0"/>
    <w:rPr>
      <w:lang w:val="zh-CN" w:eastAsia="zh-CN" w:bidi="zh-CN"/>
    </w:rPr>
  </w:style>
  <w:style w:type="character" w:customStyle="1" w:styleId="196">
    <w:name w:val="ListLabel 157"/>
    <w:autoRedefine/>
    <w:qFormat/>
    <w:uiPriority w:val="0"/>
    <w:rPr>
      <w:lang w:val="zh-CN" w:eastAsia="zh-CN" w:bidi="zh-CN"/>
    </w:rPr>
  </w:style>
  <w:style w:type="character" w:customStyle="1" w:styleId="197">
    <w:name w:val="ListLabel 158"/>
    <w:autoRedefine/>
    <w:qFormat/>
    <w:uiPriority w:val="0"/>
    <w:rPr>
      <w:lang w:val="zh-CN" w:eastAsia="zh-CN" w:bidi="zh-CN"/>
    </w:rPr>
  </w:style>
  <w:style w:type="character" w:customStyle="1" w:styleId="198">
    <w:name w:val="ListLabel 159"/>
    <w:autoRedefine/>
    <w:qFormat/>
    <w:uiPriority w:val="0"/>
    <w:rPr>
      <w:lang w:val="zh-CN" w:eastAsia="zh-CN" w:bidi="zh-CN"/>
    </w:rPr>
  </w:style>
  <w:style w:type="character" w:customStyle="1" w:styleId="199">
    <w:name w:val="ListLabel 160"/>
    <w:autoRedefine/>
    <w:qFormat/>
    <w:uiPriority w:val="0"/>
    <w:rPr>
      <w:lang w:val="zh-CN" w:eastAsia="zh-CN" w:bidi="zh-CN"/>
    </w:rPr>
  </w:style>
  <w:style w:type="character" w:customStyle="1" w:styleId="200">
    <w:name w:val="ListLabel 161"/>
    <w:autoRedefine/>
    <w:qFormat/>
    <w:uiPriority w:val="0"/>
    <w:rPr>
      <w:lang w:val="zh-CN" w:eastAsia="zh-CN" w:bidi="zh-CN"/>
    </w:rPr>
  </w:style>
  <w:style w:type="character" w:customStyle="1" w:styleId="201">
    <w:name w:val="ListLabel 162"/>
    <w:autoRedefine/>
    <w:qFormat/>
    <w:uiPriority w:val="0"/>
    <w:rPr>
      <w:lang w:val="zh-CN" w:eastAsia="zh-CN" w:bidi="zh-CN"/>
    </w:rPr>
  </w:style>
  <w:style w:type="character" w:customStyle="1" w:styleId="202">
    <w:name w:val="ListLabel 163"/>
    <w:autoRedefine/>
    <w:qFormat/>
    <w:uiPriority w:val="0"/>
    <w:rPr>
      <w:rFonts w:eastAsia="仿宋" w:cs="仿宋"/>
      <w:w w:val="100"/>
      <w:sz w:val="24"/>
      <w:szCs w:val="22"/>
      <w:lang w:val="zh-CN" w:eastAsia="zh-CN" w:bidi="zh-CN"/>
    </w:rPr>
  </w:style>
  <w:style w:type="character" w:customStyle="1" w:styleId="203">
    <w:name w:val="ListLabel 164"/>
    <w:autoRedefine/>
    <w:qFormat/>
    <w:uiPriority w:val="0"/>
    <w:rPr>
      <w:lang w:val="zh-CN" w:eastAsia="zh-CN" w:bidi="zh-CN"/>
    </w:rPr>
  </w:style>
  <w:style w:type="character" w:customStyle="1" w:styleId="204">
    <w:name w:val="ListLabel 165"/>
    <w:autoRedefine/>
    <w:qFormat/>
    <w:uiPriority w:val="0"/>
    <w:rPr>
      <w:lang w:val="zh-CN" w:eastAsia="zh-CN" w:bidi="zh-CN"/>
    </w:rPr>
  </w:style>
  <w:style w:type="character" w:customStyle="1" w:styleId="205">
    <w:name w:val="ListLabel 166"/>
    <w:autoRedefine/>
    <w:qFormat/>
    <w:uiPriority w:val="0"/>
    <w:rPr>
      <w:lang w:val="zh-CN" w:eastAsia="zh-CN" w:bidi="zh-CN"/>
    </w:rPr>
  </w:style>
  <w:style w:type="character" w:customStyle="1" w:styleId="206">
    <w:name w:val="ListLabel 167"/>
    <w:autoRedefine/>
    <w:qFormat/>
    <w:uiPriority w:val="0"/>
    <w:rPr>
      <w:lang w:val="zh-CN" w:eastAsia="zh-CN" w:bidi="zh-CN"/>
    </w:rPr>
  </w:style>
  <w:style w:type="character" w:customStyle="1" w:styleId="207">
    <w:name w:val="ListLabel 168"/>
    <w:autoRedefine/>
    <w:qFormat/>
    <w:uiPriority w:val="0"/>
    <w:rPr>
      <w:lang w:val="zh-CN" w:eastAsia="zh-CN" w:bidi="zh-CN"/>
    </w:rPr>
  </w:style>
  <w:style w:type="character" w:customStyle="1" w:styleId="208">
    <w:name w:val="ListLabel 169"/>
    <w:autoRedefine/>
    <w:qFormat/>
    <w:uiPriority w:val="0"/>
    <w:rPr>
      <w:lang w:val="zh-CN" w:eastAsia="zh-CN" w:bidi="zh-CN"/>
    </w:rPr>
  </w:style>
  <w:style w:type="character" w:customStyle="1" w:styleId="209">
    <w:name w:val="ListLabel 170"/>
    <w:autoRedefine/>
    <w:qFormat/>
    <w:uiPriority w:val="0"/>
    <w:rPr>
      <w:lang w:val="zh-CN" w:eastAsia="zh-CN" w:bidi="zh-CN"/>
    </w:rPr>
  </w:style>
  <w:style w:type="character" w:customStyle="1" w:styleId="210">
    <w:name w:val="ListLabel 171"/>
    <w:autoRedefine/>
    <w:qFormat/>
    <w:uiPriority w:val="0"/>
    <w:rPr>
      <w:lang w:val="zh-CN" w:eastAsia="zh-CN" w:bidi="zh-CN"/>
    </w:rPr>
  </w:style>
  <w:style w:type="character" w:customStyle="1" w:styleId="211">
    <w:name w:val="ListLabel 172"/>
    <w:autoRedefine/>
    <w:qFormat/>
    <w:uiPriority w:val="0"/>
    <w:rPr>
      <w:sz w:val="24"/>
    </w:rPr>
  </w:style>
  <w:style w:type="character" w:customStyle="1" w:styleId="212">
    <w:name w:val="Internet 链接"/>
    <w:autoRedefine/>
    <w:qFormat/>
    <w:uiPriority w:val="0"/>
    <w:rPr>
      <w:color w:val="000080"/>
      <w:u w:val="single"/>
      <w:lang w:val="zh-CN" w:eastAsia="zh-CN" w:bidi="zh-CN"/>
    </w:rPr>
  </w:style>
  <w:style w:type="character" w:customStyle="1" w:styleId="213">
    <w:name w:val="ListLabel 173"/>
    <w:autoRedefine/>
    <w:qFormat/>
    <w:uiPriority w:val="0"/>
  </w:style>
  <w:style w:type="character" w:customStyle="1" w:styleId="214">
    <w:name w:val="源文本"/>
    <w:autoRedefine/>
    <w:qFormat/>
    <w:uiPriority w:val="0"/>
    <w:rPr>
      <w:rFonts w:ascii="Liberation Mono" w:hAnsi="Liberation Mono" w:eastAsia="新宋体" w:cs="Liberation Mono"/>
    </w:rPr>
  </w:style>
  <w:style w:type="paragraph" w:customStyle="1" w:styleId="215">
    <w:name w:val="标题样式"/>
    <w:basedOn w:val="1"/>
    <w:next w:val="12"/>
    <w:autoRedefine/>
    <w:qFormat/>
    <w:uiPriority w:val="0"/>
    <w:pPr>
      <w:keepNext/>
      <w:spacing w:before="240" w:after="120"/>
    </w:pPr>
    <w:rPr>
      <w:rFonts w:ascii="Liberation Sans" w:hAnsi="Liberation Sans" w:eastAsia="微软雅黑" w:cs="Arial"/>
      <w:sz w:val="28"/>
      <w:szCs w:val="28"/>
    </w:rPr>
  </w:style>
  <w:style w:type="paragraph" w:customStyle="1" w:styleId="216">
    <w:name w:val="索引"/>
    <w:basedOn w:val="1"/>
    <w:autoRedefine/>
    <w:qFormat/>
    <w:uiPriority w:val="0"/>
    <w:pPr>
      <w:suppressLineNumbers/>
    </w:pPr>
    <w:rPr>
      <w:rFonts w:cs="Arial"/>
    </w:rPr>
  </w:style>
  <w:style w:type="paragraph" w:customStyle="1" w:styleId="217">
    <w:name w:val="Table Paragraph"/>
    <w:basedOn w:val="1"/>
    <w:autoRedefine/>
    <w:qFormat/>
    <w:uiPriority w:val="1"/>
  </w:style>
  <w:style w:type="paragraph" w:customStyle="1" w:styleId="218">
    <w:name w:val="Default"/>
    <w:autoRedefine/>
    <w:qFormat/>
    <w:uiPriority w:val="0"/>
    <w:pPr>
      <w:widowControl w:val="0"/>
    </w:pPr>
    <w:rPr>
      <w:rFonts w:ascii="宋体" w:hAnsi="宋体" w:eastAsia="宋体" w:cs="宋体"/>
      <w:color w:val="000000"/>
      <w:kern w:val="0"/>
      <w:sz w:val="24"/>
      <w:szCs w:val="24"/>
      <w:lang w:val="en-US" w:eastAsia="zh-CN" w:bidi="ar-SA"/>
    </w:rPr>
  </w:style>
  <w:style w:type="paragraph" w:customStyle="1" w:styleId="219">
    <w:name w:val="框架内容"/>
    <w:basedOn w:val="1"/>
    <w:autoRedefine/>
    <w:qFormat/>
    <w:uiPriority w:val="0"/>
  </w:style>
  <w:style w:type="paragraph" w:customStyle="1" w:styleId="220">
    <w:name w:val="表格内容"/>
    <w:basedOn w:val="1"/>
    <w:autoRedefine/>
    <w:qFormat/>
    <w:uiPriority w:val="0"/>
    <w:pPr>
      <w:suppressLineNumbers/>
    </w:pPr>
  </w:style>
  <w:style w:type="table" w:customStyle="1" w:styleId="221">
    <w:name w:val="Table Normal"/>
    <w:autoRedefine/>
    <w:unhideWhenUsed/>
    <w:qFormat/>
    <w:uiPriority w:val="2"/>
    <w:tblPr>
      <w:tblCellMar>
        <w:top w:w="0" w:type="dxa"/>
        <w:left w:w="0" w:type="dxa"/>
        <w:bottom w:w="0" w:type="dxa"/>
        <w:right w:w="0" w:type="dxa"/>
      </w:tblCellMar>
    </w:tblPr>
  </w:style>
  <w:style w:type="paragraph" w:customStyle="1" w:styleId="222">
    <w:name w:val="正文文本1"/>
    <w:basedOn w:val="1"/>
    <w:next w:val="223"/>
    <w:autoRedefine/>
    <w:unhideWhenUsed/>
    <w:qFormat/>
    <w:uiPriority w:val="99"/>
    <w:pPr>
      <w:spacing w:after="120"/>
    </w:pPr>
    <w:rPr>
      <w:sz w:val="24"/>
    </w:rPr>
  </w:style>
  <w:style w:type="paragraph" w:customStyle="1" w:styleId="223">
    <w:name w:val="正文首行缩进1"/>
    <w:basedOn w:val="222"/>
    <w:next w:val="224"/>
    <w:autoRedefine/>
    <w:qFormat/>
    <w:uiPriority w:val="99"/>
    <w:pPr>
      <w:ind w:firstLine="420"/>
    </w:pPr>
  </w:style>
  <w:style w:type="paragraph" w:customStyle="1" w:styleId="224">
    <w:name w:val="目录 61"/>
    <w:basedOn w:val="1"/>
    <w:next w:val="1"/>
    <w:autoRedefine/>
    <w:semiHidden/>
    <w:qFormat/>
    <w:uiPriority w:val="39"/>
    <w:pPr>
      <w:ind w:left="1050"/>
      <w:jc w:val="left"/>
    </w:pPr>
    <w:rPr>
      <w:szCs w:val="21"/>
    </w:rPr>
  </w:style>
  <w:style w:type="paragraph" w:customStyle="1" w:styleId="225">
    <w:name w:val="WPSOffice手动目录 1"/>
    <w:autoRedefine/>
    <w:qFormat/>
    <w:uiPriority w:val="0"/>
    <w:pPr>
      <w:ind w:leftChars="0"/>
    </w:pPr>
    <w:rPr>
      <w:rFonts w:ascii="Times New Roman" w:hAnsi="Times New Roman" w:eastAsia="宋体" w:cs="Times New Roman"/>
      <w:sz w:val="20"/>
      <w:szCs w:val="20"/>
    </w:rPr>
  </w:style>
  <w:style w:type="paragraph" w:customStyle="1" w:styleId="226">
    <w:name w:val="无间隔1"/>
    <w:autoRedefine/>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27">
    <w:name w:val="标题 21"/>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customStyle="1" w:styleId="228">
    <w:name w:val="Table Text"/>
    <w:basedOn w:val="1"/>
    <w:autoRedefine/>
    <w:semiHidden/>
    <w:qFormat/>
    <w:uiPriority w:val="0"/>
    <w:rPr>
      <w:rFonts w:ascii="宋体" w:hAnsi="宋体" w:eastAsia="宋体" w:cs="宋体"/>
    </w:rPr>
  </w:style>
  <w:style w:type="paragraph" w:customStyle="1" w:styleId="229">
    <w:name w:val="_Style 2"/>
    <w:basedOn w:val="1"/>
    <w:autoRedefine/>
    <w:qFormat/>
    <w:uiPriority w:val="34"/>
    <w:pPr>
      <w:ind w:firstLine="420" w:firstLineChars="200"/>
    </w:pPr>
  </w:style>
  <w:style w:type="paragraph" w:customStyle="1" w:styleId="230">
    <w:name w:val="列表段落1"/>
    <w:basedOn w:val="1"/>
    <w:autoRedefine/>
    <w:qFormat/>
    <w:uiPriority w:val="0"/>
    <w:pPr>
      <w:ind w:firstLine="420" w:firstLineChars="200"/>
    </w:pPr>
    <w:rPr>
      <w:rFonts w:ascii="Calibri" w:hAnsi="Calibri"/>
      <w:szCs w:val="22"/>
    </w:rPr>
  </w:style>
  <w:style w:type="paragraph" w:customStyle="1" w:styleId="231">
    <w:name w:val="标题 51"/>
    <w:basedOn w:val="1"/>
    <w:next w:val="1"/>
    <w:qFormat/>
    <w:uiPriority w:val="0"/>
    <w:pPr>
      <w:keepNext/>
      <w:keepLines/>
      <w:spacing w:before="280" w:after="290" w:line="372" w:lineRule="auto"/>
      <w:outlineLvl w:val="4"/>
    </w:pPr>
    <w:rPr>
      <w:b/>
      <w:bCs/>
      <w:sz w:val="28"/>
      <w:szCs w:val="28"/>
    </w:rPr>
  </w:style>
  <w:style w:type="paragraph" w:customStyle="1" w:styleId="232">
    <w:name w:val="正文文本缩进1"/>
    <w:basedOn w:val="1"/>
    <w:next w:val="233"/>
    <w:unhideWhenUsed/>
    <w:qFormat/>
    <w:uiPriority w:val="0"/>
    <w:pPr>
      <w:spacing w:after="120"/>
      <w:ind w:left="420"/>
    </w:pPr>
  </w:style>
  <w:style w:type="paragraph" w:customStyle="1" w:styleId="233">
    <w:name w:val="正文首行缩进 21"/>
    <w:basedOn w:val="232"/>
    <w:qFormat/>
    <w:uiPriority w:val="0"/>
    <w:pPr>
      <w:spacing w:after="0" w:line="360" w:lineRule="auto"/>
      <w:ind w:left="0" w:firstLine="420"/>
    </w:pPr>
    <w:rPr>
      <w:rFonts w:ascii="宋体" w:hAnsi="宋体"/>
      <w:szCs w:val="20"/>
    </w:rPr>
  </w:style>
  <w:style w:type="paragraph" w:customStyle="1" w:styleId="234">
    <w:name w:val="正文（绿盟科技）"/>
    <w:autoRedefine/>
    <w:qFormat/>
    <w:uiPriority w:val="0"/>
    <w:pPr>
      <w:spacing w:line="300" w:lineRule="auto"/>
    </w:pPr>
    <w:rPr>
      <w:rFonts w:hint="default" w:ascii="Arial" w:hAnsi="Arial" w:eastAsia="宋体" w:cs="黑体"/>
      <w:sz w:val="21"/>
      <w:szCs w:val="21"/>
      <w:lang w:val="en-US" w:eastAsia="zh-CN" w:bidi="ar-SA"/>
    </w:rPr>
  </w:style>
  <w:style w:type="character" w:customStyle="1" w:styleId="235">
    <w:name w:val="rvts29"/>
    <w:qFormat/>
    <w:uiPriority w:val="0"/>
    <w:rPr>
      <w:rFonts w:hint="default" w:ascii="KNLe" w:hAnsi="KNLe"/>
      <w:color w:val="0000FF"/>
      <w:u w:val="single"/>
    </w:rPr>
  </w:style>
  <w:style w:type="character" w:customStyle="1" w:styleId="236">
    <w:name w:val="rvts9"/>
    <w:qFormat/>
    <w:uiPriority w:val="0"/>
    <w:rPr>
      <w:rFonts w:hint="default" w:ascii="KNLe" w:hAnsi="KNLe"/>
    </w:rPr>
  </w:style>
  <w:style w:type="character" w:customStyle="1" w:styleId="237">
    <w:name w:val="rvts11"/>
    <w:qFormat/>
    <w:uiPriority w:val="0"/>
    <w:rPr>
      <w:rFonts w:hint="default" w:ascii="KNLe" w:hAnsi="KNLe"/>
      <w:u w:val="single"/>
    </w:rPr>
  </w:style>
  <w:style w:type="paragraph" w:customStyle="1" w:styleId="238">
    <w:name w:val="p0"/>
    <w:basedOn w:val="1"/>
    <w:qFormat/>
    <w:uiPriority w:val="0"/>
    <w:pPr>
      <w:widowControl/>
      <w:spacing w:before="100" w:beforeAutospacing="1" w:after="100" w:afterAutospacing="1"/>
    </w:pPr>
    <w:rPr>
      <w:sz w:val="24"/>
      <w:szCs w:val="24"/>
      <w:lang w:eastAsia="zh-CN"/>
    </w:rPr>
  </w:style>
  <w:style w:type="paragraph" w:customStyle="1" w:styleId="239">
    <w:name w:val="章正文"/>
    <w:basedOn w:val="1"/>
    <w:qFormat/>
    <w:uiPriority w:val="0"/>
    <w:pPr>
      <w:spacing w:after="120" w:line="300" w:lineRule="auto"/>
      <w:ind w:firstLine="480"/>
    </w:pPr>
    <w:rPr>
      <w:rFonts w:ascii="Helvetica" w:hAnsi="Helvetica"/>
    </w:rPr>
  </w:style>
  <w:style w:type="paragraph" w:customStyle="1" w:styleId="240">
    <w:name w:val="_Style 1"/>
    <w:qFormat/>
    <w:uiPriority w:val="0"/>
    <w:rPr>
      <w:rFonts w:hint="default" w:ascii="Calibri" w:hAnsi="Calibri" w:eastAsia="宋体" w:cs="Times New Roman"/>
      <w:sz w:val="28"/>
      <w:szCs w:val="22"/>
      <w:lang w:val="en-US" w:eastAsia="zh-CN" w:bidi="ar-SA"/>
    </w:rPr>
  </w:style>
  <w:style w:type="character" w:customStyle="1" w:styleId="24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24862</Words>
  <Characters>25789</Characters>
  <Paragraphs>634</Paragraphs>
  <TotalTime>1</TotalTime>
  <ScaleCrop>false</ScaleCrop>
  <LinksUpToDate>false</LinksUpToDate>
  <CharactersWithSpaces>28490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2020-08-10T17:22:00Z</dcterms:created>
  <dc:creator>Administrator</dc:creator>
  <cp:lastModifiedBy>掉了一顆棒棒糖</cp:lastModifiedBy>
  <cp:lastPrinted>2025-12-18T03:17:00Z</cp:lastPrinted>
  <dcterms:modified xsi:type="dcterms:W3CDTF">2026-06-05T04:26:56Z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WPS 文字</vt:lpwstr>
  </property>
  <property fmtid="{D5CDD505-2E9C-101B-9397-08002B2CF9AE}" pid="4" name="DocSecurity">
    <vt:i4>0</vt:i4>
  </property>
  <property fmtid="{D5CDD505-2E9C-101B-9397-08002B2CF9AE}" pid="5" name="KSOProductBuildVer">
    <vt:lpwstr>2052-12.1.0.26375</vt:lpwstr>
  </property>
  <property fmtid="{D5CDD505-2E9C-101B-9397-08002B2CF9AE}" pid="6" name="LastSaved">
    <vt:filetime>2020-08-10T00:00:00Z</vt:filetime>
  </property>
  <property fmtid="{D5CDD505-2E9C-101B-9397-08002B2CF9AE}" pid="7" name="LinksUpToDate">
    <vt:bool>false</vt:bool>
  </property>
  <property fmtid="{D5CDD505-2E9C-101B-9397-08002B2CF9AE}" pid="8" name="ScaleCrop">
    <vt:bool>false</vt:bool>
  </property>
  <property fmtid="{D5CDD505-2E9C-101B-9397-08002B2CF9AE}" pid="9" name="ICV">
    <vt:lpwstr>79DBDEEDE4654557A4DC25B4F67D2B15_13</vt:lpwstr>
  </property>
  <property fmtid="{D5CDD505-2E9C-101B-9397-08002B2CF9AE}" pid="10" name="KSOTemplateDocerSaveRecord">
    <vt:lpwstr>eyJoZGlkIjoiYzU1ZmY3ZmEyOTZkNjM5NGY1NDI5MTg1MDdiM2JlM2IiLCJ1c2VySWQiOiI3MDAyNjkwODIifQ==</vt:lpwstr>
  </property>
</Properties>
</file>