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FD6DD">
      <w:pPr>
        <w:pStyle w:val="3"/>
        <w:spacing w:line="276" w:lineRule="auto"/>
        <w:rPr>
          <w:rFonts w:hint="eastAsia" w:ascii="仿宋" w:hAnsi="仿宋" w:eastAsia="仿宋" w:cs="仿宋"/>
          <w:color w:val="000000" w:themeColor="text1"/>
          <w:sz w:val="20"/>
          <w:highlight w:val="none"/>
          <w14:textFill>
            <w14:solidFill>
              <w14:schemeClr w14:val="tx1"/>
            </w14:solidFill>
          </w14:textFill>
        </w:rPr>
      </w:pPr>
    </w:p>
    <w:p w14:paraId="2F347488">
      <w:pPr>
        <w:pStyle w:val="3"/>
        <w:spacing w:line="276" w:lineRule="auto"/>
        <w:rPr>
          <w:rFonts w:hint="eastAsia" w:ascii="仿宋" w:hAnsi="仿宋" w:eastAsia="仿宋" w:cs="仿宋"/>
          <w:color w:val="000000" w:themeColor="text1"/>
          <w:sz w:val="20"/>
          <w:highlight w:val="none"/>
          <w14:textFill>
            <w14:solidFill>
              <w14:schemeClr w14:val="tx1"/>
            </w14:solidFill>
          </w14:textFill>
        </w:rPr>
      </w:pPr>
    </w:p>
    <w:p w14:paraId="5AB2C2C4">
      <w:pPr>
        <w:pStyle w:val="3"/>
        <w:spacing w:line="276" w:lineRule="auto"/>
        <w:rPr>
          <w:rFonts w:hint="eastAsia" w:ascii="仿宋" w:hAnsi="仿宋" w:eastAsia="仿宋" w:cs="仿宋"/>
          <w:color w:val="000000" w:themeColor="text1"/>
          <w:sz w:val="20"/>
          <w:highlight w:val="none"/>
          <w14:textFill>
            <w14:solidFill>
              <w14:schemeClr w14:val="tx1"/>
            </w14:solidFill>
          </w14:textFill>
        </w:rPr>
      </w:pPr>
    </w:p>
    <w:p w14:paraId="4BE1C0EE">
      <w:pPr>
        <w:pStyle w:val="3"/>
        <w:spacing w:line="276" w:lineRule="auto"/>
        <w:rPr>
          <w:rFonts w:hint="eastAsia" w:ascii="仿宋" w:hAnsi="仿宋" w:eastAsia="仿宋" w:cs="仿宋"/>
          <w:color w:val="000000" w:themeColor="text1"/>
          <w:sz w:val="20"/>
          <w:highlight w:val="none"/>
          <w14:textFill>
            <w14:solidFill>
              <w14:schemeClr w14:val="tx1"/>
            </w14:solidFill>
          </w14:textFill>
        </w:rPr>
      </w:pPr>
    </w:p>
    <w:p w14:paraId="64330B42">
      <w:pPr>
        <w:pStyle w:val="3"/>
        <w:spacing w:line="276" w:lineRule="auto"/>
        <w:rPr>
          <w:rFonts w:hint="eastAsia" w:ascii="仿宋" w:hAnsi="仿宋" w:eastAsia="仿宋" w:cs="仿宋"/>
          <w:color w:val="000000" w:themeColor="text1"/>
          <w:sz w:val="20"/>
          <w:highlight w:val="none"/>
          <w14:textFill>
            <w14:solidFill>
              <w14:schemeClr w14:val="tx1"/>
            </w14:solidFill>
          </w14:textFill>
        </w:rPr>
      </w:pPr>
    </w:p>
    <w:p w14:paraId="2D65C034">
      <w:pPr>
        <w:pStyle w:val="3"/>
        <w:spacing w:before="8" w:line="276" w:lineRule="auto"/>
        <w:rPr>
          <w:rFonts w:hint="eastAsia" w:ascii="仿宋" w:hAnsi="仿宋" w:eastAsia="仿宋" w:cs="仿宋"/>
          <w:color w:val="000000" w:themeColor="text1"/>
          <w:sz w:val="23"/>
          <w:highlight w:val="none"/>
          <w14:textFill>
            <w14:solidFill>
              <w14:schemeClr w14:val="tx1"/>
            </w14:solidFill>
          </w14:textFill>
        </w:rPr>
      </w:pPr>
    </w:p>
    <w:p w14:paraId="24A42FA1">
      <w:pPr>
        <w:spacing w:line="276" w:lineRule="auto"/>
        <w:ind w:left="10"/>
        <w:jc w:val="center"/>
        <w:rPr>
          <w:rFonts w:hint="eastAsia" w:ascii="仿宋" w:hAnsi="仿宋" w:eastAsia="仿宋" w:cs="仿宋"/>
          <w:color w:val="000000" w:themeColor="text1"/>
          <w:sz w:val="84"/>
          <w:highlight w:val="none"/>
          <w14:textFill>
            <w14:solidFill>
              <w14:schemeClr w14:val="tx1"/>
            </w14:solidFill>
          </w14:textFill>
        </w:rPr>
      </w:pPr>
      <w:r>
        <w:rPr>
          <w:rFonts w:hint="eastAsia" w:ascii="仿宋" w:hAnsi="仿宋" w:eastAsia="仿宋" w:cs="仿宋"/>
          <w:b/>
          <w:bCs/>
          <w:color w:val="000000" w:themeColor="text1"/>
          <w:sz w:val="84"/>
          <w:highlight w:val="none"/>
          <w14:textFill>
            <w14:solidFill>
              <w14:schemeClr w14:val="tx1"/>
            </w14:solidFill>
          </w14:textFill>
        </w:rPr>
        <w:t>竞争性磋商文件</w:t>
      </w:r>
    </w:p>
    <w:p w14:paraId="66316957">
      <w:pPr>
        <w:pStyle w:val="3"/>
        <w:spacing w:line="276" w:lineRule="auto"/>
        <w:rPr>
          <w:rFonts w:hint="eastAsia" w:ascii="仿宋" w:hAnsi="仿宋" w:eastAsia="仿宋" w:cs="仿宋"/>
          <w:color w:val="000000" w:themeColor="text1"/>
          <w:sz w:val="84"/>
          <w:highlight w:val="none"/>
          <w14:textFill>
            <w14:solidFill>
              <w14:schemeClr w14:val="tx1"/>
            </w14:solidFill>
          </w14:textFill>
        </w:rPr>
      </w:pPr>
    </w:p>
    <w:p w14:paraId="2E71F1A0">
      <w:pPr>
        <w:pStyle w:val="3"/>
        <w:spacing w:before="1" w:line="276" w:lineRule="auto"/>
        <w:rPr>
          <w:rFonts w:hint="eastAsia" w:ascii="仿宋" w:hAnsi="仿宋" w:eastAsia="仿宋" w:cs="仿宋"/>
          <w:color w:val="000000" w:themeColor="text1"/>
          <w:sz w:val="75"/>
          <w:highlight w:val="none"/>
          <w14:textFill>
            <w14:solidFill>
              <w14:schemeClr w14:val="tx1"/>
            </w14:solidFill>
          </w14:textFill>
        </w:rPr>
      </w:pPr>
    </w:p>
    <w:p w14:paraId="6562A59A">
      <w:pPr>
        <w:spacing w:line="276" w:lineRule="auto"/>
        <w:ind w:left="1386"/>
        <w:rPr>
          <w:rFonts w:hint="eastAsia" w:ascii="仿宋" w:hAnsi="仿宋" w:eastAsia="仿宋" w:cs="仿宋"/>
          <w:color w:val="000000" w:themeColor="text1"/>
          <w:sz w:val="36"/>
          <w:highlight w:val="none"/>
          <w14:textFill>
            <w14:solidFill>
              <w14:schemeClr w14:val="tx1"/>
            </w14:solidFill>
          </w14:textFill>
        </w:rPr>
      </w:pPr>
      <w:r>
        <w:rPr>
          <w:rFonts w:hint="eastAsia" w:ascii="仿宋" w:hAnsi="仿宋" w:eastAsia="仿宋" w:cs="仿宋"/>
          <w:color w:val="000000" w:themeColor="text1"/>
          <w:sz w:val="36"/>
          <w:highlight w:val="none"/>
          <w14:textFill>
            <w14:solidFill>
              <w14:schemeClr w14:val="tx1"/>
            </w14:solidFill>
          </w14:textFill>
        </w:rPr>
        <w:t>项目编号：</w:t>
      </w:r>
      <w:r>
        <w:rPr>
          <w:rFonts w:hint="eastAsia" w:ascii="仿宋" w:hAnsi="仿宋" w:eastAsia="仿宋" w:cs="仿宋"/>
          <w:color w:val="000000" w:themeColor="text1"/>
          <w:sz w:val="36"/>
          <w:highlight w:val="none"/>
          <w:lang w:eastAsia="zh-CN"/>
          <w14:textFill>
            <w14:solidFill>
              <w14:schemeClr w14:val="tx1"/>
            </w14:solidFill>
          </w14:textFill>
        </w:rPr>
        <w:t>HS202605005</w:t>
      </w:r>
      <w:r>
        <w:rPr>
          <w:rFonts w:hint="eastAsia" w:ascii="仿宋" w:hAnsi="仿宋" w:eastAsia="仿宋" w:cs="仿宋"/>
          <w:color w:val="000000" w:themeColor="text1"/>
          <w:sz w:val="36"/>
          <w:highlight w:val="none"/>
          <w14:textFill>
            <w14:solidFill>
              <w14:schemeClr w14:val="tx1"/>
            </w14:solidFill>
          </w14:textFill>
        </w:rPr>
        <w:t xml:space="preserve"> </w:t>
      </w:r>
    </w:p>
    <w:p w14:paraId="4440FA28">
      <w:pPr>
        <w:pStyle w:val="3"/>
        <w:spacing w:line="276" w:lineRule="auto"/>
        <w:rPr>
          <w:rFonts w:hint="eastAsia" w:ascii="仿宋" w:hAnsi="仿宋" w:eastAsia="仿宋" w:cs="仿宋"/>
          <w:color w:val="000000" w:themeColor="text1"/>
          <w:sz w:val="40"/>
          <w:highlight w:val="none"/>
          <w14:textFill>
            <w14:solidFill>
              <w14:schemeClr w14:val="tx1"/>
            </w14:solidFill>
          </w14:textFill>
        </w:rPr>
      </w:pPr>
    </w:p>
    <w:p w14:paraId="5F264859">
      <w:pPr>
        <w:spacing w:before="327" w:line="276" w:lineRule="auto"/>
        <w:ind w:left="3260" w:right="312" w:hanging="1860"/>
        <w:rPr>
          <w:rFonts w:hint="eastAsia" w:ascii="仿宋" w:hAnsi="仿宋" w:eastAsia="仿宋" w:cs="仿宋"/>
          <w:color w:val="000000" w:themeColor="text1"/>
          <w:sz w:val="36"/>
          <w:highlight w:val="none"/>
          <w:lang w:eastAsia="zh-CN"/>
          <w14:textFill>
            <w14:solidFill>
              <w14:schemeClr w14:val="tx1"/>
            </w14:solidFill>
          </w14:textFill>
        </w:rPr>
      </w:pPr>
      <w:r>
        <w:rPr>
          <w:rFonts w:hint="eastAsia" w:ascii="仿宋" w:hAnsi="仿宋" w:eastAsia="仿宋" w:cs="仿宋"/>
          <w:color w:val="000000" w:themeColor="text1"/>
          <w:sz w:val="36"/>
          <w:highlight w:val="none"/>
          <w14:textFill>
            <w14:solidFill>
              <w14:schemeClr w14:val="tx1"/>
            </w14:solidFill>
          </w14:textFill>
        </w:rPr>
        <w:t>项目名称：</w:t>
      </w:r>
      <w:r>
        <w:rPr>
          <w:rFonts w:hint="eastAsia" w:ascii="仿宋" w:hAnsi="仿宋" w:eastAsia="仿宋" w:cs="仿宋"/>
          <w:color w:val="000000" w:themeColor="text1"/>
          <w:sz w:val="36"/>
          <w:highlight w:val="none"/>
          <w:lang w:eastAsia="zh-CN"/>
          <w14:textFill>
            <w14:solidFill>
              <w14:schemeClr w14:val="tx1"/>
            </w14:solidFill>
          </w14:textFill>
        </w:rPr>
        <w:t>视客智能制造项目10KV外线接入工程</w:t>
      </w:r>
    </w:p>
    <w:p w14:paraId="01E41462">
      <w:pPr>
        <w:pStyle w:val="3"/>
        <w:spacing w:line="276" w:lineRule="auto"/>
        <w:rPr>
          <w:rFonts w:hint="eastAsia" w:ascii="仿宋" w:hAnsi="仿宋" w:eastAsia="仿宋" w:cs="仿宋"/>
          <w:color w:val="000000" w:themeColor="text1"/>
          <w:sz w:val="36"/>
          <w:highlight w:val="none"/>
          <w14:textFill>
            <w14:solidFill>
              <w14:schemeClr w14:val="tx1"/>
            </w14:solidFill>
          </w14:textFill>
        </w:rPr>
      </w:pPr>
    </w:p>
    <w:p w14:paraId="5D77B0AB">
      <w:pPr>
        <w:pStyle w:val="3"/>
        <w:spacing w:line="276" w:lineRule="auto"/>
        <w:rPr>
          <w:rFonts w:hint="eastAsia" w:ascii="仿宋" w:hAnsi="仿宋" w:eastAsia="仿宋" w:cs="仿宋"/>
          <w:color w:val="000000" w:themeColor="text1"/>
          <w:sz w:val="36"/>
          <w:highlight w:val="none"/>
          <w14:textFill>
            <w14:solidFill>
              <w14:schemeClr w14:val="tx1"/>
            </w14:solidFill>
          </w14:textFill>
        </w:rPr>
      </w:pPr>
    </w:p>
    <w:p w14:paraId="40B8999B">
      <w:pPr>
        <w:pStyle w:val="3"/>
        <w:spacing w:line="276" w:lineRule="auto"/>
        <w:rPr>
          <w:rFonts w:hint="eastAsia" w:ascii="仿宋" w:hAnsi="仿宋" w:eastAsia="仿宋" w:cs="仿宋"/>
          <w:color w:val="000000" w:themeColor="text1"/>
          <w:sz w:val="36"/>
          <w:highlight w:val="none"/>
          <w14:textFill>
            <w14:solidFill>
              <w14:schemeClr w14:val="tx1"/>
            </w14:solidFill>
          </w14:textFill>
        </w:rPr>
      </w:pPr>
    </w:p>
    <w:p w14:paraId="44003ECD">
      <w:pPr>
        <w:pStyle w:val="3"/>
        <w:spacing w:line="276" w:lineRule="auto"/>
        <w:rPr>
          <w:rFonts w:hint="eastAsia" w:ascii="仿宋" w:hAnsi="仿宋" w:eastAsia="仿宋" w:cs="仿宋"/>
          <w:color w:val="000000" w:themeColor="text1"/>
          <w:sz w:val="36"/>
          <w:highlight w:val="none"/>
          <w14:textFill>
            <w14:solidFill>
              <w14:schemeClr w14:val="tx1"/>
            </w14:solidFill>
          </w14:textFill>
        </w:rPr>
      </w:pPr>
    </w:p>
    <w:p w14:paraId="663B8CB6">
      <w:pPr>
        <w:pStyle w:val="3"/>
        <w:spacing w:line="276" w:lineRule="auto"/>
        <w:rPr>
          <w:rFonts w:hint="eastAsia" w:ascii="仿宋" w:hAnsi="仿宋" w:eastAsia="仿宋" w:cs="仿宋"/>
          <w:color w:val="000000" w:themeColor="text1"/>
          <w:sz w:val="36"/>
          <w:highlight w:val="none"/>
          <w14:textFill>
            <w14:solidFill>
              <w14:schemeClr w14:val="tx1"/>
            </w14:solidFill>
          </w14:textFill>
        </w:rPr>
      </w:pPr>
    </w:p>
    <w:p w14:paraId="62C62CB0">
      <w:pPr>
        <w:rPr>
          <w:rFonts w:hint="eastAsia" w:ascii="仿宋" w:hAnsi="仿宋" w:eastAsia="仿宋" w:cs="仿宋"/>
          <w:color w:val="000000" w:themeColor="text1"/>
          <w:sz w:val="36"/>
          <w:highlight w:val="none"/>
          <w14:textFill>
            <w14:solidFill>
              <w14:schemeClr w14:val="tx1"/>
            </w14:solidFill>
          </w14:textFill>
        </w:rPr>
      </w:pPr>
    </w:p>
    <w:p w14:paraId="2CF313F0">
      <w:pPr>
        <w:pStyle w:val="3"/>
        <w:spacing w:line="276" w:lineRule="auto"/>
        <w:rPr>
          <w:rFonts w:hint="eastAsia" w:ascii="仿宋" w:hAnsi="仿宋" w:eastAsia="仿宋" w:cs="仿宋"/>
          <w:color w:val="000000" w:themeColor="text1"/>
          <w:sz w:val="36"/>
          <w:highlight w:val="none"/>
          <w14:textFill>
            <w14:solidFill>
              <w14:schemeClr w14:val="tx1"/>
            </w14:solidFill>
          </w14:textFill>
        </w:rPr>
      </w:pPr>
    </w:p>
    <w:p w14:paraId="6172A375">
      <w:pPr>
        <w:pStyle w:val="3"/>
        <w:spacing w:line="276" w:lineRule="auto"/>
        <w:jc w:val="center"/>
        <w:rPr>
          <w:rFonts w:hint="eastAsia" w:ascii="仿宋" w:hAnsi="仿宋" w:eastAsia="仿宋" w:cs="仿宋"/>
          <w:color w:val="000000" w:themeColor="text1"/>
          <w:sz w:val="44"/>
          <w:szCs w:val="22"/>
          <w:highlight w:val="none"/>
          <w:lang w:val="en-US"/>
          <w14:textFill>
            <w14:solidFill>
              <w14:schemeClr w14:val="tx1"/>
            </w14:solidFill>
          </w14:textFill>
        </w:rPr>
      </w:pPr>
      <w:r>
        <w:rPr>
          <w:rFonts w:hint="eastAsia" w:ascii="仿宋" w:hAnsi="仿宋" w:eastAsia="仿宋" w:cs="仿宋"/>
          <w:color w:val="000000" w:themeColor="text1"/>
          <w:sz w:val="44"/>
          <w:szCs w:val="22"/>
          <w:highlight w:val="none"/>
          <w:lang w:val="en-US"/>
          <w14:textFill>
            <w14:solidFill>
              <w14:schemeClr w14:val="tx1"/>
            </w14:solidFill>
          </w14:textFill>
        </w:rPr>
        <w:t>南京新泽建设项目管理有限公司</w:t>
      </w:r>
    </w:p>
    <w:p w14:paraId="6F9B93D4">
      <w:pPr>
        <w:pStyle w:val="3"/>
        <w:spacing w:line="276" w:lineRule="auto"/>
        <w:rPr>
          <w:rFonts w:hint="eastAsia" w:ascii="仿宋" w:hAnsi="仿宋" w:eastAsia="仿宋" w:cs="仿宋"/>
          <w:color w:val="000000" w:themeColor="text1"/>
          <w:sz w:val="44"/>
          <w:highlight w:val="none"/>
          <w14:textFill>
            <w14:solidFill>
              <w14:schemeClr w14:val="tx1"/>
            </w14:solidFill>
          </w14:textFill>
        </w:rPr>
      </w:pPr>
    </w:p>
    <w:p w14:paraId="46410BAA">
      <w:pPr>
        <w:pStyle w:val="3"/>
        <w:spacing w:line="276" w:lineRule="auto"/>
        <w:jc w:val="center"/>
        <w:rPr>
          <w:rFonts w:hint="eastAsia" w:ascii="仿宋" w:hAnsi="仿宋" w:eastAsia="仿宋" w:cs="仿宋"/>
          <w:color w:val="000000" w:themeColor="text1"/>
          <w:sz w:val="36"/>
          <w:highlight w:val="none"/>
          <w:lang w:val="en-US"/>
          <w14:textFill>
            <w14:solidFill>
              <w14:schemeClr w14:val="tx1"/>
            </w14:solidFill>
          </w14:textFill>
        </w:rPr>
      </w:pPr>
      <w:r>
        <w:rPr>
          <w:rFonts w:hint="eastAsia" w:ascii="仿宋" w:hAnsi="仿宋" w:eastAsia="仿宋" w:cs="仿宋"/>
          <w:color w:val="000000" w:themeColor="text1"/>
          <w:sz w:val="44"/>
          <w:highlight w:val="none"/>
          <w14:textFill>
            <w14:solidFill>
              <w14:schemeClr w14:val="tx1"/>
            </w14:solidFill>
          </w14:textFill>
        </w:rPr>
        <w:t>二〇二</w:t>
      </w:r>
      <w:r>
        <w:rPr>
          <w:rFonts w:hint="eastAsia" w:ascii="仿宋" w:hAnsi="仿宋" w:eastAsia="仿宋" w:cs="仿宋"/>
          <w:color w:val="000000" w:themeColor="text1"/>
          <w:sz w:val="44"/>
          <w:highlight w:val="none"/>
          <w:lang w:val="en-US" w:eastAsia="zh-CN"/>
          <w14:textFill>
            <w14:solidFill>
              <w14:schemeClr w14:val="tx1"/>
            </w14:solidFill>
          </w14:textFill>
        </w:rPr>
        <w:t>六</w:t>
      </w:r>
      <w:r>
        <w:rPr>
          <w:rFonts w:hint="eastAsia" w:ascii="仿宋" w:hAnsi="仿宋" w:eastAsia="仿宋" w:cs="仿宋"/>
          <w:color w:val="000000" w:themeColor="text1"/>
          <w:sz w:val="44"/>
          <w:highlight w:val="none"/>
          <w14:textFill>
            <w14:solidFill>
              <w14:schemeClr w14:val="tx1"/>
            </w14:solidFill>
          </w14:textFill>
        </w:rPr>
        <w:t>年</w:t>
      </w:r>
      <w:r>
        <w:rPr>
          <w:rFonts w:hint="eastAsia" w:ascii="仿宋" w:hAnsi="仿宋" w:eastAsia="仿宋" w:cs="仿宋"/>
          <w:color w:val="000000" w:themeColor="text1"/>
          <w:sz w:val="44"/>
          <w:highlight w:val="none"/>
          <w:lang w:val="en-US" w:eastAsia="zh-CN"/>
          <w14:textFill>
            <w14:solidFill>
              <w14:schemeClr w14:val="tx1"/>
            </w14:solidFill>
          </w14:textFill>
        </w:rPr>
        <w:t>五</w:t>
      </w:r>
      <w:r>
        <w:rPr>
          <w:rFonts w:hint="eastAsia" w:ascii="仿宋" w:hAnsi="仿宋" w:eastAsia="仿宋" w:cs="仿宋"/>
          <w:color w:val="000000" w:themeColor="text1"/>
          <w:sz w:val="44"/>
          <w:highlight w:val="none"/>
          <w14:textFill>
            <w14:solidFill>
              <w14:schemeClr w14:val="tx1"/>
            </w14:solidFill>
          </w14:textFill>
        </w:rPr>
        <w:t>月</w:t>
      </w:r>
    </w:p>
    <w:p w14:paraId="53AAB4BA">
      <w:pPr>
        <w:pStyle w:val="3"/>
        <w:spacing w:line="276" w:lineRule="auto"/>
        <w:rPr>
          <w:rFonts w:hint="eastAsia" w:ascii="仿宋" w:hAnsi="仿宋" w:eastAsia="仿宋" w:cs="仿宋"/>
          <w:color w:val="000000" w:themeColor="text1"/>
          <w:sz w:val="36"/>
          <w:highlight w:val="none"/>
          <w14:textFill>
            <w14:solidFill>
              <w14:schemeClr w14:val="tx1"/>
            </w14:solidFill>
          </w14:textFill>
        </w:rPr>
      </w:pPr>
    </w:p>
    <w:p w14:paraId="76771353">
      <w:pPr>
        <w:pStyle w:val="3"/>
        <w:spacing w:before="4" w:line="276" w:lineRule="auto"/>
        <w:rPr>
          <w:rFonts w:hint="eastAsia" w:ascii="仿宋" w:hAnsi="仿宋" w:eastAsia="仿宋" w:cs="仿宋"/>
          <w:color w:val="000000" w:themeColor="text1"/>
          <w:sz w:val="10"/>
          <w:highlight w:val="none"/>
          <w14:textFill>
            <w14:solidFill>
              <w14:schemeClr w14:val="tx1"/>
            </w14:solidFill>
          </w14:textFill>
        </w:rPr>
      </w:pPr>
    </w:p>
    <w:p w14:paraId="42AF637A">
      <w:pPr>
        <w:spacing w:before="0" w:beforeLines="0" w:after="0" w:afterLines="0" w:line="240" w:lineRule="auto"/>
        <w:ind w:left="0" w:leftChars="0" w:right="0" w:rightChars="0" w:firstLine="0" w:firstLineChars="0"/>
        <w:jc w:val="center"/>
        <w:rPr>
          <w:rFonts w:ascii="宋体" w:hAnsi="宋体" w:eastAsia="宋体" w:cs="宋体"/>
          <w:sz w:val="21"/>
          <w:szCs w:val="22"/>
          <w:highlight w:val="none"/>
          <w:lang w:val="zh-CN" w:eastAsia="zh-CN" w:bidi="zh-CN"/>
        </w:rPr>
      </w:pPr>
      <w:bookmarkStart w:id="0" w:name="第一章__竞争性磋商邀请"/>
      <w:bookmarkEnd w:id="0"/>
    </w:p>
    <w:sdt>
      <w:sdtPr>
        <w:rPr>
          <w:rFonts w:ascii="宋体" w:hAnsi="宋体" w:eastAsia="宋体" w:cs="宋体"/>
          <w:sz w:val="32"/>
          <w:szCs w:val="32"/>
          <w:highlight w:val="none"/>
          <w:lang w:val="zh-CN" w:eastAsia="zh-CN" w:bidi="zh-CN"/>
        </w:rPr>
        <w:id w:val="147455906"/>
        <w15:color w:val="DBDBDB"/>
        <w:docPartObj>
          <w:docPartGallery w:val="Table of Contents"/>
          <w:docPartUnique/>
        </w:docPartObj>
      </w:sdtPr>
      <w:sdtEndPr>
        <w:rPr>
          <w:rFonts w:hint="eastAsia" w:ascii="仿宋" w:hAnsi="仿宋" w:eastAsia="仿宋" w:cs="仿宋"/>
          <w:color w:val="000000" w:themeColor="text1"/>
          <w:sz w:val="22"/>
          <w:szCs w:val="22"/>
          <w:highlight w:val="none"/>
          <w:lang w:val="zh-CN" w:eastAsia="zh-CN" w:bidi="zh-CN"/>
          <w14:textFill>
            <w14:solidFill>
              <w14:schemeClr w14:val="tx1"/>
            </w14:solidFill>
          </w14:textFill>
        </w:rPr>
      </w:sdtEndPr>
      <w:sdtContent>
        <w:p w14:paraId="12FB9C74">
          <w:pPr>
            <w:spacing w:before="0" w:beforeLines="0" w:after="0" w:afterLines="0" w:line="240" w:lineRule="auto"/>
            <w:ind w:left="0" w:leftChars="0" w:right="0" w:rightChars="0" w:firstLine="0" w:firstLineChars="0"/>
            <w:jc w:val="center"/>
            <w:rPr>
              <w:sz w:val="32"/>
              <w:szCs w:val="32"/>
              <w:highlight w:val="none"/>
            </w:rPr>
          </w:pPr>
          <w:r>
            <w:rPr>
              <w:rFonts w:ascii="宋体" w:hAnsi="宋体" w:eastAsia="宋体"/>
              <w:sz w:val="32"/>
              <w:szCs w:val="32"/>
              <w:highlight w:val="none"/>
            </w:rPr>
            <w:t>目录</w:t>
          </w:r>
        </w:p>
        <w:p w14:paraId="02A55A95">
          <w:pPr>
            <w:pStyle w:val="11"/>
            <w:tabs>
              <w:tab w:val="right" w:pos="2400"/>
              <w:tab w:val="right" w:leader="dot" w:pos="10110"/>
            </w:tabs>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TOC \o "1-2" \h \u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highlight w:val="none"/>
            </w:rPr>
            <w:instrText xml:space="preserve"> HYPERLINK \l _Toc2389 </w:instrText>
          </w:r>
          <w:r>
            <w:rPr>
              <w:rFonts w:hint="eastAsia" w:ascii="仿宋" w:hAnsi="仿宋" w:eastAsia="仿宋" w:cs="仿宋"/>
              <w:highlight w:val="none"/>
            </w:rPr>
            <w:fldChar w:fldCharType="separate"/>
          </w:r>
          <w:r>
            <w:rPr>
              <w:rFonts w:hint="eastAsia" w:ascii="仿宋" w:hAnsi="仿宋" w:eastAsia="仿宋" w:cs="仿宋"/>
              <w:highlight w:val="none"/>
            </w:rPr>
            <w:t>第一章</w:t>
          </w:r>
          <w:r>
            <w:rPr>
              <w:rFonts w:hint="eastAsia" w:ascii="仿宋" w:hAnsi="仿宋" w:eastAsia="仿宋" w:cs="仿宋"/>
              <w:highlight w:val="none"/>
            </w:rPr>
            <w:tab/>
          </w:r>
          <w:r>
            <w:rPr>
              <w:rFonts w:hint="eastAsia" w:ascii="仿宋" w:hAnsi="仿宋" w:eastAsia="仿宋" w:cs="仿宋"/>
              <w:highlight w:val="none"/>
            </w:rPr>
            <w:t>竞争性磋商邀请</w:t>
          </w:r>
          <w:r>
            <w:rPr>
              <w:highlight w:val="none"/>
            </w:rPr>
            <w:tab/>
          </w:r>
          <w:r>
            <w:rPr>
              <w:highlight w:val="none"/>
            </w:rPr>
            <w:fldChar w:fldCharType="begin"/>
          </w:r>
          <w:r>
            <w:rPr>
              <w:highlight w:val="none"/>
            </w:rPr>
            <w:instrText xml:space="preserve"> PAGEREF _Toc2389 \h </w:instrText>
          </w:r>
          <w:r>
            <w:rPr>
              <w:highlight w:val="none"/>
            </w:rPr>
            <w:fldChar w:fldCharType="separate"/>
          </w:r>
          <w:r>
            <w:rPr>
              <w:highlight w:val="none"/>
            </w:rPr>
            <w:t>- 3 -</w:t>
          </w:r>
          <w:r>
            <w:rPr>
              <w:highlight w:val="none"/>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5EC8D522">
          <w:pPr>
            <w:pStyle w:val="11"/>
            <w:tabs>
              <w:tab w:val="right" w:pos="2400"/>
              <w:tab w:val="right" w:leader="dot" w:pos="10110"/>
            </w:tabs>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highlight w:val="none"/>
            </w:rPr>
            <w:instrText xml:space="preserve"> HYPERLINK \l _Toc30203 </w:instrText>
          </w:r>
          <w:r>
            <w:rPr>
              <w:rFonts w:hint="eastAsia" w:ascii="仿宋" w:hAnsi="仿宋" w:eastAsia="仿宋" w:cs="仿宋"/>
              <w:highlight w:val="none"/>
            </w:rPr>
            <w:fldChar w:fldCharType="separate"/>
          </w:r>
          <w:r>
            <w:rPr>
              <w:rFonts w:hint="eastAsia" w:ascii="仿宋" w:hAnsi="仿宋" w:eastAsia="仿宋" w:cs="仿宋"/>
              <w:highlight w:val="none"/>
            </w:rPr>
            <w:t>第二章</w:t>
          </w:r>
          <w:r>
            <w:rPr>
              <w:rFonts w:hint="eastAsia" w:ascii="仿宋" w:hAnsi="仿宋" w:eastAsia="仿宋" w:cs="仿宋"/>
              <w:highlight w:val="none"/>
              <w:lang w:val="en-US"/>
            </w:rPr>
            <w:tab/>
          </w:r>
          <w:r>
            <w:rPr>
              <w:rFonts w:hint="eastAsia" w:ascii="仿宋" w:hAnsi="仿宋" w:eastAsia="仿宋" w:cs="仿宋"/>
              <w:highlight w:val="none"/>
            </w:rPr>
            <w:t>竞争性磋商须知</w:t>
          </w:r>
          <w:r>
            <w:rPr>
              <w:highlight w:val="none"/>
            </w:rPr>
            <w:tab/>
          </w:r>
          <w:r>
            <w:rPr>
              <w:highlight w:val="none"/>
            </w:rPr>
            <w:fldChar w:fldCharType="begin"/>
          </w:r>
          <w:r>
            <w:rPr>
              <w:highlight w:val="none"/>
            </w:rPr>
            <w:instrText xml:space="preserve"> PAGEREF _Toc30203 \h </w:instrText>
          </w:r>
          <w:r>
            <w:rPr>
              <w:highlight w:val="none"/>
            </w:rPr>
            <w:fldChar w:fldCharType="separate"/>
          </w:r>
          <w:r>
            <w:rPr>
              <w:highlight w:val="none"/>
            </w:rPr>
            <w:t>- 8 -</w:t>
          </w:r>
          <w:r>
            <w:rPr>
              <w:highlight w:val="none"/>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354E8E0D">
          <w:pPr>
            <w:pStyle w:val="11"/>
            <w:tabs>
              <w:tab w:val="right" w:leader="dot" w:pos="10110"/>
            </w:tabs>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highlight w:val="none"/>
            </w:rPr>
            <w:instrText xml:space="preserve"> HYPERLINK \l _Toc24346 </w:instrText>
          </w:r>
          <w:r>
            <w:rPr>
              <w:rFonts w:hint="eastAsia" w:ascii="仿宋" w:hAnsi="仿宋" w:eastAsia="仿宋" w:cs="仿宋"/>
              <w:highlight w:val="none"/>
            </w:rPr>
            <w:fldChar w:fldCharType="separate"/>
          </w:r>
          <w:r>
            <w:rPr>
              <w:rFonts w:hint="eastAsia" w:ascii="仿宋" w:hAnsi="仿宋" w:eastAsia="仿宋" w:cs="仿宋"/>
              <w:highlight w:val="none"/>
            </w:rPr>
            <w:t>第三章 磋商项目需求</w:t>
          </w:r>
          <w:r>
            <w:rPr>
              <w:highlight w:val="none"/>
            </w:rPr>
            <w:tab/>
          </w:r>
          <w:r>
            <w:rPr>
              <w:highlight w:val="none"/>
            </w:rPr>
            <w:fldChar w:fldCharType="begin"/>
          </w:r>
          <w:r>
            <w:rPr>
              <w:highlight w:val="none"/>
            </w:rPr>
            <w:instrText xml:space="preserve"> PAGEREF _Toc24346 \h </w:instrText>
          </w:r>
          <w:r>
            <w:rPr>
              <w:highlight w:val="none"/>
            </w:rPr>
            <w:fldChar w:fldCharType="separate"/>
          </w:r>
          <w:r>
            <w:rPr>
              <w:highlight w:val="none"/>
            </w:rPr>
            <w:t>- 15 -</w:t>
          </w:r>
          <w:r>
            <w:rPr>
              <w:highlight w:val="none"/>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2B5493F2">
          <w:pPr>
            <w:pStyle w:val="11"/>
            <w:tabs>
              <w:tab w:val="right" w:leader="dot" w:pos="10110"/>
            </w:tabs>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highlight w:val="none"/>
            </w:rPr>
            <w:instrText xml:space="preserve"> HYPERLINK \l _Toc24828 </w:instrText>
          </w:r>
          <w:r>
            <w:rPr>
              <w:rFonts w:hint="eastAsia" w:ascii="仿宋" w:hAnsi="仿宋" w:eastAsia="仿宋" w:cs="仿宋"/>
              <w:highlight w:val="none"/>
            </w:rPr>
            <w:fldChar w:fldCharType="separate"/>
          </w:r>
          <w:r>
            <w:rPr>
              <w:rFonts w:hint="eastAsia" w:ascii="仿宋" w:hAnsi="仿宋" w:eastAsia="仿宋" w:cs="仿宋"/>
              <w:highlight w:val="none"/>
            </w:rPr>
            <w:t>第四章 评分标准</w:t>
          </w:r>
          <w:r>
            <w:rPr>
              <w:highlight w:val="none"/>
            </w:rPr>
            <w:tab/>
          </w:r>
          <w:r>
            <w:rPr>
              <w:highlight w:val="none"/>
            </w:rPr>
            <w:fldChar w:fldCharType="begin"/>
          </w:r>
          <w:r>
            <w:rPr>
              <w:highlight w:val="none"/>
            </w:rPr>
            <w:instrText xml:space="preserve"> PAGEREF _Toc24828 \h </w:instrText>
          </w:r>
          <w:r>
            <w:rPr>
              <w:highlight w:val="none"/>
            </w:rPr>
            <w:fldChar w:fldCharType="separate"/>
          </w:r>
          <w:r>
            <w:rPr>
              <w:highlight w:val="none"/>
            </w:rPr>
            <w:t>- 17 -</w:t>
          </w:r>
          <w:r>
            <w:rPr>
              <w:highlight w:val="none"/>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415CD694">
          <w:pPr>
            <w:pStyle w:val="11"/>
            <w:tabs>
              <w:tab w:val="right" w:leader="dot" w:pos="10110"/>
            </w:tabs>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highlight w:val="none"/>
            </w:rPr>
            <w:instrText xml:space="preserve"> HYPERLINK \l _Toc1094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第五章 采购合同格式</w:t>
          </w:r>
          <w:r>
            <w:rPr>
              <w:highlight w:val="none"/>
            </w:rPr>
            <w:tab/>
          </w:r>
          <w:r>
            <w:rPr>
              <w:highlight w:val="none"/>
            </w:rPr>
            <w:fldChar w:fldCharType="begin"/>
          </w:r>
          <w:r>
            <w:rPr>
              <w:highlight w:val="none"/>
            </w:rPr>
            <w:instrText xml:space="preserve"> PAGEREF _Toc1094 \h </w:instrText>
          </w:r>
          <w:r>
            <w:rPr>
              <w:highlight w:val="none"/>
            </w:rPr>
            <w:fldChar w:fldCharType="separate"/>
          </w:r>
          <w:r>
            <w:rPr>
              <w:highlight w:val="none"/>
            </w:rPr>
            <w:t>- 20 -</w:t>
          </w:r>
          <w:r>
            <w:rPr>
              <w:highlight w:val="none"/>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369BAE81">
          <w:pPr>
            <w:pStyle w:val="11"/>
            <w:tabs>
              <w:tab w:val="right" w:leader="dot" w:pos="10110"/>
            </w:tabs>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highlight w:val="none"/>
            </w:rPr>
            <w:instrText xml:space="preserve"> HYPERLINK \l _Toc15756 </w:instrText>
          </w:r>
          <w:r>
            <w:rPr>
              <w:rFonts w:hint="eastAsia" w:ascii="仿宋" w:hAnsi="仿宋" w:eastAsia="仿宋" w:cs="仿宋"/>
              <w:highlight w:val="none"/>
            </w:rPr>
            <w:fldChar w:fldCharType="separate"/>
          </w:r>
          <w:r>
            <w:rPr>
              <w:rFonts w:hint="eastAsia" w:ascii="仿宋" w:hAnsi="仿宋" w:eastAsia="仿宋" w:cs="仿宋"/>
              <w:highlight w:val="none"/>
            </w:rPr>
            <w:t>第六章、竞争性磋商文件格式及附件</w:t>
          </w:r>
          <w:r>
            <w:rPr>
              <w:highlight w:val="none"/>
            </w:rPr>
            <w:tab/>
          </w:r>
          <w:r>
            <w:rPr>
              <w:highlight w:val="none"/>
            </w:rPr>
            <w:fldChar w:fldCharType="begin"/>
          </w:r>
          <w:r>
            <w:rPr>
              <w:highlight w:val="none"/>
            </w:rPr>
            <w:instrText xml:space="preserve"> PAGEREF _Toc15756 \h </w:instrText>
          </w:r>
          <w:r>
            <w:rPr>
              <w:highlight w:val="none"/>
            </w:rPr>
            <w:fldChar w:fldCharType="separate"/>
          </w:r>
          <w:r>
            <w:rPr>
              <w:highlight w:val="none"/>
            </w:rPr>
            <w:t>- 57 -</w:t>
          </w:r>
          <w:r>
            <w:rPr>
              <w:highlight w:val="none"/>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6409EECE">
          <w:pPr>
            <w:pStyle w:val="12"/>
            <w:tabs>
              <w:tab w:val="right" w:leader="dot" w:pos="10110"/>
            </w:tabs>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highlight w:val="none"/>
            </w:rPr>
            <w:instrText xml:space="preserve"> HYPERLINK \l _Toc3711 </w:instrText>
          </w:r>
          <w:r>
            <w:rPr>
              <w:rFonts w:hint="eastAsia" w:ascii="仿宋" w:hAnsi="仿宋" w:eastAsia="仿宋" w:cs="仿宋"/>
              <w:highlight w:val="none"/>
            </w:rPr>
            <w:fldChar w:fldCharType="separate"/>
          </w:r>
          <w:r>
            <w:rPr>
              <w:rFonts w:hint="eastAsia" w:ascii="仿宋" w:hAnsi="仿宋" w:eastAsia="仿宋" w:cs="仿宋"/>
              <w:highlight w:val="none"/>
            </w:rPr>
            <w:t>评分索引表</w:t>
          </w:r>
          <w:r>
            <w:rPr>
              <w:highlight w:val="none"/>
            </w:rPr>
            <w:tab/>
          </w:r>
          <w:r>
            <w:rPr>
              <w:highlight w:val="none"/>
            </w:rPr>
            <w:fldChar w:fldCharType="begin"/>
          </w:r>
          <w:r>
            <w:rPr>
              <w:highlight w:val="none"/>
            </w:rPr>
            <w:instrText xml:space="preserve"> PAGEREF _Toc3711 \h </w:instrText>
          </w:r>
          <w:r>
            <w:rPr>
              <w:highlight w:val="none"/>
            </w:rPr>
            <w:fldChar w:fldCharType="separate"/>
          </w:r>
          <w:r>
            <w:rPr>
              <w:highlight w:val="none"/>
            </w:rPr>
            <w:t>- 58 -</w:t>
          </w:r>
          <w:r>
            <w:rPr>
              <w:highlight w:val="none"/>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412A6935">
          <w:pPr>
            <w:pStyle w:val="12"/>
            <w:tabs>
              <w:tab w:val="right" w:leader="dot" w:pos="10110"/>
            </w:tabs>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highlight w:val="none"/>
            </w:rPr>
            <w:instrText xml:space="preserve"> HYPERLINK \l _Toc12999 </w:instrText>
          </w:r>
          <w:r>
            <w:rPr>
              <w:rFonts w:hint="eastAsia" w:ascii="仿宋" w:hAnsi="仿宋" w:eastAsia="仿宋" w:cs="仿宋"/>
              <w:highlight w:val="none"/>
            </w:rPr>
            <w:fldChar w:fldCharType="separate"/>
          </w:r>
          <w:r>
            <w:rPr>
              <w:rFonts w:hint="default" w:ascii="仿宋" w:hAnsi="仿宋" w:eastAsia="仿宋" w:cs="仿宋"/>
              <w:highlight w:val="none"/>
            </w:rPr>
            <w:t xml:space="preserve">一、 </w:t>
          </w:r>
          <w:r>
            <w:rPr>
              <w:rFonts w:hint="eastAsia" w:ascii="仿宋" w:hAnsi="仿宋" w:eastAsia="仿宋" w:cs="仿宋"/>
              <w:highlight w:val="none"/>
            </w:rPr>
            <w:t>磋商申请及声明</w:t>
          </w:r>
          <w:r>
            <w:rPr>
              <w:highlight w:val="none"/>
            </w:rPr>
            <w:tab/>
          </w:r>
          <w:r>
            <w:rPr>
              <w:highlight w:val="none"/>
            </w:rPr>
            <w:fldChar w:fldCharType="begin"/>
          </w:r>
          <w:r>
            <w:rPr>
              <w:highlight w:val="none"/>
            </w:rPr>
            <w:instrText xml:space="preserve"> PAGEREF _Toc12999 \h </w:instrText>
          </w:r>
          <w:r>
            <w:rPr>
              <w:highlight w:val="none"/>
            </w:rPr>
            <w:fldChar w:fldCharType="separate"/>
          </w:r>
          <w:r>
            <w:rPr>
              <w:highlight w:val="none"/>
            </w:rPr>
            <w:t>- 59 -</w:t>
          </w:r>
          <w:r>
            <w:rPr>
              <w:highlight w:val="none"/>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3EA934ED">
          <w:pPr>
            <w:pStyle w:val="12"/>
            <w:tabs>
              <w:tab w:val="right" w:leader="dot" w:pos="10110"/>
            </w:tabs>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highlight w:val="none"/>
            </w:rPr>
            <w:instrText xml:space="preserve"> HYPERLINK \l _Toc6199 </w:instrText>
          </w:r>
          <w:r>
            <w:rPr>
              <w:rFonts w:hint="eastAsia" w:ascii="仿宋" w:hAnsi="仿宋" w:eastAsia="仿宋" w:cs="仿宋"/>
              <w:highlight w:val="none"/>
            </w:rPr>
            <w:fldChar w:fldCharType="separate"/>
          </w:r>
          <w:r>
            <w:rPr>
              <w:rFonts w:hint="eastAsia" w:ascii="仿宋" w:hAnsi="仿宋" w:eastAsia="仿宋" w:cs="仿宋"/>
              <w:highlight w:val="none"/>
            </w:rPr>
            <w:t>二、法定代表人资格证明及授权委托书</w:t>
          </w:r>
          <w:r>
            <w:rPr>
              <w:highlight w:val="none"/>
            </w:rPr>
            <w:tab/>
          </w:r>
          <w:r>
            <w:rPr>
              <w:highlight w:val="none"/>
            </w:rPr>
            <w:fldChar w:fldCharType="begin"/>
          </w:r>
          <w:r>
            <w:rPr>
              <w:highlight w:val="none"/>
            </w:rPr>
            <w:instrText xml:space="preserve"> PAGEREF _Toc6199 \h </w:instrText>
          </w:r>
          <w:r>
            <w:rPr>
              <w:highlight w:val="none"/>
            </w:rPr>
            <w:fldChar w:fldCharType="separate"/>
          </w:r>
          <w:r>
            <w:rPr>
              <w:highlight w:val="none"/>
            </w:rPr>
            <w:t>- 60 -</w:t>
          </w:r>
          <w:r>
            <w:rPr>
              <w:highlight w:val="none"/>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6FFA0C17">
          <w:pPr>
            <w:pStyle w:val="12"/>
            <w:tabs>
              <w:tab w:val="right" w:leader="dot" w:pos="10110"/>
            </w:tabs>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highlight w:val="none"/>
            </w:rPr>
            <w:instrText xml:space="preserve"> HYPERLINK \l _Toc27132 </w:instrText>
          </w:r>
          <w:r>
            <w:rPr>
              <w:rFonts w:hint="eastAsia" w:ascii="仿宋" w:hAnsi="仿宋" w:eastAsia="仿宋" w:cs="仿宋"/>
              <w:highlight w:val="none"/>
            </w:rPr>
            <w:fldChar w:fldCharType="separate"/>
          </w:r>
          <w:r>
            <w:rPr>
              <w:rFonts w:hint="eastAsia" w:ascii="仿宋" w:hAnsi="仿宋" w:eastAsia="仿宋" w:cs="仿宋"/>
              <w:highlight w:val="none"/>
            </w:rPr>
            <w:t>三、磋商报价表</w:t>
          </w:r>
          <w:r>
            <w:rPr>
              <w:highlight w:val="none"/>
            </w:rPr>
            <w:tab/>
          </w:r>
          <w:r>
            <w:rPr>
              <w:highlight w:val="none"/>
            </w:rPr>
            <w:fldChar w:fldCharType="begin"/>
          </w:r>
          <w:r>
            <w:rPr>
              <w:highlight w:val="none"/>
            </w:rPr>
            <w:instrText xml:space="preserve"> PAGEREF _Toc27132 \h </w:instrText>
          </w:r>
          <w:r>
            <w:rPr>
              <w:highlight w:val="none"/>
            </w:rPr>
            <w:fldChar w:fldCharType="separate"/>
          </w:r>
          <w:r>
            <w:rPr>
              <w:highlight w:val="none"/>
            </w:rPr>
            <w:t>- 60 -</w:t>
          </w:r>
          <w:r>
            <w:rPr>
              <w:highlight w:val="none"/>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4580045E">
          <w:pPr>
            <w:pStyle w:val="12"/>
            <w:tabs>
              <w:tab w:val="right" w:leader="dot" w:pos="10110"/>
            </w:tabs>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highlight w:val="none"/>
            </w:rPr>
            <w:instrText xml:space="preserve"> HYPERLINK \l _Toc17314 </w:instrText>
          </w:r>
          <w:r>
            <w:rPr>
              <w:rFonts w:hint="eastAsia" w:ascii="仿宋" w:hAnsi="仿宋" w:eastAsia="仿宋" w:cs="仿宋"/>
              <w:highlight w:val="none"/>
            </w:rPr>
            <w:fldChar w:fldCharType="separate"/>
          </w:r>
          <w:r>
            <w:rPr>
              <w:rFonts w:hint="eastAsia" w:ascii="仿宋" w:hAnsi="仿宋" w:eastAsia="仿宋" w:cs="仿宋"/>
              <w:highlight w:val="none"/>
            </w:rPr>
            <w:t>四、磋商分项报价表</w:t>
          </w:r>
          <w:r>
            <w:rPr>
              <w:highlight w:val="none"/>
            </w:rPr>
            <w:tab/>
          </w:r>
          <w:r>
            <w:rPr>
              <w:highlight w:val="none"/>
            </w:rPr>
            <w:fldChar w:fldCharType="begin"/>
          </w:r>
          <w:r>
            <w:rPr>
              <w:highlight w:val="none"/>
            </w:rPr>
            <w:instrText xml:space="preserve"> PAGEREF _Toc17314 \h </w:instrText>
          </w:r>
          <w:r>
            <w:rPr>
              <w:highlight w:val="none"/>
            </w:rPr>
            <w:fldChar w:fldCharType="separate"/>
          </w:r>
          <w:r>
            <w:rPr>
              <w:highlight w:val="none"/>
            </w:rPr>
            <w:t>- 61 -</w:t>
          </w:r>
          <w:r>
            <w:rPr>
              <w:highlight w:val="none"/>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2B6AF5CD">
          <w:pPr>
            <w:pStyle w:val="12"/>
            <w:tabs>
              <w:tab w:val="right" w:leader="dot" w:pos="10110"/>
            </w:tabs>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highlight w:val="none"/>
            </w:rPr>
            <w:instrText xml:space="preserve"> HYPERLINK \l _Toc2624 </w:instrText>
          </w:r>
          <w:r>
            <w:rPr>
              <w:rFonts w:hint="eastAsia" w:ascii="仿宋" w:hAnsi="仿宋" w:eastAsia="仿宋" w:cs="仿宋"/>
              <w:highlight w:val="none"/>
            </w:rPr>
            <w:fldChar w:fldCharType="separate"/>
          </w:r>
          <w:r>
            <w:rPr>
              <w:rFonts w:hint="eastAsia" w:ascii="仿宋" w:hAnsi="仿宋" w:eastAsia="仿宋" w:cs="仿宋"/>
              <w:highlight w:val="none"/>
              <w:lang w:val="en-US"/>
            </w:rPr>
            <w:t>五</w:t>
          </w:r>
          <w:r>
            <w:rPr>
              <w:rFonts w:hint="eastAsia" w:ascii="仿宋" w:hAnsi="仿宋" w:eastAsia="仿宋" w:cs="仿宋"/>
              <w:highlight w:val="none"/>
            </w:rPr>
            <w:t>、资格证明</w:t>
          </w:r>
          <w:r>
            <w:rPr>
              <w:highlight w:val="none"/>
            </w:rPr>
            <w:tab/>
          </w:r>
          <w:r>
            <w:rPr>
              <w:highlight w:val="none"/>
            </w:rPr>
            <w:fldChar w:fldCharType="begin"/>
          </w:r>
          <w:r>
            <w:rPr>
              <w:highlight w:val="none"/>
            </w:rPr>
            <w:instrText xml:space="preserve"> PAGEREF _Toc2624 \h </w:instrText>
          </w:r>
          <w:r>
            <w:rPr>
              <w:highlight w:val="none"/>
            </w:rPr>
            <w:fldChar w:fldCharType="separate"/>
          </w:r>
          <w:r>
            <w:rPr>
              <w:highlight w:val="none"/>
            </w:rPr>
            <w:t>- 61 -</w:t>
          </w:r>
          <w:r>
            <w:rPr>
              <w:highlight w:val="none"/>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35561B66">
          <w:pPr>
            <w:pStyle w:val="12"/>
            <w:tabs>
              <w:tab w:val="right" w:leader="dot" w:pos="10110"/>
            </w:tabs>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highlight w:val="none"/>
            </w:rPr>
            <w:instrText xml:space="preserve"> HYPERLINK \l _Toc14950 </w:instrText>
          </w:r>
          <w:r>
            <w:rPr>
              <w:rFonts w:hint="eastAsia" w:ascii="仿宋" w:hAnsi="仿宋" w:eastAsia="仿宋" w:cs="仿宋"/>
              <w:highlight w:val="none"/>
            </w:rPr>
            <w:fldChar w:fldCharType="separate"/>
          </w:r>
          <w:r>
            <w:rPr>
              <w:rFonts w:hint="eastAsia" w:ascii="仿宋" w:hAnsi="仿宋" w:eastAsia="仿宋" w:cs="仿宋"/>
              <w:highlight w:val="none"/>
              <w:lang w:val="en-US"/>
            </w:rPr>
            <w:t>六</w:t>
          </w:r>
          <w:r>
            <w:rPr>
              <w:rFonts w:hint="eastAsia" w:ascii="仿宋" w:hAnsi="仿宋" w:eastAsia="仿宋" w:cs="仿宋"/>
              <w:highlight w:val="none"/>
            </w:rPr>
            <w:t>、商务条款响应表</w:t>
          </w:r>
          <w:r>
            <w:rPr>
              <w:highlight w:val="none"/>
            </w:rPr>
            <w:tab/>
          </w:r>
          <w:r>
            <w:rPr>
              <w:highlight w:val="none"/>
            </w:rPr>
            <w:fldChar w:fldCharType="begin"/>
          </w:r>
          <w:r>
            <w:rPr>
              <w:highlight w:val="none"/>
            </w:rPr>
            <w:instrText xml:space="preserve"> PAGEREF _Toc14950 \h </w:instrText>
          </w:r>
          <w:r>
            <w:rPr>
              <w:highlight w:val="none"/>
            </w:rPr>
            <w:fldChar w:fldCharType="separate"/>
          </w:r>
          <w:r>
            <w:rPr>
              <w:highlight w:val="none"/>
            </w:rPr>
            <w:t>- 62 -</w:t>
          </w:r>
          <w:r>
            <w:rPr>
              <w:highlight w:val="none"/>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3AEF95EB">
          <w:pPr>
            <w:pStyle w:val="12"/>
            <w:tabs>
              <w:tab w:val="right" w:leader="dot" w:pos="10110"/>
            </w:tabs>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highlight w:val="none"/>
            </w:rPr>
            <w:instrText xml:space="preserve"> HYPERLINK \l _Toc25060 </w:instrText>
          </w:r>
          <w:r>
            <w:rPr>
              <w:rFonts w:hint="eastAsia" w:ascii="仿宋" w:hAnsi="仿宋" w:eastAsia="仿宋" w:cs="仿宋"/>
              <w:highlight w:val="none"/>
            </w:rPr>
            <w:fldChar w:fldCharType="separate"/>
          </w:r>
          <w:r>
            <w:rPr>
              <w:rFonts w:hint="eastAsia" w:ascii="仿宋" w:hAnsi="仿宋" w:eastAsia="仿宋" w:cs="仿宋"/>
              <w:highlight w:val="none"/>
              <w:lang w:val="en-US"/>
            </w:rPr>
            <w:t>七</w:t>
          </w:r>
          <w:r>
            <w:rPr>
              <w:rFonts w:hint="eastAsia" w:ascii="仿宋" w:hAnsi="仿宋" w:eastAsia="仿宋" w:cs="仿宋"/>
              <w:highlight w:val="none"/>
            </w:rPr>
            <w:t>、项目实施方案</w:t>
          </w:r>
          <w:r>
            <w:rPr>
              <w:highlight w:val="none"/>
            </w:rPr>
            <w:tab/>
          </w:r>
          <w:r>
            <w:rPr>
              <w:highlight w:val="none"/>
            </w:rPr>
            <w:fldChar w:fldCharType="begin"/>
          </w:r>
          <w:r>
            <w:rPr>
              <w:highlight w:val="none"/>
            </w:rPr>
            <w:instrText xml:space="preserve"> PAGEREF _Toc25060 \h </w:instrText>
          </w:r>
          <w:r>
            <w:rPr>
              <w:highlight w:val="none"/>
            </w:rPr>
            <w:fldChar w:fldCharType="separate"/>
          </w:r>
          <w:r>
            <w:rPr>
              <w:highlight w:val="none"/>
            </w:rPr>
            <w:t>- 62 -</w:t>
          </w:r>
          <w:r>
            <w:rPr>
              <w:highlight w:val="none"/>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0AE2EB45">
          <w:pPr>
            <w:pStyle w:val="12"/>
            <w:tabs>
              <w:tab w:val="right" w:leader="dot" w:pos="10110"/>
            </w:tabs>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highlight w:val="none"/>
            </w:rPr>
            <w:instrText xml:space="preserve"> HYPERLINK \l _Toc14284 </w:instrText>
          </w:r>
          <w:r>
            <w:rPr>
              <w:rFonts w:hint="eastAsia" w:ascii="仿宋" w:hAnsi="仿宋" w:eastAsia="仿宋" w:cs="仿宋"/>
              <w:highlight w:val="none"/>
            </w:rPr>
            <w:fldChar w:fldCharType="separate"/>
          </w:r>
          <w:r>
            <w:rPr>
              <w:rFonts w:hint="eastAsia" w:ascii="仿宋" w:hAnsi="仿宋" w:eastAsia="仿宋" w:cs="仿宋"/>
              <w:spacing w:val="-2"/>
              <w:highlight w:val="none"/>
              <w:lang w:val="en-US"/>
            </w:rPr>
            <w:t>八</w:t>
          </w:r>
          <w:r>
            <w:rPr>
              <w:rFonts w:hint="eastAsia" w:ascii="仿宋" w:hAnsi="仿宋" w:eastAsia="仿宋" w:cs="仿宋"/>
              <w:spacing w:val="-2"/>
              <w:highlight w:val="none"/>
            </w:rPr>
            <w:t>、</w:t>
          </w:r>
          <w:r>
            <w:rPr>
              <w:rFonts w:hint="eastAsia" w:ascii="仿宋" w:hAnsi="仿宋" w:eastAsia="仿宋" w:cs="仿宋"/>
              <w:spacing w:val="-2"/>
              <w:highlight w:val="none"/>
              <w:lang w:eastAsia="zh-CN"/>
            </w:rPr>
            <w:t>项目组成员一览表</w:t>
          </w:r>
          <w:r>
            <w:rPr>
              <w:highlight w:val="none"/>
            </w:rPr>
            <w:tab/>
          </w:r>
          <w:r>
            <w:rPr>
              <w:highlight w:val="none"/>
            </w:rPr>
            <w:fldChar w:fldCharType="begin"/>
          </w:r>
          <w:r>
            <w:rPr>
              <w:highlight w:val="none"/>
            </w:rPr>
            <w:instrText xml:space="preserve"> PAGEREF _Toc14284 \h </w:instrText>
          </w:r>
          <w:r>
            <w:rPr>
              <w:highlight w:val="none"/>
            </w:rPr>
            <w:fldChar w:fldCharType="separate"/>
          </w:r>
          <w:r>
            <w:rPr>
              <w:highlight w:val="none"/>
            </w:rPr>
            <w:t>- 63 -</w:t>
          </w:r>
          <w:r>
            <w:rPr>
              <w:highlight w:val="none"/>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153CC88A">
          <w:pPr>
            <w:pStyle w:val="12"/>
            <w:tabs>
              <w:tab w:val="right" w:leader="dot" w:pos="10110"/>
            </w:tabs>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highlight w:val="none"/>
            </w:rPr>
            <w:instrText xml:space="preserve"> HYPERLINK \l _Toc13406 </w:instrText>
          </w:r>
          <w:r>
            <w:rPr>
              <w:rFonts w:hint="eastAsia" w:ascii="仿宋" w:hAnsi="仿宋" w:eastAsia="仿宋" w:cs="仿宋"/>
              <w:highlight w:val="none"/>
            </w:rPr>
            <w:fldChar w:fldCharType="separate"/>
          </w:r>
          <w:r>
            <w:rPr>
              <w:rFonts w:hint="eastAsia" w:ascii="仿宋" w:hAnsi="仿宋" w:eastAsia="仿宋" w:cs="仿宋"/>
              <w:highlight w:val="none"/>
              <w:lang w:val="en-US"/>
            </w:rPr>
            <w:t>九</w:t>
          </w:r>
          <w:r>
            <w:rPr>
              <w:rFonts w:hint="eastAsia" w:ascii="仿宋" w:hAnsi="仿宋" w:eastAsia="仿宋" w:cs="仿宋"/>
              <w:highlight w:val="none"/>
            </w:rPr>
            <w:t>、技术规格偏离表</w:t>
          </w:r>
          <w:r>
            <w:rPr>
              <w:highlight w:val="none"/>
            </w:rPr>
            <w:tab/>
          </w:r>
          <w:r>
            <w:rPr>
              <w:highlight w:val="none"/>
            </w:rPr>
            <w:fldChar w:fldCharType="begin"/>
          </w:r>
          <w:r>
            <w:rPr>
              <w:highlight w:val="none"/>
            </w:rPr>
            <w:instrText xml:space="preserve"> PAGEREF _Toc13406 \h </w:instrText>
          </w:r>
          <w:r>
            <w:rPr>
              <w:highlight w:val="none"/>
            </w:rPr>
            <w:fldChar w:fldCharType="separate"/>
          </w:r>
          <w:r>
            <w:rPr>
              <w:highlight w:val="none"/>
            </w:rPr>
            <w:t>- 64 -</w:t>
          </w:r>
          <w:r>
            <w:rPr>
              <w:highlight w:val="none"/>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3DE6F83D">
          <w:pPr>
            <w:pStyle w:val="12"/>
            <w:tabs>
              <w:tab w:val="right" w:leader="dot" w:pos="10110"/>
            </w:tabs>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highlight w:val="none"/>
            </w:rPr>
            <w:instrText xml:space="preserve"> HYPERLINK \l _Toc22906 </w:instrText>
          </w:r>
          <w:r>
            <w:rPr>
              <w:rFonts w:hint="eastAsia" w:ascii="仿宋" w:hAnsi="仿宋" w:eastAsia="仿宋" w:cs="仿宋"/>
              <w:highlight w:val="none"/>
            </w:rPr>
            <w:fldChar w:fldCharType="separate"/>
          </w:r>
          <w:r>
            <w:rPr>
              <w:rFonts w:hint="eastAsia" w:ascii="仿宋" w:hAnsi="仿宋" w:eastAsia="仿宋" w:cs="仿宋"/>
              <w:highlight w:val="none"/>
            </w:rPr>
            <w:t>十、质量保证及服务承诺</w:t>
          </w:r>
          <w:r>
            <w:rPr>
              <w:highlight w:val="none"/>
            </w:rPr>
            <w:tab/>
          </w:r>
          <w:r>
            <w:rPr>
              <w:highlight w:val="none"/>
            </w:rPr>
            <w:fldChar w:fldCharType="begin"/>
          </w:r>
          <w:r>
            <w:rPr>
              <w:highlight w:val="none"/>
            </w:rPr>
            <w:instrText xml:space="preserve"> PAGEREF _Toc22906 \h </w:instrText>
          </w:r>
          <w:r>
            <w:rPr>
              <w:highlight w:val="none"/>
            </w:rPr>
            <w:fldChar w:fldCharType="separate"/>
          </w:r>
          <w:r>
            <w:rPr>
              <w:highlight w:val="none"/>
            </w:rPr>
            <w:t>- 64 -</w:t>
          </w:r>
          <w:r>
            <w:rPr>
              <w:highlight w:val="none"/>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667F0AAC">
          <w:pPr>
            <w:pStyle w:val="12"/>
            <w:tabs>
              <w:tab w:val="right" w:leader="dot" w:pos="10110"/>
            </w:tabs>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highlight w:val="none"/>
            </w:rPr>
            <w:instrText xml:space="preserve"> HYPERLINK \l _Toc6301 </w:instrText>
          </w:r>
          <w:r>
            <w:rPr>
              <w:rFonts w:hint="eastAsia" w:ascii="仿宋" w:hAnsi="仿宋" w:eastAsia="仿宋" w:cs="仿宋"/>
              <w:highlight w:val="none"/>
            </w:rPr>
            <w:fldChar w:fldCharType="separate"/>
          </w:r>
          <w:r>
            <w:rPr>
              <w:rFonts w:hint="eastAsia" w:ascii="仿宋" w:hAnsi="仿宋" w:eastAsia="仿宋" w:cs="仿宋"/>
              <w:highlight w:val="none"/>
            </w:rPr>
            <w:t>附件一：具备履行合同所必需的设备和专业技术能力的书面声明</w:t>
          </w:r>
          <w:r>
            <w:rPr>
              <w:highlight w:val="none"/>
            </w:rPr>
            <w:tab/>
          </w:r>
          <w:r>
            <w:rPr>
              <w:highlight w:val="none"/>
            </w:rPr>
            <w:fldChar w:fldCharType="begin"/>
          </w:r>
          <w:r>
            <w:rPr>
              <w:highlight w:val="none"/>
            </w:rPr>
            <w:instrText xml:space="preserve"> PAGEREF _Toc6301 \h </w:instrText>
          </w:r>
          <w:r>
            <w:rPr>
              <w:highlight w:val="none"/>
            </w:rPr>
            <w:fldChar w:fldCharType="separate"/>
          </w:r>
          <w:r>
            <w:rPr>
              <w:highlight w:val="none"/>
            </w:rPr>
            <w:t>- 65 -</w:t>
          </w:r>
          <w:r>
            <w:rPr>
              <w:highlight w:val="none"/>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5C1B2E44">
          <w:pPr>
            <w:pStyle w:val="12"/>
            <w:tabs>
              <w:tab w:val="right" w:leader="dot" w:pos="10110"/>
            </w:tabs>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highlight w:val="none"/>
            </w:rPr>
            <w:instrText xml:space="preserve"> HYPERLINK \l _Toc4864 </w:instrText>
          </w:r>
          <w:r>
            <w:rPr>
              <w:rFonts w:hint="eastAsia" w:ascii="仿宋" w:hAnsi="仿宋" w:eastAsia="仿宋" w:cs="仿宋"/>
              <w:highlight w:val="none"/>
            </w:rPr>
            <w:fldChar w:fldCharType="separate"/>
          </w:r>
          <w:r>
            <w:rPr>
              <w:rFonts w:hint="eastAsia" w:ascii="仿宋" w:hAnsi="仿宋" w:eastAsia="仿宋" w:cs="仿宋"/>
              <w:highlight w:val="none"/>
            </w:rPr>
            <w:t>附件二：无重大违法记录声明格式</w:t>
          </w:r>
          <w:r>
            <w:rPr>
              <w:highlight w:val="none"/>
            </w:rPr>
            <w:tab/>
          </w:r>
          <w:r>
            <w:rPr>
              <w:highlight w:val="none"/>
            </w:rPr>
            <w:fldChar w:fldCharType="begin"/>
          </w:r>
          <w:r>
            <w:rPr>
              <w:highlight w:val="none"/>
            </w:rPr>
            <w:instrText xml:space="preserve"> PAGEREF _Toc4864 \h </w:instrText>
          </w:r>
          <w:r>
            <w:rPr>
              <w:highlight w:val="none"/>
            </w:rPr>
            <w:fldChar w:fldCharType="separate"/>
          </w:r>
          <w:r>
            <w:rPr>
              <w:highlight w:val="none"/>
            </w:rPr>
            <w:t>- 65 -</w:t>
          </w:r>
          <w:r>
            <w:rPr>
              <w:highlight w:val="none"/>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0F23C6F0">
          <w:pPr>
            <w:pStyle w:val="12"/>
            <w:tabs>
              <w:tab w:val="right" w:leader="dot" w:pos="10110"/>
            </w:tabs>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highlight w:val="none"/>
            </w:rPr>
            <w:instrText xml:space="preserve"> HYPERLINK \l _Toc29412 </w:instrText>
          </w:r>
          <w:r>
            <w:rPr>
              <w:rFonts w:hint="eastAsia" w:ascii="仿宋" w:hAnsi="仿宋" w:eastAsia="仿宋" w:cs="仿宋"/>
              <w:highlight w:val="none"/>
            </w:rPr>
            <w:fldChar w:fldCharType="separate"/>
          </w:r>
          <w:r>
            <w:rPr>
              <w:rFonts w:hint="eastAsia" w:ascii="仿宋" w:hAnsi="仿宋" w:eastAsia="仿宋" w:cs="仿宋"/>
              <w:highlight w:val="none"/>
            </w:rPr>
            <w:t>附件三：中小企业声明函格式、残疾人福利性单位声明函</w:t>
          </w:r>
          <w:r>
            <w:rPr>
              <w:highlight w:val="none"/>
            </w:rPr>
            <w:tab/>
          </w:r>
          <w:r>
            <w:rPr>
              <w:highlight w:val="none"/>
            </w:rPr>
            <w:fldChar w:fldCharType="begin"/>
          </w:r>
          <w:r>
            <w:rPr>
              <w:highlight w:val="none"/>
            </w:rPr>
            <w:instrText xml:space="preserve"> PAGEREF _Toc29412 \h </w:instrText>
          </w:r>
          <w:r>
            <w:rPr>
              <w:highlight w:val="none"/>
            </w:rPr>
            <w:fldChar w:fldCharType="separate"/>
          </w:r>
          <w:r>
            <w:rPr>
              <w:highlight w:val="none"/>
            </w:rPr>
            <w:t>66</w:t>
          </w:r>
          <w:r>
            <w:rPr>
              <w:highlight w:val="none"/>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4FC97175">
          <w:pPr>
            <w:pStyle w:val="12"/>
            <w:tabs>
              <w:tab w:val="right" w:leader="dot" w:pos="10110"/>
            </w:tabs>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highlight w:val="none"/>
            </w:rPr>
            <w:instrText xml:space="preserve"> HYPERLINK \l _Toc17082 </w:instrText>
          </w:r>
          <w:r>
            <w:rPr>
              <w:rFonts w:hint="eastAsia" w:ascii="仿宋" w:hAnsi="仿宋" w:eastAsia="仿宋" w:cs="仿宋"/>
              <w:highlight w:val="none"/>
            </w:rPr>
            <w:fldChar w:fldCharType="separate"/>
          </w:r>
          <w:r>
            <w:rPr>
              <w:rFonts w:hint="eastAsia" w:ascii="仿宋" w:hAnsi="仿宋" w:eastAsia="仿宋" w:cs="仿宋"/>
              <w:highlight w:val="none"/>
            </w:rPr>
            <w:t>附件四：南京市政府采购供应商信用记录表暨信用承诺书</w:t>
          </w:r>
          <w:r>
            <w:rPr>
              <w:highlight w:val="none"/>
            </w:rPr>
            <w:tab/>
          </w:r>
          <w:r>
            <w:rPr>
              <w:highlight w:val="none"/>
            </w:rPr>
            <w:fldChar w:fldCharType="begin"/>
          </w:r>
          <w:r>
            <w:rPr>
              <w:highlight w:val="none"/>
            </w:rPr>
            <w:instrText xml:space="preserve"> PAGEREF _Toc17082 \h </w:instrText>
          </w:r>
          <w:r>
            <w:rPr>
              <w:highlight w:val="none"/>
            </w:rPr>
            <w:fldChar w:fldCharType="separate"/>
          </w:r>
          <w:r>
            <w:rPr>
              <w:highlight w:val="none"/>
            </w:rPr>
            <w:t>- 67 -</w:t>
          </w:r>
          <w:r>
            <w:rPr>
              <w:highlight w:val="none"/>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4271F386">
          <w:pPr>
            <w:spacing w:line="276" w:lineRule="auto"/>
            <w:rPr>
              <w:rFonts w:hint="eastAsia" w:ascii="仿宋" w:hAnsi="仿宋" w:eastAsia="仿宋" w:cs="仿宋"/>
              <w:color w:val="000000" w:themeColor="text1"/>
              <w:sz w:val="22"/>
              <w:szCs w:val="22"/>
              <w:highlight w:val="none"/>
              <w:lang w:val="zh-CN" w:eastAsia="zh-CN" w:bidi="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end"/>
          </w:r>
        </w:p>
      </w:sdtContent>
    </w:sdt>
    <w:p w14:paraId="511FA968">
      <w:pPr>
        <w:spacing w:line="276" w:lineRule="auto"/>
        <w:rPr>
          <w:rFonts w:hint="eastAsia" w:ascii="仿宋" w:hAnsi="仿宋" w:eastAsia="仿宋" w:cs="仿宋"/>
          <w:color w:val="000000" w:themeColor="text1"/>
          <w:sz w:val="22"/>
          <w:szCs w:val="22"/>
          <w:highlight w:val="none"/>
          <w:lang w:val="zh-CN" w:eastAsia="zh-CN" w:bidi="zh-CN"/>
          <w14:textFill>
            <w14:solidFill>
              <w14:schemeClr w14:val="tx1"/>
            </w14:solidFill>
          </w14:textFill>
        </w:rPr>
        <w:sectPr>
          <w:headerReference r:id="rId3" w:type="default"/>
          <w:footerReference r:id="rId4" w:type="default"/>
          <w:pgSz w:w="11910" w:h="16840"/>
          <w:pgMar w:top="1340" w:right="820" w:bottom="1180" w:left="980" w:header="878" w:footer="1000" w:gutter="0"/>
          <w:pgNumType w:fmt="numberInDash" w:start="1"/>
          <w:cols w:space="720" w:num="1"/>
        </w:sectPr>
      </w:pPr>
    </w:p>
    <w:p w14:paraId="70BBC2F1">
      <w:pPr>
        <w:pStyle w:val="4"/>
        <w:tabs>
          <w:tab w:val="left" w:pos="1208"/>
        </w:tabs>
        <w:spacing w:line="276" w:lineRule="auto"/>
        <w:rPr>
          <w:rFonts w:hint="eastAsia" w:ascii="仿宋" w:hAnsi="仿宋" w:eastAsia="仿宋" w:cs="仿宋"/>
          <w:color w:val="000000" w:themeColor="text1"/>
          <w:highlight w:val="none"/>
          <w14:textFill>
            <w14:solidFill>
              <w14:schemeClr w14:val="tx1"/>
            </w14:solidFill>
          </w14:textFill>
        </w:rPr>
      </w:pPr>
      <w:bookmarkStart w:id="1" w:name="_Toc2389"/>
      <w:r>
        <w:rPr>
          <w:rFonts w:hint="eastAsia" w:ascii="仿宋" w:hAnsi="仿宋" w:eastAsia="仿宋" w:cs="仿宋"/>
          <w:color w:val="000000" w:themeColor="text1"/>
          <w:highlight w:val="none"/>
          <w14:textFill>
            <w14:solidFill>
              <w14:schemeClr w14:val="tx1"/>
            </w14:solidFill>
          </w14:textFill>
        </w:rPr>
        <w:t>第一章</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竞争性磋商邀请</w:t>
      </w:r>
      <w:bookmarkEnd w:id="1"/>
    </w:p>
    <w:p w14:paraId="2576FFF5">
      <w:pPr>
        <w:pStyle w:val="3"/>
        <w:spacing w:before="1" w:line="276" w:lineRule="auto"/>
        <w:rPr>
          <w:rFonts w:hint="eastAsia" w:ascii="仿宋" w:hAnsi="仿宋" w:eastAsia="仿宋" w:cs="仿宋"/>
          <w:color w:val="000000" w:themeColor="text1"/>
          <w:sz w:val="23"/>
          <w:highlight w:val="none"/>
          <w14:textFill>
            <w14:solidFill>
              <w14:schemeClr w14:val="tx1"/>
            </w14:solidFill>
          </w14:textFill>
        </w:rPr>
      </w:pPr>
    </w:p>
    <w:p w14:paraId="4B90455C">
      <w:pPr>
        <w:spacing w:line="276" w:lineRule="auto"/>
        <w:ind w:left="8"/>
        <w:jc w:val="center"/>
        <w:rPr>
          <w:rFonts w:hint="eastAsia" w:ascii="仿宋" w:hAnsi="仿宋" w:eastAsia="仿宋" w:cs="仿宋"/>
          <w:color w:val="000000" w:themeColor="text1"/>
          <w:sz w:val="28"/>
          <w:highlight w:val="none"/>
          <w14:textFill>
            <w14:solidFill>
              <w14:schemeClr w14:val="tx1"/>
            </w14:solidFill>
          </w14:textFill>
        </w:rPr>
      </w:pPr>
      <w:r>
        <w:rPr>
          <w:rFonts w:hint="eastAsia" w:ascii="仿宋" w:hAnsi="仿宋" w:eastAsia="仿宋" w:cs="仿宋"/>
          <w:color w:val="000000" w:themeColor="text1"/>
          <w:sz w:val="28"/>
          <w:highlight w:val="none"/>
          <w:lang w:eastAsia="zh-CN"/>
          <w14:textFill>
            <w14:solidFill>
              <w14:schemeClr w14:val="tx1"/>
            </w14:solidFill>
          </w14:textFill>
        </w:rPr>
        <w:t>视客智能制造项目10KV外线接入工程</w:t>
      </w:r>
      <w:r>
        <w:rPr>
          <w:rFonts w:hint="eastAsia" w:ascii="仿宋" w:hAnsi="仿宋" w:eastAsia="仿宋" w:cs="仿宋"/>
          <w:color w:val="000000" w:themeColor="text1"/>
          <w:sz w:val="28"/>
          <w:highlight w:val="none"/>
          <w14:textFill>
            <w14:solidFill>
              <w14:schemeClr w14:val="tx1"/>
            </w14:solidFill>
          </w14:textFill>
        </w:rPr>
        <w:t>竞争性磋商采购公告</w:t>
      </w:r>
    </w:p>
    <w:p w14:paraId="5F719EEB">
      <w:pPr>
        <w:pStyle w:val="3"/>
        <w:spacing w:before="9" w:line="276" w:lineRule="auto"/>
        <w:rPr>
          <w:rFonts w:hint="eastAsia" w:ascii="仿宋" w:hAnsi="仿宋" w:eastAsia="仿宋" w:cs="仿宋"/>
          <w:color w:val="000000" w:themeColor="text1"/>
          <w:highlight w:val="none"/>
          <w14:textFill>
            <w14:solidFill>
              <w14:schemeClr w14:val="tx1"/>
            </w14:solidFill>
          </w14:textFill>
        </w:rPr>
      </w:pPr>
    </w:p>
    <w:p w14:paraId="230522DD">
      <w:pPr>
        <w:spacing w:line="276" w:lineRule="auto"/>
        <w:ind w:left="10"/>
        <w:jc w:val="center"/>
        <w:rPr>
          <w:rFonts w:hint="eastAsia" w:ascii="仿宋" w:hAnsi="仿宋" w:eastAsia="仿宋" w:cs="仿宋"/>
          <w:b/>
          <w:color w:val="000000" w:themeColor="text1"/>
          <w:sz w:val="26"/>
          <w:highlight w:val="none"/>
          <w14:textFill>
            <w14:solidFill>
              <w14:schemeClr w14:val="tx1"/>
            </w14:solidFill>
          </w14:textFill>
        </w:rPr>
      </w:pPr>
      <w:r>
        <w:rPr>
          <w:rFonts w:hint="eastAsia" w:ascii="仿宋" w:hAnsi="仿宋" w:eastAsia="仿宋" w:cs="仿宋"/>
          <w:b/>
          <w:color w:val="000000" w:themeColor="text1"/>
          <w:sz w:val="26"/>
          <w:highlight w:val="none"/>
          <w14:textFill>
            <w14:solidFill>
              <w14:schemeClr w14:val="tx1"/>
            </w14:solidFill>
          </w14:textFill>
        </w:rPr>
        <w:t>编号：</w:t>
      </w:r>
      <w:r>
        <w:rPr>
          <w:rFonts w:hint="eastAsia" w:ascii="仿宋" w:hAnsi="仿宋" w:eastAsia="仿宋" w:cs="仿宋"/>
          <w:b/>
          <w:color w:val="000000" w:themeColor="text1"/>
          <w:sz w:val="26"/>
          <w:highlight w:val="none"/>
          <w:lang w:eastAsia="zh-CN"/>
          <w14:textFill>
            <w14:solidFill>
              <w14:schemeClr w14:val="tx1"/>
            </w14:solidFill>
          </w14:textFill>
        </w:rPr>
        <w:t>HS202605005</w:t>
      </w:r>
      <w:r>
        <w:rPr>
          <w:rFonts w:hint="eastAsia" w:ascii="仿宋" w:hAnsi="仿宋" w:eastAsia="仿宋" w:cs="仿宋"/>
          <w:b/>
          <w:color w:val="000000" w:themeColor="text1"/>
          <w:sz w:val="26"/>
          <w:highlight w:val="none"/>
          <w14:textFill>
            <w14:solidFill>
              <w14:schemeClr w14:val="tx1"/>
            </w14:solidFill>
          </w14:textFill>
        </w:rPr>
        <w:t xml:space="preserve"> </w:t>
      </w:r>
    </w:p>
    <w:p w14:paraId="18F913E0">
      <w:pPr>
        <w:spacing w:line="276" w:lineRule="auto"/>
        <w:rPr>
          <w:rFonts w:hint="eastAsia" w:ascii="仿宋" w:hAnsi="仿宋" w:eastAsia="仿宋"/>
          <w:sz w:val="28"/>
          <w:szCs w:val="28"/>
          <w:highlight w:val="none"/>
        </w:rPr>
      </w:pPr>
      <w:bookmarkStart w:id="2" w:name="_Hlk145320717"/>
      <w:r>
        <w:rPr>
          <w:rFonts w:hint="eastAsia" w:ascii="仿宋" w:hAnsi="仿宋" w:eastAsia="仿宋"/>
          <w:sz w:val="28"/>
          <w:szCs w:val="28"/>
          <w:highlight w:val="none"/>
        </w:rPr>
        <w:t>项目概况</w:t>
      </w:r>
    </w:p>
    <w:p w14:paraId="0EFCF155">
      <w:pPr>
        <w:tabs>
          <w:tab w:val="left" w:pos="2640"/>
        </w:tabs>
        <w:spacing w:line="276" w:lineRule="auto"/>
        <w:ind w:firstLine="560" w:firstLineChars="200"/>
        <w:rPr>
          <w:rFonts w:hint="eastAsia" w:ascii="仿宋" w:hAnsi="仿宋" w:eastAsia="仿宋"/>
          <w:sz w:val="28"/>
          <w:szCs w:val="28"/>
          <w:highlight w:val="none"/>
        </w:rPr>
      </w:pPr>
      <w:r>
        <w:rPr>
          <w:rFonts w:hint="eastAsia" w:ascii="仿宋" w:hAnsi="仿宋" w:eastAsia="仿宋" w:cs="Times New Roman"/>
          <w:color w:val="0000FF"/>
          <w:sz w:val="28"/>
          <w:szCs w:val="28"/>
          <w:highlight w:val="none"/>
          <w:u w:val="single"/>
          <w:lang w:eastAsia="zh-CN"/>
        </w:rPr>
        <w:t>视客智能制造项目10KV外线接入工程</w:t>
      </w:r>
      <w:r>
        <w:rPr>
          <w:rFonts w:hint="eastAsia" w:ascii="仿宋" w:hAnsi="仿宋" w:eastAsia="仿宋"/>
          <w:sz w:val="28"/>
          <w:szCs w:val="28"/>
          <w:highlight w:val="none"/>
        </w:rPr>
        <w:t>采购</w:t>
      </w:r>
      <w:r>
        <w:rPr>
          <w:rFonts w:hint="eastAsia" w:ascii="仿宋" w:hAnsi="仿宋" w:eastAsia="仿宋"/>
          <w:sz w:val="28"/>
          <w:szCs w:val="28"/>
          <w:highlight w:val="none"/>
        </w:rPr>
        <w:t>项目的潜在供应商应在</w:t>
      </w:r>
      <w:r>
        <w:rPr>
          <w:rFonts w:hint="eastAsia" w:ascii="华文仿宋" w:hAnsi="华文仿宋" w:eastAsia="华文仿宋"/>
          <w:sz w:val="28"/>
          <w:szCs w:val="28"/>
          <w:highlight w:val="none"/>
          <w:u w:val="single"/>
          <w:lang w:val="en-US"/>
        </w:rPr>
        <w:t>江苏省南京市江宁区通联路7号联东U谷江宁国际企业港三期8栋301</w:t>
      </w:r>
      <w:r>
        <w:rPr>
          <w:rFonts w:hint="eastAsia" w:ascii="华文仿宋" w:hAnsi="华文仿宋" w:eastAsia="华文仿宋"/>
          <w:sz w:val="28"/>
          <w:szCs w:val="28"/>
          <w:highlight w:val="none"/>
        </w:rPr>
        <w:t>获取采购文件，并于</w:t>
      </w:r>
      <w:r>
        <w:rPr>
          <w:rFonts w:hint="eastAsia" w:ascii="华文仿宋" w:hAnsi="华文仿宋" w:eastAsia="华文仿宋"/>
          <w:bCs/>
          <w:color w:val="0000FF"/>
          <w:sz w:val="28"/>
          <w:szCs w:val="28"/>
          <w:highlight w:val="none"/>
          <w:u w:val="single"/>
          <w:lang w:val="en-US" w:eastAsia="zh-CN"/>
        </w:rPr>
        <w:t>2026年5月26日14：00</w:t>
      </w:r>
      <w:r>
        <w:rPr>
          <w:rFonts w:hint="eastAsia" w:ascii="华文仿宋" w:hAnsi="华文仿宋" w:eastAsia="华文仿宋"/>
          <w:bCs/>
          <w:sz w:val="28"/>
          <w:szCs w:val="28"/>
          <w:highlight w:val="none"/>
        </w:rPr>
        <w:t>（北京时间）前提交响应</w:t>
      </w:r>
      <w:r>
        <w:rPr>
          <w:rFonts w:ascii="华文仿宋" w:hAnsi="华文仿宋" w:eastAsia="华文仿宋"/>
          <w:bCs/>
          <w:sz w:val="28"/>
          <w:szCs w:val="28"/>
          <w:highlight w:val="none"/>
        </w:rPr>
        <w:t>文件</w:t>
      </w:r>
      <w:r>
        <w:rPr>
          <w:rFonts w:hint="eastAsia" w:ascii="仿宋" w:hAnsi="仿宋" w:eastAsia="仿宋"/>
          <w:sz w:val="28"/>
          <w:szCs w:val="28"/>
          <w:highlight w:val="none"/>
        </w:rPr>
        <w:t>。</w:t>
      </w:r>
    </w:p>
    <w:p w14:paraId="0D8DAE8A">
      <w:pPr>
        <w:spacing w:before="240" w:beforeLines="100" w:line="276" w:lineRule="auto"/>
        <w:outlineLvl w:val="9"/>
        <w:rPr>
          <w:rFonts w:hint="eastAsia" w:ascii="黑体" w:hAnsi="黑体"/>
          <w:b w:val="0"/>
          <w:sz w:val="28"/>
          <w:szCs w:val="28"/>
          <w:highlight w:val="none"/>
        </w:rPr>
      </w:pPr>
      <w:bookmarkStart w:id="3" w:name="_Toc28359089"/>
      <w:bookmarkStart w:id="4" w:name="_Toc28359012"/>
      <w:bookmarkStart w:id="5" w:name="_Toc35393629"/>
      <w:bookmarkStart w:id="6" w:name="_Toc35393798"/>
      <w:r>
        <w:rPr>
          <w:rFonts w:hint="eastAsia" w:ascii="黑体" w:hAnsi="黑体"/>
          <w:b w:val="0"/>
          <w:sz w:val="28"/>
          <w:szCs w:val="28"/>
          <w:highlight w:val="none"/>
        </w:rPr>
        <w:t>一、项目基本情况</w:t>
      </w:r>
      <w:bookmarkEnd w:id="3"/>
      <w:bookmarkEnd w:id="4"/>
      <w:bookmarkEnd w:id="5"/>
      <w:bookmarkEnd w:id="6"/>
    </w:p>
    <w:p w14:paraId="13D890B9">
      <w:pPr>
        <w:spacing w:line="276"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项目编号：</w:t>
      </w:r>
      <w:r>
        <w:rPr>
          <w:rFonts w:hint="eastAsia" w:ascii="仿宋" w:hAnsi="仿宋" w:eastAsia="仿宋"/>
          <w:color w:val="0000FF"/>
          <w:sz w:val="28"/>
          <w:szCs w:val="28"/>
          <w:highlight w:val="none"/>
          <w:lang w:eastAsia="zh-CN"/>
        </w:rPr>
        <w:t>HS202605005</w:t>
      </w:r>
      <w:r>
        <w:rPr>
          <w:rFonts w:hint="eastAsia" w:ascii="仿宋" w:hAnsi="仿宋" w:eastAsia="仿宋"/>
          <w:color w:val="0000FF"/>
          <w:sz w:val="28"/>
          <w:szCs w:val="28"/>
          <w:highlight w:val="none"/>
        </w:rPr>
        <w:t xml:space="preserve"> </w:t>
      </w:r>
    </w:p>
    <w:p w14:paraId="6B13D882">
      <w:pPr>
        <w:spacing w:line="276" w:lineRule="auto"/>
        <w:ind w:firstLine="560" w:firstLineChars="2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eastAsia="zh-CN"/>
        </w:rPr>
        <w:t>视客智能制造项目10KV外线接入工程</w:t>
      </w:r>
    </w:p>
    <w:p w14:paraId="45E2B93D">
      <w:pPr>
        <w:spacing w:line="276"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采购方式：竞争性磋商</w:t>
      </w:r>
    </w:p>
    <w:p w14:paraId="415B98D1">
      <w:pPr>
        <w:spacing w:line="276" w:lineRule="auto"/>
        <w:ind w:firstLine="560" w:firstLineChars="200"/>
        <w:rPr>
          <w:rFonts w:hint="eastAsia" w:ascii="仿宋" w:hAnsi="仿宋" w:eastAsia="仿宋"/>
          <w:sz w:val="28"/>
          <w:szCs w:val="28"/>
          <w:highlight w:val="none"/>
          <w:lang w:val="en-US"/>
        </w:rPr>
      </w:pPr>
      <w:r>
        <w:rPr>
          <w:rFonts w:hint="eastAsia" w:ascii="仿宋" w:hAnsi="仿宋" w:eastAsia="仿宋"/>
          <w:sz w:val="28"/>
          <w:szCs w:val="28"/>
          <w:highlight w:val="none"/>
        </w:rPr>
        <w:t>预算金额：</w:t>
      </w:r>
      <w:r>
        <w:rPr>
          <w:rFonts w:hint="eastAsia" w:ascii="仿宋" w:hAnsi="仿宋" w:eastAsia="仿宋"/>
          <w:color w:val="0000FF"/>
          <w:sz w:val="28"/>
          <w:szCs w:val="28"/>
          <w:highlight w:val="none"/>
          <w:u w:val="single"/>
          <w:lang w:val="en-US" w:eastAsia="zh-CN"/>
        </w:rPr>
        <w:t>99</w:t>
      </w:r>
      <w:r>
        <w:rPr>
          <w:rFonts w:hint="eastAsia" w:ascii="仿宋" w:hAnsi="仿宋" w:eastAsia="仿宋"/>
          <w:color w:val="0000FF"/>
          <w:sz w:val="28"/>
          <w:szCs w:val="28"/>
          <w:highlight w:val="none"/>
          <w:u w:val="single"/>
          <w:lang w:val="en-US"/>
        </w:rPr>
        <w:t>万元</w:t>
      </w:r>
    </w:p>
    <w:p w14:paraId="37F46515">
      <w:pPr>
        <w:spacing w:line="276" w:lineRule="auto"/>
        <w:ind w:firstLine="560" w:firstLineChars="200"/>
        <w:rPr>
          <w:rFonts w:hint="eastAsia" w:ascii="仿宋" w:hAnsi="仿宋" w:eastAsia="仿宋"/>
          <w:sz w:val="28"/>
          <w:szCs w:val="28"/>
          <w:highlight w:val="none"/>
          <w:lang w:val="en-US"/>
        </w:rPr>
      </w:pPr>
      <w:r>
        <w:rPr>
          <w:rFonts w:hint="eastAsia" w:ascii="仿宋" w:hAnsi="仿宋" w:eastAsia="仿宋"/>
          <w:sz w:val="28"/>
          <w:szCs w:val="28"/>
          <w:highlight w:val="none"/>
        </w:rPr>
        <w:t>最高限价：</w:t>
      </w:r>
      <w:r>
        <w:rPr>
          <w:rFonts w:hint="eastAsia" w:ascii="仿宋" w:hAnsi="仿宋" w:eastAsia="仿宋" w:cs="Times New Roman"/>
          <w:color w:val="0000FF"/>
          <w:sz w:val="28"/>
          <w:szCs w:val="28"/>
          <w:highlight w:val="none"/>
          <w:u w:val="single"/>
          <w:lang w:val="en-US" w:eastAsia="zh-CN"/>
        </w:rPr>
        <w:t>980554.02</w:t>
      </w:r>
      <w:r>
        <w:rPr>
          <w:rFonts w:hint="eastAsia" w:ascii="仿宋" w:hAnsi="仿宋" w:eastAsia="仿宋" w:cs="Times New Roman"/>
          <w:color w:val="0000FF"/>
          <w:sz w:val="28"/>
          <w:szCs w:val="28"/>
          <w:highlight w:val="none"/>
          <w:u w:val="single"/>
          <w:lang w:val="en-US"/>
        </w:rPr>
        <w:t>元</w:t>
      </w:r>
    </w:p>
    <w:p w14:paraId="27F1E1F8">
      <w:pPr>
        <w:spacing w:line="276" w:lineRule="auto"/>
        <w:ind w:firstLine="560" w:firstLineChars="200"/>
        <w:rPr>
          <w:rFonts w:hint="eastAsia" w:ascii="仿宋" w:hAnsi="仿宋" w:eastAsia="仿宋" w:cs="Times New Roman"/>
          <w:sz w:val="28"/>
          <w:szCs w:val="28"/>
          <w:highlight w:val="none"/>
          <w:u w:val="single"/>
          <w:lang w:val="en-US"/>
        </w:rPr>
      </w:pPr>
      <w:r>
        <w:rPr>
          <w:rFonts w:hint="eastAsia" w:ascii="仿宋" w:hAnsi="仿宋" w:eastAsia="仿宋"/>
          <w:sz w:val="28"/>
          <w:szCs w:val="28"/>
          <w:highlight w:val="none"/>
        </w:rPr>
        <w:t>采购需求</w:t>
      </w:r>
      <w:r>
        <w:rPr>
          <w:rFonts w:hint="eastAsia" w:ascii="仿宋" w:hAnsi="仿宋" w:eastAsia="仿宋"/>
          <w:sz w:val="28"/>
          <w:szCs w:val="28"/>
          <w:highlight w:val="none"/>
        </w:rPr>
        <w:t>：</w:t>
      </w:r>
      <w:r>
        <w:rPr>
          <w:rFonts w:hint="eastAsia" w:ascii="仿宋" w:hAnsi="仿宋" w:eastAsia="仿宋" w:cs="Times New Roman"/>
          <w:sz w:val="28"/>
          <w:szCs w:val="28"/>
          <w:highlight w:val="none"/>
          <w:u w:val="single"/>
          <w:lang w:eastAsia="zh-CN"/>
        </w:rPr>
        <w:t>视客智能制造项目10KV外线接入工程</w:t>
      </w:r>
      <w:r>
        <w:rPr>
          <w:rFonts w:hint="eastAsia" w:ascii="仿宋" w:hAnsi="仿宋" w:eastAsia="仿宋" w:cs="Times New Roman"/>
          <w:sz w:val="28"/>
          <w:szCs w:val="28"/>
          <w:highlight w:val="none"/>
          <w:u w:val="single"/>
          <w:lang w:val="en-US"/>
        </w:rPr>
        <w:t>，详见竞争性磋商文件。</w:t>
      </w:r>
    </w:p>
    <w:p w14:paraId="6E5C1B91">
      <w:pPr>
        <w:spacing w:line="276" w:lineRule="auto"/>
        <w:ind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合同履行期限：</w:t>
      </w:r>
      <w:r>
        <w:rPr>
          <w:rFonts w:hint="eastAsia" w:ascii="仿宋" w:hAnsi="仿宋" w:eastAsia="仿宋" w:cs="Times New Roman"/>
          <w:color w:val="0000FF"/>
          <w:sz w:val="28"/>
          <w:szCs w:val="28"/>
          <w:highlight w:val="none"/>
          <w:u w:val="single"/>
          <w:lang w:val="en-US" w:eastAsia="zh-CN"/>
        </w:rPr>
        <w:t>60日历天</w:t>
      </w:r>
    </w:p>
    <w:p w14:paraId="1CE0304E">
      <w:pPr>
        <w:spacing w:line="276"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本项目（是/否）接受联合体：</w:t>
      </w:r>
      <w:r>
        <w:rPr>
          <w:rFonts w:hint="eastAsia" w:ascii="仿宋" w:hAnsi="仿宋" w:eastAsia="仿宋" w:cs="Times New Roman"/>
          <w:color w:val="0000FF"/>
          <w:sz w:val="28"/>
          <w:szCs w:val="28"/>
          <w:highlight w:val="none"/>
          <w:u w:val="single"/>
          <w:lang w:val="en-US"/>
        </w:rPr>
        <w:t>否</w:t>
      </w:r>
      <w:r>
        <w:rPr>
          <w:rFonts w:hint="eastAsia" w:ascii="仿宋" w:hAnsi="仿宋" w:eastAsia="仿宋"/>
          <w:sz w:val="28"/>
          <w:szCs w:val="28"/>
          <w:highlight w:val="none"/>
        </w:rPr>
        <w:t>。</w:t>
      </w:r>
    </w:p>
    <w:p w14:paraId="5CB2DF57">
      <w:pPr>
        <w:spacing w:before="240" w:beforeLines="100" w:line="276" w:lineRule="auto"/>
        <w:outlineLvl w:val="9"/>
        <w:rPr>
          <w:rFonts w:hint="eastAsia" w:ascii="黑体" w:hAnsi="黑体"/>
          <w:b w:val="0"/>
          <w:sz w:val="28"/>
          <w:szCs w:val="28"/>
          <w:highlight w:val="none"/>
        </w:rPr>
      </w:pPr>
      <w:bookmarkStart w:id="7" w:name="_Toc28359090"/>
      <w:bookmarkStart w:id="8" w:name="_Toc35393799"/>
      <w:bookmarkStart w:id="9" w:name="_Toc35393630"/>
      <w:bookmarkStart w:id="10" w:name="_Toc28359013"/>
      <w:r>
        <w:rPr>
          <w:rFonts w:hint="eastAsia" w:ascii="黑体" w:hAnsi="黑体"/>
          <w:b w:val="0"/>
          <w:sz w:val="28"/>
          <w:szCs w:val="28"/>
          <w:highlight w:val="none"/>
        </w:rPr>
        <w:t>二、申请人的资格要求：</w:t>
      </w:r>
      <w:bookmarkEnd w:id="7"/>
      <w:bookmarkEnd w:id="8"/>
      <w:bookmarkEnd w:id="9"/>
      <w:bookmarkEnd w:id="10"/>
    </w:p>
    <w:p w14:paraId="12A4E850">
      <w:pPr>
        <w:pStyle w:val="13"/>
        <w:spacing w:before="0" w:beforeAutospacing="0" w:after="0" w:afterAutospacing="0" w:line="276" w:lineRule="auto"/>
        <w:rPr>
          <w:rFonts w:hint="eastAsia" w:ascii="仿宋" w:hAnsi="仿宋" w:eastAsia="仿宋"/>
          <w:kern w:val="2"/>
          <w:sz w:val="28"/>
          <w:szCs w:val="28"/>
          <w:highlight w:val="none"/>
          <w:lang w:val="en-US" w:bidi="ar-SA"/>
        </w:rPr>
      </w:pPr>
      <w:bookmarkStart w:id="11" w:name="_Toc28359014"/>
      <w:bookmarkStart w:id="12" w:name="_Toc28359091"/>
      <w:r>
        <w:rPr>
          <w:rFonts w:hint="eastAsia" w:ascii="仿宋" w:hAnsi="仿宋" w:eastAsia="仿宋"/>
          <w:kern w:val="2"/>
          <w:sz w:val="28"/>
          <w:szCs w:val="28"/>
          <w:highlight w:val="none"/>
          <w:lang w:val="en-US" w:bidi="ar-SA"/>
        </w:rPr>
        <w:t>2.1、（一）《中华人民共和国政府采购法》规定的条件:</w:t>
      </w:r>
    </w:p>
    <w:p w14:paraId="10860193">
      <w:pPr>
        <w:pStyle w:val="13"/>
        <w:spacing w:before="0" w:beforeAutospacing="0" w:after="0" w:afterAutospacing="0" w:line="276" w:lineRule="auto"/>
        <w:ind w:firstLine="720"/>
        <w:rPr>
          <w:rFonts w:hint="eastAsia" w:ascii="仿宋" w:hAnsi="仿宋" w:eastAsia="仿宋"/>
          <w:kern w:val="2"/>
          <w:sz w:val="28"/>
          <w:szCs w:val="28"/>
          <w:highlight w:val="none"/>
          <w:lang w:val="en-US" w:bidi="ar-SA"/>
        </w:rPr>
      </w:pPr>
      <w:r>
        <w:rPr>
          <w:rFonts w:hint="eastAsia" w:ascii="仿宋" w:hAnsi="仿宋" w:eastAsia="仿宋"/>
          <w:kern w:val="2"/>
          <w:sz w:val="28"/>
          <w:szCs w:val="28"/>
          <w:highlight w:val="none"/>
          <w:lang w:val="en-US" w:bidi="ar-SA"/>
        </w:rPr>
        <w:t>（1）具有独立承担民事责任的能力（提供法人或者其他组织的营业执照，自然人的身份证明，等证明性材料）</w:t>
      </w:r>
    </w:p>
    <w:p w14:paraId="3CE97BB6">
      <w:pPr>
        <w:pStyle w:val="13"/>
        <w:spacing w:before="0" w:beforeAutospacing="0" w:after="0" w:afterAutospacing="0" w:line="276" w:lineRule="auto"/>
        <w:ind w:firstLine="720"/>
        <w:rPr>
          <w:rFonts w:hint="eastAsia" w:ascii="仿宋" w:hAnsi="仿宋" w:eastAsia="仿宋"/>
          <w:kern w:val="2"/>
          <w:sz w:val="28"/>
          <w:szCs w:val="28"/>
          <w:highlight w:val="none"/>
          <w:lang w:val="en-US" w:bidi="ar-SA"/>
        </w:rPr>
      </w:pPr>
      <w:r>
        <w:rPr>
          <w:rFonts w:hint="eastAsia" w:ascii="仿宋" w:hAnsi="仿宋" w:eastAsia="仿宋"/>
          <w:kern w:val="2"/>
          <w:sz w:val="28"/>
          <w:szCs w:val="28"/>
          <w:highlight w:val="none"/>
          <w:lang w:val="en-US" w:bidi="ar-SA"/>
        </w:rPr>
        <w:t>（2）具有良好的商业信誉和健全的财务会计制度（提供上一年度的财务审计报告或采购公告前近半年内（至少一个月）财务报表）</w:t>
      </w:r>
    </w:p>
    <w:p w14:paraId="1A56E255">
      <w:pPr>
        <w:pStyle w:val="13"/>
        <w:spacing w:before="0" w:beforeAutospacing="0" w:after="0" w:afterAutospacing="0" w:line="276" w:lineRule="auto"/>
        <w:ind w:firstLine="720"/>
        <w:rPr>
          <w:rFonts w:hint="eastAsia" w:ascii="仿宋" w:hAnsi="仿宋" w:eastAsia="仿宋"/>
          <w:kern w:val="2"/>
          <w:sz w:val="28"/>
          <w:szCs w:val="28"/>
          <w:highlight w:val="none"/>
          <w:lang w:val="en-US" w:bidi="ar-SA"/>
        </w:rPr>
      </w:pPr>
      <w:r>
        <w:rPr>
          <w:rFonts w:hint="eastAsia" w:ascii="仿宋" w:hAnsi="仿宋" w:eastAsia="仿宋"/>
          <w:kern w:val="2"/>
          <w:sz w:val="28"/>
          <w:szCs w:val="28"/>
          <w:highlight w:val="none"/>
          <w:lang w:val="en-US" w:bidi="ar-SA"/>
        </w:rPr>
        <w:t>（3）具有履行合同所必需的设备和专业技术能力（根据项目需求提供履行合同所必需的设备和专业技术能力的证明材料或书面声明）；</w:t>
      </w:r>
    </w:p>
    <w:p w14:paraId="1FF328A9">
      <w:pPr>
        <w:pStyle w:val="13"/>
        <w:spacing w:before="0" w:beforeAutospacing="0" w:after="0" w:afterAutospacing="0" w:line="276" w:lineRule="auto"/>
        <w:ind w:firstLine="720"/>
        <w:rPr>
          <w:rFonts w:hint="eastAsia" w:ascii="仿宋" w:hAnsi="仿宋" w:eastAsia="仿宋"/>
          <w:kern w:val="2"/>
          <w:sz w:val="28"/>
          <w:szCs w:val="28"/>
          <w:highlight w:val="none"/>
          <w:lang w:val="en-US" w:bidi="ar-SA"/>
        </w:rPr>
      </w:pPr>
      <w:r>
        <w:rPr>
          <w:rFonts w:hint="eastAsia" w:ascii="仿宋" w:hAnsi="仿宋" w:eastAsia="仿宋"/>
          <w:kern w:val="2"/>
          <w:sz w:val="28"/>
          <w:szCs w:val="28"/>
          <w:highlight w:val="none"/>
          <w:lang w:val="en-US" w:bidi="ar-SA"/>
        </w:rPr>
        <w:t>（4）有依法缴纳税收和社会保障资金的良好记录（提供采购公告前近六个月（至少一个月）依法缴纳税收和缴纳社会保障资金的相关证明材料，依法免税或不需要缴纳社会保障资金的供应商应提供相关证明材料）；</w:t>
      </w:r>
    </w:p>
    <w:p w14:paraId="297DFED5">
      <w:pPr>
        <w:pStyle w:val="13"/>
        <w:spacing w:before="0" w:beforeAutospacing="0" w:after="0" w:afterAutospacing="0" w:line="276" w:lineRule="auto"/>
        <w:ind w:firstLine="720"/>
        <w:rPr>
          <w:rFonts w:hint="eastAsia" w:ascii="仿宋" w:hAnsi="仿宋" w:eastAsia="仿宋"/>
          <w:kern w:val="2"/>
          <w:sz w:val="28"/>
          <w:szCs w:val="28"/>
          <w:highlight w:val="none"/>
          <w:lang w:val="en-US" w:bidi="ar-SA"/>
        </w:rPr>
      </w:pPr>
      <w:r>
        <w:rPr>
          <w:rFonts w:hint="eastAsia" w:ascii="仿宋" w:hAnsi="仿宋" w:eastAsia="仿宋"/>
          <w:kern w:val="2"/>
          <w:sz w:val="28"/>
          <w:szCs w:val="28"/>
          <w:highlight w:val="none"/>
          <w:lang w:val="en-US" w:bidi="ar-SA"/>
        </w:rPr>
        <w:t>（5）参加政府采购活动前三年内，在经营活动中没有重大违法记录（提供参加本次政府采购活动前 3 年内在经营活动中没有重大违法记录的书面声明）；</w:t>
      </w:r>
    </w:p>
    <w:p w14:paraId="07F0BACD">
      <w:pPr>
        <w:pStyle w:val="13"/>
        <w:spacing w:before="0" w:beforeAutospacing="0" w:after="0" w:afterAutospacing="0" w:line="276" w:lineRule="auto"/>
        <w:ind w:firstLine="720"/>
        <w:rPr>
          <w:rFonts w:hint="eastAsia" w:ascii="仿宋" w:hAnsi="仿宋" w:eastAsia="仿宋"/>
          <w:kern w:val="2"/>
          <w:sz w:val="28"/>
          <w:szCs w:val="28"/>
          <w:highlight w:val="none"/>
          <w:lang w:val="en-US" w:bidi="ar-SA"/>
        </w:rPr>
      </w:pPr>
      <w:r>
        <w:rPr>
          <w:rFonts w:hint="eastAsia" w:ascii="仿宋" w:hAnsi="仿宋" w:eastAsia="仿宋"/>
          <w:kern w:val="2"/>
          <w:sz w:val="28"/>
          <w:szCs w:val="28"/>
          <w:highlight w:val="none"/>
          <w:lang w:val="en-US" w:bidi="ar-SA"/>
        </w:rPr>
        <w:t>（6）法律、行政法规规定的其他条件。</w:t>
      </w:r>
    </w:p>
    <w:p w14:paraId="02D2EC6D">
      <w:pPr>
        <w:pStyle w:val="22"/>
        <w:spacing w:before="0" w:beforeAutospacing="0" w:after="0" w:afterAutospacing="0" w:line="276" w:lineRule="auto"/>
        <w:ind w:firstLine="72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（二）落实政府采购政策需满足的资格要求：</w:t>
      </w:r>
    </w:p>
    <w:p w14:paraId="31D8A17D">
      <w:pPr>
        <w:pStyle w:val="22"/>
        <w:spacing w:before="0" w:beforeAutospacing="0" w:after="0" w:afterAutospacing="0" w:line="276"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5DCD5524">
      <w:pPr>
        <w:pStyle w:val="22"/>
        <w:spacing w:before="0" w:beforeAutospacing="0" w:after="0" w:afterAutospacing="0" w:line="276"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 xml:space="preserve">在政府采购资格审查环节，供应商只需提供书面《南京市政府采购供应商信用记录表暨信用承诺书》，即可替代以下证明材料： </w:t>
      </w:r>
    </w:p>
    <w:p w14:paraId="24150461">
      <w:pPr>
        <w:pStyle w:val="22"/>
        <w:spacing w:before="0" w:beforeAutospacing="0" w:after="0" w:afterAutospacing="0" w:line="276"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 xml:space="preserve">（1）符合国家相关规定的财务状况报告； </w:t>
      </w:r>
    </w:p>
    <w:p w14:paraId="22F1A87E">
      <w:pPr>
        <w:pStyle w:val="22"/>
        <w:spacing w:before="0" w:beforeAutospacing="0" w:after="0" w:afterAutospacing="0" w:line="276"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 xml:space="preserve">（2）依法缴纳税收的证明材料； </w:t>
      </w:r>
    </w:p>
    <w:p w14:paraId="0276B268">
      <w:pPr>
        <w:pStyle w:val="22"/>
        <w:spacing w:before="0" w:beforeAutospacing="0" w:after="0" w:afterAutospacing="0" w:line="276"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 xml:space="preserve">（3）依法缴纳社会保障资金的证明材料； </w:t>
      </w:r>
    </w:p>
    <w:p w14:paraId="4182CE15">
      <w:pPr>
        <w:pStyle w:val="22"/>
        <w:spacing w:before="0" w:beforeAutospacing="0" w:after="0" w:afterAutospacing="0" w:line="276"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 xml:space="preserve">（4）具备履行政府采购合同所必需的设备和专业技术能力的证明材料； </w:t>
      </w:r>
    </w:p>
    <w:p w14:paraId="7917A89F">
      <w:pPr>
        <w:pStyle w:val="22"/>
        <w:spacing w:before="0" w:beforeAutospacing="0" w:after="0" w:afterAutospacing="0" w:line="276"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 xml:space="preserve">（5）参加政府采购活动前三年内在经营活动中没有重大违法记录的证明材料； </w:t>
      </w:r>
    </w:p>
    <w:p w14:paraId="7B0699BA">
      <w:pPr>
        <w:pStyle w:val="22"/>
        <w:spacing w:before="0" w:beforeAutospacing="0" w:after="0" w:afterAutospacing="0" w:line="276"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 xml:space="preserve">（6）未被列入失信被执行人、重大税收违法失信主体、政府采购严重违法失信行为记录名单的证明材料。 </w:t>
      </w:r>
    </w:p>
    <w:p w14:paraId="69785435">
      <w:pPr>
        <w:pStyle w:val="22"/>
        <w:spacing w:before="0" w:beforeAutospacing="0" w:after="0" w:afterAutospacing="0" w:line="276"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 xml:space="preserve">供应商在中标（成交）后，应按采购文件要求，将上述由信用承诺书替代的证明材料提交采购人或采购代理机构核验。经核验无误后，由采购人或采购代理机构发出中标（成交）通知书。 </w:t>
      </w:r>
    </w:p>
    <w:p w14:paraId="4E67C0BF">
      <w:pPr>
        <w:pStyle w:val="22"/>
        <w:spacing w:before="0" w:beforeAutospacing="0" w:after="0" w:afterAutospacing="0" w:line="276"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 xml:space="preserve">供应商涉及以下情形的，不适用信用承诺： </w:t>
      </w:r>
    </w:p>
    <w:p w14:paraId="07E72E27">
      <w:pPr>
        <w:pStyle w:val="22"/>
        <w:spacing w:before="0" w:beforeAutospacing="0" w:after="0" w:afterAutospacing="0" w:line="276"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 xml:space="preserve">（1）供应商被列入严重失信主体名单； </w:t>
      </w:r>
    </w:p>
    <w:p w14:paraId="050DE357">
      <w:pPr>
        <w:pStyle w:val="22"/>
        <w:spacing w:before="0" w:beforeAutospacing="0" w:after="0" w:afterAutospacing="0" w:line="276"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 xml:space="preserve">（2）被相关监管部门作出行政处罚且尚在处罚有效期内； </w:t>
      </w:r>
    </w:p>
    <w:p w14:paraId="17B276B8">
      <w:pPr>
        <w:pStyle w:val="22"/>
        <w:spacing w:before="0" w:beforeAutospacing="0" w:after="0" w:afterAutospacing="0" w:line="276"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 xml:space="preserve">（3）其他法律、行政法规规定的不适用信用承诺的情形。 </w:t>
      </w:r>
    </w:p>
    <w:p w14:paraId="0E0AD029">
      <w:pPr>
        <w:pStyle w:val="22"/>
        <w:spacing w:before="0" w:beforeAutospacing="0" w:after="0" w:afterAutospacing="0" w:line="276" w:lineRule="auto"/>
        <w:rPr>
          <w:rFonts w:ascii="仿宋" w:hAnsi="仿宋" w:eastAsia="仿宋"/>
          <w:color w:val="000000"/>
          <w:sz w:val="28"/>
          <w:szCs w:val="28"/>
          <w:highlight w:val="none"/>
        </w:rPr>
      </w:pPr>
      <w:r>
        <w:rPr>
          <w:rFonts w:hint="eastAsia" w:ascii="仿宋" w:hAnsi="仿宋" w:eastAsia="仿宋"/>
          <w:color w:val="000000"/>
          <w:sz w:val="28"/>
          <w:szCs w:val="28"/>
          <w:highlight w:val="none"/>
        </w:rPr>
        <w:t>供应商对信用承诺内容的真实性、合法性、有效性负责。如作出虚假信用承诺，视同为“提供虚假材料谋取中标、成交”的违法行为</w:t>
      </w:r>
      <w:r>
        <w:rPr>
          <w:rFonts w:ascii="仿宋" w:hAnsi="仿宋" w:eastAsia="仿宋"/>
          <w:color w:val="000000"/>
          <w:sz w:val="28"/>
          <w:szCs w:val="28"/>
          <w:highlight w:val="none"/>
        </w:rPr>
        <w:t>。</w:t>
      </w:r>
    </w:p>
    <w:p w14:paraId="5A7B9C8E">
      <w:pPr>
        <w:pStyle w:val="22"/>
        <w:spacing w:before="0" w:beforeAutospacing="0" w:after="0" w:afterAutospacing="0" w:line="276"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2）、本项目按照采用以下第</w:t>
      </w:r>
      <w:r>
        <w:rPr>
          <w:rFonts w:hint="eastAsia" w:ascii="仿宋" w:hAnsi="仿宋" w:eastAsia="仿宋"/>
          <w:b/>
          <w:bCs/>
          <w:color w:val="0000FF"/>
          <w:sz w:val="28"/>
          <w:szCs w:val="28"/>
          <w:highlight w:val="none"/>
          <w:lang w:val="en-US" w:eastAsia="zh-CN"/>
        </w:rPr>
        <w:t>（1）</w:t>
      </w:r>
      <w:r>
        <w:rPr>
          <w:rFonts w:hint="eastAsia" w:ascii="仿宋" w:hAnsi="仿宋" w:eastAsia="仿宋"/>
          <w:color w:val="000000"/>
          <w:sz w:val="28"/>
          <w:szCs w:val="28"/>
          <w:highlight w:val="none"/>
          <w:lang w:val="en-US" w:eastAsia="zh-CN"/>
        </w:rPr>
        <w:t>种方式落实政府采购促进中小企业发展的要求：</w:t>
      </w:r>
    </w:p>
    <w:p w14:paraId="43FBF699">
      <w:pPr>
        <w:pStyle w:val="22"/>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（1）本项目整体专门面向中小企业采购服务。</w:t>
      </w:r>
      <w:r>
        <w:rPr>
          <w:rFonts w:hint="eastAsia" w:ascii="仿宋" w:hAnsi="仿宋" w:eastAsia="仿宋"/>
          <w:color w:val="000000"/>
          <w:sz w:val="28"/>
          <w:szCs w:val="28"/>
          <w:highlight w:val="none"/>
          <w:lang w:val="en-US" w:eastAsia="zh-CN"/>
        </w:rPr>
        <w:t>（供应商应为中小微企业、监狱企业、残疾人福利性单位,提供相应的声明函及其附件（如有附件））</w:t>
      </w:r>
    </w:p>
    <w:p w14:paraId="7AF41D07">
      <w:pPr>
        <w:pStyle w:val="22"/>
        <w:spacing w:before="0" w:beforeAutospacing="0" w:after="0" w:afterAutospacing="0" w:line="276" w:lineRule="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（2）本项目整体专门面向小微企业采购服务。（供应商应为小微企业、监狱企业、残疾人福利性单位）</w:t>
      </w:r>
    </w:p>
    <w:p w14:paraId="0484C5B4">
      <w:pPr>
        <w:pStyle w:val="22"/>
        <w:spacing w:before="0" w:beforeAutospacing="0" w:after="0" w:afterAutospacing="0" w:line="276"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（3）本项目通过以下第（）种方式预留部分采购份额采购中小企业服务：</w:t>
      </w:r>
    </w:p>
    <w:p w14:paraId="22CEB9FF">
      <w:pPr>
        <w:pStyle w:val="22"/>
        <w:spacing w:before="0" w:beforeAutospacing="0" w:after="0" w:afterAutospacing="0" w:line="276"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①本项目要求供应商以联合体形式参加，中小企业合同金额应当达到的比例为＿%。</w:t>
      </w:r>
    </w:p>
    <w:p w14:paraId="7F0239D1">
      <w:pPr>
        <w:pStyle w:val="22"/>
        <w:spacing w:before="0" w:beforeAutospacing="0" w:after="0" w:afterAutospacing="0" w:line="276"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②本项目要求供应商进行合同分包，中小企业合同金额应当达到的比例为＿%。</w:t>
      </w:r>
    </w:p>
    <w:p w14:paraId="20CFF2ED">
      <w:pPr>
        <w:pStyle w:val="22"/>
        <w:spacing w:before="0" w:beforeAutospacing="0" w:after="0" w:afterAutospacing="0" w:line="276"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（4）本项目为非预留份额的采购项目或采购包，执行价格扣除优惠政策，具体详见评分标准。</w:t>
      </w:r>
    </w:p>
    <w:p w14:paraId="68B4CEA1">
      <w:pPr>
        <w:pStyle w:val="13"/>
        <w:spacing w:before="0" w:beforeAutospacing="0" w:after="0" w:afterAutospacing="0" w:line="276" w:lineRule="auto"/>
        <w:rPr>
          <w:rFonts w:hint="eastAsia" w:ascii="仿宋" w:hAnsi="仿宋" w:eastAsia="仿宋"/>
          <w:kern w:val="2"/>
          <w:sz w:val="28"/>
          <w:szCs w:val="28"/>
          <w:highlight w:val="none"/>
          <w:lang w:val="en-US" w:bidi="ar-SA"/>
        </w:rPr>
      </w:pPr>
      <w:r>
        <w:rPr>
          <w:rFonts w:hint="eastAsia" w:ascii="仿宋" w:hAnsi="仿宋" w:eastAsia="仿宋"/>
          <w:kern w:val="2"/>
          <w:sz w:val="28"/>
          <w:szCs w:val="28"/>
          <w:highlight w:val="none"/>
          <w:lang w:val="en-US" w:bidi="ar-SA"/>
        </w:rPr>
        <w:t>2.2、采购人根据采购项目的特殊要求规定的特定条件：</w:t>
      </w:r>
    </w:p>
    <w:p w14:paraId="7F0B2B23">
      <w:pPr>
        <w:pStyle w:val="17"/>
        <w:spacing w:line="276" w:lineRule="auto"/>
        <w:ind w:left="0" w:leftChars="0" w:firstLine="560" w:firstLineChars="200"/>
        <w:rPr>
          <w:rFonts w:hint="eastAsia" w:ascii="仿宋" w:hAnsi="仿宋" w:eastAsia="仿宋" w:cs="Times New Roman"/>
          <w:kern w:val="2"/>
          <w:sz w:val="28"/>
          <w:szCs w:val="28"/>
          <w:highlight w:val="none"/>
          <w:lang w:val="en-US" w:bidi="ar-SA"/>
        </w:rPr>
      </w:pPr>
      <w:r>
        <w:rPr>
          <w:rFonts w:hint="eastAsia" w:ascii="仿宋" w:hAnsi="仿宋" w:eastAsia="仿宋" w:cs="Times New Roman"/>
          <w:kern w:val="2"/>
          <w:sz w:val="28"/>
          <w:szCs w:val="28"/>
          <w:highlight w:val="none"/>
          <w:lang w:val="en-US" w:bidi="ar-SA"/>
        </w:rPr>
        <w:t>（1）供应商资质等级及范围：供应商具有</w:t>
      </w:r>
      <w:r>
        <w:rPr>
          <w:rFonts w:hint="eastAsia" w:ascii="仿宋" w:hAnsi="仿宋" w:eastAsia="仿宋" w:cs="Times New Roman"/>
          <w:color w:val="0000FF"/>
          <w:kern w:val="2"/>
          <w:sz w:val="28"/>
          <w:szCs w:val="28"/>
          <w:highlight w:val="none"/>
          <w:lang w:val="en-US" w:bidi="ar-SA"/>
        </w:rPr>
        <w:t>施工总承包电力工程三级</w:t>
      </w:r>
      <w:r>
        <w:rPr>
          <w:rFonts w:hint="eastAsia" w:ascii="仿宋" w:hAnsi="仿宋" w:eastAsia="仿宋" w:cs="Times New Roman"/>
          <w:kern w:val="2"/>
          <w:sz w:val="28"/>
          <w:szCs w:val="28"/>
          <w:highlight w:val="none"/>
          <w:lang w:val="en-US" w:bidi="ar-SA"/>
        </w:rPr>
        <w:t>(含)以上或</w:t>
      </w:r>
      <w:r>
        <w:rPr>
          <w:rFonts w:hint="eastAsia" w:ascii="仿宋" w:hAnsi="仿宋" w:eastAsia="仿宋" w:cs="Times New Roman"/>
          <w:color w:val="0000FF"/>
          <w:kern w:val="2"/>
          <w:sz w:val="28"/>
          <w:szCs w:val="28"/>
          <w:highlight w:val="none"/>
          <w:lang w:val="en-US" w:bidi="ar-SA"/>
        </w:rPr>
        <w:t>专业承包输变电工程三级</w:t>
      </w:r>
      <w:r>
        <w:rPr>
          <w:rFonts w:hint="eastAsia" w:ascii="仿宋" w:hAnsi="仿宋" w:eastAsia="仿宋" w:cs="Times New Roman"/>
          <w:kern w:val="2"/>
          <w:sz w:val="28"/>
          <w:szCs w:val="28"/>
          <w:highlight w:val="none"/>
          <w:lang w:val="en-US" w:bidi="ar-SA"/>
        </w:rPr>
        <w:t>(含)以上。（提供有效的资质证书）</w:t>
      </w:r>
    </w:p>
    <w:p w14:paraId="43B00071">
      <w:pPr>
        <w:pStyle w:val="17"/>
        <w:spacing w:line="276" w:lineRule="auto"/>
        <w:ind w:left="0" w:leftChars="0" w:firstLine="560" w:firstLineChars="200"/>
        <w:rPr>
          <w:rFonts w:hint="eastAsia" w:ascii="仿宋" w:hAnsi="仿宋" w:eastAsia="仿宋" w:cs="Times New Roman"/>
          <w:kern w:val="2"/>
          <w:sz w:val="28"/>
          <w:szCs w:val="28"/>
          <w:highlight w:val="none"/>
          <w:lang w:val="en-US" w:bidi="ar-SA"/>
        </w:rPr>
      </w:pPr>
      <w:r>
        <w:rPr>
          <w:rFonts w:hint="eastAsia" w:ascii="仿宋" w:hAnsi="仿宋" w:eastAsia="仿宋" w:cs="Times New Roman"/>
          <w:kern w:val="2"/>
          <w:sz w:val="28"/>
          <w:szCs w:val="28"/>
          <w:highlight w:val="none"/>
          <w:lang w:val="en-US" w:bidi="ar-SA"/>
        </w:rPr>
        <w:t>（2）项目经理资质类别和等级：具有有效的注册建造师证</w:t>
      </w:r>
      <w:r>
        <w:rPr>
          <w:rFonts w:hint="eastAsia" w:ascii="仿宋" w:hAnsi="仿宋" w:eastAsia="仿宋" w:cs="Times New Roman"/>
          <w:color w:val="0000FF"/>
          <w:kern w:val="2"/>
          <w:sz w:val="28"/>
          <w:szCs w:val="28"/>
          <w:highlight w:val="none"/>
          <w:lang w:val="en-US" w:bidi="ar-SA"/>
        </w:rPr>
        <w:t>机电工程二级</w:t>
      </w:r>
      <w:r>
        <w:rPr>
          <w:rFonts w:hint="eastAsia" w:ascii="仿宋" w:hAnsi="仿宋" w:eastAsia="仿宋" w:cs="Times New Roman"/>
          <w:kern w:val="2"/>
          <w:sz w:val="28"/>
          <w:szCs w:val="28"/>
          <w:highlight w:val="none"/>
          <w:lang w:val="en-US" w:bidi="ar-SA"/>
        </w:rPr>
        <w:t>(含)以上，并且取得有效的</w:t>
      </w:r>
      <w:r>
        <w:rPr>
          <w:rFonts w:hint="eastAsia" w:ascii="仿宋" w:hAnsi="仿宋" w:eastAsia="仿宋" w:cs="Times New Roman"/>
          <w:color w:val="0000FF"/>
          <w:kern w:val="2"/>
          <w:sz w:val="28"/>
          <w:szCs w:val="28"/>
          <w:highlight w:val="none"/>
          <w:lang w:val="en-US" w:bidi="ar-SA"/>
        </w:rPr>
        <w:t>安全生产考核合格证（B 证）</w:t>
      </w:r>
      <w:r>
        <w:rPr>
          <w:rFonts w:hint="eastAsia" w:ascii="仿宋" w:hAnsi="仿宋" w:eastAsia="仿宋" w:cs="Times New Roman"/>
          <w:kern w:val="2"/>
          <w:sz w:val="28"/>
          <w:szCs w:val="28"/>
          <w:highlight w:val="none"/>
          <w:lang w:val="en-US" w:bidi="ar-SA"/>
        </w:rPr>
        <w:t>。（提供有效的建造师证书及安全生产考核合格证（B 证））</w:t>
      </w:r>
    </w:p>
    <w:p w14:paraId="70DEA9E8">
      <w:pPr>
        <w:pStyle w:val="17"/>
        <w:spacing w:line="276" w:lineRule="auto"/>
        <w:ind w:left="0" w:leftChars="0" w:firstLine="560" w:firstLineChars="200"/>
        <w:rPr>
          <w:rFonts w:hint="eastAsia" w:ascii="仿宋" w:hAnsi="仿宋" w:eastAsia="仿宋" w:cs="Times New Roman"/>
          <w:kern w:val="2"/>
          <w:sz w:val="28"/>
          <w:szCs w:val="28"/>
          <w:highlight w:val="none"/>
          <w:lang w:val="en-US" w:bidi="ar-SA"/>
        </w:rPr>
      </w:pPr>
      <w:r>
        <w:rPr>
          <w:rFonts w:hint="eastAsia" w:ascii="仿宋" w:hAnsi="仿宋" w:eastAsia="仿宋" w:cs="Times New Roman"/>
          <w:kern w:val="2"/>
          <w:sz w:val="28"/>
          <w:szCs w:val="28"/>
          <w:highlight w:val="none"/>
          <w:lang w:val="en-US" w:bidi="ar-SA"/>
        </w:rPr>
        <w:t>（3）供应商须具有有效的</w:t>
      </w:r>
      <w:r>
        <w:rPr>
          <w:rFonts w:hint="eastAsia" w:ascii="仿宋" w:hAnsi="仿宋" w:eastAsia="仿宋" w:cs="Times New Roman"/>
          <w:color w:val="0000FF"/>
          <w:kern w:val="2"/>
          <w:sz w:val="28"/>
          <w:szCs w:val="28"/>
          <w:highlight w:val="none"/>
          <w:lang w:val="en-US" w:bidi="ar-SA"/>
        </w:rPr>
        <w:t>安全生产许可证</w:t>
      </w:r>
      <w:r>
        <w:rPr>
          <w:rFonts w:hint="eastAsia" w:ascii="仿宋" w:hAnsi="仿宋" w:eastAsia="仿宋" w:cs="Times New Roman"/>
          <w:kern w:val="2"/>
          <w:sz w:val="28"/>
          <w:szCs w:val="28"/>
          <w:highlight w:val="none"/>
          <w:lang w:val="en-US" w:bidi="ar-SA"/>
        </w:rPr>
        <w:t>。（提供有效的安全生产许可证）</w:t>
      </w:r>
    </w:p>
    <w:p w14:paraId="39E39345">
      <w:pPr>
        <w:pStyle w:val="17"/>
        <w:spacing w:line="276" w:lineRule="auto"/>
        <w:ind w:left="0" w:leftChars="0" w:firstLine="560" w:firstLineChars="200"/>
        <w:rPr>
          <w:rFonts w:hint="eastAsia" w:ascii="仿宋" w:hAnsi="仿宋" w:eastAsia="仿宋" w:cs="Times New Roman"/>
          <w:kern w:val="2"/>
          <w:sz w:val="28"/>
          <w:szCs w:val="28"/>
          <w:highlight w:val="none"/>
          <w:lang w:val="en-US" w:bidi="ar-SA"/>
        </w:rPr>
      </w:pPr>
      <w:r>
        <w:rPr>
          <w:rFonts w:hint="eastAsia" w:ascii="仿宋" w:hAnsi="仿宋" w:eastAsia="仿宋" w:cs="Times New Roman"/>
          <w:kern w:val="2"/>
          <w:sz w:val="28"/>
          <w:szCs w:val="28"/>
          <w:highlight w:val="none"/>
          <w:lang w:val="en-US" w:bidi="ar-SA"/>
        </w:rPr>
        <w:t>（4）供应商必须具有国家电力监管部门颁发的承装（修、试）电力设施许可证，许可类别和等级：</w:t>
      </w:r>
      <w:r>
        <w:rPr>
          <w:rFonts w:hint="eastAsia" w:ascii="仿宋" w:hAnsi="仿宋" w:eastAsia="仿宋" w:cs="Times New Roman"/>
          <w:color w:val="0000FF"/>
          <w:kern w:val="2"/>
          <w:sz w:val="28"/>
          <w:szCs w:val="28"/>
          <w:highlight w:val="none"/>
          <w:lang w:val="en-US" w:bidi="ar-SA"/>
        </w:rPr>
        <w:t>承装类五级</w:t>
      </w:r>
      <w:r>
        <w:rPr>
          <w:rFonts w:hint="eastAsia" w:ascii="仿宋" w:hAnsi="仿宋" w:eastAsia="仿宋" w:cs="Times New Roman"/>
          <w:kern w:val="2"/>
          <w:sz w:val="28"/>
          <w:szCs w:val="28"/>
          <w:highlight w:val="none"/>
          <w:lang w:val="en-US" w:bidi="ar-SA"/>
        </w:rPr>
        <w:t>（含）、</w:t>
      </w:r>
      <w:r>
        <w:rPr>
          <w:rFonts w:hint="eastAsia" w:ascii="仿宋" w:hAnsi="仿宋" w:eastAsia="仿宋" w:cs="Times New Roman"/>
          <w:color w:val="0000FF"/>
          <w:kern w:val="2"/>
          <w:sz w:val="28"/>
          <w:szCs w:val="28"/>
          <w:highlight w:val="none"/>
          <w:lang w:val="en-US" w:bidi="ar-SA"/>
        </w:rPr>
        <w:t>承修类五级</w:t>
      </w:r>
      <w:r>
        <w:rPr>
          <w:rFonts w:hint="eastAsia" w:ascii="仿宋" w:hAnsi="仿宋" w:eastAsia="仿宋" w:cs="Times New Roman"/>
          <w:kern w:val="2"/>
          <w:sz w:val="28"/>
          <w:szCs w:val="28"/>
          <w:highlight w:val="none"/>
          <w:lang w:val="en-US" w:bidi="ar-SA"/>
        </w:rPr>
        <w:t>（含）、</w:t>
      </w:r>
      <w:r>
        <w:rPr>
          <w:rFonts w:hint="eastAsia" w:ascii="仿宋" w:hAnsi="仿宋" w:eastAsia="仿宋" w:cs="Times New Roman"/>
          <w:color w:val="0000FF"/>
          <w:kern w:val="2"/>
          <w:sz w:val="28"/>
          <w:szCs w:val="28"/>
          <w:highlight w:val="none"/>
          <w:lang w:val="en-US" w:bidi="ar-SA"/>
        </w:rPr>
        <w:t>承试类五级</w:t>
      </w:r>
      <w:r>
        <w:rPr>
          <w:rFonts w:hint="eastAsia" w:ascii="仿宋" w:hAnsi="仿宋" w:eastAsia="仿宋" w:cs="Times New Roman"/>
          <w:kern w:val="2"/>
          <w:sz w:val="28"/>
          <w:szCs w:val="28"/>
          <w:highlight w:val="none"/>
          <w:lang w:val="en-US" w:bidi="ar-SA"/>
        </w:rPr>
        <w:t>（含）及以上资质。（提供有效的许可证）。</w:t>
      </w:r>
    </w:p>
    <w:p w14:paraId="6FEFA5A2">
      <w:pPr>
        <w:pStyle w:val="13"/>
        <w:spacing w:before="0" w:beforeAutospacing="0" w:after="0" w:afterAutospacing="0" w:line="276" w:lineRule="auto"/>
        <w:rPr>
          <w:rFonts w:hint="eastAsia" w:ascii="仿宋" w:hAnsi="仿宋" w:eastAsia="仿宋"/>
          <w:kern w:val="2"/>
          <w:sz w:val="28"/>
          <w:szCs w:val="28"/>
          <w:highlight w:val="none"/>
          <w:lang w:val="en-US" w:bidi="ar-SA"/>
        </w:rPr>
      </w:pPr>
      <w:r>
        <w:rPr>
          <w:rFonts w:hint="eastAsia" w:ascii="仿宋" w:hAnsi="仿宋" w:eastAsia="仿宋"/>
          <w:kern w:val="2"/>
          <w:sz w:val="28"/>
          <w:szCs w:val="28"/>
          <w:highlight w:val="none"/>
          <w:lang w:val="en-US" w:bidi="ar-SA"/>
        </w:rPr>
        <w:t>2.3、拒绝下述供应商参加本次采购活动：</w:t>
      </w:r>
    </w:p>
    <w:p w14:paraId="6C2B4F89">
      <w:pPr>
        <w:pStyle w:val="13"/>
        <w:spacing w:before="0" w:beforeAutospacing="0" w:after="0" w:afterAutospacing="0" w:line="276" w:lineRule="auto"/>
        <w:ind w:firstLine="720"/>
        <w:rPr>
          <w:rFonts w:hint="eastAsia" w:ascii="仿宋" w:hAnsi="仿宋" w:eastAsia="仿宋"/>
          <w:kern w:val="2"/>
          <w:sz w:val="28"/>
          <w:szCs w:val="28"/>
          <w:highlight w:val="none"/>
          <w:lang w:val="en-US" w:bidi="ar-SA"/>
        </w:rPr>
      </w:pPr>
      <w:r>
        <w:rPr>
          <w:rFonts w:hint="eastAsia" w:ascii="仿宋" w:hAnsi="仿宋" w:eastAsia="仿宋"/>
          <w:kern w:val="2"/>
          <w:sz w:val="28"/>
          <w:szCs w:val="28"/>
          <w:highlight w:val="none"/>
          <w:lang w:val="en-US" w:bidi="ar-SA"/>
        </w:rPr>
        <w:t>（1）是否接受联合体投标：不接受。</w:t>
      </w:r>
    </w:p>
    <w:p w14:paraId="0ADD9796">
      <w:pPr>
        <w:pStyle w:val="13"/>
        <w:spacing w:before="0" w:beforeAutospacing="0" w:after="0" w:afterAutospacing="0" w:line="276" w:lineRule="auto"/>
        <w:ind w:firstLine="720"/>
        <w:rPr>
          <w:rFonts w:hint="eastAsia" w:ascii="仿宋" w:hAnsi="仿宋" w:eastAsia="仿宋"/>
          <w:kern w:val="2"/>
          <w:sz w:val="28"/>
          <w:szCs w:val="28"/>
          <w:highlight w:val="none"/>
          <w:lang w:val="en-US" w:bidi="ar-SA"/>
        </w:rPr>
      </w:pPr>
      <w:r>
        <w:rPr>
          <w:rFonts w:hint="eastAsia" w:ascii="仿宋" w:hAnsi="仿宋" w:eastAsia="仿宋"/>
          <w:kern w:val="2"/>
          <w:sz w:val="28"/>
          <w:szCs w:val="28"/>
          <w:highlight w:val="none"/>
          <w:lang w:val="en-US" w:bidi="ar-SA"/>
        </w:rPr>
        <w:t>（2）供应商单位负责人为同一人或者存在直接控股、管理关系的不同供应商，不得参加同一合同项下的政府采购活动。</w:t>
      </w:r>
    </w:p>
    <w:p w14:paraId="283D733E">
      <w:pPr>
        <w:pStyle w:val="13"/>
        <w:spacing w:before="0" w:beforeAutospacing="0" w:after="0" w:afterAutospacing="0" w:line="276" w:lineRule="auto"/>
        <w:ind w:firstLine="720"/>
        <w:rPr>
          <w:rFonts w:hint="eastAsia" w:ascii="仿宋" w:hAnsi="仿宋" w:eastAsia="仿宋"/>
          <w:kern w:val="2"/>
          <w:sz w:val="28"/>
          <w:szCs w:val="28"/>
          <w:highlight w:val="none"/>
          <w:lang w:val="en-US" w:bidi="ar-SA"/>
        </w:rPr>
      </w:pPr>
      <w:r>
        <w:rPr>
          <w:rFonts w:hint="eastAsia" w:ascii="仿宋" w:hAnsi="仿宋" w:eastAsia="仿宋"/>
          <w:kern w:val="2"/>
          <w:sz w:val="28"/>
          <w:szCs w:val="28"/>
          <w:highlight w:val="none"/>
          <w:lang w:val="en-US" w:bidi="ar-SA"/>
        </w:rPr>
        <w:t>（3）凡为采购项目提供整体设计、规范编制或者项目管理、监理、检测等服务的供应商，不得再参加本项目的采购活动。</w:t>
      </w:r>
    </w:p>
    <w:p w14:paraId="09D4D2C0">
      <w:pPr>
        <w:pStyle w:val="13"/>
        <w:spacing w:before="0" w:beforeAutospacing="0" w:after="0" w:afterAutospacing="0" w:line="276" w:lineRule="auto"/>
        <w:ind w:firstLine="720"/>
        <w:rPr>
          <w:rFonts w:hint="eastAsia" w:ascii="仿宋" w:hAnsi="仿宋" w:eastAsia="仿宋"/>
          <w:kern w:val="2"/>
          <w:sz w:val="28"/>
          <w:szCs w:val="28"/>
          <w:highlight w:val="none"/>
          <w:lang w:val="en-US" w:bidi="ar-SA"/>
        </w:rPr>
      </w:pPr>
      <w:r>
        <w:rPr>
          <w:rFonts w:hint="eastAsia" w:ascii="仿宋" w:hAnsi="仿宋" w:eastAsia="仿宋"/>
          <w:kern w:val="2"/>
          <w:sz w:val="28"/>
          <w:szCs w:val="28"/>
          <w:highlight w:val="none"/>
          <w:lang w:val="en-US" w:bidi="ar-SA"/>
        </w:rPr>
        <w:t>（4）供应商被“信用中国”网站、“中国政府采购网”列入失信被执行人、重大税收违法案件当事人名单、政府采购严重违法失信行为记录名单。</w:t>
      </w:r>
    </w:p>
    <w:p w14:paraId="66064927">
      <w:pPr>
        <w:spacing w:before="240" w:beforeLines="100" w:line="276" w:lineRule="auto"/>
        <w:outlineLvl w:val="9"/>
        <w:rPr>
          <w:rFonts w:hint="eastAsia" w:ascii="黑体" w:hAnsi="黑体"/>
          <w:b w:val="0"/>
          <w:sz w:val="28"/>
          <w:szCs w:val="28"/>
          <w:highlight w:val="none"/>
        </w:rPr>
      </w:pPr>
      <w:bookmarkStart w:id="13" w:name="_Toc35393631"/>
      <w:bookmarkStart w:id="14" w:name="_Toc35393800"/>
      <w:r>
        <w:rPr>
          <w:rFonts w:hint="eastAsia" w:ascii="黑体" w:hAnsi="黑体"/>
          <w:b w:val="0"/>
          <w:sz w:val="28"/>
          <w:szCs w:val="28"/>
          <w:highlight w:val="none"/>
        </w:rPr>
        <w:t>三、获取采购文件</w:t>
      </w:r>
      <w:bookmarkEnd w:id="11"/>
      <w:bookmarkEnd w:id="12"/>
      <w:bookmarkEnd w:id="13"/>
      <w:bookmarkEnd w:id="14"/>
    </w:p>
    <w:p w14:paraId="0F217204">
      <w:pPr>
        <w:keepNext w:val="0"/>
        <w:keepLines w:val="0"/>
        <w:pageBreakBefore w:val="0"/>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rPr>
      </w:pPr>
      <w:bookmarkStart w:id="15" w:name="_Toc28359092"/>
      <w:bookmarkStart w:id="16" w:name="_Toc35393801"/>
      <w:bookmarkStart w:id="17" w:name="_Toc28359015"/>
      <w:bookmarkStart w:id="18" w:name="_Toc35393632"/>
      <w:r>
        <w:rPr>
          <w:rFonts w:hint="eastAsia" w:ascii="华文仿宋" w:hAnsi="华文仿宋" w:eastAsia="华文仿宋"/>
          <w:sz w:val="28"/>
          <w:szCs w:val="28"/>
          <w:highlight w:val="none"/>
          <w:lang w:val="en-US"/>
        </w:rPr>
        <w:t>获取文件</w:t>
      </w:r>
      <w:r>
        <w:rPr>
          <w:rFonts w:hint="eastAsia" w:ascii="华文仿宋" w:hAnsi="华文仿宋" w:eastAsia="华文仿宋"/>
          <w:sz w:val="28"/>
          <w:szCs w:val="28"/>
          <w:highlight w:val="none"/>
        </w:rPr>
        <w:t>时间：</w:t>
      </w:r>
      <w:r>
        <w:rPr>
          <w:rFonts w:hint="eastAsia" w:ascii="华文仿宋" w:hAnsi="华文仿宋" w:eastAsia="华文仿宋"/>
          <w:color w:val="0000FF"/>
          <w:sz w:val="28"/>
          <w:szCs w:val="28"/>
          <w:highlight w:val="none"/>
          <w:u w:val="single"/>
          <w:lang w:val="en-US" w:eastAsia="zh-CN"/>
        </w:rPr>
        <w:t>2026年5月14日至2026年5月20日</w:t>
      </w:r>
      <w:r>
        <w:rPr>
          <w:rFonts w:hint="eastAsia" w:ascii="华文仿宋" w:hAnsi="华文仿宋" w:eastAsia="华文仿宋"/>
          <w:sz w:val="28"/>
          <w:szCs w:val="28"/>
          <w:highlight w:val="none"/>
        </w:rPr>
        <w:t>，每天上午</w:t>
      </w:r>
      <w:r>
        <w:rPr>
          <w:rFonts w:hint="eastAsia" w:ascii="华文仿宋" w:hAnsi="华文仿宋" w:eastAsia="华文仿宋"/>
          <w:sz w:val="28"/>
          <w:szCs w:val="28"/>
          <w:highlight w:val="none"/>
          <w:u w:val="single"/>
          <w:lang w:val="en-US"/>
        </w:rPr>
        <w:t>9:00</w:t>
      </w:r>
      <w:r>
        <w:rPr>
          <w:rFonts w:hint="eastAsia" w:ascii="华文仿宋" w:hAnsi="华文仿宋" w:eastAsia="华文仿宋"/>
          <w:sz w:val="28"/>
          <w:szCs w:val="28"/>
          <w:highlight w:val="none"/>
        </w:rPr>
        <w:t>至</w:t>
      </w:r>
      <w:r>
        <w:rPr>
          <w:rFonts w:hint="eastAsia" w:ascii="华文仿宋" w:hAnsi="华文仿宋" w:eastAsia="华文仿宋"/>
          <w:sz w:val="28"/>
          <w:szCs w:val="28"/>
          <w:highlight w:val="none"/>
          <w:u w:val="single"/>
          <w:lang w:val="en-US"/>
        </w:rPr>
        <w:t>11:30</w:t>
      </w:r>
      <w:r>
        <w:rPr>
          <w:rFonts w:hint="eastAsia" w:ascii="华文仿宋" w:hAnsi="华文仿宋" w:eastAsia="华文仿宋"/>
          <w:sz w:val="28"/>
          <w:szCs w:val="28"/>
          <w:highlight w:val="none"/>
        </w:rPr>
        <w:t>，下午</w:t>
      </w:r>
      <w:r>
        <w:rPr>
          <w:rFonts w:hint="eastAsia" w:ascii="华文仿宋" w:hAnsi="华文仿宋" w:eastAsia="华文仿宋"/>
          <w:sz w:val="28"/>
          <w:szCs w:val="28"/>
          <w:highlight w:val="none"/>
          <w:u w:val="single"/>
          <w:lang w:val="en-US"/>
        </w:rPr>
        <w:t>13:30</w:t>
      </w:r>
      <w:r>
        <w:rPr>
          <w:rFonts w:hint="eastAsia" w:ascii="华文仿宋" w:hAnsi="华文仿宋" w:eastAsia="华文仿宋"/>
          <w:sz w:val="28"/>
          <w:szCs w:val="28"/>
          <w:highlight w:val="none"/>
        </w:rPr>
        <w:t>至</w:t>
      </w:r>
      <w:r>
        <w:rPr>
          <w:rFonts w:hint="eastAsia" w:ascii="华文仿宋" w:hAnsi="华文仿宋" w:eastAsia="华文仿宋"/>
          <w:sz w:val="28"/>
          <w:szCs w:val="28"/>
          <w:highlight w:val="none"/>
          <w:u w:val="single"/>
          <w:lang w:val="en-US"/>
        </w:rPr>
        <w:t>16:30</w:t>
      </w:r>
      <w:r>
        <w:rPr>
          <w:rFonts w:hint="eastAsia" w:ascii="华文仿宋" w:hAnsi="华文仿宋" w:eastAsia="华文仿宋"/>
          <w:sz w:val="28"/>
          <w:szCs w:val="28"/>
          <w:highlight w:val="none"/>
        </w:rPr>
        <w:t>（北京时间，</w:t>
      </w:r>
      <w:r>
        <w:rPr>
          <w:rFonts w:ascii="华文仿宋" w:hAnsi="华文仿宋" w:eastAsia="华文仿宋"/>
          <w:sz w:val="28"/>
          <w:szCs w:val="28"/>
          <w:highlight w:val="none"/>
        </w:rPr>
        <w:t>法定节假日</w:t>
      </w:r>
      <w:r>
        <w:rPr>
          <w:rFonts w:hint="eastAsia" w:ascii="华文仿宋" w:hAnsi="华文仿宋" w:eastAsia="华文仿宋"/>
          <w:sz w:val="28"/>
          <w:szCs w:val="28"/>
          <w:highlight w:val="none"/>
        </w:rPr>
        <w:t>除外）</w:t>
      </w:r>
    </w:p>
    <w:p w14:paraId="5D298897">
      <w:pPr>
        <w:keepNext w:val="0"/>
        <w:keepLines w:val="0"/>
        <w:pageBreakBefore w:val="0"/>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获取文件</w:t>
      </w: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335A8B10">
      <w:pPr>
        <w:keepNext w:val="0"/>
        <w:keepLines w:val="0"/>
        <w:pageBreakBefore w:val="0"/>
        <w:numPr>
          <w:ilvl w:val="0"/>
          <w:numId w:val="1"/>
        </w:numPr>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方式：现场获取或邮件获取</w:t>
      </w:r>
    </w:p>
    <w:p w14:paraId="0DD70CA4">
      <w:pPr>
        <w:keepNext w:val="0"/>
        <w:keepLines w:val="0"/>
        <w:pageBreakBefore w:val="0"/>
        <w:numPr>
          <w:ilvl w:val="0"/>
          <w:numId w:val="1"/>
        </w:numPr>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获取文件需要提供材料：</w:t>
      </w:r>
    </w:p>
    <w:p w14:paraId="4A32D0CC">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（1）现场获取</w:t>
      </w:r>
    </w:p>
    <w:p w14:paraId="2C75FAAE">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a、</w:t>
      </w:r>
      <w:r>
        <w:rPr>
          <w:rFonts w:hint="eastAsia" w:ascii="华文仿宋" w:hAnsi="华文仿宋" w:eastAsia="华文仿宋"/>
          <w:sz w:val="28"/>
          <w:szCs w:val="28"/>
          <w:highlight w:val="none"/>
          <w:lang w:val="en-US"/>
        </w:rPr>
        <w:t>法定代表人获取文件：</w:t>
      </w:r>
    </w:p>
    <w:p w14:paraId="4350C206">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1）投标申请人的法定代表人持个人有效身份证件复印件加盖公章；</w:t>
      </w:r>
    </w:p>
    <w:p w14:paraId="71682EC1">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2）法人资格证明原件（须明确写明参与项目的项目名称，格式自拟）；</w:t>
      </w:r>
    </w:p>
    <w:p w14:paraId="769C0D0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b、</w:t>
      </w:r>
      <w:r>
        <w:rPr>
          <w:rFonts w:hint="eastAsia" w:ascii="华文仿宋" w:hAnsi="华文仿宋" w:eastAsia="华文仿宋"/>
          <w:sz w:val="28"/>
          <w:szCs w:val="28"/>
          <w:highlight w:val="none"/>
          <w:lang w:val="en-US"/>
        </w:rPr>
        <w:t>授权的委托代理人获取文件：</w:t>
      </w:r>
    </w:p>
    <w:p w14:paraId="31F0E428">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1）授权的委托代理人持个人有效身份证件复印件加盖公章</w:t>
      </w:r>
    </w:p>
    <w:p w14:paraId="1D79A457">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2</w:t>
      </w:r>
      <w:r>
        <w:rPr>
          <w:rFonts w:hint="eastAsia" w:ascii="华文仿宋" w:hAnsi="华文仿宋" w:eastAsia="华文仿宋"/>
          <w:sz w:val="28"/>
          <w:szCs w:val="28"/>
          <w:highlight w:val="none"/>
          <w:lang w:val="en-US"/>
        </w:rPr>
        <w:t>）授权委托书原件（须明确写明参与项目的项目名称，格式自拟）。</w:t>
      </w:r>
    </w:p>
    <w:p w14:paraId="4F96100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w:t>
      </w:r>
      <w:r>
        <w:rPr>
          <w:rFonts w:hint="eastAsia" w:ascii="华文仿宋" w:hAnsi="华文仿宋" w:eastAsia="华文仿宋"/>
          <w:sz w:val="28"/>
          <w:szCs w:val="28"/>
          <w:highlight w:val="none"/>
          <w:lang w:val="en-US" w:eastAsia="zh-CN"/>
        </w:rPr>
        <w:t>2</w:t>
      </w:r>
      <w:r>
        <w:rPr>
          <w:rFonts w:hint="eastAsia" w:ascii="华文仿宋" w:hAnsi="华文仿宋" w:eastAsia="华文仿宋"/>
          <w:sz w:val="28"/>
          <w:szCs w:val="28"/>
          <w:highlight w:val="none"/>
          <w:lang w:val="en-US"/>
        </w:rPr>
        <w:t>）邮箱获取</w:t>
      </w:r>
    </w:p>
    <w:p w14:paraId="22514A24">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default" w:ascii="华文仿宋" w:hAnsi="华文仿宋" w:eastAsia="华文仿宋"/>
          <w:sz w:val="28"/>
          <w:szCs w:val="28"/>
          <w:highlight w:val="none"/>
          <w:lang w:val="en-US" w:eastAsia="zh-CN"/>
        </w:rPr>
      </w:pPr>
      <w:r>
        <w:rPr>
          <w:rFonts w:hint="eastAsia" w:ascii="华文仿宋" w:hAnsi="华文仿宋" w:eastAsia="华文仿宋"/>
          <w:sz w:val="28"/>
          <w:szCs w:val="28"/>
          <w:highlight w:val="none"/>
          <w:lang w:val="en-US" w:eastAsia="zh-CN"/>
        </w:rPr>
        <w:t>（2.1）法人资格证明、授权委托书、身份证等要求：</w:t>
      </w:r>
    </w:p>
    <w:p w14:paraId="220C1AFC">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a、</w:t>
      </w:r>
      <w:r>
        <w:rPr>
          <w:rFonts w:hint="eastAsia" w:ascii="华文仿宋" w:hAnsi="华文仿宋" w:eastAsia="华文仿宋"/>
          <w:sz w:val="28"/>
          <w:szCs w:val="28"/>
          <w:highlight w:val="none"/>
          <w:lang w:val="en-US"/>
        </w:rPr>
        <w:t>法定代表人获取文件：</w:t>
      </w:r>
    </w:p>
    <w:p w14:paraId="382DF84A">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1）投标申请人的法定代表人持个人有效身份证件</w:t>
      </w:r>
      <w:r>
        <w:rPr>
          <w:rFonts w:hint="eastAsia" w:ascii="华文仿宋" w:hAnsi="华文仿宋" w:eastAsia="华文仿宋"/>
          <w:sz w:val="28"/>
          <w:szCs w:val="28"/>
          <w:highlight w:val="none"/>
          <w:lang w:val="en-US" w:eastAsia="zh-CN"/>
        </w:rPr>
        <w:t>扫描</w:t>
      </w:r>
      <w:r>
        <w:rPr>
          <w:rFonts w:hint="eastAsia" w:ascii="华文仿宋" w:hAnsi="华文仿宋" w:eastAsia="华文仿宋"/>
          <w:sz w:val="28"/>
          <w:szCs w:val="28"/>
          <w:highlight w:val="none"/>
          <w:lang w:val="en-US"/>
        </w:rPr>
        <w:t>件加盖公章；</w:t>
      </w:r>
    </w:p>
    <w:p w14:paraId="47657CD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2）法人资格证明原件</w:t>
      </w:r>
      <w:r>
        <w:rPr>
          <w:rFonts w:hint="eastAsia" w:ascii="华文仿宋" w:hAnsi="华文仿宋" w:eastAsia="华文仿宋"/>
          <w:sz w:val="28"/>
          <w:szCs w:val="28"/>
          <w:highlight w:val="none"/>
          <w:lang w:val="en-US" w:eastAsia="zh-CN"/>
        </w:rPr>
        <w:t>扫描件</w:t>
      </w:r>
      <w:r>
        <w:rPr>
          <w:rFonts w:hint="eastAsia" w:ascii="华文仿宋" w:hAnsi="华文仿宋" w:eastAsia="华文仿宋"/>
          <w:sz w:val="28"/>
          <w:szCs w:val="28"/>
          <w:highlight w:val="none"/>
          <w:lang w:val="en-US"/>
        </w:rPr>
        <w:t>（须明确写明参与项目的项目名称，格式自拟）；</w:t>
      </w:r>
    </w:p>
    <w:p w14:paraId="6DA6D8F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b、</w:t>
      </w:r>
      <w:r>
        <w:rPr>
          <w:rFonts w:hint="eastAsia" w:ascii="华文仿宋" w:hAnsi="华文仿宋" w:eastAsia="华文仿宋"/>
          <w:sz w:val="28"/>
          <w:szCs w:val="28"/>
          <w:highlight w:val="none"/>
          <w:lang w:val="en-US"/>
        </w:rPr>
        <w:t>授权的委托代理人获取文件：</w:t>
      </w:r>
    </w:p>
    <w:p w14:paraId="4CC84C29">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1）授权的委托代理人持个人有效身份证件</w:t>
      </w:r>
      <w:r>
        <w:rPr>
          <w:rFonts w:hint="eastAsia" w:ascii="华文仿宋" w:hAnsi="华文仿宋" w:eastAsia="华文仿宋"/>
          <w:sz w:val="28"/>
          <w:szCs w:val="28"/>
          <w:highlight w:val="none"/>
          <w:lang w:val="en-US" w:eastAsia="zh-CN"/>
        </w:rPr>
        <w:t>扫描</w:t>
      </w:r>
      <w:r>
        <w:rPr>
          <w:rFonts w:hint="eastAsia" w:ascii="华文仿宋" w:hAnsi="华文仿宋" w:eastAsia="华文仿宋"/>
          <w:sz w:val="28"/>
          <w:szCs w:val="28"/>
          <w:highlight w:val="none"/>
          <w:lang w:val="en-US"/>
        </w:rPr>
        <w:t>件加盖公章</w:t>
      </w:r>
    </w:p>
    <w:p w14:paraId="671B13B1">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2</w:t>
      </w:r>
      <w:r>
        <w:rPr>
          <w:rFonts w:hint="eastAsia" w:ascii="华文仿宋" w:hAnsi="华文仿宋" w:eastAsia="华文仿宋"/>
          <w:sz w:val="28"/>
          <w:szCs w:val="28"/>
          <w:highlight w:val="none"/>
          <w:lang w:val="en-US"/>
        </w:rPr>
        <w:t>）授权委托书原件</w:t>
      </w:r>
      <w:r>
        <w:rPr>
          <w:rFonts w:hint="eastAsia" w:ascii="华文仿宋" w:hAnsi="华文仿宋" w:eastAsia="华文仿宋"/>
          <w:sz w:val="28"/>
          <w:szCs w:val="28"/>
          <w:highlight w:val="none"/>
          <w:lang w:val="en-US" w:eastAsia="zh-CN"/>
        </w:rPr>
        <w:t>扫描件</w:t>
      </w:r>
      <w:r>
        <w:rPr>
          <w:rFonts w:hint="eastAsia" w:ascii="华文仿宋" w:hAnsi="华文仿宋" w:eastAsia="华文仿宋"/>
          <w:sz w:val="28"/>
          <w:szCs w:val="28"/>
          <w:highlight w:val="none"/>
          <w:lang w:val="en-US"/>
        </w:rPr>
        <w:t>（须明确写明参与项目的项目名称，格式自拟）。</w:t>
      </w:r>
    </w:p>
    <w:p w14:paraId="59A89941">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（2.2）</w:t>
      </w:r>
      <w:r>
        <w:rPr>
          <w:rFonts w:hint="eastAsia" w:ascii="华文仿宋" w:hAnsi="华文仿宋" w:eastAsia="华文仿宋"/>
          <w:sz w:val="28"/>
          <w:szCs w:val="28"/>
          <w:highlight w:val="none"/>
          <w:lang w:val="en-US"/>
        </w:rPr>
        <w:t>《采购文件领取登记表》填写完整并加盖公章的扫描件。（《采购文件领取登记表》见附件）</w:t>
      </w:r>
    </w:p>
    <w:p w14:paraId="10D108B8">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将以上材料发送至邮箱：158837840@qq.com，邮件主题为：项目名称+单位全称+联系人+联系电话。经代理机构审核通过后发放采购文件。</w:t>
      </w:r>
    </w:p>
    <w:p w14:paraId="2A7EBD49">
      <w:pPr>
        <w:spacing w:line="276" w:lineRule="auto"/>
        <w:ind w:firstLine="540"/>
        <w:rPr>
          <w:rFonts w:hint="eastAsia" w:ascii="仿宋" w:hAnsi="仿宋" w:eastAsia="仿宋"/>
          <w:sz w:val="28"/>
          <w:szCs w:val="28"/>
          <w:highlight w:val="none"/>
          <w:lang w:val="en-US"/>
        </w:rPr>
      </w:pPr>
      <w:r>
        <w:rPr>
          <w:rFonts w:hint="eastAsia" w:ascii="华文仿宋" w:hAnsi="华文仿宋" w:eastAsia="华文仿宋"/>
          <w:sz w:val="28"/>
          <w:szCs w:val="28"/>
          <w:highlight w:val="none"/>
          <w:lang w:val="en-US"/>
        </w:rPr>
        <w:t>备注：两种获取方式均不得超过获取文件的截止时间。邮件获取的以代理机构邮箱显示收到时间为准，超过获取文件的截止时间不再受理</w:t>
      </w:r>
      <w:r>
        <w:rPr>
          <w:rFonts w:hint="eastAsia" w:ascii="仿宋" w:hAnsi="仿宋" w:eastAsia="仿宋"/>
          <w:sz w:val="28"/>
          <w:szCs w:val="28"/>
          <w:highlight w:val="none"/>
          <w:lang w:val="en-US"/>
        </w:rPr>
        <w:t>。</w:t>
      </w:r>
    </w:p>
    <w:p w14:paraId="230EBEC1">
      <w:pPr>
        <w:spacing w:before="240" w:beforeLines="100" w:line="276" w:lineRule="auto"/>
        <w:outlineLvl w:val="9"/>
        <w:rPr>
          <w:rFonts w:hint="eastAsia" w:ascii="仿宋" w:hAnsi="仿宋" w:eastAsia="仿宋"/>
          <w:sz w:val="28"/>
          <w:szCs w:val="28"/>
          <w:highlight w:val="none"/>
          <w:lang w:val="en-US"/>
        </w:rPr>
      </w:pPr>
      <w:r>
        <w:rPr>
          <w:rFonts w:hint="eastAsia" w:ascii="黑体" w:hAnsi="黑体"/>
          <w:sz w:val="28"/>
          <w:szCs w:val="28"/>
          <w:highlight w:val="none"/>
        </w:rPr>
        <w:t>四、</w:t>
      </w:r>
      <w:r>
        <w:rPr>
          <w:rFonts w:hint="eastAsia" w:ascii="黑体" w:hAnsi="黑体"/>
          <w:sz w:val="28"/>
          <w:szCs w:val="28"/>
          <w:highlight w:val="none"/>
        </w:rPr>
        <w:t>响应文件提交</w:t>
      </w:r>
      <w:bookmarkEnd w:id="15"/>
      <w:bookmarkEnd w:id="16"/>
      <w:bookmarkEnd w:id="17"/>
      <w:bookmarkEnd w:id="18"/>
    </w:p>
    <w:p w14:paraId="43732C06">
      <w:pPr>
        <w:spacing w:line="276" w:lineRule="auto"/>
        <w:ind w:firstLine="560" w:firstLineChars="200"/>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color w:val="0000FF"/>
          <w:sz w:val="28"/>
          <w:szCs w:val="28"/>
          <w:highlight w:val="none"/>
          <w:u w:val="single"/>
          <w:lang w:val="en-US" w:eastAsia="zh-CN"/>
        </w:rPr>
        <w:t>2026年5月26日14：00</w:t>
      </w:r>
      <w:r>
        <w:rPr>
          <w:rFonts w:hint="eastAsia" w:ascii="仿宋" w:hAnsi="仿宋" w:eastAsia="仿宋"/>
          <w:bCs/>
          <w:sz w:val="28"/>
          <w:szCs w:val="28"/>
          <w:highlight w:val="none"/>
        </w:rPr>
        <w:t>（北京时间）</w:t>
      </w:r>
    </w:p>
    <w:p w14:paraId="5CE127C5">
      <w:pPr>
        <w:spacing w:line="276" w:lineRule="auto"/>
        <w:ind w:firstLine="560" w:firstLineChars="200"/>
        <w:rPr>
          <w:rFonts w:hint="eastAsia" w:ascii="仿宋" w:hAnsi="仿宋" w:eastAsia="仿宋"/>
          <w:bCs/>
          <w:sz w:val="28"/>
          <w:szCs w:val="28"/>
          <w:highlight w:val="none"/>
          <w:u w:val="single"/>
          <w:lang w:val="en-US" w:eastAsia="zh-CN"/>
        </w:rPr>
      </w:pPr>
      <w:r>
        <w:rPr>
          <w:rFonts w:hint="eastAsia" w:ascii="仿宋" w:hAnsi="仿宋" w:eastAsia="仿宋"/>
          <w:sz w:val="28"/>
          <w:szCs w:val="28"/>
          <w:highlight w:val="none"/>
        </w:rPr>
        <w:t>地点：</w:t>
      </w:r>
      <w:r>
        <w:rPr>
          <w:rFonts w:hint="eastAsia" w:ascii="仿宋" w:hAnsi="仿宋" w:eastAsia="仿宋"/>
          <w:sz w:val="28"/>
          <w:szCs w:val="28"/>
          <w:highlight w:val="none"/>
          <w:lang w:val="en-US" w:eastAsia="zh-CN"/>
        </w:rPr>
        <w:t>江苏省南京市江宁区通联路7号联东U谷江宁国际企业港三期8栋301</w:t>
      </w:r>
    </w:p>
    <w:p w14:paraId="5E999BB8">
      <w:pPr>
        <w:spacing w:before="240" w:beforeLines="100" w:line="276" w:lineRule="auto"/>
        <w:outlineLvl w:val="9"/>
        <w:rPr>
          <w:rFonts w:hint="eastAsia" w:ascii="黑体" w:hAnsi="黑体"/>
          <w:b w:val="0"/>
          <w:sz w:val="28"/>
          <w:szCs w:val="28"/>
          <w:highlight w:val="none"/>
        </w:rPr>
      </w:pPr>
      <w:bookmarkStart w:id="19" w:name="_Toc35393633"/>
      <w:bookmarkStart w:id="20" w:name="_Toc28359093"/>
      <w:bookmarkStart w:id="21" w:name="_Toc28359016"/>
      <w:bookmarkStart w:id="22" w:name="_Toc35393802"/>
      <w:r>
        <w:rPr>
          <w:rFonts w:hint="eastAsia" w:ascii="黑体" w:hAnsi="黑体"/>
          <w:b w:val="0"/>
          <w:sz w:val="28"/>
          <w:szCs w:val="28"/>
          <w:highlight w:val="none"/>
        </w:rPr>
        <w:t>五、开启</w:t>
      </w:r>
      <w:bookmarkEnd w:id="19"/>
      <w:bookmarkEnd w:id="20"/>
      <w:bookmarkEnd w:id="21"/>
      <w:bookmarkEnd w:id="22"/>
    </w:p>
    <w:p w14:paraId="7D7BDE29">
      <w:pPr>
        <w:spacing w:line="276" w:lineRule="auto"/>
        <w:ind w:firstLine="560" w:firstLineChars="200"/>
        <w:rPr>
          <w:rFonts w:hint="eastAsia"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color w:val="0000FF"/>
          <w:sz w:val="28"/>
          <w:szCs w:val="28"/>
          <w:highlight w:val="none"/>
          <w:u w:val="single"/>
          <w:lang w:val="en-US" w:eastAsia="zh-CN"/>
        </w:rPr>
        <w:t>2026年5月26日14：00</w:t>
      </w:r>
      <w:r>
        <w:rPr>
          <w:rFonts w:hint="eastAsia" w:ascii="仿宋" w:hAnsi="仿宋" w:eastAsia="仿宋"/>
          <w:bCs/>
          <w:sz w:val="28"/>
          <w:szCs w:val="28"/>
          <w:highlight w:val="none"/>
        </w:rPr>
        <w:t>（北京时间）</w:t>
      </w:r>
    </w:p>
    <w:p w14:paraId="732D389A">
      <w:pPr>
        <w:spacing w:line="276" w:lineRule="auto"/>
        <w:ind w:firstLine="560" w:firstLineChars="200"/>
        <w:rPr>
          <w:rFonts w:hint="eastAsia" w:ascii="仿宋" w:hAnsi="仿宋" w:eastAsia="仿宋"/>
          <w:bCs/>
          <w:sz w:val="28"/>
          <w:szCs w:val="28"/>
          <w:highlight w:val="none"/>
          <w:u w:val="single"/>
          <w:lang w:val="en-US" w:eastAsia="zh-CN"/>
        </w:rPr>
      </w:pPr>
      <w:r>
        <w:rPr>
          <w:rFonts w:hint="eastAsia" w:ascii="仿宋" w:hAnsi="仿宋" w:eastAsia="仿宋"/>
          <w:sz w:val="28"/>
          <w:szCs w:val="28"/>
          <w:highlight w:val="none"/>
        </w:rPr>
        <w:t>地点：</w:t>
      </w:r>
      <w:r>
        <w:rPr>
          <w:rFonts w:hint="eastAsia" w:ascii="仿宋" w:hAnsi="仿宋" w:eastAsia="仿宋"/>
          <w:color w:val="000000"/>
          <w:sz w:val="28"/>
          <w:szCs w:val="28"/>
          <w:highlight w:val="none"/>
          <w:shd w:val="clear" w:color="auto" w:fill="FFFFFF"/>
          <w:lang w:val="en-US" w:eastAsia="zh-CN"/>
        </w:rPr>
        <w:t>江苏省南京市江宁区通联路7号联东U谷江宁国际企业港三期8栋301</w:t>
      </w:r>
    </w:p>
    <w:p w14:paraId="120E119C">
      <w:pPr>
        <w:spacing w:before="240" w:beforeLines="100" w:line="276" w:lineRule="auto"/>
        <w:outlineLvl w:val="9"/>
        <w:rPr>
          <w:rFonts w:hint="eastAsia" w:ascii="黑体" w:hAnsi="黑体"/>
          <w:b w:val="0"/>
          <w:sz w:val="28"/>
          <w:szCs w:val="28"/>
          <w:highlight w:val="none"/>
        </w:rPr>
      </w:pPr>
      <w:bookmarkStart w:id="23" w:name="_Toc35393634"/>
      <w:bookmarkStart w:id="24" w:name="_Toc35393803"/>
      <w:bookmarkStart w:id="25" w:name="_Toc28359017"/>
      <w:bookmarkStart w:id="26" w:name="_Toc28359094"/>
      <w:r>
        <w:rPr>
          <w:rFonts w:hint="eastAsia" w:ascii="黑体" w:hAnsi="黑体"/>
          <w:b w:val="0"/>
          <w:sz w:val="28"/>
          <w:szCs w:val="28"/>
          <w:highlight w:val="none"/>
        </w:rPr>
        <w:t>六、公告期限</w:t>
      </w:r>
      <w:bookmarkEnd w:id="23"/>
      <w:bookmarkEnd w:id="24"/>
      <w:bookmarkEnd w:id="25"/>
      <w:bookmarkEnd w:id="26"/>
    </w:p>
    <w:p w14:paraId="67D85D97">
      <w:pPr>
        <w:spacing w:line="276"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自本公告发布之日起</w:t>
      </w:r>
      <w:r>
        <w:rPr>
          <w:rFonts w:hint="eastAsia" w:ascii="仿宋" w:hAnsi="仿宋" w:eastAsia="仿宋"/>
          <w:sz w:val="28"/>
          <w:szCs w:val="28"/>
          <w:highlight w:val="none"/>
          <w:lang w:val="en-US"/>
        </w:rPr>
        <w:t>5</w:t>
      </w:r>
      <w:r>
        <w:rPr>
          <w:rFonts w:hint="eastAsia" w:ascii="仿宋" w:hAnsi="仿宋" w:eastAsia="仿宋"/>
          <w:sz w:val="28"/>
          <w:szCs w:val="28"/>
          <w:highlight w:val="none"/>
        </w:rPr>
        <w:t>个工作日。</w:t>
      </w:r>
    </w:p>
    <w:p w14:paraId="48FEE3AC">
      <w:pPr>
        <w:spacing w:before="240" w:beforeLines="100" w:line="276" w:lineRule="auto"/>
        <w:outlineLvl w:val="9"/>
        <w:rPr>
          <w:rFonts w:hint="eastAsia" w:ascii="黑体" w:hAnsi="黑体"/>
          <w:b w:val="0"/>
          <w:sz w:val="28"/>
          <w:szCs w:val="28"/>
          <w:highlight w:val="none"/>
        </w:rPr>
      </w:pPr>
      <w:bookmarkStart w:id="27" w:name="_Toc35393635"/>
      <w:bookmarkStart w:id="28" w:name="_Toc35393804"/>
      <w:r>
        <w:rPr>
          <w:rFonts w:hint="eastAsia" w:ascii="黑体" w:hAnsi="黑体"/>
          <w:b w:val="0"/>
          <w:sz w:val="28"/>
          <w:szCs w:val="28"/>
          <w:highlight w:val="none"/>
        </w:rPr>
        <w:t>七、其他补充事宜</w:t>
      </w:r>
      <w:bookmarkEnd w:id="27"/>
      <w:bookmarkEnd w:id="28"/>
    </w:p>
    <w:p w14:paraId="2AE6A229">
      <w:pPr>
        <w:pStyle w:val="17"/>
        <w:spacing w:line="276" w:lineRule="auto"/>
        <w:ind w:firstLine="560" w:firstLineChars="200"/>
        <w:rPr>
          <w:rFonts w:hint="eastAsia" w:eastAsia="华文仿宋"/>
          <w:highlight w:val="none"/>
          <w:lang w:val="en-US" w:eastAsia="zh-CN"/>
        </w:rPr>
      </w:pPr>
      <w:bookmarkStart w:id="29" w:name="_Toc28359018"/>
      <w:bookmarkStart w:id="30" w:name="_Toc28359095"/>
      <w:bookmarkStart w:id="31" w:name="_Toc35393636"/>
      <w:bookmarkStart w:id="32" w:name="_Toc35393805"/>
      <w:r>
        <w:rPr>
          <w:rFonts w:hint="eastAsia" w:ascii="华文仿宋" w:hAnsi="华文仿宋" w:eastAsia="华文仿宋"/>
          <w:kern w:val="2"/>
          <w:sz w:val="28"/>
          <w:szCs w:val="28"/>
          <w:highlight w:val="none"/>
          <w:lang w:val="en-US" w:bidi="ar-SA"/>
        </w:rPr>
        <w:t>采购人不组织踏勘现场，投标人可自行联系采购人。请务必对项目现场和周围环境进行仔细认真地查勘，在随后的采购中，对现场资料和数据所作出的推论、解释和结论及由此造成的后果由供应商负责</w:t>
      </w:r>
      <w:r>
        <w:rPr>
          <w:rFonts w:hint="eastAsia" w:ascii="华文仿宋" w:hAnsi="华文仿宋" w:eastAsia="华文仿宋"/>
          <w:kern w:val="2"/>
          <w:sz w:val="28"/>
          <w:szCs w:val="28"/>
          <w:highlight w:val="none"/>
          <w:lang w:val="en-US" w:eastAsia="zh-CN" w:bidi="ar-SA"/>
        </w:rPr>
        <w:t>。</w:t>
      </w:r>
    </w:p>
    <w:p w14:paraId="7B6A147A">
      <w:pPr>
        <w:spacing w:before="240" w:beforeLines="100" w:line="276" w:lineRule="auto"/>
        <w:outlineLvl w:val="9"/>
        <w:rPr>
          <w:rFonts w:hint="eastAsia" w:ascii="黑体" w:hAnsi="黑体"/>
          <w:b w:val="0"/>
          <w:sz w:val="28"/>
          <w:szCs w:val="28"/>
          <w:highlight w:val="none"/>
        </w:rPr>
      </w:pPr>
      <w:r>
        <w:rPr>
          <w:rFonts w:hint="eastAsia" w:ascii="黑体" w:hAnsi="黑体"/>
          <w:b w:val="0"/>
          <w:sz w:val="28"/>
          <w:szCs w:val="28"/>
          <w:highlight w:val="none"/>
        </w:rPr>
        <w:t>八、凡对本次采购提出询问，请按</w:t>
      </w:r>
      <w:r>
        <w:rPr>
          <w:rFonts w:ascii="黑体" w:hAnsi="黑体"/>
          <w:b w:val="0"/>
          <w:sz w:val="28"/>
          <w:szCs w:val="28"/>
          <w:highlight w:val="none"/>
        </w:rPr>
        <w:t>以下方式</w:t>
      </w:r>
      <w:r>
        <w:rPr>
          <w:rFonts w:hint="eastAsia" w:ascii="黑体" w:hAnsi="黑体"/>
          <w:b w:val="0"/>
          <w:sz w:val="28"/>
          <w:szCs w:val="28"/>
          <w:highlight w:val="none"/>
        </w:rPr>
        <w:t>联系。</w:t>
      </w:r>
      <w:bookmarkEnd w:id="29"/>
      <w:bookmarkEnd w:id="30"/>
      <w:bookmarkEnd w:id="31"/>
      <w:bookmarkEnd w:id="32"/>
    </w:p>
    <w:p w14:paraId="3B378609">
      <w:pPr>
        <w:spacing w:line="276" w:lineRule="auto"/>
        <w:ind w:firstLine="840" w:firstLineChars="300"/>
        <w:outlineLvl w:val="9"/>
        <w:rPr>
          <w:rFonts w:hint="eastAsia" w:ascii="仿宋" w:hAnsi="仿宋" w:eastAsia="仿宋"/>
          <w:b w:val="0"/>
          <w:sz w:val="28"/>
          <w:szCs w:val="28"/>
          <w:highlight w:val="none"/>
        </w:rPr>
      </w:pPr>
      <w:bookmarkStart w:id="33" w:name="_Toc28359019"/>
      <w:bookmarkStart w:id="34" w:name="_Toc28359096"/>
      <w:bookmarkStart w:id="35" w:name="_Toc35393806"/>
      <w:bookmarkStart w:id="36" w:name="_Toc35393637"/>
      <w:r>
        <w:rPr>
          <w:rFonts w:hint="eastAsia" w:ascii="仿宋" w:hAnsi="仿宋" w:eastAsia="仿宋"/>
          <w:b w:val="0"/>
          <w:sz w:val="28"/>
          <w:szCs w:val="28"/>
          <w:highlight w:val="none"/>
        </w:rPr>
        <w:t>1.采购人信息</w:t>
      </w:r>
      <w:bookmarkEnd w:id="33"/>
      <w:bookmarkEnd w:id="34"/>
      <w:bookmarkEnd w:id="35"/>
      <w:bookmarkEnd w:id="36"/>
    </w:p>
    <w:p w14:paraId="4F2AC91B">
      <w:pPr>
        <w:spacing w:line="276" w:lineRule="auto"/>
        <w:ind w:left="1166" w:leftChars="371" w:hanging="350" w:hangingChars="125"/>
        <w:rPr>
          <w:rFonts w:hint="eastAsia" w:ascii="仿宋" w:hAnsi="仿宋" w:eastAsia="仿宋"/>
          <w:sz w:val="28"/>
          <w:szCs w:val="28"/>
          <w:highlight w:val="none"/>
          <w:lang w:eastAsia="zh-CN"/>
        </w:rPr>
      </w:pPr>
      <w:r>
        <w:rPr>
          <w:rFonts w:hint="eastAsia" w:ascii="仿宋" w:hAnsi="仿宋" w:eastAsia="仿宋"/>
          <w:sz w:val="28"/>
          <w:szCs w:val="28"/>
          <w:highlight w:val="none"/>
        </w:rPr>
        <w:t>名称：</w:t>
      </w:r>
      <w:r>
        <w:rPr>
          <w:rFonts w:hint="eastAsia" w:ascii="仿宋" w:hAnsi="仿宋" w:eastAsia="仿宋"/>
          <w:sz w:val="28"/>
          <w:szCs w:val="28"/>
          <w:highlight w:val="none"/>
          <w:u w:val="single"/>
          <w:lang w:val="en-US" w:eastAsia="zh-CN"/>
        </w:rPr>
        <w:t>南京市江宁区人民政府湖熟街道办事处</w:t>
      </w:r>
    </w:p>
    <w:p w14:paraId="4D8C9EE2">
      <w:pPr>
        <w:spacing w:line="276" w:lineRule="auto"/>
        <w:ind w:left="1166" w:leftChars="371" w:hanging="350" w:hangingChars="125"/>
        <w:rPr>
          <w:rFonts w:hint="eastAsia" w:ascii="仿宋" w:hAnsi="仿宋" w:eastAsia="仿宋"/>
          <w:sz w:val="28"/>
          <w:szCs w:val="28"/>
          <w:highlight w:val="none"/>
          <w:lang w:eastAsia="zh-CN"/>
        </w:rPr>
      </w:pPr>
      <w:r>
        <w:rPr>
          <w:rFonts w:hint="eastAsia" w:ascii="仿宋" w:hAnsi="仿宋" w:eastAsia="仿宋"/>
          <w:sz w:val="28"/>
          <w:szCs w:val="28"/>
          <w:highlight w:val="none"/>
        </w:rPr>
        <w:t>地址：</w:t>
      </w:r>
      <w:r>
        <w:rPr>
          <w:rFonts w:hint="eastAsia" w:ascii="仿宋" w:hAnsi="仿宋" w:eastAsia="仿宋"/>
          <w:sz w:val="28"/>
          <w:szCs w:val="28"/>
          <w:highlight w:val="none"/>
          <w:u w:val="single"/>
          <w:lang w:val="en-US" w:eastAsia="zh-CN"/>
        </w:rPr>
        <w:t>南京市江宁区湖熟街道花园塘21号</w:t>
      </w:r>
    </w:p>
    <w:p w14:paraId="140BB67E">
      <w:pPr>
        <w:spacing w:line="276" w:lineRule="auto"/>
        <w:ind w:left="1166" w:leftChars="371" w:hanging="350" w:hangingChars="125"/>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eastAsia="zh-CN"/>
        </w:rPr>
        <w:t>025-52693552</w:t>
      </w:r>
    </w:p>
    <w:p w14:paraId="180828FA">
      <w:pPr>
        <w:spacing w:line="276" w:lineRule="auto"/>
        <w:ind w:left="1166" w:leftChars="371" w:hanging="350" w:hangingChars="125"/>
        <w:rPr>
          <w:rFonts w:hint="eastAsia" w:ascii="仿宋" w:hAnsi="仿宋" w:eastAsia="仿宋"/>
          <w:sz w:val="28"/>
          <w:szCs w:val="28"/>
          <w:highlight w:val="none"/>
          <w:u w:val="single"/>
          <w:lang w:val="en-US" w:eastAsia="zh-CN"/>
        </w:rPr>
      </w:pPr>
      <w:r>
        <w:rPr>
          <w:rFonts w:hint="eastAsia" w:ascii="仿宋" w:hAnsi="仿宋" w:eastAsia="仿宋"/>
          <w:sz w:val="28"/>
          <w:szCs w:val="28"/>
          <w:highlight w:val="none"/>
          <w:lang w:val="en-US"/>
        </w:rPr>
        <w:t>联 系 人：</w:t>
      </w:r>
      <w:r>
        <w:rPr>
          <w:rFonts w:hint="eastAsia" w:ascii="仿宋" w:hAnsi="仿宋" w:eastAsia="仿宋"/>
          <w:sz w:val="28"/>
          <w:szCs w:val="28"/>
          <w:highlight w:val="none"/>
          <w:u w:val="single"/>
          <w:lang w:val="en-US" w:eastAsia="zh-CN"/>
        </w:rPr>
        <w:t>侯工</w:t>
      </w:r>
    </w:p>
    <w:p w14:paraId="06E00D2D">
      <w:pPr>
        <w:spacing w:line="276" w:lineRule="auto"/>
        <w:ind w:firstLine="840" w:firstLineChars="300"/>
        <w:outlineLvl w:val="9"/>
        <w:rPr>
          <w:rFonts w:hint="eastAsia" w:ascii="仿宋" w:hAnsi="仿宋" w:eastAsia="仿宋"/>
          <w:b w:val="0"/>
          <w:sz w:val="28"/>
          <w:szCs w:val="28"/>
          <w:highlight w:val="none"/>
        </w:rPr>
      </w:pPr>
      <w:bookmarkStart w:id="37" w:name="_Toc28359020"/>
      <w:bookmarkStart w:id="38" w:name="_Toc28359097"/>
      <w:bookmarkStart w:id="39" w:name="_Toc35393807"/>
      <w:bookmarkStart w:id="40" w:name="_Toc35393638"/>
      <w:r>
        <w:rPr>
          <w:rFonts w:hint="eastAsia" w:ascii="仿宋" w:hAnsi="仿宋" w:eastAsia="仿宋"/>
          <w:b w:val="0"/>
          <w:sz w:val="28"/>
          <w:szCs w:val="28"/>
          <w:highlight w:val="none"/>
        </w:rPr>
        <w:t>2.采购代理机构信息</w:t>
      </w:r>
      <w:bookmarkEnd w:id="37"/>
      <w:bookmarkEnd w:id="38"/>
      <w:bookmarkEnd w:id="39"/>
      <w:bookmarkEnd w:id="40"/>
    </w:p>
    <w:p w14:paraId="30388537">
      <w:pPr>
        <w:spacing w:line="276" w:lineRule="auto"/>
        <w:ind w:firstLine="840" w:firstLineChars="300"/>
        <w:rPr>
          <w:rFonts w:hint="eastAsia" w:ascii="仿宋" w:hAnsi="仿宋" w:eastAsia="仿宋"/>
          <w:sz w:val="28"/>
          <w:szCs w:val="28"/>
          <w:highlight w:val="none"/>
        </w:rPr>
      </w:pPr>
      <w:r>
        <w:rPr>
          <w:rFonts w:hint="eastAsia" w:ascii="仿宋" w:hAnsi="仿宋" w:eastAsia="仿宋"/>
          <w:sz w:val="28"/>
          <w:szCs w:val="28"/>
          <w:highlight w:val="none"/>
        </w:rPr>
        <w:t>名称：</w:t>
      </w:r>
      <w:r>
        <w:rPr>
          <w:rFonts w:hint="eastAsia" w:ascii="仿宋" w:hAnsi="仿宋" w:eastAsia="仿宋"/>
          <w:sz w:val="28"/>
          <w:szCs w:val="28"/>
          <w:highlight w:val="none"/>
          <w:u w:val="single"/>
          <w:lang w:val="en-US"/>
        </w:rPr>
        <w:t>南京新泽建设项目管理有限公司</w:t>
      </w:r>
    </w:p>
    <w:p w14:paraId="60B8B31B">
      <w:pPr>
        <w:spacing w:line="276" w:lineRule="auto"/>
        <w:ind w:firstLine="840" w:firstLineChars="300"/>
        <w:rPr>
          <w:rFonts w:hint="eastAsia" w:ascii="仿宋" w:hAnsi="仿宋" w:eastAsia="仿宋"/>
          <w:sz w:val="28"/>
          <w:szCs w:val="28"/>
          <w:highlight w:val="none"/>
        </w:rPr>
      </w:pPr>
      <w:r>
        <w:rPr>
          <w:rFonts w:hint="eastAsia" w:ascii="仿宋" w:hAnsi="仿宋" w:eastAsia="仿宋"/>
          <w:sz w:val="28"/>
          <w:szCs w:val="28"/>
          <w:highlight w:val="none"/>
        </w:rPr>
        <w:t>地址：</w:t>
      </w:r>
      <w:r>
        <w:rPr>
          <w:rFonts w:hint="eastAsia" w:ascii="仿宋" w:hAnsi="仿宋" w:eastAsia="仿宋"/>
          <w:sz w:val="28"/>
          <w:szCs w:val="28"/>
          <w:highlight w:val="none"/>
          <w:u w:val="single"/>
          <w:lang w:val="en-US"/>
        </w:rPr>
        <w:t>江苏省南京市江宁区通联路7号联东U谷江宁国际企业港三期8栋301</w:t>
      </w:r>
    </w:p>
    <w:p w14:paraId="1A871E1C">
      <w:pPr>
        <w:spacing w:line="276" w:lineRule="auto"/>
        <w:ind w:firstLine="840" w:firstLineChars="300"/>
        <w:rPr>
          <w:rFonts w:hint="eastAsia" w:ascii="仿宋" w:hAnsi="仿宋" w:eastAsia="仿宋"/>
          <w:sz w:val="28"/>
          <w:szCs w:val="28"/>
          <w:highlight w:val="none"/>
          <w:u w:val="single"/>
          <w:lang w:val="en-US"/>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rPr>
        <w:t>025-52190939</w:t>
      </w:r>
    </w:p>
    <w:p w14:paraId="6FAFD3CD">
      <w:pPr>
        <w:spacing w:line="276" w:lineRule="auto"/>
        <w:ind w:firstLine="840" w:firstLineChars="300"/>
        <w:outlineLvl w:val="9"/>
        <w:rPr>
          <w:rFonts w:hint="eastAsia" w:ascii="仿宋" w:hAnsi="仿宋" w:eastAsia="仿宋"/>
          <w:b w:val="0"/>
          <w:sz w:val="28"/>
          <w:szCs w:val="28"/>
          <w:highlight w:val="none"/>
        </w:rPr>
      </w:pPr>
      <w:bookmarkStart w:id="41" w:name="_Toc35393639"/>
      <w:bookmarkStart w:id="42" w:name="_Toc28359021"/>
      <w:bookmarkStart w:id="43" w:name="_Toc28359098"/>
      <w:bookmarkStart w:id="44" w:name="_Toc35393808"/>
      <w:r>
        <w:rPr>
          <w:rFonts w:hint="eastAsia" w:ascii="仿宋" w:hAnsi="仿宋" w:eastAsia="仿宋"/>
          <w:b w:val="0"/>
          <w:sz w:val="28"/>
          <w:szCs w:val="28"/>
          <w:highlight w:val="none"/>
        </w:rPr>
        <w:t>3.项目联系</w:t>
      </w:r>
      <w:r>
        <w:rPr>
          <w:rFonts w:ascii="仿宋" w:hAnsi="仿宋" w:eastAsia="仿宋"/>
          <w:b w:val="0"/>
          <w:sz w:val="28"/>
          <w:szCs w:val="28"/>
          <w:highlight w:val="none"/>
        </w:rPr>
        <w:t>方式</w:t>
      </w:r>
      <w:bookmarkEnd w:id="41"/>
      <w:bookmarkEnd w:id="42"/>
      <w:bookmarkEnd w:id="43"/>
      <w:bookmarkEnd w:id="44"/>
    </w:p>
    <w:p w14:paraId="34E43BB8">
      <w:pPr>
        <w:pStyle w:val="8"/>
        <w:spacing w:line="276" w:lineRule="auto"/>
        <w:ind w:firstLine="840" w:firstLineChars="300"/>
        <w:rPr>
          <w:rFonts w:hint="eastAsia" w:ascii="仿宋" w:hAnsi="仿宋" w:eastAsia="仿宋"/>
          <w:sz w:val="28"/>
          <w:szCs w:val="28"/>
          <w:highlight w:val="none"/>
          <w:lang w:val="en-US"/>
        </w:rPr>
      </w:pPr>
      <w:r>
        <w:rPr>
          <w:rFonts w:hint="eastAsia" w:ascii="仿宋" w:hAnsi="仿宋" w:eastAsia="仿宋"/>
          <w:sz w:val="28"/>
          <w:szCs w:val="28"/>
          <w:highlight w:val="none"/>
        </w:rPr>
        <w:t>项目联系人：</w:t>
      </w:r>
      <w:r>
        <w:rPr>
          <w:rFonts w:hint="eastAsia" w:ascii="仿宋" w:hAnsi="仿宋" w:eastAsia="仿宋"/>
          <w:sz w:val="28"/>
          <w:szCs w:val="28"/>
          <w:highlight w:val="none"/>
          <w:u w:val="single"/>
          <w:lang w:val="en-US"/>
        </w:rPr>
        <w:t>舒工</w:t>
      </w:r>
    </w:p>
    <w:p w14:paraId="2E5EAF46">
      <w:pPr>
        <w:spacing w:line="276" w:lineRule="auto"/>
        <w:ind w:firstLine="840" w:firstLineChars="300"/>
        <w:rPr>
          <w:rFonts w:hint="eastAsia" w:ascii="仿宋" w:hAnsi="仿宋" w:eastAsia="仿宋"/>
          <w:sz w:val="28"/>
          <w:szCs w:val="28"/>
          <w:highlight w:val="none"/>
          <w:u w:val="single"/>
          <w:lang w:val="en-US"/>
        </w:rPr>
      </w:pPr>
      <w:r>
        <w:rPr>
          <w:rFonts w:hint="eastAsia" w:ascii="仿宋" w:hAnsi="仿宋" w:eastAsia="仿宋"/>
          <w:sz w:val="28"/>
          <w:szCs w:val="28"/>
          <w:highlight w:val="none"/>
        </w:rPr>
        <w:t>电话：</w:t>
      </w:r>
      <w:r>
        <w:rPr>
          <w:rFonts w:hint="eastAsia" w:ascii="仿宋" w:hAnsi="仿宋" w:eastAsia="仿宋"/>
          <w:sz w:val="28"/>
          <w:szCs w:val="28"/>
          <w:highlight w:val="none"/>
          <w:u w:val="single"/>
          <w:lang w:val="en-US"/>
        </w:rPr>
        <w:t>025-52190939</w:t>
      </w:r>
      <w:bookmarkEnd w:id="2"/>
    </w:p>
    <w:p w14:paraId="569EB5BB">
      <w:pPr>
        <w:spacing w:line="276" w:lineRule="auto"/>
        <w:ind w:firstLine="660" w:firstLineChars="300"/>
        <w:rPr>
          <w:rFonts w:hint="eastAsia" w:ascii="仿宋" w:hAnsi="仿宋" w:eastAsia="仿宋"/>
          <w:sz w:val="28"/>
          <w:szCs w:val="28"/>
          <w:highlight w:val="none"/>
          <w:u w:val="single"/>
          <w:lang w:val="en-US"/>
        </w:rPr>
      </w:pPr>
      <w:r>
        <w:rPr>
          <w:highlight w:val="none"/>
          <w:lang w:val="en-US"/>
        </w:rPr>
        <w:tab/>
      </w:r>
      <w:r>
        <w:rPr>
          <w:rFonts w:hint="eastAsia"/>
          <w:highlight w:val="none"/>
          <w:lang w:val="en-US"/>
        </w:rPr>
        <w:t xml:space="preserve"> </w:t>
      </w:r>
      <w:r>
        <w:rPr>
          <w:rFonts w:hint="eastAsia" w:ascii="仿宋" w:hAnsi="仿宋" w:eastAsia="仿宋"/>
          <w:sz w:val="28"/>
          <w:szCs w:val="28"/>
          <w:highlight w:val="none"/>
          <w:u w:val="single"/>
          <w:lang w:val="en-US"/>
        </w:rPr>
        <w:t>电子邮箱：158837840@qq.com</w:t>
      </w:r>
    </w:p>
    <w:p w14:paraId="599482AB">
      <w:pPr>
        <w:pStyle w:val="3"/>
        <w:spacing w:before="7" w:line="276" w:lineRule="auto"/>
        <w:rPr>
          <w:rFonts w:hint="eastAsia" w:ascii="仿宋" w:hAnsi="仿宋" w:eastAsia="仿宋" w:cs="仿宋"/>
          <w:color w:val="000000" w:themeColor="text1"/>
          <w:sz w:val="18"/>
          <w:highlight w:val="none"/>
          <w:lang w:val="en-US"/>
          <w14:textFill>
            <w14:solidFill>
              <w14:schemeClr w14:val="tx1"/>
            </w14:solidFill>
          </w14:textFill>
        </w:rPr>
      </w:pPr>
    </w:p>
    <w:p w14:paraId="124B1A24">
      <w:pPr>
        <w:pStyle w:val="4"/>
        <w:tabs>
          <w:tab w:val="left" w:pos="1208"/>
        </w:tabs>
        <w:spacing w:before="58" w:line="276" w:lineRule="auto"/>
        <w:rPr>
          <w:rFonts w:hint="eastAsia" w:ascii="仿宋" w:hAnsi="仿宋" w:eastAsia="仿宋" w:cs="仿宋"/>
          <w:color w:val="000000" w:themeColor="text1"/>
          <w:highlight w:val="none"/>
          <w:lang w:val="en-US"/>
          <w14:textFill>
            <w14:solidFill>
              <w14:schemeClr w14:val="tx1"/>
            </w14:solidFill>
          </w14:textFill>
        </w:rPr>
      </w:pPr>
    </w:p>
    <w:p w14:paraId="1B0CC0D4">
      <w:pPr>
        <w:spacing w:line="276" w:lineRule="auto"/>
        <w:rPr>
          <w:rFonts w:hint="eastAsia" w:ascii="仿宋" w:hAnsi="仿宋" w:eastAsia="仿宋" w:cs="仿宋"/>
          <w:color w:val="000000" w:themeColor="text1"/>
          <w:highlight w:val="none"/>
          <w:lang w:val="en-US"/>
          <w14:textFill>
            <w14:solidFill>
              <w14:schemeClr w14:val="tx1"/>
            </w14:solidFill>
          </w14:textFill>
        </w:rPr>
      </w:pPr>
    </w:p>
    <w:p w14:paraId="74EE655F">
      <w:pPr>
        <w:pStyle w:val="4"/>
        <w:tabs>
          <w:tab w:val="left" w:pos="1208"/>
        </w:tabs>
        <w:spacing w:before="58" w:line="276" w:lineRule="auto"/>
        <w:rPr>
          <w:rFonts w:hint="eastAsia" w:ascii="仿宋" w:hAnsi="仿宋" w:eastAsia="仿宋" w:cs="仿宋"/>
          <w:color w:val="000000" w:themeColor="text1"/>
          <w:highlight w:val="none"/>
          <w:lang w:val="en-US"/>
          <w14:textFill>
            <w14:solidFill>
              <w14:schemeClr w14:val="tx1"/>
            </w14:solidFill>
          </w14:textFill>
        </w:rPr>
      </w:pPr>
    </w:p>
    <w:p w14:paraId="79268A3B">
      <w:pPr>
        <w:pStyle w:val="4"/>
        <w:tabs>
          <w:tab w:val="left" w:pos="1208"/>
        </w:tabs>
        <w:spacing w:before="58" w:line="276" w:lineRule="auto"/>
        <w:rPr>
          <w:rFonts w:hint="eastAsia" w:ascii="仿宋" w:hAnsi="仿宋" w:eastAsia="仿宋" w:cs="仿宋"/>
          <w:color w:val="000000" w:themeColor="text1"/>
          <w:highlight w:val="none"/>
          <w:lang w:val="en-US"/>
          <w14:textFill>
            <w14:solidFill>
              <w14:schemeClr w14:val="tx1"/>
            </w14:solidFill>
          </w14:textFill>
        </w:rPr>
      </w:pPr>
    </w:p>
    <w:p w14:paraId="56C1FE5C">
      <w:pPr>
        <w:pStyle w:val="4"/>
        <w:tabs>
          <w:tab w:val="left" w:pos="1208"/>
        </w:tabs>
        <w:spacing w:before="58" w:line="276" w:lineRule="auto"/>
        <w:rPr>
          <w:rFonts w:hint="eastAsia" w:ascii="仿宋" w:hAnsi="仿宋" w:eastAsia="仿宋" w:cs="仿宋"/>
          <w:color w:val="000000" w:themeColor="text1"/>
          <w:highlight w:val="none"/>
          <w:lang w:val="en-US"/>
          <w14:textFill>
            <w14:solidFill>
              <w14:schemeClr w14:val="tx1"/>
            </w14:solidFill>
          </w14:textFill>
        </w:rPr>
      </w:pPr>
    </w:p>
    <w:p w14:paraId="4D1E4438">
      <w:pPr>
        <w:pStyle w:val="4"/>
        <w:tabs>
          <w:tab w:val="left" w:pos="1208"/>
        </w:tabs>
        <w:spacing w:before="58" w:line="276" w:lineRule="auto"/>
        <w:rPr>
          <w:rFonts w:hint="eastAsia" w:ascii="仿宋" w:hAnsi="仿宋" w:eastAsia="仿宋" w:cs="仿宋"/>
          <w:color w:val="000000" w:themeColor="text1"/>
          <w:highlight w:val="none"/>
          <w:lang w:val="en-US"/>
          <w14:textFill>
            <w14:solidFill>
              <w14:schemeClr w14:val="tx1"/>
            </w14:solidFill>
          </w14:textFill>
        </w:rPr>
      </w:pPr>
    </w:p>
    <w:p w14:paraId="2A7926FE">
      <w:pPr>
        <w:pStyle w:val="4"/>
        <w:tabs>
          <w:tab w:val="left" w:pos="1208"/>
        </w:tabs>
        <w:spacing w:before="58" w:line="276" w:lineRule="auto"/>
        <w:rPr>
          <w:rFonts w:hint="eastAsia" w:ascii="仿宋" w:hAnsi="仿宋" w:eastAsia="仿宋" w:cs="仿宋"/>
          <w:color w:val="000000" w:themeColor="text1"/>
          <w:highlight w:val="none"/>
          <w:lang w:val="en-US"/>
          <w14:textFill>
            <w14:solidFill>
              <w14:schemeClr w14:val="tx1"/>
            </w14:solidFill>
          </w14:textFill>
        </w:rPr>
      </w:pPr>
    </w:p>
    <w:p w14:paraId="48C6378E">
      <w:pPr>
        <w:pStyle w:val="4"/>
        <w:tabs>
          <w:tab w:val="left" w:pos="1208"/>
        </w:tabs>
        <w:spacing w:before="58" w:line="276" w:lineRule="auto"/>
        <w:rPr>
          <w:rFonts w:hint="eastAsia" w:ascii="仿宋" w:hAnsi="仿宋" w:eastAsia="仿宋" w:cs="仿宋"/>
          <w:color w:val="000000" w:themeColor="text1"/>
          <w:highlight w:val="none"/>
          <w14:textFill>
            <w14:solidFill>
              <w14:schemeClr w14:val="tx1"/>
            </w14:solidFill>
          </w14:textFill>
        </w:rPr>
      </w:pPr>
      <w:bookmarkStart w:id="45" w:name="_Toc30203"/>
    </w:p>
    <w:p w14:paraId="319AE95E">
      <w:pPr>
        <w:pStyle w:val="4"/>
        <w:tabs>
          <w:tab w:val="left" w:pos="1208"/>
        </w:tabs>
        <w:spacing w:before="58" w:line="276" w:lineRule="auto"/>
        <w:rPr>
          <w:rFonts w:hint="eastAsia" w:ascii="仿宋" w:hAnsi="仿宋" w:eastAsia="仿宋" w:cs="仿宋"/>
          <w:color w:val="000000" w:themeColor="text1"/>
          <w:highlight w:val="none"/>
          <w14:textFill>
            <w14:solidFill>
              <w14:schemeClr w14:val="tx1"/>
            </w14:solidFill>
          </w14:textFill>
        </w:rPr>
      </w:pPr>
    </w:p>
    <w:p w14:paraId="6498A062">
      <w:pPr>
        <w:pStyle w:val="4"/>
        <w:tabs>
          <w:tab w:val="left" w:pos="1208"/>
        </w:tabs>
        <w:spacing w:before="58" w:line="276" w:lineRule="auto"/>
        <w:rPr>
          <w:rFonts w:hint="eastAsia" w:ascii="仿宋" w:hAnsi="仿宋" w:eastAsia="仿宋" w:cs="仿宋"/>
          <w:color w:val="000000" w:themeColor="text1"/>
          <w:highlight w:val="none"/>
          <w14:textFill>
            <w14:solidFill>
              <w14:schemeClr w14:val="tx1"/>
            </w14:solidFill>
          </w14:textFill>
        </w:rPr>
      </w:pPr>
    </w:p>
    <w:p w14:paraId="1ADF87A8">
      <w:pPr>
        <w:pStyle w:val="4"/>
        <w:tabs>
          <w:tab w:val="left" w:pos="1208"/>
        </w:tabs>
        <w:spacing w:before="58" w:line="276" w:lineRule="auto"/>
        <w:rPr>
          <w:rFonts w:hint="eastAsia" w:ascii="仿宋" w:hAnsi="仿宋" w:eastAsia="仿宋" w:cs="仿宋"/>
          <w:color w:val="000000" w:themeColor="text1"/>
          <w:highlight w:val="none"/>
          <w14:textFill>
            <w14:solidFill>
              <w14:schemeClr w14:val="tx1"/>
            </w14:solidFill>
          </w14:textFill>
        </w:rPr>
      </w:pPr>
    </w:p>
    <w:p w14:paraId="0024569D">
      <w:pPr>
        <w:pStyle w:val="4"/>
        <w:tabs>
          <w:tab w:val="left" w:pos="1208"/>
        </w:tabs>
        <w:spacing w:before="58" w:line="276" w:lineRule="auto"/>
        <w:rPr>
          <w:rFonts w:hint="eastAsia" w:ascii="仿宋" w:hAnsi="仿宋" w:eastAsia="仿宋" w:cs="仿宋"/>
          <w:color w:val="000000" w:themeColor="text1"/>
          <w:highlight w:val="none"/>
          <w14:textFill>
            <w14:solidFill>
              <w14:schemeClr w14:val="tx1"/>
            </w14:solidFill>
          </w14:textFill>
        </w:rPr>
      </w:pPr>
    </w:p>
    <w:p w14:paraId="4F8E57F0">
      <w:pPr>
        <w:pStyle w:val="4"/>
        <w:tabs>
          <w:tab w:val="left" w:pos="1208"/>
        </w:tabs>
        <w:spacing w:before="58" w:line="276" w:lineRule="auto"/>
        <w:rPr>
          <w:rFonts w:hint="eastAsia" w:ascii="仿宋" w:hAnsi="仿宋" w:eastAsia="仿宋" w:cs="仿宋"/>
          <w:color w:val="000000" w:themeColor="text1"/>
          <w:highlight w:val="none"/>
          <w14:textFill>
            <w14:solidFill>
              <w14:schemeClr w14:val="tx1"/>
            </w14:solidFill>
          </w14:textFill>
        </w:rPr>
      </w:pPr>
    </w:p>
    <w:p w14:paraId="5EBED2C0">
      <w:pPr>
        <w:pStyle w:val="4"/>
        <w:tabs>
          <w:tab w:val="left" w:pos="1208"/>
        </w:tabs>
        <w:spacing w:before="58" w:line="276" w:lineRule="auto"/>
        <w:rPr>
          <w:rFonts w:hint="eastAsia" w:ascii="仿宋" w:hAnsi="仿宋" w:eastAsia="仿宋" w:cs="仿宋"/>
          <w:color w:val="000000" w:themeColor="text1"/>
          <w:highlight w:val="none"/>
          <w14:textFill>
            <w14:solidFill>
              <w14:schemeClr w14:val="tx1"/>
            </w14:solidFill>
          </w14:textFill>
        </w:rPr>
      </w:pPr>
    </w:p>
    <w:p w14:paraId="0AA1519C">
      <w:pPr>
        <w:rPr>
          <w:rFonts w:hint="eastAsia"/>
          <w:highlight w:val="none"/>
        </w:rPr>
      </w:pPr>
    </w:p>
    <w:p w14:paraId="12F0045C">
      <w:pPr>
        <w:pStyle w:val="4"/>
        <w:tabs>
          <w:tab w:val="left" w:pos="1208"/>
        </w:tabs>
        <w:spacing w:before="58" w:line="276" w:lineRule="auto"/>
        <w:rPr>
          <w:rFonts w:hint="eastAsia" w:ascii="仿宋" w:hAnsi="仿宋" w:eastAsia="仿宋" w:cs="仿宋"/>
          <w:color w:val="000000" w:themeColor="text1"/>
          <w:highlight w:val="none"/>
          <w14:textFill>
            <w14:solidFill>
              <w14:schemeClr w14:val="tx1"/>
            </w14:solidFill>
          </w14:textFill>
        </w:rPr>
      </w:pPr>
    </w:p>
    <w:p w14:paraId="0A0E9401">
      <w:pPr>
        <w:pStyle w:val="4"/>
        <w:tabs>
          <w:tab w:val="left" w:pos="1208"/>
        </w:tabs>
        <w:spacing w:before="58" w:line="276" w:lineRule="auto"/>
        <w:rPr>
          <w:rFonts w:hint="eastAsia" w:ascii="仿宋" w:hAnsi="仿宋" w:eastAsia="仿宋" w:cs="仿宋"/>
          <w:color w:val="000000" w:themeColor="text1"/>
          <w:highlight w:val="none"/>
          <w14:textFill>
            <w14:solidFill>
              <w14:schemeClr w14:val="tx1"/>
            </w14:solidFill>
          </w14:textFill>
        </w:rPr>
      </w:pPr>
    </w:p>
    <w:p w14:paraId="317F87A7">
      <w:pPr>
        <w:pStyle w:val="4"/>
        <w:tabs>
          <w:tab w:val="left" w:pos="1208"/>
        </w:tabs>
        <w:spacing w:before="58" w:line="276" w:lineRule="auto"/>
        <w:rPr>
          <w:rFonts w:hint="eastAsia"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第二章</w:t>
      </w:r>
      <w:r>
        <w:rPr>
          <w:rFonts w:hint="eastAsia" w:ascii="仿宋" w:hAnsi="仿宋" w:eastAsia="仿宋" w:cs="仿宋"/>
          <w:color w:val="000000" w:themeColor="text1"/>
          <w:highlight w:val="none"/>
          <w:lang w:val="en-US"/>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竞争性磋商须知</w:t>
      </w:r>
      <w:bookmarkEnd w:id="45"/>
    </w:p>
    <w:p w14:paraId="2A6D191B">
      <w:pPr>
        <w:pStyle w:val="3"/>
        <w:spacing w:before="183" w:line="276" w:lineRule="auto"/>
        <w:ind w:left="323" w:right="312" w:firstLine="42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FF"/>
          <w:highlight w:val="none"/>
          <w:u w:val="single"/>
          <w:lang w:val="en-US"/>
        </w:rPr>
        <w:t>南京新泽建设项目管理有限公司</w:t>
      </w:r>
      <w:r>
        <w:rPr>
          <w:rFonts w:hint="eastAsia" w:ascii="仿宋" w:hAnsi="仿宋" w:eastAsia="仿宋" w:cs="仿宋"/>
          <w:color w:val="000000" w:themeColor="text1"/>
          <w:highlight w:val="none"/>
          <w14:textFill>
            <w14:solidFill>
              <w14:schemeClr w14:val="tx1"/>
            </w14:solidFill>
          </w14:textFill>
        </w:rPr>
        <w:t>（采购代理机构）受</w:t>
      </w:r>
      <w:r>
        <w:rPr>
          <w:rFonts w:hint="eastAsia" w:ascii="仿宋" w:hAnsi="仿宋" w:eastAsia="仿宋" w:cs="仿宋"/>
          <w:color w:val="0000FF"/>
          <w:highlight w:val="none"/>
          <w:u w:val="single"/>
          <w:lang w:val="en-US" w:eastAsia="zh-CN"/>
        </w:rPr>
        <w:t>南京市江宁区人民政府湖熟街道办事处</w:t>
      </w:r>
      <w:r>
        <w:rPr>
          <w:rFonts w:hint="eastAsia" w:ascii="仿宋" w:hAnsi="仿宋" w:eastAsia="仿宋" w:cs="仿宋"/>
          <w:color w:val="000000" w:themeColor="text1"/>
          <w:highlight w:val="none"/>
          <w14:textFill>
            <w14:solidFill>
              <w14:schemeClr w14:val="tx1"/>
            </w14:solidFill>
          </w14:textFill>
        </w:rPr>
        <w:t>（采购人） 委托，对</w:t>
      </w:r>
      <w:r>
        <w:rPr>
          <w:rFonts w:hint="eastAsia" w:ascii="仿宋" w:hAnsi="仿宋" w:eastAsia="仿宋" w:cs="仿宋"/>
          <w:color w:val="0000FF"/>
          <w:highlight w:val="none"/>
          <w:u w:val="single"/>
          <w:lang w:val="en-US" w:eastAsia="zh-CN"/>
        </w:rPr>
        <w:t>视客智能制造项目10KV外线接入工程</w:t>
      </w:r>
      <w:r>
        <w:rPr>
          <w:rFonts w:hint="eastAsia" w:ascii="仿宋" w:hAnsi="仿宋" w:eastAsia="仿宋" w:cs="仿宋"/>
          <w:color w:val="000000" w:themeColor="text1"/>
          <w:highlight w:val="none"/>
          <w14:textFill>
            <w14:solidFill>
              <w14:schemeClr w14:val="tx1"/>
            </w14:solidFill>
          </w14:textFill>
        </w:rPr>
        <w:t>（项目名称）进行竞争性磋商采购，兹邀请符合条件的供应商参与投标，相关信息如下：</w:t>
      </w:r>
    </w:p>
    <w:tbl>
      <w:tblPr>
        <w:tblStyle w:val="14"/>
        <w:tblpPr w:leftFromText="180" w:rightFromText="180" w:vertAnchor="page" w:horzAnchor="page" w:tblpXSpec="center" w:tblpY="3094"/>
        <w:tblOverlap w:val="never"/>
        <w:tblW w:w="9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042"/>
        <w:gridCol w:w="1080"/>
        <w:gridCol w:w="1645"/>
        <w:gridCol w:w="5413"/>
      </w:tblGrid>
      <w:tr w14:paraId="0E589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Align w:val="center"/>
          </w:tcPr>
          <w:p w14:paraId="5449C37E">
            <w:pPr>
              <w:pStyle w:val="19"/>
              <w:spacing w:before="27" w:line="276" w:lineRule="auto"/>
              <w:ind w:left="114" w:right="104"/>
              <w:jc w:val="center"/>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2122" w:type="dxa"/>
            <w:gridSpan w:val="2"/>
            <w:vAlign w:val="center"/>
          </w:tcPr>
          <w:p w14:paraId="7CFF1085">
            <w:pPr>
              <w:pStyle w:val="19"/>
              <w:tabs>
                <w:tab w:val="left" w:pos="428"/>
              </w:tabs>
              <w:spacing w:before="27" w:line="276" w:lineRule="auto"/>
              <w:ind w:left="8"/>
              <w:jc w:val="center"/>
              <w:rPr>
                <w:rFonts w:hint="eastAsia" w:ascii="仿宋" w:hAnsi="仿宋" w:eastAsia="仿宋" w:cs="仿宋"/>
                <w:b/>
                <w:sz w:val="21"/>
                <w:highlight w:val="none"/>
              </w:rPr>
            </w:pPr>
            <w:r>
              <w:rPr>
                <w:rFonts w:hint="eastAsia" w:ascii="仿宋" w:hAnsi="仿宋" w:eastAsia="仿宋" w:cs="仿宋"/>
                <w:b/>
                <w:sz w:val="21"/>
                <w:highlight w:val="none"/>
              </w:rPr>
              <w:t>项</w:t>
            </w:r>
            <w:r>
              <w:rPr>
                <w:rFonts w:hint="eastAsia" w:ascii="仿宋" w:hAnsi="仿宋" w:eastAsia="仿宋" w:cs="仿宋"/>
                <w:b/>
                <w:sz w:val="21"/>
                <w:highlight w:val="none"/>
              </w:rPr>
              <w:tab/>
            </w:r>
            <w:r>
              <w:rPr>
                <w:rFonts w:hint="eastAsia" w:ascii="仿宋" w:hAnsi="仿宋" w:eastAsia="仿宋" w:cs="仿宋"/>
                <w:b/>
                <w:sz w:val="21"/>
                <w:highlight w:val="none"/>
              </w:rPr>
              <w:t>目</w:t>
            </w:r>
          </w:p>
        </w:tc>
        <w:tc>
          <w:tcPr>
            <w:tcW w:w="7058" w:type="dxa"/>
            <w:gridSpan w:val="2"/>
            <w:vAlign w:val="center"/>
          </w:tcPr>
          <w:p w14:paraId="6E1142AD">
            <w:pPr>
              <w:pStyle w:val="19"/>
              <w:tabs>
                <w:tab w:val="left" w:pos="1170"/>
              </w:tabs>
              <w:spacing w:before="27" w:line="276" w:lineRule="auto"/>
              <w:ind w:left="11"/>
              <w:jc w:val="center"/>
              <w:rPr>
                <w:rFonts w:hint="eastAsia" w:ascii="仿宋" w:hAnsi="仿宋" w:eastAsia="仿宋" w:cs="仿宋"/>
                <w:b/>
                <w:sz w:val="21"/>
                <w:highlight w:val="none"/>
              </w:rPr>
            </w:pPr>
            <w:r>
              <w:rPr>
                <w:rFonts w:hint="eastAsia" w:ascii="仿宋" w:hAnsi="仿宋" w:eastAsia="仿宋" w:cs="仿宋"/>
                <w:b/>
                <w:sz w:val="21"/>
                <w:highlight w:val="none"/>
              </w:rPr>
              <w:t>内</w:t>
            </w:r>
            <w:r>
              <w:rPr>
                <w:rFonts w:hint="eastAsia" w:ascii="仿宋" w:hAnsi="仿宋" w:eastAsia="仿宋" w:cs="仿宋"/>
                <w:b/>
                <w:sz w:val="21"/>
                <w:highlight w:val="none"/>
              </w:rPr>
              <w:tab/>
            </w:r>
            <w:r>
              <w:rPr>
                <w:rFonts w:hint="eastAsia" w:ascii="仿宋" w:hAnsi="仿宋" w:eastAsia="仿宋" w:cs="仿宋"/>
                <w:b/>
                <w:sz w:val="21"/>
                <w:highlight w:val="none"/>
              </w:rPr>
              <w:t>容</w:t>
            </w:r>
          </w:p>
        </w:tc>
      </w:tr>
      <w:tr w14:paraId="2B2F1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Align w:val="center"/>
          </w:tcPr>
          <w:p w14:paraId="70898937">
            <w:pPr>
              <w:pStyle w:val="19"/>
              <w:spacing w:before="21" w:line="276" w:lineRule="auto"/>
              <w:ind w:left="6"/>
              <w:jc w:val="center"/>
              <w:rPr>
                <w:rFonts w:hint="eastAsia" w:ascii="仿宋" w:hAnsi="仿宋" w:eastAsia="仿宋" w:cs="仿宋"/>
                <w:sz w:val="21"/>
                <w:highlight w:val="none"/>
              </w:rPr>
            </w:pPr>
            <w:r>
              <w:rPr>
                <w:rFonts w:hint="eastAsia" w:ascii="仿宋" w:hAnsi="仿宋" w:eastAsia="仿宋" w:cs="仿宋"/>
                <w:w w:val="99"/>
                <w:sz w:val="21"/>
                <w:highlight w:val="none"/>
              </w:rPr>
              <w:t>1</w:t>
            </w:r>
          </w:p>
        </w:tc>
        <w:tc>
          <w:tcPr>
            <w:tcW w:w="2122" w:type="dxa"/>
            <w:gridSpan w:val="2"/>
            <w:vAlign w:val="center"/>
          </w:tcPr>
          <w:p w14:paraId="7A8A1CE6">
            <w:pPr>
              <w:pStyle w:val="19"/>
              <w:spacing w:before="21" w:line="276" w:lineRule="auto"/>
              <w:ind w:left="640"/>
              <w:jc w:val="both"/>
              <w:rPr>
                <w:rFonts w:hint="eastAsia" w:ascii="仿宋" w:hAnsi="仿宋" w:eastAsia="仿宋" w:cs="仿宋"/>
                <w:sz w:val="21"/>
                <w:highlight w:val="none"/>
              </w:rPr>
            </w:pPr>
            <w:r>
              <w:rPr>
                <w:rFonts w:hint="eastAsia" w:ascii="仿宋" w:hAnsi="仿宋" w:eastAsia="仿宋" w:cs="仿宋"/>
                <w:sz w:val="21"/>
                <w:highlight w:val="none"/>
              </w:rPr>
              <w:t>项目编号</w:t>
            </w:r>
          </w:p>
        </w:tc>
        <w:tc>
          <w:tcPr>
            <w:tcW w:w="7058" w:type="dxa"/>
            <w:gridSpan w:val="2"/>
            <w:vAlign w:val="center"/>
          </w:tcPr>
          <w:p w14:paraId="3F900FCE">
            <w:pPr>
              <w:pStyle w:val="19"/>
              <w:spacing w:before="21" w:line="276" w:lineRule="auto"/>
              <w:ind w:left="107"/>
              <w:jc w:val="both"/>
              <w:rPr>
                <w:rFonts w:hint="eastAsia" w:ascii="仿宋" w:hAnsi="仿宋" w:eastAsia="仿宋" w:cs="仿宋"/>
                <w:sz w:val="21"/>
                <w:highlight w:val="none"/>
                <w:lang w:eastAsia="zh-CN"/>
              </w:rPr>
            </w:pPr>
            <w:r>
              <w:rPr>
                <w:rFonts w:hint="eastAsia" w:ascii="仿宋" w:hAnsi="仿宋" w:eastAsia="仿宋" w:cs="仿宋"/>
                <w:sz w:val="21"/>
                <w:highlight w:val="none"/>
                <w:lang w:eastAsia="zh-CN"/>
              </w:rPr>
              <w:t>HS202605005</w:t>
            </w:r>
          </w:p>
        </w:tc>
      </w:tr>
      <w:tr w14:paraId="52DCD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Align w:val="center"/>
          </w:tcPr>
          <w:p w14:paraId="297121C8">
            <w:pPr>
              <w:pStyle w:val="19"/>
              <w:spacing w:before="21" w:line="276" w:lineRule="auto"/>
              <w:ind w:left="6"/>
              <w:jc w:val="center"/>
              <w:rPr>
                <w:rFonts w:hint="eastAsia" w:ascii="仿宋" w:hAnsi="仿宋" w:eastAsia="仿宋" w:cs="仿宋"/>
                <w:sz w:val="21"/>
                <w:highlight w:val="none"/>
              </w:rPr>
            </w:pPr>
            <w:r>
              <w:rPr>
                <w:rFonts w:hint="eastAsia" w:ascii="仿宋" w:hAnsi="仿宋" w:eastAsia="仿宋" w:cs="仿宋"/>
                <w:w w:val="99"/>
                <w:sz w:val="21"/>
                <w:highlight w:val="none"/>
              </w:rPr>
              <w:t>2</w:t>
            </w:r>
          </w:p>
        </w:tc>
        <w:tc>
          <w:tcPr>
            <w:tcW w:w="2122" w:type="dxa"/>
            <w:gridSpan w:val="2"/>
            <w:vAlign w:val="center"/>
          </w:tcPr>
          <w:p w14:paraId="43C0ADEC">
            <w:pPr>
              <w:pStyle w:val="19"/>
              <w:spacing w:before="21" w:line="276" w:lineRule="auto"/>
              <w:ind w:left="640"/>
              <w:jc w:val="both"/>
              <w:rPr>
                <w:rFonts w:hint="eastAsia" w:ascii="仿宋" w:hAnsi="仿宋" w:eastAsia="仿宋" w:cs="仿宋"/>
                <w:sz w:val="21"/>
                <w:highlight w:val="none"/>
              </w:rPr>
            </w:pPr>
            <w:r>
              <w:rPr>
                <w:rFonts w:hint="eastAsia" w:ascii="仿宋" w:hAnsi="仿宋" w:eastAsia="仿宋" w:cs="仿宋"/>
                <w:sz w:val="21"/>
                <w:highlight w:val="none"/>
              </w:rPr>
              <w:t>项目名称</w:t>
            </w:r>
          </w:p>
        </w:tc>
        <w:tc>
          <w:tcPr>
            <w:tcW w:w="7058" w:type="dxa"/>
            <w:gridSpan w:val="2"/>
            <w:vAlign w:val="center"/>
          </w:tcPr>
          <w:p w14:paraId="30B8475F">
            <w:pPr>
              <w:pStyle w:val="19"/>
              <w:spacing w:before="21" w:line="276" w:lineRule="auto"/>
              <w:ind w:left="107"/>
              <w:jc w:val="both"/>
              <w:rPr>
                <w:rFonts w:hint="eastAsia" w:ascii="仿宋" w:hAnsi="仿宋" w:eastAsia="仿宋" w:cs="仿宋"/>
                <w:sz w:val="21"/>
                <w:highlight w:val="none"/>
                <w:lang w:eastAsia="zh-CN"/>
              </w:rPr>
            </w:pPr>
            <w:r>
              <w:rPr>
                <w:rFonts w:hint="eastAsia" w:ascii="仿宋" w:hAnsi="仿宋" w:eastAsia="仿宋" w:cs="仿宋"/>
                <w:sz w:val="21"/>
                <w:highlight w:val="none"/>
                <w:lang w:eastAsia="zh-CN"/>
              </w:rPr>
              <w:t>视客智能制造项目10KV外线接入工程</w:t>
            </w:r>
          </w:p>
        </w:tc>
      </w:tr>
      <w:tr w14:paraId="3D999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Align w:val="center"/>
          </w:tcPr>
          <w:p w14:paraId="0A59E53A">
            <w:pPr>
              <w:pStyle w:val="19"/>
              <w:spacing w:before="20" w:line="276" w:lineRule="auto"/>
              <w:ind w:left="6"/>
              <w:jc w:val="center"/>
              <w:rPr>
                <w:rFonts w:hint="eastAsia" w:ascii="仿宋" w:hAnsi="仿宋" w:eastAsia="仿宋" w:cs="仿宋"/>
                <w:sz w:val="21"/>
                <w:highlight w:val="none"/>
              </w:rPr>
            </w:pPr>
            <w:r>
              <w:rPr>
                <w:rFonts w:hint="eastAsia" w:ascii="仿宋" w:hAnsi="仿宋" w:eastAsia="仿宋" w:cs="仿宋"/>
                <w:w w:val="99"/>
                <w:sz w:val="21"/>
                <w:highlight w:val="none"/>
              </w:rPr>
              <w:t>3</w:t>
            </w:r>
          </w:p>
        </w:tc>
        <w:tc>
          <w:tcPr>
            <w:tcW w:w="2122" w:type="dxa"/>
            <w:gridSpan w:val="2"/>
            <w:vAlign w:val="center"/>
          </w:tcPr>
          <w:p w14:paraId="5BE613BD">
            <w:pPr>
              <w:pStyle w:val="19"/>
              <w:spacing w:before="20" w:line="276" w:lineRule="auto"/>
              <w:ind w:left="431"/>
              <w:jc w:val="both"/>
              <w:rPr>
                <w:rFonts w:hint="eastAsia" w:ascii="仿宋" w:hAnsi="仿宋" w:eastAsia="仿宋" w:cs="仿宋"/>
                <w:sz w:val="21"/>
                <w:highlight w:val="none"/>
              </w:rPr>
            </w:pPr>
            <w:r>
              <w:rPr>
                <w:rFonts w:hint="eastAsia" w:ascii="仿宋" w:hAnsi="仿宋" w:eastAsia="仿宋" w:cs="仿宋"/>
                <w:sz w:val="21"/>
                <w:highlight w:val="none"/>
              </w:rPr>
              <w:t>采购代理机构</w:t>
            </w:r>
          </w:p>
        </w:tc>
        <w:tc>
          <w:tcPr>
            <w:tcW w:w="7058" w:type="dxa"/>
            <w:gridSpan w:val="2"/>
            <w:vAlign w:val="center"/>
          </w:tcPr>
          <w:p w14:paraId="38C9E3C6">
            <w:pPr>
              <w:pStyle w:val="19"/>
              <w:spacing w:before="20" w:line="276" w:lineRule="auto"/>
              <w:ind w:left="107"/>
              <w:jc w:val="both"/>
              <w:rPr>
                <w:rFonts w:hint="eastAsia" w:ascii="仿宋" w:hAnsi="仿宋" w:eastAsia="仿宋" w:cs="仿宋"/>
                <w:sz w:val="21"/>
                <w:highlight w:val="none"/>
              </w:rPr>
            </w:pPr>
            <w:r>
              <w:rPr>
                <w:rFonts w:hint="eastAsia" w:ascii="仿宋" w:hAnsi="仿宋" w:eastAsia="仿宋" w:cs="仿宋"/>
                <w:sz w:val="21"/>
                <w:highlight w:val="none"/>
              </w:rPr>
              <w:t>南京新泽建设项目管理有限公司</w:t>
            </w:r>
          </w:p>
        </w:tc>
      </w:tr>
      <w:tr w14:paraId="3C29B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Align w:val="center"/>
          </w:tcPr>
          <w:p w14:paraId="72506C65">
            <w:pPr>
              <w:pStyle w:val="19"/>
              <w:spacing w:before="20" w:line="276" w:lineRule="auto"/>
              <w:ind w:left="6"/>
              <w:jc w:val="center"/>
              <w:rPr>
                <w:rFonts w:hint="eastAsia" w:ascii="仿宋" w:hAnsi="仿宋" w:eastAsia="仿宋" w:cs="仿宋"/>
                <w:sz w:val="21"/>
                <w:highlight w:val="none"/>
              </w:rPr>
            </w:pPr>
            <w:r>
              <w:rPr>
                <w:rFonts w:hint="eastAsia" w:ascii="仿宋" w:hAnsi="仿宋" w:eastAsia="仿宋" w:cs="仿宋"/>
                <w:w w:val="99"/>
                <w:sz w:val="21"/>
                <w:highlight w:val="none"/>
              </w:rPr>
              <w:t>4</w:t>
            </w:r>
          </w:p>
        </w:tc>
        <w:tc>
          <w:tcPr>
            <w:tcW w:w="2122" w:type="dxa"/>
            <w:gridSpan w:val="2"/>
            <w:vAlign w:val="center"/>
          </w:tcPr>
          <w:p w14:paraId="38FBEEEF">
            <w:pPr>
              <w:pStyle w:val="19"/>
              <w:spacing w:before="20" w:line="276" w:lineRule="auto"/>
              <w:ind w:left="220"/>
              <w:jc w:val="both"/>
              <w:rPr>
                <w:rFonts w:hint="eastAsia" w:ascii="仿宋" w:hAnsi="仿宋" w:eastAsia="仿宋" w:cs="仿宋"/>
                <w:sz w:val="21"/>
                <w:highlight w:val="none"/>
              </w:rPr>
            </w:pPr>
            <w:r>
              <w:rPr>
                <w:rFonts w:hint="eastAsia" w:ascii="仿宋" w:hAnsi="仿宋" w:eastAsia="仿宋" w:cs="仿宋"/>
                <w:sz w:val="21"/>
                <w:highlight w:val="none"/>
              </w:rPr>
              <w:t>采购代理机构地址</w:t>
            </w:r>
          </w:p>
        </w:tc>
        <w:tc>
          <w:tcPr>
            <w:tcW w:w="7058" w:type="dxa"/>
            <w:gridSpan w:val="2"/>
            <w:vAlign w:val="center"/>
          </w:tcPr>
          <w:p w14:paraId="33433FC5">
            <w:pPr>
              <w:pStyle w:val="19"/>
              <w:spacing w:before="20" w:line="276" w:lineRule="auto"/>
              <w:ind w:left="107"/>
              <w:jc w:val="both"/>
              <w:rPr>
                <w:rFonts w:hint="eastAsia" w:ascii="仿宋" w:hAnsi="仿宋" w:eastAsia="仿宋" w:cs="仿宋"/>
                <w:sz w:val="21"/>
                <w:highlight w:val="none"/>
              </w:rPr>
            </w:pPr>
            <w:r>
              <w:rPr>
                <w:rFonts w:hint="eastAsia" w:ascii="仿宋" w:hAnsi="仿宋" w:eastAsia="仿宋" w:cs="仿宋"/>
                <w:sz w:val="21"/>
                <w:highlight w:val="none"/>
              </w:rPr>
              <w:t>江苏省南京市江宁区通联路7号联东U谷江宁国际企业港三期8栋301</w:t>
            </w:r>
          </w:p>
        </w:tc>
      </w:tr>
      <w:tr w14:paraId="526FC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Align w:val="center"/>
          </w:tcPr>
          <w:p w14:paraId="043E56B8">
            <w:pPr>
              <w:pStyle w:val="19"/>
              <w:spacing w:before="177" w:line="276" w:lineRule="auto"/>
              <w:ind w:left="6"/>
              <w:jc w:val="center"/>
              <w:rPr>
                <w:rFonts w:hint="eastAsia" w:ascii="仿宋" w:hAnsi="仿宋" w:eastAsia="仿宋" w:cs="仿宋"/>
                <w:sz w:val="21"/>
                <w:highlight w:val="none"/>
              </w:rPr>
            </w:pPr>
            <w:r>
              <w:rPr>
                <w:rFonts w:hint="eastAsia" w:ascii="仿宋" w:hAnsi="仿宋" w:eastAsia="仿宋" w:cs="仿宋"/>
                <w:w w:val="99"/>
                <w:sz w:val="21"/>
                <w:highlight w:val="none"/>
                <w:lang w:val="en-US"/>
              </w:rPr>
              <w:t>5</w:t>
            </w:r>
          </w:p>
        </w:tc>
        <w:tc>
          <w:tcPr>
            <w:tcW w:w="2122" w:type="dxa"/>
            <w:gridSpan w:val="2"/>
            <w:vAlign w:val="center"/>
          </w:tcPr>
          <w:p w14:paraId="16A9275E">
            <w:pPr>
              <w:pStyle w:val="19"/>
              <w:spacing w:before="177" w:line="276" w:lineRule="auto"/>
              <w:jc w:val="center"/>
              <w:rPr>
                <w:rFonts w:hint="default" w:ascii="仿宋" w:hAnsi="仿宋" w:eastAsia="仿宋" w:cs="仿宋"/>
                <w:sz w:val="21"/>
                <w:highlight w:val="none"/>
                <w:lang w:val="en-US" w:eastAsia="zh-CN"/>
              </w:rPr>
            </w:pPr>
            <w:r>
              <w:rPr>
                <w:rFonts w:hint="eastAsia" w:ascii="仿宋" w:hAnsi="仿宋" w:eastAsia="仿宋" w:cs="仿宋"/>
                <w:sz w:val="21"/>
                <w:highlight w:val="none"/>
              </w:rPr>
              <w:t>项目</w:t>
            </w:r>
            <w:r>
              <w:rPr>
                <w:rFonts w:hint="eastAsia" w:ascii="仿宋" w:hAnsi="仿宋" w:eastAsia="仿宋" w:cs="仿宋"/>
                <w:sz w:val="21"/>
                <w:highlight w:val="none"/>
                <w:lang w:val="en-US" w:eastAsia="zh-CN"/>
              </w:rPr>
              <w:t>控制价</w:t>
            </w:r>
          </w:p>
        </w:tc>
        <w:tc>
          <w:tcPr>
            <w:tcW w:w="7058" w:type="dxa"/>
            <w:gridSpan w:val="2"/>
            <w:vAlign w:val="center"/>
          </w:tcPr>
          <w:p w14:paraId="7747C7BE">
            <w:pPr>
              <w:pStyle w:val="19"/>
              <w:spacing w:before="21" w:line="276" w:lineRule="auto"/>
              <w:ind w:left="107"/>
              <w:jc w:val="both"/>
              <w:rPr>
                <w:rFonts w:hint="eastAsia" w:ascii="仿宋" w:hAnsi="仿宋" w:eastAsia="仿宋" w:cs="仿宋"/>
                <w:spacing w:val="-8"/>
                <w:sz w:val="21"/>
                <w:highlight w:val="none"/>
              </w:rPr>
            </w:pPr>
            <w:r>
              <w:rPr>
                <w:rFonts w:hint="eastAsia" w:ascii="仿宋" w:hAnsi="仿宋" w:eastAsia="仿宋" w:cs="仿宋"/>
                <w:spacing w:val="-10"/>
                <w:sz w:val="21"/>
                <w:highlight w:val="none"/>
              </w:rPr>
              <w:t>控制价为</w:t>
            </w:r>
            <w:r>
              <w:rPr>
                <w:rFonts w:hint="eastAsia" w:ascii="仿宋" w:hAnsi="仿宋" w:eastAsia="仿宋" w:cs="仿宋"/>
                <w:color w:val="0000FF"/>
                <w:sz w:val="21"/>
                <w:highlight w:val="none"/>
                <w:lang w:eastAsia="zh-CN"/>
              </w:rPr>
              <w:t>980554.02</w:t>
            </w:r>
            <w:r>
              <w:rPr>
                <w:rFonts w:hint="eastAsia" w:ascii="仿宋" w:hAnsi="仿宋" w:eastAsia="仿宋" w:cs="仿宋"/>
                <w:color w:val="0000FF"/>
                <w:sz w:val="21"/>
                <w:highlight w:val="none"/>
              </w:rPr>
              <w:t>元</w:t>
            </w:r>
          </w:p>
          <w:p w14:paraId="3F151807">
            <w:pPr>
              <w:pStyle w:val="19"/>
              <w:spacing w:before="21" w:line="276" w:lineRule="auto"/>
              <w:ind w:left="107"/>
              <w:jc w:val="both"/>
              <w:rPr>
                <w:rFonts w:hint="eastAsia" w:ascii="仿宋" w:hAnsi="仿宋" w:eastAsia="仿宋" w:cs="仿宋"/>
                <w:sz w:val="21"/>
                <w:highlight w:val="none"/>
              </w:rPr>
            </w:pPr>
            <w:r>
              <w:rPr>
                <w:rFonts w:hint="eastAsia" w:ascii="仿宋" w:hAnsi="仿宋" w:eastAsia="仿宋" w:cs="仿宋"/>
                <w:spacing w:val="-8"/>
                <w:sz w:val="21"/>
                <w:highlight w:val="none"/>
              </w:rPr>
              <w:t>投标人报价超过控制价作无效</w:t>
            </w:r>
            <w:r>
              <w:rPr>
                <w:rFonts w:hint="eastAsia" w:ascii="仿宋" w:hAnsi="仿宋" w:eastAsia="仿宋" w:cs="仿宋"/>
                <w:sz w:val="21"/>
                <w:highlight w:val="none"/>
              </w:rPr>
              <w:t>标处理。</w:t>
            </w:r>
          </w:p>
        </w:tc>
      </w:tr>
      <w:tr w14:paraId="10D7B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Align w:val="center"/>
          </w:tcPr>
          <w:p w14:paraId="5C184BFF">
            <w:pPr>
              <w:pStyle w:val="19"/>
              <w:spacing w:before="20" w:line="276" w:lineRule="auto"/>
              <w:ind w:left="107"/>
              <w:jc w:val="center"/>
              <w:rPr>
                <w:rFonts w:hint="eastAsia" w:ascii="仿宋" w:hAnsi="仿宋" w:eastAsia="仿宋" w:cs="仿宋"/>
                <w:sz w:val="21"/>
                <w:highlight w:val="none"/>
              </w:rPr>
            </w:pPr>
            <w:r>
              <w:rPr>
                <w:rFonts w:hint="eastAsia" w:ascii="仿宋" w:hAnsi="仿宋" w:eastAsia="仿宋" w:cs="仿宋"/>
                <w:sz w:val="21"/>
                <w:highlight w:val="none"/>
              </w:rPr>
              <w:t>6</w:t>
            </w:r>
          </w:p>
        </w:tc>
        <w:tc>
          <w:tcPr>
            <w:tcW w:w="2122" w:type="dxa"/>
            <w:gridSpan w:val="2"/>
            <w:vAlign w:val="center"/>
          </w:tcPr>
          <w:p w14:paraId="57CB6633">
            <w:pPr>
              <w:pStyle w:val="19"/>
              <w:spacing w:before="20" w:line="276" w:lineRule="auto"/>
              <w:ind w:left="107"/>
              <w:jc w:val="center"/>
              <w:rPr>
                <w:rFonts w:hint="eastAsia" w:ascii="仿宋" w:hAnsi="仿宋" w:eastAsia="仿宋" w:cs="仿宋"/>
                <w:sz w:val="21"/>
                <w:highlight w:val="none"/>
              </w:rPr>
            </w:pPr>
            <w:r>
              <w:rPr>
                <w:rFonts w:hint="eastAsia" w:ascii="仿宋" w:hAnsi="仿宋" w:eastAsia="仿宋" w:cs="仿宋"/>
                <w:sz w:val="21"/>
                <w:highlight w:val="none"/>
              </w:rPr>
              <w:t>本项目所属行业</w:t>
            </w:r>
          </w:p>
        </w:tc>
        <w:tc>
          <w:tcPr>
            <w:tcW w:w="7058" w:type="dxa"/>
            <w:gridSpan w:val="2"/>
            <w:vAlign w:val="center"/>
          </w:tcPr>
          <w:p w14:paraId="31399F7C">
            <w:pPr>
              <w:pStyle w:val="19"/>
              <w:spacing w:before="21" w:line="276" w:lineRule="auto"/>
              <w:ind w:left="107"/>
              <w:jc w:val="both"/>
              <w:rPr>
                <w:rFonts w:hint="eastAsia" w:ascii="仿宋" w:hAnsi="仿宋" w:eastAsia="仿宋" w:cs="仿宋"/>
                <w:b/>
                <w:bCs/>
                <w:sz w:val="21"/>
                <w:highlight w:val="none"/>
              </w:rPr>
            </w:pPr>
            <w:r>
              <w:rPr>
                <w:rFonts w:hint="eastAsia" w:ascii="仿宋" w:hAnsi="仿宋" w:eastAsia="仿宋" w:cs="仿宋"/>
                <w:color w:val="0000FF"/>
                <w:sz w:val="21"/>
                <w:highlight w:val="none"/>
              </w:rPr>
              <w:t>建筑业</w:t>
            </w:r>
          </w:p>
        </w:tc>
      </w:tr>
      <w:tr w14:paraId="4F12E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Align w:val="center"/>
          </w:tcPr>
          <w:p w14:paraId="43190D5A">
            <w:pPr>
              <w:pStyle w:val="19"/>
              <w:spacing w:before="20" w:line="276" w:lineRule="auto"/>
              <w:ind w:left="6"/>
              <w:jc w:val="center"/>
              <w:rPr>
                <w:rFonts w:hint="eastAsia" w:ascii="仿宋" w:hAnsi="仿宋" w:eastAsia="仿宋" w:cs="仿宋"/>
                <w:sz w:val="21"/>
                <w:highlight w:val="none"/>
              </w:rPr>
            </w:pPr>
            <w:r>
              <w:rPr>
                <w:rFonts w:hint="eastAsia" w:ascii="仿宋" w:hAnsi="仿宋" w:eastAsia="仿宋" w:cs="仿宋"/>
                <w:w w:val="99"/>
                <w:sz w:val="21"/>
                <w:highlight w:val="none"/>
                <w:lang w:val="en-US"/>
              </w:rPr>
              <w:t>7</w:t>
            </w:r>
          </w:p>
        </w:tc>
        <w:tc>
          <w:tcPr>
            <w:tcW w:w="2122" w:type="dxa"/>
            <w:gridSpan w:val="2"/>
            <w:vAlign w:val="center"/>
          </w:tcPr>
          <w:p w14:paraId="32781713">
            <w:pPr>
              <w:pStyle w:val="19"/>
              <w:spacing w:before="20" w:line="276" w:lineRule="auto"/>
              <w:ind w:left="534"/>
              <w:jc w:val="both"/>
              <w:rPr>
                <w:rFonts w:hint="eastAsia" w:ascii="仿宋" w:hAnsi="仿宋" w:eastAsia="仿宋" w:cs="仿宋"/>
                <w:sz w:val="21"/>
                <w:highlight w:val="none"/>
              </w:rPr>
            </w:pPr>
            <w:r>
              <w:rPr>
                <w:rFonts w:hint="eastAsia" w:ascii="仿宋" w:hAnsi="仿宋" w:eastAsia="仿宋" w:cs="仿宋"/>
                <w:sz w:val="21"/>
                <w:highlight w:val="none"/>
              </w:rPr>
              <w:t>磋商有效期</w:t>
            </w:r>
          </w:p>
        </w:tc>
        <w:tc>
          <w:tcPr>
            <w:tcW w:w="7058" w:type="dxa"/>
            <w:gridSpan w:val="2"/>
            <w:vAlign w:val="center"/>
          </w:tcPr>
          <w:p w14:paraId="1B52A82D">
            <w:pPr>
              <w:pStyle w:val="19"/>
              <w:spacing w:before="20" w:line="276" w:lineRule="auto"/>
              <w:ind w:left="107"/>
              <w:jc w:val="both"/>
              <w:rPr>
                <w:rFonts w:hint="eastAsia" w:ascii="仿宋" w:hAnsi="仿宋" w:eastAsia="仿宋" w:cs="仿宋"/>
                <w:sz w:val="21"/>
                <w:highlight w:val="none"/>
              </w:rPr>
            </w:pPr>
            <w:r>
              <w:rPr>
                <w:rFonts w:hint="eastAsia" w:ascii="仿宋" w:hAnsi="仿宋" w:eastAsia="仿宋" w:cs="仿宋"/>
                <w:sz w:val="21"/>
                <w:highlight w:val="none"/>
              </w:rPr>
              <w:t>磋商之日起90天</w:t>
            </w:r>
          </w:p>
        </w:tc>
      </w:tr>
      <w:tr w14:paraId="0C560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Merge w:val="restart"/>
            <w:vAlign w:val="center"/>
          </w:tcPr>
          <w:p w14:paraId="0829F214">
            <w:pPr>
              <w:pStyle w:val="19"/>
              <w:spacing w:line="276" w:lineRule="auto"/>
              <w:ind w:left="114" w:right="103"/>
              <w:jc w:val="center"/>
              <w:rPr>
                <w:rFonts w:hint="eastAsia" w:ascii="仿宋" w:hAnsi="仿宋" w:eastAsia="仿宋" w:cs="仿宋"/>
                <w:sz w:val="21"/>
                <w:highlight w:val="none"/>
              </w:rPr>
            </w:pPr>
            <w:r>
              <w:rPr>
                <w:rFonts w:hint="eastAsia" w:ascii="仿宋" w:hAnsi="仿宋" w:eastAsia="仿宋" w:cs="仿宋"/>
                <w:sz w:val="21"/>
                <w:highlight w:val="none"/>
                <w:lang w:val="en-US"/>
              </w:rPr>
              <w:t>8</w:t>
            </w:r>
          </w:p>
        </w:tc>
        <w:tc>
          <w:tcPr>
            <w:tcW w:w="1042" w:type="dxa"/>
            <w:vMerge w:val="restart"/>
            <w:vAlign w:val="center"/>
          </w:tcPr>
          <w:p w14:paraId="2D7F4320">
            <w:pPr>
              <w:pStyle w:val="19"/>
              <w:spacing w:before="167" w:line="276" w:lineRule="auto"/>
              <w:ind w:left="205" w:right="195"/>
              <w:jc w:val="center"/>
              <w:rPr>
                <w:rFonts w:hint="eastAsia" w:ascii="仿宋" w:hAnsi="仿宋" w:eastAsia="仿宋" w:cs="仿宋"/>
                <w:sz w:val="21"/>
                <w:highlight w:val="none"/>
              </w:rPr>
            </w:pPr>
            <w:r>
              <w:rPr>
                <w:rFonts w:hint="eastAsia" w:ascii="仿宋" w:hAnsi="仿宋" w:eastAsia="仿宋" w:cs="仿宋"/>
                <w:sz w:val="21"/>
                <w:highlight w:val="none"/>
              </w:rPr>
              <w:t>响应性文件递交信息</w:t>
            </w:r>
          </w:p>
        </w:tc>
        <w:tc>
          <w:tcPr>
            <w:tcW w:w="1080" w:type="dxa"/>
            <w:vAlign w:val="center"/>
          </w:tcPr>
          <w:p w14:paraId="2F7B4476">
            <w:pPr>
              <w:pStyle w:val="19"/>
              <w:spacing w:before="52" w:line="276" w:lineRule="auto"/>
              <w:ind w:left="204" w:right="196"/>
              <w:jc w:val="center"/>
              <w:rPr>
                <w:rFonts w:hint="eastAsia" w:ascii="仿宋" w:hAnsi="仿宋" w:eastAsia="仿宋" w:cs="仿宋"/>
                <w:sz w:val="21"/>
                <w:highlight w:val="none"/>
              </w:rPr>
            </w:pPr>
            <w:r>
              <w:rPr>
                <w:rFonts w:hint="eastAsia" w:ascii="仿宋" w:hAnsi="仿宋" w:eastAsia="仿宋" w:cs="仿宋"/>
                <w:sz w:val="21"/>
                <w:highlight w:val="none"/>
              </w:rPr>
              <w:t>时间</w:t>
            </w:r>
          </w:p>
        </w:tc>
        <w:tc>
          <w:tcPr>
            <w:tcW w:w="7058" w:type="dxa"/>
            <w:gridSpan w:val="2"/>
            <w:vAlign w:val="center"/>
          </w:tcPr>
          <w:p w14:paraId="6673FFC4">
            <w:pPr>
              <w:pStyle w:val="19"/>
              <w:spacing w:before="52" w:line="276" w:lineRule="auto"/>
              <w:ind w:left="527"/>
              <w:rPr>
                <w:rFonts w:hint="eastAsia" w:ascii="仿宋" w:hAnsi="仿宋" w:eastAsia="仿宋" w:cs="仿宋"/>
                <w:sz w:val="21"/>
                <w:highlight w:val="none"/>
              </w:rPr>
            </w:pPr>
            <w:r>
              <w:rPr>
                <w:rFonts w:hint="eastAsia" w:ascii="仿宋" w:hAnsi="仿宋" w:eastAsia="仿宋" w:cs="仿宋"/>
                <w:color w:val="0000FF"/>
                <w:sz w:val="21"/>
                <w:szCs w:val="21"/>
                <w:highlight w:val="none"/>
                <w:u w:val="single"/>
                <w:lang w:val="en-US" w:eastAsia="zh-CN"/>
              </w:rPr>
              <w:t>2026年5月26日14：00</w:t>
            </w:r>
            <w:r>
              <w:rPr>
                <w:rFonts w:hint="eastAsia" w:ascii="仿宋" w:hAnsi="仿宋" w:eastAsia="仿宋" w:cs="仿宋"/>
                <w:color w:val="0000FF"/>
                <w:sz w:val="21"/>
                <w:szCs w:val="21"/>
                <w:highlight w:val="none"/>
                <w:u w:val="single"/>
                <w:lang w:val="en-US"/>
              </w:rPr>
              <w:t>前</w:t>
            </w:r>
          </w:p>
        </w:tc>
      </w:tr>
      <w:tr w14:paraId="7F4DF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Merge w:val="continue"/>
            <w:vAlign w:val="center"/>
          </w:tcPr>
          <w:p w14:paraId="2E0D0C56">
            <w:pPr>
              <w:spacing w:line="276" w:lineRule="auto"/>
              <w:rPr>
                <w:rFonts w:hint="eastAsia" w:ascii="仿宋" w:hAnsi="仿宋" w:eastAsia="仿宋" w:cs="仿宋"/>
                <w:sz w:val="2"/>
                <w:szCs w:val="2"/>
                <w:highlight w:val="none"/>
              </w:rPr>
            </w:pPr>
          </w:p>
        </w:tc>
        <w:tc>
          <w:tcPr>
            <w:tcW w:w="1042" w:type="dxa"/>
            <w:vMerge w:val="continue"/>
            <w:vAlign w:val="center"/>
          </w:tcPr>
          <w:p w14:paraId="39640DC2">
            <w:pPr>
              <w:spacing w:line="276" w:lineRule="auto"/>
              <w:rPr>
                <w:rFonts w:hint="eastAsia" w:ascii="仿宋" w:hAnsi="仿宋" w:eastAsia="仿宋" w:cs="仿宋"/>
                <w:sz w:val="2"/>
                <w:szCs w:val="2"/>
                <w:highlight w:val="none"/>
              </w:rPr>
            </w:pPr>
          </w:p>
        </w:tc>
        <w:tc>
          <w:tcPr>
            <w:tcW w:w="1080" w:type="dxa"/>
            <w:vAlign w:val="center"/>
          </w:tcPr>
          <w:p w14:paraId="74B62C87">
            <w:pPr>
              <w:pStyle w:val="19"/>
              <w:spacing w:before="21" w:line="276" w:lineRule="auto"/>
              <w:ind w:left="107" w:firstLine="194" w:firstLineChars="100"/>
              <w:jc w:val="both"/>
              <w:rPr>
                <w:rFonts w:hint="eastAsia" w:ascii="仿宋" w:hAnsi="仿宋" w:eastAsia="仿宋" w:cs="仿宋"/>
                <w:spacing w:val="-8"/>
                <w:sz w:val="21"/>
                <w:highlight w:val="none"/>
              </w:rPr>
            </w:pPr>
            <w:r>
              <w:rPr>
                <w:rFonts w:hint="eastAsia" w:ascii="仿宋" w:hAnsi="仿宋" w:eastAsia="仿宋" w:cs="仿宋"/>
                <w:spacing w:val="-8"/>
                <w:sz w:val="21"/>
                <w:highlight w:val="none"/>
              </w:rPr>
              <w:t>地点</w:t>
            </w:r>
          </w:p>
        </w:tc>
        <w:tc>
          <w:tcPr>
            <w:tcW w:w="7058" w:type="dxa"/>
            <w:gridSpan w:val="2"/>
            <w:vAlign w:val="center"/>
          </w:tcPr>
          <w:p w14:paraId="17EA9264">
            <w:pPr>
              <w:pStyle w:val="19"/>
              <w:spacing w:before="21" w:line="276" w:lineRule="auto"/>
              <w:ind w:left="107"/>
              <w:jc w:val="both"/>
              <w:rPr>
                <w:rFonts w:hint="eastAsia" w:ascii="仿宋" w:hAnsi="仿宋" w:eastAsia="仿宋" w:cs="仿宋"/>
                <w:spacing w:val="-8"/>
                <w:sz w:val="21"/>
                <w:highlight w:val="none"/>
                <w:lang w:eastAsia="zh-CN"/>
              </w:rPr>
            </w:pPr>
            <w:r>
              <w:rPr>
                <w:rFonts w:hint="eastAsia" w:ascii="仿宋" w:hAnsi="仿宋" w:eastAsia="仿宋" w:cs="仿宋"/>
                <w:spacing w:val="-8"/>
                <w:sz w:val="21"/>
                <w:highlight w:val="none"/>
                <w:lang w:val="en-US" w:eastAsia="zh-CN"/>
              </w:rPr>
              <w:t>江苏省南京市江宁区通联路7号联东U谷江宁国际企业港三期8栋301</w:t>
            </w:r>
          </w:p>
        </w:tc>
      </w:tr>
      <w:tr w14:paraId="1368D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Merge w:val="continue"/>
            <w:vAlign w:val="center"/>
          </w:tcPr>
          <w:p w14:paraId="38B4FA06">
            <w:pPr>
              <w:spacing w:line="276" w:lineRule="auto"/>
              <w:rPr>
                <w:rFonts w:hint="eastAsia" w:ascii="仿宋" w:hAnsi="仿宋" w:eastAsia="仿宋" w:cs="仿宋"/>
                <w:sz w:val="2"/>
                <w:szCs w:val="2"/>
                <w:highlight w:val="none"/>
              </w:rPr>
            </w:pPr>
          </w:p>
        </w:tc>
        <w:tc>
          <w:tcPr>
            <w:tcW w:w="1042" w:type="dxa"/>
            <w:vMerge w:val="continue"/>
            <w:vAlign w:val="center"/>
          </w:tcPr>
          <w:p w14:paraId="12C97AF4">
            <w:pPr>
              <w:spacing w:line="276" w:lineRule="auto"/>
              <w:rPr>
                <w:rFonts w:hint="eastAsia" w:ascii="仿宋" w:hAnsi="仿宋" w:eastAsia="仿宋" w:cs="仿宋"/>
                <w:sz w:val="2"/>
                <w:szCs w:val="2"/>
                <w:highlight w:val="none"/>
              </w:rPr>
            </w:pPr>
          </w:p>
        </w:tc>
        <w:tc>
          <w:tcPr>
            <w:tcW w:w="1080" w:type="dxa"/>
            <w:vAlign w:val="center"/>
          </w:tcPr>
          <w:p w14:paraId="693C7CDA">
            <w:pPr>
              <w:pStyle w:val="19"/>
              <w:spacing w:before="21" w:line="276" w:lineRule="auto"/>
              <w:jc w:val="center"/>
              <w:rPr>
                <w:rFonts w:hint="default" w:ascii="仿宋" w:hAnsi="仿宋" w:eastAsia="仿宋" w:cs="仿宋"/>
                <w:spacing w:val="-8"/>
                <w:sz w:val="21"/>
                <w:highlight w:val="none"/>
                <w:lang w:val="en-US" w:eastAsia="zh-CN"/>
              </w:rPr>
            </w:pPr>
            <w:r>
              <w:rPr>
                <w:rFonts w:hint="eastAsia" w:ascii="仿宋" w:hAnsi="仿宋" w:eastAsia="仿宋" w:cs="仿宋"/>
                <w:spacing w:val="-8"/>
                <w:sz w:val="21"/>
                <w:highlight w:val="none"/>
                <w:lang w:val="en-US" w:eastAsia="zh-CN"/>
              </w:rPr>
              <w:t>文件递交方式</w:t>
            </w:r>
          </w:p>
        </w:tc>
        <w:tc>
          <w:tcPr>
            <w:tcW w:w="7058" w:type="dxa"/>
            <w:gridSpan w:val="2"/>
            <w:vAlign w:val="center"/>
          </w:tcPr>
          <w:p w14:paraId="31577C21">
            <w:pPr>
              <w:pStyle w:val="19"/>
              <w:spacing w:before="21" w:line="276" w:lineRule="auto"/>
              <w:ind w:left="107"/>
              <w:jc w:val="left"/>
              <w:rPr>
                <w:rFonts w:hint="default" w:ascii="仿宋" w:hAnsi="仿宋" w:eastAsia="仿宋" w:cs="仿宋"/>
                <w:spacing w:val="-8"/>
                <w:sz w:val="21"/>
                <w:highlight w:val="none"/>
                <w:lang w:val="en-US" w:eastAsia="zh-CN"/>
              </w:rPr>
            </w:pPr>
            <w:r>
              <w:rPr>
                <w:rFonts w:hint="eastAsia" w:ascii="仿宋" w:hAnsi="仿宋" w:eastAsia="仿宋" w:cs="仿宋"/>
                <w:spacing w:val="-8"/>
                <w:sz w:val="21"/>
                <w:highlight w:val="none"/>
                <w:lang w:val="en-US" w:eastAsia="zh-CN"/>
              </w:rPr>
              <w:t>纸质现场递交</w:t>
            </w:r>
          </w:p>
        </w:tc>
      </w:tr>
      <w:tr w14:paraId="3428A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Merge w:val="continue"/>
            <w:vAlign w:val="center"/>
          </w:tcPr>
          <w:p w14:paraId="2DE344DE">
            <w:pPr>
              <w:spacing w:line="276" w:lineRule="auto"/>
              <w:rPr>
                <w:rFonts w:hint="eastAsia" w:ascii="仿宋" w:hAnsi="仿宋" w:eastAsia="仿宋" w:cs="仿宋"/>
                <w:sz w:val="2"/>
                <w:szCs w:val="2"/>
                <w:highlight w:val="none"/>
              </w:rPr>
            </w:pPr>
          </w:p>
        </w:tc>
        <w:tc>
          <w:tcPr>
            <w:tcW w:w="1042" w:type="dxa"/>
            <w:vMerge w:val="continue"/>
            <w:vAlign w:val="center"/>
          </w:tcPr>
          <w:p w14:paraId="1AE42A47">
            <w:pPr>
              <w:spacing w:line="276" w:lineRule="auto"/>
              <w:rPr>
                <w:rFonts w:hint="eastAsia" w:ascii="仿宋" w:hAnsi="仿宋" w:eastAsia="仿宋" w:cs="仿宋"/>
                <w:sz w:val="2"/>
                <w:szCs w:val="2"/>
                <w:highlight w:val="none"/>
              </w:rPr>
            </w:pPr>
          </w:p>
        </w:tc>
        <w:tc>
          <w:tcPr>
            <w:tcW w:w="1080" w:type="dxa"/>
            <w:shd w:val="clear" w:color="auto" w:fill="auto"/>
            <w:vAlign w:val="center"/>
          </w:tcPr>
          <w:p w14:paraId="02A82431">
            <w:pPr>
              <w:pStyle w:val="19"/>
              <w:spacing w:before="21" w:line="276" w:lineRule="auto"/>
              <w:jc w:val="center"/>
              <w:rPr>
                <w:rFonts w:hint="eastAsia" w:ascii="仿宋" w:hAnsi="仿宋" w:eastAsia="仿宋" w:cs="仿宋"/>
                <w:spacing w:val="-8"/>
                <w:sz w:val="21"/>
                <w:szCs w:val="22"/>
                <w:highlight w:val="none"/>
                <w:lang w:val="zh-CN" w:eastAsia="zh-CN" w:bidi="zh-CN"/>
              </w:rPr>
            </w:pPr>
            <w:r>
              <w:rPr>
                <w:rFonts w:hint="eastAsia" w:ascii="华文仿宋" w:hAnsi="华文仿宋" w:eastAsia="华文仿宋" w:cs="仿宋"/>
                <w:sz w:val="21"/>
                <w:highlight w:val="none"/>
              </w:rPr>
              <w:t>响应性文件份数</w:t>
            </w:r>
          </w:p>
        </w:tc>
        <w:tc>
          <w:tcPr>
            <w:tcW w:w="7058" w:type="dxa"/>
            <w:gridSpan w:val="2"/>
            <w:shd w:val="clear" w:color="auto" w:fill="auto"/>
            <w:vAlign w:val="center"/>
          </w:tcPr>
          <w:p w14:paraId="47733325">
            <w:pPr>
              <w:pStyle w:val="19"/>
              <w:spacing w:before="2" w:line="360" w:lineRule="auto"/>
              <w:ind w:right="96"/>
              <w:jc w:val="left"/>
              <w:rPr>
                <w:rFonts w:hint="eastAsia" w:ascii="华文仿宋" w:hAnsi="华文仿宋" w:eastAsia="华文仿宋" w:cs="仿宋"/>
                <w:sz w:val="21"/>
                <w:highlight w:val="none"/>
              </w:rPr>
            </w:pPr>
            <w:r>
              <w:rPr>
                <w:rFonts w:hint="eastAsia" w:ascii="华文仿宋" w:hAnsi="华文仿宋" w:eastAsia="华文仿宋" w:cs="仿宋"/>
                <w:sz w:val="21"/>
                <w:highlight w:val="none"/>
              </w:rPr>
              <w:t>★正本</w:t>
            </w:r>
            <w:r>
              <w:rPr>
                <w:rFonts w:hint="eastAsia" w:ascii="华文仿宋" w:hAnsi="华文仿宋" w:eastAsia="华文仿宋" w:cs="仿宋"/>
                <w:sz w:val="21"/>
                <w:highlight w:val="none"/>
                <w:lang w:val="en-US"/>
              </w:rPr>
              <w:t>壹份</w:t>
            </w:r>
            <w:r>
              <w:rPr>
                <w:rFonts w:hint="eastAsia" w:ascii="华文仿宋" w:hAnsi="华文仿宋" w:eastAsia="华文仿宋" w:cs="仿宋"/>
                <w:sz w:val="21"/>
                <w:highlight w:val="none"/>
              </w:rPr>
              <w:t>；副本</w:t>
            </w:r>
            <w:r>
              <w:rPr>
                <w:rFonts w:hint="eastAsia" w:ascii="华文仿宋" w:hAnsi="华文仿宋" w:eastAsia="华文仿宋" w:cs="仿宋"/>
                <w:sz w:val="21"/>
                <w:highlight w:val="none"/>
                <w:lang w:val="en-US"/>
              </w:rPr>
              <w:t>贰</w:t>
            </w:r>
            <w:r>
              <w:rPr>
                <w:rFonts w:hint="eastAsia" w:ascii="华文仿宋" w:hAnsi="华文仿宋" w:eastAsia="华文仿宋" w:cs="仿宋"/>
                <w:sz w:val="21"/>
                <w:highlight w:val="none"/>
              </w:rPr>
              <w:t>份；电子版投标文件</w:t>
            </w:r>
            <w:r>
              <w:rPr>
                <w:rFonts w:hint="eastAsia" w:ascii="华文仿宋" w:hAnsi="华文仿宋" w:eastAsia="华文仿宋" w:cs="仿宋"/>
                <w:sz w:val="21"/>
                <w:highlight w:val="none"/>
                <w:lang w:val="en-US"/>
              </w:rPr>
              <w:t>U</w:t>
            </w:r>
            <w:r>
              <w:rPr>
                <w:rFonts w:hint="eastAsia" w:ascii="华文仿宋" w:hAnsi="华文仿宋" w:eastAsia="华文仿宋" w:cs="仿宋"/>
                <w:sz w:val="21"/>
                <w:highlight w:val="none"/>
              </w:rPr>
              <w:t>盘壹份。</w:t>
            </w:r>
          </w:p>
          <w:p w14:paraId="7C272AE2">
            <w:pPr>
              <w:pStyle w:val="19"/>
              <w:spacing w:before="21" w:line="360" w:lineRule="auto"/>
              <w:ind w:left="209" w:leftChars="95" w:firstLine="0" w:firstLineChars="0"/>
              <w:jc w:val="left"/>
              <w:rPr>
                <w:rFonts w:hint="eastAsia" w:ascii="仿宋" w:hAnsi="仿宋" w:eastAsia="仿宋" w:cs="仿宋"/>
                <w:spacing w:val="-8"/>
                <w:sz w:val="21"/>
                <w:szCs w:val="22"/>
                <w:highlight w:val="none"/>
                <w:lang w:val="en-US" w:eastAsia="zh-CN" w:bidi="zh-CN"/>
              </w:rPr>
            </w:pPr>
            <w:r>
              <w:rPr>
                <w:rFonts w:hint="eastAsia" w:ascii="华文仿宋" w:hAnsi="华文仿宋" w:eastAsia="华文仿宋" w:cs="仿宋"/>
                <w:sz w:val="21"/>
                <w:highlight w:val="none"/>
              </w:rPr>
              <w:t>每份投标文件须清楚标明“正本”或“副本”字样。电子版投标文件（ U 盘）壹份（随纸质文件一并密封提交）。当纸质副本文件、电子版文件和纸质正本文件不一致时，以纸质正本文件为准。</w:t>
            </w:r>
          </w:p>
        </w:tc>
      </w:tr>
      <w:tr w14:paraId="44B3B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Merge w:val="restart"/>
            <w:vAlign w:val="center"/>
          </w:tcPr>
          <w:p w14:paraId="42CE18FE">
            <w:pPr>
              <w:pStyle w:val="19"/>
              <w:spacing w:before="2" w:line="276" w:lineRule="auto"/>
              <w:rPr>
                <w:rFonts w:hint="eastAsia" w:ascii="仿宋" w:hAnsi="仿宋" w:eastAsia="仿宋" w:cs="仿宋"/>
                <w:sz w:val="17"/>
                <w:highlight w:val="none"/>
              </w:rPr>
            </w:pPr>
          </w:p>
          <w:p w14:paraId="587050A0">
            <w:pPr>
              <w:pStyle w:val="19"/>
              <w:spacing w:line="276" w:lineRule="auto"/>
              <w:ind w:left="114" w:right="103"/>
              <w:jc w:val="center"/>
              <w:rPr>
                <w:rFonts w:hint="eastAsia" w:ascii="仿宋" w:hAnsi="仿宋" w:eastAsia="仿宋" w:cs="仿宋"/>
                <w:sz w:val="21"/>
                <w:highlight w:val="none"/>
              </w:rPr>
            </w:pPr>
            <w:r>
              <w:rPr>
                <w:rFonts w:hint="eastAsia" w:ascii="仿宋" w:hAnsi="仿宋" w:eastAsia="仿宋" w:cs="仿宋"/>
                <w:sz w:val="21"/>
                <w:highlight w:val="none"/>
                <w:lang w:val="en-US"/>
              </w:rPr>
              <w:t>9</w:t>
            </w:r>
          </w:p>
        </w:tc>
        <w:tc>
          <w:tcPr>
            <w:tcW w:w="1042" w:type="dxa"/>
            <w:vMerge w:val="restart"/>
            <w:vAlign w:val="center"/>
          </w:tcPr>
          <w:p w14:paraId="3EFA7AC8">
            <w:pPr>
              <w:pStyle w:val="19"/>
              <w:spacing w:before="23" w:line="276" w:lineRule="auto"/>
              <w:ind w:left="414" w:right="142" w:hanging="262"/>
              <w:jc w:val="center"/>
              <w:rPr>
                <w:rFonts w:hint="eastAsia" w:ascii="仿宋" w:hAnsi="仿宋" w:eastAsia="仿宋" w:cs="仿宋"/>
                <w:sz w:val="21"/>
                <w:highlight w:val="none"/>
              </w:rPr>
            </w:pPr>
            <w:r>
              <w:rPr>
                <w:rFonts w:hint="eastAsia" w:ascii="仿宋" w:hAnsi="仿宋" w:eastAsia="仿宋" w:cs="仿宋"/>
                <w:sz w:val="21"/>
                <w:highlight w:val="none"/>
              </w:rPr>
              <w:t>磋商</w:t>
            </w:r>
          </w:p>
          <w:p w14:paraId="1EB735EF">
            <w:pPr>
              <w:pStyle w:val="19"/>
              <w:spacing w:before="23" w:line="276" w:lineRule="auto"/>
              <w:ind w:left="414" w:right="142" w:hanging="262"/>
              <w:jc w:val="center"/>
              <w:rPr>
                <w:rFonts w:hint="eastAsia" w:ascii="仿宋" w:hAnsi="仿宋" w:eastAsia="仿宋" w:cs="仿宋"/>
                <w:sz w:val="21"/>
                <w:highlight w:val="none"/>
              </w:rPr>
            </w:pPr>
            <w:r>
              <w:rPr>
                <w:rFonts w:hint="eastAsia" w:ascii="仿宋" w:hAnsi="仿宋" w:eastAsia="仿宋" w:cs="仿宋"/>
                <w:sz w:val="21"/>
                <w:highlight w:val="none"/>
              </w:rPr>
              <w:t>信息</w:t>
            </w:r>
          </w:p>
        </w:tc>
        <w:tc>
          <w:tcPr>
            <w:tcW w:w="1080" w:type="dxa"/>
            <w:vAlign w:val="center"/>
          </w:tcPr>
          <w:p w14:paraId="1E845956">
            <w:pPr>
              <w:pStyle w:val="19"/>
              <w:spacing w:before="59" w:line="276" w:lineRule="auto"/>
              <w:ind w:left="204" w:right="196"/>
              <w:jc w:val="center"/>
              <w:rPr>
                <w:rFonts w:hint="eastAsia" w:ascii="仿宋" w:hAnsi="仿宋" w:eastAsia="仿宋" w:cs="仿宋"/>
                <w:sz w:val="21"/>
                <w:highlight w:val="none"/>
              </w:rPr>
            </w:pPr>
            <w:r>
              <w:rPr>
                <w:rFonts w:hint="eastAsia" w:ascii="仿宋" w:hAnsi="仿宋" w:eastAsia="仿宋" w:cs="仿宋"/>
                <w:sz w:val="21"/>
                <w:highlight w:val="none"/>
              </w:rPr>
              <w:t>时间</w:t>
            </w:r>
          </w:p>
        </w:tc>
        <w:tc>
          <w:tcPr>
            <w:tcW w:w="7058" w:type="dxa"/>
            <w:gridSpan w:val="2"/>
            <w:vAlign w:val="center"/>
          </w:tcPr>
          <w:p w14:paraId="37CE37D5">
            <w:pPr>
              <w:pStyle w:val="19"/>
              <w:spacing w:before="59" w:line="276" w:lineRule="auto"/>
              <w:ind w:left="527"/>
              <w:rPr>
                <w:rFonts w:hint="eastAsia" w:ascii="仿宋" w:hAnsi="仿宋" w:eastAsia="仿宋" w:cs="仿宋"/>
                <w:sz w:val="21"/>
                <w:highlight w:val="none"/>
                <w:lang w:eastAsia="zh-CN"/>
              </w:rPr>
            </w:pPr>
            <w:r>
              <w:rPr>
                <w:rFonts w:hint="eastAsia" w:ascii="仿宋" w:hAnsi="仿宋" w:eastAsia="仿宋" w:cs="仿宋"/>
                <w:color w:val="0000FF"/>
                <w:sz w:val="21"/>
                <w:szCs w:val="21"/>
                <w:highlight w:val="none"/>
                <w:u w:val="single"/>
                <w:lang w:val="en-US" w:eastAsia="zh-CN"/>
              </w:rPr>
              <w:t>2026年5月26日14：00</w:t>
            </w:r>
          </w:p>
        </w:tc>
      </w:tr>
      <w:tr w14:paraId="23CEE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Merge w:val="continue"/>
            <w:tcBorders>
              <w:top w:val="nil"/>
            </w:tcBorders>
            <w:vAlign w:val="center"/>
          </w:tcPr>
          <w:p w14:paraId="760B7ADB">
            <w:pPr>
              <w:spacing w:line="276" w:lineRule="auto"/>
              <w:rPr>
                <w:rFonts w:hint="eastAsia" w:ascii="仿宋" w:hAnsi="仿宋" w:eastAsia="仿宋" w:cs="仿宋"/>
                <w:sz w:val="2"/>
                <w:szCs w:val="2"/>
                <w:highlight w:val="none"/>
              </w:rPr>
            </w:pPr>
          </w:p>
        </w:tc>
        <w:tc>
          <w:tcPr>
            <w:tcW w:w="1042" w:type="dxa"/>
            <w:vMerge w:val="continue"/>
            <w:tcBorders>
              <w:top w:val="nil"/>
            </w:tcBorders>
            <w:vAlign w:val="center"/>
          </w:tcPr>
          <w:p w14:paraId="24E9D524">
            <w:pPr>
              <w:spacing w:line="276" w:lineRule="auto"/>
              <w:rPr>
                <w:rFonts w:hint="eastAsia" w:ascii="仿宋" w:hAnsi="仿宋" w:eastAsia="仿宋" w:cs="仿宋"/>
                <w:sz w:val="2"/>
                <w:szCs w:val="2"/>
                <w:highlight w:val="none"/>
              </w:rPr>
            </w:pPr>
          </w:p>
        </w:tc>
        <w:tc>
          <w:tcPr>
            <w:tcW w:w="1080" w:type="dxa"/>
            <w:vAlign w:val="center"/>
          </w:tcPr>
          <w:p w14:paraId="47944BD2">
            <w:pPr>
              <w:pStyle w:val="19"/>
              <w:spacing w:before="21" w:line="276" w:lineRule="auto"/>
              <w:ind w:left="204" w:right="196"/>
              <w:jc w:val="center"/>
              <w:rPr>
                <w:rFonts w:hint="eastAsia" w:ascii="仿宋" w:hAnsi="仿宋" w:eastAsia="仿宋" w:cs="仿宋"/>
                <w:sz w:val="21"/>
                <w:highlight w:val="none"/>
              </w:rPr>
            </w:pPr>
            <w:r>
              <w:rPr>
                <w:rFonts w:hint="eastAsia" w:ascii="仿宋" w:hAnsi="仿宋" w:eastAsia="仿宋" w:cs="仿宋"/>
                <w:sz w:val="21"/>
                <w:highlight w:val="none"/>
              </w:rPr>
              <w:t>地点</w:t>
            </w:r>
          </w:p>
        </w:tc>
        <w:tc>
          <w:tcPr>
            <w:tcW w:w="7058" w:type="dxa"/>
            <w:gridSpan w:val="2"/>
            <w:vAlign w:val="center"/>
          </w:tcPr>
          <w:p w14:paraId="1058F6A9">
            <w:pPr>
              <w:pStyle w:val="19"/>
              <w:spacing w:before="21" w:line="276" w:lineRule="auto"/>
              <w:ind w:left="107"/>
              <w:jc w:val="both"/>
              <w:rPr>
                <w:rFonts w:hint="eastAsia" w:ascii="仿宋" w:hAnsi="仿宋" w:eastAsia="仿宋" w:cs="仿宋"/>
                <w:spacing w:val="-8"/>
                <w:sz w:val="21"/>
                <w:highlight w:val="none"/>
                <w:lang w:eastAsia="zh-CN"/>
              </w:rPr>
            </w:pPr>
            <w:r>
              <w:rPr>
                <w:rFonts w:hint="eastAsia" w:ascii="仿宋" w:hAnsi="仿宋" w:eastAsia="仿宋" w:cs="仿宋"/>
                <w:spacing w:val="-8"/>
                <w:sz w:val="21"/>
                <w:highlight w:val="none"/>
                <w:lang w:val="en-US" w:eastAsia="zh-CN"/>
              </w:rPr>
              <w:t>江苏省南京市江宁区通联路7号联东U谷江宁国际企业港三期8栋301</w:t>
            </w:r>
          </w:p>
        </w:tc>
      </w:tr>
      <w:tr w14:paraId="45DC0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Merge w:val="restart"/>
            <w:vAlign w:val="center"/>
          </w:tcPr>
          <w:p w14:paraId="1CCB039A">
            <w:pPr>
              <w:pStyle w:val="19"/>
              <w:spacing w:line="276" w:lineRule="auto"/>
              <w:ind w:left="114" w:right="103"/>
              <w:jc w:val="center"/>
              <w:rPr>
                <w:rFonts w:hint="eastAsia" w:ascii="仿宋" w:hAnsi="仿宋" w:eastAsia="仿宋" w:cs="仿宋"/>
                <w:color w:val="000000" w:themeColor="text1"/>
                <w:sz w:val="21"/>
                <w:highlight w:val="none"/>
                <w:lang w:val="en-US"/>
                <w14:textFill>
                  <w14:solidFill>
                    <w14:schemeClr w14:val="tx1"/>
                  </w14:solidFill>
                </w14:textFill>
              </w:rPr>
            </w:pPr>
            <w:r>
              <w:rPr>
                <w:rFonts w:hint="eastAsia" w:ascii="仿宋" w:hAnsi="仿宋" w:eastAsia="仿宋" w:cs="仿宋"/>
                <w:color w:val="000000" w:themeColor="text1"/>
                <w:sz w:val="21"/>
                <w:highlight w:val="none"/>
                <w:lang w:val="en-US"/>
                <w14:textFill>
                  <w14:solidFill>
                    <w14:schemeClr w14:val="tx1"/>
                  </w14:solidFill>
                </w14:textFill>
              </w:rPr>
              <w:t>10</w:t>
            </w:r>
          </w:p>
        </w:tc>
        <w:tc>
          <w:tcPr>
            <w:tcW w:w="1042" w:type="dxa"/>
            <w:vMerge w:val="restart"/>
            <w:vAlign w:val="center"/>
          </w:tcPr>
          <w:p w14:paraId="667269E6">
            <w:pPr>
              <w:pStyle w:val="19"/>
              <w:spacing w:line="276" w:lineRule="auto"/>
              <w:ind w:left="414" w:right="195" w:hanging="209"/>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联系</w:t>
            </w:r>
          </w:p>
          <w:p w14:paraId="0E771732">
            <w:pPr>
              <w:pStyle w:val="19"/>
              <w:spacing w:line="276" w:lineRule="auto"/>
              <w:ind w:left="414" w:right="195" w:hanging="209"/>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事项</w:t>
            </w:r>
          </w:p>
        </w:tc>
        <w:tc>
          <w:tcPr>
            <w:tcW w:w="1080" w:type="dxa"/>
            <w:vMerge w:val="restart"/>
            <w:vAlign w:val="center"/>
          </w:tcPr>
          <w:p w14:paraId="03828B91">
            <w:pPr>
              <w:pStyle w:val="19"/>
              <w:spacing w:line="276" w:lineRule="auto"/>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采购单位</w:t>
            </w:r>
          </w:p>
        </w:tc>
        <w:tc>
          <w:tcPr>
            <w:tcW w:w="1645" w:type="dxa"/>
            <w:vAlign w:val="center"/>
          </w:tcPr>
          <w:p w14:paraId="5F2F25F6">
            <w:pPr>
              <w:pStyle w:val="19"/>
              <w:spacing w:before="72" w:line="276" w:lineRule="auto"/>
              <w:ind w:left="107"/>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联系人</w:t>
            </w:r>
          </w:p>
        </w:tc>
        <w:tc>
          <w:tcPr>
            <w:tcW w:w="5413" w:type="dxa"/>
            <w:vAlign w:val="center"/>
          </w:tcPr>
          <w:p w14:paraId="3F9D42FF">
            <w:pPr>
              <w:pStyle w:val="19"/>
              <w:spacing w:before="72" w:line="276" w:lineRule="auto"/>
              <w:ind w:left="107"/>
              <w:jc w:val="both"/>
              <w:rPr>
                <w:rFonts w:hint="eastAsia" w:ascii="仿宋" w:hAnsi="仿宋" w:eastAsia="仿宋" w:cs="仿宋"/>
                <w:color w:val="000000" w:themeColor="text1"/>
                <w:sz w:val="21"/>
                <w:highlight w:val="none"/>
                <w:lang w:eastAsia="zh-CN"/>
                <w14:textFill>
                  <w14:solidFill>
                    <w14:schemeClr w14:val="tx1"/>
                  </w14:solidFill>
                </w14:textFill>
              </w:rPr>
            </w:pPr>
            <w:r>
              <w:rPr>
                <w:rFonts w:hint="eastAsia" w:ascii="仿宋" w:hAnsi="仿宋" w:eastAsia="仿宋" w:cs="仿宋"/>
                <w:color w:val="000000" w:themeColor="text1"/>
                <w:sz w:val="21"/>
                <w:highlight w:val="none"/>
                <w:lang w:val="en-US" w:eastAsia="zh-CN"/>
                <w14:textFill>
                  <w14:solidFill>
                    <w14:schemeClr w14:val="tx1"/>
                  </w14:solidFill>
                </w14:textFill>
              </w:rPr>
              <w:t>侯工</w:t>
            </w:r>
          </w:p>
        </w:tc>
      </w:tr>
      <w:tr w14:paraId="3ACC9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Merge w:val="continue"/>
            <w:tcBorders>
              <w:top w:val="nil"/>
            </w:tcBorders>
            <w:vAlign w:val="center"/>
          </w:tcPr>
          <w:p w14:paraId="2C495C6F">
            <w:pPr>
              <w:spacing w:line="276" w:lineRule="auto"/>
              <w:rPr>
                <w:rFonts w:hint="eastAsia" w:ascii="仿宋" w:hAnsi="仿宋" w:eastAsia="仿宋" w:cs="仿宋"/>
                <w:color w:val="000000" w:themeColor="text1"/>
                <w:sz w:val="2"/>
                <w:szCs w:val="2"/>
                <w:highlight w:val="none"/>
                <w14:textFill>
                  <w14:solidFill>
                    <w14:schemeClr w14:val="tx1"/>
                  </w14:solidFill>
                </w14:textFill>
              </w:rPr>
            </w:pPr>
          </w:p>
        </w:tc>
        <w:tc>
          <w:tcPr>
            <w:tcW w:w="1042" w:type="dxa"/>
            <w:vMerge w:val="continue"/>
            <w:tcBorders>
              <w:top w:val="nil"/>
            </w:tcBorders>
            <w:vAlign w:val="center"/>
          </w:tcPr>
          <w:p w14:paraId="713D4929">
            <w:pPr>
              <w:spacing w:line="276" w:lineRule="auto"/>
              <w:rPr>
                <w:rFonts w:hint="eastAsia" w:ascii="仿宋" w:hAnsi="仿宋" w:eastAsia="仿宋" w:cs="仿宋"/>
                <w:color w:val="000000" w:themeColor="text1"/>
                <w:sz w:val="2"/>
                <w:szCs w:val="2"/>
                <w:highlight w:val="none"/>
                <w14:textFill>
                  <w14:solidFill>
                    <w14:schemeClr w14:val="tx1"/>
                  </w14:solidFill>
                </w14:textFill>
              </w:rPr>
            </w:pPr>
          </w:p>
        </w:tc>
        <w:tc>
          <w:tcPr>
            <w:tcW w:w="1080" w:type="dxa"/>
            <w:vMerge w:val="continue"/>
            <w:tcBorders>
              <w:top w:val="nil"/>
            </w:tcBorders>
            <w:vAlign w:val="center"/>
          </w:tcPr>
          <w:p w14:paraId="0DE7F34F">
            <w:pPr>
              <w:spacing w:line="276" w:lineRule="auto"/>
              <w:rPr>
                <w:rFonts w:hint="eastAsia" w:ascii="仿宋" w:hAnsi="仿宋" w:eastAsia="仿宋" w:cs="仿宋"/>
                <w:color w:val="000000" w:themeColor="text1"/>
                <w:sz w:val="2"/>
                <w:szCs w:val="2"/>
                <w:highlight w:val="none"/>
                <w14:textFill>
                  <w14:solidFill>
                    <w14:schemeClr w14:val="tx1"/>
                  </w14:solidFill>
                </w14:textFill>
              </w:rPr>
            </w:pPr>
          </w:p>
        </w:tc>
        <w:tc>
          <w:tcPr>
            <w:tcW w:w="1645" w:type="dxa"/>
            <w:vAlign w:val="center"/>
          </w:tcPr>
          <w:p w14:paraId="6A6C4844">
            <w:pPr>
              <w:pStyle w:val="19"/>
              <w:spacing w:before="74" w:line="276" w:lineRule="auto"/>
              <w:ind w:left="107"/>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联系电话</w:t>
            </w:r>
          </w:p>
        </w:tc>
        <w:tc>
          <w:tcPr>
            <w:tcW w:w="5413" w:type="dxa"/>
            <w:vAlign w:val="center"/>
          </w:tcPr>
          <w:p w14:paraId="016F588B">
            <w:pPr>
              <w:pStyle w:val="19"/>
              <w:spacing w:before="74" w:line="276" w:lineRule="auto"/>
              <w:ind w:left="107"/>
              <w:jc w:val="both"/>
              <w:rPr>
                <w:rFonts w:hint="eastAsia" w:ascii="仿宋" w:hAnsi="仿宋" w:eastAsia="仿宋" w:cs="仿宋"/>
                <w:color w:val="000000" w:themeColor="text1"/>
                <w:sz w:val="21"/>
                <w:highlight w:val="none"/>
                <w:lang w:eastAsia="zh-CN"/>
                <w14:textFill>
                  <w14:solidFill>
                    <w14:schemeClr w14:val="tx1"/>
                  </w14:solidFill>
                </w14:textFill>
              </w:rPr>
            </w:pPr>
            <w:r>
              <w:rPr>
                <w:rFonts w:hint="eastAsia" w:ascii="仿宋" w:hAnsi="仿宋" w:eastAsia="仿宋" w:cs="仿宋"/>
                <w:color w:val="000000" w:themeColor="text1"/>
                <w:sz w:val="21"/>
                <w:highlight w:val="none"/>
                <w:lang w:eastAsia="zh-CN"/>
                <w14:textFill>
                  <w14:solidFill>
                    <w14:schemeClr w14:val="tx1"/>
                  </w14:solidFill>
                </w14:textFill>
              </w:rPr>
              <w:t>025-52693552</w:t>
            </w:r>
          </w:p>
        </w:tc>
      </w:tr>
      <w:tr w14:paraId="7894A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Merge w:val="continue"/>
            <w:tcBorders>
              <w:top w:val="nil"/>
            </w:tcBorders>
            <w:vAlign w:val="center"/>
          </w:tcPr>
          <w:p w14:paraId="1815CE20">
            <w:pPr>
              <w:spacing w:line="276" w:lineRule="auto"/>
              <w:rPr>
                <w:rFonts w:hint="eastAsia" w:ascii="仿宋" w:hAnsi="仿宋" w:eastAsia="仿宋" w:cs="仿宋"/>
                <w:color w:val="000000" w:themeColor="text1"/>
                <w:sz w:val="2"/>
                <w:szCs w:val="2"/>
                <w:highlight w:val="none"/>
                <w14:textFill>
                  <w14:solidFill>
                    <w14:schemeClr w14:val="tx1"/>
                  </w14:solidFill>
                </w14:textFill>
              </w:rPr>
            </w:pPr>
          </w:p>
        </w:tc>
        <w:tc>
          <w:tcPr>
            <w:tcW w:w="1042" w:type="dxa"/>
            <w:vMerge w:val="continue"/>
            <w:tcBorders>
              <w:top w:val="nil"/>
            </w:tcBorders>
            <w:vAlign w:val="center"/>
          </w:tcPr>
          <w:p w14:paraId="4B72DC3A">
            <w:pPr>
              <w:spacing w:line="276" w:lineRule="auto"/>
              <w:rPr>
                <w:rFonts w:hint="eastAsia" w:ascii="仿宋" w:hAnsi="仿宋" w:eastAsia="仿宋" w:cs="仿宋"/>
                <w:color w:val="000000" w:themeColor="text1"/>
                <w:sz w:val="2"/>
                <w:szCs w:val="2"/>
                <w:highlight w:val="none"/>
                <w14:textFill>
                  <w14:solidFill>
                    <w14:schemeClr w14:val="tx1"/>
                  </w14:solidFill>
                </w14:textFill>
              </w:rPr>
            </w:pPr>
          </w:p>
        </w:tc>
        <w:tc>
          <w:tcPr>
            <w:tcW w:w="1080" w:type="dxa"/>
            <w:vMerge w:val="restart"/>
            <w:vAlign w:val="center"/>
          </w:tcPr>
          <w:p w14:paraId="619B8199">
            <w:pPr>
              <w:pStyle w:val="19"/>
              <w:spacing w:before="10" w:line="276" w:lineRule="auto"/>
              <w:ind w:left="330" w:right="111" w:hanging="212"/>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采购代理机构</w:t>
            </w:r>
          </w:p>
        </w:tc>
        <w:tc>
          <w:tcPr>
            <w:tcW w:w="1645" w:type="dxa"/>
            <w:vAlign w:val="center"/>
          </w:tcPr>
          <w:p w14:paraId="347E754B">
            <w:pPr>
              <w:pStyle w:val="19"/>
              <w:spacing w:before="46" w:line="276" w:lineRule="auto"/>
              <w:ind w:left="107"/>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联系人</w:t>
            </w:r>
          </w:p>
        </w:tc>
        <w:tc>
          <w:tcPr>
            <w:tcW w:w="5413" w:type="dxa"/>
            <w:vAlign w:val="center"/>
          </w:tcPr>
          <w:p w14:paraId="57E75B91">
            <w:pPr>
              <w:pStyle w:val="19"/>
              <w:spacing w:before="46" w:line="276" w:lineRule="auto"/>
              <w:ind w:left="107"/>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lang w:val="en-US"/>
                <w14:textFill>
                  <w14:solidFill>
                    <w14:schemeClr w14:val="tx1"/>
                  </w14:solidFill>
                </w14:textFill>
              </w:rPr>
              <w:t>舒工</w:t>
            </w:r>
          </w:p>
        </w:tc>
      </w:tr>
      <w:tr w14:paraId="3979A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Merge w:val="continue"/>
            <w:tcBorders>
              <w:top w:val="nil"/>
            </w:tcBorders>
            <w:vAlign w:val="center"/>
          </w:tcPr>
          <w:p w14:paraId="456343F2">
            <w:pPr>
              <w:spacing w:line="276" w:lineRule="auto"/>
              <w:rPr>
                <w:rFonts w:hint="eastAsia" w:ascii="仿宋" w:hAnsi="仿宋" w:eastAsia="仿宋" w:cs="仿宋"/>
                <w:color w:val="000000" w:themeColor="text1"/>
                <w:sz w:val="2"/>
                <w:szCs w:val="2"/>
                <w:highlight w:val="none"/>
                <w14:textFill>
                  <w14:solidFill>
                    <w14:schemeClr w14:val="tx1"/>
                  </w14:solidFill>
                </w14:textFill>
              </w:rPr>
            </w:pPr>
          </w:p>
        </w:tc>
        <w:tc>
          <w:tcPr>
            <w:tcW w:w="1042" w:type="dxa"/>
            <w:vMerge w:val="continue"/>
            <w:tcBorders>
              <w:top w:val="nil"/>
            </w:tcBorders>
            <w:vAlign w:val="center"/>
          </w:tcPr>
          <w:p w14:paraId="30DFC69F">
            <w:pPr>
              <w:spacing w:line="276" w:lineRule="auto"/>
              <w:rPr>
                <w:rFonts w:hint="eastAsia" w:ascii="仿宋" w:hAnsi="仿宋" w:eastAsia="仿宋" w:cs="仿宋"/>
                <w:color w:val="000000" w:themeColor="text1"/>
                <w:sz w:val="2"/>
                <w:szCs w:val="2"/>
                <w:highlight w:val="none"/>
                <w14:textFill>
                  <w14:solidFill>
                    <w14:schemeClr w14:val="tx1"/>
                  </w14:solidFill>
                </w14:textFill>
              </w:rPr>
            </w:pPr>
          </w:p>
        </w:tc>
        <w:tc>
          <w:tcPr>
            <w:tcW w:w="1080" w:type="dxa"/>
            <w:vMerge w:val="continue"/>
            <w:tcBorders>
              <w:top w:val="nil"/>
            </w:tcBorders>
            <w:vAlign w:val="center"/>
          </w:tcPr>
          <w:p w14:paraId="23DA9D14">
            <w:pPr>
              <w:spacing w:line="276" w:lineRule="auto"/>
              <w:rPr>
                <w:rFonts w:hint="eastAsia" w:ascii="仿宋" w:hAnsi="仿宋" w:eastAsia="仿宋" w:cs="仿宋"/>
                <w:color w:val="000000" w:themeColor="text1"/>
                <w:sz w:val="2"/>
                <w:szCs w:val="2"/>
                <w:highlight w:val="none"/>
                <w14:textFill>
                  <w14:solidFill>
                    <w14:schemeClr w14:val="tx1"/>
                  </w14:solidFill>
                </w14:textFill>
              </w:rPr>
            </w:pPr>
          </w:p>
        </w:tc>
        <w:tc>
          <w:tcPr>
            <w:tcW w:w="1645" w:type="dxa"/>
            <w:vAlign w:val="center"/>
          </w:tcPr>
          <w:p w14:paraId="4D6A95E5">
            <w:pPr>
              <w:pStyle w:val="19"/>
              <w:spacing w:before="22" w:line="276" w:lineRule="auto"/>
              <w:ind w:left="107"/>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联系电话</w:t>
            </w:r>
          </w:p>
        </w:tc>
        <w:tc>
          <w:tcPr>
            <w:tcW w:w="5413" w:type="dxa"/>
            <w:vAlign w:val="center"/>
          </w:tcPr>
          <w:p w14:paraId="0B0CAEB5">
            <w:pPr>
              <w:pStyle w:val="19"/>
              <w:spacing w:before="22" w:line="276" w:lineRule="auto"/>
              <w:ind w:left="107"/>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025-52190939</w:t>
            </w:r>
          </w:p>
        </w:tc>
      </w:tr>
    </w:tbl>
    <w:p w14:paraId="1286D1C6">
      <w:pPr>
        <w:pStyle w:val="17"/>
        <w:spacing w:line="276" w:lineRule="auto"/>
        <w:rPr>
          <w:rFonts w:hint="eastAsia"/>
          <w:highlight w:val="none"/>
        </w:rPr>
        <w:sectPr>
          <w:pgSz w:w="11910" w:h="16840"/>
          <w:pgMar w:top="1340" w:right="820" w:bottom="1180" w:left="980" w:header="878" w:footer="1000" w:gutter="0"/>
          <w:pgNumType w:fmt="numberInDash"/>
          <w:cols w:space="720" w:num="1"/>
        </w:sectPr>
      </w:pPr>
    </w:p>
    <w:p w14:paraId="120DC074">
      <w:pPr>
        <w:numPr>
          <w:ilvl w:val="0"/>
          <w:numId w:val="2"/>
        </w:numPr>
        <w:spacing w:before="98" w:line="276" w:lineRule="auto"/>
        <w:outlineLvl w:val="9"/>
        <w:rPr>
          <w:rFonts w:hint="eastAsia" w:ascii="仿宋" w:hAnsi="仿宋" w:eastAsia="仿宋" w:cs="仿宋"/>
          <w:b/>
          <w:bCs/>
          <w:color w:val="000000" w:themeColor="text1"/>
          <w:highlight w:val="none"/>
          <w14:textFill>
            <w14:solidFill>
              <w14:schemeClr w14:val="tx1"/>
            </w14:solidFill>
          </w14:textFill>
        </w:rPr>
      </w:pPr>
      <w:bookmarkStart w:id="46" w:name="一、总则"/>
      <w:bookmarkEnd w:id="46"/>
      <w:r>
        <w:rPr>
          <w:rFonts w:hint="eastAsia" w:ascii="仿宋" w:hAnsi="仿宋" w:eastAsia="仿宋" w:cs="仿宋"/>
          <w:b/>
          <w:bCs/>
          <w:color w:val="000000" w:themeColor="text1"/>
          <w:highlight w:val="none"/>
          <w14:textFill>
            <w14:solidFill>
              <w14:schemeClr w14:val="tx1"/>
            </w14:solidFill>
          </w14:textFill>
        </w:rPr>
        <w:t>总则</w:t>
      </w:r>
    </w:p>
    <w:p w14:paraId="343F6B86">
      <w:pPr>
        <w:tabs>
          <w:tab w:val="left" w:pos="903"/>
        </w:tabs>
        <w:spacing w:before="122" w:line="276" w:lineRule="auto"/>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1.适用法律</w:t>
      </w:r>
    </w:p>
    <w:p w14:paraId="4E74BE83">
      <w:pPr>
        <w:tabs>
          <w:tab w:val="left" w:pos="1113"/>
        </w:tabs>
        <w:spacing w:before="43" w:line="276" w:lineRule="auto"/>
        <w:ind w:right="313"/>
        <w:rPr>
          <w:rFonts w:hint="eastAsia" w:ascii="仿宋" w:hAnsi="仿宋" w:eastAsia="仿宋" w:cs="仿宋"/>
          <w:b/>
          <w:bCs/>
          <w:color w:val="000000" w:themeColor="text1"/>
          <w:sz w:val="21"/>
          <w:highlight w:val="none"/>
          <w14:textFill>
            <w14:solidFill>
              <w14:schemeClr w14:val="tx1"/>
            </w14:solidFill>
          </w14:textFill>
        </w:rPr>
      </w:pPr>
      <w:r>
        <w:rPr>
          <w:rFonts w:hint="eastAsia" w:ascii="仿宋" w:hAnsi="仿宋" w:eastAsia="仿宋" w:cs="仿宋"/>
          <w:b/>
          <w:bCs/>
          <w:color w:val="000000" w:themeColor="text1"/>
          <w:sz w:val="21"/>
          <w:highlight w:val="none"/>
          <w14:textFill>
            <w14:solidFill>
              <w14:schemeClr w14:val="tx1"/>
            </w14:solidFill>
          </w14:textFill>
        </w:rPr>
        <w:t>1.1《中华人民共和国政府采购法》、《中华人民共和国政府采购法实施条例》、《政府采购竞争性磋商采购方式管理暂行办法》等有关法律、规章和规定等。</w:t>
      </w:r>
    </w:p>
    <w:p w14:paraId="1EA9CD34">
      <w:pPr>
        <w:spacing w:line="276" w:lineRule="auto"/>
        <w:rPr>
          <w:rFonts w:hint="eastAsia" w:ascii="仿宋" w:hAnsi="仿宋" w:eastAsia="仿宋" w:cs="仿宋"/>
          <w:b/>
          <w:bCs/>
          <w:color w:val="000000" w:themeColor="text1"/>
          <w:sz w:val="21"/>
          <w:highlight w:val="none"/>
          <w14:textFill>
            <w14:solidFill>
              <w14:schemeClr w14:val="tx1"/>
            </w14:solidFill>
          </w14:textFill>
        </w:rPr>
      </w:pPr>
      <w:r>
        <w:rPr>
          <w:rFonts w:hint="eastAsia" w:ascii="仿宋" w:hAnsi="仿宋" w:eastAsia="仿宋" w:cs="仿宋"/>
          <w:b/>
          <w:bCs/>
          <w:color w:val="000000" w:themeColor="text1"/>
          <w:w w:val="95"/>
          <w:sz w:val="21"/>
          <w:highlight w:val="none"/>
          <w14:textFill>
            <w14:solidFill>
              <w14:schemeClr w14:val="tx1"/>
            </w14:solidFill>
          </w14:textFill>
        </w:rPr>
        <w:t>2.定义</w:t>
      </w:r>
    </w:p>
    <w:p w14:paraId="66397064">
      <w:pPr>
        <w:tabs>
          <w:tab w:val="left" w:pos="1060"/>
        </w:tabs>
        <w:spacing w:before="43" w:line="276" w:lineRule="auto"/>
        <w:rPr>
          <w:rFonts w:hint="eastAsia" w:ascii="仿宋" w:hAnsi="仿宋" w:eastAsia="仿宋" w:cs="仿宋"/>
          <w:b/>
          <w:bCs/>
          <w:color w:val="000000" w:themeColor="text1"/>
          <w:sz w:val="21"/>
          <w:highlight w:val="none"/>
          <w14:textFill>
            <w14:solidFill>
              <w14:schemeClr w14:val="tx1"/>
            </w14:solidFill>
          </w14:textFill>
        </w:rPr>
      </w:pPr>
      <w:r>
        <w:rPr>
          <w:rFonts w:hint="eastAsia" w:ascii="仿宋" w:hAnsi="仿宋" w:eastAsia="仿宋" w:cs="仿宋"/>
          <w:b/>
          <w:bCs/>
          <w:color w:val="000000" w:themeColor="text1"/>
          <w:w w:val="95"/>
          <w:sz w:val="21"/>
          <w:highlight w:val="none"/>
          <w14:textFill>
            <w14:solidFill>
              <w14:schemeClr w14:val="tx1"/>
            </w14:solidFill>
          </w14:textFill>
        </w:rPr>
        <w:t>2.1“供应商”是指参加磋商竞争，并符合采购文件规定资格条件的法人、其他组织或者自然人。</w:t>
      </w:r>
    </w:p>
    <w:p w14:paraId="1A91F449">
      <w:pPr>
        <w:tabs>
          <w:tab w:val="left" w:pos="1060"/>
        </w:tabs>
        <w:spacing w:before="43" w:line="276" w:lineRule="auto"/>
        <w:rPr>
          <w:rFonts w:hint="eastAsia" w:ascii="仿宋" w:hAnsi="仿宋" w:eastAsia="仿宋" w:cs="仿宋"/>
          <w:b/>
          <w:bCs/>
          <w:color w:val="000000" w:themeColor="text1"/>
          <w:sz w:val="21"/>
          <w:highlight w:val="none"/>
          <w14:textFill>
            <w14:solidFill>
              <w14:schemeClr w14:val="tx1"/>
            </w14:solidFill>
          </w14:textFill>
        </w:rPr>
      </w:pPr>
      <w:r>
        <w:rPr>
          <w:rFonts w:hint="eastAsia" w:ascii="仿宋" w:hAnsi="仿宋" w:eastAsia="仿宋" w:cs="仿宋"/>
          <w:b/>
          <w:bCs/>
          <w:color w:val="000000" w:themeColor="text1"/>
          <w:sz w:val="21"/>
          <w:highlight w:val="none"/>
          <w14:textFill>
            <w14:solidFill>
              <w14:schemeClr w14:val="tx1"/>
            </w14:solidFill>
          </w14:textFill>
        </w:rPr>
        <w:t>2.2“服务”指本采购文件中所述产品及相关服务。</w:t>
      </w:r>
    </w:p>
    <w:p w14:paraId="3020F0B2">
      <w:pPr>
        <w:tabs>
          <w:tab w:val="left" w:pos="1060"/>
        </w:tabs>
        <w:spacing w:before="43" w:line="276" w:lineRule="auto"/>
        <w:rPr>
          <w:rFonts w:hint="eastAsia" w:ascii="仿宋" w:hAnsi="仿宋" w:eastAsia="仿宋" w:cs="仿宋"/>
          <w:b/>
          <w:bCs/>
          <w:color w:val="000000" w:themeColor="text1"/>
          <w:sz w:val="21"/>
          <w:highlight w:val="none"/>
          <w14:textFill>
            <w14:solidFill>
              <w14:schemeClr w14:val="tx1"/>
            </w14:solidFill>
          </w14:textFill>
        </w:rPr>
      </w:pPr>
      <w:r>
        <w:rPr>
          <w:rFonts w:hint="eastAsia" w:ascii="仿宋" w:hAnsi="仿宋" w:eastAsia="仿宋" w:cs="仿宋"/>
          <w:b/>
          <w:bCs/>
          <w:color w:val="000000" w:themeColor="text1"/>
          <w:sz w:val="21"/>
          <w:highlight w:val="none"/>
          <w14:textFill>
            <w14:solidFill>
              <w14:schemeClr w14:val="tx1"/>
            </w14:solidFill>
          </w14:textFill>
        </w:rPr>
        <w:t>2.3“采购人或使用单位”是指使用服务的单位。</w:t>
      </w:r>
    </w:p>
    <w:p w14:paraId="7BFF2767">
      <w:pPr>
        <w:spacing w:before="43" w:line="276" w:lineRule="auto"/>
        <w:rPr>
          <w:rFonts w:hint="eastAsia" w:ascii="仿宋" w:hAnsi="仿宋" w:eastAsia="仿宋" w:cs="仿宋"/>
          <w:b/>
          <w:color w:val="000000" w:themeColor="text1"/>
          <w:sz w:val="19"/>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3.政策功能</w:t>
      </w:r>
    </w:p>
    <w:p w14:paraId="5941C264">
      <w:pPr>
        <w:tabs>
          <w:tab w:val="left" w:pos="1159"/>
        </w:tabs>
        <w:spacing w:line="276" w:lineRule="auto"/>
        <w:ind w:right="288"/>
        <w:jc w:val="both"/>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3.1 中小企业、监狱企业、残疾人福利性单位相关政策</w:t>
      </w:r>
    </w:p>
    <w:p w14:paraId="431F71B5">
      <w:pPr>
        <w:tabs>
          <w:tab w:val="left" w:pos="1827"/>
        </w:tabs>
        <w:spacing w:before="43" w:line="276" w:lineRule="auto"/>
        <w:ind w:right="784"/>
        <w:rPr>
          <w:rFonts w:hint="eastAsia" w:ascii="华文仿宋" w:hAnsi="华文仿宋" w:eastAsia="华文仿宋" w:cs="华文仿宋"/>
          <w:sz w:val="21"/>
          <w:highlight w:val="none"/>
        </w:rPr>
      </w:pPr>
      <w:r>
        <w:rPr>
          <w:rFonts w:hint="eastAsia" w:ascii="华文仿宋" w:hAnsi="华文仿宋" w:eastAsia="华文仿宋" w:cs="华文仿宋"/>
          <w:sz w:val="21"/>
          <w:highlight w:val="none"/>
        </w:rPr>
        <w:t>（1）中小企业划型标准按照《关于印发中小企业划型标准规定的通知（工信部联企业〔2011</w:t>
      </w:r>
      <w:r>
        <w:rPr>
          <w:rFonts w:hint="eastAsia" w:ascii="华文仿宋" w:hAnsi="华文仿宋" w:eastAsia="华文仿宋" w:cs="华文仿宋"/>
          <w:spacing w:val="-11"/>
          <w:sz w:val="21"/>
          <w:highlight w:val="none"/>
        </w:rPr>
        <w:t>〕</w:t>
      </w:r>
      <w:r>
        <w:rPr>
          <w:rFonts w:hint="eastAsia" w:ascii="华文仿宋" w:hAnsi="华文仿宋" w:eastAsia="华文仿宋" w:cs="华文仿宋"/>
          <w:sz w:val="21"/>
          <w:highlight w:val="none"/>
        </w:rPr>
        <w:t>300号）》文的相关规定认定。</w:t>
      </w:r>
    </w:p>
    <w:p w14:paraId="7B9E2E0B">
      <w:pPr>
        <w:tabs>
          <w:tab w:val="left" w:pos="1827"/>
        </w:tabs>
        <w:spacing w:line="276" w:lineRule="auto"/>
        <w:ind w:right="783"/>
        <w:jc w:val="both"/>
        <w:rPr>
          <w:rFonts w:hint="eastAsia" w:ascii="华文仿宋" w:hAnsi="华文仿宋" w:eastAsia="华文仿宋" w:cs="华文仿宋"/>
          <w:spacing w:val="-4"/>
          <w:sz w:val="21"/>
          <w:highlight w:val="none"/>
        </w:rPr>
      </w:pPr>
      <w:r>
        <w:rPr>
          <w:rFonts w:hint="eastAsia" w:ascii="华文仿宋" w:hAnsi="华文仿宋" w:eastAsia="华文仿宋" w:cs="华文仿宋"/>
          <w:spacing w:val="-4"/>
          <w:sz w:val="21"/>
          <w:highlight w:val="none"/>
        </w:rPr>
        <w:t>（2）根据《政府采购促进中小企业发展管理办法》的相关规定，本项目对小型和微型企业产品的价格给予扣除，以扣除后的价格作为评审价格。</w:t>
      </w:r>
    </w:p>
    <w:p w14:paraId="48577C7F">
      <w:pPr>
        <w:tabs>
          <w:tab w:val="left" w:pos="1827"/>
        </w:tabs>
        <w:spacing w:line="276" w:lineRule="auto"/>
        <w:ind w:right="785"/>
        <w:jc w:val="both"/>
        <w:rPr>
          <w:rFonts w:hint="eastAsia" w:ascii="华文仿宋" w:hAnsi="华文仿宋" w:eastAsia="华文仿宋" w:cs="华文仿宋"/>
          <w:sz w:val="21"/>
          <w:highlight w:val="none"/>
        </w:rPr>
      </w:pPr>
      <w:r>
        <w:rPr>
          <w:rFonts w:hint="eastAsia" w:ascii="华文仿宋" w:hAnsi="华文仿宋" w:eastAsia="华文仿宋" w:cs="华文仿宋"/>
          <w:sz w:val="21"/>
          <w:highlight w:val="none"/>
        </w:rPr>
        <w:t>（3）根据《财库〔2014〕68号》监狱企业视同小型、微型企业，享受中小企业发展的政府采购</w:t>
      </w:r>
      <w:r>
        <w:rPr>
          <w:rFonts w:hint="eastAsia" w:ascii="华文仿宋" w:hAnsi="华文仿宋" w:eastAsia="华文仿宋" w:cs="华文仿宋"/>
          <w:spacing w:val="-7"/>
          <w:w w:val="95"/>
          <w:sz w:val="21"/>
          <w:highlight w:val="none"/>
        </w:rPr>
        <w:t>政策</w:t>
      </w:r>
      <w:r>
        <w:rPr>
          <w:rFonts w:hint="eastAsia" w:ascii="华文仿宋" w:hAnsi="华文仿宋" w:eastAsia="华文仿宋" w:cs="华文仿宋"/>
          <w:w w:val="95"/>
          <w:sz w:val="21"/>
          <w:highlight w:val="none"/>
        </w:rPr>
        <w:t>（</w:t>
      </w:r>
      <w:r>
        <w:rPr>
          <w:rFonts w:hint="eastAsia" w:ascii="华文仿宋" w:hAnsi="华文仿宋" w:eastAsia="华文仿宋" w:cs="华文仿宋"/>
          <w:spacing w:val="-3"/>
          <w:w w:val="95"/>
          <w:sz w:val="21"/>
          <w:highlight w:val="none"/>
        </w:rPr>
        <w:t>监狱企业参加政府采购活动时，应当提供由省级以上监狱管理局、戒毒管理局</w:t>
      </w:r>
      <w:r>
        <w:rPr>
          <w:rFonts w:hint="eastAsia" w:ascii="华文仿宋" w:hAnsi="华文仿宋" w:eastAsia="华文仿宋" w:cs="华文仿宋"/>
          <w:w w:val="95"/>
          <w:sz w:val="21"/>
          <w:highlight w:val="none"/>
        </w:rPr>
        <w:t xml:space="preserve">（含新疆生产建   </w:t>
      </w:r>
      <w:r>
        <w:rPr>
          <w:rFonts w:hint="eastAsia" w:ascii="华文仿宋" w:hAnsi="华文仿宋" w:eastAsia="华文仿宋" w:cs="华文仿宋"/>
          <w:sz w:val="21"/>
          <w:highlight w:val="none"/>
        </w:rPr>
        <w:t>设兵团）出具的属于监狱企业的证明文件）。</w:t>
      </w:r>
    </w:p>
    <w:p w14:paraId="7F025B76">
      <w:pPr>
        <w:tabs>
          <w:tab w:val="left" w:pos="1823"/>
        </w:tabs>
        <w:spacing w:line="276" w:lineRule="auto"/>
        <w:ind w:right="785"/>
        <w:rPr>
          <w:rFonts w:hint="eastAsia" w:ascii="华文仿宋" w:hAnsi="华文仿宋" w:eastAsia="华文仿宋" w:cs="华文仿宋"/>
          <w:sz w:val="21"/>
          <w:highlight w:val="none"/>
        </w:rPr>
      </w:pPr>
      <w:r>
        <w:rPr>
          <w:rFonts w:hint="eastAsia" w:ascii="华文仿宋" w:hAnsi="华文仿宋" w:eastAsia="华文仿宋" w:cs="华文仿宋"/>
          <w:sz w:val="21"/>
          <w:highlight w:val="none"/>
        </w:rPr>
        <w:t>（4）</w:t>
      </w:r>
      <w:r>
        <w:rPr>
          <w:rFonts w:hint="eastAsia" w:ascii="华文仿宋" w:hAnsi="华文仿宋" w:eastAsia="华文仿宋" w:cs="华文仿宋"/>
          <w:spacing w:val="-3"/>
          <w:w w:val="95"/>
          <w:sz w:val="21"/>
          <w:highlight w:val="none"/>
        </w:rPr>
        <w:t>根据《财库〔</w:t>
      </w:r>
      <w:r>
        <w:rPr>
          <w:rFonts w:hint="eastAsia" w:ascii="华文仿宋" w:hAnsi="华文仿宋" w:eastAsia="华文仿宋" w:cs="华文仿宋"/>
          <w:w w:val="95"/>
          <w:sz w:val="21"/>
          <w:highlight w:val="none"/>
        </w:rPr>
        <w:t>2017</w:t>
      </w:r>
      <w:r>
        <w:rPr>
          <w:rFonts w:hint="eastAsia" w:ascii="华文仿宋" w:hAnsi="华文仿宋" w:eastAsia="华文仿宋" w:cs="华文仿宋"/>
          <w:spacing w:val="-8"/>
          <w:w w:val="95"/>
          <w:sz w:val="21"/>
          <w:highlight w:val="none"/>
        </w:rPr>
        <w:t>〕</w:t>
      </w:r>
      <w:r>
        <w:rPr>
          <w:rFonts w:hint="eastAsia" w:ascii="华文仿宋" w:hAnsi="华文仿宋" w:eastAsia="华文仿宋" w:cs="华文仿宋"/>
          <w:w w:val="95"/>
          <w:sz w:val="21"/>
          <w:highlight w:val="none"/>
        </w:rPr>
        <w:t>141</w:t>
      </w:r>
      <w:r>
        <w:rPr>
          <w:rFonts w:hint="eastAsia" w:ascii="华文仿宋" w:hAnsi="华文仿宋" w:eastAsia="华文仿宋" w:cs="华文仿宋"/>
          <w:spacing w:val="-4"/>
          <w:w w:val="95"/>
          <w:sz w:val="21"/>
          <w:highlight w:val="none"/>
        </w:rPr>
        <w:t xml:space="preserve">号》符合条件的残疾人福利性单位视同小型、微型企业，享受中小 </w:t>
      </w:r>
      <w:r>
        <w:rPr>
          <w:rFonts w:hint="eastAsia" w:ascii="华文仿宋" w:hAnsi="华文仿宋" w:eastAsia="华文仿宋" w:cs="华文仿宋"/>
          <w:spacing w:val="-4"/>
          <w:sz w:val="21"/>
          <w:highlight w:val="none"/>
        </w:rPr>
        <w:t>企业发展的政府采购政策。残疾人福利性单位属于小型、微型企业的，不重复享受政策。</w:t>
      </w:r>
    </w:p>
    <w:p w14:paraId="11B55AA3">
      <w:pPr>
        <w:tabs>
          <w:tab w:val="left" w:pos="1823"/>
        </w:tabs>
        <w:spacing w:line="276" w:lineRule="auto"/>
        <w:rPr>
          <w:rFonts w:hint="eastAsia" w:ascii="华文仿宋" w:hAnsi="华文仿宋" w:eastAsia="华文仿宋" w:cs="华文仿宋"/>
          <w:sz w:val="21"/>
          <w:highlight w:val="none"/>
        </w:rPr>
      </w:pPr>
      <w:r>
        <w:rPr>
          <w:rFonts w:hint="eastAsia" w:ascii="华文仿宋" w:hAnsi="华文仿宋" w:eastAsia="华文仿宋" w:cs="华文仿宋"/>
          <w:sz w:val="21"/>
          <w:highlight w:val="none"/>
        </w:rPr>
        <w:t>（5）小型、微型企业提供中型或大型企业制造的货物的，视同为中型或大型企业。</w:t>
      </w:r>
    </w:p>
    <w:p w14:paraId="13B13598">
      <w:pPr>
        <w:pStyle w:val="3"/>
        <w:spacing w:before="42" w:line="276" w:lineRule="auto"/>
        <w:ind w:right="730"/>
        <w:jc w:val="both"/>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spacing w:val="-5"/>
          <w:w w:val="95"/>
          <w:highlight w:val="none"/>
          <w14:textFill>
            <w14:solidFill>
              <w14:schemeClr w14:val="tx1"/>
            </w14:solidFill>
          </w14:textFill>
        </w:rPr>
        <w:t>参加政府采购活动的中小企业应当按“关于印发《政府采购促进中小企业发展管理办法》的通知[财库〔2020〕46号]</w:t>
      </w:r>
      <w:r>
        <w:rPr>
          <w:rFonts w:hint="eastAsia" w:ascii="华文仿宋" w:hAnsi="华文仿宋" w:eastAsia="华文仿宋" w:cs="华文仿宋"/>
          <w:color w:val="000000" w:themeColor="text1"/>
          <w:spacing w:val="-5"/>
          <w:highlight w:val="none"/>
          <w14:textFill>
            <w14:solidFill>
              <w14:schemeClr w14:val="tx1"/>
            </w14:solidFill>
          </w14:textFill>
        </w:rPr>
        <w:t>” 和《财库〔2017〕141号》规定提供《中小企业声明函》和《残疾人福利性单位声明函》。未提供上述资料的报价，其价格不予扣除。</w:t>
      </w:r>
    </w:p>
    <w:p w14:paraId="5B167EEF">
      <w:pPr>
        <w:tabs>
          <w:tab w:val="left" w:pos="1159"/>
        </w:tabs>
        <w:spacing w:line="276" w:lineRule="auto"/>
        <w:ind w:right="288"/>
        <w:jc w:val="both"/>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3.2 强制采购节能产品、信息安全产品，优先采购环境标志产品。</w:t>
      </w:r>
    </w:p>
    <w:p w14:paraId="6DC0E8A2">
      <w:pPr>
        <w:tabs>
          <w:tab w:val="left" w:pos="1159"/>
        </w:tabs>
        <w:spacing w:line="276" w:lineRule="auto"/>
        <w:ind w:right="288" w:firstLine="420" w:firstLineChars="200"/>
        <w:jc w:val="both"/>
        <w:rPr>
          <w:rFonts w:hint="eastAsia" w:ascii="仿宋" w:hAnsi="仿宋" w:eastAsia="仿宋" w:cs="仿宋"/>
          <w:color w:val="000000" w:themeColor="text1"/>
          <w:spacing w:val="-8"/>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节能产品是指列入财政部、国家发展和改革委员会制定的《节能产品政府采购清单》，且经过认定的节能产品；信息安全产品是指列入</w:t>
      </w:r>
      <w:r>
        <w:rPr>
          <w:rFonts w:hint="eastAsia" w:ascii="仿宋" w:hAnsi="仿宋" w:eastAsia="仿宋" w:cs="仿宋"/>
          <w:color w:val="000000" w:themeColor="text1"/>
          <w:spacing w:val="-8"/>
          <w:sz w:val="21"/>
          <w:highlight w:val="none"/>
          <w14:textFill>
            <w14:solidFill>
              <w14:schemeClr w14:val="tx1"/>
            </w14:solidFill>
          </w14:textFill>
        </w:rPr>
        <w:t>国家质检总局 国家认监委《信息安全产品强制性认证目录》，并获得强制性产品认证证书的产品；环境标志产品是指列入财政部、国家环保总局制定的《环境标志产品政府采购清单》，且经过认证的环境标志产品。</w:t>
      </w:r>
    </w:p>
    <w:p w14:paraId="40B32CA7">
      <w:pPr>
        <w:tabs>
          <w:tab w:val="left" w:pos="1159"/>
        </w:tabs>
        <w:spacing w:line="276" w:lineRule="auto"/>
        <w:ind w:right="288"/>
        <w:jc w:val="both"/>
        <w:rPr>
          <w:rFonts w:hint="eastAsia" w:ascii="仿宋" w:hAnsi="仿宋" w:eastAsia="仿宋" w:cs="仿宋"/>
          <w:color w:val="000000" w:themeColor="text1"/>
          <w:spacing w:val="-3"/>
          <w:sz w:val="21"/>
          <w:highlight w:val="none"/>
          <w14:textFill>
            <w14:solidFill>
              <w14:schemeClr w14:val="tx1"/>
            </w14:solidFill>
          </w14:textFill>
        </w:rPr>
      </w:pPr>
      <w:r>
        <w:rPr>
          <w:rFonts w:hint="eastAsia" w:ascii="仿宋" w:hAnsi="仿宋" w:eastAsia="仿宋" w:cs="仿宋"/>
          <w:color w:val="000000" w:themeColor="text1"/>
          <w:spacing w:val="-4"/>
          <w:sz w:val="21"/>
          <w:highlight w:val="none"/>
          <w14:textFill>
            <w14:solidFill>
              <w14:schemeClr w14:val="tx1"/>
            </w14:solidFill>
          </w14:textFill>
        </w:rPr>
        <w:t>（1</w:t>
      </w:r>
      <w:r>
        <w:rPr>
          <w:rFonts w:ascii="仿宋" w:hAnsi="仿宋" w:eastAsia="仿宋" w:cs="仿宋"/>
          <w:color w:val="000000" w:themeColor="text1"/>
          <w:spacing w:val="-4"/>
          <w:sz w:val="21"/>
          <w:highlight w:val="none"/>
          <w14:textFill>
            <w14:solidFill>
              <w14:schemeClr w14:val="tx1"/>
            </w14:solidFill>
          </w14:textFill>
        </w:rPr>
        <w:t>）</w:t>
      </w:r>
      <w:r>
        <w:rPr>
          <w:rFonts w:hint="eastAsia" w:ascii="仿宋" w:hAnsi="仿宋" w:eastAsia="仿宋" w:cs="仿宋"/>
          <w:color w:val="000000" w:themeColor="text1"/>
          <w:spacing w:val="-3"/>
          <w:sz w:val="21"/>
          <w:highlight w:val="none"/>
          <w14:textFill>
            <w14:solidFill>
              <w14:schemeClr w14:val="tx1"/>
            </w14:solidFill>
          </w14:textFill>
        </w:rPr>
        <w:t>提供的产品属于信息安全产品的，供应商应当选择经国家认证的信息安全产品，并提供由中国信息安全认证中心按国家标准认证颁发的有效认证证书复印件。</w:t>
      </w:r>
    </w:p>
    <w:p w14:paraId="3EF76145">
      <w:pPr>
        <w:tabs>
          <w:tab w:val="left" w:pos="1159"/>
        </w:tabs>
        <w:spacing w:line="276" w:lineRule="auto"/>
        <w:ind w:right="288"/>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4"/>
          <w:sz w:val="21"/>
          <w:highlight w:val="none"/>
          <w14:textFill>
            <w14:solidFill>
              <w14:schemeClr w14:val="tx1"/>
            </w14:solidFill>
          </w14:textFill>
        </w:rPr>
        <w:t>（2</w:t>
      </w:r>
      <w:r>
        <w:rPr>
          <w:rFonts w:ascii="仿宋" w:hAnsi="仿宋" w:eastAsia="仿宋" w:cs="仿宋"/>
          <w:color w:val="000000" w:themeColor="text1"/>
          <w:spacing w:val="-4"/>
          <w:sz w:val="21"/>
          <w:highlight w:val="none"/>
          <w14:textFill>
            <w14:solidFill>
              <w14:schemeClr w14:val="tx1"/>
            </w14:solidFill>
          </w14:textFill>
        </w:rPr>
        <w:t>）</w:t>
      </w:r>
      <w:r>
        <w:rPr>
          <w:rFonts w:hint="eastAsia" w:ascii="仿宋" w:hAnsi="仿宋" w:eastAsia="仿宋" w:cs="仿宋"/>
          <w:color w:val="000000" w:themeColor="text1"/>
          <w:spacing w:val="-4"/>
          <w:sz w:val="21"/>
          <w:highlight w:val="none"/>
          <w14:textFill>
            <w14:solidFill>
              <w14:schemeClr w14:val="tx1"/>
            </w14:solidFill>
          </w14:textFill>
        </w:rPr>
        <w:t>提供的产品属于政府强制采购节能产品的，供应商应当选择《节能产品政府采购清单》中的产</w:t>
      </w:r>
      <w:r>
        <w:rPr>
          <w:rFonts w:hint="eastAsia" w:ascii="仿宋" w:hAnsi="仿宋" w:eastAsia="仿宋" w:cs="仿宋"/>
          <w:color w:val="000000" w:themeColor="text1"/>
          <w:highlight w:val="none"/>
          <w14:textFill>
            <w14:solidFill>
              <w14:schemeClr w14:val="tx1"/>
            </w14:solidFill>
          </w14:textFill>
        </w:rPr>
        <w:t>品，并提供有效的节能产品认证证书复印件。</w:t>
      </w:r>
    </w:p>
    <w:p w14:paraId="01F43EC4">
      <w:pPr>
        <w:tabs>
          <w:tab w:val="left" w:pos="1159"/>
        </w:tabs>
        <w:spacing w:line="276" w:lineRule="auto"/>
        <w:ind w:right="288"/>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4"/>
          <w:sz w:val="21"/>
          <w:highlight w:val="none"/>
          <w14:textFill>
            <w14:solidFill>
              <w14:schemeClr w14:val="tx1"/>
            </w14:solidFill>
          </w14:textFill>
        </w:rPr>
        <w:t>（3）提供</w:t>
      </w:r>
      <w:r>
        <w:rPr>
          <w:rFonts w:hint="eastAsia" w:ascii="仿宋" w:hAnsi="仿宋" w:eastAsia="仿宋" w:cs="仿宋"/>
          <w:color w:val="000000" w:themeColor="text1"/>
          <w:spacing w:val="-3"/>
          <w:w w:val="95"/>
          <w:sz w:val="21"/>
          <w:highlight w:val="none"/>
          <w14:textFill>
            <w14:solidFill>
              <w14:schemeClr w14:val="tx1"/>
            </w14:solidFill>
          </w14:textFill>
        </w:rPr>
        <w:t>的产品属于环境标志产品的,供应商应当选择《环境标志产品政府采购清单》中的,且经过</w:t>
      </w:r>
      <w:r>
        <w:rPr>
          <w:rFonts w:hint="eastAsia" w:ascii="仿宋" w:hAnsi="仿宋" w:eastAsia="仿宋" w:cs="仿宋"/>
          <w:color w:val="000000" w:themeColor="text1"/>
          <w:spacing w:val="-3"/>
          <w:sz w:val="21"/>
          <w:highlight w:val="none"/>
          <w14:textFill>
            <w14:solidFill>
              <w14:schemeClr w14:val="tx1"/>
            </w14:solidFill>
          </w14:textFill>
        </w:rPr>
        <w:t>认证的环境标志产品投标,并提供有效的环境标志产品认证证书复印件。</w:t>
      </w:r>
    </w:p>
    <w:p w14:paraId="435CD0FF">
      <w:pPr>
        <w:tabs>
          <w:tab w:val="left" w:pos="1168"/>
        </w:tabs>
        <w:spacing w:line="276" w:lineRule="auto"/>
        <w:ind w:right="276"/>
        <w:jc w:val="both"/>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pacing w:val="-2"/>
          <w:w w:val="95"/>
          <w:sz w:val="21"/>
          <w:highlight w:val="none"/>
          <w14:textFill>
            <w14:solidFill>
              <w14:schemeClr w14:val="tx1"/>
            </w14:solidFill>
          </w14:textFill>
        </w:rPr>
        <w:t>3.3 采购文件中的参考产品品牌或型号，是采购人根据项目所要实现的功能列出的品牌或型号，并不是限制条件。供应商可以采用不低于参考的产品档次参与竞争，但是所有技术和功能不得低于采购要</w:t>
      </w:r>
      <w:r>
        <w:rPr>
          <w:rFonts w:hint="eastAsia" w:ascii="仿宋" w:hAnsi="仿宋" w:eastAsia="仿宋" w:cs="仿宋"/>
          <w:b/>
          <w:color w:val="000000" w:themeColor="text1"/>
          <w:spacing w:val="-3"/>
          <w:w w:val="95"/>
          <w:sz w:val="21"/>
          <w:highlight w:val="none"/>
          <w14:textFill>
            <w14:solidFill>
              <w14:schemeClr w14:val="tx1"/>
            </w14:solidFill>
          </w14:textFill>
        </w:rPr>
        <w:t>求，并提供证明材料以保证整体功能的实现，并在方案中加以合理的阐述说明，否则将可能作为无效投</w:t>
      </w:r>
      <w:r>
        <w:rPr>
          <w:rFonts w:hint="eastAsia" w:ascii="仿宋" w:hAnsi="仿宋" w:eastAsia="仿宋" w:cs="仿宋"/>
          <w:b/>
          <w:color w:val="000000" w:themeColor="text1"/>
          <w:spacing w:val="-3"/>
          <w:sz w:val="21"/>
          <w:highlight w:val="none"/>
          <w14:textFill>
            <w14:solidFill>
              <w14:schemeClr w14:val="tx1"/>
            </w14:solidFill>
          </w14:textFill>
        </w:rPr>
        <w:t>标处理。</w:t>
      </w:r>
    </w:p>
    <w:p w14:paraId="5134037C">
      <w:pPr>
        <w:tabs>
          <w:tab w:val="left" w:pos="1168"/>
        </w:tabs>
        <w:spacing w:line="276" w:lineRule="auto"/>
        <w:ind w:right="276"/>
        <w:jc w:val="both"/>
        <w:rPr>
          <w:rFonts w:hint="eastAsia" w:ascii="仿宋" w:hAnsi="仿宋" w:eastAsia="仿宋" w:cs="仿宋"/>
          <w:bCs/>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4.参与竞争性磋商供应商资格条件</w:t>
      </w:r>
    </w:p>
    <w:p w14:paraId="3626AF14">
      <w:pPr>
        <w:tabs>
          <w:tab w:val="left" w:pos="1063"/>
        </w:tabs>
        <w:spacing w:line="276" w:lineRule="auto"/>
        <w:rPr>
          <w:rFonts w:hint="eastAsia" w:ascii="仿宋" w:hAnsi="仿宋" w:eastAsia="仿宋" w:cs="仿宋"/>
          <w:bCs/>
          <w:color w:val="000000" w:themeColor="text1"/>
          <w:spacing w:val="-7"/>
          <w:w w:val="95"/>
          <w:sz w:val="2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详见“</w:t>
      </w:r>
      <w:r>
        <w:rPr>
          <w:rFonts w:hint="eastAsia" w:ascii="仿宋" w:hAnsi="仿宋" w:eastAsia="仿宋" w:cs="仿宋"/>
          <w:color w:val="000000" w:themeColor="text1"/>
          <w:highlight w:val="none"/>
          <w14:textFill>
            <w14:solidFill>
              <w14:schemeClr w14:val="tx1"/>
            </w14:solidFill>
          </w14:textFill>
        </w:rPr>
        <w:t>第一章</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竞争性磋商邀请</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bCs/>
          <w:color w:val="000000" w:themeColor="text1"/>
          <w:spacing w:val="-7"/>
          <w:w w:val="95"/>
          <w:sz w:val="21"/>
          <w:highlight w:val="none"/>
          <w14:textFill>
            <w14:solidFill>
              <w14:schemeClr w14:val="tx1"/>
            </w14:solidFill>
          </w14:textFill>
        </w:rPr>
        <w:t>。</w:t>
      </w:r>
    </w:p>
    <w:p w14:paraId="33B22575">
      <w:pPr>
        <w:tabs>
          <w:tab w:val="left" w:pos="1063"/>
        </w:tabs>
        <w:spacing w:line="276" w:lineRule="auto"/>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5. 供应商的义务及注意事项</w:t>
      </w:r>
      <w:bookmarkStart w:id="641" w:name="_GoBack"/>
      <w:bookmarkEnd w:id="641"/>
    </w:p>
    <w:p w14:paraId="2DC502CB">
      <w:pPr>
        <w:tabs>
          <w:tab w:val="left" w:pos="1063"/>
        </w:tabs>
        <w:spacing w:line="276" w:lineRule="auto"/>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pacing w:val="-7"/>
          <w:w w:val="95"/>
          <w:sz w:val="21"/>
          <w:highlight w:val="none"/>
          <w14:textFill>
            <w14:solidFill>
              <w14:schemeClr w14:val="tx1"/>
            </w14:solidFill>
          </w14:textFill>
        </w:rPr>
        <w:t>5.1</w:t>
      </w:r>
      <w:r>
        <w:rPr>
          <w:rFonts w:hint="eastAsia" w:ascii="仿宋" w:hAnsi="仿宋" w:eastAsia="仿宋" w:cs="仿宋"/>
          <w:b/>
          <w:color w:val="000000" w:themeColor="text1"/>
          <w:sz w:val="21"/>
          <w:highlight w:val="none"/>
          <w14:textFill>
            <w14:solidFill>
              <w14:schemeClr w14:val="tx1"/>
            </w14:solidFill>
          </w14:textFill>
        </w:rPr>
        <w:t>集中现场答疑/勘察：</w:t>
      </w:r>
    </w:p>
    <w:p w14:paraId="4B049886">
      <w:pPr>
        <w:tabs>
          <w:tab w:val="left" w:pos="1060"/>
        </w:tabs>
        <w:spacing w:before="43" w:line="276" w:lineRule="auto"/>
        <w:rPr>
          <w:rFonts w:hint="eastAsia" w:eastAsia="宋体"/>
          <w:bCs/>
          <w:highlight w:val="none"/>
          <w:lang w:val="en-US" w:eastAsia="zh-CN"/>
        </w:rPr>
      </w:pPr>
      <w:r>
        <w:rPr>
          <w:rFonts w:hint="eastAsia" w:ascii="仿宋" w:hAnsi="仿宋" w:eastAsia="仿宋" w:cs="仿宋"/>
          <w:bCs/>
          <w:color w:val="000000" w:themeColor="text1"/>
          <w:sz w:val="21"/>
          <w:highlight w:val="none"/>
          <w:lang w:val="en-US" w:eastAsia="zh-CN"/>
          <w14:textFill>
            <w14:solidFill>
              <w14:schemeClr w14:val="tx1"/>
            </w14:solidFill>
          </w14:textFill>
        </w:rPr>
        <w:t>无</w:t>
      </w:r>
    </w:p>
    <w:p w14:paraId="33B7A36B">
      <w:pPr>
        <w:tabs>
          <w:tab w:val="left" w:pos="1063"/>
        </w:tabs>
        <w:spacing w:line="276" w:lineRule="auto"/>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5.2 义务</w:t>
      </w:r>
    </w:p>
    <w:p w14:paraId="5CDC42A1">
      <w:pPr>
        <w:tabs>
          <w:tab w:val="left" w:pos="1216"/>
        </w:tabs>
        <w:spacing w:before="43" w:line="276" w:lineRule="auto"/>
        <w:ind w:right="204"/>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7"/>
          <w:w w:val="95"/>
          <w:sz w:val="21"/>
          <w:highlight w:val="none"/>
          <w14:textFill>
            <w14:solidFill>
              <w14:schemeClr w14:val="tx1"/>
            </w14:solidFill>
          </w14:textFill>
        </w:rPr>
        <w:t>5.2.1 供应商应当认真阅读本磋商文件，完全明了本项目之名称、用途、数量、质量和提供服务时间，</w:t>
      </w:r>
      <w:r>
        <w:rPr>
          <w:rFonts w:hint="eastAsia" w:ascii="仿宋" w:hAnsi="仿宋" w:eastAsia="仿宋" w:cs="仿宋"/>
          <w:color w:val="000000" w:themeColor="text1"/>
          <w:spacing w:val="-7"/>
          <w:sz w:val="21"/>
          <w:highlight w:val="none"/>
          <w14:textFill>
            <w14:solidFill>
              <w14:schemeClr w14:val="tx1"/>
            </w14:solidFill>
          </w14:textFill>
        </w:rPr>
        <w:t>完全明了应具备的资格条件。</w:t>
      </w:r>
    </w:p>
    <w:p w14:paraId="0B25C08D">
      <w:pPr>
        <w:tabs>
          <w:tab w:val="left" w:pos="1216"/>
        </w:tabs>
        <w:spacing w:before="1" w:line="276" w:lineRule="auto"/>
        <w:ind w:right="310"/>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7"/>
          <w:w w:val="95"/>
          <w:sz w:val="21"/>
          <w:highlight w:val="none"/>
          <w14:textFill>
            <w14:solidFill>
              <w14:schemeClr w14:val="tx1"/>
            </w14:solidFill>
          </w14:textFill>
        </w:rPr>
        <w:t>5.2.2 供应商应当按照磋商</w:t>
      </w:r>
      <w:r>
        <w:rPr>
          <w:rFonts w:hint="eastAsia" w:ascii="仿宋" w:hAnsi="仿宋" w:eastAsia="仿宋" w:cs="仿宋"/>
          <w:color w:val="000000" w:themeColor="text1"/>
          <w:spacing w:val="-2"/>
          <w:w w:val="95"/>
          <w:sz w:val="21"/>
          <w:highlight w:val="none"/>
          <w14:textFill>
            <w14:solidFill>
              <w14:schemeClr w14:val="tx1"/>
            </w14:solidFill>
          </w14:textFill>
        </w:rPr>
        <w:t>文件的要求编制响应性文件。响应性文件应对磋商文件提出的实质性要求</w:t>
      </w:r>
      <w:r>
        <w:rPr>
          <w:rFonts w:hint="eastAsia" w:ascii="仿宋" w:hAnsi="仿宋" w:eastAsia="仿宋" w:cs="仿宋"/>
          <w:color w:val="000000" w:themeColor="text1"/>
          <w:spacing w:val="-2"/>
          <w:sz w:val="21"/>
          <w:highlight w:val="none"/>
          <w14:textFill>
            <w14:solidFill>
              <w14:schemeClr w14:val="tx1"/>
            </w14:solidFill>
          </w14:textFill>
        </w:rPr>
        <w:t>和条件作出完全响应。</w:t>
      </w:r>
    </w:p>
    <w:p w14:paraId="57D0F240">
      <w:pPr>
        <w:tabs>
          <w:tab w:val="left" w:pos="1216"/>
        </w:tabs>
        <w:spacing w:line="276" w:lineRule="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5.2.3 供应商应在磋商截止时间前，将响应性文件递交。</w:t>
      </w:r>
    </w:p>
    <w:p w14:paraId="0F88EAA8">
      <w:pPr>
        <w:tabs>
          <w:tab w:val="left" w:pos="1216"/>
        </w:tabs>
        <w:spacing w:before="42" w:line="276" w:lineRule="auto"/>
        <w:ind w:right="310"/>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3"/>
          <w:sz w:val="21"/>
          <w:highlight w:val="none"/>
          <w14:textFill>
            <w14:solidFill>
              <w14:schemeClr w14:val="tx1"/>
            </w14:solidFill>
          </w14:textFill>
        </w:rPr>
        <w:t>5.2.4 供应商不得相互串通报价，不得排挤其他供应商的公平竞争，损害采购人或者其他供应商的合法权益。供应商不得与采购人串通磋商，损害国家利益，公众利益或者他人的合法权益。</w:t>
      </w:r>
    </w:p>
    <w:p w14:paraId="5260533B">
      <w:pPr>
        <w:tabs>
          <w:tab w:val="left" w:pos="1216"/>
        </w:tabs>
        <w:spacing w:line="276" w:lineRule="auto"/>
        <w:ind w:right="307"/>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3"/>
          <w:sz w:val="21"/>
          <w:highlight w:val="none"/>
          <w14:textFill>
            <w14:solidFill>
              <w14:schemeClr w14:val="tx1"/>
            </w14:solidFill>
          </w14:textFill>
        </w:rPr>
        <w:t>5.2.5 供应商在磋商截止时间前，对所递交的响应性文件可以补充、修改或者撤回，并书面通知代理机构。补充、修改的内容为响应性文件的组成部分。</w:t>
      </w:r>
    </w:p>
    <w:p w14:paraId="7120BCB8">
      <w:pPr>
        <w:tabs>
          <w:tab w:val="left" w:pos="1063"/>
        </w:tabs>
        <w:spacing w:line="276" w:lineRule="auto"/>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5.3 注意事项</w:t>
      </w:r>
    </w:p>
    <w:p w14:paraId="2DA55AB9">
      <w:pPr>
        <w:tabs>
          <w:tab w:val="left" w:pos="1216"/>
        </w:tabs>
        <w:spacing w:before="43" w:line="276" w:lineRule="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5.3.1 本项目采购方式是竞争性磋商，整个项目是一个整体、不可分割。</w:t>
      </w:r>
    </w:p>
    <w:p w14:paraId="14B41417">
      <w:pPr>
        <w:tabs>
          <w:tab w:val="left" w:pos="1216"/>
        </w:tabs>
        <w:spacing w:before="43" w:line="276" w:lineRule="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5.3.2 验收标准</w:t>
      </w:r>
    </w:p>
    <w:p w14:paraId="4C947F49">
      <w:pPr>
        <w:tabs>
          <w:tab w:val="left" w:pos="1375"/>
        </w:tabs>
        <w:spacing w:before="43" w:line="276" w:lineRule="auto"/>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5.3.2.1 磋商文件中明确的标准和技术要求，未明确部分按照国家最新的相关标准；</w:t>
      </w:r>
    </w:p>
    <w:p w14:paraId="71AF7951">
      <w:pPr>
        <w:tabs>
          <w:tab w:val="left" w:pos="1375"/>
        </w:tabs>
        <w:spacing w:before="43" w:line="276" w:lineRule="auto"/>
        <w:ind w:right="310"/>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5.3.2.2 供应商随响应性文件提供的货物制造国制造及验收的官方标准或货物验收大纲，经采购单位确认后，将作为对货物的验收依据之一；</w:t>
      </w:r>
    </w:p>
    <w:p w14:paraId="3E5D5F9B">
      <w:pPr>
        <w:tabs>
          <w:tab w:val="left" w:pos="1375"/>
        </w:tabs>
        <w:spacing w:line="276" w:lineRule="auto"/>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5.3.2.3 供应商在澄清响应文件时作出的承诺，经采购单位确认后，将作为对货物的验收依据之一；</w:t>
      </w:r>
    </w:p>
    <w:p w14:paraId="17D4E725">
      <w:pPr>
        <w:tabs>
          <w:tab w:val="left" w:pos="1375"/>
        </w:tabs>
        <w:spacing w:before="43" w:line="276" w:lineRule="auto"/>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5.3.2.4 项目完毕后，由采购单位组织按国家相关标准进行验收。</w:t>
      </w:r>
    </w:p>
    <w:p w14:paraId="0C16516A">
      <w:pPr>
        <w:tabs>
          <w:tab w:val="left" w:pos="1216"/>
        </w:tabs>
        <w:spacing w:before="43" w:line="276" w:lineRule="auto"/>
        <w:ind w:right="307"/>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3"/>
          <w:w w:val="95"/>
          <w:sz w:val="21"/>
          <w:highlight w:val="none"/>
          <w14:textFill>
            <w14:solidFill>
              <w14:schemeClr w14:val="tx1"/>
            </w14:solidFill>
          </w14:textFill>
        </w:rPr>
        <w:t>5.3.3 供应商应认真阅读磋商文件中所有的事项、格式、条款和规范等要求，如果没有按照磋商文件</w:t>
      </w:r>
      <w:r>
        <w:rPr>
          <w:rFonts w:hint="eastAsia" w:ascii="仿宋" w:hAnsi="仿宋" w:eastAsia="仿宋" w:cs="仿宋"/>
          <w:color w:val="000000" w:themeColor="text1"/>
          <w:spacing w:val="-3"/>
          <w:sz w:val="21"/>
          <w:highlight w:val="none"/>
          <w14:textFill>
            <w14:solidFill>
              <w14:schemeClr w14:val="tx1"/>
            </w14:solidFill>
          </w14:textFill>
        </w:rPr>
        <w:t>要求提交全部资料，或者没有对磋商文件作出实质性响应，相应风险应由供应商承担，包括作无效磋商处理。</w:t>
      </w:r>
    </w:p>
    <w:p w14:paraId="216225D6">
      <w:pPr>
        <w:tabs>
          <w:tab w:val="left" w:pos="1216"/>
        </w:tabs>
        <w:spacing w:line="276" w:lineRule="auto"/>
        <w:ind w:right="310"/>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3"/>
          <w:w w:val="95"/>
          <w:sz w:val="21"/>
          <w:highlight w:val="none"/>
          <w14:textFill>
            <w14:solidFill>
              <w14:schemeClr w14:val="tx1"/>
            </w14:solidFill>
          </w14:textFill>
        </w:rPr>
        <w:t>5.3.4 任何供应商中标，须保证所供货物能通过当地有关职能部门验收，否则采购单位有权拒绝支付</w:t>
      </w:r>
      <w:r>
        <w:rPr>
          <w:rFonts w:hint="eastAsia" w:ascii="仿宋" w:hAnsi="仿宋" w:eastAsia="仿宋" w:cs="仿宋"/>
          <w:color w:val="000000" w:themeColor="text1"/>
          <w:spacing w:val="-3"/>
          <w:sz w:val="21"/>
          <w:highlight w:val="none"/>
          <w14:textFill>
            <w14:solidFill>
              <w14:schemeClr w14:val="tx1"/>
            </w14:solidFill>
          </w14:textFill>
        </w:rPr>
        <w:t>合同款项。</w:t>
      </w:r>
    </w:p>
    <w:p w14:paraId="565737A8">
      <w:pPr>
        <w:tabs>
          <w:tab w:val="left" w:pos="1216"/>
        </w:tabs>
        <w:spacing w:line="276" w:lineRule="auto"/>
        <w:ind w:right="310"/>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2"/>
          <w:w w:val="95"/>
          <w:sz w:val="21"/>
          <w:highlight w:val="none"/>
          <w14:textFill>
            <w14:solidFill>
              <w14:schemeClr w14:val="tx1"/>
            </w14:solidFill>
          </w14:textFill>
        </w:rPr>
        <w:t>5.3.5 供应商应保证采购人在使用该货物或其任何一部分时不受第三方提出侵犯其专利权、版权、商</w:t>
      </w:r>
      <w:r>
        <w:rPr>
          <w:rFonts w:hint="eastAsia" w:ascii="仿宋" w:hAnsi="仿宋" w:eastAsia="仿宋" w:cs="仿宋"/>
          <w:color w:val="000000" w:themeColor="text1"/>
          <w:spacing w:val="-2"/>
          <w:sz w:val="21"/>
          <w:highlight w:val="none"/>
          <w14:textFill>
            <w14:solidFill>
              <w14:schemeClr w14:val="tx1"/>
            </w14:solidFill>
          </w14:textFill>
        </w:rPr>
        <w:t>标权或其他权利的起诉。一旦出现侵权，供应商应承担全部责任。</w:t>
      </w:r>
    </w:p>
    <w:p w14:paraId="1CEE1821">
      <w:pPr>
        <w:tabs>
          <w:tab w:val="left" w:pos="1216"/>
        </w:tabs>
        <w:spacing w:line="276" w:lineRule="auto"/>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2"/>
          <w:w w:val="95"/>
          <w:sz w:val="21"/>
          <w:highlight w:val="none"/>
          <w14:textFill>
            <w14:solidFill>
              <w14:schemeClr w14:val="tx1"/>
            </w14:solidFill>
          </w14:textFill>
        </w:rPr>
        <w:t xml:space="preserve">5.3.6 </w:t>
      </w:r>
      <w:r>
        <w:rPr>
          <w:rFonts w:hint="eastAsia" w:ascii="仿宋" w:hAnsi="仿宋" w:eastAsia="仿宋" w:cs="仿宋"/>
          <w:color w:val="000000" w:themeColor="text1"/>
          <w:sz w:val="21"/>
          <w:highlight w:val="none"/>
          <w14:textFill>
            <w14:solidFill>
              <w14:schemeClr w14:val="tx1"/>
            </w14:solidFill>
          </w14:textFill>
        </w:rPr>
        <w:t>本次项目不接受联合体磋商。</w:t>
      </w:r>
    </w:p>
    <w:p w14:paraId="5B947BFB">
      <w:pPr>
        <w:tabs>
          <w:tab w:val="left" w:pos="903"/>
        </w:tabs>
        <w:spacing w:before="42" w:line="276" w:lineRule="auto"/>
        <w:rPr>
          <w:rFonts w:hint="eastAsia" w:ascii="仿宋" w:hAnsi="仿宋" w:eastAsia="仿宋" w:cs="仿宋"/>
          <w:b/>
          <w:color w:val="000000" w:themeColor="text1"/>
          <w:sz w:val="19"/>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6. 磋商文件的澄清、修改</w:t>
      </w:r>
    </w:p>
    <w:p w14:paraId="78B192F8">
      <w:pPr>
        <w:tabs>
          <w:tab w:val="left" w:pos="1060"/>
        </w:tabs>
        <w:spacing w:before="43" w:line="276" w:lineRule="auto"/>
        <w:ind w:right="305"/>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6"/>
          <w:sz w:val="21"/>
          <w:highlight w:val="none"/>
          <w14:textFill>
            <w14:solidFill>
              <w14:schemeClr w14:val="tx1"/>
            </w14:solidFill>
          </w14:textFill>
        </w:rPr>
        <w:t>6.1 任何要求对磋商文件进行澄清的供应商，应在磋商文件规定的响应性文件提交</w:t>
      </w:r>
      <w:r>
        <w:rPr>
          <w:rFonts w:hint="eastAsia" w:ascii="仿宋" w:hAnsi="仿宋" w:eastAsia="仿宋" w:cs="仿宋"/>
          <w:b/>
          <w:color w:val="000000" w:themeColor="text1"/>
          <w:sz w:val="21"/>
          <w:highlight w:val="none"/>
          <w14:textFill>
            <w14:solidFill>
              <w14:schemeClr w14:val="tx1"/>
            </w14:solidFill>
          </w14:textFill>
        </w:rPr>
        <w:t>截止日期五天前</w:t>
      </w:r>
      <w:r>
        <w:rPr>
          <w:rFonts w:hint="eastAsia" w:ascii="仿宋" w:hAnsi="仿宋" w:eastAsia="仿宋" w:cs="仿宋"/>
          <w:color w:val="000000" w:themeColor="text1"/>
          <w:sz w:val="21"/>
          <w:highlight w:val="none"/>
          <w14:textFill>
            <w14:solidFill>
              <w14:schemeClr w14:val="tx1"/>
            </w14:solidFill>
          </w14:textFill>
        </w:rPr>
        <w:t>按磋商文件中的联系方式以书面形式通知代理机构，代理机构将及时予以答复；在磋商文件公布期间，代理机构可主动对磋商文件进行澄清，磋商文件实质性变动的除外。</w:t>
      </w:r>
    </w:p>
    <w:p w14:paraId="6D9D2381">
      <w:pPr>
        <w:tabs>
          <w:tab w:val="left" w:pos="1060"/>
        </w:tabs>
        <w:spacing w:line="276" w:lineRule="auto"/>
        <w:ind w:right="226"/>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w w:val="95"/>
          <w:sz w:val="21"/>
          <w:highlight w:val="none"/>
          <w14:textFill>
            <w14:solidFill>
              <w14:schemeClr w14:val="tx1"/>
            </w14:solidFill>
          </w14:textFill>
        </w:rPr>
        <w:t>6.2 磋商文件公布期间如有实质性变动的，代理机构将在原磋商采购信息发布媒体上发布变更公告，</w:t>
      </w:r>
      <w:r>
        <w:rPr>
          <w:rFonts w:hint="eastAsia" w:ascii="仿宋" w:hAnsi="仿宋" w:eastAsia="仿宋" w:cs="仿宋"/>
          <w:color w:val="000000" w:themeColor="text1"/>
          <w:sz w:val="21"/>
          <w:highlight w:val="none"/>
          <w14:textFill>
            <w14:solidFill>
              <w14:schemeClr w14:val="tx1"/>
            </w14:solidFill>
          </w14:textFill>
        </w:rPr>
        <w:t>并自变更之日起公布期限顺延，相关供应商应请及时关注。如果潜在供应商因自身的原因未能及时获取相应信息，供应商将承担被拒绝参加磋商或被视为非实质性响应磋商文件的风险。</w:t>
      </w:r>
    </w:p>
    <w:p w14:paraId="2DAE2449">
      <w:pPr>
        <w:tabs>
          <w:tab w:val="left" w:pos="903"/>
        </w:tabs>
        <w:spacing w:before="43" w:line="276" w:lineRule="auto"/>
        <w:rPr>
          <w:rFonts w:hint="eastAsia" w:ascii="仿宋" w:hAnsi="仿宋" w:eastAsia="仿宋" w:cs="仿宋"/>
          <w:b/>
          <w:color w:val="000000" w:themeColor="text1"/>
          <w:sz w:val="19"/>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7. 磋商有效期</w:t>
      </w:r>
    </w:p>
    <w:p w14:paraId="35749AB5">
      <w:pPr>
        <w:tabs>
          <w:tab w:val="left" w:pos="1060"/>
        </w:tabs>
        <w:spacing w:before="43" w:line="276" w:lineRule="auto"/>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3"/>
          <w:sz w:val="21"/>
          <w:highlight w:val="none"/>
          <w14:textFill>
            <w14:solidFill>
              <w14:schemeClr w14:val="tx1"/>
            </w14:solidFill>
          </w14:textFill>
        </w:rPr>
        <w:t xml:space="preserve">7.1 磋商有效期为磋商文件规定的磋商之日后 </w:t>
      </w:r>
      <w:r>
        <w:rPr>
          <w:rFonts w:hint="eastAsia" w:ascii="仿宋" w:hAnsi="仿宋" w:eastAsia="仿宋" w:cs="仿宋"/>
          <w:color w:val="000000" w:themeColor="text1"/>
          <w:sz w:val="21"/>
          <w:highlight w:val="none"/>
          <w14:textFill>
            <w14:solidFill>
              <w14:schemeClr w14:val="tx1"/>
            </w14:solidFill>
          </w14:textFill>
        </w:rPr>
        <w:t>90</w:t>
      </w:r>
      <w:r>
        <w:rPr>
          <w:rFonts w:hint="eastAsia" w:ascii="仿宋" w:hAnsi="仿宋" w:eastAsia="仿宋" w:cs="仿宋"/>
          <w:color w:val="000000" w:themeColor="text1"/>
          <w:spacing w:val="1"/>
          <w:sz w:val="21"/>
          <w:highlight w:val="non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t>天。</w:t>
      </w:r>
    </w:p>
    <w:p w14:paraId="2394EB7B">
      <w:pPr>
        <w:tabs>
          <w:tab w:val="left" w:pos="1060"/>
        </w:tabs>
        <w:spacing w:before="43" w:line="276" w:lineRule="auto"/>
        <w:ind w:right="310"/>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7"/>
          <w:w w:val="95"/>
          <w:sz w:val="21"/>
          <w:highlight w:val="none"/>
          <w14:textFill>
            <w14:solidFill>
              <w14:schemeClr w14:val="tx1"/>
            </w14:solidFill>
          </w14:textFill>
        </w:rPr>
        <w:t>7.2 在特殊情况下，代理机构于原磋商有效期满之前，可向供应商提出延长磋商有效期的要求。供应</w:t>
      </w:r>
      <w:r>
        <w:rPr>
          <w:rFonts w:hint="eastAsia" w:ascii="仿宋" w:hAnsi="仿宋" w:eastAsia="仿宋" w:cs="仿宋"/>
          <w:color w:val="000000" w:themeColor="text1"/>
          <w:spacing w:val="-7"/>
          <w:sz w:val="21"/>
          <w:highlight w:val="none"/>
          <w14:textFill>
            <w14:solidFill>
              <w14:schemeClr w14:val="tx1"/>
            </w14:solidFill>
          </w14:textFill>
        </w:rPr>
        <w:t>商可以拒绝代理机构的这种要求。同意延长的供应商既不能要求也不允许修改其响应性文件。</w:t>
      </w:r>
    </w:p>
    <w:p w14:paraId="67E2E5C3">
      <w:pPr>
        <w:tabs>
          <w:tab w:val="left" w:pos="1058"/>
        </w:tabs>
        <w:spacing w:line="276" w:lineRule="auto"/>
        <w:rPr>
          <w:rFonts w:hint="eastAsia" w:ascii="仿宋" w:hAnsi="仿宋" w:eastAsia="仿宋" w:cs="仿宋"/>
          <w:b/>
          <w:color w:val="000000" w:themeColor="text1"/>
          <w:sz w:val="19"/>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8. 磋商费用</w:t>
      </w:r>
    </w:p>
    <w:p w14:paraId="3E53EDEC">
      <w:pPr>
        <w:tabs>
          <w:tab w:val="left" w:pos="1008"/>
        </w:tabs>
        <w:spacing w:before="43" w:line="276" w:lineRule="auto"/>
        <w:ind w:right="310"/>
        <w:rPr>
          <w:rFonts w:hint="eastAsia" w:ascii="仿宋" w:hAnsi="仿宋" w:eastAsia="仿宋" w:cs="仿宋"/>
          <w:color w:val="000000" w:themeColor="text1"/>
          <w:sz w:val="19"/>
          <w:highlight w:val="none"/>
          <w14:textFill>
            <w14:solidFill>
              <w14:schemeClr w14:val="tx1"/>
            </w14:solidFill>
          </w14:textFill>
        </w:rPr>
      </w:pPr>
      <w:r>
        <w:rPr>
          <w:rFonts w:hint="eastAsia" w:ascii="仿宋" w:hAnsi="仿宋" w:eastAsia="仿宋" w:cs="仿宋"/>
          <w:color w:val="000000" w:themeColor="text1"/>
          <w:spacing w:val="-2"/>
          <w:w w:val="95"/>
          <w:sz w:val="21"/>
          <w:highlight w:val="none"/>
          <w14:textFill>
            <w14:solidFill>
              <w14:schemeClr w14:val="tx1"/>
            </w14:solidFill>
          </w14:textFill>
        </w:rPr>
        <w:t>8.1 供应商应承担所有与准备和参加磋商有关的费用，代理机构和采购人在任何情况下均无义务和责</w:t>
      </w:r>
      <w:r>
        <w:rPr>
          <w:rFonts w:hint="eastAsia" w:ascii="仿宋" w:hAnsi="仿宋" w:eastAsia="仿宋" w:cs="仿宋"/>
          <w:color w:val="000000" w:themeColor="text1"/>
          <w:spacing w:val="-2"/>
          <w:sz w:val="21"/>
          <w:highlight w:val="none"/>
          <w14:textFill>
            <w14:solidFill>
              <w14:schemeClr w14:val="tx1"/>
            </w14:solidFill>
          </w14:textFill>
        </w:rPr>
        <w:t>任承担这些费用。</w:t>
      </w:r>
    </w:p>
    <w:p w14:paraId="186654A6">
      <w:pPr>
        <w:tabs>
          <w:tab w:val="left" w:pos="1065"/>
        </w:tabs>
        <w:spacing w:before="76" w:line="276" w:lineRule="auto"/>
        <w:ind w:right="274"/>
        <w:rPr>
          <w:rFonts w:hint="default" w:ascii="仿宋" w:hAnsi="仿宋" w:eastAsia="仿宋" w:cs="仿宋"/>
          <w:bCs/>
          <w:color w:val="000000" w:themeColor="text1"/>
          <w:sz w:val="21"/>
          <w:highlight w:val="none"/>
          <w:lang w:val="en-US" w:eastAsia="zh-CN"/>
          <w14:textFill>
            <w14:solidFill>
              <w14:schemeClr w14:val="tx1"/>
            </w14:solidFill>
          </w14:textFill>
        </w:rPr>
      </w:pPr>
      <w:r>
        <w:rPr>
          <w:rFonts w:hint="eastAsia" w:ascii="仿宋" w:hAnsi="仿宋" w:eastAsia="仿宋" w:cs="仿宋"/>
          <w:bCs/>
          <w:color w:val="000000" w:themeColor="text1"/>
          <w:spacing w:val="4"/>
          <w:w w:val="95"/>
          <w:sz w:val="21"/>
          <w:highlight w:val="none"/>
          <w:lang w:val="en-US"/>
          <w14:textFill>
            <w14:solidFill>
              <w14:schemeClr w14:val="tx1"/>
            </w14:solidFill>
          </w14:textFill>
        </w:rPr>
        <w:t xml:space="preserve">8.2 </w:t>
      </w:r>
      <w:r>
        <w:rPr>
          <w:rFonts w:hint="eastAsia" w:ascii="仿宋" w:hAnsi="仿宋" w:eastAsia="仿宋" w:cs="仿宋"/>
          <w:bCs/>
          <w:color w:val="000000" w:themeColor="text1"/>
          <w:spacing w:val="4"/>
          <w:w w:val="95"/>
          <w:sz w:val="21"/>
          <w:highlight w:val="none"/>
          <w14:textFill>
            <w14:solidFill>
              <w14:schemeClr w14:val="tx1"/>
            </w14:solidFill>
          </w14:textFill>
        </w:rPr>
        <w:t>招标代理费：本次招标代理服务费由成交供应商支付，按招标代理服务收费管理办法计价格[2002]1980号收费标准的60%执行，清单咨询服务收费按照江苏省物价局、江苏省住房和城乡建设厅的苏价服[2014]383号文件的60%执行。合计费用不足4000元的，按4000元收取</w:t>
      </w:r>
      <w:r>
        <w:rPr>
          <w:rFonts w:hint="eastAsia" w:ascii="仿宋" w:hAnsi="仿宋" w:eastAsia="仿宋" w:cs="仿宋"/>
          <w:bCs/>
          <w:color w:val="000000" w:themeColor="text1"/>
          <w:spacing w:val="4"/>
          <w:w w:val="95"/>
          <w:sz w:val="21"/>
          <w:highlight w:val="none"/>
          <w:lang w:eastAsia="zh-CN"/>
          <w14:textFill>
            <w14:solidFill>
              <w14:schemeClr w14:val="tx1"/>
            </w14:solidFill>
          </w14:textFill>
        </w:rPr>
        <w:t>。</w:t>
      </w:r>
      <w:r>
        <w:rPr>
          <w:rFonts w:hint="eastAsia" w:ascii="仿宋" w:hAnsi="仿宋" w:eastAsia="仿宋" w:cs="仿宋"/>
          <w:bCs/>
          <w:color w:val="000000" w:themeColor="text1"/>
          <w:spacing w:val="4"/>
          <w:w w:val="95"/>
          <w:sz w:val="21"/>
          <w:highlight w:val="none"/>
          <w:lang w:val="en-US" w:eastAsia="zh-CN"/>
          <w14:textFill>
            <w14:solidFill>
              <w14:schemeClr w14:val="tx1"/>
            </w14:solidFill>
          </w14:textFill>
        </w:rPr>
        <w:t>请供应商在报价中综合考虑以上费用，该费用由</w:t>
      </w:r>
      <w:r>
        <w:rPr>
          <w:rFonts w:hint="eastAsia" w:ascii="仿宋" w:hAnsi="仿宋" w:eastAsia="仿宋" w:cs="仿宋"/>
          <w:color w:val="000000" w:themeColor="text1"/>
          <w:spacing w:val="-7"/>
          <w:sz w:val="21"/>
          <w:highlight w:val="none"/>
          <w:lang w:val="zh-CN"/>
          <w14:textFill>
            <w14:solidFill>
              <w14:schemeClr w14:val="tx1"/>
            </w14:solidFill>
          </w14:textFill>
        </w:rPr>
        <w:t>中标单位在领取中标通知书时一次性支付。</w:t>
      </w:r>
    </w:p>
    <w:p w14:paraId="053FD6CF">
      <w:pPr>
        <w:spacing w:before="122" w:line="276" w:lineRule="auto"/>
        <w:ind w:left="0"/>
        <w:outlineLvl w:val="9"/>
        <w:rPr>
          <w:rFonts w:hint="eastAsia" w:ascii="仿宋" w:hAnsi="仿宋" w:eastAsia="仿宋" w:cs="仿宋"/>
          <w:b/>
          <w:bCs/>
          <w:color w:val="000000" w:themeColor="text1"/>
          <w:highlight w:val="none"/>
          <w14:textFill>
            <w14:solidFill>
              <w14:schemeClr w14:val="tx1"/>
            </w14:solidFill>
          </w14:textFill>
        </w:rPr>
      </w:pPr>
      <w:bookmarkStart w:id="47" w:name="二、响应性文件的编制"/>
      <w:bookmarkEnd w:id="47"/>
      <w:r>
        <w:rPr>
          <w:rFonts w:hint="eastAsia" w:ascii="仿宋" w:hAnsi="仿宋" w:eastAsia="仿宋" w:cs="仿宋"/>
          <w:b/>
          <w:bCs/>
          <w:color w:val="000000" w:themeColor="text1"/>
          <w:highlight w:val="none"/>
          <w14:textFill>
            <w14:solidFill>
              <w14:schemeClr w14:val="tx1"/>
            </w14:solidFill>
          </w14:textFill>
        </w:rPr>
        <w:t>二、响应性文件的编制</w:t>
      </w:r>
    </w:p>
    <w:p w14:paraId="2297A995">
      <w:pPr>
        <w:tabs>
          <w:tab w:val="left" w:pos="1008"/>
        </w:tabs>
        <w:spacing w:before="43" w:line="276" w:lineRule="auto"/>
        <w:rPr>
          <w:rFonts w:hint="eastAsia" w:ascii="仿宋" w:hAnsi="仿宋" w:eastAsia="仿宋" w:cs="仿宋"/>
          <w:b/>
          <w:color w:val="000000" w:themeColor="text1"/>
          <w:sz w:val="19"/>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9. 响应性文件的语言、计量单位、货币和编制</w:t>
      </w:r>
    </w:p>
    <w:p w14:paraId="4030975B">
      <w:pPr>
        <w:tabs>
          <w:tab w:val="left" w:pos="1164"/>
        </w:tabs>
        <w:spacing w:before="43" w:line="276" w:lineRule="auto"/>
        <w:ind w:right="310"/>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9.1 供应商提交的响应性文件、技术文件和资料，以及供应商与代理机构就有关磋商的所有来往函电均应使用中文。响应性文件中若有英文或其他语言文字的资料，应提供相应的中文翻译资料。对不同文本磋商响应文件的解释发生异议的，以中文文本为准。</w:t>
      </w:r>
    </w:p>
    <w:p w14:paraId="09087A76">
      <w:pPr>
        <w:tabs>
          <w:tab w:val="left" w:pos="1164"/>
        </w:tabs>
        <w:spacing w:line="276" w:lineRule="auto"/>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9.2 供应商所使用的计量单位应为国家法定计量单位。</w:t>
      </w:r>
    </w:p>
    <w:p w14:paraId="31542EE0">
      <w:pPr>
        <w:tabs>
          <w:tab w:val="left" w:pos="1164"/>
        </w:tabs>
        <w:spacing w:before="43" w:line="276" w:lineRule="auto"/>
        <w:ind w:right="305"/>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9.3 供应商应用人民币报价。报价产品如果是进口产品的，应提供人民币与美元之间的汇率；报价单位为“元”。</w:t>
      </w:r>
    </w:p>
    <w:p w14:paraId="57D8CA61">
      <w:pPr>
        <w:tabs>
          <w:tab w:val="left" w:pos="1216"/>
        </w:tabs>
        <w:spacing w:line="276" w:lineRule="auto"/>
        <w:ind w:right="307"/>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4"/>
          <w:w w:val="95"/>
          <w:sz w:val="21"/>
          <w:highlight w:val="none"/>
          <w14:textFill>
            <w14:solidFill>
              <w14:schemeClr w14:val="tx1"/>
            </w14:solidFill>
          </w14:textFill>
        </w:rPr>
        <w:t>9.4 磋商响应文件应字迹清楚、内容齐全、不得涂改。如有修改，修改处须有供应商公章或磋商专</w:t>
      </w:r>
      <w:r>
        <w:rPr>
          <w:rFonts w:hint="eastAsia" w:ascii="仿宋" w:hAnsi="仿宋" w:eastAsia="仿宋" w:cs="仿宋"/>
          <w:color w:val="000000" w:themeColor="text1"/>
          <w:spacing w:val="-4"/>
          <w:sz w:val="21"/>
          <w:highlight w:val="none"/>
          <w14:textFill>
            <w14:solidFill>
              <w14:schemeClr w14:val="tx1"/>
            </w14:solidFill>
          </w14:textFill>
        </w:rPr>
        <w:t>用章和法定代表人或其授权磋商代表签字。</w:t>
      </w:r>
    </w:p>
    <w:p w14:paraId="3894547E">
      <w:pPr>
        <w:tabs>
          <w:tab w:val="left" w:pos="1216"/>
        </w:tabs>
        <w:spacing w:line="276" w:lineRule="auto"/>
        <w:ind w:right="307"/>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2"/>
          <w:w w:val="95"/>
          <w:sz w:val="21"/>
          <w:highlight w:val="none"/>
          <w14:textFill>
            <w14:solidFill>
              <w14:schemeClr w14:val="tx1"/>
            </w14:solidFill>
          </w14:textFill>
        </w:rPr>
        <w:t>9.5 磋商响应文件应按照竞争性磋商文件规定的顺序</w:t>
      </w:r>
      <w:r>
        <w:rPr>
          <w:rFonts w:hint="eastAsia" w:ascii="仿宋" w:hAnsi="仿宋" w:eastAsia="仿宋" w:cs="仿宋"/>
          <w:color w:val="000000" w:themeColor="text1"/>
          <w:spacing w:val="-6"/>
          <w:w w:val="95"/>
          <w:sz w:val="21"/>
          <w:highlight w:val="none"/>
          <w14:textFill>
            <w14:solidFill>
              <w14:schemeClr w14:val="tx1"/>
            </w14:solidFill>
          </w14:textFill>
        </w:rPr>
        <w:t>编制目</w:t>
      </w:r>
      <w:r>
        <w:rPr>
          <w:rFonts w:hint="eastAsia" w:ascii="仿宋" w:hAnsi="仿宋" w:eastAsia="仿宋" w:cs="仿宋"/>
          <w:color w:val="000000" w:themeColor="text1"/>
          <w:spacing w:val="-6"/>
          <w:sz w:val="21"/>
          <w:highlight w:val="none"/>
          <w14:textFill>
            <w14:solidFill>
              <w14:schemeClr w14:val="tx1"/>
            </w14:solidFill>
          </w14:textFill>
        </w:rPr>
        <w:t>录，由于编排混乱导致磋商响应文件被误读或查找不到，责任由供应商承担。</w:t>
      </w:r>
    </w:p>
    <w:p w14:paraId="5C229104">
      <w:pPr>
        <w:tabs>
          <w:tab w:val="left" w:pos="1216"/>
        </w:tabs>
        <w:spacing w:line="276"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5"/>
          <w:sz w:val="21"/>
          <w:highlight w:val="none"/>
          <w14:textFill>
            <w14:solidFill>
              <w14:schemeClr w14:val="tx1"/>
            </w14:solidFill>
          </w14:textFill>
        </w:rPr>
        <w:t>9.6 供应商应在磋商响应文件中写清相应的项目编号、项目名称、供应商全称、地址、电话、传真</w:t>
      </w:r>
      <w:r>
        <w:rPr>
          <w:rFonts w:hint="eastAsia" w:ascii="仿宋" w:hAnsi="仿宋" w:eastAsia="仿宋" w:cs="仿宋"/>
          <w:color w:val="000000" w:themeColor="text1"/>
          <w:highlight w:val="none"/>
          <w14:textFill>
            <w14:solidFill>
              <w14:schemeClr w14:val="tx1"/>
            </w14:solidFill>
          </w14:textFill>
        </w:rPr>
        <w:t>等。</w:t>
      </w:r>
    </w:p>
    <w:p w14:paraId="3CF02FBC">
      <w:pPr>
        <w:tabs>
          <w:tab w:val="left" w:pos="996"/>
        </w:tabs>
        <w:spacing w:before="43" w:line="276" w:lineRule="auto"/>
        <w:rPr>
          <w:rFonts w:hint="eastAsia" w:ascii="仿宋" w:hAnsi="仿宋" w:eastAsia="仿宋" w:cs="仿宋"/>
          <w:b/>
          <w:color w:val="000000" w:themeColor="text1"/>
          <w:sz w:val="19"/>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10. 响应性文件的组成</w:t>
      </w:r>
    </w:p>
    <w:p w14:paraId="347D360E">
      <w:pPr>
        <w:tabs>
          <w:tab w:val="left" w:pos="1209"/>
        </w:tabs>
        <w:spacing w:before="43" w:line="276"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2"/>
          <w:sz w:val="21"/>
          <w:highlight w:val="none"/>
          <w14:textFill>
            <w14:solidFill>
              <w14:schemeClr w14:val="tx1"/>
            </w14:solidFill>
          </w14:textFill>
        </w:rPr>
        <w:t>10.1 供应商应当根据竞争性磋商文件要求编制磋商响应文件，并根据自己的商务能力、技术水平对</w:t>
      </w:r>
      <w:r>
        <w:rPr>
          <w:rFonts w:hint="eastAsia" w:ascii="仿宋" w:hAnsi="仿宋" w:eastAsia="仿宋" w:cs="仿宋"/>
          <w:color w:val="000000" w:themeColor="text1"/>
          <w:highlight w:val="none"/>
          <w14:textFill>
            <w14:solidFill>
              <w14:schemeClr w14:val="tx1"/>
            </w14:solidFill>
          </w14:textFill>
        </w:rPr>
        <w:t>竞争性磋商文件提出的要求和条件逐条标明是否响应。</w:t>
      </w:r>
    </w:p>
    <w:p w14:paraId="635519F1">
      <w:pPr>
        <w:tabs>
          <w:tab w:val="left" w:pos="1156"/>
        </w:tabs>
        <w:spacing w:before="43" w:line="276" w:lineRule="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10.2 磋商响应文件由商务部分、技术部分、价格部分，以及其他部分组成。</w:t>
      </w:r>
    </w:p>
    <w:p w14:paraId="5CAF3B45">
      <w:pPr>
        <w:tabs>
          <w:tab w:val="left" w:pos="1012"/>
        </w:tabs>
        <w:spacing w:before="93" w:line="276" w:lineRule="auto"/>
        <w:ind w:right="208"/>
        <w:rPr>
          <w:rFonts w:hint="eastAsia" w:ascii="仿宋" w:hAnsi="仿宋" w:eastAsia="仿宋" w:cs="仿宋"/>
          <w:b/>
          <w:color w:val="000000" w:themeColor="text1"/>
          <w:sz w:val="19"/>
          <w:highlight w:val="none"/>
          <w14:textFill>
            <w14:solidFill>
              <w14:schemeClr w14:val="tx1"/>
            </w14:solidFill>
          </w14:textFill>
        </w:rPr>
      </w:pPr>
      <w:r>
        <w:rPr>
          <w:rFonts w:hint="eastAsia" w:ascii="仿宋" w:hAnsi="仿宋" w:eastAsia="仿宋" w:cs="仿宋"/>
          <w:b/>
          <w:color w:val="000000" w:themeColor="text1"/>
          <w:spacing w:val="7"/>
          <w:sz w:val="21"/>
          <w:highlight w:val="none"/>
          <w14:textFill>
            <w14:solidFill>
              <w14:schemeClr w14:val="tx1"/>
            </w14:solidFill>
          </w14:textFill>
        </w:rPr>
        <w:t>11. 响应性文件的商务部分</w:t>
      </w:r>
      <w:r>
        <w:rPr>
          <w:rFonts w:hint="eastAsia" w:ascii="仿宋" w:hAnsi="仿宋" w:eastAsia="仿宋" w:cs="仿宋"/>
          <w:b/>
          <w:color w:val="000000" w:themeColor="text1"/>
          <w:spacing w:val="15"/>
          <w:sz w:val="21"/>
          <w:highlight w:val="none"/>
          <w14:textFill>
            <w14:solidFill>
              <w14:schemeClr w14:val="tx1"/>
            </w14:solidFill>
          </w14:textFill>
        </w:rPr>
        <w:t xml:space="preserve">: </w:t>
      </w:r>
      <w:r>
        <w:rPr>
          <w:rFonts w:hint="eastAsia" w:ascii="仿宋" w:hAnsi="仿宋" w:eastAsia="仿宋" w:cs="仿宋"/>
          <w:b/>
          <w:color w:val="000000" w:themeColor="text1"/>
          <w:spacing w:val="3"/>
          <w:sz w:val="21"/>
          <w:highlight w:val="none"/>
          <w14:textFill>
            <w14:solidFill>
              <w14:schemeClr w14:val="tx1"/>
            </w14:solidFill>
          </w14:textFill>
        </w:rPr>
        <w:t>商务部分是证明供应商有资格参加磋商和成交后有能力履行合同的文</w:t>
      </w:r>
      <w:r>
        <w:rPr>
          <w:rFonts w:hint="eastAsia" w:ascii="仿宋" w:hAnsi="仿宋" w:eastAsia="仿宋" w:cs="仿宋"/>
          <w:b/>
          <w:color w:val="000000" w:themeColor="text1"/>
          <w:spacing w:val="-13"/>
          <w:w w:val="95"/>
          <w:sz w:val="21"/>
          <w:highlight w:val="none"/>
          <w14:textFill>
            <w14:solidFill>
              <w14:schemeClr w14:val="tx1"/>
            </w14:solidFill>
          </w14:textFill>
        </w:rPr>
        <w:t>件，这些文件应能满足竞争性磋商采购的要求，包括但不限于下列文件，其中加</w:t>
      </w:r>
      <w:r>
        <w:rPr>
          <w:rFonts w:hint="eastAsia" w:ascii="仿宋" w:hAnsi="仿宋" w:eastAsia="仿宋" w:cs="仿宋"/>
          <w:b/>
          <w:color w:val="000000" w:themeColor="text1"/>
          <w:w w:val="95"/>
          <w:sz w:val="21"/>
          <w:highlight w:val="none"/>
          <w14:textFill>
            <w14:solidFill>
              <w14:schemeClr w14:val="tx1"/>
            </w14:solidFill>
          </w14:textFill>
        </w:rPr>
        <w:t>★项目不得有缺失或无效。</w:t>
      </w:r>
    </w:p>
    <w:p w14:paraId="0F385774">
      <w:pPr>
        <w:tabs>
          <w:tab w:val="left" w:pos="1270"/>
        </w:tabs>
        <w:spacing w:line="276" w:lineRule="auto"/>
        <w:rPr>
          <w:rFonts w:hint="eastAsia" w:ascii="仿宋" w:hAnsi="仿宋" w:eastAsia="仿宋" w:cs="仿宋"/>
          <w:bCs/>
          <w:color w:val="000000" w:themeColor="text1"/>
          <w:sz w:val="21"/>
          <w:highlight w:val="none"/>
          <w14:textFill>
            <w14:solidFill>
              <w14:schemeClr w14:val="tx1"/>
            </w14:solidFill>
          </w14:textFill>
        </w:rPr>
      </w:pPr>
      <w:r>
        <w:rPr>
          <w:rFonts w:hint="eastAsia" w:ascii="仿宋" w:hAnsi="仿宋" w:eastAsia="仿宋" w:cs="仿宋"/>
          <w:bCs/>
          <w:color w:val="000000" w:themeColor="text1"/>
          <w:sz w:val="21"/>
          <w:highlight w:val="none"/>
          <w14:textFill>
            <w14:solidFill>
              <w14:schemeClr w14:val="tx1"/>
            </w14:solidFill>
          </w14:textFill>
        </w:rPr>
        <w:t>（1）★磋商申请及声明；</w:t>
      </w:r>
    </w:p>
    <w:p w14:paraId="5ED5EE27">
      <w:pPr>
        <w:tabs>
          <w:tab w:val="left" w:pos="1270"/>
        </w:tabs>
        <w:spacing w:before="43" w:line="276" w:lineRule="auto"/>
        <w:rPr>
          <w:rFonts w:hint="eastAsia" w:ascii="仿宋" w:hAnsi="仿宋" w:eastAsia="仿宋" w:cs="仿宋"/>
          <w:bCs/>
          <w:color w:val="000000" w:themeColor="text1"/>
          <w:sz w:val="21"/>
          <w:highlight w:val="none"/>
          <w14:textFill>
            <w14:solidFill>
              <w14:schemeClr w14:val="tx1"/>
            </w14:solidFill>
          </w14:textFill>
        </w:rPr>
      </w:pPr>
      <w:r>
        <w:rPr>
          <w:rFonts w:hint="eastAsia" w:ascii="仿宋" w:hAnsi="仿宋" w:eastAsia="仿宋" w:cs="仿宋"/>
          <w:bCs/>
          <w:color w:val="000000" w:themeColor="text1"/>
          <w:sz w:val="21"/>
          <w:highlight w:val="none"/>
          <w14:textFill>
            <w14:solidFill>
              <w14:schemeClr w14:val="tx1"/>
            </w14:solidFill>
          </w14:textFill>
        </w:rPr>
        <w:t>（2）★法定代表人资格证明及授权委托书；</w:t>
      </w:r>
    </w:p>
    <w:p w14:paraId="222D9B0B">
      <w:pPr>
        <w:tabs>
          <w:tab w:val="left" w:pos="1270"/>
        </w:tabs>
        <w:spacing w:before="43" w:line="276" w:lineRule="auto"/>
        <w:rPr>
          <w:rFonts w:hint="eastAsia" w:ascii="仿宋" w:hAnsi="仿宋" w:eastAsia="仿宋" w:cs="仿宋"/>
          <w:bCs/>
          <w:color w:val="000000" w:themeColor="text1"/>
          <w:sz w:val="21"/>
          <w:highlight w:val="none"/>
          <w14:textFill>
            <w14:solidFill>
              <w14:schemeClr w14:val="tx1"/>
            </w14:solidFill>
          </w14:textFill>
        </w:rPr>
      </w:pPr>
      <w:r>
        <w:rPr>
          <w:rFonts w:hint="eastAsia" w:ascii="仿宋" w:hAnsi="仿宋" w:eastAsia="仿宋" w:cs="仿宋"/>
          <w:bCs/>
          <w:color w:val="000000" w:themeColor="text1"/>
          <w:sz w:val="21"/>
          <w:highlight w:val="none"/>
          <w14:textFill>
            <w14:solidFill>
              <w14:schemeClr w14:val="tx1"/>
            </w14:solidFill>
          </w14:textFill>
        </w:rPr>
        <w:t>（3）★</w:t>
      </w:r>
      <w:r>
        <w:rPr>
          <w:rFonts w:hint="eastAsia" w:ascii="华文仿宋" w:hAnsi="华文仿宋" w:eastAsia="华文仿宋" w:cs="华文仿宋"/>
          <w:bCs/>
          <w:color w:val="000000" w:themeColor="text1"/>
          <w:sz w:val="21"/>
          <w:highlight w:val="none"/>
          <w14:textFill>
            <w14:solidFill>
              <w14:schemeClr w14:val="tx1"/>
            </w14:solidFill>
          </w14:textFill>
        </w:rPr>
        <w:t>《</w:t>
      </w:r>
      <w:r>
        <w:rPr>
          <w:rFonts w:hint="eastAsia" w:ascii="仿宋" w:hAnsi="仿宋" w:eastAsia="仿宋" w:cs="仿宋"/>
          <w:bCs/>
          <w:color w:val="000000" w:themeColor="text1"/>
          <w:sz w:val="21"/>
          <w:highlight w:val="none"/>
          <w14:textFill>
            <w14:solidFill>
              <w14:schemeClr w14:val="tx1"/>
            </w14:solidFill>
          </w14:textFill>
        </w:rPr>
        <w:t>商务条款响应表</w:t>
      </w:r>
      <w:r>
        <w:rPr>
          <w:rFonts w:hint="eastAsia" w:ascii="华文仿宋" w:hAnsi="华文仿宋" w:eastAsia="华文仿宋" w:cs="华文仿宋"/>
          <w:bCs/>
          <w:color w:val="000000" w:themeColor="text1"/>
          <w:sz w:val="21"/>
          <w:highlight w:val="none"/>
          <w14:textFill>
            <w14:solidFill>
              <w14:schemeClr w14:val="tx1"/>
            </w14:solidFill>
          </w14:textFill>
        </w:rPr>
        <w:t>》</w:t>
      </w:r>
    </w:p>
    <w:p w14:paraId="4460724F">
      <w:pPr>
        <w:tabs>
          <w:tab w:val="left" w:pos="1270"/>
        </w:tabs>
        <w:spacing w:before="43" w:line="276" w:lineRule="auto"/>
        <w:rPr>
          <w:rFonts w:hint="eastAsia" w:ascii="仿宋" w:hAnsi="仿宋" w:eastAsia="仿宋" w:cs="仿宋"/>
          <w:bCs/>
          <w:color w:val="000000" w:themeColor="text1"/>
          <w:sz w:val="21"/>
          <w:highlight w:val="none"/>
          <w14:textFill>
            <w14:solidFill>
              <w14:schemeClr w14:val="tx1"/>
            </w14:solidFill>
          </w14:textFill>
        </w:rPr>
      </w:pPr>
      <w:r>
        <w:rPr>
          <w:rFonts w:hint="eastAsia" w:ascii="仿宋" w:hAnsi="仿宋" w:eastAsia="仿宋" w:cs="仿宋"/>
          <w:bCs/>
          <w:color w:val="000000" w:themeColor="text1"/>
          <w:sz w:val="21"/>
          <w:highlight w:val="none"/>
          <w14:textFill>
            <w14:solidFill>
              <w14:schemeClr w14:val="tx1"/>
            </w14:solidFill>
          </w14:textFill>
        </w:rPr>
        <w:t>（4）</w:t>
      </w:r>
      <w:r>
        <w:rPr>
          <w:rFonts w:hint="eastAsia" w:ascii="华文仿宋" w:hAnsi="华文仿宋" w:eastAsia="华文仿宋" w:cs="华文仿宋"/>
          <w:bCs/>
          <w:color w:val="000000" w:themeColor="text1"/>
          <w:sz w:val="21"/>
          <w:highlight w:val="none"/>
          <w14:textFill>
            <w14:solidFill>
              <w14:schemeClr w14:val="tx1"/>
            </w14:solidFill>
          </w14:textFill>
        </w:rPr>
        <w:t>★《磋商报价表》</w:t>
      </w:r>
    </w:p>
    <w:p w14:paraId="25E96C09">
      <w:pPr>
        <w:tabs>
          <w:tab w:val="left" w:pos="1270"/>
        </w:tabs>
        <w:spacing w:before="43" w:line="276" w:lineRule="auto"/>
        <w:rPr>
          <w:rFonts w:hint="eastAsia" w:ascii="华文仿宋" w:hAnsi="华文仿宋" w:eastAsia="华文仿宋" w:cs="华文仿宋"/>
          <w:bCs/>
          <w:color w:val="000000" w:themeColor="text1"/>
          <w:sz w:val="21"/>
          <w:highlight w:val="none"/>
          <w14:textFill>
            <w14:solidFill>
              <w14:schemeClr w14:val="tx1"/>
            </w14:solidFill>
          </w14:textFill>
        </w:rPr>
      </w:pPr>
      <w:r>
        <w:rPr>
          <w:rFonts w:hint="eastAsia" w:ascii="仿宋" w:hAnsi="仿宋" w:eastAsia="仿宋" w:cs="仿宋"/>
          <w:bCs/>
          <w:color w:val="000000" w:themeColor="text1"/>
          <w:sz w:val="21"/>
          <w:highlight w:val="none"/>
          <w14:textFill>
            <w14:solidFill>
              <w14:schemeClr w14:val="tx1"/>
            </w14:solidFill>
          </w14:textFill>
        </w:rPr>
        <w:t>（5）</w:t>
      </w:r>
      <w:r>
        <w:rPr>
          <w:rFonts w:hint="eastAsia" w:ascii="华文仿宋" w:hAnsi="华文仿宋" w:eastAsia="华文仿宋" w:cs="华文仿宋"/>
          <w:bCs/>
          <w:color w:val="000000" w:themeColor="text1"/>
          <w:sz w:val="21"/>
          <w:highlight w:val="none"/>
          <w14:textFill>
            <w14:solidFill>
              <w14:schemeClr w14:val="tx1"/>
            </w14:solidFill>
          </w14:textFill>
        </w:rPr>
        <w:t>★《磋商分项报价表》</w:t>
      </w:r>
    </w:p>
    <w:p w14:paraId="3419C79F">
      <w:pPr>
        <w:tabs>
          <w:tab w:val="left" w:pos="1270"/>
        </w:tabs>
        <w:spacing w:before="43" w:line="276" w:lineRule="auto"/>
        <w:rPr>
          <w:rFonts w:hint="eastAsia" w:ascii="华文仿宋" w:hAnsi="华文仿宋" w:eastAsia="华文仿宋" w:cs="华文仿宋"/>
          <w:bCs/>
          <w:color w:val="000000" w:themeColor="text1"/>
          <w:sz w:val="21"/>
          <w:highlight w:val="none"/>
          <w14:textFill>
            <w14:solidFill>
              <w14:schemeClr w14:val="tx1"/>
            </w14:solidFill>
          </w14:textFill>
        </w:rPr>
      </w:pPr>
      <w:r>
        <w:rPr>
          <w:rFonts w:hint="eastAsia" w:ascii="仿宋" w:hAnsi="仿宋" w:eastAsia="仿宋" w:cs="仿宋"/>
          <w:bCs/>
          <w:color w:val="000000" w:themeColor="text1"/>
          <w:sz w:val="21"/>
          <w:highlight w:val="none"/>
          <w14:textFill>
            <w14:solidFill>
              <w14:schemeClr w14:val="tx1"/>
            </w14:solidFill>
          </w14:textFill>
        </w:rPr>
        <w:t>（6）</w:t>
      </w:r>
      <w:r>
        <w:rPr>
          <w:rFonts w:hint="eastAsia" w:ascii="华文仿宋" w:hAnsi="华文仿宋" w:eastAsia="华文仿宋" w:cs="华文仿宋"/>
          <w:bCs/>
          <w:color w:val="000000" w:themeColor="text1"/>
          <w:sz w:val="21"/>
          <w:highlight w:val="none"/>
          <w14:textFill>
            <w14:solidFill>
              <w14:schemeClr w14:val="tx1"/>
            </w14:solidFill>
          </w14:textFill>
        </w:rPr>
        <w:t>中小企业声明函</w:t>
      </w:r>
    </w:p>
    <w:p w14:paraId="16F3938D">
      <w:pPr>
        <w:tabs>
          <w:tab w:val="left" w:pos="1270"/>
        </w:tabs>
        <w:spacing w:before="43" w:line="276" w:lineRule="auto"/>
        <w:rPr>
          <w:rFonts w:hint="eastAsia" w:ascii="华文仿宋" w:hAnsi="华文仿宋" w:eastAsia="华文仿宋" w:cs="华文仿宋"/>
          <w:bCs/>
          <w:color w:val="000000" w:themeColor="text1"/>
          <w:sz w:val="21"/>
          <w:highlight w:val="none"/>
          <w14:textFill>
            <w14:solidFill>
              <w14:schemeClr w14:val="tx1"/>
            </w14:solidFill>
          </w14:textFill>
        </w:rPr>
      </w:pPr>
      <w:r>
        <w:rPr>
          <w:rFonts w:hint="eastAsia" w:ascii="仿宋" w:hAnsi="仿宋" w:eastAsia="仿宋" w:cs="仿宋"/>
          <w:bCs/>
          <w:color w:val="000000" w:themeColor="text1"/>
          <w:sz w:val="21"/>
          <w:highlight w:val="none"/>
          <w14:textFill>
            <w14:solidFill>
              <w14:schemeClr w14:val="tx1"/>
            </w14:solidFill>
          </w14:textFill>
        </w:rPr>
        <w:t>（7）</w:t>
      </w:r>
      <w:r>
        <w:rPr>
          <w:rFonts w:hint="eastAsia" w:ascii="华文仿宋" w:hAnsi="华文仿宋" w:eastAsia="华文仿宋" w:cs="华文仿宋"/>
          <w:bCs/>
          <w:color w:val="000000" w:themeColor="text1"/>
          <w:sz w:val="21"/>
          <w:highlight w:val="none"/>
          <w14:textFill>
            <w14:solidFill>
              <w14:schemeClr w14:val="tx1"/>
            </w14:solidFill>
          </w14:textFill>
        </w:rPr>
        <w:t>残疾人福利性单位声明函</w:t>
      </w:r>
    </w:p>
    <w:p w14:paraId="1CF01304">
      <w:pPr>
        <w:tabs>
          <w:tab w:val="left" w:pos="1270"/>
        </w:tabs>
        <w:spacing w:before="43" w:line="276" w:lineRule="auto"/>
        <w:rPr>
          <w:rFonts w:hint="eastAsia" w:ascii="华文仿宋" w:hAnsi="华文仿宋" w:eastAsia="华文仿宋" w:cs="华文仿宋"/>
          <w:bCs/>
          <w:color w:val="000000" w:themeColor="text1"/>
          <w:sz w:val="21"/>
          <w:highlight w:val="none"/>
          <w14:textFill>
            <w14:solidFill>
              <w14:schemeClr w14:val="tx1"/>
            </w14:solidFill>
          </w14:textFill>
        </w:rPr>
      </w:pPr>
      <w:r>
        <w:rPr>
          <w:rFonts w:hint="eastAsia" w:ascii="仿宋" w:hAnsi="仿宋" w:eastAsia="仿宋" w:cs="仿宋"/>
          <w:bCs/>
          <w:color w:val="000000" w:themeColor="text1"/>
          <w:sz w:val="21"/>
          <w:highlight w:val="none"/>
          <w14:textFill>
            <w14:solidFill>
              <w14:schemeClr w14:val="tx1"/>
            </w14:solidFill>
          </w14:textFill>
        </w:rPr>
        <w:t>（8）项目参与人员的职称等能力证书复印件</w:t>
      </w:r>
    </w:p>
    <w:p w14:paraId="66FDAB53">
      <w:pPr>
        <w:tabs>
          <w:tab w:val="left" w:pos="1270"/>
        </w:tabs>
        <w:spacing w:before="43" w:line="276" w:lineRule="auto"/>
        <w:rPr>
          <w:rFonts w:hint="eastAsia" w:ascii="华文仿宋" w:hAnsi="华文仿宋" w:eastAsia="华文仿宋" w:cs="华文仿宋"/>
          <w:bCs/>
          <w:color w:val="000000" w:themeColor="text1"/>
          <w:sz w:val="21"/>
          <w:highlight w:val="none"/>
          <w14:textFill>
            <w14:solidFill>
              <w14:schemeClr w14:val="tx1"/>
            </w14:solidFill>
          </w14:textFill>
        </w:rPr>
      </w:pPr>
      <w:r>
        <w:rPr>
          <w:rFonts w:hint="eastAsia" w:ascii="仿宋" w:hAnsi="仿宋" w:eastAsia="仿宋" w:cs="仿宋"/>
          <w:bCs/>
          <w:color w:val="000000" w:themeColor="text1"/>
          <w:sz w:val="21"/>
          <w:highlight w:val="none"/>
          <w14:textFill>
            <w14:solidFill>
              <w14:schemeClr w14:val="tx1"/>
            </w14:solidFill>
          </w14:textFill>
        </w:rPr>
        <w:t>（9）经营业绩</w:t>
      </w:r>
    </w:p>
    <w:p w14:paraId="51B6DAFD">
      <w:pPr>
        <w:tabs>
          <w:tab w:val="left" w:pos="1270"/>
        </w:tabs>
        <w:spacing w:before="43" w:line="276" w:lineRule="auto"/>
        <w:rPr>
          <w:rFonts w:hint="eastAsia" w:ascii="华文仿宋" w:hAnsi="华文仿宋" w:eastAsia="华文仿宋" w:cs="华文仿宋"/>
          <w:bCs/>
          <w:color w:val="000000" w:themeColor="text1"/>
          <w:sz w:val="21"/>
          <w:highlight w:val="none"/>
          <w14:textFill>
            <w14:solidFill>
              <w14:schemeClr w14:val="tx1"/>
            </w14:solidFill>
          </w14:textFill>
        </w:rPr>
      </w:pPr>
      <w:r>
        <w:rPr>
          <w:rFonts w:hint="eastAsia" w:ascii="仿宋" w:hAnsi="仿宋" w:eastAsia="仿宋" w:cs="仿宋"/>
          <w:bCs/>
          <w:color w:val="000000" w:themeColor="text1"/>
          <w:sz w:val="21"/>
          <w:highlight w:val="none"/>
          <w14:textFill>
            <w14:solidFill>
              <w14:schemeClr w14:val="tx1"/>
            </w14:solidFill>
          </w14:textFill>
        </w:rPr>
        <w:t>（10）供应商认为需</w:t>
      </w:r>
      <w:r>
        <w:rPr>
          <w:rFonts w:hint="eastAsia" w:ascii="仿宋" w:hAnsi="仿宋" w:eastAsia="仿宋" w:cs="仿宋"/>
          <w:color w:val="000000" w:themeColor="text1"/>
          <w:sz w:val="21"/>
          <w:highlight w:val="none"/>
          <w14:textFill>
            <w14:solidFill>
              <w14:schemeClr w14:val="tx1"/>
            </w14:solidFill>
          </w14:textFill>
        </w:rPr>
        <w:t>要提供的其他证明文件和商务资料</w:t>
      </w:r>
    </w:p>
    <w:p w14:paraId="7E9FE4CF">
      <w:pPr>
        <w:tabs>
          <w:tab w:val="left" w:pos="1008"/>
        </w:tabs>
        <w:spacing w:before="43" w:line="276" w:lineRule="auto"/>
        <w:rPr>
          <w:rFonts w:hint="eastAsia" w:ascii="仿宋" w:hAnsi="仿宋" w:eastAsia="仿宋" w:cs="仿宋"/>
          <w:b/>
          <w:color w:val="000000" w:themeColor="text1"/>
          <w:sz w:val="19"/>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12. 报价部分</w:t>
      </w:r>
    </w:p>
    <w:p w14:paraId="0F611AD6">
      <w:pPr>
        <w:tabs>
          <w:tab w:val="left" w:pos="1113"/>
        </w:tabs>
        <w:spacing w:before="43" w:line="276" w:lineRule="auto"/>
        <w:ind w:right="313"/>
        <w:rPr>
          <w:rFonts w:hint="eastAsia" w:ascii="仿宋" w:hAnsi="仿宋" w:eastAsia="仿宋" w:cs="仿宋"/>
          <w:color w:val="000000" w:themeColor="text1"/>
          <w:sz w:val="19"/>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12.1 价格部分是对货物和服务价格构成的说明，竞争性磋商文件如没有特别说明的话，对每一项货物和服务仅接受一个价格。</w:t>
      </w:r>
    </w:p>
    <w:p w14:paraId="16718F10">
      <w:pPr>
        <w:tabs>
          <w:tab w:val="left" w:pos="1113"/>
        </w:tabs>
        <w:spacing w:line="276" w:lineRule="auto"/>
        <w:ind w:right="276"/>
        <w:jc w:val="both"/>
        <w:rPr>
          <w:rFonts w:hint="eastAsia" w:ascii="仿宋" w:hAnsi="仿宋" w:eastAsia="仿宋" w:cs="仿宋"/>
          <w:color w:val="000000" w:themeColor="text1"/>
          <w:sz w:val="19"/>
          <w:highlight w:val="none"/>
          <w14:textFill>
            <w14:solidFill>
              <w14:schemeClr w14:val="tx1"/>
            </w14:solidFill>
          </w14:textFill>
        </w:rPr>
      </w:pPr>
      <w:r>
        <w:rPr>
          <w:rFonts w:hint="eastAsia" w:ascii="仿宋" w:hAnsi="仿宋" w:eastAsia="仿宋" w:cs="仿宋"/>
          <w:color w:val="000000" w:themeColor="text1"/>
          <w:w w:val="95"/>
          <w:sz w:val="21"/>
          <w:highlight w:val="none"/>
          <w14:textFill>
            <w14:solidFill>
              <w14:schemeClr w14:val="tx1"/>
            </w14:solidFill>
          </w14:textFill>
        </w:rPr>
        <w:t>12.2 本</w:t>
      </w:r>
      <w:r>
        <w:rPr>
          <w:rFonts w:hint="eastAsia" w:ascii="仿宋" w:hAnsi="仿宋" w:eastAsia="仿宋" w:cs="仿宋"/>
          <w:color w:val="000000" w:themeColor="text1"/>
          <w:w w:val="95"/>
          <w:sz w:val="21"/>
          <w:highlight w:val="none"/>
          <w:lang w:val="en-US"/>
          <w14:textFill>
            <w14:solidFill>
              <w14:schemeClr w14:val="tx1"/>
            </w14:solidFill>
          </w14:textFill>
        </w:rPr>
        <w:t>项目</w:t>
      </w:r>
      <w:r>
        <w:rPr>
          <w:rFonts w:hint="eastAsia" w:ascii="仿宋" w:hAnsi="仿宋" w:eastAsia="仿宋" w:cs="仿宋"/>
          <w:color w:val="000000" w:themeColor="text1"/>
          <w:w w:val="95"/>
          <w:sz w:val="21"/>
          <w:highlight w:val="none"/>
          <w14:textFill>
            <w14:solidFill>
              <w14:schemeClr w14:val="tx1"/>
            </w14:solidFill>
          </w14:textFill>
        </w:rPr>
        <w:t>报价形式采用工程量清单计价模式进行计价。投标报价：包括但不限于完成文件所确定</w:t>
      </w:r>
      <w:r>
        <w:rPr>
          <w:rFonts w:hint="eastAsia" w:ascii="仿宋" w:hAnsi="仿宋" w:eastAsia="仿宋" w:cs="仿宋"/>
          <w:color w:val="000000" w:themeColor="text1"/>
          <w:spacing w:val="-3"/>
          <w:w w:val="95"/>
          <w:sz w:val="21"/>
          <w:highlight w:val="none"/>
          <w14:textFill>
            <w14:solidFill>
              <w14:schemeClr w14:val="tx1"/>
            </w14:solidFill>
          </w14:textFill>
        </w:rPr>
        <w:t>的服务范围所需的全部费用，及其相应税费、政策性文件规定及实施过程中所有风险、责任等各项应有</w:t>
      </w:r>
      <w:r>
        <w:rPr>
          <w:rFonts w:hint="eastAsia" w:ascii="仿宋" w:hAnsi="仿宋" w:eastAsia="仿宋" w:cs="仿宋"/>
          <w:color w:val="000000" w:themeColor="text1"/>
          <w:spacing w:val="-3"/>
          <w:sz w:val="21"/>
          <w:highlight w:val="none"/>
          <w14:textFill>
            <w14:solidFill>
              <w14:schemeClr w14:val="tx1"/>
            </w14:solidFill>
          </w14:textFill>
        </w:rPr>
        <w:t>费用，不论其在采购文件中是否有提及。投标供应商应根据上述因素自行考虑含入投标报价。</w:t>
      </w:r>
    </w:p>
    <w:p w14:paraId="414B49FD">
      <w:pPr>
        <w:tabs>
          <w:tab w:val="left" w:pos="1164"/>
        </w:tabs>
        <w:spacing w:line="276" w:lineRule="auto"/>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1"/>
          <w:highlight w:val="none"/>
          <w:lang w:val="en-US"/>
          <w14:textFill>
            <w14:solidFill>
              <w14:schemeClr w14:val="tx1"/>
            </w14:solidFill>
          </w14:textFill>
        </w:rPr>
        <w:t xml:space="preserve">12.3 </w:t>
      </w:r>
      <w:r>
        <w:rPr>
          <w:rFonts w:hint="eastAsia" w:ascii="仿宋" w:hAnsi="仿宋" w:eastAsia="仿宋" w:cs="仿宋"/>
          <w:color w:val="000000" w:themeColor="text1"/>
          <w:sz w:val="21"/>
          <w:highlight w:val="none"/>
          <w14:textFill>
            <w14:solidFill>
              <w14:schemeClr w14:val="tx1"/>
            </w14:solidFill>
          </w14:textFill>
        </w:rPr>
        <w:t>供应商应在《磋商报价表》、《磋商分项报价表》等中标明拟提供货物和服务的单价、总</w:t>
      </w:r>
      <w:r>
        <w:rPr>
          <w:rFonts w:hint="eastAsia" w:ascii="仿宋" w:hAnsi="仿宋" w:eastAsia="仿宋" w:cs="仿宋"/>
          <w:color w:val="000000" w:themeColor="text1"/>
          <w:highlight w:val="none"/>
          <w14:textFill>
            <w14:solidFill>
              <w14:schemeClr w14:val="tx1"/>
            </w14:solidFill>
          </w14:textFill>
        </w:rPr>
        <w:t>价以及分项报价。</w:t>
      </w:r>
    </w:p>
    <w:p w14:paraId="1A3AC40B">
      <w:pPr>
        <w:tabs>
          <w:tab w:val="left" w:pos="1164"/>
        </w:tabs>
        <w:spacing w:before="2" w:line="276" w:lineRule="auto"/>
        <w:ind w:right="276"/>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2"/>
          <w:w w:val="95"/>
          <w:sz w:val="21"/>
          <w:highlight w:val="none"/>
          <w:lang w:val="en-US"/>
          <w14:textFill>
            <w14:solidFill>
              <w14:schemeClr w14:val="tx1"/>
            </w14:solidFill>
          </w14:textFill>
        </w:rPr>
        <w:t xml:space="preserve">12.4 </w:t>
      </w:r>
      <w:r>
        <w:rPr>
          <w:rFonts w:hint="eastAsia" w:ascii="仿宋" w:hAnsi="仿宋" w:eastAsia="仿宋" w:cs="仿宋"/>
          <w:color w:val="000000" w:themeColor="text1"/>
          <w:spacing w:val="-2"/>
          <w:w w:val="95"/>
          <w:sz w:val="21"/>
          <w:highlight w:val="none"/>
          <w14:textFill>
            <w14:solidFill>
              <w14:schemeClr w14:val="tx1"/>
            </w14:solidFill>
          </w14:textFill>
        </w:rPr>
        <w:t>供应商应仔细阅读和理解磋商文件中有关项目需求、义务、付款方式、付款条件和时间进度安</w:t>
      </w:r>
      <w:r>
        <w:rPr>
          <w:rFonts w:hint="eastAsia" w:ascii="仿宋" w:hAnsi="仿宋" w:eastAsia="仿宋" w:cs="仿宋"/>
          <w:color w:val="000000" w:themeColor="text1"/>
          <w:spacing w:val="-3"/>
          <w:w w:val="95"/>
          <w:sz w:val="21"/>
          <w:highlight w:val="none"/>
          <w14:textFill>
            <w14:solidFill>
              <w14:schemeClr w14:val="tx1"/>
            </w14:solidFill>
          </w14:textFill>
        </w:rPr>
        <w:t>排，充分考虑到市场价格变动以及项目实施过程中的不可预见因素，结合企业自身条件进行报价。</w:t>
      </w:r>
    </w:p>
    <w:p w14:paraId="30E14CDF">
      <w:pPr>
        <w:tabs>
          <w:tab w:val="left" w:pos="1216"/>
        </w:tabs>
        <w:spacing w:before="1" w:line="276" w:lineRule="auto"/>
        <w:jc w:val="both"/>
        <w:rPr>
          <w:rFonts w:hint="eastAsia" w:ascii="仿宋" w:hAnsi="仿宋" w:eastAsia="仿宋" w:cs="仿宋"/>
          <w:bCs/>
          <w:color w:val="000000" w:themeColor="text1"/>
          <w:sz w:val="21"/>
          <w:highlight w:val="none"/>
          <w14:textFill>
            <w14:solidFill>
              <w14:schemeClr w14:val="tx1"/>
            </w14:solidFill>
          </w14:textFill>
        </w:rPr>
      </w:pPr>
      <w:r>
        <w:rPr>
          <w:rFonts w:hint="eastAsia" w:ascii="仿宋" w:hAnsi="仿宋" w:eastAsia="仿宋" w:cs="仿宋"/>
          <w:bCs/>
          <w:color w:val="000000" w:themeColor="text1"/>
          <w:sz w:val="21"/>
          <w:highlight w:val="none"/>
          <w:lang w:val="en-US"/>
          <w14:textFill>
            <w14:solidFill>
              <w14:schemeClr w14:val="tx1"/>
            </w14:solidFill>
          </w14:textFill>
        </w:rPr>
        <w:t xml:space="preserve">12.5 </w:t>
      </w:r>
      <w:r>
        <w:rPr>
          <w:rFonts w:hint="eastAsia" w:ascii="仿宋" w:hAnsi="仿宋" w:eastAsia="仿宋" w:cs="仿宋"/>
          <w:bCs/>
          <w:color w:val="000000" w:themeColor="text1"/>
          <w:sz w:val="21"/>
          <w:highlight w:val="none"/>
          <w14:textFill>
            <w14:solidFill>
              <w14:schemeClr w14:val="tx1"/>
            </w14:solidFill>
          </w14:textFill>
        </w:rPr>
        <w:t>经磋商后，如果成交价高于或低于供应商在磋商响应文件报价的话，分项报价同比例调整。</w:t>
      </w:r>
    </w:p>
    <w:p w14:paraId="35C82F8A">
      <w:pPr>
        <w:tabs>
          <w:tab w:val="left" w:pos="1164"/>
        </w:tabs>
        <w:spacing w:before="5" w:line="276" w:lineRule="auto"/>
        <w:ind w:right="314"/>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12.6 报价表必须由供应商法人代表或委托授权人签字或加盖单位公章。如有优惠条款，请单独列明，但不得影响报价，影响货物或服务整体功能。</w:t>
      </w:r>
    </w:p>
    <w:p w14:paraId="0CFE203E">
      <w:pPr>
        <w:tabs>
          <w:tab w:val="left" w:pos="1216"/>
        </w:tabs>
        <w:spacing w:before="1" w:line="276" w:lineRule="auto"/>
        <w:ind w:right="173"/>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9"/>
          <w:w w:val="95"/>
          <w:sz w:val="21"/>
          <w:highlight w:val="none"/>
          <w14:textFill>
            <w14:solidFill>
              <w14:schemeClr w14:val="tx1"/>
            </w14:solidFill>
          </w14:textFill>
        </w:rPr>
        <w:t>12.7 政府采购提倡公平竞争，反对低于成本、串通报价、哄抬价格等恶意竞争行为，任何盲目压价、</w:t>
      </w:r>
      <w:r>
        <w:rPr>
          <w:rFonts w:hint="eastAsia" w:ascii="仿宋" w:hAnsi="仿宋" w:eastAsia="仿宋" w:cs="仿宋"/>
          <w:color w:val="000000" w:themeColor="text1"/>
          <w:spacing w:val="-9"/>
          <w:sz w:val="21"/>
          <w:highlight w:val="none"/>
          <w14:textFill>
            <w14:solidFill>
              <w14:schemeClr w14:val="tx1"/>
            </w14:solidFill>
          </w14:textFill>
        </w:rPr>
        <w:t>低于成本报价、串通哄抬报价等价格将会被拒绝。报价应低于市场平均价。</w:t>
      </w:r>
    </w:p>
    <w:p w14:paraId="60B61517">
      <w:pPr>
        <w:tabs>
          <w:tab w:val="left" w:pos="1008"/>
        </w:tabs>
        <w:spacing w:before="15" w:line="276" w:lineRule="auto"/>
        <w:ind w:right="308"/>
        <w:jc w:val="both"/>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pacing w:val="1"/>
          <w:sz w:val="21"/>
          <w:highlight w:val="none"/>
          <w14:textFill>
            <w14:solidFill>
              <w14:schemeClr w14:val="tx1"/>
            </w14:solidFill>
          </w14:textFill>
        </w:rPr>
        <w:t>13. 技术部分</w:t>
      </w:r>
    </w:p>
    <w:p w14:paraId="7E2EE759">
      <w:pPr>
        <w:tabs>
          <w:tab w:val="left" w:pos="1008"/>
        </w:tabs>
        <w:spacing w:before="15" w:line="276" w:lineRule="auto"/>
        <w:ind w:right="308" w:firstLine="420" w:firstLineChars="200"/>
        <w:jc w:val="both"/>
        <w:rPr>
          <w:rFonts w:hint="eastAsia" w:ascii="仿宋" w:hAnsi="仿宋" w:eastAsia="仿宋" w:cs="仿宋"/>
          <w:color w:val="000000" w:themeColor="text1"/>
          <w:sz w:val="19"/>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技术部分是证明供应商提供的货物和服务是合格的、并符合竞争性磋商文件要求的证明文件，以及对货物和服务的详细说明，这些文件可以是文字资料、图纸和数据等。提供的货物如与竞</w:t>
      </w:r>
      <w:r>
        <w:rPr>
          <w:rFonts w:hint="eastAsia" w:ascii="仿宋" w:hAnsi="仿宋" w:eastAsia="仿宋" w:cs="仿宋"/>
          <w:color w:val="000000" w:themeColor="text1"/>
          <w:spacing w:val="-5"/>
          <w:w w:val="95"/>
          <w:sz w:val="21"/>
          <w:highlight w:val="none"/>
          <w14:textFill>
            <w14:solidFill>
              <w14:schemeClr w14:val="tx1"/>
            </w14:solidFill>
          </w14:textFill>
        </w:rPr>
        <w:t>争性磋商文件要求有不符之处，应说明其差别之所在。包括但不限于下列文件，其中加</w:t>
      </w:r>
      <w:r>
        <w:rPr>
          <w:rFonts w:hint="eastAsia" w:ascii="仿宋" w:hAnsi="仿宋" w:eastAsia="仿宋" w:cs="仿宋"/>
          <w:b/>
          <w:color w:val="000000" w:themeColor="text1"/>
          <w:w w:val="95"/>
          <w:sz w:val="21"/>
          <w:highlight w:val="none"/>
          <w14:textFill>
            <w14:solidFill>
              <w14:schemeClr w14:val="tx1"/>
            </w14:solidFill>
          </w14:textFill>
        </w:rPr>
        <w:t>★</w:t>
      </w:r>
      <w:r>
        <w:rPr>
          <w:rFonts w:hint="eastAsia" w:ascii="仿宋" w:hAnsi="仿宋" w:eastAsia="仿宋" w:cs="仿宋"/>
          <w:color w:val="000000" w:themeColor="text1"/>
          <w:w w:val="95"/>
          <w:sz w:val="21"/>
          <w:highlight w:val="none"/>
          <w14:textFill>
            <w14:solidFill>
              <w14:schemeClr w14:val="tx1"/>
            </w14:solidFill>
          </w14:textFill>
        </w:rPr>
        <w:t>项目不得有缺失</w:t>
      </w:r>
      <w:r>
        <w:rPr>
          <w:rFonts w:hint="eastAsia" w:ascii="仿宋" w:hAnsi="仿宋" w:eastAsia="仿宋" w:cs="仿宋"/>
          <w:color w:val="000000" w:themeColor="text1"/>
          <w:sz w:val="21"/>
          <w:highlight w:val="none"/>
          <w14:textFill>
            <w14:solidFill>
              <w14:schemeClr w14:val="tx1"/>
            </w14:solidFill>
          </w14:textFill>
        </w:rPr>
        <w:t>或无效。</w:t>
      </w:r>
    </w:p>
    <w:p w14:paraId="1F0F38A7">
      <w:pPr>
        <w:tabs>
          <w:tab w:val="left" w:pos="1270"/>
        </w:tabs>
        <w:spacing w:before="43" w:line="276" w:lineRule="auto"/>
        <w:ind w:right="4426"/>
        <w:rPr>
          <w:rFonts w:hint="eastAsia" w:ascii="仿宋" w:hAnsi="仿宋" w:eastAsia="仿宋" w:cs="仿宋"/>
          <w:color w:val="000000" w:themeColor="text1"/>
          <w:w w:val="95"/>
          <w:sz w:val="21"/>
          <w:highlight w:val="none"/>
          <w:lang w:val="en-US"/>
          <w14:textFill>
            <w14:solidFill>
              <w14:schemeClr w14:val="tx1"/>
            </w14:solidFill>
          </w14:textFill>
        </w:rPr>
      </w:pPr>
      <w:r>
        <w:rPr>
          <w:rFonts w:hint="eastAsia" w:ascii="仿宋" w:hAnsi="仿宋" w:eastAsia="仿宋" w:cs="仿宋"/>
          <w:color w:val="000000" w:themeColor="text1"/>
          <w:w w:val="95"/>
          <w:sz w:val="21"/>
          <w:highlight w:val="none"/>
          <w:lang w:val="en-US"/>
          <w14:textFill>
            <w14:solidFill>
              <w14:schemeClr w14:val="tx1"/>
            </w14:solidFill>
          </w14:textFill>
        </w:rPr>
        <w:t>（1）★《技术条款偏离表》</w:t>
      </w:r>
    </w:p>
    <w:p w14:paraId="48C39259">
      <w:pPr>
        <w:tabs>
          <w:tab w:val="left" w:pos="1270"/>
        </w:tabs>
        <w:spacing w:before="43" w:line="276" w:lineRule="auto"/>
        <w:ind w:right="4426"/>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w w:val="95"/>
          <w:sz w:val="21"/>
          <w:highlight w:val="none"/>
          <w:lang w:val="en-US"/>
          <w14:textFill>
            <w14:solidFill>
              <w14:schemeClr w14:val="tx1"/>
            </w14:solidFill>
          </w14:textFill>
        </w:rPr>
        <w:t>（2）★项目实</w:t>
      </w:r>
      <w:r>
        <w:rPr>
          <w:rFonts w:hint="eastAsia" w:ascii="仿宋" w:hAnsi="仿宋" w:eastAsia="仿宋" w:cs="仿宋"/>
          <w:color w:val="000000" w:themeColor="text1"/>
          <w:sz w:val="21"/>
          <w:highlight w:val="none"/>
          <w14:textFill>
            <w14:solidFill>
              <w14:schemeClr w14:val="tx1"/>
            </w14:solidFill>
          </w14:textFill>
        </w:rPr>
        <w:t>施方案；</w:t>
      </w:r>
    </w:p>
    <w:p w14:paraId="507746CB">
      <w:pPr>
        <w:tabs>
          <w:tab w:val="left" w:pos="1270"/>
        </w:tabs>
        <w:spacing w:before="43" w:line="276" w:lineRule="auto"/>
        <w:ind w:right="4426"/>
        <w:rPr>
          <w:rFonts w:hint="eastAsia" w:ascii="仿宋" w:hAnsi="仿宋" w:eastAsia="仿宋" w:cs="仿宋"/>
          <w:color w:val="000000" w:themeColor="text1"/>
          <w:w w:val="95"/>
          <w:sz w:val="21"/>
          <w:highlight w:val="none"/>
          <w:lang w:val="en-US"/>
          <w14:textFill>
            <w14:solidFill>
              <w14:schemeClr w14:val="tx1"/>
            </w14:solidFill>
          </w14:textFill>
        </w:rPr>
      </w:pPr>
      <w:r>
        <w:rPr>
          <w:rFonts w:hint="eastAsia" w:ascii="仿宋" w:hAnsi="仿宋" w:eastAsia="仿宋" w:cs="仿宋"/>
          <w:color w:val="000000" w:themeColor="text1"/>
          <w:w w:val="95"/>
          <w:sz w:val="21"/>
          <w:highlight w:val="none"/>
          <w:lang w:val="en-US"/>
          <w14:textFill>
            <w14:solidFill>
              <w14:schemeClr w14:val="tx1"/>
            </w14:solidFill>
          </w14:textFill>
        </w:rPr>
        <w:t>（3）★项目组成员一览表；</w:t>
      </w:r>
    </w:p>
    <w:p w14:paraId="2B44B268">
      <w:pPr>
        <w:tabs>
          <w:tab w:val="left" w:pos="1270"/>
        </w:tabs>
        <w:spacing w:before="43" w:line="276" w:lineRule="auto"/>
        <w:ind w:right="4426"/>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w w:val="95"/>
          <w:sz w:val="21"/>
          <w:highlight w:val="none"/>
          <w:lang w:val="en-US"/>
          <w14:textFill>
            <w14:solidFill>
              <w14:schemeClr w14:val="tx1"/>
            </w14:solidFill>
          </w14:textFill>
        </w:rPr>
        <w:t>（4）★质量保</w:t>
      </w:r>
      <w:r>
        <w:rPr>
          <w:rFonts w:hint="eastAsia" w:ascii="仿宋" w:hAnsi="仿宋" w:eastAsia="仿宋" w:cs="仿宋"/>
          <w:color w:val="000000" w:themeColor="text1"/>
          <w:sz w:val="21"/>
          <w:highlight w:val="none"/>
          <w14:textFill>
            <w14:solidFill>
              <w14:schemeClr w14:val="tx1"/>
            </w14:solidFill>
          </w14:textFill>
        </w:rPr>
        <w:t>证及服务承诺；</w:t>
      </w:r>
    </w:p>
    <w:p w14:paraId="05847B75">
      <w:pPr>
        <w:tabs>
          <w:tab w:val="left" w:pos="1270"/>
        </w:tabs>
        <w:spacing w:before="43" w:line="276" w:lineRule="auto"/>
        <w:ind w:right="4426"/>
        <w:rPr>
          <w:rFonts w:hint="eastAsia" w:ascii="仿宋" w:hAnsi="仿宋" w:eastAsia="仿宋" w:cs="仿宋"/>
          <w:color w:val="000000" w:themeColor="text1"/>
          <w:w w:val="95"/>
          <w:sz w:val="21"/>
          <w:highlight w:val="none"/>
          <w14:textFill>
            <w14:solidFill>
              <w14:schemeClr w14:val="tx1"/>
            </w14:solidFill>
          </w14:textFill>
        </w:rPr>
      </w:pPr>
      <w:r>
        <w:rPr>
          <w:rFonts w:hint="eastAsia" w:ascii="仿宋" w:hAnsi="仿宋" w:eastAsia="仿宋" w:cs="仿宋"/>
          <w:color w:val="000000" w:themeColor="text1"/>
          <w:w w:val="95"/>
          <w:sz w:val="21"/>
          <w:highlight w:val="none"/>
          <w14:textFill>
            <w14:solidFill>
              <w14:schemeClr w14:val="tx1"/>
            </w14:solidFill>
          </w14:textFill>
        </w:rPr>
        <w:t>（</w:t>
      </w:r>
      <w:r>
        <w:rPr>
          <w:rFonts w:hint="eastAsia" w:ascii="仿宋" w:hAnsi="仿宋" w:eastAsia="仿宋" w:cs="仿宋"/>
          <w:color w:val="000000" w:themeColor="text1"/>
          <w:w w:val="95"/>
          <w:sz w:val="21"/>
          <w:highlight w:val="none"/>
          <w:lang w:val="en-US"/>
          <w14:textFill>
            <w14:solidFill>
              <w14:schemeClr w14:val="tx1"/>
            </w14:solidFill>
          </w14:textFill>
        </w:rPr>
        <w:t>5）</w:t>
      </w:r>
      <w:r>
        <w:rPr>
          <w:rFonts w:hint="eastAsia" w:ascii="仿宋" w:hAnsi="仿宋" w:eastAsia="仿宋" w:cs="仿宋"/>
          <w:color w:val="000000" w:themeColor="text1"/>
          <w:w w:val="95"/>
          <w:sz w:val="21"/>
          <w:highlight w:val="none"/>
          <w14:textFill>
            <w14:solidFill>
              <w14:schemeClr w14:val="tx1"/>
            </w14:solidFill>
          </w14:textFill>
        </w:rPr>
        <w:t>供</w:t>
      </w:r>
      <w:r>
        <w:rPr>
          <w:rFonts w:hint="eastAsia" w:ascii="仿宋" w:hAnsi="仿宋" w:eastAsia="仿宋" w:cs="仿宋"/>
          <w:color w:val="000000" w:themeColor="text1"/>
          <w:w w:val="95"/>
          <w:sz w:val="21"/>
          <w:highlight w:val="none"/>
          <w14:textFill>
            <w14:solidFill>
              <w14:schemeClr w14:val="tx1"/>
            </w14:solidFill>
          </w14:textFill>
        </w:rPr>
        <w:t xml:space="preserve">应商认为需要提供的其他技术文件或资料等。 </w:t>
      </w:r>
      <w:bookmarkStart w:id="48" w:name="三、响应性文件递交"/>
      <w:bookmarkEnd w:id="48"/>
    </w:p>
    <w:p w14:paraId="0131D95A">
      <w:pPr>
        <w:tabs>
          <w:tab w:val="left" w:pos="1270"/>
        </w:tabs>
        <w:spacing w:before="43" w:line="276" w:lineRule="auto"/>
        <w:ind w:right="4426"/>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三、响应性文件递交</w:t>
      </w:r>
    </w:p>
    <w:p w14:paraId="609E886A">
      <w:pPr>
        <w:tabs>
          <w:tab w:val="left" w:pos="1111"/>
        </w:tabs>
        <w:spacing w:line="276" w:lineRule="auto"/>
        <w:rPr>
          <w:rFonts w:hint="eastAsia" w:ascii="仿宋" w:hAnsi="仿宋" w:eastAsia="仿宋" w:cs="仿宋"/>
          <w:b/>
          <w:bCs/>
          <w:color w:val="000000" w:themeColor="text1"/>
          <w:sz w:val="21"/>
          <w:highlight w:val="none"/>
          <w14:textFill>
            <w14:solidFill>
              <w14:schemeClr w14:val="tx1"/>
            </w14:solidFill>
          </w14:textFill>
        </w:rPr>
      </w:pPr>
      <w:r>
        <w:rPr>
          <w:rFonts w:hint="eastAsia" w:ascii="仿宋" w:hAnsi="仿宋" w:eastAsia="仿宋" w:cs="仿宋"/>
          <w:b/>
          <w:bCs/>
          <w:color w:val="000000" w:themeColor="text1"/>
          <w:sz w:val="21"/>
          <w:highlight w:val="none"/>
          <w14:textFill>
            <w14:solidFill>
              <w14:schemeClr w14:val="tx1"/>
            </w14:solidFill>
          </w14:textFill>
        </w:rPr>
        <w:t>14. 响应性文件应于规定时间内在</w:t>
      </w:r>
      <w:r>
        <w:rPr>
          <w:rFonts w:hint="eastAsia" w:ascii="仿宋" w:hAnsi="仿宋" w:eastAsia="仿宋" w:cs="仿宋"/>
          <w:b/>
          <w:bCs/>
          <w:color w:val="000000" w:themeColor="text1"/>
          <w:sz w:val="21"/>
          <w:highlight w:val="none"/>
          <w:lang w:val="en-US" w:eastAsia="zh-CN"/>
          <w14:textFill>
            <w14:solidFill>
              <w14:schemeClr w14:val="tx1"/>
            </w14:solidFill>
          </w14:textFill>
        </w:rPr>
        <w:t>江苏省南京市江宁区通联路7号联东U谷江宁国际企业港三期8栋301递交</w:t>
      </w:r>
      <w:r>
        <w:rPr>
          <w:rFonts w:hint="eastAsia" w:ascii="仿宋" w:hAnsi="仿宋" w:eastAsia="仿宋" w:cs="仿宋"/>
          <w:b/>
          <w:bCs/>
          <w:color w:val="000000" w:themeColor="text1"/>
          <w:sz w:val="21"/>
          <w:highlight w:val="none"/>
          <w14:textFill>
            <w14:solidFill>
              <w14:schemeClr w14:val="tx1"/>
            </w14:solidFill>
          </w14:textFill>
        </w:rPr>
        <w:t>。</w:t>
      </w:r>
    </w:p>
    <w:p w14:paraId="42C74229">
      <w:pPr>
        <w:pStyle w:val="17"/>
        <w:tabs>
          <w:tab w:val="left" w:pos="1270"/>
        </w:tabs>
        <w:spacing w:before="43" w:line="360" w:lineRule="auto"/>
        <w:ind w:left="0" w:leftChars="0" w:firstLine="0" w:firstLineChars="0"/>
        <w:rPr>
          <w:rFonts w:hint="eastAsia" w:ascii="仿宋" w:hAnsi="仿宋" w:eastAsia="仿宋" w:cs="仿宋"/>
          <w:b/>
          <w:bCs/>
          <w:spacing w:val="-10"/>
          <w:sz w:val="21"/>
          <w:szCs w:val="21"/>
          <w:highlight w:val="none"/>
          <w:lang w:val="en-US"/>
        </w:rPr>
      </w:pPr>
      <w:r>
        <w:rPr>
          <w:rFonts w:hint="eastAsia" w:ascii="仿宋" w:hAnsi="仿宋" w:eastAsia="仿宋" w:cs="仿宋"/>
          <w:b/>
          <w:bCs/>
          <w:spacing w:val="-10"/>
          <w:sz w:val="21"/>
          <w:szCs w:val="21"/>
          <w:highlight w:val="none"/>
          <w:lang w:val="en-US"/>
        </w:rPr>
        <w:t>15. 被授权人本人（法定代表人或授权委托代理人）必须在投标截止时间前到达投标开标现场并递交有效的法人资格证明或有效的授权委托书、本人身份证原件，否则将视为投标人自动放弃本次投标。（以上提供材料无须密封，在投标文件外单独递交，所递交材料必须加盖公章）。</w:t>
      </w:r>
    </w:p>
    <w:p w14:paraId="5100867B">
      <w:pPr>
        <w:tabs>
          <w:tab w:val="left" w:pos="1111"/>
        </w:tabs>
        <w:spacing w:before="42" w:line="276" w:lineRule="auto"/>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16. 诚实信用</w:t>
      </w:r>
    </w:p>
    <w:p w14:paraId="0FCBBEFA">
      <w:pPr>
        <w:tabs>
          <w:tab w:val="left" w:pos="1216"/>
        </w:tabs>
        <w:spacing w:before="93" w:line="276" w:lineRule="auto"/>
        <w:ind w:right="310"/>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3"/>
          <w:w w:val="95"/>
          <w:sz w:val="21"/>
          <w:highlight w:val="none"/>
          <w14:textFill>
            <w14:solidFill>
              <w14:schemeClr w14:val="tx1"/>
            </w14:solidFill>
          </w14:textFill>
        </w:rPr>
        <w:t>16.1 供应商之间不得相互串通报价，不得妨碍其他供应商的公平竞争，不</w:t>
      </w:r>
      <w:r>
        <w:rPr>
          <w:rFonts w:hint="eastAsia" w:ascii="仿宋" w:hAnsi="仿宋" w:eastAsia="仿宋" w:cs="仿宋"/>
          <w:color w:val="000000" w:themeColor="text1"/>
          <w:spacing w:val="-3"/>
          <w:w w:val="95"/>
          <w:sz w:val="21"/>
          <w:highlight w:val="none"/>
          <w14:textFill>
            <w14:solidFill>
              <w14:schemeClr w14:val="tx1"/>
            </w14:solidFill>
          </w14:textFill>
        </w:rPr>
        <w:t>得损害采购人或者其他供</w:t>
      </w:r>
      <w:r>
        <w:rPr>
          <w:rFonts w:hint="eastAsia" w:ascii="仿宋" w:hAnsi="仿宋" w:eastAsia="仿宋" w:cs="仿宋"/>
          <w:color w:val="000000" w:themeColor="text1"/>
          <w:spacing w:val="-3"/>
          <w:sz w:val="21"/>
          <w:highlight w:val="none"/>
          <w14:textFill>
            <w14:solidFill>
              <w14:schemeClr w14:val="tx1"/>
            </w14:solidFill>
          </w14:textFill>
        </w:rPr>
        <w:t>应商的合法权益。</w:t>
      </w:r>
    </w:p>
    <w:p w14:paraId="5ADF7F8C">
      <w:pPr>
        <w:tabs>
          <w:tab w:val="left" w:pos="1216"/>
        </w:tabs>
        <w:spacing w:line="276" w:lineRule="auto"/>
        <w:ind w:right="490"/>
        <w:rPr>
          <w:rFonts w:hint="eastAsia" w:ascii="仿宋" w:hAnsi="仿宋" w:eastAsia="仿宋" w:cs="仿宋"/>
          <w:color w:val="000000" w:themeColor="text1"/>
          <w:w w:val="95"/>
          <w:sz w:val="21"/>
          <w:highlight w:val="none"/>
          <w14:textFill>
            <w14:solidFill>
              <w14:schemeClr w14:val="tx1"/>
            </w14:solidFill>
          </w14:textFill>
        </w:rPr>
      </w:pPr>
      <w:r>
        <w:rPr>
          <w:rFonts w:hint="eastAsia" w:ascii="仿宋" w:hAnsi="仿宋" w:eastAsia="仿宋" w:cs="仿宋"/>
          <w:color w:val="000000" w:themeColor="text1"/>
          <w:w w:val="95"/>
          <w:sz w:val="21"/>
          <w:highlight w:val="none"/>
          <w14:textFill>
            <w14:solidFill>
              <w14:schemeClr w14:val="tx1"/>
            </w14:solidFill>
          </w14:textFill>
        </w:rPr>
        <w:t>16.2 供应商不得以向代理机构工作人员、磋商小组成员行贿或者采取其他不正当手段谋取成交。</w:t>
      </w:r>
      <w:bookmarkStart w:id="49" w:name="四、磋商"/>
      <w:bookmarkEnd w:id="49"/>
    </w:p>
    <w:p w14:paraId="70A3F494">
      <w:pPr>
        <w:tabs>
          <w:tab w:val="left" w:pos="1216"/>
        </w:tabs>
        <w:spacing w:line="276" w:lineRule="auto"/>
        <w:ind w:right="490"/>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四、磋商</w:t>
      </w:r>
    </w:p>
    <w:p w14:paraId="79A4361C">
      <w:pPr>
        <w:spacing w:line="276" w:lineRule="auto"/>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17、磋商组织</w:t>
      </w:r>
    </w:p>
    <w:p w14:paraId="23AD0E5B">
      <w:pPr>
        <w:tabs>
          <w:tab w:val="left" w:pos="1216"/>
        </w:tabs>
        <w:spacing w:before="42" w:line="276" w:lineRule="auto"/>
        <w:ind w:right="310"/>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3"/>
          <w:w w:val="95"/>
          <w:sz w:val="21"/>
          <w:highlight w:val="none"/>
          <w14:textFill>
            <w14:solidFill>
              <w14:schemeClr w14:val="tx1"/>
            </w14:solidFill>
          </w14:textFill>
        </w:rPr>
        <w:t>17.1 在递交磋商响应文件时间截止后，代理机构在规定的时间和地点组织磋商小组分别与供应商进</w:t>
      </w:r>
      <w:r>
        <w:rPr>
          <w:rFonts w:hint="eastAsia" w:ascii="仿宋" w:hAnsi="仿宋" w:eastAsia="仿宋" w:cs="仿宋"/>
          <w:color w:val="000000" w:themeColor="text1"/>
          <w:spacing w:val="-3"/>
          <w:sz w:val="21"/>
          <w:highlight w:val="none"/>
          <w14:textFill>
            <w14:solidFill>
              <w14:schemeClr w14:val="tx1"/>
            </w14:solidFill>
          </w14:textFill>
        </w:rPr>
        <w:t>行磋商。</w:t>
      </w:r>
    </w:p>
    <w:p w14:paraId="50D23C11">
      <w:pPr>
        <w:tabs>
          <w:tab w:val="left" w:pos="1216"/>
        </w:tabs>
        <w:spacing w:line="276" w:lineRule="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17.2 磋商工作由代理机构负责组织，具体磋商事务由依法组建的磋商小组负责。</w:t>
      </w:r>
    </w:p>
    <w:p w14:paraId="2C867781">
      <w:pPr>
        <w:spacing w:before="43" w:line="276" w:lineRule="auto"/>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18、磋商程序</w:t>
      </w:r>
    </w:p>
    <w:p w14:paraId="236C02AE">
      <w:pPr>
        <w:tabs>
          <w:tab w:val="left" w:pos="1216"/>
        </w:tabs>
        <w:spacing w:before="43" w:line="276" w:lineRule="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18.1 磋商小组审阅供应商所递交的响应性文件，凡不具备资格条件的供应商不得进入磋商程序。</w:t>
      </w:r>
    </w:p>
    <w:p w14:paraId="607E591E">
      <w:pPr>
        <w:tabs>
          <w:tab w:val="left" w:pos="1221"/>
        </w:tabs>
        <w:spacing w:before="43" w:line="276" w:lineRule="auto"/>
        <w:ind w:right="312"/>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3"/>
          <w:w w:val="95"/>
          <w:sz w:val="21"/>
          <w:highlight w:val="none"/>
          <w14:textFill>
            <w14:solidFill>
              <w14:schemeClr w14:val="tx1"/>
            </w14:solidFill>
          </w14:textFill>
        </w:rPr>
        <w:t>18.2 磋商小组所有成员集中与单一供应商分别就竞争性磋商采购项目的技术、商务和价格进行磋</w:t>
      </w:r>
      <w:r>
        <w:rPr>
          <w:rFonts w:hint="eastAsia" w:ascii="仿宋" w:hAnsi="仿宋" w:eastAsia="仿宋" w:cs="仿宋"/>
          <w:color w:val="000000" w:themeColor="text1"/>
          <w:spacing w:val="3"/>
          <w:sz w:val="21"/>
          <w:highlight w:val="none"/>
          <w14:textFill>
            <w14:solidFill>
              <w14:schemeClr w14:val="tx1"/>
            </w14:solidFill>
          </w14:textFill>
        </w:rPr>
        <w:t>商，磋商的轮次由磋商小组决定。</w:t>
      </w:r>
    </w:p>
    <w:p w14:paraId="094BF74F">
      <w:pPr>
        <w:tabs>
          <w:tab w:val="left" w:pos="1216"/>
        </w:tabs>
        <w:spacing w:line="276" w:lineRule="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18.3 磋商文件如有实质性变动的，磋商小组将以书面形式通知所有参加磋商的供应商。</w:t>
      </w:r>
    </w:p>
    <w:p w14:paraId="7655498E">
      <w:pPr>
        <w:tabs>
          <w:tab w:val="left" w:pos="1216"/>
        </w:tabs>
        <w:spacing w:before="43" w:line="276" w:lineRule="auto"/>
        <w:ind w:right="310"/>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2"/>
          <w:w w:val="95"/>
          <w:sz w:val="21"/>
          <w:highlight w:val="none"/>
          <w14:textFill>
            <w14:solidFill>
              <w14:schemeClr w14:val="tx1"/>
            </w14:solidFill>
          </w14:textFill>
        </w:rPr>
        <w:t>18.4 磋商小组制定一个符合采购人要求的最优方案，或直接根据响应性文件要求所有供应商在规定</w:t>
      </w:r>
      <w:r>
        <w:rPr>
          <w:rFonts w:hint="eastAsia" w:ascii="仿宋" w:hAnsi="仿宋" w:eastAsia="仿宋" w:cs="仿宋"/>
          <w:color w:val="000000" w:themeColor="text1"/>
          <w:spacing w:val="-2"/>
          <w:sz w:val="21"/>
          <w:highlight w:val="none"/>
          <w14:textFill>
            <w14:solidFill>
              <w14:schemeClr w14:val="tx1"/>
            </w14:solidFill>
          </w14:textFill>
        </w:rPr>
        <w:t>时间内作最后报价。</w:t>
      </w:r>
    </w:p>
    <w:p w14:paraId="4E346449">
      <w:pPr>
        <w:tabs>
          <w:tab w:val="left" w:pos="1216"/>
        </w:tabs>
        <w:spacing w:line="276" w:lineRule="auto"/>
        <w:rPr>
          <w:rFonts w:hint="eastAsia" w:ascii="仿宋" w:hAnsi="仿宋" w:eastAsia="仿宋" w:cs="仿宋"/>
          <w:bCs/>
          <w:color w:val="000000" w:themeColor="text1"/>
          <w:sz w:val="21"/>
          <w:highlight w:val="none"/>
          <w14:textFill>
            <w14:solidFill>
              <w14:schemeClr w14:val="tx1"/>
            </w14:solidFill>
          </w14:textFill>
        </w:rPr>
      </w:pPr>
      <w:r>
        <w:rPr>
          <w:rFonts w:hint="eastAsia" w:ascii="仿宋" w:hAnsi="仿宋" w:eastAsia="仿宋" w:cs="仿宋"/>
          <w:bCs/>
          <w:color w:val="000000" w:themeColor="text1"/>
          <w:sz w:val="21"/>
          <w:highlight w:val="none"/>
          <w14:textFill>
            <w14:solidFill>
              <w14:schemeClr w14:val="tx1"/>
            </w14:solidFill>
          </w14:textFill>
        </w:rPr>
        <w:t>18.5 出现下列情形之一的磋商响应文件按照无效处理：</w:t>
      </w:r>
    </w:p>
    <w:p w14:paraId="3E9B9DDF">
      <w:pPr>
        <w:tabs>
          <w:tab w:val="left" w:pos="1170"/>
        </w:tabs>
        <w:spacing w:line="276" w:lineRule="auto"/>
        <w:ind w:right="2895"/>
        <w:rPr>
          <w:rFonts w:hint="eastAsia" w:ascii="仿宋" w:hAnsi="仿宋" w:eastAsia="仿宋" w:cs="仿宋"/>
          <w:sz w:val="21"/>
          <w:highlight w:val="none"/>
        </w:rPr>
      </w:pPr>
      <w:r>
        <w:rPr>
          <w:rFonts w:hint="eastAsia" w:ascii="仿宋" w:hAnsi="仿宋" w:eastAsia="仿宋" w:cs="仿宋"/>
          <w:sz w:val="21"/>
          <w:highlight w:val="none"/>
        </w:rPr>
        <w:t>（1）不具备竞争性磋商文件中规定资格条件的；</w:t>
      </w:r>
    </w:p>
    <w:p w14:paraId="05BD39BE">
      <w:pPr>
        <w:tabs>
          <w:tab w:val="left" w:pos="1170"/>
        </w:tabs>
        <w:spacing w:line="276" w:lineRule="auto"/>
        <w:ind w:right="-10" w:rightChars="0"/>
        <w:rPr>
          <w:rFonts w:hint="eastAsia" w:ascii="仿宋" w:hAnsi="仿宋" w:eastAsia="仿宋" w:cs="仿宋"/>
          <w:sz w:val="21"/>
          <w:highlight w:val="none"/>
        </w:rPr>
      </w:pPr>
      <w:r>
        <w:rPr>
          <w:rFonts w:hint="eastAsia" w:ascii="仿宋" w:hAnsi="仿宋" w:eastAsia="仿宋" w:cs="仿宋"/>
          <w:sz w:val="21"/>
          <w:highlight w:val="none"/>
        </w:rPr>
        <w:t>（2）未实质性响应采购要求的</w:t>
      </w:r>
      <w:r>
        <w:rPr>
          <w:rFonts w:hint="eastAsia" w:ascii="仿宋" w:hAnsi="仿宋" w:eastAsia="仿宋" w:cs="仿宋"/>
          <w:sz w:val="21"/>
          <w:highlight w:val="none"/>
          <w:lang w:eastAsia="zh-CN"/>
        </w:rPr>
        <w:t>（</w:t>
      </w:r>
      <w:r>
        <w:rPr>
          <w:rFonts w:hint="eastAsia" w:ascii="仿宋" w:hAnsi="仿宋" w:eastAsia="仿宋" w:cs="仿宋"/>
          <w:sz w:val="21"/>
          <w:highlight w:val="none"/>
          <w:lang w:val="en-US" w:eastAsia="zh-CN"/>
        </w:rPr>
        <w:t>如“磋商项目需求”等（“磋商项目需求”可用承诺书或</w:t>
      </w:r>
      <w:r>
        <w:rPr>
          <w:rFonts w:hint="eastAsia" w:ascii="仿宋" w:hAnsi="仿宋" w:eastAsia="仿宋" w:cs="仿宋"/>
          <w:color w:val="000000" w:themeColor="text1"/>
          <w:w w:val="95"/>
          <w:sz w:val="21"/>
          <w:highlight w:val="none"/>
          <w:lang w:val="en-US"/>
          <w14:textFill>
            <w14:solidFill>
              <w14:schemeClr w14:val="tx1"/>
            </w14:solidFill>
          </w14:textFill>
        </w:rPr>
        <w:t>技术条款偏离表</w:t>
      </w:r>
      <w:r>
        <w:rPr>
          <w:rFonts w:hint="eastAsia" w:ascii="仿宋" w:hAnsi="仿宋" w:eastAsia="仿宋" w:cs="仿宋"/>
          <w:color w:val="000000" w:themeColor="text1"/>
          <w:w w:val="95"/>
          <w:sz w:val="21"/>
          <w:highlight w:val="none"/>
          <w:lang w:val="en-US" w:eastAsia="zh-CN"/>
          <w14:textFill>
            <w14:solidFill>
              <w14:schemeClr w14:val="tx1"/>
            </w14:solidFill>
          </w14:textFill>
        </w:rPr>
        <w:t>或证明性材料等形式响应））</w:t>
      </w:r>
      <w:r>
        <w:rPr>
          <w:rFonts w:hint="eastAsia" w:ascii="仿宋" w:hAnsi="仿宋" w:eastAsia="仿宋" w:cs="仿宋"/>
          <w:sz w:val="21"/>
          <w:highlight w:val="none"/>
        </w:rPr>
        <w:t>；</w:t>
      </w:r>
    </w:p>
    <w:p w14:paraId="31B1981C">
      <w:pPr>
        <w:tabs>
          <w:tab w:val="left" w:pos="1170"/>
        </w:tabs>
        <w:spacing w:line="276" w:lineRule="auto"/>
        <w:ind w:right="50"/>
        <w:rPr>
          <w:rFonts w:hint="eastAsia" w:ascii="仿宋" w:hAnsi="仿宋" w:eastAsia="仿宋" w:cs="仿宋"/>
          <w:sz w:val="21"/>
          <w:highlight w:val="none"/>
        </w:rPr>
      </w:pPr>
      <w:r>
        <w:rPr>
          <w:rFonts w:hint="eastAsia" w:ascii="仿宋" w:hAnsi="仿宋" w:eastAsia="仿宋" w:cs="仿宋"/>
          <w:sz w:val="21"/>
          <w:highlight w:val="none"/>
        </w:rPr>
        <w:t>（3）报价低于完成本项目发生的所有含税费用、支付给员工的工资（不得低于供应商所在地最低工资标准）和国家强制缴纳的各种社会保障资金、公积金，以及供应商认为需要的其他费用等；</w:t>
      </w:r>
    </w:p>
    <w:p w14:paraId="6A8687B1">
      <w:pPr>
        <w:tabs>
          <w:tab w:val="left" w:pos="1170"/>
        </w:tabs>
        <w:spacing w:line="276" w:lineRule="auto"/>
        <w:ind w:right="2895"/>
        <w:rPr>
          <w:rFonts w:hint="eastAsia" w:ascii="仿宋" w:hAnsi="仿宋" w:eastAsia="仿宋" w:cs="仿宋"/>
          <w:sz w:val="21"/>
          <w:highlight w:val="none"/>
        </w:rPr>
      </w:pPr>
      <w:r>
        <w:rPr>
          <w:rFonts w:hint="eastAsia" w:ascii="仿宋" w:hAnsi="仿宋" w:eastAsia="仿宋" w:cs="仿宋"/>
          <w:sz w:val="21"/>
          <w:highlight w:val="none"/>
        </w:rPr>
        <w:t>（4）报价超过竞争性磋商文件中规定的预算金额或者最高限价的；</w:t>
      </w:r>
    </w:p>
    <w:p w14:paraId="46BEFDD8">
      <w:pPr>
        <w:tabs>
          <w:tab w:val="left" w:pos="1170"/>
        </w:tabs>
        <w:spacing w:line="276" w:lineRule="auto"/>
        <w:ind w:right="50"/>
        <w:rPr>
          <w:rFonts w:hint="eastAsia" w:ascii="仿宋" w:hAnsi="仿宋" w:eastAsia="仿宋" w:cs="仿宋"/>
          <w:sz w:val="21"/>
          <w:highlight w:val="none"/>
        </w:rPr>
      </w:pPr>
      <w:r>
        <w:rPr>
          <w:rFonts w:hint="eastAsia" w:ascii="仿宋" w:hAnsi="仿宋" w:eastAsia="仿宋" w:cs="仿宋"/>
          <w:sz w:val="21"/>
          <w:highlight w:val="none"/>
        </w:rPr>
        <w:t>（5）竞争性磋商文件中的打“★”或“*”项缺失或者未实质性响应的；</w:t>
      </w:r>
    </w:p>
    <w:p w14:paraId="11AC2440">
      <w:pPr>
        <w:tabs>
          <w:tab w:val="left" w:pos="1170"/>
        </w:tabs>
        <w:spacing w:line="276" w:lineRule="auto"/>
        <w:ind w:right="50"/>
        <w:rPr>
          <w:rFonts w:hint="eastAsia" w:ascii="仿宋" w:hAnsi="仿宋" w:eastAsia="仿宋" w:cs="仿宋"/>
          <w:sz w:val="21"/>
          <w:highlight w:val="none"/>
          <w:lang w:val="en-US"/>
        </w:rPr>
      </w:pPr>
      <w:r>
        <w:rPr>
          <w:rFonts w:hint="eastAsia" w:ascii="仿宋" w:hAnsi="仿宋" w:eastAsia="仿宋" w:cs="仿宋"/>
          <w:sz w:val="21"/>
          <w:highlight w:val="none"/>
          <w:lang w:val="en-US"/>
        </w:rPr>
        <w:t>（6）</w:t>
      </w:r>
      <w:r>
        <w:rPr>
          <w:rFonts w:ascii="仿宋" w:hAnsi="仿宋" w:eastAsia="仿宋" w:cs="仿宋"/>
          <w:sz w:val="21"/>
          <w:highlight w:val="none"/>
          <w:lang w:val="en-US"/>
        </w:rPr>
        <w:t>投标报价存在缺项、漏项</w:t>
      </w:r>
      <w:r>
        <w:rPr>
          <w:rFonts w:hint="eastAsia" w:ascii="仿宋" w:hAnsi="仿宋" w:eastAsia="仿宋" w:cs="仿宋"/>
          <w:sz w:val="21"/>
          <w:highlight w:val="none"/>
          <w:lang w:val="en-US"/>
        </w:rPr>
        <w:t>或私自修改采购人给定清单内容</w:t>
      </w:r>
    </w:p>
    <w:p w14:paraId="68A1527C">
      <w:pPr>
        <w:tabs>
          <w:tab w:val="left" w:pos="1170"/>
        </w:tabs>
        <w:spacing w:line="276" w:lineRule="auto"/>
        <w:ind w:right="50"/>
        <w:rPr>
          <w:rFonts w:hint="eastAsia" w:ascii="仿宋" w:hAnsi="仿宋" w:eastAsia="仿宋" w:cs="仿宋"/>
          <w:sz w:val="21"/>
          <w:highlight w:val="none"/>
        </w:rPr>
      </w:pPr>
      <w:r>
        <w:rPr>
          <w:rFonts w:hint="eastAsia" w:ascii="仿宋" w:hAnsi="仿宋" w:eastAsia="仿宋" w:cs="仿宋"/>
          <w:sz w:val="21"/>
          <w:highlight w:val="none"/>
        </w:rPr>
        <w:t>（</w:t>
      </w:r>
      <w:r>
        <w:rPr>
          <w:rFonts w:hint="eastAsia" w:ascii="仿宋" w:hAnsi="仿宋" w:eastAsia="仿宋" w:cs="仿宋"/>
          <w:sz w:val="21"/>
          <w:highlight w:val="none"/>
          <w:lang w:val="en-US"/>
        </w:rPr>
        <w:t>7</w:t>
      </w:r>
      <w:r>
        <w:rPr>
          <w:rFonts w:hint="eastAsia" w:ascii="仿宋" w:hAnsi="仿宋" w:eastAsia="仿宋" w:cs="仿宋"/>
          <w:sz w:val="21"/>
          <w:highlight w:val="none"/>
        </w:rPr>
        <w:t>）不符合法律、法规和竞争性磋商文件规定的其他实质性要求的。</w:t>
      </w:r>
    </w:p>
    <w:p w14:paraId="5D0F0813">
      <w:pPr>
        <w:tabs>
          <w:tab w:val="left" w:pos="1216"/>
        </w:tabs>
        <w:spacing w:before="43" w:line="276" w:lineRule="auto"/>
        <w:rPr>
          <w:rFonts w:hint="eastAsia" w:ascii="仿宋" w:hAnsi="仿宋" w:eastAsia="仿宋" w:cs="仿宋"/>
          <w:bCs/>
          <w:color w:val="000000" w:themeColor="text1"/>
          <w:sz w:val="21"/>
          <w:highlight w:val="none"/>
          <w14:textFill>
            <w14:solidFill>
              <w14:schemeClr w14:val="tx1"/>
            </w14:solidFill>
          </w14:textFill>
        </w:rPr>
      </w:pPr>
      <w:r>
        <w:rPr>
          <w:rFonts w:hint="eastAsia" w:ascii="仿宋" w:hAnsi="仿宋" w:eastAsia="仿宋" w:cs="仿宋"/>
          <w:bCs/>
          <w:color w:val="000000" w:themeColor="text1"/>
          <w:sz w:val="21"/>
          <w:highlight w:val="none"/>
          <w14:textFill>
            <w14:solidFill>
              <w14:schemeClr w14:val="tx1"/>
            </w14:solidFill>
          </w14:textFill>
        </w:rPr>
        <w:t>18.6 出现下列情形之一的磋商终止，无成交供应商：</w:t>
      </w:r>
    </w:p>
    <w:p w14:paraId="5F098D93">
      <w:pPr>
        <w:tabs>
          <w:tab w:val="left" w:pos="1270"/>
        </w:tabs>
        <w:spacing w:before="43" w:line="276" w:lineRule="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sz w:val="21"/>
          <w:highlight w:val="none"/>
        </w:rPr>
        <w:t>（1）</w:t>
      </w:r>
      <w:r>
        <w:rPr>
          <w:rFonts w:hint="eastAsia" w:ascii="仿宋" w:hAnsi="仿宋" w:eastAsia="仿宋" w:cs="仿宋"/>
          <w:color w:val="000000" w:themeColor="text1"/>
          <w:sz w:val="21"/>
          <w:highlight w:val="none"/>
          <w14:textFill>
            <w14:solidFill>
              <w14:schemeClr w14:val="tx1"/>
            </w14:solidFill>
          </w14:textFill>
        </w:rPr>
        <w:t>因情况变化，不再符合规定的竞争性磋商采购方式适用情形的；</w:t>
      </w:r>
    </w:p>
    <w:p w14:paraId="401B5B56">
      <w:pPr>
        <w:tabs>
          <w:tab w:val="left" w:pos="1270"/>
        </w:tabs>
        <w:spacing w:before="43" w:line="276" w:lineRule="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sz w:val="21"/>
          <w:highlight w:val="none"/>
        </w:rPr>
        <w:t>（2）</w:t>
      </w:r>
      <w:r>
        <w:rPr>
          <w:rFonts w:hint="eastAsia" w:ascii="仿宋" w:hAnsi="仿宋" w:eastAsia="仿宋" w:cs="仿宋"/>
          <w:color w:val="000000" w:themeColor="text1"/>
          <w:sz w:val="21"/>
          <w:highlight w:val="none"/>
          <w14:textFill>
            <w14:solidFill>
              <w14:schemeClr w14:val="tx1"/>
            </w14:solidFill>
          </w14:textFill>
        </w:rPr>
        <w:t>所有供应商的磋商响应文件被磋商小组认定为无效的；</w:t>
      </w:r>
    </w:p>
    <w:p w14:paraId="207E6F54">
      <w:pPr>
        <w:tabs>
          <w:tab w:val="left" w:pos="1270"/>
        </w:tabs>
        <w:spacing w:before="43" w:line="276" w:lineRule="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sz w:val="21"/>
          <w:highlight w:val="none"/>
        </w:rPr>
        <w:t>（3）</w:t>
      </w:r>
      <w:r>
        <w:rPr>
          <w:rFonts w:hint="eastAsia" w:ascii="仿宋" w:hAnsi="仿宋" w:eastAsia="仿宋" w:cs="仿宋"/>
          <w:color w:val="000000" w:themeColor="text1"/>
          <w:sz w:val="21"/>
          <w:highlight w:val="none"/>
          <w14:textFill>
            <w14:solidFill>
              <w14:schemeClr w14:val="tx1"/>
            </w14:solidFill>
          </w14:textFill>
        </w:rPr>
        <w:t>出现影响采购公正的违法、违规行为的；</w:t>
      </w:r>
    </w:p>
    <w:p w14:paraId="68921583">
      <w:pPr>
        <w:tabs>
          <w:tab w:val="left" w:pos="1270"/>
        </w:tabs>
        <w:spacing w:before="43" w:line="276" w:lineRule="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sz w:val="21"/>
          <w:highlight w:val="none"/>
        </w:rPr>
        <w:t>（4）</w:t>
      </w:r>
      <w:r>
        <w:rPr>
          <w:rFonts w:hint="eastAsia" w:ascii="仿宋" w:hAnsi="仿宋" w:eastAsia="仿宋" w:cs="仿宋"/>
          <w:color w:val="000000" w:themeColor="text1"/>
          <w:sz w:val="21"/>
          <w:highlight w:val="none"/>
          <w14:textFill>
            <w14:solidFill>
              <w14:schemeClr w14:val="tx1"/>
            </w14:solidFill>
          </w14:textFill>
        </w:rPr>
        <w:t>供应商的最终报价超过采购预算，且采购人不能支付的；</w:t>
      </w:r>
    </w:p>
    <w:p w14:paraId="09BAC2CD">
      <w:pPr>
        <w:tabs>
          <w:tab w:val="left" w:pos="1270"/>
        </w:tabs>
        <w:spacing w:before="42" w:line="276" w:lineRule="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sz w:val="21"/>
          <w:highlight w:val="none"/>
        </w:rPr>
        <w:t>（5）</w:t>
      </w:r>
      <w:r>
        <w:rPr>
          <w:rFonts w:hint="eastAsia" w:ascii="仿宋" w:hAnsi="仿宋" w:eastAsia="仿宋" w:cs="仿宋"/>
          <w:color w:val="000000" w:themeColor="text1"/>
          <w:sz w:val="21"/>
          <w:highlight w:val="none"/>
          <w14:textFill>
            <w14:solidFill>
              <w14:schemeClr w14:val="tx1"/>
            </w14:solidFill>
          </w14:textFill>
        </w:rPr>
        <w:t>因重大变故，</w:t>
      </w:r>
      <w:r>
        <w:rPr>
          <w:rFonts w:hint="eastAsia" w:ascii="仿宋" w:hAnsi="仿宋" w:eastAsia="仿宋" w:cs="仿宋"/>
          <w:color w:val="000000" w:themeColor="text1"/>
          <w:sz w:val="21"/>
          <w:highlight w:val="none"/>
          <w14:textFill>
            <w14:solidFill>
              <w14:schemeClr w14:val="tx1"/>
            </w14:solidFill>
          </w14:textFill>
        </w:rPr>
        <w:t>采购任务取消的；</w:t>
      </w:r>
    </w:p>
    <w:p w14:paraId="367850EB">
      <w:pPr>
        <w:tabs>
          <w:tab w:val="left" w:pos="1270"/>
        </w:tabs>
        <w:spacing w:before="43" w:line="276" w:lineRule="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sz w:val="21"/>
          <w:highlight w:val="none"/>
        </w:rPr>
        <w:t>（6）</w:t>
      </w:r>
      <w:r>
        <w:rPr>
          <w:rFonts w:hint="eastAsia" w:ascii="仿宋" w:hAnsi="仿宋" w:eastAsia="仿宋" w:cs="仿宋"/>
          <w:color w:val="000000" w:themeColor="text1"/>
          <w:sz w:val="21"/>
          <w:highlight w:val="none"/>
          <w14:textFill>
            <w14:solidFill>
              <w14:schemeClr w14:val="tx1"/>
            </w14:solidFill>
          </w14:textFill>
        </w:rPr>
        <w:t>采购人需求发生重大变化暂时不能确定或供应商提供的服务不能满足需求等。</w:t>
      </w:r>
    </w:p>
    <w:p w14:paraId="501CEB1D">
      <w:pPr>
        <w:pStyle w:val="17"/>
        <w:numPr>
          <w:ilvl w:val="0"/>
          <w:numId w:val="0"/>
        </w:numPr>
        <w:tabs>
          <w:tab w:val="left" w:pos="1113"/>
        </w:tabs>
        <w:spacing w:before="43" w:line="360" w:lineRule="auto"/>
        <w:ind w:right="313" w:rightChars="0"/>
        <w:rPr>
          <w:rFonts w:hint="eastAsia" w:ascii="华文仿宋" w:hAnsi="华文仿宋" w:eastAsia="华文仿宋" w:cs="仿宋"/>
          <w:b/>
          <w:bCs/>
          <w:sz w:val="21"/>
          <w:szCs w:val="21"/>
          <w:highlight w:val="none"/>
        </w:rPr>
      </w:pPr>
      <w:r>
        <w:rPr>
          <w:rFonts w:hint="eastAsia" w:ascii="仿宋" w:hAnsi="仿宋" w:eastAsia="仿宋" w:cs="仿宋"/>
          <w:color w:val="000000" w:themeColor="text1"/>
          <w:sz w:val="21"/>
          <w:highlight w:val="none"/>
          <w:lang w:val="en-US" w:eastAsia="zh-CN"/>
          <w14:textFill>
            <w14:solidFill>
              <w14:schemeClr w14:val="tx1"/>
            </w14:solidFill>
          </w14:textFill>
        </w:rPr>
        <w:t xml:space="preserve">18.7 </w:t>
      </w:r>
      <w:r>
        <w:rPr>
          <w:rFonts w:hint="eastAsia" w:ascii="华文仿宋" w:hAnsi="华文仿宋" w:eastAsia="华文仿宋" w:cs="仿宋"/>
          <w:b/>
          <w:bCs/>
          <w:spacing w:val="-10"/>
          <w:sz w:val="21"/>
          <w:szCs w:val="21"/>
          <w:highlight w:val="none"/>
          <w:lang w:val="en-US"/>
        </w:rPr>
        <w:t>★盖章和签字要求：</w:t>
      </w:r>
    </w:p>
    <w:p w14:paraId="7123D683">
      <w:pPr>
        <w:tabs>
          <w:tab w:val="left" w:pos="1270"/>
        </w:tabs>
        <w:spacing w:before="43" w:line="276" w:lineRule="auto"/>
        <w:rPr>
          <w:rFonts w:hint="eastAsia" w:ascii="仿宋" w:hAnsi="仿宋" w:eastAsia="仿宋" w:cs="仿宋"/>
          <w:color w:val="000000" w:themeColor="text1"/>
          <w:sz w:val="21"/>
          <w:highlight w:val="none"/>
          <w:lang w:val="en-US"/>
          <w14:textFill>
            <w14:solidFill>
              <w14:schemeClr w14:val="tx1"/>
            </w14:solidFill>
          </w14:textFill>
        </w:rPr>
      </w:pPr>
      <w:r>
        <w:rPr>
          <w:rFonts w:hint="eastAsia" w:ascii="仿宋" w:hAnsi="仿宋" w:eastAsia="仿宋" w:cs="仿宋"/>
          <w:sz w:val="21"/>
          <w:highlight w:val="none"/>
        </w:rPr>
        <w:t>（1）</w:t>
      </w:r>
      <w:r>
        <w:rPr>
          <w:rFonts w:hint="eastAsia" w:ascii="仿宋" w:hAnsi="仿宋" w:eastAsia="仿宋" w:cs="仿宋"/>
          <w:color w:val="000000" w:themeColor="text1"/>
          <w:sz w:val="21"/>
          <w:highlight w:val="none"/>
          <w:lang w:val="en-US"/>
          <w14:textFill>
            <w14:solidFill>
              <w14:schemeClr w14:val="tx1"/>
            </w14:solidFill>
          </w14:textFill>
        </w:rPr>
        <w:t>竞争性磋商响应文件封面；</w:t>
      </w:r>
    </w:p>
    <w:p w14:paraId="42659A34">
      <w:pPr>
        <w:tabs>
          <w:tab w:val="left" w:pos="1270"/>
        </w:tabs>
        <w:spacing w:before="43" w:line="276" w:lineRule="auto"/>
        <w:rPr>
          <w:rFonts w:hint="eastAsia" w:ascii="仿宋" w:hAnsi="仿宋" w:eastAsia="仿宋" w:cs="仿宋"/>
          <w:color w:val="000000" w:themeColor="text1"/>
          <w:sz w:val="21"/>
          <w:highlight w:val="none"/>
          <w:lang w:val="en-US"/>
          <w14:textFill>
            <w14:solidFill>
              <w14:schemeClr w14:val="tx1"/>
            </w14:solidFill>
          </w14:textFill>
        </w:rPr>
      </w:pPr>
      <w:r>
        <w:rPr>
          <w:rFonts w:hint="eastAsia" w:ascii="仿宋" w:hAnsi="仿宋" w:eastAsia="仿宋" w:cs="仿宋"/>
          <w:sz w:val="21"/>
          <w:highlight w:val="none"/>
        </w:rPr>
        <w:t>（</w:t>
      </w:r>
      <w:r>
        <w:rPr>
          <w:rFonts w:hint="eastAsia" w:ascii="仿宋" w:hAnsi="仿宋" w:eastAsia="仿宋" w:cs="仿宋"/>
          <w:sz w:val="21"/>
          <w:highlight w:val="none"/>
          <w:lang w:val="en-US" w:eastAsia="zh-CN"/>
        </w:rPr>
        <w:t>2</w:t>
      </w:r>
      <w:r>
        <w:rPr>
          <w:rFonts w:hint="eastAsia" w:ascii="仿宋" w:hAnsi="仿宋" w:eastAsia="仿宋" w:cs="仿宋"/>
          <w:sz w:val="21"/>
          <w:highlight w:val="none"/>
        </w:rPr>
        <w:t>）</w:t>
      </w:r>
      <w:r>
        <w:rPr>
          <w:rFonts w:hint="eastAsia" w:ascii="仿宋" w:hAnsi="仿宋" w:eastAsia="仿宋" w:cs="仿宋"/>
          <w:color w:val="000000" w:themeColor="text1"/>
          <w:sz w:val="21"/>
          <w:highlight w:val="none"/>
          <w:lang w:val="en-US"/>
          <w14:textFill>
            <w14:solidFill>
              <w14:schemeClr w14:val="tx1"/>
            </w14:solidFill>
          </w14:textFill>
        </w:rPr>
        <w:t>响应文件格式中要求盖章或签字的，则必须盖章或签字；</w:t>
      </w:r>
    </w:p>
    <w:p w14:paraId="1799D5E0">
      <w:pPr>
        <w:tabs>
          <w:tab w:val="left" w:pos="1270"/>
        </w:tabs>
        <w:spacing w:before="43" w:line="276" w:lineRule="auto"/>
        <w:rPr>
          <w:rFonts w:hint="eastAsia" w:ascii="仿宋" w:hAnsi="仿宋" w:eastAsia="仿宋" w:cs="仿宋"/>
          <w:color w:val="000000" w:themeColor="text1"/>
          <w:sz w:val="21"/>
          <w:highlight w:val="none"/>
          <w:lang w:val="en-US"/>
          <w14:textFill>
            <w14:solidFill>
              <w14:schemeClr w14:val="tx1"/>
            </w14:solidFill>
          </w14:textFill>
        </w:rPr>
      </w:pPr>
      <w:r>
        <w:rPr>
          <w:rFonts w:hint="eastAsia" w:ascii="仿宋" w:hAnsi="仿宋" w:eastAsia="仿宋" w:cs="仿宋"/>
          <w:sz w:val="21"/>
          <w:highlight w:val="none"/>
        </w:rPr>
        <w:t>（</w:t>
      </w:r>
      <w:r>
        <w:rPr>
          <w:rFonts w:hint="eastAsia" w:ascii="仿宋" w:hAnsi="仿宋" w:eastAsia="仿宋" w:cs="仿宋"/>
          <w:sz w:val="21"/>
          <w:highlight w:val="none"/>
          <w:lang w:val="en-US" w:eastAsia="zh-CN"/>
        </w:rPr>
        <w:t>3</w:t>
      </w:r>
      <w:r>
        <w:rPr>
          <w:rFonts w:hint="eastAsia" w:ascii="仿宋" w:hAnsi="仿宋" w:eastAsia="仿宋" w:cs="仿宋"/>
          <w:sz w:val="21"/>
          <w:highlight w:val="none"/>
        </w:rPr>
        <w:t>）</w:t>
      </w:r>
      <w:r>
        <w:rPr>
          <w:rFonts w:hint="eastAsia" w:ascii="仿宋" w:hAnsi="仿宋" w:eastAsia="仿宋" w:cs="仿宋"/>
          <w:color w:val="000000" w:themeColor="text1"/>
          <w:sz w:val="21"/>
          <w:highlight w:val="none"/>
          <w:lang w:val="en-US"/>
          <w14:textFill>
            <w14:solidFill>
              <w14:schemeClr w14:val="tx1"/>
            </w14:solidFill>
          </w14:textFill>
        </w:rPr>
        <w:t>所有证明性材料；</w:t>
      </w:r>
    </w:p>
    <w:p w14:paraId="2B4358E8">
      <w:pPr>
        <w:tabs>
          <w:tab w:val="left" w:pos="1270"/>
        </w:tabs>
        <w:spacing w:before="43" w:line="276" w:lineRule="auto"/>
        <w:rPr>
          <w:rFonts w:hint="eastAsia" w:ascii="仿宋" w:hAnsi="仿宋" w:eastAsia="仿宋" w:cs="仿宋"/>
          <w:color w:val="000000" w:themeColor="text1"/>
          <w:sz w:val="21"/>
          <w:highlight w:val="none"/>
          <w:lang w:val="en-US"/>
          <w14:textFill>
            <w14:solidFill>
              <w14:schemeClr w14:val="tx1"/>
            </w14:solidFill>
          </w14:textFill>
        </w:rPr>
      </w:pPr>
      <w:r>
        <w:rPr>
          <w:rFonts w:hint="eastAsia" w:ascii="仿宋" w:hAnsi="仿宋" w:eastAsia="仿宋" w:cs="仿宋"/>
          <w:sz w:val="21"/>
          <w:highlight w:val="none"/>
        </w:rPr>
        <w:t>（</w:t>
      </w:r>
      <w:r>
        <w:rPr>
          <w:rFonts w:hint="eastAsia" w:ascii="仿宋" w:hAnsi="仿宋" w:eastAsia="仿宋" w:cs="仿宋"/>
          <w:sz w:val="21"/>
          <w:highlight w:val="none"/>
          <w:lang w:val="en-US" w:eastAsia="zh-CN"/>
        </w:rPr>
        <w:t>4</w:t>
      </w:r>
      <w:r>
        <w:rPr>
          <w:rFonts w:hint="eastAsia" w:ascii="仿宋" w:hAnsi="仿宋" w:eastAsia="仿宋" w:cs="仿宋"/>
          <w:sz w:val="21"/>
          <w:highlight w:val="none"/>
        </w:rPr>
        <w:t>）</w:t>
      </w:r>
      <w:r>
        <w:rPr>
          <w:rFonts w:hint="eastAsia" w:ascii="仿宋" w:hAnsi="仿宋" w:eastAsia="仿宋" w:cs="仿宋"/>
          <w:color w:val="000000" w:themeColor="text1"/>
          <w:sz w:val="21"/>
          <w:highlight w:val="none"/>
          <w:lang w:val="en-US"/>
          <w14:textFill>
            <w14:solidFill>
              <w14:schemeClr w14:val="tx1"/>
            </w14:solidFill>
          </w14:textFill>
        </w:rPr>
        <w:t>报价汇总表及分项报价表（如有）；</w:t>
      </w:r>
    </w:p>
    <w:p w14:paraId="61EFE479">
      <w:pPr>
        <w:tabs>
          <w:tab w:val="left" w:pos="1270"/>
        </w:tabs>
        <w:spacing w:before="43" w:line="276" w:lineRule="auto"/>
        <w:rPr>
          <w:rFonts w:hint="eastAsia" w:ascii="仿宋" w:hAnsi="仿宋" w:eastAsia="仿宋" w:cs="仿宋"/>
          <w:color w:val="000000" w:themeColor="text1"/>
          <w:sz w:val="21"/>
          <w:highlight w:val="none"/>
          <w:lang w:val="en-US"/>
          <w14:textFill>
            <w14:solidFill>
              <w14:schemeClr w14:val="tx1"/>
            </w14:solidFill>
          </w14:textFill>
        </w:rPr>
      </w:pPr>
      <w:r>
        <w:rPr>
          <w:rFonts w:hint="eastAsia" w:ascii="仿宋" w:hAnsi="仿宋" w:eastAsia="仿宋" w:cs="仿宋"/>
          <w:color w:val="000000" w:themeColor="text1"/>
          <w:sz w:val="21"/>
          <w:highlight w:val="none"/>
          <w:lang w:val="en-US"/>
          <w14:textFill>
            <w14:solidFill>
              <w14:schemeClr w14:val="tx1"/>
            </w14:solidFill>
          </w14:textFill>
        </w:rPr>
        <w:t>注：供应商响应文件中使用的章仅能使用与供应商名称一致的标准公章，不得使用其他形式（如带有“专用章”、“合同章”、“财务章”、“业务章”等字样）的印章；否则，按无效投标处理。</w:t>
      </w:r>
    </w:p>
    <w:p w14:paraId="6AF6533A">
      <w:pPr>
        <w:spacing w:before="43" w:line="276" w:lineRule="auto"/>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19. 评分方法和标准。</w:t>
      </w:r>
    </w:p>
    <w:p w14:paraId="00380DE8">
      <w:pPr>
        <w:tabs>
          <w:tab w:val="left" w:pos="1216"/>
        </w:tabs>
        <w:spacing w:before="22" w:line="276" w:lineRule="auto"/>
        <w:ind w:right="310"/>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3"/>
          <w:w w:val="95"/>
          <w:sz w:val="21"/>
          <w:highlight w:val="none"/>
          <w14:textFill>
            <w14:solidFill>
              <w14:schemeClr w14:val="tx1"/>
            </w14:solidFill>
          </w14:textFill>
        </w:rPr>
        <w:t>19.1 采用综合评分法。即在满足磋商文件实质性要求前提下，按照磋商文</w:t>
      </w:r>
      <w:r>
        <w:rPr>
          <w:rFonts w:hint="eastAsia" w:ascii="仿宋" w:hAnsi="仿宋" w:eastAsia="仿宋" w:cs="仿宋"/>
          <w:color w:val="000000" w:themeColor="text1"/>
          <w:spacing w:val="-3"/>
          <w:w w:val="95"/>
          <w:sz w:val="21"/>
          <w:highlight w:val="none"/>
          <w14:textFill>
            <w14:solidFill>
              <w14:schemeClr w14:val="tx1"/>
            </w14:solidFill>
          </w14:textFill>
        </w:rPr>
        <w:t>件中规定的各项因素进行</w:t>
      </w:r>
      <w:r>
        <w:rPr>
          <w:rFonts w:hint="eastAsia" w:ascii="仿宋" w:hAnsi="仿宋" w:eastAsia="仿宋" w:cs="仿宋"/>
          <w:color w:val="000000" w:themeColor="text1"/>
          <w:spacing w:val="-3"/>
          <w:sz w:val="21"/>
          <w:highlight w:val="none"/>
          <w14:textFill>
            <w14:solidFill>
              <w14:schemeClr w14:val="tx1"/>
            </w14:solidFill>
          </w14:textFill>
        </w:rPr>
        <w:t>综合评审后，以评审总得分最高的供应商作为成交候选供应商或者成交供应商的评分方法。</w:t>
      </w:r>
    </w:p>
    <w:p w14:paraId="7FB2A36D">
      <w:pPr>
        <w:tabs>
          <w:tab w:val="left" w:pos="1216"/>
        </w:tabs>
        <w:spacing w:before="15" w:line="276" w:lineRule="auto"/>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19.2 综合评分的主要因素是：</w:t>
      </w:r>
      <w:r>
        <w:rPr>
          <w:rFonts w:hint="eastAsia" w:ascii="仿宋" w:hAnsi="仿宋" w:eastAsia="仿宋" w:cs="仿宋"/>
          <w:bCs/>
          <w:color w:val="000000" w:themeColor="text1"/>
          <w:sz w:val="21"/>
          <w:highlight w:val="none"/>
          <w14:textFill>
            <w14:solidFill>
              <w14:schemeClr w14:val="tx1"/>
            </w14:solidFill>
          </w14:textFill>
        </w:rPr>
        <w:t>价格、业绩、对采购文件的响应程度等。</w:t>
      </w:r>
    </w:p>
    <w:p w14:paraId="4C272EB3">
      <w:pPr>
        <w:tabs>
          <w:tab w:val="left" w:pos="1216"/>
        </w:tabs>
        <w:spacing w:before="24" w:line="276" w:lineRule="auto"/>
        <w:rPr>
          <w:rFonts w:hint="eastAsia" w:ascii="仿宋" w:hAnsi="仿宋" w:eastAsia="仿宋" w:cs="仿宋"/>
          <w:bCs/>
          <w:color w:val="000000" w:themeColor="text1"/>
          <w:sz w:val="21"/>
          <w:highlight w:val="none"/>
          <w14:textFill>
            <w14:solidFill>
              <w14:schemeClr w14:val="tx1"/>
            </w14:solidFill>
          </w14:textFill>
        </w:rPr>
      </w:pPr>
      <w:r>
        <w:rPr>
          <w:rFonts w:hint="eastAsia" w:ascii="仿宋" w:hAnsi="仿宋" w:eastAsia="仿宋" w:cs="仿宋"/>
          <w:bCs/>
          <w:color w:val="000000" w:themeColor="text1"/>
          <w:sz w:val="21"/>
          <w:highlight w:val="none"/>
          <w14:textFill>
            <w14:solidFill>
              <w14:schemeClr w14:val="tx1"/>
            </w14:solidFill>
          </w14:textFill>
        </w:rPr>
        <w:t>19.3 评分标准详见第四章</w:t>
      </w:r>
    </w:p>
    <w:p w14:paraId="3749495A">
      <w:pPr>
        <w:spacing w:before="23" w:line="276" w:lineRule="auto"/>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20. 确定成交供应商</w:t>
      </w:r>
    </w:p>
    <w:p w14:paraId="5F8985CC">
      <w:pPr>
        <w:tabs>
          <w:tab w:val="left" w:pos="1164"/>
        </w:tabs>
        <w:spacing w:before="43" w:line="276" w:lineRule="auto"/>
        <w:ind w:right="204"/>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20.1 综合比较与评价后按照得分高低顺序对供应商进行排列。得分相同的，按磋商报价由低到高顺序排列。得分且磋商报价相同的，按技术指标优劣顺序排列。综合排名第一名的供应商确定为成交供应</w:t>
      </w:r>
      <w:r>
        <w:rPr>
          <w:rFonts w:hint="eastAsia" w:ascii="仿宋" w:hAnsi="仿宋" w:eastAsia="仿宋" w:cs="仿宋"/>
          <w:color w:val="000000" w:themeColor="text1"/>
          <w:spacing w:val="-22"/>
          <w:sz w:val="21"/>
          <w:highlight w:val="none"/>
          <w14:textFill>
            <w14:solidFill>
              <w14:schemeClr w14:val="tx1"/>
            </w14:solidFill>
          </w14:textFill>
        </w:rPr>
        <w:t>商。</w:t>
      </w:r>
      <w:r>
        <w:rPr>
          <w:rFonts w:hint="eastAsia" w:ascii="仿宋" w:hAnsi="仿宋" w:eastAsia="仿宋" w:cs="仿宋"/>
          <w:color w:val="000000" w:themeColor="text1"/>
          <w:spacing w:val="-7"/>
          <w:sz w:val="21"/>
          <w:highlight w:val="none"/>
          <w14:textFill>
            <w14:solidFill>
              <w14:schemeClr w14:val="tx1"/>
            </w14:solidFill>
          </w14:textFill>
        </w:rPr>
        <w:t>磋商小组认为，排在前面的成交候选供应商的最低报价或者某些分项报价明显不合理或者低于成本，有可能影响服务质量和不能诚信履约的，应当要求其在规定的期限内提供书面文件予以解释说明，并提交相关证明材料；否则，磋商小组可以取消该供应商的成交候选资格，按顺序由排在后面的成交候选供应商递补，以此类推。</w:t>
      </w:r>
    </w:p>
    <w:p w14:paraId="26F3CCB5">
      <w:pPr>
        <w:tabs>
          <w:tab w:val="left" w:pos="1216"/>
        </w:tabs>
        <w:spacing w:line="276" w:lineRule="auto"/>
        <w:ind w:right="310"/>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4"/>
          <w:w w:val="95"/>
          <w:sz w:val="21"/>
          <w:highlight w:val="none"/>
          <w14:textFill>
            <w14:solidFill>
              <w14:schemeClr w14:val="tx1"/>
            </w14:solidFill>
          </w14:textFill>
        </w:rPr>
        <w:t>20.2 成交供应商确定后，将在原采购公告发布媒体上发布公告，向成交供应商发出成交通知书。成</w:t>
      </w:r>
      <w:r>
        <w:rPr>
          <w:rFonts w:hint="eastAsia" w:ascii="仿宋" w:hAnsi="仿宋" w:eastAsia="仿宋" w:cs="仿宋"/>
          <w:color w:val="000000" w:themeColor="text1"/>
          <w:spacing w:val="-4"/>
          <w:sz w:val="21"/>
          <w:highlight w:val="none"/>
          <w14:textFill>
            <w14:solidFill>
              <w14:schemeClr w14:val="tx1"/>
            </w14:solidFill>
          </w14:textFill>
        </w:rPr>
        <w:t>交供应商应按成交通知书规定的时间、地点与采购单位、政府代理机构签订政府采购合同。</w:t>
      </w:r>
    </w:p>
    <w:p w14:paraId="1C60839E">
      <w:pPr>
        <w:tabs>
          <w:tab w:val="left" w:pos="1216"/>
        </w:tabs>
        <w:spacing w:line="276" w:lineRule="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20.3 成交通知书对采购人和成交供应商具有同等法律效力。</w:t>
      </w:r>
    </w:p>
    <w:p w14:paraId="27FB3859">
      <w:pPr>
        <w:tabs>
          <w:tab w:val="left" w:pos="1216"/>
        </w:tabs>
        <w:spacing w:before="42" w:line="276" w:lineRule="auto"/>
        <w:ind w:right="312"/>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3"/>
          <w:w w:val="95"/>
          <w:sz w:val="21"/>
          <w:highlight w:val="none"/>
          <w14:textFill>
            <w14:solidFill>
              <w14:schemeClr w14:val="tx1"/>
            </w14:solidFill>
          </w14:textFill>
        </w:rPr>
        <w:t>20.4 成交通知书发出后，采购人或成交供应商拒绝签订合同的，拒绝签订合同的一方应至少向另一</w:t>
      </w:r>
      <w:r>
        <w:rPr>
          <w:rFonts w:hint="eastAsia" w:ascii="仿宋" w:hAnsi="仿宋" w:eastAsia="仿宋" w:cs="仿宋"/>
          <w:color w:val="000000" w:themeColor="text1"/>
          <w:spacing w:val="-3"/>
          <w:sz w:val="21"/>
          <w:highlight w:val="none"/>
          <w14:textFill>
            <w14:solidFill>
              <w14:schemeClr w14:val="tx1"/>
            </w14:solidFill>
          </w14:textFill>
        </w:rPr>
        <w:t>方支付与</w:t>
      </w:r>
      <w:r>
        <w:rPr>
          <w:rFonts w:hint="eastAsia" w:ascii="仿宋" w:hAnsi="仿宋" w:eastAsia="仿宋" w:cs="仿宋"/>
          <w:color w:val="000000" w:themeColor="text1"/>
          <w:spacing w:val="-3"/>
          <w:sz w:val="21"/>
          <w:highlight w:val="none"/>
          <w:lang w:val="en-US"/>
          <w14:textFill>
            <w14:solidFill>
              <w14:schemeClr w14:val="tx1"/>
            </w14:solidFill>
          </w14:textFill>
        </w:rPr>
        <w:t>预算2%</w:t>
      </w:r>
      <w:r>
        <w:rPr>
          <w:rFonts w:hint="eastAsia" w:ascii="仿宋" w:hAnsi="仿宋" w:eastAsia="仿宋" w:cs="仿宋"/>
          <w:color w:val="000000" w:themeColor="text1"/>
          <w:spacing w:val="-3"/>
          <w:sz w:val="21"/>
          <w:highlight w:val="none"/>
          <w14:textFill>
            <w14:solidFill>
              <w14:schemeClr w14:val="tx1"/>
            </w14:solidFill>
          </w14:textFill>
        </w:rPr>
        <w:t>相等的补偿金，以及为磋商过程所发生的有关费用和双方商定的其他补偿。</w:t>
      </w:r>
    </w:p>
    <w:p w14:paraId="57776723">
      <w:pPr>
        <w:tabs>
          <w:tab w:val="left" w:pos="1216"/>
        </w:tabs>
        <w:spacing w:before="93" w:line="276" w:lineRule="auto"/>
        <w:ind w:right="276"/>
        <w:jc w:val="both"/>
        <w:rPr>
          <w:rFonts w:hint="eastAsia" w:ascii="仿宋" w:hAnsi="仿宋" w:eastAsia="仿宋" w:cs="仿宋"/>
          <w:bCs/>
          <w:color w:val="000000" w:themeColor="text1"/>
          <w:sz w:val="21"/>
          <w:highlight w:val="none"/>
          <w14:textFill>
            <w14:solidFill>
              <w14:schemeClr w14:val="tx1"/>
            </w14:solidFill>
          </w14:textFill>
        </w:rPr>
      </w:pPr>
      <w:r>
        <w:rPr>
          <w:rFonts w:hint="eastAsia" w:ascii="仿宋" w:hAnsi="仿宋" w:eastAsia="仿宋" w:cs="仿宋"/>
          <w:bCs/>
          <w:color w:val="000000" w:themeColor="text1"/>
          <w:spacing w:val="-6"/>
          <w:sz w:val="21"/>
          <w:highlight w:val="none"/>
          <w14:textFill>
            <w14:solidFill>
              <w14:schemeClr w14:val="tx1"/>
            </w14:solidFill>
          </w14:textFill>
        </w:rPr>
        <w:t>20.5 成交通知书发出后，成交供应商除发生法律规定的不能预见、不能避免并不能克服的客观情况</w:t>
      </w:r>
      <w:r>
        <w:rPr>
          <w:rFonts w:hint="eastAsia" w:ascii="仿宋" w:hAnsi="仿宋" w:eastAsia="仿宋" w:cs="仿宋"/>
          <w:bCs/>
          <w:color w:val="000000" w:themeColor="text1"/>
          <w:spacing w:val="-5"/>
          <w:w w:val="95"/>
          <w:sz w:val="21"/>
          <w:highlight w:val="none"/>
          <w14:textFill>
            <w14:solidFill>
              <w14:schemeClr w14:val="tx1"/>
            </w14:solidFill>
          </w14:textFill>
        </w:rPr>
        <w:t>外不得放弃或拒绝签订合同的。放弃或拒绝签订合同的，情节严重的财政部门将</w:t>
      </w:r>
      <w:r>
        <w:rPr>
          <w:rFonts w:hint="eastAsia" w:ascii="仿宋" w:hAnsi="仿宋" w:eastAsia="仿宋" w:cs="仿宋"/>
          <w:bCs/>
          <w:color w:val="000000" w:themeColor="text1"/>
          <w:spacing w:val="-5"/>
          <w:sz w:val="21"/>
          <w:highlight w:val="none"/>
          <w14:textFill>
            <w14:solidFill>
              <w14:schemeClr w14:val="tx1"/>
            </w14:solidFill>
          </w14:textFill>
        </w:rPr>
        <w:t>其列入不良行为名单，在一至三年内不得参加南京市江宁区政府采购活动。</w:t>
      </w:r>
    </w:p>
    <w:p w14:paraId="5718D20C">
      <w:pPr>
        <w:tabs>
          <w:tab w:val="left" w:pos="1216"/>
        </w:tabs>
        <w:spacing w:line="276" w:lineRule="auto"/>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20.6 代理机构对未成交的供应商不作未成交原因的解释。</w:t>
      </w:r>
    </w:p>
    <w:p w14:paraId="5AE241F8">
      <w:pPr>
        <w:spacing w:before="42" w:line="276" w:lineRule="auto"/>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21. 编写磋商（评审）报告</w:t>
      </w:r>
    </w:p>
    <w:p w14:paraId="380D41BA">
      <w:pPr>
        <w:pStyle w:val="3"/>
        <w:spacing w:before="43" w:line="276" w:lineRule="auto"/>
        <w:ind w:right="4323"/>
        <w:rPr>
          <w:rFonts w:hint="eastAsia" w:ascii="仿宋" w:hAnsi="仿宋" w:eastAsia="仿宋" w:cs="仿宋"/>
          <w:color w:val="000000" w:themeColor="text1"/>
          <w:w w:val="95"/>
          <w:highlight w:val="none"/>
          <w14:textFill>
            <w14:solidFill>
              <w14:schemeClr w14:val="tx1"/>
            </w14:solidFill>
          </w14:textFill>
        </w:rPr>
      </w:pPr>
      <w:r>
        <w:rPr>
          <w:rFonts w:hint="eastAsia" w:ascii="仿宋" w:hAnsi="仿宋" w:eastAsia="仿宋" w:cs="仿宋"/>
          <w:color w:val="000000" w:themeColor="text1"/>
          <w:w w:val="95"/>
          <w:highlight w:val="none"/>
          <w14:textFill>
            <w14:solidFill>
              <w14:schemeClr w14:val="tx1"/>
            </w14:solidFill>
          </w14:textFill>
        </w:rPr>
        <w:t xml:space="preserve">磋商小组根据磋商过程和结果编写磋商（评审）报告。 </w:t>
      </w:r>
      <w:bookmarkStart w:id="50" w:name="五、签订合同"/>
      <w:bookmarkEnd w:id="50"/>
    </w:p>
    <w:p w14:paraId="45B57926">
      <w:pPr>
        <w:pStyle w:val="3"/>
        <w:spacing w:before="43" w:line="276" w:lineRule="auto"/>
        <w:ind w:right="4323"/>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五、签订合同</w:t>
      </w:r>
    </w:p>
    <w:p w14:paraId="11A60AFB">
      <w:pPr>
        <w:tabs>
          <w:tab w:val="left" w:pos="1216"/>
        </w:tabs>
        <w:spacing w:line="276" w:lineRule="auto"/>
        <w:ind w:right="312"/>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2"/>
          <w:w w:val="95"/>
          <w:sz w:val="21"/>
          <w:highlight w:val="none"/>
          <w14:textFill>
            <w14:solidFill>
              <w14:schemeClr w14:val="tx1"/>
            </w14:solidFill>
          </w14:textFill>
        </w:rPr>
        <w:t>22.1 成交供应商应当自成交通知书发出之日起三十日内，与采购人签订政府采购合同，所签订的合</w:t>
      </w:r>
      <w:r>
        <w:rPr>
          <w:rFonts w:hint="eastAsia" w:ascii="仿宋" w:hAnsi="仿宋" w:eastAsia="仿宋" w:cs="仿宋"/>
          <w:color w:val="000000" w:themeColor="text1"/>
          <w:spacing w:val="-2"/>
          <w:sz w:val="21"/>
          <w:highlight w:val="none"/>
          <w14:textFill>
            <w14:solidFill>
              <w14:schemeClr w14:val="tx1"/>
            </w14:solidFill>
          </w14:textFill>
        </w:rPr>
        <w:t>同不得对竞争性磋商文件和竞争性磋商响应文件作实质性修改。</w:t>
      </w:r>
    </w:p>
    <w:p w14:paraId="0708863C">
      <w:pPr>
        <w:tabs>
          <w:tab w:val="left" w:pos="1216"/>
        </w:tabs>
        <w:spacing w:line="276" w:lineRule="auto"/>
        <w:ind w:right="310"/>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2"/>
          <w:w w:val="95"/>
          <w:sz w:val="21"/>
          <w:highlight w:val="none"/>
          <w14:textFill>
            <w14:solidFill>
              <w14:schemeClr w14:val="tx1"/>
            </w14:solidFill>
          </w14:textFill>
        </w:rPr>
        <w:t>22.2 采购人不得向成交供应商提出任何不合理的要求作为签订合同的条件，不得与成交供应商私下</w:t>
      </w:r>
      <w:r>
        <w:rPr>
          <w:rFonts w:hint="eastAsia" w:ascii="仿宋" w:hAnsi="仿宋" w:eastAsia="仿宋" w:cs="仿宋"/>
          <w:color w:val="000000" w:themeColor="text1"/>
          <w:spacing w:val="-2"/>
          <w:sz w:val="21"/>
          <w:highlight w:val="none"/>
          <w14:textFill>
            <w14:solidFill>
              <w14:schemeClr w14:val="tx1"/>
            </w14:solidFill>
          </w14:textFill>
        </w:rPr>
        <w:t>订立背离合同实质性内容的协议。</w:t>
      </w:r>
    </w:p>
    <w:p w14:paraId="270F5F94">
      <w:pPr>
        <w:tabs>
          <w:tab w:val="left" w:pos="1216"/>
        </w:tabs>
        <w:spacing w:line="276" w:lineRule="auto"/>
        <w:ind w:right="312"/>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2"/>
          <w:w w:val="95"/>
          <w:sz w:val="21"/>
          <w:highlight w:val="none"/>
          <w14:textFill>
            <w14:solidFill>
              <w14:schemeClr w14:val="tx1"/>
            </w14:solidFill>
          </w14:textFill>
        </w:rPr>
        <w:t>22.3 成交供应商因不可抗力或者自身原因不能履行政府采购合同的，采购人可以视情与排位在成交</w:t>
      </w:r>
      <w:r>
        <w:rPr>
          <w:rFonts w:hint="eastAsia" w:ascii="仿宋" w:hAnsi="仿宋" w:eastAsia="仿宋" w:cs="仿宋"/>
          <w:color w:val="000000" w:themeColor="text1"/>
          <w:spacing w:val="-2"/>
          <w:sz w:val="21"/>
          <w:highlight w:val="none"/>
          <w14:textFill>
            <w14:solidFill>
              <w14:schemeClr w14:val="tx1"/>
            </w14:solidFill>
          </w14:textFill>
        </w:rPr>
        <w:t>供应商之后第一位的成交候选供应商签订政府采购合同，以此类推。</w:t>
      </w:r>
    </w:p>
    <w:p w14:paraId="3CE0DFBB">
      <w:pPr>
        <w:tabs>
          <w:tab w:val="left" w:pos="1216"/>
        </w:tabs>
        <w:spacing w:line="276" w:lineRule="auto"/>
        <w:ind w:right="312"/>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3"/>
          <w:sz w:val="21"/>
          <w:highlight w:val="none"/>
          <w14:textFill>
            <w14:solidFill>
              <w14:schemeClr w14:val="tx1"/>
            </w14:solidFill>
          </w14:textFill>
        </w:rPr>
        <w:t>22.4 政府采购合同履行中，采购人需追加与合同标的相同的服务的，在不改变合同其他条款的前提</w:t>
      </w:r>
      <w:r>
        <w:rPr>
          <w:rFonts w:hint="eastAsia" w:ascii="仿宋" w:hAnsi="仿宋" w:eastAsia="仿宋" w:cs="仿宋"/>
          <w:color w:val="000000" w:themeColor="text1"/>
          <w:spacing w:val="-9"/>
          <w:w w:val="95"/>
          <w:sz w:val="21"/>
          <w:highlight w:val="none"/>
          <w14:textFill>
            <w14:solidFill>
              <w14:schemeClr w14:val="tx1"/>
            </w14:solidFill>
          </w14:textFill>
        </w:rPr>
        <w:t>下，可以与供应商协商签订补充合同，但所有补充合同的采购金额不得超过原合同采购金额的百分之十。</w:t>
      </w:r>
    </w:p>
    <w:p w14:paraId="59391FA7">
      <w:pPr>
        <w:spacing w:line="276" w:lineRule="auto"/>
        <w:ind w:left="0"/>
        <w:outlineLvl w:val="9"/>
        <w:rPr>
          <w:rFonts w:hint="eastAsia" w:ascii="仿宋" w:hAnsi="仿宋" w:eastAsia="仿宋" w:cs="仿宋"/>
          <w:b/>
          <w:bCs/>
          <w:color w:val="000000" w:themeColor="text1"/>
          <w:highlight w:val="none"/>
          <w14:textFill>
            <w14:solidFill>
              <w14:schemeClr w14:val="tx1"/>
            </w14:solidFill>
          </w14:textFill>
        </w:rPr>
      </w:pPr>
      <w:bookmarkStart w:id="51" w:name="六、质疑和投诉"/>
      <w:bookmarkEnd w:id="51"/>
      <w:r>
        <w:rPr>
          <w:rFonts w:hint="eastAsia" w:ascii="仿宋" w:hAnsi="仿宋" w:eastAsia="仿宋" w:cs="仿宋"/>
          <w:b/>
          <w:bCs/>
          <w:color w:val="000000" w:themeColor="text1"/>
          <w:highlight w:val="none"/>
          <w14:textFill>
            <w14:solidFill>
              <w14:schemeClr w14:val="tx1"/>
            </w14:solidFill>
          </w14:textFill>
        </w:rPr>
        <w:t>六、质疑和投诉</w:t>
      </w:r>
    </w:p>
    <w:p w14:paraId="5CCAE2BE">
      <w:pPr>
        <w:spacing w:before="42" w:line="276" w:lineRule="auto"/>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23. 质疑</w:t>
      </w:r>
    </w:p>
    <w:p w14:paraId="607CB056">
      <w:pPr>
        <w:tabs>
          <w:tab w:val="left" w:pos="1216"/>
        </w:tabs>
        <w:spacing w:before="43" w:line="276" w:lineRule="auto"/>
        <w:ind w:right="307"/>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3"/>
          <w:w w:val="95"/>
          <w:sz w:val="21"/>
          <w:highlight w:val="none"/>
          <w14:textFill>
            <w14:solidFill>
              <w14:schemeClr w14:val="tx1"/>
            </w14:solidFill>
          </w14:textFill>
        </w:rPr>
        <w:t>23.1 供应商对磋商活动事项有疑问的，可以向代理机构提出询问。代理机构将依法作出答复，但答</w:t>
      </w:r>
      <w:r>
        <w:rPr>
          <w:rFonts w:hint="eastAsia" w:ascii="仿宋" w:hAnsi="仿宋" w:eastAsia="仿宋" w:cs="仿宋"/>
          <w:color w:val="000000" w:themeColor="text1"/>
          <w:spacing w:val="-3"/>
          <w:sz w:val="21"/>
          <w:highlight w:val="none"/>
          <w14:textFill>
            <w14:solidFill>
              <w14:schemeClr w14:val="tx1"/>
            </w14:solidFill>
          </w14:textFill>
        </w:rPr>
        <w:t>复的内容不涉及商业秘密。</w:t>
      </w:r>
    </w:p>
    <w:p w14:paraId="4E9580AB">
      <w:pPr>
        <w:tabs>
          <w:tab w:val="left" w:pos="1216"/>
        </w:tabs>
        <w:spacing w:line="276" w:lineRule="auto"/>
        <w:ind w:right="310"/>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3"/>
          <w:w w:val="95"/>
          <w:sz w:val="21"/>
          <w:highlight w:val="none"/>
          <w14:textFill>
            <w14:solidFill>
              <w14:schemeClr w14:val="tx1"/>
            </w14:solidFill>
          </w14:textFill>
        </w:rPr>
        <w:t>23.2 供应商认为采购文件、采购过程和成交结果使自己的合法权益受到损害的，可以在知道或者应</w:t>
      </w:r>
      <w:r>
        <w:rPr>
          <w:rFonts w:hint="eastAsia" w:ascii="仿宋" w:hAnsi="仿宋" w:eastAsia="仿宋" w:cs="仿宋"/>
          <w:color w:val="000000" w:themeColor="text1"/>
          <w:spacing w:val="-3"/>
          <w:sz w:val="21"/>
          <w:highlight w:val="none"/>
          <w14:textFill>
            <w14:solidFill>
              <w14:schemeClr w14:val="tx1"/>
            </w14:solidFill>
          </w14:textFill>
        </w:rPr>
        <w:t>当知道其权益受到损害之日起七个工作日内，将质疑文件原件送达代理机构，供应商提出质疑时，须一次性提出全部问题及相关质疑资料。</w:t>
      </w:r>
    </w:p>
    <w:p w14:paraId="1F445A0C">
      <w:pPr>
        <w:tabs>
          <w:tab w:val="left" w:pos="1216"/>
        </w:tabs>
        <w:spacing w:line="276" w:lineRule="auto"/>
        <w:ind w:right="304"/>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w w:val="95"/>
          <w:sz w:val="21"/>
          <w:highlight w:val="none"/>
          <w14:textFill>
            <w14:solidFill>
              <w14:schemeClr w14:val="tx1"/>
            </w14:solidFill>
          </w14:textFill>
        </w:rPr>
        <w:t>23.3 质疑文件应包括以下主要内容，并按照</w:t>
      </w:r>
      <w:r>
        <w:rPr>
          <w:rFonts w:hint="eastAsia" w:ascii="仿宋" w:hAnsi="仿宋" w:eastAsia="仿宋" w:cs="仿宋"/>
          <w:color w:val="000000" w:themeColor="text1"/>
          <w:spacing w:val="3"/>
          <w:w w:val="95"/>
          <w:sz w:val="21"/>
          <w:highlight w:val="none"/>
          <w14:textFill>
            <w14:solidFill>
              <w14:schemeClr w14:val="tx1"/>
            </w14:solidFill>
          </w14:textFill>
        </w:rPr>
        <w:t>“</w:t>
      </w:r>
      <w:r>
        <w:rPr>
          <w:rFonts w:hint="eastAsia" w:ascii="仿宋" w:hAnsi="仿宋" w:eastAsia="仿宋" w:cs="仿宋"/>
          <w:color w:val="000000" w:themeColor="text1"/>
          <w:w w:val="95"/>
          <w:sz w:val="21"/>
          <w:highlight w:val="none"/>
          <w14:textFill>
            <w14:solidFill>
              <w14:schemeClr w14:val="tx1"/>
            </w14:solidFill>
          </w14:textFill>
        </w:rPr>
        <w:t>谁主张、谁举证”的原则，附上相关证明材料。否则，</w:t>
      </w:r>
      <w:r>
        <w:rPr>
          <w:rFonts w:hint="eastAsia" w:ascii="仿宋" w:hAnsi="仿宋" w:eastAsia="仿宋" w:cs="仿宋"/>
          <w:color w:val="000000" w:themeColor="text1"/>
          <w:sz w:val="21"/>
          <w:highlight w:val="none"/>
          <w14:textFill>
            <w14:solidFill>
              <w14:schemeClr w14:val="tx1"/>
            </w14:solidFill>
          </w14:textFill>
        </w:rPr>
        <w:t>代理机构不予受理：</w:t>
      </w:r>
    </w:p>
    <w:p w14:paraId="159440EC">
      <w:pPr>
        <w:tabs>
          <w:tab w:val="left" w:pos="1270"/>
        </w:tabs>
        <w:spacing w:line="276" w:lineRule="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（1）质疑项目名称、项目编号、包号、磋商公告发布时间、磋商时间；</w:t>
      </w:r>
    </w:p>
    <w:p w14:paraId="231D4706">
      <w:pPr>
        <w:tabs>
          <w:tab w:val="left" w:pos="1270"/>
        </w:tabs>
        <w:spacing w:before="43" w:line="276" w:lineRule="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（2）具体的质疑事项及法律依据（具体条款）；</w:t>
      </w:r>
    </w:p>
    <w:p w14:paraId="23845D48">
      <w:pPr>
        <w:tabs>
          <w:tab w:val="left" w:pos="1270"/>
        </w:tabs>
        <w:spacing w:before="43" w:line="276" w:lineRule="auto"/>
        <w:ind w:right="312"/>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（3）</w:t>
      </w:r>
      <w:r>
        <w:rPr>
          <w:rFonts w:hint="eastAsia" w:ascii="仿宋" w:hAnsi="仿宋" w:eastAsia="仿宋" w:cs="仿宋"/>
          <w:color w:val="000000" w:themeColor="text1"/>
          <w:spacing w:val="-3"/>
          <w:sz w:val="21"/>
          <w:highlight w:val="none"/>
          <w14:textFill>
            <w14:solidFill>
              <w14:schemeClr w14:val="tx1"/>
            </w14:solidFill>
          </w14:textFill>
        </w:rPr>
        <w:t>质疑相关证明文件或证明材料，如果涉及到产品功能或技术指标的，应出具相关制造商的证明文件（友情提示：供应商全部产品线中没有满足技术需求要求的产品才可以对采购产品提出质疑，并提出修改理由和修改建议）；</w:t>
      </w:r>
    </w:p>
    <w:p w14:paraId="46C22CD5">
      <w:pPr>
        <w:tabs>
          <w:tab w:val="left" w:pos="1270"/>
        </w:tabs>
        <w:spacing w:line="276" w:lineRule="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（4）质疑供应商名称、地址、联系方式（包括手机、传真号码）；</w:t>
      </w:r>
    </w:p>
    <w:p w14:paraId="45C72528">
      <w:pPr>
        <w:tabs>
          <w:tab w:val="left" w:pos="1270"/>
        </w:tabs>
        <w:spacing w:before="43" w:line="276" w:lineRule="auto"/>
        <w:ind w:right="312"/>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（5）</w:t>
      </w:r>
      <w:r>
        <w:rPr>
          <w:rFonts w:hint="eastAsia" w:ascii="仿宋" w:hAnsi="仿宋" w:eastAsia="仿宋" w:cs="仿宋"/>
          <w:color w:val="000000" w:themeColor="text1"/>
          <w:spacing w:val="-2"/>
          <w:sz w:val="21"/>
          <w:highlight w:val="none"/>
          <w14:textFill>
            <w14:solidFill>
              <w14:schemeClr w14:val="tx1"/>
            </w14:solidFill>
          </w14:textFill>
        </w:rPr>
        <w:t>法定代表人签署本人姓名或印盖本人姓名章并加盖单位公章，或由参加采购项目的授权委托代理人签署本人姓名或印盖本人姓名章并加盖单位公章等。</w:t>
      </w:r>
    </w:p>
    <w:p w14:paraId="30B45ECE">
      <w:pPr>
        <w:tabs>
          <w:tab w:val="left" w:pos="1216"/>
        </w:tabs>
        <w:spacing w:line="276" w:lineRule="auto"/>
        <w:ind w:right="312"/>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2"/>
          <w:w w:val="95"/>
          <w:sz w:val="21"/>
          <w:highlight w:val="none"/>
          <w14:textFill>
            <w14:solidFill>
              <w14:schemeClr w14:val="tx1"/>
            </w14:solidFill>
          </w14:textFill>
        </w:rPr>
        <w:t>23.4 供应商不得虚假质疑和恶意质疑，并对质疑内容的真实性承担责任。供应商或者其他利害关系</w:t>
      </w:r>
      <w:r>
        <w:rPr>
          <w:rFonts w:hint="eastAsia" w:ascii="仿宋" w:hAnsi="仿宋" w:eastAsia="仿宋" w:cs="仿宋"/>
          <w:color w:val="000000" w:themeColor="text1"/>
          <w:spacing w:val="-2"/>
          <w:sz w:val="21"/>
          <w:highlight w:val="none"/>
          <w14:textFill>
            <w14:solidFill>
              <w14:schemeClr w14:val="tx1"/>
            </w14:solidFill>
          </w14:textFill>
        </w:rPr>
        <w:t>人通过捏造事实、伪造证明材料等方式提出异议或投诉，阻碍政府采购活动正常进行的，属于严重不良行为，代理机构将提请财政部门将其列入不良行为记录名单，并依法予以处罚。</w:t>
      </w:r>
    </w:p>
    <w:p w14:paraId="1B3E691F">
      <w:pPr>
        <w:tabs>
          <w:tab w:val="left" w:pos="1216"/>
        </w:tabs>
        <w:spacing w:line="276" w:lineRule="auto"/>
        <w:ind w:right="305"/>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1"/>
          <w:sz w:val="21"/>
          <w:highlight w:val="none"/>
          <w14:textFill>
            <w14:solidFill>
              <w14:schemeClr w14:val="tx1"/>
            </w14:solidFill>
          </w14:textFill>
        </w:rPr>
        <w:t>23.5 代理机构在收到供应商的书面质疑后将及时组织调查核实，在</w:t>
      </w:r>
      <w:r>
        <w:rPr>
          <w:rFonts w:hint="eastAsia" w:ascii="仿宋" w:hAnsi="仿宋" w:eastAsia="仿宋" w:cs="仿宋"/>
          <w:color w:val="000000" w:themeColor="text1"/>
          <w:sz w:val="21"/>
          <w:highlight w:val="none"/>
          <w14:textFill>
            <w14:solidFill>
              <w14:schemeClr w14:val="tx1"/>
            </w14:solidFill>
          </w14:textFill>
        </w:rPr>
        <w:t>七个工作日内</w:t>
      </w:r>
      <w:r>
        <w:rPr>
          <w:rFonts w:hint="eastAsia" w:ascii="仿宋" w:hAnsi="仿宋" w:eastAsia="仿宋" w:cs="仿宋"/>
          <w:color w:val="000000" w:themeColor="text1"/>
          <w:spacing w:val="-4"/>
          <w:sz w:val="21"/>
          <w:highlight w:val="none"/>
          <w14:textFill>
            <w14:solidFill>
              <w14:schemeClr w14:val="tx1"/>
            </w14:solidFill>
          </w14:textFill>
        </w:rPr>
        <w:t>作出答复，并以书</w:t>
      </w:r>
      <w:r>
        <w:rPr>
          <w:rFonts w:hint="eastAsia" w:ascii="仿宋" w:hAnsi="仿宋" w:eastAsia="仿宋" w:cs="仿宋"/>
          <w:color w:val="000000" w:themeColor="text1"/>
          <w:spacing w:val="-7"/>
          <w:sz w:val="21"/>
          <w:highlight w:val="none"/>
          <w14:textFill>
            <w14:solidFill>
              <w14:schemeClr w14:val="tx1"/>
            </w14:solidFill>
          </w14:textFill>
        </w:rPr>
        <w:t>面或在网站公告形式通知质疑供应商和其他有关供应商，答复的内容不涉及商业秘密。代理机构遵循</w:t>
      </w:r>
      <w:r>
        <w:rPr>
          <w:rFonts w:hint="eastAsia" w:ascii="仿宋" w:hAnsi="仿宋" w:eastAsia="仿宋" w:cs="仿宋"/>
          <w:color w:val="000000" w:themeColor="text1"/>
          <w:sz w:val="21"/>
          <w:highlight w:val="none"/>
          <w14:textFill>
            <w14:solidFill>
              <w14:schemeClr w14:val="tx1"/>
            </w14:solidFill>
          </w14:textFill>
        </w:rPr>
        <w:t>“谁过错谁负担”的原则，有过错的一方承担调查论证费用。</w:t>
      </w:r>
    </w:p>
    <w:p w14:paraId="23B0E9D7">
      <w:pPr>
        <w:spacing w:line="276" w:lineRule="auto"/>
        <w:rPr>
          <w:rFonts w:hint="eastAsia" w:ascii="仿宋" w:hAnsi="仿宋" w:eastAsia="仿宋" w:cs="仿宋"/>
          <w:b/>
          <w:bCs/>
          <w:color w:val="000000" w:themeColor="text1"/>
          <w:sz w:val="21"/>
          <w:highlight w:val="none"/>
          <w14:textFill>
            <w14:solidFill>
              <w14:schemeClr w14:val="tx1"/>
            </w14:solidFill>
          </w14:textFill>
        </w:rPr>
      </w:pPr>
      <w:r>
        <w:rPr>
          <w:rFonts w:hint="eastAsia" w:ascii="仿宋" w:hAnsi="仿宋" w:eastAsia="仿宋" w:cs="仿宋"/>
          <w:b/>
          <w:bCs/>
          <w:color w:val="000000" w:themeColor="text1"/>
          <w:sz w:val="21"/>
          <w:highlight w:val="none"/>
          <w14:textFill>
            <w14:solidFill>
              <w14:schemeClr w14:val="tx1"/>
            </w14:solidFill>
          </w14:textFill>
        </w:rPr>
        <w:t>24. 投诉</w:t>
      </w:r>
    </w:p>
    <w:p w14:paraId="7CC77D26">
      <w:pPr>
        <w:pStyle w:val="3"/>
        <w:spacing w:before="42" w:line="276" w:lineRule="auto"/>
        <w:ind w:right="31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质疑供应商对代理机构的答复不满意，或代理机构未在规定的时间内作出答复的，可以在答复期满后十五个工作日内向同级财政部门投诉。</w:t>
      </w:r>
    </w:p>
    <w:p w14:paraId="10568AB0">
      <w:pPr>
        <w:pStyle w:val="3"/>
        <w:spacing w:before="12" w:line="276" w:lineRule="auto"/>
        <w:rPr>
          <w:rFonts w:hint="eastAsia" w:ascii="仿宋" w:hAnsi="仿宋" w:eastAsia="仿宋" w:cs="仿宋"/>
          <w:color w:val="000000" w:themeColor="text1"/>
          <w:sz w:val="7"/>
          <w:highlight w:val="none"/>
          <w14:textFill>
            <w14:solidFill>
              <w14:schemeClr w14:val="tx1"/>
            </w14:solidFill>
          </w14:textFill>
        </w:rPr>
      </w:pPr>
    </w:p>
    <w:p w14:paraId="5359F6A3">
      <w:pPr>
        <w:spacing w:before="50" w:line="276" w:lineRule="auto"/>
        <w:ind w:left="8"/>
        <w:jc w:val="center"/>
        <w:rPr>
          <w:rFonts w:hint="eastAsia" w:ascii="仿宋" w:hAnsi="仿宋" w:eastAsia="仿宋" w:cs="仿宋"/>
          <w:color w:val="000000" w:themeColor="text1"/>
          <w:sz w:val="36"/>
          <w:highlight w:val="none"/>
          <w14:textFill>
            <w14:solidFill>
              <w14:schemeClr w14:val="tx1"/>
            </w14:solidFill>
          </w14:textFill>
        </w:rPr>
      </w:pPr>
      <w:bookmarkStart w:id="52" w:name="第三章_磋商项目需求"/>
      <w:bookmarkEnd w:id="52"/>
    </w:p>
    <w:p w14:paraId="58B3E922">
      <w:pPr>
        <w:pStyle w:val="17"/>
        <w:spacing w:line="276" w:lineRule="auto"/>
        <w:rPr>
          <w:rFonts w:hint="eastAsia"/>
          <w:highlight w:val="none"/>
        </w:rPr>
      </w:pPr>
    </w:p>
    <w:p w14:paraId="3A388366">
      <w:pPr>
        <w:spacing w:before="50" w:line="276" w:lineRule="auto"/>
        <w:ind w:left="8"/>
        <w:jc w:val="center"/>
        <w:outlineLvl w:val="0"/>
        <w:rPr>
          <w:rFonts w:hint="eastAsia" w:ascii="仿宋" w:hAnsi="仿宋" w:eastAsia="仿宋" w:cs="仿宋"/>
          <w:color w:val="000000" w:themeColor="text1"/>
          <w:sz w:val="36"/>
          <w:highlight w:val="none"/>
          <w14:textFill>
            <w14:solidFill>
              <w14:schemeClr w14:val="tx1"/>
            </w14:solidFill>
          </w14:textFill>
        </w:rPr>
      </w:pPr>
      <w:bookmarkStart w:id="53" w:name="_Toc24346"/>
    </w:p>
    <w:p w14:paraId="5A63614C">
      <w:pPr>
        <w:spacing w:before="50" w:line="276" w:lineRule="auto"/>
        <w:ind w:left="8"/>
        <w:jc w:val="center"/>
        <w:outlineLvl w:val="0"/>
        <w:rPr>
          <w:rFonts w:hint="eastAsia" w:ascii="仿宋" w:hAnsi="仿宋" w:eastAsia="仿宋" w:cs="仿宋"/>
          <w:color w:val="000000" w:themeColor="text1"/>
          <w:sz w:val="36"/>
          <w:highlight w:val="none"/>
          <w14:textFill>
            <w14:solidFill>
              <w14:schemeClr w14:val="tx1"/>
            </w14:solidFill>
          </w14:textFill>
        </w:rPr>
      </w:pPr>
    </w:p>
    <w:p w14:paraId="1524348E">
      <w:pPr>
        <w:spacing w:before="50" w:line="276" w:lineRule="auto"/>
        <w:ind w:left="8"/>
        <w:jc w:val="center"/>
        <w:outlineLvl w:val="0"/>
        <w:rPr>
          <w:rFonts w:hint="eastAsia" w:ascii="仿宋" w:hAnsi="仿宋" w:eastAsia="仿宋" w:cs="仿宋"/>
          <w:color w:val="000000" w:themeColor="text1"/>
          <w:sz w:val="36"/>
          <w:highlight w:val="none"/>
          <w14:textFill>
            <w14:solidFill>
              <w14:schemeClr w14:val="tx1"/>
            </w14:solidFill>
          </w14:textFill>
        </w:rPr>
      </w:pPr>
    </w:p>
    <w:p w14:paraId="16F6E141">
      <w:pPr>
        <w:spacing w:before="50" w:line="276" w:lineRule="auto"/>
        <w:ind w:left="8"/>
        <w:jc w:val="center"/>
        <w:outlineLvl w:val="0"/>
        <w:rPr>
          <w:rFonts w:hint="eastAsia" w:ascii="仿宋" w:hAnsi="仿宋" w:eastAsia="仿宋" w:cs="仿宋"/>
          <w:color w:val="000000" w:themeColor="text1"/>
          <w:sz w:val="36"/>
          <w:highlight w:val="none"/>
          <w14:textFill>
            <w14:solidFill>
              <w14:schemeClr w14:val="tx1"/>
            </w14:solidFill>
          </w14:textFill>
        </w:rPr>
      </w:pPr>
    </w:p>
    <w:p w14:paraId="48F37FC4">
      <w:pPr>
        <w:spacing w:before="50" w:line="276" w:lineRule="auto"/>
        <w:ind w:left="8"/>
        <w:jc w:val="center"/>
        <w:outlineLvl w:val="0"/>
        <w:rPr>
          <w:rFonts w:hint="eastAsia" w:ascii="仿宋" w:hAnsi="仿宋" w:eastAsia="仿宋" w:cs="仿宋"/>
          <w:color w:val="000000" w:themeColor="text1"/>
          <w:sz w:val="36"/>
          <w:highlight w:val="none"/>
          <w14:textFill>
            <w14:solidFill>
              <w14:schemeClr w14:val="tx1"/>
            </w14:solidFill>
          </w14:textFill>
        </w:rPr>
      </w:pPr>
    </w:p>
    <w:p w14:paraId="41F9C636">
      <w:pPr>
        <w:spacing w:before="50" w:line="276" w:lineRule="auto"/>
        <w:ind w:left="8"/>
        <w:jc w:val="center"/>
        <w:outlineLvl w:val="0"/>
        <w:rPr>
          <w:rFonts w:hint="eastAsia" w:ascii="仿宋" w:hAnsi="仿宋" w:eastAsia="仿宋" w:cs="仿宋"/>
          <w:color w:val="000000" w:themeColor="text1"/>
          <w:sz w:val="36"/>
          <w:highlight w:val="none"/>
          <w14:textFill>
            <w14:solidFill>
              <w14:schemeClr w14:val="tx1"/>
            </w14:solidFill>
          </w14:textFill>
        </w:rPr>
      </w:pPr>
      <w:r>
        <w:rPr>
          <w:rFonts w:hint="eastAsia" w:ascii="仿宋" w:hAnsi="仿宋" w:eastAsia="仿宋" w:cs="仿宋"/>
          <w:color w:val="000000" w:themeColor="text1"/>
          <w:sz w:val="36"/>
          <w:highlight w:val="none"/>
          <w14:textFill>
            <w14:solidFill>
              <w14:schemeClr w14:val="tx1"/>
            </w14:solidFill>
          </w14:textFill>
        </w:rPr>
        <w:t>第三章 磋商项目需求</w:t>
      </w:r>
      <w:bookmarkEnd w:id="53"/>
    </w:p>
    <w:p w14:paraId="44A6FEF1">
      <w:pPr>
        <w:pStyle w:val="17"/>
        <w:spacing w:line="276" w:lineRule="auto"/>
        <w:rPr>
          <w:rFonts w:hint="eastAsia"/>
          <w:highlight w:val="none"/>
        </w:rPr>
      </w:pPr>
    </w:p>
    <w:p w14:paraId="3E79B644">
      <w:pPr>
        <w:spacing w:before="82" w:line="276" w:lineRule="auto"/>
        <w:ind w:right="2880" w:firstLine="211" w:firstLineChars="100"/>
        <w:rPr>
          <w:rFonts w:hint="eastAsia" w:ascii="仿宋" w:hAnsi="仿宋" w:eastAsia="仿宋" w:cs="仿宋"/>
          <w:b/>
          <w:color w:val="000000" w:themeColor="text1"/>
          <w:sz w:val="21"/>
          <w:highlight w:val="none"/>
          <w:lang w:eastAsia="zh-CN"/>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一、项目名称：</w:t>
      </w:r>
      <w:r>
        <w:rPr>
          <w:rFonts w:hint="eastAsia" w:ascii="仿宋" w:hAnsi="仿宋" w:eastAsia="仿宋" w:cs="仿宋"/>
          <w:b/>
          <w:color w:val="000000" w:themeColor="text1"/>
          <w:sz w:val="21"/>
          <w:highlight w:val="none"/>
          <w:lang w:eastAsia="zh-CN"/>
          <w14:textFill>
            <w14:solidFill>
              <w14:schemeClr w14:val="tx1"/>
            </w14:solidFill>
          </w14:textFill>
        </w:rPr>
        <w:t>视客智能制造项目10KV外线接入工程</w:t>
      </w:r>
    </w:p>
    <w:p w14:paraId="2D7B461D">
      <w:pPr>
        <w:spacing w:before="82" w:line="276" w:lineRule="auto"/>
        <w:ind w:right="3668" w:firstLine="211" w:firstLineChars="100"/>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二、</w:t>
      </w:r>
      <w:r>
        <w:rPr>
          <w:rFonts w:hint="eastAsia" w:ascii="仿宋" w:hAnsi="仿宋" w:eastAsia="仿宋" w:cs="仿宋"/>
          <w:b/>
          <w:color w:val="000000" w:themeColor="text1"/>
          <w:sz w:val="21"/>
          <w:highlight w:val="none"/>
          <w14:textFill>
            <w14:solidFill>
              <w14:schemeClr w14:val="tx1"/>
            </w14:solidFill>
          </w14:textFill>
        </w:rPr>
        <w:t>项目工期：</w:t>
      </w:r>
      <w:r>
        <w:rPr>
          <w:rFonts w:hint="eastAsia" w:ascii="仿宋" w:hAnsi="仿宋" w:eastAsia="仿宋" w:cs="仿宋"/>
          <w:b/>
          <w:color w:val="000000" w:themeColor="text1"/>
          <w:sz w:val="21"/>
          <w:highlight w:val="none"/>
          <w:lang w:val="en-US" w:eastAsia="zh-CN"/>
          <w14:textFill>
            <w14:solidFill>
              <w14:schemeClr w14:val="tx1"/>
            </w14:solidFill>
          </w14:textFill>
        </w:rPr>
        <w:t>60日历天</w:t>
      </w:r>
      <w:r>
        <w:rPr>
          <w:rFonts w:hint="eastAsia" w:ascii="仿宋" w:hAnsi="仿宋" w:eastAsia="仿宋" w:cs="仿宋"/>
          <w:color w:val="000000" w:themeColor="text1"/>
          <w:sz w:val="21"/>
          <w:highlight w:val="none"/>
          <w14:textFill>
            <w14:solidFill>
              <w14:schemeClr w14:val="tx1"/>
            </w14:solidFill>
          </w14:textFill>
        </w:rPr>
        <w:t>（以书面开工令中的日期为准）</w:t>
      </w:r>
    </w:p>
    <w:p w14:paraId="1EFDAEF9">
      <w:pPr>
        <w:spacing w:before="82" w:line="276" w:lineRule="auto"/>
        <w:ind w:right="3668" w:firstLine="211" w:firstLineChars="100"/>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三、项目概况：</w:t>
      </w:r>
    </w:p>
    <w:p w14:paraId="1869C022">
      <w:pPr>
        <w:spacing w:before="20" w:line="276" w:lineRule="auto"/>
        <w:ind w:firstLine="561" w:firstLineChars="300"/>
        <w:rPr>
          <w:rFonts w:hint="eastAsia" w:ascii="仿宋" w:hAnsi="仿宋" w:eastAsia="仿宋" w:cs="仿宋"/>
          <w:color w:val="000000" w:themeColor="text1"/>
          <w:spacing w:val="-6"/>
          <w:w w:val="95"/>
          <w:sz w:val="21"/>
          <w:highlight w:val="none"/>
          <w:lang w:eastAsia="zh-CN"/>
          <w14:textFill>
            <w14:solidFill>
              <w14:schemeClr w14:val="tx1"/>
            </w14:solidFill>
          </w14:textFill>
        </w:rPr>
      </w:pPr>
      <w:r>
        <w:rPr>
          <w:rFonts w:hint="eastAsia" w:ascii="仿宋" w:hAnsi="仿宋" w:eastAsia="仿宋" w:cs="仿宋"/>
          <w:color w:val="000000" w:themeColor="text1"/>
          <w:spacing w:val="-6"/>
          <w:w w:val="95"/>
          <w:sz w:val="21"/>
          <w:highlight w:val="none"/>
          <w:lang w:eastAsia="zh-CN"/>
          <w14:textFill>
            <w14:solidFill>
              <w14:schemeClr w14:val="tx1"/>
            </w14:solidFill>
          </w14:textFill>
        </w:rPr>
        <w:t>视客智能制造项目10kV外线接入工程项目位于江宁区湖熟街道；建设内容包括：电缆排管敷设、电缆井新建、环网柜基础、乔木移植等工程。</w:t>
      </w:r>
    </w:p>
    <w:p w14:paraId="1ACA3CDE">
      <w:pPr>
        <w:spacing w:before="82" w:line="276" w:lineRule="auto"/>
        <w:ind w:right="1179" w:firstLine="211" w:firstLineChars="100"/>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★四、</w:t>
      </w:r>
      <w:r>
        <w:rPr>
          <w:rFonts w:hint="eastAsia" w:ascii="仿宋" w:hAnsi="仿宋" w:eastAsia="仿宋" w:cs="仿宋"/>
          <w:b/>
          <w:color w:val="000000" w:themeColor="text1"/>
          <w:sz w:val="21"/>
          <w:highlight w:val="none"/>
          <w:lang w:val="en-US" w:eastAsia="zh-CN"/>
          <w14:textFill>
            <w14:solidFill>
              <w14:schemeClr w14:val="tx1"/>
            </w14:solidFill>
          </w14:textFill>
        </w:rPr>
        <w:t>项目实施基本要求（如能满足请提供承诺书</w:t>
      </w:r>
      <w:r>
        <w:rPr>
          <w:rFonts w:hint="eastAsia" w:ascii="仿宋" w:hAnsi="仿宋" w:eastAsia="仿宋" w:cs="仿宋"/>
          <w:b/>
          <w:color w:val="000000" w:themeColor="text1"/>
          <w:sz w:val="21"/>
          <w:highlight w:val="none"/>
          <w14:textFill>
            <w14:solidFill>
              <w14:schemeClr w14:val="tx1"/>
            </w14:solidFill>
          </w14:textFill>
        </w:rPr>
        <w:t>（格式自拟）</w:t>
      </w:r>
      <w:r>
        <w:rPr>
          <w:rFonts w:hint="eastAsia" w:ascii="仿宋" w:hAnsi="仿宋" w:eastAsia="仿宋" w:cs="仿宋"/>
          <w:b/>
          <w:color w:val="000000" w:themeColor="text1"/>
          <w:sz w:val="21"/>
          <w:highlight w:val="none"/>
          <w:lang w:eastAsia="zh-CN"/>
          <w14:textFill>
            <w14:solidFill>
              <w14:schemeClr w14:val="tx1"/>
            </w14:solidFill>
          </w14:textFill>
        </w:rPr>
        <w:t>）</w:t>
      </w:r>
      <w:r>
        <w:rPr>
          <w:rFonts w:ascii="仿宋" w:hAnsi="仿宋" w:eastAsia="仿宋" w:cs="仿宋"/>
          <w:b/>
          <w:color w:val="000000" w:themeColor="text1"/>
          <w:sz w:val="21"/>
          <w:highlight w:val="none"/>
          <w14:textFill>
            <w14:solidFill>
              <w14:schemeClr w14:val="tx1"/>
            </w14:solidFill>
          </w14:textFill>
        </w:rPr>
        <w:t>：</w:t>
      </w:r>
    </w:p>
    <w:p w14:paraId="18AF3C2A">
      <w:pPr>
        <w:pStyle w:val="17"/>
        <w:spacing w:line="276" w:lineRule="auto"/>
        <w:rPr>
          <w:rFonts w:hint="eastAsia" w:ascii="仿宋" w:hAnsi="仿宋" w:eastAsia="仿宋"/>
          <w:sz w:val="21"/>
          <w:szCs w:val="21"/>
          <w:highlight w:val="none"/>
          <w:lang w:val="en-US"/>
        </w:rPr>
      </w:pPr>
      <w:r>
        <w:rPr>
          <w:rFonts w:hint="eastAsia" w:ascii="仿宋" w:hAnsi="仿宋" w:eastAsia="仿宋"/>
          <w:sz w:val="21"/>
          <w:szCs w:val="21"/>
          <w:highlight w:val="none"/>
          <w:lang w:val="en-US"/>
        </w:rPr>
        <w:t>（</w:t>
      </w:r>
      <w:r>
        <w:rPr>
          <w:rFonts w:ascii="仿宋" w:hAnsi="仿宋" w:eastAsia="仿宋"/>
          <w:sz w:val="21"/>
          <w:szCs w:val="21"/>
          <w:highlight w:val="none"/>
          <w:lang w:val="en-US"/>
        </w:rPr>
        <w:t xml:space="preserve">1）保证文明运输、安全运输的方案，运输前需提前向城管部门备案； </w:t>
      </w:r>
    </w:p>
    <w:p w14:paraId="60A59578">
      <w:pPr>
        <w:pStyle w:val="17"/>
        <w:spacing w:line="276" w:lineRule="auto"/>
        <w:rPr>
          <w:rFonts w:hint="eastAsia" w:ascii="仿宋" w:hAnsi="仿宋" w:eastAsia="仿宋"/>
          <w:sz w:val="21"/>
          <w:szCs w:val="21"/>
          <w:highlight w:val="none"/>
          <w:lang w:val="en-US"/>
        </w:rPr>
      </w:pPr>
      <w:r>
        <w:rPr>
          <w:rFonts w:hint="eastAsia" w:ascii="仿宋" w:hAnsi="仿宋" w:eastAsia="仿宋"/>
          <w:sz w:val="21"/>
          <w:szCs w:val="21"/>
          <w:highlight w:val="none"/>
          <w:lang w:val="en-US"/>
        </w:rPr>
        <w:t>（</w:t>
      </w:r>
      <w:r>
        <w:rPr>
          <w:rFonts w:ascii="仿宋" w:hAnsi="仿宋" w:eastAsia="仿宋"/>
          <w:sz w:val="21"/>
          <w:szCs w:val="21"/>
          <w:highlight w:val="none"/>
          <w:lang w:val="en-US"/>
        </w:rPr>
        <w:t>2）保证工期、质量所采取的配合措施；</w:t>
      </w:r>
    </w:p>
    <w:p w14:paraId="209FBB55">
      <w:pPr>
        <w:pStyle w:val="17"/>
        <w:spacing w:line="276" w:lineRule="auto"/>
        <w:rPr>
          <w:rFonts w:hint="eastAsia" w:ascii="仿宋" w:hAnsi="仿宋" w:eastAsia="仿宋"/>
          <w:sz w:val="21"/>
          <w:szCs w:val="21"/>
          <w:highlight w:val="none"/>
          <w:lang w:val="en-US"/>
        </w:rPr>
      </w:pPr>
      <w:r>
        <w:rPr>
          <w:rFonts w:hint="eastAsia" w:ascii="仿宋" w:hAnsi="仿宋" w:eastAsia="仿宋"/>
          <w:sz w:val="21"/>
          <w:szCs w:val="21"/>
          <w:highlight w:val="none"/>
          <w:lang w:val="en-US"/>
        </w:rPr>
        <w:t>（</w:t>
      </w:r>
      <w:r>
        <w:rPr>
          <w:rFonts w:ascii="仿宋" w:hAnsi="仿宋" w:eastAsia="仿宋"/>
          <w:sz w:val="21"/>
          <w:szCs w:val="21"/>
          <w:highlight w:val="none"/>
          <w:lang w:val="en-US"/>
        </w:rPr>
        <w:t>3）保证有保洁措施落实的承诺（有保洁人员、有净车出场措施、运输沿途无污染、每天完工前保证进出口及沿途干净整洁）；</w:t>
      </w:r>
    </w:p>
    <w:p w14:paraId="04490EA2">
      <w:pPr>
        <w:pStyle w:val="17"/>
        <w:spacing w:line="276" w:lineRule="auto"/>
        <w:rPr>
          <w:rFonts w:hint="eastAsia" w:ascii="仿宋" w:hAnsi="仿宋" w:eastAsia="仿宋"/>
          <w:sz w:val="21"/>
          <w:szCs w:val="21"/>
          <w:highlight w:val="none"/>
          <w:lang w:val="en-US"/>
        </w:rPr>
      </w:pPr>
      <w:r>
        <w:rPr>
          <w:rFonts w:hint="eastAsia" w:ascii="仿宋" w:hAnsi="仿宋" w:eastAsia="仿宋"/>
          <w:sz w:val="21"/>
          <w:szCs w:val="21"/>
          <w:highlight w:val="none"/>
          <w:lang w:val="en-US"/>
        </w:rPr>
        <w:t>（</w:t>
      </w:r>
      <w:r>
        <w:rPr>
          <w:rFonts w:ascii="仿宋" w:hAnsi="仿宋" w:eastAsia="仿宋"/>
          <w:sz w:val="21"/>
          <w:szCs w:val="21"/>
          <w:highlight w:val="none"/>
          <w:lang w:val="en-US"/>
        </w:rPr>
        <w:t>4）清运过程中应采取有效安全措施，防止车辆在运输途中抛、撒、滴、漏，若发生“漏渣、落渣”现象，须及时将现场清理干净。如因上述违规运输等情况发生而产生的相关罚款罚金等一切责任及后果由供应商自行承担；</w:t>
      </w:r>
    </w:p>
    <w:p w14:paraId="039F21C9">
      <w:pPr>
        <w:pStyle w:val="17"/>
        <w:spacing w:line="276" w:lineRule="auto"/>
        <w:rPr>
          <w:rFonts w:hint="eastAsia" w:ascii="仿宋" w:hAnsi="仿宋" w:eastAsia="仿宋"/>
          <w:sz w:val="21"/>
          <w:szCs w:val="21"/>
          <w:highlight w:val="none"/>
          <w:lang w:val="en-US"/>
        </w:rPr>
      </w:pPr>
      <w:r>
        <w:rPr>
          <w:rFonts w:hint="eastAsia" w:ascii="仿宋" w:hAnsi="仿宋" w:eastAsia="仿宋"/>
          <w:sz w:val="21"/>
          <w:szCs w:val="21"/>
          <w:highlight w:val="none"/>
          <w:lang w:val="en-US"/>
        </w:rPr>
        <w:t>（</w:t>
      </w:r>
      <w:r>
        <w:rPr>
          <w:rFonts w:ascii="仿宋" w:hAnsi="仿宋" w:eastAsia="仿宋"/>
          <w:sz w:val="21"/>
          <w:szCs w:val="21"/>
          <w:highlight w:val="none"/>
          <w:lang w:val="en-US"/>
        </w:rPr>
        <w:t>5）石方或土方开挖前向有关部门认真了解地下管线情况，</w:t>
      </w:r>
      <w:r>
        <w:rPr>
          <w:rFonts w:hint="eastAsia" w:ascii="仿宋" w:hAnsi="仿宋" w:eastAsia="仿宋"/>
          <w:sz w:val="21"/>
          <w:szCs w:val="21"/>
          <w:highlight w:val="none"/>
          <w:lang w:val="en-US"/>
        </w:rPr>
        <w:t>造成损坏供应商自行承担后果</w:t>
      </w:r>
      <w:r>
        <w:rPr>
          <w:rFonts w:ascii="仿宋" w:hAnsi="仿宋" w:eastAsia="仿宋"/>
          <w:sz w:val="21"/>
          <w:szCs w:val="21"/>
          <w:highlight w:val="none"/>
          <w:lang w:val="en-US"/>
        </w:rPr>
        <w:t>。</w:t>
      </w:r>
    </w:p>
    <w:p w14:paraId="51E41944">
      <w:pPr>
        <w:pStyle w:val="17"/>
        <w:spacing w:line="276" w:lineRule="auto"/>
        <w:rPr>
          <w:rFonts w:hint="eastAsia" w:ascii="仿宋" w:hAnsi="仿宋" w:eastAsia="仿宋"/>
          <w:sz w:val="21"/>
          <w:szCs w:val="21"/>
          <w:highlight w:val="none"/>
          <w:lang w:val="en-US"/>
        </w:rPr>
      </w:pPr>
      <w:r>
        <w:rPr>
          <w:rFonts w:hint="eastAsia" w:ascii="仿宋" w:hAnsi="仿宋" w:eastAsia="仿宋"/>
          <w:sz w:val="21"/>
          <w:szCs w:val="21"/>
          <w:highlight w:val="none"/>
          <w:lang w:val="en-US"/>
        </w:rPr>
        <w:t>（</w:t>
      </w:r>
      <w:r>
        <w:rPr>
          <w:rFonts w:ascii="仿宋" w:hAnsi="仿宋" w:eastAsia="仿宋"/>
          <w:sz w:val="21"/>
          <w:szCs w:val="21"/>
          <w:highlight w:val="none"/>
          <w:lang w:val="en-US"/>
        </w:rPr>
        <w:t>6）施工中如遇现场施工与原设计有异或与原设计有冲突，应及时报知采购人及设计方，并由采购人协调解决。</w:t>
      </w:r>
    </w:p>
    <w:p w14:paraId="427101A9">
      <w:pPr>
        <w:pStyle w:val="17"/>
        <w:spacing w:line="276" w:lineRule="auto"/>
        <w:rPr>
          <w:rFonts w:hint="eastAsia" w:ascii="仿宋" w:hAnsi="仿宋" w:eastAsia="仿宋"/>
          <w:sz w:val="21"/>
          <w:szCs w:val="21"/>
          <w:highlight w:val="none"/>
          <w:lang w:val="en-US"/>
        </w:rPr>
      </w:pPr>
      <w:r>
        <w:rPr>
          <w:rFonts w:hint="eastAsia" w:ascii="仿宋" w:hAnsi="仿宋" w:eastAsia="仿宋"/>
          <w:sz w:val="21"/>
          <w:szCs w:val="21"/>
          <w:highlight w:val="none"/>
          <w:lang w:val="en-US"/>
        </w:rPr>
        <w:t>（</w:t>
      </w:r>
      <w:r>
        <w:rPr>
          <w:rFonts w:ascii="仿宋" w:hAnsi="仿宋" w:eastAsia="仿宋"/>
          <w:sz w:val="21"/>
          <w:szCs w:val="21"/>
          <w:highlight w:val="none"/>
          <w:lang w:val="en-US"/>
        </w:rPr>
        <w:t>7）从工程验收合格之日起计算，</w:t>
      </w:r>
      <w:r>
        <w:rPr>
          <w:rFonts w:hint="eastAsia" w:ascii="仿宋" w:hAnsi="仿宋" w:eastAsia="仿宋"/>
          <w:sz w:val="21"/>
          <w:szCs w:val="21"/>
          <w:highlight w:val="none"/>
          <w:lang w:val="en-US" w:eastAsia="zh-CN"/>
        </w:rPr>
        <w:t>保修期内</w:t>
      </w:r>
      <w:r>
        <w:rPr>
          <w:rFonts w:ascii="仿宋" w:hAnsi="仿宋" w:eastAsia="仿宋"/>
          <w:sz w:val="21"/>
          <w:szCs w:val="21"/>
          <w:highlight w:val="none"/>
          <w:lang w:val="en-US"/>
        </w:rPr>
        <w:t>，除人为损坏，其他质量问题 24 小时内到位维修。</w:t>
      </w:r>
    </w:p>
    <w:p w14:paraId="00F38012">
      <w:pPr>
        <w:pStyle w:val="17"/>
        <w:spacing w:line="276" w:lineRule="auto"/>
        <w:rPr>
          <w:rFonts w:hint="eastAsia" w:ascii="仿宋" w:hAnsi="仿宋" w:eastAsia="仿宋"/>
          <w:sz w:val="21"/>
          <w:szCs w:val="21"/>
          <w:highlight w:val="none"/>
          <w:lang w:val="en-US"/>
        </w:rPr>
      </w:pPr>
      <w:r>
        <w:rPr>
          <w:rFonts w:hint="eastAsia" w:ascii="仿宋" w:hAnsi="仿宋" w:eastAsia="仿宋"/>
          <w:sz w:val="21"/>
          <w:szCs w:val="21"/>
          <w:highlight w:val="none"/>
          <w:lang w:val="en-US"/>
        </w:rPr>
        <w:t>（</w:t>
      </w:r>
      <w:r>
        <w:rPr>
          <w:rFonts w:ascii="仿宋" w:hAnsi="仿宋" w:eastAsia="仿宋"/>
          <w:sz w:val="21"/>
          <w:szCs w:val="21"/>
          <w:highlight w:val="none"/>
          <w:lang w:val="en-US"/>
        </w:rPr>
        <w:t>8）在免费质保期内，供应商须对由于工程本身质量原因造成的任何缺损进行免费修补或更换。</w:t>
      </w:r>
    </w:p>
    <w:p w14:paraId="61CFF97C">
      <w:pPr>
        <w:pStyle w:val="17"/>
        <w:spacing w:line="276" w:lineRule="auto"/>
        <w:rPr>
          <w:rFonts w:hint="eastAsia" w:ascii="仿宋" w:hAnsi="仿宋" w:eastAsia="仿宋"/>
          <w:sz w:val="21"/>
          <w:szCs w:val="21"/>
          <w:highlight w:val="none"/>
          <w:lang w:val="en-US"/>
        </w:rPr>
      </w:pPr>
      <w:r>
        <w:rPr>
          <w:rFonts w:hint="eastAsia" w:ascii="仿宋" w:hAnsi="仿宋" w:eastAsia="仿宋"/>
          <w:sz w:val="21"/>
          <w:szCs w:val="21"/>
          <w:highlight w:val="none"/>
          <w:lang w:val="en-US"/>
        </w:rPr>
        <w:t>（</w:t>
      </w:r>
      <w:r>
        <w:rPr>
          <w:rFonts w:ascii="仿宋" w:hAnsi="仿宋" w:eastAsia="仿宋"/>
          <w:sz w:val="21"/>
          <w:szCs w:val="21"/>
          <w:highlight w:val="none"/>
          <w:lang w:val="en-US"/>
        </w:rPr>
        <w:t>9</w:t>
      </w:r>
      <w:r>
        <w:rPr>
          <w:rFonts w:hint="eastAsia" w:ascii="仿宋" w:hAnsi="仿宋" w:eastAsia="仿宋"/>
          <w:sz w:val="21"/>
          <w:szCs w:val="21"/>
          <w:highlight w:val="none"/>
          <w:lang w:val="en-US"/>
        </w:rPr>
        <w:t>）认真贯彻执行《建筑法》《安全生产法》《建设工程安全生产管理条例》等安全生产法律法规，坚持“安全第一、预防为主”的方针，建立健全企业和项目部安全生产管理体系，并使之正常有效运转﹔</w:t>
      </w:r>
    </w:p>
    <w:p w14:paraId="46CF1EFB">
      <w:pPr>
        <w:pStyle w:val="17"/>
        <w:spacing w:line="276" w:lineRule="auto"/>
        <w:rPr>
          <w:rFonts w:hint="eastAsia" w:ascii="仿宋" w:hAnsi="仿宋" w:eastAsia="仿宋"/>
          <w:sz w:val="21"/>
          <w:szCs w:val="21"/>
          <w:highlight w:val="none"/>
          <w:lang w:val="en-US"/>
        </w:rPr>
      </w:pPr>
      <w:r>
        <w:rPr>
          <w:rFonts w:hint="eastAsia" w:ascii="仿宋" w:hAnsi="仿宋" w:eastAsia="仿宋"/>
          <w:sz w:val="21"/>
          <w:szCs w:val="21"/>
          <w:highlight w:val="none"/>
          <w:lang w:val="en-US"/>
        </w:rPr>
        <w:t>（1</w:t>
      </w:r>
      <w:r>
        <w:rPr>
          <w:rFonts w:ascii="仿宋" w:hAnsi="仿宋" w:eastAsia="仿宋"/>
          <w:sz w:val="21"/>
          <w:szCs w:val="21"/>
          <w:highlight w:val="none"/>
          <w:lang w:val="en-US"/>
        </w:rPr>
        <w:t>0</w:t>
      </w:r>
      <w:r>
        <w:rPr>
          <w:rFonts w:hint="eastAsia" w:ascii="仿宋" w:hAnsi="仿宋" w:eastAsia="仿宋"/>
          <w:sz w:val="21"/>
          <w:szCs w:val="21"/>
          <w:highlight w:val="none"/>
          <w:lang w:val="en-US"/>
        </w:rPr>
        <w:t>）对建设单位支付的安全文明措施费用将足额用于施工安全防护用具及设施的采购和更新、安全施工措施的落实、安全生产条件的改善，决不挪作他用</w:t>
      </w:r>
      <w:r>
        <w:rPr>
          <w:rFonts w:ascii="仿宋" w:hAnsi="仿宋" w:eastAsia="仿宋"/>
          <w:sz w:val="21"/>
          <w:szCs w:val="21"/>
          <w:highlight w:val="none"/>
          <w:lang w:val="en-US"/>
        </w:rPr>
        <w:t>;</w:t>
      </w:r>
    </w:p>
    <w:p w14:paraId="4B1BEBC5">
      <w:pPr>
        <w:pStyle w:val="17"/>
        <w:spacing w:line="276" w:lineRule="auto"/>
        <w:rPr>
          <w:rFonts w:hint="eastAsia" w:ascii="仿宋" w:hAnsi="仿宋" w:eastAsia="仿宋"/>
          <w:sz w:val="21"/>
          <w:szCs w:val="21"/>
          <w:highlight w:val="none"/>
          <w:lang w:val="en-US"/>
        </w:rPr>
      </w:pPr>
      <w:r>
        <w:rPr>
          <w:rFonts w:hint="eastAsia" w:ascii="仿宋" w:hAnsi="仿宋" w:eastAsia="仿宋"/>
          <w:sz w:val="21"/>
          <w:szCs w:val="21"/>
          <w:highlight w:val="none"/>
          <w:lang w:val="en-US"/>
        </w:rPr>
        <w:t>（1</w:t>
      </w:r>
      <w:r>
        <w:rPr>
          <w:rFonts w:ascii="仿宋" w:hAnsi="仿宋" w:eastAsia="仿宋"/>
          <w:sz w:val="21"/>
          <w:szCs w:val="21"/>
          <w:highlight w:val="none"/>
          <w:lang w:val="en-US"/>
        </w:rPr>
        <w:t>1</w:t>
      </w:r>
      <w:r>
        <w:rPr>
          <w:rFonts w:hint="eastAsia" w:ascii="仿宋" w:hAnsi="仿宋" w:eastAsia="仿宋"/>
          <w:sz w:val="21"/>
          <w:szCs w:val="21"/>
          <w:highlight w:val="none"/>
          <w:lang w:val="en-US"/>
        </w:rPr>
        <w:t>）加强对进场作业人员的安全教育培训。特种作业人员均做到持有效证上岗﹔所有作业人员均经“三级”安全教育培训并考核合格后上岗﹔</w:t>
      </w:r>
    </w:p>
    <w:p w14:paraId="0D98CE42">
      <w:pPr>
        <w:pStyle w:val="17"/>
        <w:spacing w:line="276" w:lineRule="auto"/>
        <w:rPr>
          <w:rFonts w:hint="eastAsia" w:ascii="仿宋" w:hAnsi="仿宋" w:eastAsia="仿宋"/>
          <w:sz w:val="21"/>
          <w:szCs w:val="21"/>
          <w:highlight w:val="none"/>
          <w:lang w:val="en-US"/>
        </w:rPr>
      </w:pPr>
      <w:r>
        <w:rPr>
          <w:rFonts w:hint="eastAsia" w:ascii="仿宋" w:hAnsi="仿宋" w:eastAsia="仿宋"/>
          <w:sz w:val="21"/>
          <w:szCs w:val="21"/>
          <w:highlight w:val="none"/>
          <w:lang w:val="en-US"/>
        </w:rPr>
        <w:t>（1</w:t>
      </w:r>
      <w:r>
        <w:rPr>
          <w:rFonts w:ascii="仿宋" w:hAnsi="仿宋" w:eastAsia="仿宋"/>
          <w:sz w:val="21"/>
          <w:szCs w:val="21"/>
          <w:highlight w:val="none"/>
          <w:lang w:val="en-US"/>
        </w:rPr>
        <w:t>2</w:t>
      </w:r>
      <w:r>
        <w:rPr>
          <w:rFonts w:hint="eastAsia" w:ascii="仿宋" w:hAnsi="仿宋" w:eastAsia="仿宋"/>
          <w:sz w:val="21"/>
          <w:szCs w:val="21"/>
          <w:highlight w:val="none"/>
          <w:lang w:val="en-US"/>
        </w:rPr>
        <w:t>）工程质量达到国家及行业现行施工验收规范合格标准。</w:t>
      </w:r>
    </w:p>
    <w:p w14:paraId="12FF13F7">
      <w:pPr>
        <w:spacing w:line="360" w:lineRule="auto"/>
        <w:ind w:firstLine="720" w:firstLineChars="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（13）</w:t>
      </w:r>
      <w:r>
        <w:rPr>
          <w:rFonts w:hint="eastAsia" w:ascii="仿宋" w:hAnsi="仿宋" w:eastAsia="仿宋" w:cs="仿宋"/>
          <w:sz w:val="21"/>
          <w:szCs w:val="21"/>
          <w:highlight w:val="none"/>
          <w:lang w:eastAsia="zh-CN"/>
        </w:rPr>
        <w:t>项目经理无在建工程，须满足以下条件之一：</w:t>
      </w:r>
      <w:r>
        <w:rPr>
          <w:rFonts w:hint="eastAsia" w:ascii="仿宋" w:hAnsi="仿宋" w:eastAsia="仿宋" w:cs="仿宋"/>
          <w:sz w:val="21"/>
          <w:szCs w:val="21"/>
          <w:highlight w:val="none"/>
          <w:lang w:eastAsia="zh-CN"/>
        </w:rPr>
        <w:br w:type="textWrapping"/>
      </w:r>
      <w:r>
        <w:rPr>
          <w:rFonts w:hint="eastAsia" w:ascii="仿宋" w:hAnsi="仿宋" w:eastAsia="仿宋" w:cs="仿宋"/>
          <w:sz w:val="21"/>
          <w:szCs w:val="21"/>
          <w:highlight w:val="none"/>
          <w:lang w:eastAsia="zh-CN"/>
        </w:rPr>
        <w:t xml:space="preserve">     a、项目经理未变更的，以合同工程通过完工验收或竣工验收为准；</w:t>
      </w:r>
      <w:r>
        <w:rPr>
          <w:rFonts w:hint="eastAsia" w:ascii="仿宋" w:hAnsi="仿宋" w:eastAsia="仿宋" w:cs="仿宋"/>
          <w:sz w:val="21"/>
          <w:szCs w:val="21"/>
          <w:highlight w:val="none"/>
          <w:lang w:eastAsia="zh-CN"/>
        </w:rPr>
        <w:br w:type="textWrapping"/>
      </w:r>
      <w:r>
        <w:rPr>
          <w:rFonts w:hint="eastAsia" w:ascii="仿宋" w:hAnsi="仿宋" w:eastAsia="仿宋" w:cs="仿宋"/>
          <w:sz w:val="21"/>
          <w:szCs w:val="21"/>
          <w:highlight w:val="none"/>
          <w:lang w:eastAsia="zh-CN"/>
        </w:rPr>
        <w:t xml:space="preserve">     b、项目经理是变更后无在建工程的，须原合同工期已满且自项目主管部门同意变更备案之日已满6个月；或者，因非承包方原因致使工程项目停工或未开工超过120天，且经建设单位同意、相应主管部门核准并已经办理变更手续；</w:t>
      </w:r>
    </w:p>
    <w:p w14:paraId="12FF13F8">
      <w:pPr>
        <w:spacing w:line="360" w:lineRule="auto"/>
        <w:ind w:firstLine="48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（14）</w:t>
      </w:r>
      <w:r>
        <w:rPr>
          <w:rFonts w:hint="eastAsia" w:ascii="仿宋" w:hAnsi="仿宋" w:eastAsia="仿宋" w:cs="仿宋"/>
          <w:sz w:val="21"/>
          <w:szCs w:val="21"/>
          <w:highlight w:val="none"/>
          <w:lang w:eastAsia="zh-CN"/>
        </w:rPr>
        <w:t>技术规范：执行国家和行业最新规范。</w:t>
      </w:r>
    </w:p>
    <w:p w14:paraId="12FF13F9">
      <w:pPr>
        <w:spacing w:line="360" w:lineRule="auto"/>
        <w:ind w:firstLine="48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（15）安</w:t>
      </w:r>
      <w:r>
        <w:rPr>
          <w:rFonts w:hint="eastAsia" w:ascii="仿宋" w:hAnsi="仿宋" w:eastAsia="仿宋" w:cs="仿宋"/>
          <w:sz w:val="21"/>
          <w:szCs w:val="21"/>
          <w:highlight w:val="none"/>
          <w:lang w:eastAsia="zh-CN"/>
        </w:rPr>
        <w:t>全要求：遵守国家、地方现行工程建设安全生产有关管理规定，严格按安全标准实行文明施工管理，并随时接受行政监督机构及其安全检查人员依法实施的监督检查。具体详见合同条款。</w:t>
      </w:r>
    </w:p>
    <w:p w14:paraId="12FF13FB">
      <w:pPr>
        <w:spacing w:line="360" w:lineRule="auto"/>
        <w:ind w:firstLine="48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（16）</w:t>
      </w:r>
      <w:r>
        <w:rPr>
          <w:rFonts w:hint="eastAsia" w:ascii="仿宋" w:hAnsi="仿宋" w:eastAsia="仿宋" w:cs="仿宋"/>
          <w:sz w:val="21"/>
          <w:szCs w:val="21"/>
          <w:highlight w:val="none"/>
          <w:lang w:eastAsia="zh-CN"/>
        </w:rPr>
        <w:t>承包人不得做出恶意低价竞标政府采购项目无意诚信履约，只是利用政府采购的低价优先原则，以报出不合理低价为手段，以占据低价优势或牟取中标为条件，以损害发包人利益和破坏正常采购秩序为代价的行为。除继续履行将损害国家利益和社会公众利益的，政府采购合同的双方当事人不得擅自变更、中止或者终止合同。成交供应商除发生法律规定的不能预见、不能避免并不能克服的客观情况外，不得放弃或拒绝签订合同。放弃或拒绝签订合同的，成交供应商不能参加对该项目重新开展的采购活动。采购人对供应商成交后放弃、拒签合同、违法转包分包，不按照承诺的品牌、型号、规格供货，不按照承诺的施工方案或质量施工，擅自改变工程量要求采购人增加款项等违法行为，除依据合同追究违约责任外，将同时向江宁区财政局报告。由江宁区财政局按照《政府采购法》第七十七条第一款予以罚款，列入不良行为记录名单，在一至三年内禁止参加政府采购活动，并予以通报。</w:t>
      </w:r>
    </w:p>
    <w:p w14:paraId="12FF13FE">
      <w:pPr>
        <w:spacing w:line="360" w:lineRule="auto"/>
        <w:ind w:firstLine="48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17）</w:t>
      </w:r>
      <w:r>
        <w:rPr>
          <w:rFonts w:hint="eastAsia" w:ascii="仿宋" w:hAnsi="仿宋" w:eastAsia="仿宋" w:cs="仿宋"/>
          <w:sz w:val="21"/>
          <w:szCs w:val="21"/>
          <w:highlight w:val="none"/>
          <w:lang w:eastAsia="zh-CN"/>
        </w:rPr>
        <w:t>项目经理每月在施工现场的时间要求：每天不少于8小时，每周不少于5天。项目经理未经批准，擅自离开施工现场的违约责任：发包人每发现1次处违约金1000元/天，可从工程款中扣抵，并保留解除合同的权利；发包人发现项目经理未经批准，擅自离开施工现场超过5次，发包人有权直接解除合同。</w:t>
      </w:r>
    </w:p>
    <w:p w14:paraId="12FF13FF">
      <w:pPr>
        <w:spacing w:line="360" w:lineRule="auto"/>
        <w:ind w:firstLine="48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（18）</w:t>
      </w:r>
      <w:r>
        <w:rPr>
          <w:rFonts w:hint="eastAsia" w:ascii="仿宋" w:hAnsi="仿宋" w:eastAsia="仿宋" w:cs="仿宋"/>
          <w:sz w:val="21"/>
          <w:szCs w:val="21"/>
          <w:highlight w:val="none"/>
          <w:lang w:eastAsia="zh-CN"/>
        </w:rPr>
        <w:t>其他需求详见工程量清单。</w:t>
      </w:r>
    </w:p>
    <w:p w14:paraId="1C443DB1">
      <w:pPr>
        <w:spacing w:line="360" w:lineRule="auto"/>
        <w:ind w:firstLine="48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19）付款方式：</w:t>
      </w:r>
      <w:r>
        <w:rPr>
          <w:rFonts w:hint="eastAsia" w:ascii="仿宋" w:hAnsi="仿宋" w:eastAsia="仿宋" w:cs="仿宋"/>
          <w:sz w:val="21"/>
          <w:szCs w:val="21"/>
          <w:highlight w:val="none"/>
          <w:lang w:val="en-US" w:eastAsia="zh-CN"/>
        </w:rPr>
        <w:t>完成工程量100%且竣工验收合格的当年支付合同价款30%，合同签订第二年经审计部门结算审计后付至合同价款的70%，合同签订第三年付清审定价款余款。</w:t>
      </w:r>
    </w:p>
    <w:p w14:paraId="62F7FA65">
      <w:pPr>
        <w:spacing w:line="360" w:lineRule="auto"/>
        <w:ind w:firstLine="480"/>
        <w:rPr>
          <w:rFonts w:hint="default" w:ascii="仿宋" w:hAnsi="仿宋" w:eastAsia="仿宋" w:cs="仿宋"/>
          <w:sz w:val="21"/>
          <w:szCs w:val="21"/>
          <w:highlight w:val="none"/>
          <w:lang w:val="en-US" w:eastAsia="zh-CN"/>
        </w:rPr>
      </w:pPr>
    </w:p>
    <w:p w14:paraId="7C472988">
      <w:pPr>
        <w:spacing w:line="276" w:lineRule="auto"/>
        <w:rPr>
          <w:rFonts w:hint="eastAsia"/>
          <w:highlight w:val="none"/>
          <w:lang w:val="en-US"/>
        </w:rPr>
      </w:pPr>
    </w:p>
    <w:p w14:paraId="39C0BB54">
      <w:pPr>
        <w:spacing w:before="21" w:line="276" w:lineRule="auto"/>
        <w:ind w:left="308" w:right="489"/>
        <w:jc w:val="center"/>
        <w:rPr>
          <w:rFonts w:hint="eastAsia" w:ascii="仿宋" w:hAnsi="仿宋" w:eastAsia="仿宋" w:cs="仿宋"/>
          <w:color w:val="000000" w:themeColor="text1"/>
          <w:sz w:val="36"/>
          <w:highlight w:val="none"/>
          <w14:textFill>
            <w14:solidFill>
              <w14:schemeClr w14:val="tx1"/>
            </w14:solidFill>
          </w14:textFill>
        </w:rPr>
      </w:pPr>
    </w:p>
    <w:p w14:paraId="78B15ACA">
      <w:pPr>
        <w:spacing w:before="21" w:line="276" w:lineRule="auto"/>
        <w:ind w:left="308" w:right="489"/>
        <w:jc w:val="center"/>
        <w:rPr>
          <w:rFonts w:hint="eastAsia" w:ascii="仿宋" w:hAnsi="仿宋" w:eastAsia="仿宋" w:cs="仿宋"/>
          <w:color w:val="000000" w:themeColor="text1"/>
          <w:sz w:val="36"/>
          <w:highlight w:val="none"/>
          <w14:textFill>
            <w14:solidFill>
              <w14:schemeClr w14:val="tx1"/>
            </w14:solidFill>
          </w14:textFill>
        </w:rPr>
      </w:pPr>
    </w:p>
    <w:p w14:paraId="64BDCF16">
      <w:pPr>
        <w:spacing w:before="21" w:line="276" w:lineRule="auto"/>
        <w:ind w:left="308" w:right="489"/>
        <w:jc w:val="center"/>
        <w:rPr>
          <w:rFonts w:hint="eastAsia" w:ascii="仿宋" w:hAnsi="仿宋" w:eastAsia="仿宋" w:cs="仿宋"/>
          <w:color w:val="000000" w:themeColor="text1"/>
          <w:sz w:val="36"/>
          <w:highlight w:val="none"/>
          <w14:textFill>
            <w14:solidFill>
              <w14:schemeClr w14:val="tx1"/>
            </w14:solidFill>
          </w14:textFill>
        </w:rPr>
      </w:pPr>
    </w:p>
    <w:p w14:paraId="11CCEF08">
      <w:pPr>
        <w:spacing w:before="21" w:line="276" w:lineRule="auto"/>
        <w:ind w:left="308" w:right="489"/>
        <w:jc w:val="center"/>
        <w:rPr>
          <w:rFonts w:hint="eastAsia" w:ascii="仿宋" w:hAnsi="仿宋" w:eastAsia="仿宋" w:cs="仿宋"/>
          <w:color w:val="000000" w:themeColor="text1"/>
          <w:sz w:val="36"/>
          <w:highlight w:val="none"/>
          <w14:textFill>
            <w14:solidFill>
              <w14:schemeClr w14:val="tx1"/>
            </w14:solidFill>
          </w14:textFill>
        </w:rPr>
      </w:pPr>
    </w:p>
    <w:p w14:paraId="1770F0DE">
      <w:pPr>
        <w:spacing w:before="21" w:line="276" w:lineRule="auto"/>
        <w:ind w:left="308" w:right="489"/>
        <w:jc w:val="center"/>
        <w:rPr>
          <w:rFonts w:hint="eastAsia" w:ascii="仿宋" w:hAnsi="仿宋" w:eastAsia="仿宋" w:cs="仿宋"/>
          <w:color w:val="000000" w:themeColor="text1"/>
          <w:sz w:val="36"/>
          <w:highlight w:val="none"/>
          <w14:textFill>
            <w14:solidFill>
              <w14:schemeClr w14:val="tx1"/>
            </w14:solidFill>
          </w14:textFill>
        </w:rPr>
      </w:pPr>
    </w:p>
    <w:p w14:paraId="37246BE0">
      <w:pPr>
        <w:spacing w:before="21" w:line="276" w:lineRule="auto"/>
        <w:ind w:left="308" w:right="489"/>
        <w:jc w:val="center"/>
        <w:rPr>
          <w:rFonts w:hint="eastAsia" w:ascii="仿宋" w:hAnsi="仿宋" w:eastAsia="仿宋" w:cs="仿宋"/>
          <w:color w:val="000000" w:themeColor="text1"/>
          <w:sz w:val="36"/>
          <w:highlight w:val="none"/>
          <w14:textFill>
            <w14:solidFill>
              <w14:schemeClr w14:val="tx1"/>
            </w14:solidFill>
          </w14:textFill>
        </w:rPr>
      </w:pPr>
    </w:p>
    <w:p w14:paraId="7B025C14">
      <w:pPr>
        <w:spacing w:before="21" w:line="276" w:lineRule="auto"/>
        <w:ind w:left="308" w:right="489"/>
        <w:jc w:val="center"/>
        <w:rPr>
          <w:rFonts w:hint="eastAsia" w:ascii="仿宋" w:hAnsi="仿宋" w:eastAsia="仿宋" w:cs="仿宋"/>
          <w:color w:val="000000" w:themeColor="text1"/>
          <w:sz w:val="36"/>
          <w:highlight w:val="none"/>
          <w14:textFill>
            <w14:solidFill>
              <w14:schemeClr w14:val="tx1"/>
            </w14:solidFill>
          </w14:textFill>
        </w:rPr>
      </w:pPr>
    </w:p>
    <w:p w14:paraId="0EBBD926">
      <w:pPr>
        <w:spacing w:before="21" w:line="276" w:lineRule="auto"/>
        <w:ind w:left="308" w:right="489"/>
        <w:jc w:val="center"/>
        <w:rPr>
          <w:rFonts w:hint="eastAsia" w:ascii="仿宋" w:hAnsi="仿宋" w:eastAsia="仿宋" w:cs="仿宋"/>
          <w:color w:val="000000" w:themeColor="text1"/>
          <w:sz w:val="36"/>
          <w:highlight w:val="none"/>
          <w14:textFill>
            <w14:solidFill>
              <w14:schemeClr w14:val="tx1"/>
            </w14:solidFill>
          </w14:textFill>
        </w:rPr>
      </w:pPr>
    </w:p>
    <w:p w14:paraId="496E584C">
      <w:pPr>
        <w:spacing w:before="21" w:line="276" w:lineRule="auto"/>
        <w:ind w:left="308" w:right="489"/>
        <w:jc w:val="center"/>
        <w:rPr>
          <w:rFonts w:hint="eastAsia" w:ascii="仿宋" w:hAnsi="仿宋" w:eastAsia="仿宋" w:cs="仿宋"/>
          <w:color w:val="000000" w:themeColor="text1"/>
          <w:sz w:val="36"/>
          <w:highlight w:val="none"/>
          <w14:textFill>
            <w14:solidFill>
              <w14:schemeClr w14:val="tx1"/>
            </w14:solidFill>
          </w14:textFill>
        </w:rPr>
      </w:pPr>
    </w:p>
    <w:p w14:paraId="5AB11821">
      <w:pPr>
        <w:spacing w:before="21" w:line="276" w:lineRule="auto"/>
        <w:ind w:left="308" w:right="489"/>
        <w:jc w:val="center"/>
        <w:outlineLvl w:val="0"/>
        <w:rPr>
          <w:rFonts w:hint="eastAsia" w:ascii="仿宋" w:hAnsi="仿宋" w:eastAsia="仿宋" w:cs="仿宋"/>
          <w:color w:val="000000" w:themeColor="text1"/>
          <w:sz w:val="36"/>
          <w:highlight w:val="none"/>
          <w14:textFill>
            <w14:solidFill>
              <w14:schemeClr w14:val="tx1"/>
            </w14:solidFill>
          </w14:textFill>
        </w:rPr>
      </w:pPr>
      <w:bookmarkStart w:id="54" w:name="_Toc24828"/>
    </w:p>
    <w:p w14:paraId="7A72D100">
      <w:pPr>
        <w:spacing w:before="21" w:line="276" w:lineRule="auto"/>
        <w:ind w:left="308" w:right="489"/>
        <w:jc w:val="center"/>
        <w:outlineLvl w:val="0"/>
        <w:rPr>
          <w:rFonts w:hint="eastAsia" w:ascii="仿宋" w:hAnsi="仿宋" w:eastAsia="仿宋" w:cs="仿宋"/>
          <w:color w:val="000000" w:themeColor="text1"/>
          <w:sz w:val="36"/>
          <w:highlight w:val="none"/>
          <w14:textFill>
            <w14:solidFill>
              <w14:schemeClr w14:val="tx1"/>
            </w14:solidFill>
          </w14:textFill>
        </w:rPr>
      </w:pPr>
    </w:p>
    <w:p w14:paraId="41E0F475">
      <w:pPr>
        <w:spacing w:before="21" w:line="276" w:lineRule="auto"/>
        <w:ind w:left="308" w:right="489"/>
        <w:jc w:val="center"/>
        <w:outlineLvl w:val="0"/>
        <w:rPr>
          <w:rFonts w:hint="eastAsia" w:ascii="仿宋" w:hAnsi="仿宋" w:eastAsia="仿宋" w:cs="仿宋"/>
          <w:color w:val="000000" w:themeColor="text1"/>
          <w:sz w:val="36"/>
          <w:highlight w:val="none"/>
          <w14:textFill>
            <w14:solidFill>
              <w14:schemeClr w14:val="tx1"/>
            </w14:solidFill>
          </w14:textFill>
        </w:rPr>
      </w:pPr>
    </w:p>
    <w:p w14:paraId="46941B50">
      <w:pPr>
        <w:spacing w:before="21" w:line="276" w:lineRule="auto"/>
        <w:ind w:left="308" w:right="489"/>
        <w:jc w:val="center"/>
        <w:outlineLvl w:val="0"/>
        <w:rPr>
          <w:rFonts w:hint="eastAsia" w:ascii="仿宋" w:hAnsi="仿宋" w:eastAsia="仿宋" w:cs="仿宋"/>
          <w:color w:val="000000" w:themeColor="text1"/>
          <w:sz w:val="36"/>
          <w:highlight w:val="none"/>
          <w14:textFill>
            <w14:solidFill>
              <w14:schemeClr w14:val="tx1"/>
            </w14:solidFill>
          </w14:textFill>
        </w:rPr>
      </w:pPr>
    </w:p>
    <w:p w14:paraId="090E0462">
      <w:pPr>
        <w:spacing w:before="21" w:line="276" w:lineRule="auto"/>
        <w:ind w:left="308" w:right="489"/>
        <w:jc w:val="center"/>
        <w:outlineLvl w:val="0"/>
        <w:rPr>
          <w:rFonts w:hint="eastAsia" w:ascii="仿宋" w:hAnsi="仿宋" w:eastAsia="仿宋" w:cs="仿宋"/>
          <w:color w:val="000000" w:themeColor="text1"/>
          <w:sz w:val="36"/>
          <w:highlight w:val="none"/>
          <w14:textFill>
            <w14:solidFill>
              <w14:schemeClr w14:val="tx1"/>
            </w14:solidFill>
          </w14:textFill>
        </w:rPr>
      </w:pPr>
    </w:p>
    <w:p w14:paraId="138DEB06">
      <w:pPr>
        <w:spacing w:before="21" w:line="276" w:lineRule="auto"/>
        <w:ind w:left="308" w:right="489"/>
        <w:jc w:val="center"/>
        <w:outlineLvl w:val="0"/>
        <w:rPr>
          <w:rFonts w:hint="eastAsia" w:ascii="仿宋" w:hAnsi="仿宋" w:eastAsia="仿宋" w:cs="仿宋"/>
          <w:color w:val="000000" w:themeColor="text1"/>
          <w:sz w:val="36"/>
          <w:highlight w:val="none"/>
          <w14:textFill>
            <w14:solidFill>
              <w14:schemeClr w14:val="tx1"/>
            </w14:solidFill>
          </w14:textFill>
        </w:rPr>
      </w:pPr>
    </w:p>
    <w:p w14:paraId="771E2FA9">
      <w:pPr>
        <w:spacing w:before="21" w:line="276" w:lineRule="auto"/>
        <w:ind w:left="308" w:right="489"/>
        <w:jc w:val="center"/>
        <w:outlineLvl w:val="0"/>
        <w:rPr>
          <w:rFonts w:hint="eastAsia" w:ascii="仿宋" w:hAnsi="仿宋" w:eastAsia="仿宋" w:cs="仿宋"/>
          <w:color w:val="000000" w:themeColor="text1"/>
          <w:sz w:val="36"/>
          <w:highlight w:val="none"/>
          <w14:textFill>
            <w14:solidFill>
              <w14:schemeClr w14:val="tx1"/>
            </w14:solidFill>
          </w14:textFill>
        </w:rPr>
      </w:pPr>
    </w:p>
    <w:p w14:paraId="06869D5C">
      <w:pPr>
        <w:spacing w:before="21" w:line="276" w:lineRule="auto"/>
        <w:ind w:left="308" w:right="489"/>
        <w:jc w:val="center"/>
        <w:outlineLvl w:val="0"/>
        <w:rPr>
          <w:rFonts w:hint="eastAsia" w:ascii="仿宋" w:hAnsi="仿宋" w:eastAsia="仿宋" w:cs="仿宋"/>
          <w:color w:val="000000" w:themeColor="text1"/>
          <w:sz w:val="36"/>
          <w:highlight w:val="none"/>
          <w14:textFill>
            <w14:solidFill>
              <w14:schemeClr w14:val="tx1"/>
            </w14:solidFill>
          </w14:textFill>
        </w:rPr>
      </w:pPr>
      <w:r>
        <w:rPr>
          <w:rFonts w:hint="eastAsia" w:ascii="仿宋" w:hAnsi="仿宋" w:eastAsia="仿宋" w:cs="仿宋"/>
          <w:color w:val="000000" w:themeColor="text1"/>
          <w:sz w:val="36"/>
          <w:highlight w:val="none"/>
          <w14:textFill>
            <w14:solidFill>
              <w14:schemeClr w14:val="tx1"/>
            </w14:solidFill>
          </w14:textFill>
        </w:rPr>
        <w:t>第四章 评分标准</w:t>
      </w:r>
      <w:bookmarkEnd w:id="54"/>
    </w:p>
    <w:p w14:paraId="0E830477">
      <w:pPr>
        <w:pStyle w:val="3"/>
        <w:spacing w:before="3" w:after="4" w:line="276" w:lineRule="auto"/>
        <w:ind w:left="551" w:right="727" w:firstLine="48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本项目采用</w:t>
      </w:r>
      <w:r>
        <w:rPr>
          <w:rFonts w:hint="eastAsia" w:ascii="仿宋" w:hAnsi="仿宋" w:eastAsia="仿宋" w:cs="仿宋"/>
          <w:b/>
          <w:color w:val="000000" w:themeColor="text1"/>
          <w:highlight w:val="none"/>
          <w14:textFill>
            <w14:solidFill>
              <w14:schemeClr w14:val="tx1"/>
            </w14:solidFill>
          </w14:textFill>
        </w:rPr>
        <w:t>综合评分法</w:t>
      </w:r>
      <w:r>
        <w:rPr>
          <w:rFonts w:hint="eastAsia" w:ascii="仿宋" w:hAnsi="仿宋" w:eastAsia="仿宋" w:cs="仿宋"/>
          <w:color w:val="000000" w:themeColor="text1"/>
          <w:spacing w:val="-8"/>
          <w:highlight w:val="none"/>
          <w14:textFill>
            <w14:solidFill>
              <w14:schemeClr w14:val="tx1"/>
            </w14:solidFill>
          </w14:textFill>
        </w:rPr>
        <w:t>。综合评分法是指在满足采购文件实质性要求前提下，按照采购文件中规定的各项因素进行综合评审后，以总得分最高的响应供应商人作为成交供应商的方法。本次采购得分最高者为成交供应商，第二名为备选供应商，当成交供应商不能履行其义务时，由备选供应商顶替，成为新的成交供应商，也可重新组织采购。</w:t>
      </w:r>
    </w:p>
    <w:tbl>
      <w:tblPr>
        <w:tblStyle w:val="14"/>
        <w:tblpPr w:leftFromText="180" w:rightFromText="180" w:vertAnchor="text" w:horzAnchor="page" w:tblpX="1439" w:tblpY="437"/>
        <w:tblOverlap w:val="never"/>
        <w:tblW w:w="9229" w:type="dxa"/>
        <w:tblInd w:w="0" w:type="dxa"/>
        <w:tblLayout w:type="fixed"/>
        <w:tblCellMar>
          <w:top w:w="15" w:type="dxa"/>
          <w:left w:w="15" w:type="dxa"/>
          <w:bottom w:w="15" w:type="dxa"/>
          <w:right w:w="15" w:type="dxa"/>
        </w:tblCellMar>
      </w:tblPr>
      <w:tblGrid>
        <w:gridCol w:w="582"/>
        <w:gridCol w:w="1187"/>
        <w:gridCol w:w="6610"/>
        <w:gridCol w:w="850"/>
      </w:tblGrid>
      <w:tr w14:paraId="350B7233">
        <w:tblPrEx>
          <w:tblCellMar>
            <w:top w:w="15" w:type="dxa"/>
            <w:left w:w="15" w:type="dxa"/>
            <w:bottom w:w="15" w:type="dxa"/>
            <w:right w:w="15" w:type="dxa"/>
          </w:tblCellMar>
        </w:tblPrEx>
        <w:trPr>
          <w:trHeight w:val="438" w:hRule="atLeast"/>
        </w:trPr>
        <w:tc>
          <w:tcPr>
            <w:tcW w:w="582" w:type="dxa"/>
            <w:tcBorders>
              <w:top w:val="single" w:color="auto" w:sz="4" w:space="0"/>
              <w:left w:val="single" w:color="auto" w:sz="4" w:space="0"/>
              <w:bottom w:val="single" w:color="auto" w:sz="4" w:space="0"/>
              <w:right w:val="single" w:color="auto" w:sz="4" w:space="0"/>
            </w:tcBorders>
            <w:vAlign w:val="center"/>
          </w:tcPr>
          <w:p w14:paraId="7A180852">
            <w:pPr>
              <w:widowControl/>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bookmarkStart w:id="55" w:name="第五章__政府采购合同格式"/>
            <w:bookmarkEnd w:id="55"/>
            <w:r>
              <w:rPr>
                <w:rFonts w:hint="eastAsia" w:ascii="仿宋" w:hAnsi="仿宋" w:eastAsia="仿宋" w:cs="仿宋"/>
                <w:color w:val="000000" w:themeColor="text1"/>
                <w:sz w:val="21"/>
                <w:szCs w:val="21"/>
                <w:highlight w:val="none"/>
                <w14:textFill>
                  <w14:solidFill>
                    <w14:schemeClr w14:val="tx1"/>
                  </w14:solidFill>
                </w14:textFill>
              </w:rPr>
              <w:t>序号</w:t>
            </w:r>
          </w:p>
        </w:tc>
        <w:tc>
          <w:tcPr>
            <w:tcW w:w="1187" w:type="dxa"/>
            <w:tcBorders>
              <w:top w:val="single" w:color="auto" w:sz="4" w:space="0"/>
              <w:left w:val="single" w:color="auto" w:sz="4" w:space="0"/>
              <w:bottom w:val="single" w:color="auto" w:sz="4" w:space="0"/>
              <w:right w:val="single" w:color="auto" w:sz="4" w:space="0"/>
            </w:tcBorders>
            <w:vAlign w:val="center"/>
          </w:tcPr>
          <w:p w14:paraId="410A469F">
            <w:pPr>
              <w:widowControl/>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评分因素</w:t>
            </w:r>
          </w:p>
        </w:tc>
        <w:tc>
          <w:tcPr>
            <w:tcW w:w="6610" w:type="dxa"/>
            <w:tcBorders>
              <w:top w:val="single" w:color="auto" w:sz="4" w:space="0"/>
              <w:left w:val="single" w:color="auto" w:sz="4" w:space="0"/>
              <w:bottom w:val="single" w:color="auto" w:sz="4" w:space="0"/>
              <w:right w:val="single" w:color="auto" w:sz="4" w:space="0"/>
            </w:tcBorders>
            <w:vAlign w:val="center"/>
          </w:tcPr>
          <w:p w14:paraId="48E0982B">
            <w:pPr>
              <w:widowControl/>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评审标准</w:t>
            </w:r>
          </w:p>
        </w:tc>
        <w:tc>
          <w:tcPr>
            <w:tcW w:w="850" w:type="dxa"/>
            <w:tcBorders>
              <w:top w:val="single" w:color="auto" w:sz="4" w:space="0"/>
              <w:left w:val="single" w:color="auto" w:sz="4" w:space="0"/>
              <w:bottom w:val="single" w:color="auto" w:sz="4" w:space="0"/>
              <w:right w:val="single" w:color="auto" w:sz="4" w:space="0"/>
            </w:tcBorders>
            <w:vAlign w:val="center"/>
          </w:tcPr>
          <w:p w14:paraId="6EC18E40">
            <w:pPr>
              <w:widowControl/>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分值</w:t>
            </w:r>
          </w:p>
        </w:tc>
      </w:tr>
      <w:tr w14:paraId="5B80851F">
        <w:tblPrEx>
          <w:tblCellMar>
            <w:top w:w="15" w:type="dxa"/>
            <w:left w:w="15" w:type="dxa"/>
            <w:bottom w:w="15" w:type="dxa"/>
            <w:right w:w="15" w:type="dxa"/>
          </w:tblCellMar>
        </w:tblPrEx>
        <w:trPr>
          <w:trHeight w:val="961" w:hRule="atLeast"/>
        </w:trPr>
        <w:tc>
          <w:tcPr>
            <w:tcW w:w="582" w:type="dxa"/>
            <w:tcBorders>
              <w:top w:val="single" w:color="auto" w:sz="4" w:space="0"/>
              <w:left w:val="single" w:color="000000" w:sz="4" w:space="0"/>
              <w:bottom w:val="single" w:color="000000" w:sz="4" w:space="0"/>
              <w:right w:val="single" w:color="auto" w:sz="4" w:space="0"/>
            </w:tcBorders>
            <w:vAlign w:val="center"/>
          </w:tcPr>
          <w:p w14:paraId="46384F26">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1187" w:type="dxa"/>
            <w:tcBorders>
              <w:top w:val="single" w:color="auto" w:sz="4" w:space="0"/>
              <w:left w:val="single" w:color="auto" w:sz="4" w:space="0"/>
              <w:bottom w:val="single" w:color="auto" w:sz="4" w:space="0"/>
              <w:right w:val="single" w:color="auto" w:sz="4" w:space="0"/>
            </w:tcBorders>
            <w:vAlign w:val="center"/>
          </w:tcPr>
          <w:p w14:paraId="6157ECE5">
            <w:pPr>
              <w:spacing w:line="360" w:lineRule="auto"/>
              <w:ind w:firstLine="420" w:firstLineChars="20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价格</w:t>
            </w:r>
          </w:p>
        </w:tc>
        <w:tc>
          <w:tcPr>
            <w:tcW w:w="6610" w:type="dxa"/>
            <w:tcBorders>
              <w:top w:val="single" w:color="auto" w:sz="4" w:space="0"/>
              <w:left w:val="single" w:color="auto" w:sz="4" w:space="0"/>
              <w:bottom w:val="single" w:color="auto" w:sz="4" w:space="0"/>
              <w:right w:val="single" w:color="000000" w:sz="4" w:space="0"/>
            </w:tcBorders>
            <w:vAlign w:val="center"/>
          </w:tcPr>
          <w:p w14:paraId="1D443768">
            <w:pPr>
              <w:spacing w:line="360" w:lineRule="auto"/>
              <w:ind w:firstLine="420" w:firstLineChars="200"/>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采用低价优先法计算，即满足磋商文件要求且投标价格低的投标报价为评标基准价，其价格分为满分。其他供应商的价格分按照下列公式计算（小数点保留两位）：投标报价得分=(评标基准价／投标报价)×</w:t>
            </w:r>
            <w:r>
              <w:rPr>
                <w:rFonts w:hint="eastAsia" w:ascii="仿宋" w:hAnsi="仿宋" w:eastAsia="仿宋" w:cs="仿宋"/>
                <w:color w:val="000000" w:themeColor="text1"/>
                <w:sz w:val="21"/>
                <w:szCs w:val="21"/>
                <w:highlight w:val="none"/>
                <w:lang w:val="en-US"/>
                <w14:textFill>
                  <w14:solidFill>
                    <w14:schemeClr w14:val="tx1"/>
                  </w14:solidFill>
                </w14:textFill>
              </w:rPr>
              <w:t>20</w:t>
            </w:r>
          </w:p>
        </w:tc>
        <w:tc>
          <w:tcPr>
            <w:tcW w:w="850" w:type="dxa"/>
            <w:tcBorders>
              <w:top w:val="single" w:color="auto" w:sz="4" w:space="0"/>
              <w:left w:val="single" w:color="000000" w:sz="4" w:space="0"/>
              <w:bottom w:val="single" w:color="auto" w:sz="4" w:space="0"/>
              <w:right w:val="single" w:color="000000" w:sz="4" w:space="0"/>
            </w:tcBorders>
            <w:vAlign w:val="center"/>
          </w:tcPr>
          <w:p w14:paraId="517E2D9C">
            <w:pPr>
              <w:spacing w:line="360" w:lineRule="auto"/>
              <w:jc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20</w:t>
            </w:r>
          </w:p>
        </w:tc>
      </w:tr>
      <w:tr w14:paraId="585AC747">
        <w:tblPrEx>
          <w:tblCellMar>
            <w:top w:w="15" w:type="dxa"/>
            <w:left w:w="15" w:type="dxa"/>
            <w:bottom w:w="15" w:type="dxa"/>
            <w:right w:w="15" w:type="dxa"/>
          </w:tblCellMar>
        </w:tblPrEx>
        <w:trPr>
          <w:trHeight w:val="961" w:hRule="atLeast"/>
        </w:trPr>
        <w:tc>
          <w:tcPr>
            <w:tcW w:w="582" w:type="dxa"/>
            <w:tcBorders>
              <w:top w:val="single" w:color="auto" w:sz="4" w:space="0"/>
              <w:left w:val="single" w:color="000000" w:sz="4" w:space="0"/>
              <w:bottom w:val="single" w:color="000000" w:sz="4" w:space="0"/>
              <w:right w:val="single" w:color="auto" w:sz="4" w:space="0"/>
            </w:tcBorders>
            <w:vAlign w:val="center"/>
          </w:tcPr>
          <w:p w14:paraId="3024E5D8">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p>
        </w:tc>
        <w:tc>
          <w:tcPr>
            <w:tcW w:w="1187" w:type="dxa"/>
            <w:tcBorders>
              <w:top w:val="single" w:color="auto" w:sz="4" w:space="0"/>
              <w:left w:val="single" w:color="auto" w:sz="4" w:space="0"/>
              <w:bottom w:val="single" w:color="auto" w:sz="4" w:space="0"/>
              <w:right w:val="single" w:color="auto" w:sz="4" w:space="0"/>
            </w:tcBorders>
            <w:vAlign w:val="center"/>
          </w:tcPr>
          <w:p w14:paraId="508D2D33">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总体概述</w:t>
            </w:r>
          </w:p>
          <w:p w14:paraId="1CEC827E">
            <w:pPr>
              <w:spacing w:line="360" w:lineRule="auto"/>
              <w:ind w:firstLine="420" w:firstLineChars="20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6610" w:type="dxa"/>
            <w:tcBorders>
              <w:top w:val="single" w:color="auto" w:sz="4" w:space="0"/>
              <w:left w:val="single" w:color="auto" w:sz="4" w:space="0"/>
              <w:bottom w:val="single" w:color="auto" w:sz="4" w:space="0"/>
              <w:right w:val="single" w:color="000000" w:sz="4" w:space="0"/>
            </w:tcBorders>
            <w:vAlign w:val="center"/>
          </w:tcPr>
          <w:p w14:paraId="6A40CBE8">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对整个工程施工组织总体设想、总体管理目标以及对方案针对性等内容进行综合评分：</w:t>
            </w:r>
          </w:p>
          <w:p w14:paraId="108EBD98">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1、对项目总体有深刻认识，表述清晰、完整、严谨、措施先进、具体的，得</w:t>
            </w: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r>
              <w:rPr>
                <w:rFonts w:hint="eastAsia" w:ascii="仿宋" w:hAnsi="仿宋" w:eastAsia="仿宋" w:cs="仿宋"/>
                <w:color w:val="000000" w:themeColor="text1"/>
                <w:sz w:val="21"/>
                <w:szCs w:val="21"/>
                <w:highlight w:val="none"/>
                <w14:textFill>
                  <w14:solidFill>
                    <w14:schemeClr w14:val="tx1"/>
                  </w14:solidFill>
                </w14:textFill>
              </w:rPr>
              <w:t>分；</w:t>
            </w:r>
          </w:p>
          <w:p w14:paraId="38BF8F7E">
            <w:pPr>
              <w:pStyle w:val="17"/>
              <w:numPr>
                <w:ilvl w:val="0"/>
                <w:numId w:val="3"/>
              </w:num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对项目认识全面，表述完整、措施合理可行的，得</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分；</w:t>
            </w:r>
          </w:p>
          <w:p w14:paraId="7BCC95E1">
            <w:pPr>
              <w:pStyle w:val="17"/>
              <w:numPr>
                <w:ilvl w:val="0"/>
                <w:numId w:val="3"/>
              </w:num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对项目认识不完全，表述不完整、措施不具可行性的，得</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分；</w:t>
            </w:r>
          </w:p>
          <w:p w14:paraId="066E3F71">
            <w:pPr>
              <w:numPr>
                <w:ilvl w:val="0"/>
                <w:numId w:val="3"/>
              </w:num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未提供相关内容的不得分。</w:t>
            </w:r>
          </w:p>
        </w:tc>
        <w:tc>
          <w:tcPr>
            <w:tcW w:w="850" w:type="dxa"/>
            <w:tcBorders>
              <w:top w:val="single" w:color="auto" w:sz="4" w:space="0"/>
              <w:left w:val="single" w:color="000000" w:sz="4" w:space="0"/>
              <w:bottom w:val="single" w:color="auto" w:sz="4" w:space="0"/>
              <w:right w:val="single" w:color="000000" w:sz="4" w:space="0"/>
            </w:tcBorders>
            <w:vAlign w:val="center"/>
          </w:tcPr>
          <w:p w14:paraId="582E6311">
            <w:pPr>
              <w:spacing w:line="360" w:lineRule="auto"/>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p>
        </w:tc>
      </w:tr>
      <w:tr w14:paraId="1CBBD26A">
        <w:tblPrEx>
          <w:tblCellMar>
            <w:top w:w="15" w:type="dxa"/>
            <w:left w:w="15" w:type="dxa"/>
            <w:bottom w:w="15" w:type="dxa"/>
            <w:right w:w="15" w:type="dxa"/>
          </w:tblCellMar>
        </w:tblPrEx>
        <w:trPr>
          <w:trHeight w:val="961" w:hRule="atLeast"/>
        </w:trPr>
        <w:tc>
          <w:tcPr>
            <w:tcW w:w="582" w:type="dxa"/>
            <w:tcBorders>
              <w:top w:val="single" w:color="auto" w:sz="4" w:space="0"/>
              <w:left w:val="single" w:color="000000" w:sz="4" w:space="0"/>
              <w:bottom w:val="single" w:color="000000" w:sz="4" w:space="0"/>
              <w:right w:val="single" w:color="auto" w:sz="4" w:space="0"/>
            </w:tcBorders>
            <w:vAlign w:val="center"/>
          </w:tcPr>
          <w:p w14:paraId="158863B7">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p>
        </w:tc>
        <w:tc>
          <w:tcPr>
            <w:tcW w:w="1187" w:type="dxa"/>
            <w:tcBorders>
              <w:top w:val="single" w:color="auto" w:sz="4" w:space="0"/>
              <w:left w:val="single" w:color="auto" w:sz="4" w:space="0"/>
              <w:bottom w:val="single" w:color="auto" w:sz="4" w:space="0"/>
              <w:right w:val="single" w:color="auto" w:sz="4" w:space="0"/>
            </w:tcBorders>
            <w:vAlign w:val="center"/>
          </w:tcPr>
          <w:p w14:paraId="40617CB9">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施工进度计划和各阶段进度的保证</w:t>
            </w:r>
          </w:p>
          <w:p w14:paraId="285CF569">
            <w:pPr>
              <w:spacing w:line="360" w:lineRule="auto"/>
              <w:ind w:firstLine="420" w:firstLineChars="20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措施</w:t>
            </w:r>
          </w:p>
        </w:tc>
        <w:tc>
          <w:tcPr>
            <w:tcW w:w="6610" w:type="dxa"/>
            <w:tcBorders>
              <w:top w:val="single" w:color="auto" w:sz="4" w:space="0"/>
              <w:left w:val="single" w:color="auto" w:sz="4" w:space="0"/>
              <w:bottom w:val="single" w:color="auto" w:sz="4" w:space="0"/>
              <w:right w:val="single" w:color="000000" w:sz="4" w:space="0"/>
            </w:tcBorders>
            <w:vAlign w:val="center"/>
          </w:tcPr>
          <w:p w14:paraId="72E8B034">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对施工进度计划和各阶段进度的保证措施进行综合评分：</w:t>
            </w:r>
          </w:p>
          <w:p w14:paraId="6ABB7609">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1、计划编制合理可行，关键节点的控制措施有力、合理、可行的，得</w:t>
            </w:r>
            <w:r>
              <w:rPr>
                <w:rFonts w:hint="eastAsia" w:ascii="仿宋" w:hAnsi="仿宋" w:eastAsia="仿宋" w:cs="仿宋"/>
                <w:color w:val="000000" w:themeColor="text1"/>
                <w:sz w:val="21"/>
                <w:szCs w:val="21"/>
                <w:highlight w:val="none"/>
                <w:lang w:val="en-US"/>
                <w14:textFill>
                  <w14:solidFill>
                    <w14:schemeClr w14:val="tx1"/>
                  </w14:solidFill>
                </w14:textFill>
              </w:rPr>
              <w:t>12</w:t>
            </w:r>
            <w:r>
              <w:rPr>
                <w:rFonts w:hint="eastAsia" w:ascii="仿宋" w:hAnsi="仿宋" w:eastAsia="仿宋" w:cs="仿宋"/>
                <w:color w:val="000000" w:themeColor="text1"/>
                <w:sz w:val="21"/>
                <w:szCs w:val="21"/>
                <w:highlight w:val="none"/>
                <w14:textFill>
                  <w14:solidFill>
                    <w14:schemeClr w14:val="tx1"/>
                  </w14:solidFill>
                </w14:textFill>
              </w:rPr>
              <w:t>分；</w:t>
            </w:r>
          </w:p>
          <w:p w14:paraId="2FF045AF">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2、计划编制合理可行，关键节点的控制措施具有可操作性和可行的，得</w:t>
            </w:r>
            <w:r>
              <w:rPr>
                <w:rFonts w:hint="eastAsia" w:ascii="仿宋" w:hAnsi="仿宋" w:eastAsia="仿宋" w:cs="仿宋"/>
                <w:color w:val="000000" w:themeColor="text1"/>
                <w:sz w:val="21"/>
                <w:szCs w:val="21"/>
                <w:highlight w:val="none"/>
                <w:lang w:val="en-US"/>
                <w14:textFill>
                  <w14:solidFill>
                    <w14:schemeClr w14:val="tx1"/>
                  </w14:solidFill>
                </w14:textFill>
              </w:rPr>
              <w:t>9</w:t>
            </w:r>
            <w:r>
              <w:rPr>
                <w:rFonts w:hint="eastAsia" w:ascii="仿宋" w:hAnsi="仿宋" w:eastAsia="仿宋" w:cs="仿宋"/>
                <w:color w:val="000000" w:themeColor="text1"/>
                <w:sz w:val="21"/>
                <w:szCs w:val="21"/>
                <w:highlight w:val="none"/>
                <w14:textFill>
                  <w14:solidFill>
                    <w14:schemeClr w14:val="tx1"/>
                  </w14:solidFill>
                </w14:textFill>
              </w:rPr>
              <w:t>分；</w:t>
            </w:r>
          </w:p>
          <w:p w14:paraId="0E40210B">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highlight w:val="none"/>
              </w:rPr>
              <w:t>3、</w:t>
            </w:r>
            <w:r>
              <w:rPr>
                <w:rFonts w:hint="eastAsia" w:ascii="仿宋" w:hAnsi="仿宋" w:eastAsia="仿宋" w:cs="仿宋"/>
                <w:color w:val="000000" w:themeColor="text1"/>
                <w:sz w:val="21"/>
                <w:szCs w:val="21"/>
                <w:highlight w:val="none"/>
                <w14:textFill>
                  <w14:solidFill>
                    <w14:schemeClr w14:val="tx1"/>
                  </w14:solidFill>
                </w14:textFill>
              </w:rPr>
              <w:t>计划编制基本合理可行，关键节点的控制措施具有合理性，可操作性不强的，得</w:t>
            </w:r>
            <w:r>
              <w:rPr>
                <w:rFonts w:hint="eastAsia" w:ascii="仿宋" w:hAnsi="仿宋" w:eastAsia="仿宋" w:cs="仿宋"/>
                <w:color w:val="000000" w:themeColor="text1"/>
                <w:sz w:val="21"/>
                <w:szCs w:val="21"/>
                <w:highlight w:val="none"/>
                <w:lang w:val="en-US"/>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分；</w:t>
            </w:r>
          </w:p>
          <w:p w14:paraId="60B1253D">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w:t>
            </w:r>
            <w:r>
              <w:rPr>
                <w:rFonts w:hint="eastAsia" w:ascii="仿宋" w:hAnsi="仿宋" w:eastAsia="仿宋" w:cs="仿宋"/>
                <w:highlight w:val="none"/>
              </w:rPr>
              <w:t>、</w:t>
            </w:r>
            <w:r>
              <w:rPr>
                <w:rFonts w:hint="eastAsia" w:ascii="仿宋" w:hAnsi="仿宋" w:eastAsia="仿宋" w:cs="仿宋"/>
                <w:color w:val="000000" w:themeColor="text1"/>
                <w:sz w:val="21"/>
                <w:szCs w:val="21"/>
                <w:highlight w:val="none"/>
                <w14:textFill>
                  <w14:solidFill>
                    <w14:schemeClr w14:val="tx1"/>
                  </w14:solidFill>
                </w14:textFill>
              </w:rPr>
              <w:t>计划编制不合理，</w:t>
            </w:r>
            <w:r>
              <w:rPr>
                <w:rFonts w:hint="eastAsia" w:ascii="仿宋" w:hAnsi="仿宋" w:eastAsia="仿宋" w:cs="仿宋"/>
                <w:highlight w:val="none"/>
              </w:rPr>
              <w:t>缺乏有效的计划编制和关键节点控制措施的</w:t>
            </w:r>
            <w:r>
              <w:rPr>
                <w:rFonts w:hint="eastAsia" w:ascii="仿宋" w:hAnsi="仿宋" w:eastAsia="仿宋" w:cs="仿宋"/>
                <w:color w:val="000000" w:themeColor="text1"/>
                <w:sz w:val="21"/>
                <w:szCs w:val="21"/>
                <w:highlight w:val="none"/>
                <w14:textFill>
                  <w14:solidFill>
                    <w14:schemeClr w14:val="tx1"/>
                  </w14:solidFill>
                </w14:textFill>
              </w:rPr>
              <w:t>，得</w:t>
            </w:r>
            <w:r>
              <w:rPr>
                <w:rFonts w:hint="eastAsia" w:ascii="仿宋" w:hAnsi="仿宋" w:eastAsia="仿宋" w:cs="仿宋"/>
                <w:color w:val="000000" w:themeColor="text1"/>
                <w:sz w:val="21"/>
                <w:szCs w:val="21"/>
                <w:highlight w:val="none"/>
                <w:lang w:val="en-US"/>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分；</w:t>
            </w:r>
          </w:p>
          <w:p w14:paraId="4DDA4B9D">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highlight w:val="none"/>
              </w:rPr>
              <w:t>5、未提供相关内容的不得分。</w:t>
            </w:r>
          </w:p>
        </w:tc>
        <w:tc>
          <w:tcPr>
            <w:tcW w:w="850" w:type="dxa"/>
            <w:tcBorders>
              <w:top w:val="single" w:color="auto" w:sz="4" w:space="0"/>
              <w:left w:val="single" w:color="000000" w:sz="4" w:space="0"/>
              <w:bottom w:val="single" w:color="auto" w:sz="4" w:space="0"/>
              <w:right w:val="single" w:color="000000" w:sz="4" w:space="0"/>
            </w:tcBorders>
            <w:vAlign w:val="center"/>
          </w:tcPr>
          <w:p w14:paraId="52BDA47F">
            <w:pPr>
              <w:spacing w:line="360" w:lineRule="auto"/>
              <w:jc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val="en-US"/>
                <w14:textFill>
                  <w14:solidFill>
                    <w14:schemeClr w14:val="tx1"/>
                  </w14:solidFill>
                </w14:textFill>
              </w:rPr>
              <w:t>2</w:t>
            </w:r>
          </w:p>
        </w:tc>
      </w:tr>
      <w:tr w14:paraId="63167932">
        <w:tblPrEx>
          <w:tblCellMar>
            <w:top w:w="15" w:type="dxa"/>
            <w:left w:w="15" w:type="dxa"/>
            <w:bottom w:w="15" w:type="dxa"/>
            <w:right w:w="15" w:type="dxa"/>
          </w:tblCellMar>
        </w:tblPrEx>
        <w:trPr>
          <w:trHeight w:val="961" w:hRule="atLeast"/>
        </w:trPr>
        <w:tc>
          <w:tcPr>
            <w:tcW w:w="582" w:type="dxa"/>
            <w:tcBorders>
              <w:top w:val="single" w:color="auto" w:sz="4" w:space="0"/>
              <w:left w:val="single" w:color="000000" w:sz="4" w:space="0"/>
              <w:bottom w:val="single" w:color="000000" w:sz="4" w:space="0"/>
              <w:right w:val="single" w:color="auto" w:sz="4" w:space="0"/>
            </w:tcBorders>
            <w:vAlign w:val="center"/>
          </w:tcPr>
          <w:p w14:paraId="65867B16">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w:t>
            </w:r>
          </w:p>
        </w:tc>
        <w:tc>
          <w:tcPr>
            <w:tcW w:w="1187" w:type="dxa"/>
            <w:tcBorders>
              <w:top w:val="single" w:color="auto" w:sz="4" w:space="0"/>
              <w:left w:val="single" w:color="auto" w:sz="4" w:space="0"/>
              <w:bottom w:val="single" w:color="auto" w:sz="4" w:space="0"/>
              <w:right w:val="single" w:color="auto" w:sz="4" w:space="0"/>
            </w:tcBorders>
            <w:vAlign w:val="center"/>
          </w:tcPr>
          <w:p w14:paraId="251D4C22">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临时设施</w:t>
            </w:r>
          </w:p>
        </w:tc>
        <w:tc>
          <w:tcPr>
            <w:tcW w:w="6610" w:type="dxa"/>
            <w:tcBorders>
              <w:top w:val="single" w:color="auto" w:sz="4" w:space="0"/>
              <w:left w:val="single" w:color="auto" w:sz="4" w:space="0"/>
              <w:bottom w:val="single" w:color="auto" w:sz="4" w:space="0"/>
              <w:right w:val="single" w:color="000000" w:sz="4" w:space="0"/>
            </w:tcBorders>
            <w:vAlign w:val="center"/>
          </w:tcPr>
          <w:p w14:paraId="1C1DC103">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对施工现场平面布置和临时设施、临时道路布置等因素进行综合</w:t>
            </w:r>
            <w:r>
              <w:rPr>
                <w:rFonts w:hint="eastAsia" w:ascii="仿宋" w:hAnsi="仿宋" w:eastAsia="仿宋" w:cs="仿宋"/>
                <w:color w:val="000000" w:themeColor="text1"/>
                <w:sz w:val="21"/>
                <w:szCs w:val="21"/>
                <w:highlight w:val="none"/>
                <w14:textFill>
                  <w14:solidFill>
                    <w14:schemeClr w14:val="tx1"/>
                  </w14:solidFill>
                </w14:textFill>
              </w:rPr>
              <w:t>评分：</w:t>
            </w:r>
          </w:p>
          <w:p w14:paraId="004EAE42">
            <w:pPr>
              <w:numPr>
                <w:ilvl w:val="0"/>
                <w:numId w:val="4"/>
              </w:num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布置适当，临时设施设置合理，得9</w:t>
            </w:r>
            <w:r>
              <w:rPr>
                <w:rFonts w:hint="eastAsia" w:ascii="仿宋" w:hAnsi="仿宋" w:eastAsia="仿宋" w:cs="仿宋"/>
                <w:color w:val="000000" w:themeColor="text1"/>
                <w:sz w:val="21"/>
                <w:szCs w:val="21"/>
                <w:highlight w:val="none"/>
                <w14:textFill>
                  <w14:solidFill>
                    <w14:schemeClr w14:val="tx1"/>
                  </w14:solidFill>
                </w14:textFill>
              </w:rPr>
              <w:t>分；</w:t>
            </w:r>
          </w:p>
          <w:p w14:paraId="5F54DC43">
            <w:pPr>
              <w:numPr>
                <w:ilvl w:val="0"/>
                <w:numId w:val="4"/>
              </w:num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布置基本适当，临时设施设置也基本合理，得6</w:t>
            </w:r>
            <w:r>
              <w:rPr>
                <w:rFonts w:hint="eastAsia" w:ascii="仿宋" w:hAnsi="仿宋" w:eastAsia="仿宋" w:cs="仿宋"/>
                <w:color w:val="000000" w:themeColor="text1"/>
                <w:sz w:val="21"/>
                <w:szCs w:val="21"/>
                <w:highlight w:val="none"/>
                <w14:textFill>
                  <w14:solidFill>
                    <w14:schemeClr w14:val="tx1"/>
                  </w14:solidFill>
                </w14:textFill>
              </w:rPr>
              <w:t>分；</w:t>
            </w:r>
          </w:p>
          <w:p w14:paraId="4B87197E">
            <w:pPr>
              <w:numPr>
                <w:ilvl w:val="0"/>
                <w:numId w:val="4"/>
              </w:num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布置及临时设施设置不合理，得3</w:t>
            </w:r>
            <w:r>
              <w:rPr>
                <w:rFonts w:hint="eastAsia" w:ascii="仿宋" w:hAnsi="仿宋" w:eastAsia="仿宋" w:cs="仿宋"/>
                <w:color w:val="000000" w:themeColor="text1"/>
                <w:sz w:val="21"/>
                <w:szCs w:val="21"/>
                <w:highlight w:val="none"/>
                <w14:textFill>
                  <w14:solidFill>
                    <w14:schemeClr w14:val="tx1"/>
                  </w14:solidFill>
                </w14:textFill>
              </w:rPr>
              <w:t>分；</w:t>
            </w:r>
          </w:p>
          <w:p w14:paraId="17209C6E">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未提供相关内容不得分。</w:t>
            </w:r>
          </w:p>
        </w:tc>
        <w:tc>
          <w:tcPr>
            <w:tcW w:w="850" w:type="dxa"/>
            <w:tcBorders>
              <w:top w:val="single" w:color="auto" w:sz="4" w:space="0"/>
              <w:left w:val="single" w:color="000000" w:sz="4" w:space="0"/>
              <w:bottom w:val="single" w:color="auto" w:sz="4" w:space="0"/>
              <w:right w:val="single" w:color="000000" w:sz="4" w:space="0"/>
            </w:tcBorders>
            <w:vAlign w:val="center"/>
          </w:tcPr>
          <w:p w14:paraId="718424A2">
            <w:pPr>
              <w:spacing w:line="360" w:lineRule="auto"/>
              <w:jc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9</w:t>
            </w:r>
          </w:p>
        </w:tc>
      </w:tr>
      <w:tr w14:paraId="5A33638F">
        <w:tblPrEx>
          <w:tblCellMar>
            <w:top w:w="15" w:type="dxa"/>
            <w:left w:w="15" w:type="dxa"/>
            <w:bottom w:w="15" w:type="dxa"/>
            <w:right w:w="15" w:type="dxa"/>
          </w:tblCellMar>
        </w:tblPrEx>
        <w:trPr>
          <w:trHeight w:val="961" w:hRule="atLeast"/>
        </w:trPr>
        <w:tc>
          <w:tcPr>
            <w:tcW w:w="582" w:type="dxa"/>
            <w:tcBorders>
              <w:top w:val="single" w:color="auto" w:sz="4" w:space="0"/>
              <w:left w:val="single" w:color="000000" w:sz="4" w:space="0"/>
              <w:bottom w:val="single" w:color="auto" w:sz="4" w:space="0"/>
              <w:right w:val="single" w:color="auto" w:sz="4" w:space="0"/>
            </w:tcBorders>
            <w:vAlign w:val="center"/>
          </w:tcPr>
          <w:p w14:paraId="47F24486">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w:t>
            </w:r>
          </w:p>
        </w:tc>
        <w:tc>
          <w:tcPr>
            <w:tcW w:w="1187" w:type="dxa"/>
            <w:tcBorders>
              <w:top w:val="single" w:color="auto" w:sz="4" w:space="0"/>
              <w:left w:val="single" w:color="auto" w:sz="4" w:space="0"/>
              <w:bottom w:val="single" w:color="auto" w:sz="4" w:space="0"/>
              <w:right w:val="single" w:color="auto" w:sz="4" w:space="0"/>
            </w:tcBorders>
            <w:vAlign w:val="center"/>
          </w:tcPr>
          <w:p w14:paraId="30F78B9E">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质量控制</w:t>
            </w:r>
          </w:p>
          <w:p w14:paraId="0DD952F5">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措施</w:t>
            </w:r>
          </w:p>
        </w:tc>
        <w:tc>
          <w:tcPr>
            <w:tcW w:w="6610" w:type="dxa"/>
            <w:tcBorders>
              <w:top w:val="single" w:color="auto" w:sz="4" w:space="0"/>
              <w:left w:val="single" w:color="auto" w:sz="4" w:space="0"/>
              <w:bottom w:val="single" w:color="auto" w:sz="4" w:space="0"/>
              <w:right w:val="single" w:color="000000" w:sz="4" w:space="0"/>
            </w:tcBorders>
            <w:vAlign w:val="center"/>
          </w:tcPr>
          <w:p w14:paraId="78D48F7E">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对投标人的质量控制措施进行综合评分：</w:t>
            </w:r>
          </w:p>
          <w:p w14:paraId="2BF752C9">
            <w:pPr>
              <w:numPr>
                <w:ilvl w:val="0"/>
                <w:numId w:val="5"/>
              </w:num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质量保证及体系及措施符合规范要求，各项措施方法可靠、详尽的，得</w:t>
            </w:r>
            <w:r>
              <w:rPr>
                <w:rFonts w:hint="eastAsia" w:ascii="仿宋" w:hAnsi="仿宋" w:eastAsia="仿宋" w:cs="仿宋"/>
                <w:color w:val="000000" w:themeColor="text1"/>
                <w:sz w:val="21"/>
                <w:szCs w:val="21"/>
                <w:highlight w:val="none"/>
                <w:lang w:val="en-US"/>
                <w14:textFill>
                  <w14:solidFill>
                    <w14:schemeClr w14:val="tx1"/>
                  </w14:solidFill>
                </w14:textFill>
              </w:rPr>
              <w:t>12</w:t>
            </w:r>
            <w:r>
              <w:rPr>
                <w:rFonts w:hint="eastAsia" w:ascii="仿宋" w:hAnsi="仿宋" w:eastAsia="仿宋" w:cs="仿宋"/>
                <w:color w:val="000000" w:themeColor="text1"/>
                <w:sz w:val="21"/>
                <w:szCs w:val="21"/>
                <w:highlight w:val="none"/>
                <w14:textFill>
                  <w14:solidFill>
                    <w14:schemeClr w14:val="tx1"/>
                  </w14:solidFill>
                </w14:textFill>
              </w:rPr>
              <w:t>分；</w:t>
            </w:r>
          </w:p>
          <w:p w14:paraId="21BC36D7">
            <w:pPr>
              <w:numPr>
                <w:ilvl w:val="0"/>
                <w:numId w:val="5"/>
              </w:num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针对项目实际情况提出具体、可行的措施，满足质量要求的，得</w:t>
            </w:r>
            <w:r>
              <w:rPr>
                <w:rFonts w:hint="eastAsia" w:ascii="仿宋" w:hAnsi="仿宋" w:eastAsia="仿宋" w:cs="仿宋"/>
                <w:color w:val="000000" w:themeColor="text1"/>
                <w:sz w:val="21"/>
                <w:szCs w:val="21"/>
                <w:highlight w:val="none"/>
                <w:lang w:val="en-US"/>
                <w14:textFill>
                  <w14:solidFill>
                    <w14:schemeClr w14:val="tx1"/>
                  </w14:solidFill>
                </w14:textFill>
              </w:rPr>
              <w:t>9</w:t>
            </w:r>
            <w:r>
              <w:rPr>
                <w:rFonts w:hint="eastAsia" w:ascii="仿宋" w:hAnsi="仿宋" w:eastAsia="仿宋" w:cs="仿宋"/>
                <w:color w:val="000000" w:themeColor="text1"/>
                <w:sz w:val="21"/>
                <w:szCs w:val="21"/>
                <w:highlight w:val="none"/>
                <w14:textFill>
                  <w14:solidFill>
                    <w14:schemeClr w14:val="tx1"/>
                  </w14:solidFill>
                </w14:textFill>
              </w:rPr>
              <w:t>分；</w:t>
            </w:r>
          </w:p>
          <w:p w14:paraId="66BAF989">
            <w:pPr>
              <w:numPr>
                <w:ilvl w:val="0"/>
                <w:numId w:val="5"/>
              </w:num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质量控制措施基本合理可行的，得6分；</w:t>
            </w:r>
          </w:p>
          <w:p w14:paraId="29EBF972">
            <w:pPr>
              <w:numPr>
                <w:ilvl w:val="0"/>
                <w:numId w:val="5"/>
              </w:num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质量控制措施合理性不强，可行性不强的，得3分；</w:t>
            </w:r>
          </w:p>
          <w:p w14:paraId="625A57BA">
            <w:pPr>
              <w:numPr>
                <w:ilvl w:val="0"/>
                <w:numId w:val="5"/>
              </w:num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措施不可行</w:t>
            </w:r>
            <w:r>
              <w:rPr>
                <w:rFonts w:hint="eastAsia" w:ascii="仿宋" w:hAnsi="仿宋" w:eastAsia="仿宋" w:cs="仿宋"/>
                <w:color w:val="000000" w:themeColor="text1"/>
                <w:sz w:val="21"/>
                <w:szCs w:val="21"/>
                <w:highlight w:val="none"/>
                <w:lang w:val="en-US"/>
                <w14:textFill>
                  <w14:solidFill>
                    <w14:schemeClr w14:val="tx1"/>
                  </w14:solidFill>
                </w14:textFill>
              </w:rPr>
              <w:t>或</w:t>
            </w:r>
            <w:r>
              <w:rPr>
                <w:rFonts w:hint="eastAsia" w:ascii="仿宋" w:hAnsi="仿宋" w:eastAsia="仿宋" w:cs="仿宋"/>
                <w:color w:val="000000" w:themeColor="text1"/>
                <w:sz w:val="21"/>
                <w:szCs w:val="21"/>
                <w:highlight w:val="none"/>
                <w14:textFill>
                  <w14:solidFill>
                    <w14:schemeClr w14:val="tx1"/>
                  </w14:solidFill>
                </w14:textFill>
              </w:rPr>
              <w:t>未提供相关内容的不得分。</w:t>
            </w:r>
          </w:p>
        </w:tc>
        <w:tc>
          <w:tcPr>
            <w:tcW w:w="850" w:type="dxa"/>
            <w:tcBorders>
              <w:top w:val="single" w:color="auto" w:sz="4" w:space="0"/>
              <w:left w:val="single" w:color="000000" w:sz="4" w:space="0"/>
              <w:bottom w:val="single" w:color="auto" w:sz="4" w:space="0"/>
              <w:right w:val="single" w:color="000000" w:sz="4" w:space="0"/>
            </w:tcBorders>
            <w:vAlign w:val="center"/>
          </w:tcPr>
          <w:p w14:paraId="149C6A7B">
            <w:pPr>
              <w:spacing w:line="360" w:lineRule="auto"/>
              <w:jc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val="en-US"/>
                <w14:textFill>
                  <w14:solidFill>
                    <w14:schemeClr w14:val="tx1"/>
                  </w14:solidFill>
                </w14:textFill>
              </w:rPr>
              <w:t>2</w:t>
            </w:r>
          </w:p>
        </w:tc>
      </w:tr>
      <w:tr w14:paraId="4F9AD9C9">
        <w:tblPrEx>
          <w:tblCellMar>
            <w:top w:w="15" w:type="dxa"/>
            <w:left w:w="15" w:type="dxa"/>
            <w:bottom w:w="15" w:type="dxa"/>
            <w:right w:w="15" w:type="dxa"/>
          </w:tblCellMar>
        </w:tblPrEx>
        <w:trPr>
          <w:trHeight w:val="765" w:hRule="atLeast"/>
        </w:trPr>
        <w:tc>
          <w:tcPr>
            <w:tcW w:w="582" w:type="dxa"/>
            <w:tcBorders>
              <w:top w:val="single" w:color="auto" w:sz="4" w:space="0"/>
              <w:left w:val="single" w:color="auto" w:sz="4" w:space="0"/>
              <w:bottom w:val="single" w:color="auto" w:sz="4" w:space="0"/>
              <w:right w:val="single" w:color="auto" w:sz="4" w:space="0"/>
            </w:tcBorders>
            <w:vAlign w:val="center"/>
          </w:tcPr>
          <w:p w14:paraId="6437A0E5">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w:t>
            </w:r>
          </w:p>
        </w:tc>
        <w:tc>
          <w:tcPr>
            <w:tcW w:w="1187" w:type="dxa"/>
            <w:tcBorders>
              <w:top w:val="single" w:color="auto" w:sz="4" w:space="0"/>
              <w:left w:val="single" w:color="auto" w:sz="4" w:space="0"/>
              <w:bottom w:val="single" w:color="auto" w:sz="4" w:space="0"/>
              <w:right w:val="single" w:color="auto" w:sz="4" w:space="0"/>
            </w:tcBorders>
            <w:vAlign w:val="center"/>
          </w:tcPr>
          <w:p w14:paraId="02495FFC">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劳动力投入计划及其</w:t>
            </w:r>
          </w:p>
          <w:p w14:paraId="408F30A0">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保证措施</w:t>
            </w:r>
          </w:p>
        </w:tc>
        <w:tc>
          <w:tcPr>
            <w:tcW w:w="6610" w:type="dxa"/>
            <w:tcBorders>
              <w:top w:val="single" w:color="auto" w:sz="4" w:space="0"/>
              <w:left w:val="single" w:color="auto" w:sz="4" w:space="0"/>
              <w:bottom w:val="single" w:color="auto" w:sz="4" w:space="0"/>
              <w:right w:val="single" w:color="auto" w:sz="4" w:space="0"/>
            </w:tcBorders>
            <w:vAlign w:val="center"/>
          </w:tcPr>
          <w:p w14:paraId="6C08D974">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对劳动力投入计划及其保证措施综合评分：</w:t>
            </w:r>
          </w:p>
          <w:p w14:paraId="3AF7A5BD">
            <w:pPr>
              <w:numPr>
                <w:ilvl w:val="0"/>
                <w:numId w:val="6"/>
              </w:num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投入计划与进度计划呼应，较好满足施工需要，调配投入计划合理、准确</w:t>
            </w:r>
            <w:r>
              <w:rPr>
                <w:rFonts w:hint="eastAsia" w:ascii="仿宋" w:hAnsi="仿宋" w:eastAsia="仿宋" w:cs="仿宋"/>
                <w:color w:val="000000" w:themeColor="text1"/>
                <w:sz w:val="21"/>
                <w:szCs w:val="21"/>
                <w:highlight w:val="none"/>
                <w:lang w:val="en-US"/>
                <w14:textFill>
                  <w14:solidFill>
                    <w14:schemeClr w14:val="tx1"/>
                  </w14:solidFill>
                </w14:textFill>
              </w:rPr>
              <w:t>的，</w:t>
            </w:r>
            <w:r>
              <w:rPr>
                <w:rFonts w:hint="eastAsia" w:ascii="仿宋" w:hAnsi="仿宋" w:eastAsia="仿宋" w:cs="仿宋"/>
                <w:color w:val="000000" w:themeColor="text1"/>
                <w:sz w:val="21"/>
                <w:szCs w:val="21"/>
                <w:highlight w:val="none"/>
                <w14:textFill>
                  <w14:solidFill>
                    <w14:schemeClr w14:val="tx1"/>
                  </w14:solidFill>
                </w14:textFill>
              </w:rPr>
              <w:t>得</w:t>
            </w: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r>
              <w:rPr>
                <w:rFonts w:hint="eastAsia" w:ascii="仿宋" w:hAnsi="仿宋" w:eastAsia="仿宋" w:cs="仿宋"/>
                <w:color w:val="000000" w:themeColor="text1"/>
                <w:sz w:val="21"/>
                <w:szCs w:val="21"/>
                <w:highlight w:val="none"/>
                <w14:textFill>
                  <w14:solidFill>
                    <w14:schemeClr w14:val="tx1"/>
                  </w14:solidFill>
                </w14:textFill>
              </w:rPr>
              <w:t>分；</w:t>
            </w:r>
          </w:p>
          <w:p w14:paraId="51E6DD88">
            <w:pPr>
              <w:numPr>
                <w:ilvl w:val="0"/>
                <w:numId w:val="6"/>
              </w:num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投入计划与进度计划</w:t>
            </w:r>
            <w:r>
              <w:rPr>
                <w:rFonts w:hint="eastAsia" w:ascii="仿宋" w:hAnsi="仿宋" w:eastAsia="仿宋" w:cs="仿宋"/>
                <w:color w:val="000000" w:themeColor="text1"/>
                <w:sz w:val="21"/>
                <w:szCs w:val="21"/>
                <w:highlight w:val="none"/>
                <w:lang w:val="en-US"/>
                <w14:textFill>
                  <w14:solidFill>
                    <w14:schemeClr w14:val="tx1"/>
                  </w14:solidFill>
                </w14:textFill>
              </w:rPr>
              <w:t>合理、可行的，</w:t>
            </w:r>
            <w:r>
              <w:rPr>
                <w:rFonts w:hint="eastAsia" w:ascii="仿宋" w:hAnsi="仿宋" w:eastAsia="仿宋" w:cs="仿宋"/>
                <w:color w:val="000000" w:themeColor="text1"/>
                <w:sz w:val="21"/>
                <w:szCs w:val="21"/>
                <w:highlight w:val="none"/>
                <w14:textFill>
                  <w14:solidFill>
                    <w14:schemeClr w14:val="tx1"/>
                  </w14:solidFill>
                </w14:textFill>
              </w:rPr>
              <w:t>得</w:t>
            </w: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r>
              <w:rPr>
                <w:rFonts w:hint="eastAsia" w:ascii="仿宋" w:hAnsi="仿宋" w:eastAsia="仿宋" w:cs="仿宋"/>
                <w:color w:val="000000" w:themeColor="text1"/>
                <w:sz w:val="21"/>
                <w:szCs w:val="21"/>
                <w:highlight w:val="none"/>
                <w14:textFill>
                  <w14:solidFill>
                    <w14:schemeClr w14:val="tx1"/>
                  </w14:solidFill>
                </w14:textFill>
              </w:rPr>
              <w:t>分；</w:t>
            </w:r>
          </w:p>
          <w:p w14:paraId="590856D1">
            <w:pPr>
              <w:numPr>
                <w:ilvl w:val="0"/>
                <w:numId w:val="6"/>
              </w:num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投入计划与进度计划</w:t>
            </w:r>
            <w:r>
              <w:rPr>
                <w:rFonts w:hint="eastAsia" w:ascii="仿宋" w:hAnsi="仿宋" w:eastAsia="仿宋" w:cs="仿宋"/>
                <w:color w:val="000000" w:themeColor="text1"/>
                <w:sz w:val="21"/>
                <w:szCs w:val="21"/>
                <w:highlight w:val="none"/>
                <w:lang w:val="en-US"/>
                <w14:textFill>
                  <w14:solidFill>
                    <w14:schemeClr w14:val="tx1"/>
                  </w14:solidFill>
                </w14:textFill>
              </w:rPr>
              <w:t>不能呼应，其保证措施合理性不强的，</w:t>
            </w:r>
            <w:r>
              <w:rPr>
                <w:rFonts w:hint="eastAsia" w:ascii="仿宋" w:hAnsi="仿宋" w:eastAsia="仿宋" w:cs="仿宋"/>
                <w:color w:val="000000" w:themeColor="text1"/>
                <w:sz w:val="21"/>
                <w:szCs w:val="21"/>
                <w:highlight w:val="none"/>
                <w14:textFill>
                  <w14:solidFill>
                    <w14:schemeClr w14:val="tx1"/>
                  </w14:solidFill>
                </w14:textFill>
              </w:rPr>
              <w:t>得</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分；</w:t>
            </w:r>
          </w:p>
          <w:p w14:paraId="71BABB94">
            <w:pPr>
              <w:numPr>
                <w:ilvl w:val="0"/>
                <w:numId w:val="6"/>
              </w:num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投入计划与进度计划</w:t>
            </w:r>
            <w:r>
              <w:rPr>
                <w:rFonts w:hint="eastAsia" w:ascii="仿宋" w:hAnsi="仿宋" w:eastAsia="仿宋" w:cs="仿宋"/>
                <w:color w:val="000000" w:themeColor="text1"/>
                <w:sz w:val="21"/>
                <w:szCs w:val="21"/>
                <w:highlight w:val="none"/>
                <w:lang w:val="en-US"/>
                <w14:textFill>
                  <w14:solidFill>
                    <w14:schemeClr w14:val="tx1"/>
                  </w14:solidFill>
                </w14:textFill>
              </w:rPr>
              <w:t>不合理，其保证措施无针对性的，</w:t>
            </w:r>
            <w:r>
              <w:rPr>
                <w:rFonts w:hint="eastAsia" w:ascii="仿宋" w:hAnsi="仿宋" w:eastAsia="仿宋" w:cs="仿宋"/>
                <w:color w:val="000000" w:themeColor="text1"/>
                <w:sz w:val="21"/>
                <w:szCs w:val="21"/>
                <w:highlight w:val="none"/>
                <w14:textFill>
                  <w14:solidFill>
                    <w14:schemeClr w14:val="tx1"/>
                  </w14:solidFill>
                </w14:textFill>
              </w:rPr>
              <w:t>得3分；</w:t>
            </w:r>
          </w:p>
          <w:p w14:paraId="1023CBC0">
            <w:pPr>
              <w:numPr>
                <w:ilvl w:val="0"/>
                <w:numId w:val="6"/>
              </w:num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未提供相关内容的不得分。</w:t>
            </w:r>
          </w:p>
        </w:tc>
        <w:tc>
          <w:tcPr>
            <w:tcW w:w="850" w:type="dxa"/>
            <w:tcBorders>
              <w:top w:val="single" w:color="auto" w:sz="4" w:space="0"/>
              <w:left w:val="single" w:color="auto" w:sz="4" w:space="0"/>
              <w:bottom w:val="single" w:color="auto" w:sz="4" w:space="0"/>
              <w:right w:val="single" w:color="auto" w:sz="4" w:space="0"/>
            </w:tcBorders>
            <w:vAlign w:val="center"/>
          </w:tcPr>
          <w:p w14:paraId="59A94C59">
            <w:pPr>
              <w:spacing w:line="360" w:lineRule="auto"/>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p>
        </w:tc>
      </w:tr>
      <w:tr w14:paraId="2D008AB6">
        <w:tblPrEx>
          <w:tblCellMar>
            <w:top w:w="15" w:type="dxa"/>
            <w:left w:w="15" w:type="dxa"/>
            <w:bottom w:w="15" w:type="dxa"/>
            <w:right w:w="15" w:type="dxa"/>
          </w:tblCellMar>
        </w:tblPrEx>
        <w:trPr>
          <w:trHeight w:val="791" w:hRule="atLeast"/>
        </w:trPr>
        <w:tc>
          <w:tcPr>
            <w:tcW w:w="582" w:type="dxa"/>
            <w:tcBorders>
              <w:top w:val="single" w:color="auto" w:sz="4" w:space="0"/>
              <w:left w:val="single" w:color="auto" w:sz="4" w:space="0"/>
              <w:bottom w:val="single" w:color="auto" w:sz="4" w:space="0"/>
              <w:right w:val="single" w:color="auto" w:sz="4" w:space="0"/>
            </w:tcBorders>
            <w:vAlign w:val="center"/>
          </w:tcPr>
          <w:p w14:paraId="3C1B68B0">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7</w:t>
            </w:r>
          </w:p>
        </w:tc>
        <w:tc>
          <w:tcPr>
            <w:tcW w:w="1187" w:type="dxa"/>
            <w:tcBorders>
              <w:top w:val="single" w:color="auto" w:sz="4" w:space="0"/>
              <w:left w:val="single" w:color="auto" w:sz="4" w:space="0"/>
              <w:bottom w:val="single" w:color="auto" w:sz="4" w:space="0"/>
              <w:right w:val="single" w:color="auto" w:sz="4" w:space="0"/>
            </w:tcBorders>
            <w:vAlign w:val="center"/>
          </w:tcPr>
          <w:p w14:paraId="12D6623A">
            <w:pPr>
              <w:spacing w:line="360" w:lineRule="auto"/>
              <w:ind w:firstLine="210" w:firstLineChars="1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施工技术</w:t>
            </w:r>
          </w:p>
        </w:tc>
        <w:tc>
          <w:tcPr>
            <w:tcW w:w="6610" w:type="dxa"/>
            <w:tcBorders>
              <w:top w:val="single" w:color="auto" w:sz="4" w:space="0"/>
              <w:left w:val="single" w:color="auto" w:sz="4" w:space="0"/>
              <w:bottom w:val="single" w:color="auto" w:sz="4" w:space="0"/>
              <w:right w:val="single" w:color="auto" w:sz="4" w:space="0"/>
            </w:tcBorders>
            <w:vAlign w:val="center"/>
          </w:tcPr>
          <w:p w14:paraId="29C5EF33">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对施工技术、工艺等进行综合评分：</w:t>
            </w:r>
          </w:p>
          <w:p w14:paraId="348CDB42">
            <w:pPr>
              <w:numPr>
                <w:ilvl w:val="0"/>
                <w:numId w:val="7"/>
              </w:num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关键施工技术、工艺及工程项目实施的重点、难点和解决方案</w:t>
            </w:r>
            <w:r>
              <w:rPr>
                <w:rFonts w:hint="eastAsia" w:ascii="仿宋" w:hAnsi="仿宋" w:eastAsia="仿宋" w:cs="仿宋"/>
                <w:color w:val="000000" w:themeColor="text1"/>
                <w:sz w:val="21"/>
                <w:szCs w:val="21"/>
                <w:highlight w:val="none"/>
                <w:lang w:val="en-US"/>
                <w14:textFill>
                  <w14:solidFill>
                    <w14:schemeClr w14:val="tx1"/>
                  </w14:solidFill>
                </w14:textFill>
              </w:rPr>
              <w:t>合理有效</w:t>
            </w:r>
            <w:r>
              <w:rPr>
                <w:rFonts w:hint="eastAsia" w:ascii="仿宋" w:hAnsi="仿宋" w:eastAsia="仿宋" w:cs="仿宋"/>
                <w:color w:val="000000" w:themeColor="text1"/>
                <w:sz w:val="21"/>
                <w:szCs w:val="21"/>
                <w:highlight w:val="none"/>
                <w14:textFill>
                  <w14:solidFill>
                    <w14:schemeClr w14:val="tx1"/>
                  </w14:solidFill>
                </w14:textFill>
              </w:rPr>
              <w:t>可行。</w:t>
            </w:r>
            <w:r>
              <w:rPr>
                <w:rFonts w:hint="eastAsia" w:ascii="仿宋" w:hAnsi="仿宋" w:eastAsia="仿宋" w:cs="仿宋"/>
                <w:color w:val="000000" w:themeColor="text1"/>
                <w:sz w:val="21"/>
                <w:szCs w:val="21"/>
                <w:highlight w:val="none"/>
                <w:lang w:val="en-US"/>
                <w14:textFill>
                  <w14:solidFill>
                    <w14:schemeClr w14:val="tx1"/>
                  </w14:solidFill>
                </w14:textFill>
              </w:rPr>
              <w:t>技术先进，内部管理完善，得</w:t>
            </w:r>
            <w:r>
              <w:rPr>
                <w:rFonts w:hint="eastAsia" w:ascii="仿宋" w:hAnsi="仿宋" w:eastAsia="仿宋" w:cs="仿宋"/>
                <w:color w:val="000000" w:themeColor="text1"/>
                <w:sz w:val="21"/>
                <w:szCs w:val="21"/>
                <w:highlight w:val="none"/>
                <w:lang w:val="en-US" w:eastAsia="zh-CN"/>
                <w14:textFill>
                  <w14:solidFill>
                    <w14:schemeClr w14:val="tx1"/>
                  </w14:solidFill>
                </w14:textFill>
              </w:rPr>
              <w:t>8</w:t>
            </w:r>
            <w:r>
              <w:rPr>
                <w:rFonts w:hint="eastAsia" w:ascii="仿宋" w:hAnsi="仿宋" w:eastAsia="仿宋" w:cs="仿宋"/>
                <w:color w:val="000000" w:themeColor="text1"/>
                <w:sz w:val="21"/>
                <w:szCs w:val="21"/>
                <w:highlight w:val="none"/>
                <w14:textFill>
                  <w14:solidFill>
                    <w14:schemeClr w14:val="tx1"/>
                  </w14:solidFill>
                </w14:textFill>
              </w:rPr>
              <w:t>分；</w:t>
            </w:r>
          </w:p>
          <w:p w14:paraId="020B6002">
            <w:pPr>
              <w:numPr>
                <w:ilvl w:val="0"/>
                <w:numId w:val="7"/>
              </w:num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施工技术先进，重点难点和解决方案相对完善、可行的，得</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分；</w:t>
            </w:r>
          </w:p>
          <w:p w14:paraId="66A88F75">
            <w:pPr>
              <w:numPr>
                <w:ilvl w:val="0"/>
                <w:numId w:val="7"/>
              </w:num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施工技术落后，重点难点和解决方案相对完善、可行的，得</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lang w:val="en-US"/>
                <w14:textFill>
                  <w14:solidFill>
                    <w14:schemeClr w14:val="tx1"/>
                  </w14:solidFill>
                </w14:textFill>
              </w:rPr>
              <w:t>分；</w:t>
            </w:r>
          </w:p>
          <w:p w14:paraId="7AAD8952">
            <w:pPr>
              <w:numPr>
                <w:ilvl w:val="0"/>
                <w:numId w:val="7"/>
              </w:num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施工技术落后，重点难点和解决方案不完整，不具可行性的</w:t>
            </w:r>
            <w:r>
              <w:rPr>
                <w:rFonts w:hint="eastAsia" w:ascii="仿宋" w:hAnsi="仿宋" w:eastAsia="仿宋" w:cs="仿宋"/>
                <w:color w:val="000000" w:themeColor="text1"/>
                <w:sz w:val="21"/>
                <w:szCs w:val="21"/>
                <w:highlight w:val="none"/>
                <w14:textFill>
                  <w14:solidFill>
                    <w14:schemeClr w14:val="tx1"/>
                  </w14:solidFill>
                </w14:textFill>
              </w:rPr>
              <w:t>，得</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分；</w:t>
            </w:r>
          </w:p>
          <w:p w14:paraId="6B2006C2">
            <w:pPr>
              <w:numPr>
                <w:ilvl w:val="0"/>
                <w:numId w:val="7"/>
              </w:num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未提供相关内容的不得分。</w:t>
            </w:r>
          </w:p>
        </w:tc>
        <w:tc>
          <w:tcPr>
            <w:tcW w:w="850" w:type="dxa"/>
            <w:tcBorders>
              <w:top w:val="single" w:color="auto" w:sz="4" w:space="0"/>
              <w:left w:val="single" w:color="auto" w:sz="4" w:space="0"/>
              <w:bottom w:val="single" w:color="auto" w:sz="4" w:space="0"/>
              <w:right w:val="single" w:color="auto" w:sz="4" w:space="0"/>
            </w:tcBorders>
            <w:vAlign w:val="center"/>
          </w:tcPr>
          <w:p w14:paraId="0F14955B">
            <w:pPr>
              <w:spacing w:line="360" w:lineRule="auto"/>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8</w:t>
            </w:r>
          </w:p>
        </w:tc>
      </w:tr>
      <w:tr w14:paraId="449A264D">
        <w:tblPrEx>
          <w:tblCellMar>
            <w:top w:w="15" w:type="dxa"/>
            <w:left w:w="15" w:type="dxa"/>
            <w:bottom w:w="15" w:type="dxa"/>
            <w:right w:w="15" w:type="dxa"/>
          </w:tblCellMar>
        </w:tblPrEx>
        <w:trPr>
          <w:trHeight w:val="791" w:hRule="atLeast"/>
        </w:trPr>
        <w:tc>
          <w:tcPr>
            <w:tcW w:w="582" w:type="dxa"/>
            <w:tcBorders>
              <w:top w:val="single" w:color="auto" w:sz="4" w:space="0"/>
              <w:left w:val="single" w:color="auto" w:sz="4" w:space="0"/>
              <w:bottom w:val="single" w:color="auto" w:sz="4" w:space="0"/>
              <w:right w:val="single" w:color="auto" w:sz="4" w:space="0"/>
            </w:tcBorders>
            <w:vAlign w:val="center"/>
          </w:tcPr>
          <w:p w14:paraId="1A5A4C2E">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8</w:t>
            </w:r>
          </w:p>
        </w:tc>
        <w:tc>
          <w:tcPr>
            <w:tcW w:w="1187" w:type="dxa"/>
            <w:tcBorders>
              <w:top w:val="single" w:color="auto" w:sz="4" w:space="0"/>
              <w:left w:val="single" w:color="auto" w:sz="4" w:space="0"/>
              <w:bottom w:val="single" w:color="auto" w:sz="4" w:space="0"/>
              <w:right w:val="single" w:color="auto" w:sz="4" w:space="0"/>
            </w:tcBorders>
            <w:vAlign w:val="center"/>
          </w:tcPr>
          <w:p w14:paraId="25906C5E">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安全文明</w:t>
            </w:r>
          </w:p>
          <w:p w14:paraId="087D611F">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措施</w:t>
            </w:r>
          </w:p>
        </w:tc>
        <w:tc>
          <w:tcPr>
            <w:tcW w:w="6610" w:type="dxa"/>
            <w:tcBorders>
              <w:top w:val="single" w:color="auto" w:sz="4" w:space="0"/>
              <w:left w:val="single" w:color="auto" w:sz="4" w:space="0"/>
              <w:bottom w:val="single" w:color="auto" w:sz="4" w:space="0"/>
              <w:right w:val="single" w:color="auto" w:sz="4" w:space="0"/>
            </w:tcBorders>
            <w:vAlign w:val="center"/>
          </w:tcPr>
          <w:p w14:paraId="52DA77B1">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对安全文明措施进行综合评分：</w:t>
            </w:r>
          </w:p>
          <w:p w14:paraId="55C55645">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1、安全文明措施科学、合理、可行的，得</w:t>
            </w: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r>
              <w:rPr>
                <w:rFonts w:hint="eastAsia" w:ascii="仿宋" w:hAnsi="仿宋" w:eastAsia="仿宋" w:cs="仿宋"/>
                <w:color w:val="000000" w:themeColor="text1"/>
                <w:sz w:val="21"/>
                <w:szCs w:val="21"/>
                <w:highlight w:val="none"/>
                <w14:textFill>
                  <w14:solidFill>
                    <w14:schemeClr w14:val="tx1"/>
                  </w14:solidFill>
                </w14:textFill>
              </w:rPr>
              <w:t>分；</w:t>
            </w:r>
          </w:p>
          <w:p w14:paraId="5224CD40">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2、安全文明措施合理，具有一定的可行性的，得</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分；</w:t>
            </w:r>
          </w:p>
          <w:p w14:paraId="51AEA0E3">
            <w:pPr>
              <w:spacing w:line="360" w:lineRule="auto"/>
              <w:rPr>
                <w:rFonts w:hint="eastAsia" w:ascii="仿宋" w:hAnsi="仿宋" w:eastAsia="仿宋" w:cs="仿宋"/>
                <w:highlight w:val="none"/>
              </w:rPr>
            </w:pPr>
            <w:r>
              <w:rPr>
                <w:rFonts w:hint="eastAsia" w:ascii="仿宋" w:hAnsi="仿宋" w:eastAsia="仿宋" w:cs="仿宋"/>
                <w:color w:val="000000" w:themeColor="text1"/>
                <w:sz w:val="21"/>
                <w:szCs w:val="21"/>
                <w:highlight w:val="none"/>
                <w14:textFill>
                  <w14:solidFill>
                    <w14:schemeClr w14:val="tx1"/>
                  </w14:solidFill>
                </w14:textFill>
              </w:rPr>
              <w:t>3、安全文明措施不合理，不具可行性的，得</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分；</w:t>
            </w:r>
          </w:p>
          <w:p w14:paraId="2F4761C2">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4、未提供相关内容的不得分。</w:t>
            </w:r>
          </w:p>
        </w:tc>
        <w:tc>
          <w:tcPr>
            <w:tcW w:w="850" w:type="dxa"/>
            <w:tcBorders>
              <w:top w:val="single" w:color="auto" w:sz="4" w:space="0"/>
              <w:left w:val="single" w:color="auto" w:sz="4" w:space="0"/>
              <w:bottom w:val="single" w:color="auto" w:sz="4" w:space="0"/>
              <w:right w:val="single" w:color="auto" w:sz="4" w:space="0"/>
            </w:tcBorders>
            <w:vAlign w:val="center"/>
          </w:tcPr>
          <w:p w14:paraId="4FA0D71D">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p>
        </w:tc>
      </w:tr>
      <w:tr w14:paraId="2B622E92">
        <w:tblPrEx>
          <w:tblCellMar>
            <w:top w:w="15" w:type="dxa"/>
            <w:left w:w="15" w:type="dxa"/>
            <w:bottom w:w="15" w:type="dxa"/>
            <w:right w:w="15" w:type="dxa"/>
          </w:tblCellMar>
        </w:tblPrEx>
        <w:trPr>
          <w:trHeight w:val="1248" w:hRule="atLeast"/>
        </w:trPr>
        <w:tc>
          <w:tcPr>
            <w:tcW w:w="582" w:type="dxa"/>
            <w:tcBorders>
              <w:top w:val="single" w:color="auto" w:sz="4" w:space="0"/>
              <w:left w:val="single" w:color="auto" w:sz="4" w:space="0"/>
              <w:bottom w:val="single" w:color="auto" w:sz="4" w:space="0"/>
              <w:right w:val="single" w:color="auto" w:sz="4" w:space="0"/>
            </w:tcBorders>
            <w:vAlign w:val="center"/>
          </w:tcPr>
          <w:p w14:paraId="17E60406">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9</w:t>
            </w:r>
          </w:p>
        </w:tc>
        <w:tc>
          <w:tcPr>
            <w:tcW w:w="1187" w:type="dxa"/>
            <w:tcBorders>
              <w:top w:val="single" w:color="auto" w:sz="4" w:space="0"/>
              <w:left w:val="single" w:color="auto" w:sz="4" w:space="0"/>
              <w:bottom w:val="single" w:color="auto" w:sz="4" w:space="0"/>
              <w:right w:val="single" w:color="auto" w:sz="4" w:space="0"/>
            </w:tcBorders>
            <w:vAlign w:val="center"/>
          </w:tcPr>
          <w:p w14:paraId="7261E29E">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企业</w:t>
            </w:r>
            <w:r>
              <w:rPr>
                <w:rFonts w:hint="eastAsia" w:ascii="仿宋" w:hAnsi="仿宋" w:eastAsia="仿宋" w:cs="仿宋"/>
                <w:color w:val="000000" w:themeColor="text1"/>
                <w:sz w:val="21"/>
                <w:szCs w:val="21"/>
                <w:highlight w:val="none"/>
                <w14:textFill>
                  <w14:solidFill>
                    <w14:schemeClr w14:val="tx1"/>
                  </w14:solidFill>
                </w14:textFill>
              </w:rPr>
              <w:t>业绩</w:t>
            </w:r>
          </w:p>
        </w:tc>
        <w:tc>
          <w:tcPr>
            <w:tcW w:w="6610" w:type="dxa"/>
            <w:tcBorders>
              <w:top w:val="single" w:color="auto" w:sz="4" w:space="0"/>
              <w:left w:val="single" w:color="auto" w:sz="4" w:space="0"/>
              <w:bottom w:val="single" w:color="auto" w:sz="4" w:space="0"/>
              <w:right w:val="single" w:color="auto" w:sz="4" w:space="0"/>
            </w:tcBorders>
            <w:vAlign w:val="center"/>
          </w:tcPr>
          <w:p w14:paraId="4F47605B">
            <w:pPr>
              <w:spacing w:line="360" w:lineRule="auto"/>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供应商自202</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年1月1日以来，具有类</w:t>
            </w:r>
            <w:r>
              <w:rPr>
                <w:rFonts w:hint="eastAsia" w:ascii="仿宋" w:hAnsi="仿宋" w:eastAsia="仿宋" w:cs="仿宋"/>
                <w:color w:val="000000" w:themeColor="text1"/>
                <w:sz w:val="21"/>
                <w:szCs w:val="21"/>
                <w:highlight w:val="none"/>
                <w14:textFill>
                  <w14:solidFill>
                    <w14:schemeClr w14:val="tx1"/>
                  </w14:solidFill>
                </w14:textFill>
              </w:rPr>
              <w:t>似</w:t>
            </w:r>
            <w:r>
              <w:rPr>
                <w:rFonts w:hint="eastAsia" w:ascii="仿宋" w:hAnsi="仿宋" w:eastAsia="仿宋" w:cs="仿宋"/>
                <w:color w:val="000000" w:themeColor="text1"/>
                <w:sz w:val="21"/>
                <w:szCs w:val="21"/>
                <w:highlight w:val="none"/>
                <w:lang w:val="en-US" w:eastAsia="zh-CN"/>
                <w14:textFill>
                  <w14:solidFill>
                    <w14:schemeClr w14:val="tx1"/>
                  </w14:solidFill>
                </w14:textFill>
              </w:rPr>
              <w:t>电力工程</w:t>
            </w:r>
            <w:r>
              <w:rPr>
                <w:rFonts w:hint="eastAsia" w:ascii="仿宋" w:hAnsi="仿宋" w:eastAsia="仿宋" w:cs="仿宋"/>
                <w:color w:val="000000" w:themeColor="text1"/>
                <w:sz w:val="21"/>
                <w:szCs w:val="21"/>
                <w:highlight w:val="none"/>
                <w14:textFill>
                  <w14:solidFill>
                    <w14:schemeClr w14:val="tx1"/>
                  </w14:solidFill>
                </w14:textFill>
              </w:rPr>
              <w:t>的业</w:t>
            </w:r>
            <w:r>
              <w:rPr>
                <w:rFonts w:hint="eastAsia" w:ascii="仿宋" w:hAnsi="仿宋" w:eastAsia="仿宋" w:cs="仿宋"/>
                <w:color w:val="000000" w:themeColor="text1"/>
                <w:sz w:val="21"/>
                <w:szCs w:val="21"/>
                <w:highlight w:val="none"/>
                <w14:textFill>
                  <w14:solidFill>
                    <w14:schemeClr w14:val="tx1"/>
                  </w14:solidFill>
                </w14:textFill>
              </w:rPr>
              <w:t>绩，有1个得</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分，最高</w:t>
            </w: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r>
              <w:rPr>
                <w:rFonts w:hint="eastAsia" w:ascii="仿宋" w:hAnsi="仿宋" w:eastAsia="仿宋" w:cs="仿宋"/>
                <w:color w:val="000000" w:themeColor="text1"/>
                <w:sz w:val="21"/>
                <w:szCs w:val="21"/>
                <w:highlight w:val="none"/>
                <w14:textFill>
                  <w14:solidFill>
                    <w14:schemeClr w14:val="tx1"/>
                  </w14:solidFill>
                </w14:textFill>
              </w:rPr>
              <w:t>分。（提供中标通知书、业绩合同、竣工验收证明、对应合同的发票（若有多次付款，提供任意一次发票即可），四者缺一不可，日期以</w:t>
            </w:r>
            <w:r>
              <w:rPr>
                <w:rFonts w:hint="eastAsia" w:ascii="仿宋" w:hAnsi="仿宋" w:eastAsia="仿宋" w:cs="仿宋"/>
                <w:color w:val="000000" w:themeColor="text1"/>
                <w:sz w:val="21"/>
                <w:szCs w:val="21"/>
                <w:highlight w:val="none"/>
                <w:lang w:val="en-US" w:eastAsia="zh-CN"/>
                <w14:textFill>
                  <w14:solidFill>
                    <w14:schemeClr w14:val="tx1"/>
                  </w14:solidFill>
                </w14:textFill>
              </w:rPr>
              <w:t>合同签订</w:t>
            </w:r>
            <w:r>
              <w:rPr>
                <w:rFonts w:hint="eastAsia" w:ascii="仿宋" w:hAnsi="仿宋" w:eastAsia="仿宋" w:cs="仿宋"/>
                <w:color w:val="000000" w:themeColor="text1"/>
                <w:sz w:val="21"/>
                <w:szCs w:val="21"/>
                <w:highlight w:val="none"/>
                <w14:textFill>
                  <w14:solidFill>
                    <w14:schemeClr w14:val="tx1"/>
                  </w14:solidFill>
                </w14:textFill>
              </w:rPr>
              <w:t>日期为准，以上材料均需提供复印件加盖公章，提供的证明材料必须能充分反映相关数据和内容，否则视为未提供。）</w:t>
            </w:r>
          </w:p>
        </w:tc>
        <w:tc>
          <w:tcPr>
            <w:tcW w:w="850" w:type="dxa"/>
            <w:tcBorders>
              <w:top w:val="single" w:color="auto" w:sz="4" w:space="0"/>
              <w:left w:val="single" w:color="auto" w:sz="4" w:space="0"/>
              <w:bottom w:val="single" w:color="auto" w:sz="4" w:space="0"/>
              <w:right w:val="single" w:color="auto" w:sz="4" w:space="0"/>
            </w:tcBorders>
            <w:vAlign w:val="center"/>
          </w:tcPr>
          <w:p w14:paraId="6A89BA28">
            <w:pPr>
              <w:spacing w:line="360" w:lineRule="auto"/>
              <w:jc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p>
        </w:tc>
      </w:tr>
      <w:tr w14:paraId="213A8F88">
        <w:tblPrEx>
          <w:tblCellMar>
            <w:top w:w="15" w:type="dxa"/>
            <w:left w:w="15" w:type="dxa"/>
            <w:bottom w:w="15" w:type="dxa"/>
            <w:right w:w="15" w:type="dxa"/>
          </w:tblCellMar>
        </w:tblPrEx>
        <w:trPr>
          <w:trHeight w:val="1248" w:hRule="atLeast"/>
        </w:trPr>
        <w:tc>
          <w:tcPr>
            <w:tcW w:w="582" w:type="dxa"/>
            <w:tcBorders>
              <w:top w:val="single" w:color="auto" w:sz="4" w:space="0"/>
              <w:left w:val="single" w:color="auto" w:sz="4" w:space="0"/>
              <w:bottom w:val="single" w:color="auto" w:sz="4" w:space="0"/>
              <w:right w:val="single" w:color="auto" w:sz="4" w:space="0"/>
            </w:tcBorders>
            <w:vAlign w:val="center"/>
          </w:tcPr>
          <w:p w14:paraId="03AE7B8F">
            <w:pPr>
              <w:spacing w:line="360" w:lineRule="auto"/>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1187" w:type="dxa"/>
            <w:tcBorders>
              <w:top w:val="single" w:color="auto" w:sz="4" w:space="0"/>
              <w:left w:val="single" w:color="auto" w:sz="4" w:space="0"/>
              <w:bottom w:val="single" w:color="auto" w:sz="4" w:space="0"/>
              <w:right w:val="single" w:color="auto" w:sz="4" w:space="0"/>
            </w:tcBorders>
            <w:vAlign w:val="center"/>
          </w:tcPr>
          <w:p w14:paraId="3E7021AC">
            <w:pPr>
              <w:spacing w:line="360" w:lineRule="auto"/>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项目组成员</w:t>
            </w:r>
          </w:p>
        </w:tc>
        <w:tc>
          <w:tcPr>
            <w:tcW w:w="6610" w:type="dxa"/>
            <w:tcBorders>
              <w:top w:val="single" w:color="auto" w:sz="4" w:space="0"/>
              <w:left w:val="single" w:color="auto" w:sz="4" w:space="0"/>
              <w:bottom w:val="single" w:color="auto" w:sz="4" w:space="0"/>
              <w:right w:val="single" w:color="auto" w:sz="4" w:space="0"/>
            </w:tcBorders>
            <w:vAlign w:val="center"/>
          </w:tcPr>
          <w:p w14:paraId="15434D3D">
            <w:pPr>
              <w:spacing w:line="360" w:lineRule="auto"/>
              <w:rPr>
                <w:rFonts w:hint="eastAsia" w:ascii="仿宋" w:hAnsi="仿宋" w:eastAsia="仿宋" w:cs="仿宋"/>
                <w:color w:val="000000" w:themeColor="text1"/>
                <w:sz w:val="21"/>
                <w:szCs w:val="21"/>
                <w:highlight w:val="none"/>
                <w:lang w:val="en-US" w:eastAsia="zh-CN"/>
                <w14:textFill>
                  <w14:solidFill>
                    <w14:schemeClr w14:val="tx1"/>
                  </w14:solidFill>
                </w14:textFill>
              </w:rPr>
            </w:pPr>
            <w:bookmarkStart w:id="56" w:name="OLE_LINK9"/>
            <w:r>
              <w:rPr>
                <w:rFonts w:hint="eastAsia" w:ascii="仿宋" w:hAnsi="仿宋" w:eastAsia="仿宋" w:cs="仿宋"/>
                <w:color w:val="auto"/>
                <w:sz w:val="21"/>
                <w:szCs w:val="21"/>
                <w:highlight w:val="none"/>
                <w:lang w:val="en-US" w:eastAsia="zh-CN"/>
              </w:rPr>
              <w:t>项目组成员具有施工员、质量员、安全员全部满足得3分，每少一项扣1分，扣完为止，本项目满分3分（以上人员，不可兼任，需提供有效的专业证书或岗位证书，并且需要提供与投标申请人签订的有效劳动合同、投标人为其缴纳的社会保险缴费证明材料（提供采购公告前近半年内（至少一个月）），</w:t>
            </w:r>
            <w:r>
              <w:rPr>
                <w:rFonts w:hint="eastAsia" w:ascii="仿宋" w:hAnsi="仿宋" w:eastAsia="仿宋" w:cs="仿宋"/>
                <w:color w:val="000000" w:themeColor="text1"/>
                <w:sz w:val="21"/>
                <w:szCs w:val="21"/>
                <w:highlight w:val="none"/>
                <w14:textFill>
                  <w14:solidFill>
                    <w14:schemeClr w14:val="tx1"/>
                  </w14:solidFill>
                </w14:textFill>
              </w:rPr>
              <w:t>以上材料均需提供复印件加盖公章</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auto"/>
                <w:sz w:val="21"/>
                <w:szCs w:val="21"/>
                <w:highlight w:val="none"/>
                <w:lang w:val="en-US" w:eastAsia="zh-CN"/>
              </w:rPr>
              <w:t>提供的证明材料必须能充分反映相关数据和内容，否则视为未提供。）</w:t>
            </w:r>
            <w:bookmarkEnd w:id="56"/>
          </w:p>
        </w:tc>
        <w:tc>
          <w:tcPr>
            <w:tcW w:w="850" w:type="dxa"/>
            <w:tcBorders>
              <w:top w:val="single" w:color="auto" w:sz="4" w:space="0"/>
              <w:left w:val="single" w:color="auto" w:sz="4" w:space="0"/>
              <w:bottom w:val="single" w:color="auto" w:sz="4" w:space="0"/>
              <w:right w:val="single" w:color="auto" w:sz="4" w:space="0"/>
            </w:tcBorders>
            <w:vAlign w:val="center"/>
          </w:tcPr>
          <w:p w14:paraId="7254AE69">
            <w:pPr>
              <w:spacing w:line="360" w:lineRule="auto"/>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p>
        </w:tc>
      </w:tr>
    </w:tbl>
    <w:p w14:paraId="28683153">
      <w:pPr>
        <w:pStyle w:val="3"/>
        <w:spacing w:line="276" w:lineRule="auto"/>
        <w:rPr>
          <w:rFonts w:hint="eastAsia" w:ascii="仿宋" w:hAnsi="仿宋" w:eastAsia="仿宋" w:cs="仿宋"/>
          <w:color w:val="000000" w:themeColor="text1"/>
          <w:highlight w:val="none"/>
          <w14:textFill>
            <w14:solidFill>
              <w14:schemeClr w14:val="tx1"/>
            </w14:solidFill>
          </w14:textFill>
        </w:rPr>
      </w:pPr>
    </w:p>
    <w:p w14:paraId="6DD85262">
      <w:pPr>
        <w:spacing w:before="69" w:line="276" w:lineRule="auto"/>
        <w:ind w:left="551"/>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说明：</w:t>
      </w:r>
    </w:p>
    <w:p w14:paraId="4C26C2F8">
      <w:pPr>
        <w:spacing w:line="276" w:lineRule="auto"/>
        <w:jc w:val="both"/>
        <w:rPr>
          <w:rFonts w:hint="eastAsia" w:ascii="仿宋" w:hAnsi="仿宋" w:eastAsia="仿宋" w:cs="仿宋"/>
          <w:highlight w:val="none"/>
        </w:rPr>
      </w:pPr>
      <w:r>
        <w:rPr>
          <w:rFonts w:hint="eastAsia" w:ascii="仿宋" w:hAnsi="仿宋" w:eastAsia="仿宋" w:cs="仿宋"/>
          <w:highlight w:val="none"/>
        </w:rPr>
        <w:t>1、评审评分标准涉及到的所有材料需按要求提供相应的证明材料在磋商响应文件中，需提供原件核查的另需提供原件，未按要求提供的均不得分。提供的证明材料必须真实</w:t>
      </w:r>
      <w:r>
        <w:rPr>
          <w:rFonts w:hint="eastAsia" w:ascii="仿宋" w:hAnsi="仿宋" w:eastAsia="仿宋" w:cs="仿宋"/>
          <w:highlight w:val="none"/>
          <w:lang w:val="en-US" w:eastAsia="zh-CN"/>
        </w:rPr>
        <w:t>有效</w:t>
      </w:r>
      <w:r>
        <w:rPr>
          <w:rFonts w:hint="eastAsia" w:ascii="仿宋" w:hAnsi="仿宋" w:eastAsia="仿宋" w:cs="仿宋"/>
          <w:highlight w:val="none"/>
        </w:rPr>
        <w:t>，如发现弄虚作假者，将向政府采购管理部门汇报，将供应商列入不良行为记录名单，并依法予以处罚。</w:t>
      </w:r>
    </w:p>
    <w:p w14:paraId="77ECB209">
      <w:pPr>
        <w:spacing w:line="276" w:lineRule="auto"/>
        <w:jc w:val="center"/>
        <w:rPr>
          <w:rFonts w:hint="eastAsia" w:ascii="仿宋" w:hAnsi="仿宋" w:eastAsia="仿宋" w:cs="仿宋"/>
          <w:color w:val="000000" w:themeColor="text1"/>
          <w:sz w:val="36"/>
          <w:szCs w:val="36"/>
          <w:highlight w:val="none"/>
          <w14:textFill>
            <w14:solidFill>
              <w14:schemeClr w14:val="tx1"/>
            </w14:solidFill>
          </w14:textFill>
        </w:rPr>
      </w:pPr>
    </w:p>
    <w:p w14:paraId="683BB0A6">
      <w:pPr>
        <w:spacing w:line="276" w:lineRule="auto"/>
        <w:jc w:val="center"/>
        <w:rPr>
          <w:rFonts w:hint="eastAsia" w:ascii="仿宋" w:hAnsi="仿宋" w:eastAsia="仿宋" w:cs="仿宋"/>
          <w:color w:val="000000" w:themeColor="text1"/>
          <w:sz w:val="36"/>
          <w:szCs w:val="36"/>
          <w:highlight w:val="none"/>
          <w14:textFill>
            <w14:solidFill>
              <w14:schemeClr w14:val="tx1"/>
            </w14:solidFill>
          </w14:textFill>
        </w:rPr>
      </w:pPr>
    </w:p>
    <w:p w14:paraId="24DBC81D">
      <w:pPr>
        <w:spacing w:line="276" w:lineRule="auto"/>
        <w:jc w:val="center"/>
        <w:rPr>
          <w:rFonts w:hint="eastAsia" w:ascii="仿宋" w:hAnsi="仿宋" w:eastAsia="仿宋" w:cs="仿宋"/>
          <w:color w:val="000000" w:themeColor="text1"/>
          <w:sz w:val="36"/>
          <w:szCs w:val="36"/>
          <w:highlight w:val="none"/>
          <w14:textFill>
            <w14:solidFill>
              <w14:schemeClr w14:val="tx1"/>
            </w14:solidFill>
          </w14:textFill>
        </w:rPr>
      </w:pPr>
    </w:p>
    <w:p w14:paraId="7161E67D">
      <w:pPr>
        <w:spacing w:line="276" w:lineRule="auto"/>
        <w:jc w:val="center"/>
        <w:rPr>
          <w:rFonts w:hint="eastAsia" w:ascii="仿宋" w:hAnsi="仿宋" w:eastAsia="仿宋" w:cs="仿宋"/>
          <w:color w:val="000000" w:themeColor="text1"/>
          <w:sz w:val="36"/>
          <w:szCs w:val="36"/>
          <w:highlight w:val="none"/>
          <w14:textFill>
            <w14:solidFill>
              <w14:schemeClr w14:val="tx1"/>
            </w14:solidFill>
          </w14:textFill>
        </w:rPr>
      </w:pPr>
    </w:p>
    <w:p w14:paraId="7980F632">
      <w:pPr>
        <w:spacing w:line="276" w:lineRule="auto"/>
        <w:jc w:val="center"/>
        <w:rPr>
          <w:rFonts w:hint="eastAsia" w:ascii="仿宋" w:hAnsi="仿宋" w:eastAsia="仿宋" w:cs="仿宋"/>
          <w:color w:val="000000" w:themeColor="text1"/>
          <w:sz w:val="36"/>
          <w:szCs w:val="36"/>
          <w:highlight w:val="none"/>
          <w14:textFill>
            <w14:solidFill>
              <w14:schemeClr w14:val="tx1"/>
            </w14:solidFill>
          </w14:textFill>
        </w:rPr>
      </w:pPr>
    </w:p>
    <w:p w14:paraId="7DFF2A4E">
      <w:pPr>
        <w:pStyle w:val="17"/>
        <w:spacing w:line="276" w:lineRule="auto"/>
        <w:rPr>
          <w:rFonts w:hint="eastAsia"/>
          <w:highlight w:val="none"/>
        </w:rPr>
      </w:pPr>
    </w:p>
    <w:p w14:paraId="7A87C023">
      <w:pPr>
        <w:spacing w:line="276" w:lineRule="auto"/>
        <w:rPr>
          <w:rFonts w:hint="eastAsia"/>
          <w:highlight w:val="none"/>
        </w:rPr>
      </w:pPr>
    </w:p>
    <w:p w14:paraId="389F545E">
      <w:pPr>
        <w:pStyle w:val="17"/>
        <w:spacing w:line="276" w:lineRule="auto"/>
        <w:rPr>
          <w:rFonts w:hint="eastAsia"/>
          <w:highlight w:val="none"/>
        </w:rPr>
      </w:pPr>
    </w:p>
    <w:p w14:paraId="1D33047C">
      <w:pPr>
        <w:spacing w:line="276" w:lineRule="auto"/>
        <w:rPr>
          <w:rFonts w:hint="eastAsia"/>
          <w:highlight w:val="none"/>
        </w:rPr>
      </w:pPr>
    </w:p>
    <w:p w14:paraId="74DD984D">
      <w:pPr>
        <w:pStyle w:val="17"/>
        <w:spacing w:line="276" w:lineRule="auto"/>
        <w:rPr>
          <w:rFonts w:hint="eastAsia"/>
          <w:highlight w:val="none"/>
        </w:rPr>
      </w:pPr>
    </w:p>
    <w:p w14:paraId="7540E49C">
      <w:pPr>
        <w:spacing w:line="276" w:lineRule="auto"/>
        <w:rPr>
          <w:rFonts w:hint="eastAsia"/>
          <w:highlight w:val="none"/>
        </w:rPr>
      </w:pPr>
    </w:p>
    <w:p w14:paraId="479716F8">
      <w:pPr>
        <w:spacing w:line="720" w:lineRule="auto"/>
        <w:jc w:val="center"/>
        <w:outlineLvl w:val="0"/>
        <w:rPr>
          <w:rFonts w:hint="eastAsia" w:ascii="仿宋" w:hAnsi="仿宋" w:eastAsia="仿宋" w:cs="仿宋"/>
          <w:color w:val="000000" w:themeColor="text1"/>
          <w:sz w:val="36"/>
          <w:szCs w:val="36"/>
          <w:highlight w:val="none"/>
          <w14:textFill>
            <w14:solidFill>
              <w14:schemeClr w14:val="tx1"/>
            </w14:solidFill>
          </w14:textFill>
        </w:rPr>
      </w:pPr>
      <w:bookmarkStart w:id="57" w:name="_Toc1094"/>
    </w:p>
    <w:p w14:paraId="43C5C8B6">
      <w:pPr>
        <w:spacing w:line="720" w:lineRule="auto"/>
        <w:jc w:val="center"/>
        <w:outlineLvl w:val="0"/>
        <w:rPr>
          <w:rFonts w:hint="eastAsia" w:ascii="仿宋" w:hAnsi="仿宋" w:eastAsia="仿宋" w:cs="仿宋"/>
          <w:color w:val="000000" w:themeColor="text1"/>
          <w:sz w:val="36"/>
          <w:szCs w:val="36"/>
          <w:highlight w:val="none"/>
          <w14:textFill>
            <w14:solidFill>
              <w14:schemeClr w14:val="tx1"/>
            </w14:solidFill>
          </w14:textFill>
        </w:rPr>
      </w:pPr>
    </w:p>
    <w:p w14:paraId="36474832">
      <w:pPr>
        <w:spacing w:line="720" w:lineRule="auto"/>
        <w:jc w:val="center"/>
        <w:outlineLvl w:val="0"/>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第五章 采购合同格式</w:t>
      </w:r>
      <w:bookmarkEnd w:id="57"/>
    </w:p>
    <w:p w14:paraId="032369B8">
      <w:pPr>
        <w:spacing w:line="720" w:lineRule="auto"/>
        <w:jc w:val="center"/>
        <w:rPr>
          <w:rFonts w:hint="eastAsia" w:ascii="仿宋" w:hAnsi="仿宋" w:eastAsia="仿宋" w:cs="仿宋"/>
          <w:color w:val="000000" w:themeColor="text1"/>
          <w:sz w:val="52"/>
          <w:highlight w:val="none"/>
          <w14:textFill>
            <w14:solidFill>
              <w14:schemeClr w14:val="tx1"/>
            </w14:solidFill>
          </w14:textFill>
        </w:rPr>
      </w:pPr>
      <w:r>
        <w:rPr>
          <w:rFonts w:hint="eastAsia" w:ascii="仿宋" w:hAnsi="仿宋" w:eastAsia="仿宋" w:cs="仿宋"/>
          <w:color w:val="000000" w:themeColor="text1"/>
          <w:sz w:val="52"/>
          <w:highlight w:val="none"/>
          <w14:textFill>
            <w14:solidFill>
              <w14:schemeClr w14:val="tx1"/>
            </w14:solidFill>
          </w14:textFill>
        </w:rPr>
        <w:t>南京市江宁区政府采购合同</w:t>
      </w:r>
    </w:p>
    <w:p w14:paraId="6C4570A5">
      <w:pPr>
        <w:spacing w:line="720" w:lineRule="auto"/>
        <w:ind w:firstLine="315"/>
        <w:jc w:val="center"/>
        <w:rPr>
          <w:rFonts w:hint="eastAsia"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sz w:val="32"/>
          <w:highlight w:val="none"/>
          <w14:textFill>
            <w14:solidFill>
              <w14:schemeClr w14:val="tx1"/>
            </w14:solidFill>
          </w14:textFill>
        </w:rPr>
        <w:t>（仅供参考）</w:t>
      </w:r>
    </w:p>
    <w:p w14:paraId="0D4BE0DD">
      <w:pPr>
        <w:spacing w:line="720" w:lineRule="auto"/>
        <w:rPr>
          <w:rFonts w:hint="eastAsia" w:ascii="仿宋" w:hAnsi="仿宋" w:eastAsia="仿宋" w:cs="仿宋"/>
          <w:color w:val="000000" w:themeColor="text1"/>
          <w:sz w:val="36"/>
          <w:highlight w:val="none"/>
          <w14:textFill>
            <w14:solidFill>
              <w14:schemeClr w14:val="tx1"/>
            </w14:solidFill>
          </w14:textFill>
        </w:rPr>
      </w:pPr>
    </w:p>
    <w:p w14:paraId="056F4865">
      <w:pPr>
        <w:spacing w:line="720" w:lineRule="auto"/>
        <w:ind w:firstLine="1440"/>
        <w:rPr>
          <w:rFonts w:hint="eastAsia" w:ascii="仿宋" w:hAnsi="仿宋" w:eastAsia="仿宋" w:cs="仿宋"/>
          <w:color w:val="000000" w:themeColor="text1"/>
          <w:sz w:val="36"/>
          <w:highlight w:val="none"/>
          <w:u w:val="single"/>
          <w14:textFill>
            <w14:solidFill>
              <w14:schemeClr w14:val="tx1"/>
            </w14:solidFill>
          </w14:textFill>
        </w:rPr>
      </w:pPr>
      <w:r>
        <w:rPr>
          <w:rFonts w:hint="eastAsia" w:ascii="仿宋" w:hAnsi="仿宋" w:eastAsia="仿宋" w:cs="仿宋"/>
          <w:color w:val="000000" w:themeColor="text1"/>
          <w:sz w:val="36"/>
          <w:highlight w:val="none"/>
          <w14:textFill>
            <w14:solidFill>
              <w14:schemeClr w14:val="tx1"/>
            </w14:solidFill>
          </w14:textFill>
        </w:rPr>
        <w:t>项目编号 ：</w:t>
      </w:r>
    </w:p>
    <w:p w14:paraId="650309C1">
      <w:pPr>
        <w:spacing w:line="720" w:lineRule="auto"/>
        <w:ind w:firstLine="144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36"/>
          <w:highlight w:val="none"/>
          <w14:textFill>
            <w14:solidFill>
              <w14:schemeClr w14:val="tx1"/>
            </w14:solidFill>
          </w14:textFill>
        </w:rPr>
        <w:t>项目名称 ：</w:t>
      </w:r>
    </w:p>
    <w:p w14:paraId="0E617902">
      <w:pPr>
        <w:spacing w:line="720" w:lineRule="auto"/>
        <w:ind w:firstLine="144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36"/>
          <w:highlight w:val="none"/>
          <w14:textFill>
            <w14:solidFill>
              <w14:schemeClr w14:val="tx1"/>
            </w14:solidFill>
          </w14:textFill>
        </w:rPr>
        <w:t>使用单位 ：</w:t>
      </w:r>
    </w:p>
    <w:p w14:paraId="79B25B84">
      <w:pPr>
        <w:spacing w:line="720" w:lineRule="auto"/>
        <w:ind w:firstLine="1440"/>
        <w:rPr>
          <w:rFonts w:hint="eastAsia" w:ascii="仿宋" w:hAnsi="仿宋" w:eastAsia="仿宋" w:cs="仿宋"/>
          <w:color w:val="000000" w:themeColor="text1"/>
          <w:sz w:val="36"/>
          <w:highlight w:val="none"/>
          <w14:textFill>
            <w14:solidFill>
              <w14:schemeClr w14:val="tx1"/>
            </w14:solidFill>
          </w14:textFill>
        </w:rPr>
      </w:pPr>
      <w:r>
        <w:rPr>
          <w:rFonts w:hint="eastAsia" w:ascii="仿宋" w:hAnsi="仿宋" w:eastAsia="仿宋" w:cs="仿宋"/>
          <w:color w:val="000000" w:themeColor="text1"/>
          <w:sz w:val="36"/>
          <w:highlight w:val="none"/>
          <w14:textFill>
            <w14:solidFill>
              <w14:schemeClr w14:val="tx1"/>
            </w14:solidFill>
          </w14:textFill>
        </w:rPr>
        <w:t>供货单位 ：</w:t>
      </w:r>
    </w:p>
    <w:p w14:paraId="06FCDE48">
      <w:pPr>
        <w:spacing w:line="720" w:lineRule="auto"/>
        <w:ind w:firstLine="1440"/>
        <w:rPr>
          <w:rFonts w:hint="eastAsia" w:ascii="仿宋" w:hAnsi="仿宋" w:eastAsia="仿宋" w:cs="仿宋"/>
          <w:color w:val="000000" w:themeColor="text1"/>
          <w:sz w:val="36"/>
          <w:highlight w:val="none"/>
          <w14:textFill>
            <w14:solidFill>
              <w14:schemeClr w14:val="tx1"/>
            </w14:solidFill>
          </w14:textFill>
        </w:rPr>
      </w:pPr>
      <w:r>
        <w:rPr>
          <w:rFonts w:hint="eastAsia" w:ascii="仿宋" w:hAnsi="仿宋" w:eastAsia="仿宋" w:cs="仿宋"/>
          <w:color w:val="000000" w:themeColor="text1"/>
          <w:sz w:val="36"/>
          <w:highlight w:val="none"/>
          <w14:textFill>
            <w14:solidFill>
              <w14:schemeClr w14:val="tx1"/>
            </w14:solidFill>
          </w14:textFill>
        </w:rPr>
        <w:t>签订日期 ：</w:t>
      </w:r>
    </w:p>
    <w:p w14:paraId="408E8D5F">
      <w:pPr>
        <w:spacing w:line="276" w:lineRule="auto"/>
        <w:rPr>
          <w:rFonts w:hint="eastAsia" w:ascii="仿宋" w:hAnsi="仿宋" w:eastAsia="仿宋" w:cs="仿宋"/>
          <w:color w:val="000000" w:themeColor="text1"/>
          <w:szCs w:val="21"/>
          <w:highlight w:val="none"/>
          <w14:textFill>
            <w14:solidFill>
              <w14:schemeClr w14:val="tx1"/>
            </w14:solidFill>
          </w14:textFill>
        </w:rPr>
      </w:pPr>
    </w:p>
    <w:p w14:paraId="54F58B17">
      <w:pPr>
        <w:pStyle w:val="17"/>
        <w:spacing w:line="276" w:lineRule="auto"/>
        <w:rPr>
          <w:rFonts w:hint="eastAsia"/>
          <w:highlight w:val="none"/>
        </w:rPr>
      </w:pPr>
    </w:p>
    <w:p w14:paraId="6ADCDB6C">
      <w:pPr>
        <w:spacing w:line="276" w:lineRule="auto"/>
        <w:rPr>
          <w:rFonts w:hint="eastAsia"/>
          <w:highlight w:val="none"/>
        </w:rPr>
      </w:pPr>
    </w:p>
    <w:p w14:paraId="18106710">
      <w:pPr>
        <w:pStyle w:val="20"/>
        <w:spacing w:line="360" w:lineRule="auto"/>
        <w:ind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第一部分 合同协议书</w:t>
      </w:r>
    </w:p>
    <w:p w14:paraId="1C989CCB">
      <w:pPr>
        <w:spacing w:line="360" w:lineRule="auto"/>
        <w:rPr>
          <w:rFonts w:hint="default" w:asciiTheme="majorEastAsia" w:hAnsiTheme="majorEastAsia" w:eastAsiaTheme="majorEastAsia" w:cstheme="majorEastAsia"/>
          <w:b w:val="0"/>
          <w:bCs w:val="0"/>
          <w:sz w:val="24"/>
          <w:szCs w:val="24"/>
          <w:highlight w:val="none"/>
          <w:u w:val="single"/>
          <w:lang w:val="en-US" w:eastAsia="zh-CN" w:bidi="zh-CN"/>
        </w:rPr>
      </w:pPr>
      <w:r>
        <w:rPr>
          <w:rFonts w:hint="eastAsia" w:asciiTheme="majorEastAsia" w:hAnsiTheme="majorEastAsia" w:eastAsiaTheme="majorEastAsia" w:cstheme="majorEastAsia"/>
          <w:sz w:val="24"/>
          <w:szCs w:val="24"/>
          <w:highlight w:val="none"/>
        </w:rPr>
        <w:t>发包人（全称）：</w:t>
      </w:r>
      <w:r>
        <w:rPr>
          <w:rFonts w:hint="eastAsia" w:asciiTheme="majorEastAsia" w:hAnsiTheme="majorEastAsia" w:eastAsiaTheme="majorEastAsia" w:cstheme="majorEastAsia"/>
          <w:sz w:val="24"/>
          <w:szCs w:val="24"/>
          <w:highlight w:val="none"/>
          <w:u w:val="single"/>
          <w:lang w:eastAsia="zh-CN"/>
        </w:rPr>
        <w:t>南京市江宁区人民政府湖熟街道办事处；</w:t>
      </w:r>
    </w:p>
    <w:p w14:paraId="1D978C83">
      <w:pPr>
        <w:spacing w:line="360" w:lineRule="auto"/>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承包人（全称）：</w:t>
      </w:r>
    </w:p>
    <w:p w14:paraId="14FED9E7">
      <w:pPr>
        <w:spacing w:line="360" w:lineRule="auto"/>
        <w:ind w:firstLine="470" w:firstLineChars="1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根据</w:t>
      </w:r>
      <w:r>
        <w:rPr>
          <w:rFonts w:hint="eastAsia" w:asciiTheme="majorEastAsia" w:hAnsiTheme="majorEastAsia" w:eastAsiaTheme="majorEastAsia" w:cstheme="majorEastAsia"/>
          <w:sz w:val="24"/>
          <w:szCs w:val="24"/>
          <w:highlight w:val="none"/>
          <w:lang w:eastAsia="zh-CN"/>
        </w:rPr>
        <w:t>《中华人民共和国民法典》</w:t>
      </w:r>
      <w:r>
        <w:rPr>
          <w:rFonts w:hint="eastAsia" w:asciiTheme="majorEastAsia" w:hAnsiTheme="majorEastAsia" w:eastAsiaTheme="majorEastAsia" w:cstheme="majorEastAsia"/>
          <w:sz w:val="24"/>
          <w:szCs w:val="24"/>
          <w:highlight w:val="none"/>
        </w:rPr>
        <w:t xml:space="preserve">及有关法律规定，遵循平等、自愿、公平和诚实信用的原则，双方就 </w:t>
      </w:r>
      <w:r>
        <w:rPr>
          <w:rFonts w:hint="eastAsia" w:asciiTheme="majorEastAsia" w:hAnsiTheme="majorEastAsia" w:eastAsiaTheme="majorEastAsia" w:cstheme="majorEastAsia"/>
          <w:sz w:val="24"/>
          <w:szCs w:val="24"/>
          <w:highlight w:val="none"/>
          <w:u w:val="single"/>
          <w:lang w:eastAsia="zh-CN"/>
        </w:rPr>
        <w:t>视客智能制造项目10KV外线接入工程</w:t>
      </w:r>
      <w:r>
        <w:rPr>
          <w:rFonts w:hint="eastAsia" w:asciiTheme="majorEastAsia" w:hAnsiTheme="majorEastAsia" w:eastAsiaTheme="majorEastAsia" w:cstheme="majorEastAsia"/>
          <w:sz w:val="24"/>
          <w:szCs w:val="24"/>
          <w:highlight w:val="none"/>
        </w:rPr>
        <w:t>施工及有关事项协商一致，共同达成如下协议：</w:t>
      </w:r>
    </w:p>
    <w:p w14:paraId="49CBF283">
      <w:pPr>
        <w:spacing w:line="360" w:lineRule="auto"/>
        <w:ind w:firstLine="470" w:firstLineChars="196"/>
        <w:rPr>
          <w:rFonts w:asciiTheme="majorEastAsia" w:hAnsiTheme="majorEastAsia" w:eastAsiaTheme="majorEastAsia" w:cstheme="majorEastAsia"/>
          <w:sz w:val="24"/>
          <w:szCs w:val="24"/>
          <w:highlight w:val="none"/>
        </w:rPr>
      </w:pPr>
      <w:bookmarkStart w:id="58" w:name="_Toc351203481"/>
      <w:r>
        <w:rPr>
          <w:rFonts w:hint="eastAsia" w:asciiTheme="majorEastAsia" w:hAnsiTheme="majorEastAsia" w:eastAsiaTheme="majorEastAsia" w:cstheme="majorEastAsia"/>
          <w:sz w:val="24"/>
          <w:szCs w:val="24"/>
          <w:highlight w:val="none"/>
        </w:rPr>
        <w:t>一、工程概况</w:t>
      </w:r>
      <w:bookmarkEnd w:id="58"/>
    </w:p>
    <w:p w14:paraId="39B2D159">
      <w:pPr>
        <w:spacing w:line="360" w:lineRule="auto"/>
        <w:ind w:firstLine="470" w:firstLineChars="196"/>
        <w:rPr>
          <w:rFonts w:hint="default" w:asciiTheme="majorEastAsia" w:hAnsiTheme="majorEastAsia" w:eastAsiaTheme="majorEastAsia" w:cstheme="majorEastAsia"/>
          <w:sz w:val="24"/>
          <w:szCs w:val="24"/>
          <w:highlight w:val="none"/>
          <w:u w:val="single"/>
          <w:lang w:eastAsia="zh-CN"/>
        </w:rPr>
      </w:pPr>
      <w:r>
        <w:rPr>
          <w:rFonts w:hint="eastAsia" w:asciiTheme="majorEastAsia" w:hAnsiTheme="majorEastAsia" w:eastAsiaTheme="majorEastAsia" w:cstheme="majorEastAsia"/>
          <w:sz w:val="24"/>
          <w:szCs w:val="24"/>
          <w:highlight w:val="none"/>
        </w:rPr>
        <w:t>1.工程名称：</w:t>
      </w:r>
      <w:r>
        <w:rPr>
          <w:rFonts w:hint="eastAsia" w:asciiTheme="majorEastAsia" w:hAnsiTheme="majorEastAsia" w:eastAsiaTheme="majorEastAsia" w:cstheme="majorEastAsia"/>
          <w:sz w:val="24"/>
          <w:szCs w:val="24"/>
          <w:highlight w:val="none"/>
          <w:u w:val="single"/>
          <w:lang w:eastAsia="zh-CN"/>
        </w:rPr>
        <w:t>视客智能制造项目10KV外线接入工程</w:t>
      </w:r>
    </w:p>
    <w:p w14:paraId="67288CD5">
      <w:pPr>
        <w:spacing w:line="360" w:lineRule="auto"/>
        <w:ind w:firstLine="470" w:firstLineChars="196"/>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2.工程地点：</w:t>
      </w:r>
      <w:r>
        <w:rPr>
          <w:rFonts w:hint="eastAsia" w:asciiTheme="majorEastAsia" w:hAnsiTheme="majorEastAsia" w:eastAsiaTheme="majorEastAsia" w:cstheme="majorEastAsia"/>
          <w:sz w:val="24"/>
          <w:szCs w:val="24"/>
          <w:highlight w:val="none"/>
          <w:u w:val="single"/>
        </w:rPr>
        <w:t xml:space="preserve">   南京市江宁区秣陵街道</w:t>
      </w:r>
    </w:p>
    <w:p w14:paraId="6125459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3.资金来源：。</w:t>
      </w:r>
    </w:p>
    <w:p w14:paraId="0444A8D7">
      <w:pPr>
        <w:spacing w:line="360" w:lineRule="auto"/>
        <w:ind w:firstLine="470" w:firstLineChars="196"/>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4.工程内容：</w:t>
      </w:r>
      <w:r>
        <w:rPr>
          <w:rFonts w:hint="eastAsia" w:asciiTheme="majorEastAsia" w:hAnsiTheme="majorEastAsia" w:eastAsiaTheme="majorEastAsia" w:cstheme="majorEastAsia"/>
          <w:sz w:val="24"/>
          <w:szCs w:val="24"/>
          <w:highlight w:val="none"/>
          <w:u w:val="single"/>
          <w:lang w:eastAsia="zh-CN"/>
        </w:rPr>
        <w:t>视客智能制造项目10KV外线接入工程</w:t>
      </w:r>
      <w:r>
        <w:rPr>
          <w:rFonts w:hint="eastAsia" w:asciiTheme="majorEastAsia" w:hAnsiTheme="majorEastAsia" w:eastAsiaTheme="majorEastAsia" w:cstheme="majorEastAsia"/>
          <w:sz w:val="24"/>
          <w:szCs w:val="24"/>
          <w:highlight w:val="none"/>
          <w:u w:val="single"/>
        </w:rPr>
        <w:t>。</w:t>
      </w:r>
    </w:p>
    <w:p w14:paraId="6A1E5380">
      <w:pPr>
        <w:spacing w:line="360" w:lineRule="auto"/>
        <w:ind w:firstLine="470" w:firstLineChars="1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群体工程应附《承包人承揽工程项目一览表》（附件1）。</w:t>
      </w:r>
    </w:p>
    <w:p w14:paraId="43095456">
      <w:pPr>
        <w:spacing w:line="360" w:lineRule="auto"/>
        <w:ind w:firstLine="470" w:firstLineChars="196"/>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5.工程承包范围：</w:t>
      </w:r>
      <w:r>
        <w:rPr>
          <w:rFonts w:hint="eastAsia" w:asciiTheme="majorEastAsia" w:hAnsiTheme="majorEastAsia" w:eastAsiaTheme="majorEastAsia" w:cstheme="majorEastAsia"/>
          <w:sz w:val="24"/>
          <w:szCs w:val="24"/>
          <w:highlight w:val="none"/>
          <w:u w:val="single"/>
          <w:lang w:eastAsia="zh-CN"/>
        </w:rPr>
        <w:t>视客智能制造项目10KV外线接入工程</w:t>
      </w:r>
      <w:r>
        <w:rPr>
          <w:rFonts w:hint="eastAsia" w:asciiTheme="majorEastAsia" w:hAnsiTheme="majorEastAsia" w:eastAsiaTheme="majorEastAsia" w:cstheme="majorEastAsia"/>
          <w:sz w:val="24"/>
          <w:szCs w:val="24"/>
          <w:highlight w:val="none"/>
          <w:u w:val="single"/>
        </w:rPr>
        <w:t>。</w:t>
      </w:r>
    </w:p>
    <w:p w14:paraId="6F7427A8">
      <w:pPr>
        <w:spacing w:line="360" w:lineRule="auto"/>
        <w:ind w:firstLine="352" w:firstLineChars="147"/>
        <w:rPr>
          <w:rFonts w:asciiTheme="majorEastAsia" w:hAnsiTheme="majorEastAsia" w:eastAsiaTheme="majorEastAsia" w:cstheme="majorEastAsia"/>
          <w:sz w:val="24"/>
          <w:szCs w:val="24"/>
          <w:highlight w:val="none"/>
        </w:rPr>
      </w:pPr>
      <w:bookmarkStart w:id="59" w:name="_Toc351203482"/>
      <w:r>
        <w:rPr>
          <w:rFonts w:hint="eastAsia" w:asciiTheme="majorEastAsia" w:hAnsiTheme="majorEastAsia" w:eastAsiaTheme="majorEastAsia" w:cstheme="majorEastAsia"/>
          <w:sz w:val="24"/>
          <w:szCs w:val="24"/>
          <w:highlight w:val="none"/>
        </w:rPr>
        <w:t>二、合同工期</w:t>
      </w:r>
      <w:bookmarkEnd w:id="59"/>
    </w:p>
    <w:p w14:paraId="332D5F5C">
      <w:pPr>
        <w:spacing w:line="360" w:lineRule="auto"/>
        <w:ind w:firstLine="45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计划开工日期：年月日。</w:t>
      </w:r>
    </w:p>
    <w:p w14:paraId="2D07F9D9">
      <w:pPr>
        <w:spacing w:line="360" w:lineRule="auto"/>
        <w:ind w:firstLine="45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计划竣工日期：年月日。</w:t>
      </w:r>
    </w:p>
    <w:p w14:paraId="4C3FFF3A">
      <w:pPr>
        <w:spacing w:line="360" w:lineRule="auto"/>
        <w:ind w:firstLine="45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工期总日历天数：天。工期总日历天数与根据前述计划开竣工日期计算的工期天数不一致的，以工期总日历天数为准。</w:t>
      </w:r>
    </w:p>
    <w:p w14:paraId="29182177">
      <w:pPr>
        <w:spacing w:line="360" w:lineRule="auto"/>
        <w:ind w:firstLine="470" w:firstLineChars="196"/>
        <w:rPr>
          <w:rFonts w:asciiTheme="majorEastAsia" w:hAnsiTheme="majorEastAsia" w:eastAsiaTheme="majorEastAsia" w:cstheme="majorEastAsia"/>
          <w:sz w:val="24"/>
          <w:szCs w:val="24"/>
          <w:highlight w:val="none"/>
        </w:rPr>
      </w:pPr>
      <w:bookmarkStart w:id="60" w:name="_Toc351203483"/>
      <w:r>
        <w:rPr>
          <w:rFonts w:hint="eastAsia" w:asciiTheme="majorEastAsia" w:hAnsiTheme="majorEastAsia" w:eastAsiaTheme="majorEastAsia" w:cstheme="majorEastAsia"/>
          <w:sz w:val="24"/>
          <w:szCs w:val="24"/>
          <w:highlight w:val="none"/>
        </w:rPr>
        <w:t>三、质量标准</w:t>
      </w:r>
      <w:bookmarkEnd w:id="60"/>
    </w:p>
    <w:p w14:paraId="44E2DC1C">
      <w:pPr>
        <w:spacing w:line="360" w:lineRule="auto"/>
        <w:ind w:firstLine="45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工程质量符合</w:t>
      </w:r>
      <w:r>
        <w:rPr>
          <w:rFonts w:hint="eastAsia" w:asciiTheme="majorEastAsia" w:hAnsiTheme="majorEastAsia" w:eastAsiaTheme="majorEastAsia" w:cstheme="majorEastAsia"/>
          <w:snapToGrid w:val="0"/>
          <w:spacing w:val="10"/>
          <w:sz w:val="24"/>
          <w:szCs w:val="24"/>
          <w:highlight w:val="none"/>
          <w:u w:val="single"/>
        </w:rPr>
        <w:t>合格。</w:t>
      </w:r>
    </w:p>
    <w:p w14:paraId="5C0380D5">
      <w:pPr>
        <w:spacing w:line="360" w:lineRule="auto"/>
        <w:ind w:firstLine="470" w:firstLineChars="196"/>
        <w:rPr>
          <w:rFonts w:asciiTheme="majorEastAsia" w:hAnsiTheme="majorEastAsia" w:eastAsiaTheme="majorEastAsia" w:cstheme="majorEastAsia"/>
          <w:sz w:val="24"/>
          <w:szCs w:val="24"/>
          <w:highlight w:val="none"/>
        </w:rPr>
      </w:pPr>
      <w:bookmarkStart w:id="61" w:name="_Toc351203484"/>
      <w:bookmarkStart w:id="62" w:name="_Toc351203485"/>
      <w:r>
        <w:rPr>
          <w:rFonts w:hint="eastAsia" w:asciiTheme="majorEastAsia" w:hAnsiTheme="majorEastAsia" w:eastAsiaTheme="majorEastAsia" w:cstheme="majorEastAsia"/>
          <w:sz w:val="24"/>
          <w:szCs w:val="24"/>
          <w:highlight w:val="none"/>
        </w:rPr>
        <w:t>四、签约合同价与合同价格形式</w:t>
      </w:r>
      <w:bookmarkEnd w:id="61"/>
      <w:r>
        <w:rPr>
          <w:rFonts w:hint="eastAsia" w:asciiTheme="majorEastAsia" w:hAnsiTheme="majorEastAsia" w:eastAsiaTheme="majorEastAsia" w:cstheme="majorEastAsia"/>
          <w:sz w:val="24"/>
          <w:szCs w:val="24"/>
          <w:highlight w:val="none"/>
        </w:rPr>
        <w:tab/>
      </w:r>
    </w:p>
    <w:p w14:paraId="7D84CB4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1.签约合同价为</w:t>
      </w:r>
    </w:p>
    <w:p w14:paraId="3C13A11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人民币（大写）</w:t>
      </w:r>
      <w:r>
        <w:rPr>
          <w:rFonts w:hint="eastAsia" w:asciiTheme="majorEastAsia" w:hAnsiTheme="majorEastAsia" w:eastAsiaTheme="majorEastAsia" w:cstheme="majorEastAsia"/>
          <w:sz w:val="24"/>
          <w:szCs w:val="24"/>
          <w:highlight w:val="none"/>
          <w:u w:val="single"/>
        </w:rPr>
        <w:t xml:space="preserve">                                (¥                   元)；</w:t>
      </w:r>
      <w:r>
        <w:rPr>
          <w:rFonts w:hint="eastAsia" w:asciiTheme="majorEastAsia" w:hAnsiTheme="majorEastAsia" w:eastAsiaTheme="majorEastAsia" w:cstheme="majorEastAsia"/>
          <w:sz w:val="24"/>
          <w:szCs w:val="24"/>
          <w:highlight w:val="none"/>
        </w:rPr>
        <w:tab/>
      </w:r>
    </w:p>
    <w:p w14:paraId="21B995C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其中：</w:t>
      </w:r>
    </w:p>
    <w:p w14:paraId="669973FC">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（）安全文明施工费：</w:t>
      </w:r>
      <w:r>
        <w:rPr>
          <w:rFonts w:hint="eastAsia" w:asciiTheme="majorEastAsia" w:hAnsiTheme="majorEastAsia" w:eastAsiaTheme="majorEastAsia" w:cstheme="majorEastAsia"/>
          <w:sz w:val="24"/>
          <w:szCs w:val="24"/>
          <w:highlight w:val="none"/>
          <w:u w:val="single"/>
        </w:rPr>
        <w:t xml:space="preserve">                          (¥                   元)；</w:t>
      </w:r>
    </w:p>
    <w:p w14:paraId="4CBC88F9">
      <w:pPr>
        <w:spacing w:line="360" w:lineRule="auto"/>
        <w:ind w:firstLine="1080" w:firstLineChars="45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人民币（大写）</w:t>
      </w:r>
    </w:p>
    <w:p w14:paraId="746A9F3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（2）材料和工程设备暂估价金额：</w:t>
      </w:r>
    </w:p>
    <w:p w14:paraId="6FA5DF04">
      <w:pPr>
        <w:spacing w:line="360" w:lineRule="auto"/>
        <w:ind w:firstLine="1080" w:firstLineChars="45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人民币（大写） (¥元)；</w:t>
      </w:r>
    </w:p>
    <w:p w14:paraId="300657C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（3）专业工程暂估价金额：</w:t>
      </w:r>
    </w:p>
    <w:p w14:paraId="4C4E6B9C">
      <w:pPr>
        <w:spacing w:line="360" w:lineRule="auto"/>
        <w:ind w:firstLine="1080" w:firstLineChars="45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人民币（大写） (¥元)；</w:t>
      </w:r>
    </w:p>
    <w:p w14:paraId="1418BF4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（4）暂列金额：</w:t>
      </w:r>
    </w:p>
    <w:p w14:paraId="73D2728F">
      <w:pPr>
        <w:spacing w:line="360" w:lineRule="auto"/>
        <w:ind w:firstLine="1080" w:firstLineChars="45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人民币（大写） (¥元)。</w:t>
      </w:r>
    </w:p>
    <w:p w14:paraId="092CB5F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2.合同价格形式：</w:t>
      </w:r>
      <w:r>
        <w:rPr>
          <w:rFonts w:hint="eastAsia" w:asciiTheme="majorEastAsia" w:hAnsiTheme="majorEastAsia" w:eastAsiaTheme="majorEastAsia" w:cstheme="majorEastAsia"/>
          <w:sz w:val="24"/>
          <w:szCs w:val="24"/>
          <w:highlight w:val="none"/>
          <w:u w:val="single"/>
        </w:rPr>
        <w:t xml:space="preserve">固定单价 </w:t>
      </w:r>
      <w:r>
        <w:rPr>
          <w:rFonts w:hint="eastAsia" w:asciiTheme="majorEastAsia" w:hAnsiTheme="majorEastAsia" w:eastAsiaTheme="majorEastAsia" w:cstheme="majorEastAsia"/>
          <w:sz w:val="24"/>
          <w:szCs w:val="24"/>
          <w:highlight w:val="none"/>
        </w:rPr>
        <w:t>。</w:t>
      </w:r>
    </w:p>
    <w:p w14:paraId="737E4038">
      <w:pPr>
        <w:spacing w:line="360" w:lineRule="auto"/>
        <w:ind w:firstLine="470" w:firstLineChars="1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五、</w:t>
      </w:r>
      <w:bookmarkEnd w:id="62"/>
      <w:r>
        <w:rPr>
          <w:rFonts w:hint="eastAsia" w:asciiTheme="majorEastAsia" w:hAnsiTheme="majorEastAsia" w:eastAsiaTheme="majorEastAsia" w:cstheme="majorEastAsia"/>
          <w:sz w:val="24"/>
          <w:szCs w:val="24"/>
          <w:highlight w:val="none"/>
        </w:rPr>
        <w:t>项目经理</w:t>
      </w:r>
    </w:p>
    <w:p w14:paraId="6ABECC3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承包人项目经理：。</w:t>
      </w:r>
    </w:p>
    <w:p w14:paraId="0E8D8685">
      <w:pPr>
        <w:spacing w:line="360" w:lineRule="auto"/>
        <w:ind w:firstLine="470" w:firstLineChars="196"/>
        <w:rPr>
          <w:rFonts w:asciiTheme="majorEastAsia" w:hAnsiTheme="majorEastAsia" w:eastAsiaTheme="majorEastAsia" w:cstheme="majorEastAsia"/>
          <w:sz w:val="24"/>
          <w:szCs w:val="24"/>
          <w:highlight w:val="none"/>
        </w:rPr>
      </w:pPr>
      <w:bookmarkStart w:id="63" w:name="_Toc351203486"/>
      <w:r>
        <w:rPr>
          <w:rFonts w:hint="eastAsia" w:asciiTheme="majorEastAsia" w:hAnsiTheme="majorEastAsia" w:eastAsiaTheme="majorEastAsia" w:cstheme="majorEastAsia"/>
          <w:sz w:val="24"/>
          <w:szCs w:val="24"/>
          <w:highlight w:val="none"/>
        </w:rPr>
        <w:t>六、合同文件构成</w:t>
      </w:r>
      <w:bookmarkEnd w:id="63"/>
    </w:p>
    <w:p w14:paraId="1BB5A70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本协议书与下列文件一起构成合同文件：</w:t>
      </w:r>
    </w:p>
    <w:p w14:paraId="555BF6BB">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（1）中标通知书（如果有）；</w:t>
      </w:r>
    </w:p>
    <w:p w14:paraId="58DF0F65">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（2）投标函及其附录（如果有）； </w:t>
      </w:r>
    </w:p>
    <w:p w14:paraId="45F62ECF">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（3）专用合同条款及其附件；</w:t>
      </w:r>
    </w:p>
    <w:p w14:paraId="56B6AB18">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（4）通用合同条款；</w:t>
      </w:r>
    </w:p>
    <w:p w14:paraId="49ED77F6">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（5）技术标准和要求；</w:t>
      </w:r>
    </w:p>
    <w:p w14:paraId="65129291">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（6）图纸；</w:t>
      </w:r>
    </w:p>
    <w:p w14:paraId="281F383E">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（7）已标价工程量清单或预算书；</w:t>
      </w:r>
    </w:p>
    <w:p w14:paraId="02CFA550">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（8）其他合同文件。</w:t>
      </w:r>
    </w:p>
    <w:p w14:paraId="6502BD2F">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在合同订立及履行过程中形成的与合同有关的文件均构成合同文件组成部分。</w:t>
      </w:r>
    </w:p>
    <w:p w14:paraId="5257EB8B">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388B3750">
      <w:pPr>
        <w:spacing w:line="360" w:lineRule="auto"/>
        <w:ind w:firstLine="470" w:firstLineChars="196"/>
        <w:rPr>
          <w:rFonts w:asciiTheme="majorEastAsia" w:hAnsiTheme="majorEastAsia" w:eastAsiaTheme="majorEastAsia" w:cstheme="majorEastAsia"/>
          <w:sz w:val="24"/>
          <w:szCs w:val="24"/>
          <w:highlight w:val="none"/>
        </w:rPr>
      </w:pPr>
      <w:bookmarkStart w:id="64" w:name="_Toc351203487"/>
      <w:r>
        <w:rPr>
          <w:rFonts w:hint="eastAsia" w:asciiTheme="majorEastAsia" w:hAnsiTheme="majorEastAsia" w:eastAsiaTheme="majorEastAsia" w:cstheme="majorEastAsia"/>
          <w:sz w:val="24"/>
          <w:szCs w:val="24"/>
          <w:highlight w:val="none"/>
        </w:rPr>
        <w:t>七、承诺</w:t>
      </w:r>
      <w:bookmarkEnd w:id="64"/>
    </w:p>
    <w:p w14:paraId="51A5ACD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1.发包人承诺按照法律规定履行项目审批手续、筹集工程建设资金并按照合同约定的期限和方式支付合同价款。</w:t>
      </w:r>
    </w:p>
    <w:p w14:paraId="5571D8F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2.承包人承诺按照法律规定及合同约定组织完成工程施工，确保工程质量和安全，不进行转包及违法分包，并在缺陷责任期及保修期内承担相应的工程维修责任。</w:t>
      </w:r>
    </w:p>
    <w:p w14:paraId="30413DF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3.发包人和承包人通过招投标形式签订合同的，双方理解并承诺不再就同一工程另行签订与合同实质性内容相背离的协议。</w:t>
      </w:r>
    </w:p>
    <w:p w14:paraId="1F49B022">
      <w:pPr>
        <w:spacing w:line="360" w:lineRule="auto"/>
        <w:ind w:firstLine="470" w:firstLineChars="196"/>
        <w:rPr>
          <w:rFonts w:asciiTheme="majorEastAsia" w:hAnsiTheme="majorEastAsia" w:eastAsiaTheme="majorEastAsia" w:cstheme="majorEastAsia"/>
          <w:sz w:val="24"/>
          <w:szCs w:val="24"/>
          <w:highlight w:val="none"/>
        </w:rPr>
      </w:pPr>
      <w:bookmarkStart w:id="65" w:name="_Toc351203488"/>
      <w:r>
        <w:rPr>
          <w:rFonts w:hint="eastAsia" w:asciiTheme="majorEastAsia" w:hAnsiTheme="majorEastAsia" w:eastAsiaTheme="majorEastAsia" w:cstheme="majorEastAsia"/>
          <w:sz w:val="24"/>
          <w:szCs w:val="24"/>
          <w:highlight w:val="none"/>
        </w:rPr>
        <w:t>八、词语含义</w:t>
      </w:r>
      <w:bookmarkEnd w:id="65"/>
    </w:p>
    <w:p w14:paraId="0E10416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本协议书中词语含义与第二部分通用合同条款中赋予的含义相同。</w:t>
      </w:r>
    </w:p>
    <w:p w14:paraId="725AF713">
      <w:pPr>
        <w:spacing w:line="360" w:lineRule="auto"/>
        <w:ind w:firstLine="470" w:firstLineChars="196"/>
        <w:rPr>
          <w:rFonts w:asciiTheme="majorEastAsia" w:hAnsiTheme="majorEastAsia" w:eastAsiaTheme="majorEastAsia" w:cstheme="majorEastAsia"/>
          <w:sz w:val="24"/>
          <w:szCs w:val="24"/>
          <w:highlight w:val="none"/>
        </w:rPr>
      </w:pPr>
      <w:bookmarkStart w:id="66" w:name="_Toc351203489"/>
      <w:r>
        <w:rPr>
          <w:rFonts w:hint="eastAsia" w:asciiTheme="majorEastAsia" w:hAnsiTheme="majorEastAsia" w:eastAsiaTheme="majorEastAsia" w:cstheme="majorEastAsia"/>
          <w:sz w:val="24"/>
          <w:szCs w:val="24"/>
          <w:highlight w:val="none"/>
        </w:rPr>
        <w:t>九、签订时间</w:t>
      </w:r>
      <w:bookmarkEnd w:id="66"/>
    </w:p>
    <w:p w14:paraId="4BD459C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本合同于年月日签订。</w:t>
      </w:r>
    </w:p>
    <w:p w14:paraId="7F8D855E">
      <w:pPr>
        <w:spacing w:line="360" w:lineRule="auto"/>
        <w:ind w:firstLine="470" w:firstLineChars="196"/>
        <w:rPr>
          <w:rFonts w:asciiTheme="majorEastAsia" w:hAnsiTheme="majorEastAsia" w:eastAsiaTheme="majorEastAsia" w:cstheme="majorEastAsia"/>
          <w:sz w:val="24"/>
          <w:szCs w:val="24"/>
          <w:highlight w:val="none"/>
        </w:rPr>
      </w:pPr>
      <w:bookmarkStart w:id="67" w:name="_Toc351203490"/>
      <w:r>
        <w:rPr>
          <w:rFonts w:hint="eastAsia" w:asciiTheme="majorEastAsia" w:hAnsiTheme="majorEastAsia" w:eastAsiaTheme="majorEastAsia" w:cstheme="majorEastAsia"/>
          <w:sz w:val="24"/>
          <w:szCs w:val="24"/>
          <w:highlight w:val="none"/>
        </w:rPr>
        <w:t>十、签订地点</w:t>
      </w:r>
      <w:bookmarkEnd w:id="67"/>
    </w:p>
    <w:p w14:paraId="22BD821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本合同在签订。</w:t>
      </w:r>
    </w:p>
    <w:p w14:paraId="394D428A">
      <w:pPr>
        <w:spacing w:line="360" w:lineRule="auto"/>
        <w:ind w:firstLine="470" w:firstLineChars="196"/>
        <w:rPr>
          <w:rFonts w:asciiTheme="majorEastAsia" w:hAnsiTheme="majorEastAsia" w:eastAsiaTheme="majorEastAsia" w:cstheme="majorEastAsia"/>
          <w:sz w:val="24"/>
          <w:szCs w:val="24"/>
          <w:highlight w:val="none"/>
        </w:rPr>
      </w:pPr>
      <w:bookmarkStart w:id="68" w:name="_Toc351203491"/>
      <w:r>
        <w:rPr>
          <w:rFonts w:hint="eastAsia" w:asciiTheme="majorEastAsia" w:hAnsiTheme="majorEastAsia" w:eastAsiaTheme="majorEastAsia" w:cstheme="majorEastAsia"/>
          <w:sz w:val="24"/>
          <w:szCs w:val="24"/>
          <w:highlight w:val="none"/>
        </w:rPr>
        <w:t>十一、补充协议</w:t>
      </w:r>
      <w:bookmarkEnd w:id="68"/>
    </w:p>
    <w:p w14:paraId="597E82F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合同未尽事宜，合同当事人另行签订补充协议，补充协议是合同的组成部分。</w:t>
      </w:r>
    </w:p>
    <w:p w14:paraId="63458426">
      <w:pPr>
        <w:spacing w:line="360" w:lineRule="auto"/>
        <w:ind w:firstLine="470" w:firstLineChars="196"/>
        <w:rPr>
          <w:rFonts w:asciiTheme="majorEastAsia" w:hAnsiTheme="majorEastAsia" w:eastAsiaTheme="majorEastAsia" w:cstheme="majorEastAsia"/>
          <w:sz w:val="24"/>
          <w:szCs w:val="24"/>
          <w:highlight w:val="none"/>
        </w:rPr>
      </w:pPr>
      <w:bookmarkStart w:id="69" w:name="_Toc351203492"/>
      <w:r>
        <w:rPr>
          <w:rFonts w:hint="eastAsia" w:asciiTheme="majorEastAsia" w:hAnsiTheme="majorEastAsia" w:eastAsiaTheme="majorEastAsia" w:cstheme="majorEastAsia"/>
          <w:sz w:val="24"/>
          <w:szCs w:val="24"/>
          <w:highlight w:val="none"/>
        </w:rPr>
        <w:t>十二、合同生效</w:t>
      </w:r>
      <w:bookmarkEnd w:id="69"/>
    </w:p>
    <w:p w14:paraId="3E76C4C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本合同自生效。</w:t>
      </w:r>
    </w:p>
    <w:p w14:paraId="3D58D95A">
      <w:pPr>
        <w:spacing w:line="360" w:lineRule="auto"/>
        <w:ind w:firstLine="470" w:firstLineChars="196"/>
        <w:rPr>
          <w:rFonts w:asciiTheme="majorEastAsia" w:hAnsiTheme="majorEastAsia" w:eastAsiaTheme="majorEastAsia" w:cstheme="majorEastAsia"/>
          <w:sz w:val="24"/>
          <w:szCs w:val="24"/>
          <w:highlight w:val="none"/>
        </w:rPr>
      </w:pPr>
      <w:bookmarkStart w:id="70" w:name="_Toc351203493"/>
      <w:r>
        <w:rPr>
          <w:rFonts w:hint="eastAsia" w:asciiTheme="majorEastAsia" w:hAnsiTheme="majorEastAsia" w:eastAsiaTheme="majorEastAsia" w:cstheme="majorEastAsia"/>
          <w:sz w:val="24"/>
          <w:szCs w:val="24"/>
          <w:highlight w:val="none"/>
        </w:rPr>
        <w:t>十三、合同份数</w:t>
      </w:r>
      <w:bookmarkEnd w:id="70"/>
    </w:p>
    <w:p w14:paraId="229B9DE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本合同一式份，均具有同等法律效力，发包人执份，承包人执份。</w:t>
      </w:r>
    </w:p>
    <w:p w14:paraId="392CC72D">
      <w:pPr>
        <w:spacing w:line="360" w:lineRule="auto"/>
        <w:rPr>
          <w:rFonts w:asciiTheme="majorEastAsia" w:hAnsiTheme="majorEastAsia" w:eastAsiaTheme="majorEastAsia" w:cstheme="majorEastAsia"/>
          <w:sz w:val="24"/>
          <w:szCs w:val="24"/>
          <w:highlight w:val="none"/>
        </w:rPr>
      </w:pPr>
    </w:p>
    <w:p w14:paraId="39754D78">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  (公章)                            承包人：  (公章)</w:t>
      </w:r>
    </w:p>
    <w:p w14:paraId="0BE47502">
      <w:pPr>
        <w:spacing w:line="360" w:lineRule="auto"/>
        <w:rPr>
          <w:rFonts w:asciiTheme="majorEastAsia" w:hAnsiTheme="majorEastAsia" w:eastAsiaTheme="majorEastAsia" w:cstheme="majorEastAsia"/>
          <w:sz w:val="24"/>
          <w:szCs w:val="24"/>
          <w:highlight w:val="none"/>
          <w:u w:val="single"/>
        </w:rPr>
      </w:pPr>
    </w:p>
    <w:p w14:paraId="6CCA5586">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法定代表人或其委托代理人：                 法定代表人或其委托代理人：</w:t>
      </w:r>
    </w:p>
    <w:p w14:paraId="437F0E0E">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（签字）                                   （签字）</w:t>
      </w:r>
    </w:p>
    <w:p w14:paraId="3A83B56C">
      <w:pPr>
        <w:tabs>
          <w:tab w:val="left" w:pos="4410"/>
        </w:tabs>
        <w:spacing w:line="360" w:lineRule="auto"/>
        <w:rPr>
          <w:rFonts w:asciiTheme="majorEastAsia" w:hAnsiTheme="majorEastAsia" w:eastAsiaTheme="majorEastAsia" w:cstheme="majorEastAsia"/>
          <w:sz w:val="24"/>
          <w:szCs w:val="24"/>
          <w:highlight w:val="none"/>
        </w:rPr>
      </w:pPr>
    </w:p>
    <w:p w14:paraId="68D6ACBB">
      <w:pPr>
        <w:tabs>
          <w:tab w:val="left" w:pos="4410"/>
        </w:tabs>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组织机构代码：                     </w:t>
      </w:r>
      <w:r>
        <w:rPr>
          <w:rFonts w:hint="eastAsia" w:asciiTheme="majorEastAsia" w:hAnsiTheme="majorEastAsia" w:eastAsiaTheme="majorEastAsia" w:cstheme="majorEastAsia"/>
          <w:sz w:val="24"/>
          <w:szCs w:val="24"/>
          <w:highlight w:val="none"/>
          <w:lang w:val="en-US"/>
        </w:rPr>
        <w:t xml:space="preserve">      </w:t>
      </w:r>
      <w:r>
        <w:rPr>
          <w:rFonts w:hint="eastAsia" w:asciiTheme="majorEastAsia" w:hAnsiTheme="majorEastAsia" w:eastAsiaTheme="majorEastAsia" w:cstheme="majorEastAsia"/>
          <w:sz w:val="24"/>
          <w:szCs w:val="24"/>
          <w:highlight w:val="none"/>
        </w:rPr>
        <w:t xml:space="preserve"> 组织机构代码：</w:t>
      </w:r>
    </w:p>
    <w:p w14:paraId="34F72F7D">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地  址：                       </w:t>
      </w:r>
      <w:r>
        <w:rPr>
          <w:rFonts w:hint="eastAsia" w:asciiTheme="majorEastAsia" w:hAnsiTheme="majorEastAsia" w:eastAsiaTheme="majorEastAsia" w:cstheme="majorEastAsia"/>
          <w:sz w:val="24"/>
          <w:szCs w:val="24"/>
          <w:highlight w:val="none"/>
          <w:lang w:val="en-US"/>
        </w:rPr>
        <w:t xml:space="preserve">          </w:t>
      </w:r>
      <w:r>
        <w:rPr>
          <w:rFonts w:hint="eastAsia" w:asciiTheme="majorEastAsia" w:hAnsiTheme="majorEastAsia" w:eastAsiaTheme="majorEastAsia" w:cstheme="majorEastAsia"/>
          <w:sz w:val="24"/>
          <w:szCs w:val="24"/>
          <w:highlight w:val="none"/>
        </w:rPr>
        <w:t xml:space="preserve"> 地  址：</w:t>
      </w:r>
    </w:p>
    <w:p w14:paraId="13E4849B">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邮政编码：                     </w:t>
      </w:r>
      <w:r>
        <w:rPr>
          <w:rFonts w:hint="eastAsia" w:asciiTheme="majorEastAsia" w:hAnsiTheme="majorEastAsia" w:eastAsiaTheme="majorEastAsia" w:cstheme="majorEastAsia"/>
          <w:sz w:val="24"/>
          <w:szCs w:val="24"/>
          <w:highlight w:val="none"/>
          <w:lang w:val="en-US"/>
        </w:rPr>
        <w:t xml:space="preserve">          </w:t>
      </w:r>
      <w:r>
        <w:rPr>
          <w:rFonts w:hint="eastAsia" w:asciiTheme="majorEastAsia" w:hAnsiTheme="majorEastAsia" w:eastAsiaTheme="majorEastAsia" w:cstheme="majorEastAsia"/>
          <w:sz w:val="24"/>
          <w:szCs w:val="24"/>
          <w:highlight w:val="none"/>
        </w:rPr>
        <w:t xml:space="preserve"> 邮政编码：</w:t>
      </w:r>
    </w:p>
    <w:p w14:paraId="3E5AC63D">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法定代表人：                   </w:t>
      </w:r>
      <w:r>
        <w:rPr>
          <w:rFonts w:hint="eastAsia" w:asciiTheme="majorEastAsia" w:hAnsiTheme="majorEastAsia" w:eastAsiaTheme="majorEastAsia" w:cstheme="majorEastAsia"/>
          <w:sz w:val="24"/>
          <w:szCs w:val="24"/>
          <w:highlight w:val="none"/>
          <w:lang w:val="en-US"/>
        </w:rPr>
        <w:t xml:space="preserve">          </w:t>
      </w:r>
      <w:r>
        <w:rPr>
          <w:rFonts w:hint="eastAsia" w:asciiTheme="majorEastAsia" w:hAnsiTheme="majorEastAsia" w:eastAsiaTheme="majorEastAsia" w:cstheme="majorEastAsia"/>
          <w:sz w:val="24"/>
          <w:szCs w:val="24"/>
          <w:highlight w:val="none"/>
        </w:rPr>
        <w:t xml:space="preserve"> 法定代表人：</w:t>
      </w:r>
    </w:p>
    <w:p w14:paraId="7BBEFEAF">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委托代理人：                   </w:t>
      </w:r>
      <w:r>
        <w:rPr>
          <w:rFonts w:hint="eastAsia" w:asciiTheme="majorEastAsia" w:hAnsiTheme="majorEastAsia" w:eastAsiaTheme="majorEastAsia" w:cstheme="majorEastAsia"/>
          <w:sz w:val="24"/>
          <w:szCs w:val="24"/>
          <w:highlight w:val="none"/>
          <w:lang w:val="en-US"/>
        </w:rPr>
        <w:t xml:space="preserve">          </w:t>
      </w:r>
      <w:r>
        <w:rPr>
          <w:rFonts w:hint="eastAsia" w:asciiTheme="majorEastAsia" w:hAnsiTheme="majorEastAsia" w:eastAsiaTheme="majorEastAsia" w:cstheme="majorEastAsia"/>
          <w:sz w:val="24"/>
          <w:szCs w:val="24"/>
          <w:highlight w:val="none"/>
        </w:rPr>
        <w:t xml:space="preserve"> 委托代理人：</w:t>
      </w:r>
    </w:p>
    <w:p w14:paraId="063448D5">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电  话：                       </w:t>
      </w:r>
      <w:r>
        <w:rPr>
          <w:rFonts w:hint="eastAsia" w:asciiTheme="majorEastAsia" w:hAnsiTheme="majorEastAsia" w:eastAsiaTheme="majorEastAsia" w:cstheme="majorEastAsia"/>
          <w:sz w:val="24"/>
          <w:szCs w:val="24"/>
          <w:highlight w:val="none"/>
          <w:lang w:val="en-US"/>
        </w:rPr>
        <w:t xml:space="preserve">          </w:t>
      </w:r>
      <w:r>
        <w:rPr>
          <w:rFonts w:hint="eastAsia" w:asciiTheme="majorEastAsia" w:hAnsiTheme="majorEastAsia" w:eastAsiaTheme="majorEastAsia" w:cstheme="majorEastAsia"/>
          <w:sz w:val="24"/>
          <w:szCs w:val="24"/>
          <w:highlight w:val="none"/>
        </w:rPr>
        <w:t xml:space="preserve"> 电  话：</w:t>
      </w:r>
    </w:p>
    <w:p w14:paraId="1E59BAFE">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传  真：                        </w:t>
      </w:r>
      <w:r>
        <w:rPr>
          <w:rFonts w:hint="eastAsia" w:asciiTheme="majorEastAsia" w:hAnsiTheme="majorEastAsia" w:eastAsiaTheme="majorEastAsia" w:cstheme="majorEastAsia"/>
          <w:sz w:val="24"/>
          <w:szCs w:val="24"/>
          <w:highlight w:val="none"/>
          <w:lang w:val="en-US"/>
        </w:rPr>
        <w:t xml:space="preserve">         </w:t>
      </w:r>
      <w:r>
        <w:rPr>
          <w:rFonts w:hint="eastAsia" w:asciiTheme="majorEastAsia" w:hAnsiTheme="majorEastAsia" w:eastAsiaTheme="majorEastAsia" w:cstheme="majorEastAsia"/>
          <w:sz w:val="24"/>
          <w:szCs w:val="24"/>
          <w:highlight w:val="none"/>
        </w:rPr>
        <w:t>传  真：</w:t>
      </w:r>
    </w:p>
    <w:p w14:paraId="6C5D1436">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电子信箱：             </w:t>
      </w:r>
      <w:r>
        <w:rPr>
          <w:rFonts w:hint="eastAsia" w:asciiTheme="majorEastAsia" w:hAnsiTheme="majorEastAsia" w:eastAsiaTheme="majorEastAsia" w:cstheme="majorEastAsia"/>
          <w:sz w:val="24"/>
          <w:szCs w:val="24"/>
          <w:highlight w:val="none"/>
          <w:lang w:val="en-US"/>
        </w:rPr>
        <w:t xml:space="preserve">               </w:t>
      </w:r>
      <w:r>
        <w:rPr>
          <w:rFonts w:hint="eastAsia" w:asciiTheme="majorEastAsia" w:hAnsiTheme="majorEastAsia" w:eastAsiaTheme="majorEastAsia" w:cstheme="majorEastAsia"/>
          <w:sz w:val="24"/>
          <w:szCs w:val="24"/>
          <w:highlight w:val="none"/>
        </w:rPr>
        <w:t xml:space="preserve">   电子信箱：</w:t>
      </w:r>
    </w:p>
    <w:p w14:paraId="5C9983F9">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开户银行：                     </w:t>
      </w:r>
      <w:r>
        <w:rPr>
          <w:rFonts w:hint="eastAsia" w:asciiTheme="majorEastAsia" w:hAnsiTheme="majorEastAsia" w:eastAsiaTheme="majorEastAsia" w:cstheme="majorEastAsia"/>
          <w:sz w:val="24"/>
          <w:szCs w:val="24"/>
          <w:highlight w:val="none"/>
          <w:lang w:val="en-US"/>
        </w:rPr>
        <w:t xml:space="preserve">         </w:t>
      </w:r>
      <w:r>
        <w:rPr>
          <w:rFonts w:hint="eastAsia" w:asciiTheme="majorEastAsia" w:hAnsiTheme="majorEastAsia" w:eastAsiaTheme="majorEastAsia" w:cstheme="majorEastAsia"/>
          <w:sz w:val="24"/>
          <w:szCs w:val="24"/>
          <w:highlight w:val="none"/>
        </w:rPr>
        <w:t xml:space="preserve"> 开户银行：</w:t>
      </w:r>
    </w:p>
    <w:p w14:paraId="04AFD3F6">
      <w:pPr>
        <w:spacing w:line="360" w:lineRule="auto"/>
        <w:ind w:firstLine="120" w:firstLineChars="5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账  号：                         </w:t>
      </w:r>
      <w:r>
        <w:rPr>
          <w:rFonts w:hint="eastAsia" w:asciiTheme="majorEastAsia" w:hAnsiTheme="majorEastAsia" w:eastAsiaTheme="majorEastAsia" w:cstheme="majorEastAsia"/>
          <w:sz w:val="24"/>
          <w:szCs w:val="24"/>
          <w:highlight w:val="none"/>
          <w:lang w:val="en-US"/>
        </w:rPr>
        <w:t xml:space="preserve">      </w:t>
      </w:r>
      <w:r>
        <w:rPr>
          <w:rFonts w:hint="eastAsia" w:asciiTheme="majorEastAsia" w:hAnsiTheme="majorEastAsia" w:eastAsiaTheme="majorEastAsia" w:cstheme="majorEastAsia"/>
          <w:sz w:val="24"/>
          <w:szCs w:val="24"/>
          <w:highlight w:val="none"/>
        </w:rPr>
        <w:t xml:space="preserve"> 账  号：</w:t>
      </w:r>
      <w:r>
        <w:rPr>
          <w:rFonts w:hint="eastAsia" w:asciiTheme="majorEastAsia" w:hAnsiTheme="majorEastAsia" w:eastAsiaTheme="majorEastAsia" w:cstheme="majorEastAsia"/>
          <w:sz w:val="24"/>
          <w:szCs w:val="24"/>
          <w:highlight w:val="none"/>
        </w:rPr>
        <w:br w:type="page"/>
      </w:r>
      <w:bookmarkStart w:id="71" w:name="_Toc351203494"/>
      <w:r>
        <w:rPr>
          <w:rFonts w:hint="eastAsia" w:asciiTheme="majorEastAsia" w:hAnsiTheme="majorEastAsia" w:eastAsiaTheme="majorEastAsia" w:cstheme="majorEastAsia"/>
          <w:sz w:val="24"/>
          <w:szCs w:val="24"/>
          <w:highlight w:val="none"/>
        </w:rPr>
        <w:t>第二部分 通用合同条款</w:t>
      </w:r>
      <w:bookmarkEnd w:id="71"/>
      <w:bookmarkStart w:id="72" w:name="_Toc337558727"/>
    </w:p>
    <w:p w14:paraId="548E4302">
      <w:pPr>
        <w:pStyle w:val="8"/>
        <w:adjustRightInd w:val="0"/>
        <w:snapToGrid w:val="0"/>
        <w:spacing w:line="360" w:lineRule="auto"/>
        <w:ind w:firstLine="56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此部分采用《建设工程施工合同》范本（GF-2013-0201）中《第二部分  通用条款》</w:t>
      </w:r>
    </w:p>
    <w:bookmarkEnd w:id="72"/>
    <w:p w14:paraId="08E7AF6E">
      <w:pPr>
        <w:pStyle w:val="6"/>
        <w:spacing w:line="360" w:lineRule="auto"/>
        <w:rPr>
          <w:rFonts w:asciiTheme="majorEastAsia" w:hAnsiTheme="majorEastAsia" w:eastAsiaTheme="majorEastAsia" w:cstheme="majorEastAsia"/>
          <w:b w:val="0"/>
          <w:bCs w:val="0"/>
          <w:sz w:val="24"/>
          <w:szCs w:val="24"/>
          <w:highlight w:val="none"/>
        </w:rPr>
      </w:pPr>
      <w:bookmarkStart w:id="73" w:name="_Toc351203632"/>
      <w:r>
        <w:rPr>
          <w:rFonts w:hint="eastAsia" w:asciiTheme="majorEastAsia" w:hAnsiTheme="majorEastAsia" w:eastAsiaTheme="majorEastAsia" w:cstheme="majorEastAsia"/>
          <w:b w:val="0"/>
          <w:bCs w:val="0"/>
          <w:sz w:val="24"/>
          <w:szCs w:val="24"/>
          <w:highlight w:val="none"/>
        </w:rPr>
        <w:t>第三部分 专用合同条款</w:t>
      </w:r>
      <w:bookmarkEnd w:id="73"/>
    </w:p>
    <w:p w14:paraId="3121A8AE">
      <w:pPr>
        <w:pStyle w:val="7"/>
        <w:spacing w:before="120" w:after="120" w:line="360" w:lineRule="auto"/>
        <w:rPr>
          <w:rFonts w:asciiTheme="majorEastAsia" w:hAnsiTheme="majorEastAsia" w:eastAsiaTheme="majorEastAsia" w:cstheme="majorEastAsia"/>
          <w:b w:val="0"/>
          <w:bCs w:val="0"/>
          <w:sz w:val="24"/>
          <w:szCs w:val="24"/>
          <w:highlight w:val="none"/>
        </w:rPr>
      </w:pPr>
      <w:bookmarkStart w:id="74" w:name="_Toc351203633"/>
      <w:r>
        <w:rPr>
          <w:rFonts w:hint="eastAsia" w:asciiTheme="majorEastAsia" w:hAnsiTheme="majorEastAsia" w:eastAsiaTheme="majorEastAsia" w:cstheme="majorEastAsia"/>
          <w:b w:val="0"/>
          <w:bCs w:val="0"/>
          <w:sz w:val="24"/>
          <w:szCs w:val="24"/>
          <w:highlight w:val="none"/>
        </w:rPr>
        <w:t>1</w:t>
      </w:r>
      <w:bookmarkStart w:id="75" w:name="_Toc296891196"/>
      <w:bookmarkStart w:id="76" w:name="_Toc296347155"/>
      <w:bookmarkStart w:id="77" w:name="_Toc292559361"/>
      <w:bookmarkStart w:id="78" w:name="_Toc297048342"/>
      <w:bookmarkStart w:id="79" w:name="_Toc297120456"/>
      <w:bookmarkStart w:id="80" w:name="_Toc296503156"/>
      <w:bookmarkStart w:id="81" w:name="_Toc292559866"/>
      <w:bookmarkStart w:id="82" w:name="_Toc296346657"/>
      <w:bookmarkStart w:id="83" w:name="_Toc296890984"/>
      <w:bookmarkStart w:id="84" w:name="_Toc296944495"/>
      <w:r>
        <w:rPr>
          <w:rFonts w:hint="eastAsia" w:asciiTheme="majorEastAsia" w:hAnsiTheme="majorEastAsia" w:eastAsiaTheme="majorEastAsia" w:cstheme="majorEastAsia"/>
          <w:b w:val="0"/>
          <w:bCs w:val="0"/>
          <w:sz w:val="24"/>
          <w:szCs w:val="24"/>
          <w:highlight w:val="none"/>
        </w:rPr>
        <w:t>. 一般约定</w:t>
      </w:r>
      <w:bookmarkEnd w:id="74"/>
    </w:p>
    <w:bookmarkEnd w:id="75"/>
    <w:bookmarkEnd w:id="76"/>
    <w:bookmarkEnd w:id="77"/>
    <w:bookmarkEnd w:id="78"/>
    <w:bookmarkEnd w:id="79"/>
    <w:bookmarkEnd w:id="80"/>
    <w:bookmarkEnd w:id="81"/>
    <w:bookmarkEnd w:id="82"/>
    <w:bookmarkEnd w:id="83"/>
    <w:bookmarkEnd w:id="84"/>
    <w:p w14:paraId="21115715">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 词语定义</w:t>
      </w:r>
    </w:p>
    <w:p w14:paraId="3D1E86B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1.1.1合同</w:t>
      </w:r>
    </w:p>
    <w:p w14:paraId="186B1E19">
      <w:pPr>
        <w:pStyle w:val="8"/>
        <w:adjustRightInd w:val="0"/>
        <w:snapToGrid w:val="0"/>
        <w:spacing w:line="480" w:lineRule="exact"/>
        <w:ind w:firstLine="357" w:firstLineChars="14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1.1.1.10其他合同文件包括：</w:t>
      </w:r>
      <w:r>
        <w:rPr>
          <w:rFonts w:hint="eastAsia" w:asciiTheme="majorEastAsia" w:hAnsiTheme="majorEastAsia" w:eastAsiaTheme="majorEastAsia" w:cstheme="majorEastAsia"/>
          <w:sz w:val="24"/>
          <w:szCs w:val="24"/>
          <w:highlight w:val="none"/>
          <w:u w:val="single"/>
        </w:rPr>
        <w:t>双方洽商的会议纪要或者补充协议</w:t>
      </w:r>
      <w:r>
        <w:rPr>
          <w:rFonts w:hint="eastAsia" w:asciiTheme="majorEastAsia" w:hAnsiTheme="majorEastAsia" w:eastAsiaTheme="majorEastAsia" w:cstheme="majorEastAsia"/>
          <w:sz w:val="24"/>
          <w:szCs w:val="24"/>
          <w:highlight w:val="none"/>
        </w:rPr>
        <w:t>。</w:t>
      </w:r>
    </w:p>
    <w:p w14:paraId="5D60B01D">
      <w:pPr>
        <w:pStyle w:val="8"/>
        <w:adjustRightInd w:val="0"/>
        <w:snapToGrid w:val="0"/>
        <w:spacing w:line="480" w:lineRule="exact"/>
        <w:ind w:firstLine="357" w:firstLineChars="149"/>
        <w:rPr>
          <w:rFonts w:asciiTheme="majorEastAsia" w:hAnsiTheme="majorEastAsia" w:eastAsiaTheme="majorEastAsia" w:cstheme="majorEastAsia"/>
          <w:sz w:val="24"/>
          <w:szCs w:val="24"/>
          <w:highlight w:val="none"/>
        </w:rPr>
      </w:pPr>
    </w:p>
    <w:p w14:paraId="441DB02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1.1.2 合同当事人及其他相关方</w:t>
      </w:r>
    </w:p>
    <w:p w14:paraId="132DBA7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1.1.2.4监理人：</w:t>
      </w:r>
    </w:p>
    <w:p w14:paraId="5BEF217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    称：；</w:t>
      </w:r>
    </w:p>
    <w:p w14:paraId="63D2B53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资质类别和等级：；</w:t>
      </w:r>
    </w:p>
    <w:p w14:paraId="631CBB8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联系电话：；</w:t>
      </w:r>
    </w:p>
    <w:p w14:paraId="4887811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电子信箱：；</w:t>
      </w:r>
    </w:p>
    <w:p w14:paraId="35B59C5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通信地址：。</w:t>
      </w:r>
    </w:p>
    <w:p w14:paraId="02E6E102">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1.1.2.5 设计人：</w:t>
      </w:r>
    </w:p>
    <w:p w14:paraId="64ECD5C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    称：；</w:t>
      </w:r>
    </w:p>
    <w:p w14:paraId="1532CAF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资质类别和等级：；</w:t>
      </w:r>
    </w:p>
    <w:p w14:paraId="665D2EE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联系电话：；</w:t>
      </w:r>
    </w:p>
    <w:p w14:paraId="6BB72A2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电子信箱：；</w:t>
      </w:r>
    </w:p>
    <w:p w14:paraId="3CAC120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通信地址：。</w:t>
      </w:r>
    </w:p>
    <w:p w14:paraId="62CACB22">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1.1.3 工程和设备</w:t>
      </w:r>
    </w:p>
    <w:p w14:paraId="514B29B4">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1.1.3.7 作为施工现场组成部分的其他场所包括：</w:t>
      </w:r>
      <w:r>
        <w:rPr>
          <w:rFonts w:hint="eastAsia" w:asciiTheme="majorEastAsia" w:hAnsiTheme="majorEastAsia" w:eastAsiaTheme="majorEastAsia" w:cstheme="majorEastAsia"/>
          <w:sz w:val="24"/>
          <w:szCs w:val="24"/>
          <w:highlight w:val="none"/>
          <w:u w:val="single"/>
        </w:rPr>
        <w:t xml:space="preserve">   无</w:t>
      </w:r>
      <w:r>
        <w:rPr>
          <w:rFonts w:hint="eastAsia" w:asciiTheme="majorEastAsia" w:hAnsiTheme="majorEastAsia" w:eastAsiaTheme="majorEastAsia" w:cstheme="majorEastAsia"/>
          <w:sz w:val="24"/>
          <w:szCs w:val="24"/>
          <w:highlight w:val="none"/>
        </w:rPr>
        <w:t>。</w:t>
      </w:r>
    </w:p>
    <w:p w14:paraId="0DA5DEE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1.1.3.9 永久占地包括：</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0857A52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1.1.3.10 临时占地包括：</w:t>
      </w:r>
      <w:r>
        <w:rPr>
          <w:rFonts w:hint="eastAsia" w:asciiTheme="majorEastAsia" w:hAnsiTheme="majorEastAsia" w:eastAsiaTheme="majorEastAsia" w:cstheme="majorEastAsia"/>
          <w:sz w:val="24"/>
          <w:szCs w:val="24"/>
          <w:highlight w:val="none"/>
          <w:u w:val="single"/>
        </w:rPr>
        <w:t xml:space="preserve">      施工场地周围道路 </w:t>
      </w:r>
      <w:r>
        <w:rPr>
          <w:rFonts w:hint="eastAsia" w:asciiTheme="majorEastAsia" w:hAnsiTheme="majorEastAsia" w:eastAsiaTheme="majorEastAsia" w:cstheme="majorEastAsia"/>
          <w:sz w:val="24"/>
          <w:szCs w:val="24"/>
          <w:highlight w:val="none"/>
        </w:rPr>
        <w:t>。</w:t>
      </w:r>
    </w:p>
    <w:p w14:paraId="6ADA4D1D">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1.3法律 </w:t>
      </w:r>
    </w:p>
    <w:p w14:paraId="5AACE8CC">
      <w:pPr>
        <w:adjustRightInd w:val="0"/>
        <w:spacing w:line="360" w:lineRule="auto"/>
        <w:ind w:left="625" w:leftChars="28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适用于合同的其他规范性文件：</w:t>
      </w:r>
      <w:r>
        <w:rPr>
          <w:rFonts w:hint="eastAsia" w:asciiTheme="majorEastAsia" w:hAnsiTheme="majorEastAsia" w:eastAsiaTheme="majorEastAsia" w:cstheme="majorEastAsia"/>
          <w:spacing w:val="10"/>
          <w:sz w:val="24"/>
          <w:szCs w:val="24"/>
          <w:highlight w:val="none"/>
          <w:u w:val="single"/>
        </w:rPr>
        <w:t>现行国家、行业、专业及南京市的有关标准、规范、规定和条例所阐明的强制性标准。当对同一考核指标国家、行业、专业和南京市颁布的有关标准、规范产生不一致时，以其颁布的标准、规范较为严格者为准。</w:t>
      </w:r>
    </w:p>
    <w:p w14:paraId="309E663C">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 标准和规范</w:t>
      </w:r>
    </w:p>
    <w:p w14:paraId="68FE7BE6">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1.4.1适用于工程的标准规范包括：</w:t>
      </w:r>
      <w:r>
        <w:rPr>
          <w:rFonts w:hint="eastAsia" w:asciiTheme="majorEastAsia" w:hAnsiTheme="majorEastAsia" w:eastAsiaTheme="majorEastAsia" w:cstheme="majorEastAsia"/>
          <w:sz w:val="24"/>
          <w:szCs w:val="24"/>
          <w:highlight w:val="none"/>
          <w:u w:val="single"/>
        </w:rPr>
        <w:t>按招标文件和国家、省、市有关规定</w:t>
      </w:r>
      <w:r>
        <w:rPr>
          <w:rFonts w:hint="eastAsia" w:asciiTheme="majorEastAsia" w:hAnsiTheme="majorEastAsia" w:eastAsiaTheme="majorEastAsia" w:cstheme="majorEastAsia"/>
          <w:sz w:val="24"/>
          <w:szCs w:val="24"/>
          <w:highlight w:val="none"/>
        </w:rPr>
        <w:t>。</w:t>
      </w:r>
    </w:p>
    <w:p w14:paraId="221FACA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1.4.2 发包人提供国外标准、规范的名称：</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36DA84D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发包人提供国外标准、规范的份数：</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71A58B4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发包人提供国外标准、规范的名称：</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03732EC0">
      <w:pPr>
        <w:spacing w:line="360" w:lineRule="auto"/>
        <w:ind w:left="625" w:leftChars="28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1.4.3发包人对工程的技术标准和功能要求的特殊要求：</w:t>
      </w:r>
      <w:r>
        <w:rPr>
          <w:rFonts w:hint="eastAsia" w:asciiTheme="majorEastAsia" w:hAnsiTheme="majorEastAsia" w:eastAsiaTheme="majorEastAsia" w:cstheme="majorEastAsia"/>
          <w:sz w:val="24"/>
          <w:szCs w:val="24"/>
          <w:highlight w:val="none"/>
          <w:u w:val="single"/>
        </w:rPr>
        <w:t xml:space="preserve">无    </w:t>
      </w:r>
      <w:r>
        <w:rPr>
          <w:rFonts w:hint="eastAsia" w:asciiTheme="majorEastAsia" w:hAnsiTheme="majorEastAsia" w:eastAsiaTheme="majorEastAsia" w:cstheme="majorEastAsia"/>
          <w:sz w:val="24"/>
          <w:szCs w:val="24"/>
          <w:highlight w:val="none"/>
        </w:rPr>
        <w:t>。</w:t>
      </w:r>
    </w:p>
    <w:p w14:paraId="2E9DEAFA">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 合同文件的优先顺序</w:t>
      </w:r>
    </w:p>
    <w:p w14:paraId="154BF0A9">
      <w:pPr>
        <w:pStyle w:val="8"/>
        <w:adjustRightInd w:val="0"/>
        <w:snapToGrid w:val="0"/>
        <w:spacing w:line="480" w:lineRule="exact"/>
        <w:ind w:firstLine="357" w:firstLineChars="14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合同文件组成及优先顺序为：</w:t>
      </w:r>
      <w:r>
        <w:rPr>
          <w:rStyle w:val="16"/>
          <w:rFonts w:hint="eastAsia" w:asciiTheme="majorEastAsia" w:hAnsiTheme="majorEastAsia" w:eastAsiaTheme="majorEastAsia" w:cstheme="majorEastAsia"/>
          <w:b w:val="0"/>
          <w:bCs w:val="0"/>
          <w:sz w:val="24"/>
          <w:szCs w:val="24"/>
          <w:highlight w:val="none"/>
          <w:u w:val="single"/>
        </w:rPr>
        <w:t>（1</w:t>
      </w:r>
      <w:r>
        <w:rPr>
          <w:rFonts w:hint="eastAsia" w:asciiTheme="majorEastAsia" w:hAnsiTheme="majorEastAsia" w:eastAsiaTheme="majorEastAsia" w:cstheme="majorEastAsia"/>
          <w:spacing w:val="10"/>
          <w:sz w:val="24"/>
          <w:szCs w:val="24"/>
          <w:highlight w:val="none"/>
          <w:u w:val="single"/>
        </w:rPr>
        <w:t>）合同协议书；（2）中标通知书；（3）投标函；（4）专用条款；（5）通用条款（6）技术标准和要求；（7）图纸；（8）工程量清单及招标控制价；（9）其他文件</w:t>
      </w:r>
    </w:p>
    <w:p w14:paraId="70858AB1">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 图纸和承包人文件</w:t>
      </w:r>
      <w:r>
        <w:rPr>
          <w:rFonts w:hint="eastAsia" w:asciiTheme="majorEastAsia" w:hAnsiTheme="majorEastAsia" w:eastAsiaTheme="majorEastAsia" w:cstheme="majorEastAsia"/>
          <w:sz w:val="24"/>
          <w:szCs w:val="24"/>
          <w:highlight w:val="none"/>
        </w:rPr>
        <w:tab/>
      </w:r>
    </w:p>
    <w:p w14:paraId="3E5775E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1.6.1 图纸的提供</w:t>
      </w:r>
    </w:p>
    <w:p w14:paraId="0D4C208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发包人向承包人提供图纸的期限：</w:t>
      </w:r>
      <w:r>
        <w:rPr>
          <w:rFonts w:hint="eastAsia" w:asciiTheme="majorEastAsia" w:hAnsiTheme="majorEastAsia" w:eastAsiaTheme="majorEastAsia" w:cstheme="majorEastAsia"/>
          <w:sz w:val="24"/>
          <w:szCs w:val="24"/>
          <w:highlight w:val="none"/>
          <w:u w:val="single"/>
        </w:rPr>
        <w:t>签订合同后7日内，叁套</w:t>
      </w:r>
      <w:r>
        <w:rPr>
          <w:rFonts w:hint="eastAsia" w:asciiTheme="majorEastAsia" w:hAnsiTheme="majorEastAsia" w:eastAsiaTheme="majorEastAsia" w:cstheme="majorEastAsia"/>
          <w:sz w:val="24"/>
          <w:szCs w:val="24"/>
          <w:highlight w:val="none"/>
        </w:rPr>
        <w:t>；</w:t>
      </w:r>
    </w:p>
    <w:p w14:paraId="671BB92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发包人向承包人提供图纸的数量：</w:t>
      </w:r>
      <w:r>
        <w:rPr>
          <w:rFonts w:hint="eastAsia" w:asciiTheme="majorEastAsia" w:hAnsiTheme="majorEastAsia" w:eastAsiaTheme="majorEastAsia" w:cstheme="majorEastAsia"/>
          <w:sz w:val="24"/>
          <w:szCs w:val="24"/>
          <w:highlight w:val="none"/>
          <w:u w:val="single"/>
        </w:rPr>
        <w:t xml:space="preserve">叁套    </w:t>
      </w:r>
      <w:r>
        <w:rPr>
          <w:rFonts w:hint="eastAsia" w:asciiTheme="majorEastAsia" w:hAnsiTheme="majorEastAsia" w:eastAsiaTheme="majorEastAsia" w:cstheme="majorEastAsia"/>
          <w:sz w:val="24"/>
          <w:szCs w:val="24"/>
          <w:highlight w:val="none"/>
        </w:rPr>
        <w:t>；</w:t>
      </w:r>
    </w:p>
    <w:p w14:paraId="309F38B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发包人向承包人提供图纸的内容：</w:t>
      </w:r>
      <w:r>
        <w:rPr>
          <w:rFonts w:hint="eastAsia" w:asciiTheme="majorEastAsia" w:hAnsiTheme="majorEastAsia" w:eastAsiaTheme="majorEastAsia" w:cstheme="majorEastAsia"/>
          <w:sz w:val="24"/>
          <w:szCs w:val="24"/>
          <w:highlight w:val="none"/>
          <w:u w:val="single"/>
        </w:rPr>
        <w:t>招标范围内各专业</w:t>
      </w:r>
      <w:r>
        <w:rPr>
          <w:rFonts w:hint="eastAsia" w:asciiTheme="majorEastAsia" w:hAnsiTheme="majorEastAsia" w:eastAsiaTheme="majorEastAsia" w:cstheme="majorEastAsia"/>
          <w:sz w:val="24"/>
          <w:szCs w:val="24"/>
          <w:highlight w:val="none"/>
        </w:rPr>
        <w:t>。</w:t>
      </w:r>
    </w:p>
    <w:p w14:paraId="5816BEA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1.6.4 承包人文件</w:t>
      </w:r>
    </w:p>
    <w:p w14:paraId="63859142">
      <w:pPr>
        <w:spacing w:line="360" w:lineRule="auto"/>
        <w:ind w:left="625" w:leftChars="28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需要由承包人提供的文件，包括：</w:t>
      </w:r>
      <w:r>
        <w:rPr>
          <w:rFonts w:hint="eastAsia" w:asciiTheme="majorEastAsia" w:hAnsiTheme="majorEastAsia" w:eastAsiaTheme="majorEastAsia" w:cstheme="majorEastAsia"/>
          <w:sz w:val="24"/>
          <w:szCs w:val="24"/>
          <w:highlight w:val="none"/>
          <w:u w:val="single"/>
        </w:rPr>
        <w:t>施工组织方案</w:t>
      </w:r>
      <w:r>
        <w:rPr>
          <w:rFonts w:hint="eastAsia" w:asciiTheme="majorEastAsia" w:hAnsiTheme="majorEastAsia" w:eastAsiaTheme="majorEastAsia" w:cstheme="majorEastAsia"/>
          <w:sz w:val="24"/>
          <w:szCs w:val="24"/>
          <w:highlight w:val="none"/>
        </w:rPr>
        <w:t>；</w:t>
      </w:r>
    </w:p>
    <w:p w14:paraId="2181273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承包人提供的文件的期限为：</w:t>
      </w:r>
      <w:r>
        <w:rPr>
          <w:rFonts w:hint="eastAsia" w:asciiTheme="majorEastAsia" w:hAnsiTheme="majorEastAsia" w:eastAsiaTheme="majorEastAsia" w:cstheme="majorEastAsia"/>
          <w:sz w:val="24"/>
          <w:szCs w:val="24"/>
          <w:highlight w:val="none"/>
          <w:u w:val="single"/>
        </w:rPr>
        <w:t>签订合同后7日内</w:t>
      </w:r>
      <w:r>
        <w:rPr>
          <w:rFonts w:hint="eastAsia" w:asciiTheme="majorEastAsia" w:hAnsiTheme="majorEastAsia" w:eastAsiaTheme="majorEastAsia" w:cstheme="majorEastAsia"/>
          <w:sz w:val="24"/>
          <w:szCs w:val="24"/>
          <w:highlight w:val="none"/>
        </w:rPr>
        <w:t>；</w:t>
      </w:r>
    </w:p>
    <w:p w14:paraId="4EF7AAE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承包人提供的文件的数量为：</w:t>
      </w:r>
      <w:r>
        <w:rPr>
          <w:rFonts w:hint="eastAsia" w:asciiTheme="majorEastAsia" w:hAnsiTheme="majorEastAsia" w:eastAsiaTheme="majorEastAsia" w:cstheme="majorEastAsia"/>
          <w:sz w:val="24"/>
          <w:szCs w:val="24"/>
          <w:highlight w:val="none"/>
          <w:u w:val="single"/>
        </w:rPr>
        <w:t>贰份</w:t>
      </w:r>
      <w:r>
        <w:rPr>
          <w:rFonts w:hint="eastAsia" w:asciiTheme="majorEastAsia" w:hAnsiTheme="majorEastAsia" w:eastAsiaTheme="majorEastAsia" w:cstheme="majorEastAsia"/>
          <w:sz w:val="24"/>
          <w:szCs w:val="24"/>
          <w:highlight w:val="none"/>
        </w:rPr>
        <w:t>；</w:t>
      </w:r>
    </w:p>
    <w:p w14:paraId="4721710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承包人提供的文件的形式为：</w:t>
      </w:r>
      <w:r>
        <w:rPr>
          <w:rFonts w:hint="eastAsia" w:asciiTheme="majorEastAsia" w:hAnsiTheme="majorEastAsia" w:eastAsiaTheme="majorEastAsia" w:cstheme="majorEastAsia"/>
          <w:sz w:val="24"/>
          <w:szCs w:val="24"/>
          <w:highlight w:val="none"/>
          <w:u w:val="single"/>
        </w:rPr>
        <w:t>书面</w:t>
      </w:r>
      <w:r>
        <w:rPr>
          <w:rFonts w:hint="eastAsia" w:asciiTheme="majorEastAsia" w:hAnsiTheme="majorEastAsia" w:eastAsiaTheme="majorEastAsia" w:cstheme="majorEastAsia"/>
          <w:sz w:val="24"/>
          <w:szCs w:val="24"/>
          <w:highlight w:val="none"/>
        </w:rPr>
        <w:t>；</w:t>
      </w:r>
    </w:p>
    <w:p w14:paraId="75DA36F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发包人审批承包人文件的期限：</w:t>
      </w:r>
      <w:r>
        <w:rPr>
          <w:rFonts w:hint="eastAsia" w:asciiTheme="majorEastAsia" w:hAnsiTheme="majorEastAsia" w:eastAsiaTheme="majorEastAsia" w:cstheme="majorEastAsia"/>
          <w:sz w:val="24"/>
          <w:szCs w:val="24"/>
          <w:highlight w:val="none"/>
          <w:u w:val="single"/>
        </w:rPr>
        <w:t>自收到文件后5日内</w:t>
      </w:r>
      <w:r>
        <w:rPr>
          <w:rFonts w:hint="eastAsia" w:asciiTheme="majorEastAsia" w:hAnsiTheme="majorEastAsia" w:eastAsiaTheme="majorEastAsia" w:cstheme="majorEastAsia"/>
          <w:sz w:val="24"/>
          <w:szCs w:val="24"/>
          <w:highlight w:val="none"/>
        </w:rPr>
        <w:t>。</w:t>
      </w:r>
    </w:p>
    <w:p w14:paraId="0F3E553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1.6.5 现场图纸准备</w:t>
      </w:r>
    </w:p>
    <w:p w14:paraId="69E568C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关于现场图纸准备的约定：</w:t>
      </w:r>
      <w:r>
        <w:rPr>
          <w:rFonts w:hint="eastAsia" w:asciiTheme="majorEastAsia" w:hAnsiTheme="majorEastAsia" w:eastAsiaTheme="majorEastAsia" w:cstheme="majorEastAsia"/>
          <w:sz w:val="24"/>
          <w:szCs w:val="24"/>
          <w:highlight w:val="none"/>
          <w:u w:val="single"/>
        </w:rPr>
        <w:t>无</w:t>
      </w:r>
      <w:r>
        <w:rPr>
          <w:rFonts w:hint="eastAsia" w:asciiTheme="majorEastAsia" w:hAnsiTheme="majorEastAsia" w:eastAsiaTheme="majorEastAsia" w:cstheme="majorEastAsia"/>
          <w:sz w:val="24"/>
          <w:szCs w:val="24"/>
          <w:highlight w:val="none"/>
        </w:rPr>
        <w:t>。</w:t>
      </w:r>
    </w:p>
    <w:p w14:paraId="24A796E8">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1.7 联络</w:t>
      </w:r>
    </w:p>
    <w:p w14:paraId="7A429AE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1.7.1发包人和承包人应当在</w:t>
      </w:r>
      <w:r>
        <w:rPr>
          <w:rFonts w:hint="eastAsia" w:asciiTheme="majorEastAsia" w:hAnsiTheme="majorEastAsia" w:eastAsiaTheme="majorEastAsia" w:cstheme="majorEastAsia"/>
          <w:sz w:val="24"/>
          <w:szCs w:val="24"/>
          <w:highlight w:val="none"/>
          <w:u w:val="single"/>
        </w:rPr>
        <w:t xml:space="preserve">3  </w:t>
      </w:r>
      <w:r>
        <w:rPr>
          <w:rFonts w:hint="eastAsia" w:asciiTheme="majorEastAsia" w:hAnsiTheme="majorEastAsia" w:eastAsiaTheme="majorEastAsia" w:cstheme="majorEastAsia"/>
          <w:sz w:val="24"/>
          <w:szCs w:val="24"/>
          <w:highlight w:val="none"/>
        </w:rPr>
        <w:t>天内将与合同有关的通知、批准、证明、证书、指示、指令、要求、请求、同意、意见、确定和决定等书面函件送达对方当事人。</w:t>
      </w:r>
    </w:p>
    <w:p w14:paraId="145A342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1.7.2 发包人接收文件的地点：；</w:t>
      </w:r>
    </w:p>
    <w:p w14:paraId="449B9BF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发包人指定的接收人为：。</w:t>
      </w:r>
    </w:p>
    <w:p w14:paraId="6E47B95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承包人接收文件的地点：</w:t>
      </w:r>
      <w:r>
        <w:rPr>
          <w:rFonts w:hint="eastAsia" w:asciiTheme="majorEastAsia" w:hAnsiTheme="majorEastAsia" w:eastAsiaTheme="majorEastAsia" w:cstheme="majorEastAsia"/>
          <w:sz w:val="24"/>
          <w:szCs w:val="24"/>
          <w:highlight w:val="none"/>
          <w:u w:val="single"/>
        </w:rPr>
        <w:t>项目现场</w:t>
      </w:r>
      <w:r>
        <w:rPr>
          <w:rFonts w:hint="eastAsia" w:asciiTheme="majorEastAsia" w:hAnsiTheme="majorEastAsia" w:eastAsiaTheme="majorEastAsia" w:cstheme="majorEastAsia"/>
          <w:sz w:val="24"/>
          <w:szCs w:val="24"/>
          <w:highlight w:val="none"/>
        </w:rPr>
        <w:t>；</w:t>
      </w:r>
    </w:p>
    <w:p w14:paraId="7F65225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承包人指定的接收人为：</w:t>
      </w:r>
      <w:r>
        <w:rPr>
          <w:rFonts w:hint="eastAsia" w:asciiTheme="majorEastAsia" w:hAnsiTheme="majorEastAsia" w:eastAsiaTheme="majorEastAsia" w:cstheme="majorEastAsia"/>
          <w:sz w:val="24"/>
          <w:szCs w:val="24"/>
          <w:highlight w:val="none"/>
          <w:u w:val="single"/>
        </w:rPr>
        <w:t xml:space="preserve">项目负责人   </w:t>
      </w:r>
      <w:r>
        <w:rPr>
          <w:rFonts w:hint="eastAsia" w:asciiTheme="majorEastAsia" w:hAnsiTheme="majorEastAsia" w:eastAsiaTheme="majorEastAsia" w:cstheme="majorEastAsia"/>
          <w:sz w:val="24"/>
          <w:szCs w:val="24"/>
          <w:highlight w:val="none"/>
        </w:rPr>
        <w:t>。</w:t>
      </w:r>
    </w:p>
    <w:p w14:paraId="1848034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监理人接收文件的地点：</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014521E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监理人指定的接收人为：</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w:t>
      </w:r>
    </w:p>
    <w:p w14:paraId="58136D1A">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1.10 交通运输</w:t>
      </w:r>
    </w:p>
    <w:p w14:paraId="698AD1E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bookmarkStart w:id="85" w:name="_Toc312677986"/>
      <w:bookmarkStart w:id="86" w:name="_Toc318581155"/>
      <w:bookmarkStart w:id="87" w:name="_Toc304295521"/>
      <w:bookmarkStart w:id="88" w:name="_Toc303539100"/>
      <w:bookmarkStart w:id="89" w:name="_Toc300934943"/>
      <w:r>
        <w:rPr>
          <w:rFonts w:hint="eastAsia" w:asciiTheme="majorEastAsia" w:hAnsiTheme="majorEastAsia" w:eastAsiaTheme="majorEastAsia" w:cstheme="majorEastAsia"/>
          <w:sz w:val="24"/>
          <w:szCs w:val="24"/>
          <w:highlight w:val="none"/>
        </w:rPr>
        <w:t>.10.1 出入现场的权利</w:t>
      </w:r>
    </w:p>
    <w:p w14:paraId="4814796F">
      <w:pPr>
        <w:spacing w:line="360" w:lineRule="auto"/>
        <w:ind w:left="625" w:leftChars="28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关于出入现场的权利的约定：</w:t>
      </w:r>
      <w:r>
        <w:rPr>
          <w:rFonts w:hint="eastAsia" w:asciiTheme="majorEastAsia" w:hAnsiTheme="majorEastAsia" w:eastAsiaTheme="majorEastAsia" w:cstheme="majorEastAsia"/>
          <w:sz w:val="24"/>
          <w:szCs w:val="24"/>
          <w:highlight w:val="none"/>
          <w:u w:val="single"/>
        </w:rPr>
        <w:t>发包人项目负责人及主管领导、承包人项目组成员</w:t>
      </w:r>
      <w:r>
        <w:rPr>
          <w:rFonts w:hint="eastAsia" w:asciiTheme="majorEastAsia" w:hAnsiTheme="majorEastAsia" w:eastAsiaTheme="majorEastAsia" w:cstheme="majorEastAsia"/>
          <w:sz w:val="24"/>
          <w:szCs w:val="24"/>
          <w:highlight w:val="none"/>
        </w:rPr>
        <w:t>。</w:t>
      </w:r>
    </w:p>
    <w:bookmarkEnd w:id="85"/>
    <w:bookmarkEnd w:id="86"/>
    <w:bookmarkEnd w:id="87"/>
    <w:bookmarkEnd w:id="88"/>
    <w:bookmarkEnd w:id="89"/>
    <w:p w14:paraId="0962E65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bookmarkStart w:id="90" w:name="_Toc300934944"/>
      <w:bookmarkStart w:id="91" w:name="_Toc318581156"/>
      <w:bookmarkStart w:id="92" w:name="_Toc303539101"/>
      <w:bookmarkStart w:id="93" w:name="_Toc304295522"/>
      <w:bookmarkStart w:id="94" w:name="_Toc312677987"/>
      <w:r>
        <w:rPr>
          <w:rFonts w:hint="eastAsia" w:asciiTheme="majorEastAsia" w:hAnsiTheme="majorEastAsia" w:eastAsiaTheme="majorEastAsia" w:cstheme="majorEastAsia"/>
          <w:sz w:val="24"/>
          <w:szCs w:val="24"/>
          <w:highlight w:val="none"/>
        </w:rPr>
        <w:t>.10.3 场内交通</w:t>
      </w:r>
    </w:p>
    <w:p w14:paraId="60BEC57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关于场外交通和场内交通的边界的约定：</w:t>
      </w:r>
      <w:r>
        <w:rPr>
          <w:rFonts w:hint="eastAsia" w:asciiTheme="majorEastAsia" w:hAnsiTheme="majorEastAsia" w:eastAsiaTheme="majorEastAsia" w:cstheme="majorEastAsia"/>
          <w:sz w:val="24"/>
          <w:szCs w:val="24"/>
          <w:highlight w:val="none"/>
          <w:u w:val="single"/>
        </w:rPr>
        <w:t>视项目现场情况另行约定</w:t>
      </w:r>
      <w:r>
        <w:rPr>
          <w:rFonts w:hint="eastAsia" w:asciiTheme="majorEastAsia" w:hAnsiTheme="majorEastAsia" w:eastAsiaTheme="majorEastAsia" w:cstheme="majorEastAsia"/>
          <w:sz w:val="24"/>
          <w:szCs w:val="24"/>
          <w:highlight w:val="none"/>
        </w:rPr>
        <w:t>。</w:t>
      </w:r>
    </w:p>
    <w:p w14:paraId="4B3AAE6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关于发包人向承包人免费提供满足工程施工需要的场内道路和交通设施的约定：</w:t>
      </w:r>
      <w:r>
        <w:rPr>
          <w:rFonts w:hint="eastAsia" w:asciiTheme="majorEastAsia" w:hAnsiTheme="majorEastAsia" w:eastAsiaTheme="majorEastAsia" w:cstheme="majorEastAsia"/>
          <w:sz w:val="24"/>
          <w:szCs w:val="24"/>
          <w:highlight w:val="none"/>
          <w:u w:val="single"/>
        </w:rPr>
        <w:t>无</w:t>
      </w:r>
      <w:r>
        <w:rPr>
          <w:rFonts w:hint="eastAsia" w:asciiTheme="majorEastAsia" w:hAnsiTheme="majorEastAsia" w:eastAsiaTheme="majorEastAsia" w:cstheme="majorEastAsia"/>
          <w:sz w:val="24"/>
          <w:szCs w:val="24"/>
          <w:highlight w:val="none"/>
        </w:rPr>
        <w:t>。</w:t>
      </w:r>
      <w:bookmarkEnd w:id="90"/>
      <w:bookmarkEnd w:id="91"/>
      <w:bookmarkEnd w:id="92"/>
      <w:bookmarkEnd w:id="93"/>
      <w:bookmarkEnd w:id="94"/>
      <w:bookmarkStart w:id="95" w:name="_Toc318581157"/>
    </w:p>
    <w:p w14:paraId="4E25D18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1.10.4超大件和超重件的运输</w:t>
      </w:r>
    </w:p>
    <w:p w14:paraId="1840F62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运输超大件或超重件所需的道路和桥梁临时加固改造费用和其他有关费用由</w:t>
      </w:r>
      <w:r>
        <w:rPr>
          <w:rFonts w:hint="eastAsia" w:asciiTheme="majorEastAsia" w:hAnsiTheme="majorEastAsia" w:eastAsiaTheme="majorEastAsia" w:cstheme="majorEastAsia"/>
          <w:sz w:val="24"/>
          <w:szCs w:val="24"/>
          <w:highlight w:val="none"/>
          <w:u w:val="single"/>
        </w:rPr>
        <w:t xml:space="preserve"> 承包人 </w:t>
      </w:r>
      <w:r>
        <w:rPr>
          <w:rFonts w:hint="eastAsia" w:asciiTheme="majorEastAsia" w:hAnsiTheme="majorEastAsia" w:eastAsiaTheme="majorEastAsia" w:cstheme="majorEastAsia"/>
          <w:sz w:val="24"/>
          <w:szCs w:val="24"/>
          <w:highlight w:val="none"/>
        </w:rPr>
        <w:t>承担。</w:t>
      </w:r>
    </w:p>
    <w:bookmarkEnd w:id="95"/>
    <w:p w14:paraId="04C66B37">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1.11 知识产权</w:t>
      </w:r>
    </w:p>
    <w:p w14:paraId="26696689">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Theme="majorEastAsia" w:hAnsiTheme="majorEastAsia" w:eastAsiaTheme="majorEastAsia" w:cstheme="majorEastAsia"/>
          <w:sz w:val="24"/>
          <w:szCs w:val="24"/>
          <w:highlight w:val="none"/>
          <w:u w:val="single"/>
        </w:rPr>
        <w:t xml:space="preserve">图纸属设计院、其他属发包人 </w:t>
      </w:r>
      <w:r>
        <w:rPr>
          <w:rFonts w:hint="eastAsia" w:asciiTheme="majorEastAsia" w:hAnsiTheme="majorEastAsia" w:eastAsiaTheme="majorEastAsia" w:cstheme="majorEastAsia"/>
          <w:sz w:val="24"/>
          <w:szCs w:val="24"/>
          <w:highlight w:val="none"/>
        </w:rPr>
        <w:t>。</w:t>
      </w:r>
    </w:p>
    <w:p w14:paraId="40256EEF">
      <w:pPr>
        <w:spacing w:line="360" w:lineRule="auto"/>
        <w:ind w:left="625" w:leftChars="28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关于发包人提供的上述文件的使用限制的要求：</w:t>
      </w:r>
      <w:r>
        <w:rPr>
          <w:rFonts w:hint="eastAsia" w:asciiTheme="majorEastAsia" w:hAnsiTheme="majorEastAsia" w:eastAsiaTheme="majorEastAsia" w:cstheme="majorEastAsia"/>
          <w:sz w:val="24"/>
          <w:szCs w:val="24"/>
          <w:highlight w:val="none"/>
          <w:u w:val="single"/>
        </w:rPr>
        <w:t xml:space="preserve">  仅限于此工程项目  </w:t>
      </w:r>
      <w:r>
        <w:rPr>
          <w:rFonts w:hint="eastAsia" w:asciiTheme="majorEastAsia" w:hAnsiTheme="majorEastAsia" w:eastAsiaTheme="majorEastAsia" w:cstheme="majorEastAsia"/>
          <w:sz w:val="24"/>
          <w:szCs w:val="24"/>
          <w:highlight w:val="none"/>
        </w:rPr>
        <w:t>。</w:t>
      </w:r>
    </w:p>
    <w:p w14:paraId="2EA967CF">
      <w:pPr>
        <w:spacing w:line="360" w:lineRule="auto"/>
        <w:ind w:left="625" w:leftChars="28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1.11.2 关于承包人为实施工程所编制文件的著作权的归属：</w:t>
      </w:r>
      <w:r>
        <w:rPr>
          <w:rFonts w:hint="eastAsia" w:asciiTheme="majorEastAsia" w:hAnsiTheme="majorEastAsia" w:eastAsiaTheme="majorEastAsia" w:cstheme="majorEastAsia"/>
          <w:sz w:val="24"/>
          <w:szCs w:val="24"/>
          <w:highlight w:val="none"/>
          <w:u w:val="single"/>
        </w:rPr>
        <w:t xml:space="preserve"> 属承包人</w:t>
      </w:r>
      <w:r>
        <w:rPr>
          <w:rFonts w:hint="eastAsia" w:asciiTheme="majorEastAsia" w:hAnsiTheme="majorEastAsia" w:eastAsiaTheme="majorEastAsia" w:cstheme="majorEastAsia"/>
          <w:sz w:val="24"/>
          <w:szCs w:val="24"/>
          <w:highlight w:val="none"/>
        </w:rPr>
        <w:t>。</w:t>
      </w:r>
    </w:p>
    <w:p w14:paraId="61591C8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关于承包人提供的上述文件的使用限制的要求：</w:t>
      </w:r>
      <w:r>
        <w:rPr>
          <w:rFonts w:hint="eastAsia" w:asciiTheme="majorEastAsia" w:hAnsiTheme="majorEastAsia" w:eastAsiaTheme="majorEastAsia" w:cstheme="majorEastAsia"/>
          <w:sz w:val="24"/>
          <w:szCs w:val="24"/>
          <w:highlight w:val="none"/>
          <w:u w:val="single"/>
        </w:rPr>
        <w:t xml:space="preserve">仅限于此工程项目 </w:t>
      </w:r>
      <w:r>
        <w:rPr>
          <w:rFonts w:hint="eastAsia" w:asciiTheme="majorEastAsia" w:hAnsiTheme="majorEastAsia" w:eastAsiaTheme="majorEastAsia" w:cstheme="majorEastAsia"/>
          <w:sz w:val="24"/>
          <w:szCs w:val="24"/>
          <w:highlight w:val="none"/>
        </w:rPr>
        <w:t>。</w:t>
      </w:r>
    </w:p>
    <w:p w14:paraId="19AA7A7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1.11.4 承包人在施工过程中所采用的专利、专有技术、技术秘密的使用费的承担方式：</w:t>
      </w:r>
      <w:r>
        <w:rPr>
          <w:rFonts w:hint="eastAsia" w:asciiTheme="majorEastAsia" w:hAnsiTheme="majorEastAsia" w:eastAsiaTheme="majorEastAsia" w:cstheme="majorEastAsia"/>
          <w:sz w:val="24"/>
          <w:szCs w:val="24"/>
          <w:highlight w:val="none"/>
          <w:u w:val="single"/>
        </w:rPr>
        <w:t xml:space="preserve">由承包人承担  </w:t>
      </w:r>
      <w:r>
        <w:rPr>
          <w:rFonts w:hint="eastAsia" w:asciiTheme="majorEastAsia" w:hAnsiTheme="majorEastAsia" w:eastAsiaTheme="majorEastAsia" w:cstheme="majorEastAsia"/>
          <w:sz w:val="24"/>
          <w:szCs w:val="24"/>
          <w:highlight w:val="none"/>
        </w:rPr>
        <w:t>。</w:t>
      </w:r>
    </w:p>
    <w:p w14:paraId="3BDD553B">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1.13工程量清单错误的修正</w:t>
      </w:r>
    </w:p>
    <w:p w14:paraId="40CC486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出现工程量清单错误时，是否调整合同价格：</w:t>
      </w:r>
      <w:r>
        <w:rPr>
          <w:rFonts w:hint="eastAsia" w:asciiTheme="majorEastAsia" w:hAnsiTheme="majorEastAsia" w:eastAsiaTheme="majorEastAsia" w:cstheme="majorEastAsia"/>
          <w:sz w:val="24"/>
          <w:szCs w:val="24"/>
          <w:highlight w:val="none"/>
          <w:u w:val="single"/>
        </w:rPr>
        <w:t xml:space="preserve">  数量错误调整数量，综合单价不调整 </w:t>
      </w:r>
      <w:r>
        <w:rPr>
          <w:rFonts w:hint="eastAsia" w:asciiTheme="majorEastAsia" w:hAnsiTheme="majorEastAsia" w:eastAsiaTheme="majorEastAsia" w:cstheme="majorEastAsia"/>
          <w:sz w:val="24"/>
          <w:szCs w:val="24"/>
          <w:highlight w:val="none"/>
        </w:rPr>
        <w:t>。</w:t>
      </w:r>
    </w:p>
    <w:p w14:paraId="73EA61F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允许调整合同价格的工程量偏差范围：</w:t>
      </w:r>
      <w:r>
        <w:rPr>
          <w:rFonts w:hint="eastAsia" w:asciiTheme="majorEastAsia" w:hAnsiTheme="majorEastAsia" w:eastAsiaTheme="majorEastAsia" w:cstheme="majorEastAsia"/>
          <w:sz w:val="24"/>
          <w:szCs w:val="24"/>
          <w:highlight w:val="none"/>
          <w:u w:val="single"/>
        </w:rPr>
        <w:t xml:space="preserve">±2%  </w:t>
      </w:r>
      <w:r>
        <w:rPr>
          <w:rFonts w:hint="eastAsia" w:asciiTheme="majorEastAsia" w:hAnsiTheme="majorEastAsia" w:eastAsiaTheme="majorEastAsia" w:cstheme="majorEastAsia"/>
          <w:sz w:val="24"/>
          <w:szCs w:val="24"/>
          <w:highlight w:val="none"/>
        </w:rPr>
        <w:t>。</w:t>
      </w:r>
    </w:p>
    <w:p w14:paraId="4465B6F6">
      <w:pPr>
        <w:pStyle w:val="7"/>
        <w:spacing w:before="120" w:after="120" w:line="360" w:lineRule="auto"/>
        <w:rPr>
          <w:rFonts w:asciiTheme="majorEastAsia" w:hAnsiTheme="majorEastAsia" w:eastAsiaTheme="majorEastAsia" w:cstheme="majorEastAsia"/>
          <w:b w:val="0"/>
          <w:bCs w:val="0"/>
          <w:sz w:val="24"/>
          <w:szCs w:val="24"/>
          <w:highlight w:val="none"/>
        </w:rPr>
      </w:pPr>
      <w:bookmarkStart w:id="96" w:name="_Toc351203634"/>
      <w:r>
        <w:rPr>
          <w:rFonts w:hint="eastAsia" w:asciiTheme="majorEastAsia" w:hAnsiTheme="majorEastAsia" w:eastAsiaTheme="majorEastAsia" w:cstheme="majorEastAsia"/>
          <w:b w:val="0"/>
          <w:bCs w:val="0"/>
          <w:sz w:val="24"/>
          <w:szCs w:val="24"/>
          <w:highlight w:val="none"/>
        </w:rPr>
        <w:t>2</w:t>
      </w:r>
      <w:bookmarkStart w:id="97" w:name="_Toc297048343"/>
      <w:bookmarkStart w:id="98" w:name="_Toc296503157"/>
      <w:bookmarkStart w:id="99" w:name="_Toc296891197"/>
      <w:bookmarkStart w:id="100" w:name="_Toc292559362"/>
      <w:bookmarkStart w:id="101" w:name="_Toc296346658"/>
      <w:bookmarkStart w:id="102" w:name="_Toc297120457"/>
      <w:bookmarkStart w:id="103" w:name="_Toc292559867"/>
      <w:bookmarkStart w:id="104" w:name="_Toc296944496"/>
      <w:bookmarkStart w:id="105" w:name="_Toc296347156"/>
      <w:bookmarkStart w:id="106" w:name="_Toc296890985"/>
      <w:r>
        <w:rPr>
          <w:rFonts w:hint="eastAsia" w:asciiTheme="majorEastAsia" w:hAnsiTheme="majorEastAsia" w:eastAsiaTheme="majorEastAsia" w:cstheme="majorEastAsia"/>
          <w:b w:val="0"/>
          <w:bCs w:val="0"/>
          <w:sz w:val="24"/>
          <w:szCs w:val="24"/>
          <w:highlight w:val="none"/>
        </w:rPr>
        <w:t>. 发包人</w:t>
      </w:r>
      <w:bookmarkEnd w:id="96"/>
    </w:p>
    <w:bookmarkEnd w:id="97"/>
    <w:bookmarkEnd w:id="98"/>
    <w:bookmarkEnd w:id="99"/>
    <w:bookmarkEnd w:id="100"/>
    <w:bookmarkEnd w:id="101"/>
    <w:bookmarkEnd w:id="102"/>
    <w:bookmarkEnd w:id="103"/>
    <w:bookmarkEnd w:id="104"/>
    <w:bookmarkEnd w:id="105"/>
    <w:bookmarkEnd w:id="106"/>
    <w:p w14:paraId="516938FC">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2.2 发包人代表</w:t>
      </w:r>
    </w:p>
    <w:p w14:paraId="1D7E363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发包人代表：</w:t>
      </w:r>
    </w:p>
    <w:p w14:paraId="2DCBC86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姓    名：；</w:t>
      </w:r>
    </w:p>
    <w:p w14:paraId="4B51F35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身份证号：；</w:t>
      </w:r>
    </w:p>
    <w:p w14:paraId="4C906C5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职    务：；</w:t>
      </w:r>
    </w:p>
    <w:p w14:paraId="5C9CD23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联系电话：；</w:t>
      </w:r>
    </w:p>
    <w:p w14:paraId="4652E4F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通信地址：。</w:t>
      </w:r>
    </w:p>
    <w:p w14:paraId="4E73CD0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发包人对发包人代表的授权范围如下：</w:t>
      </w:r>
      <w:r>
        <w:rPr>
          <w:rFonts w:hint="eastAsia" w:asciiTheme="majorEastAsia" w:hAnsiTheme="majorEastAsia" w:eastAsiaTheme="majorEastAsia" w:cstheme="majorEastAsia"/>
          <w:sz w:val="24"/>
          <w:szCs w:val="24"/>
          <w:highlight w:val="none"/>
          <w:u w:val="single"/>
        </w:rPr>
        <w:t xml:space="preserve">代表发包人行使职权   </w:t>
      </w:r>
      <w:r>
        <w:rPr>
          <w:rFonts w:hint="eastAsia" w:asciiTheme="majorEastAsia" w:hAnsiTheme="majorEastAsia" w:eastAsiaTheme="majorEastAsia" w:cstheme="majorEastAsia"/>
          <w:sz w:val="24"/>
          <w:szCs w:val="24"/>
          <w:highlight w:val="none"/>
        </w:rPr>
        <w:t>。</w:t>
      </w:r>
    </w:p>
    <w:p w14:paraId="70C2550A">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2.4 施工现场、施工条件和基础资料的提供</w:t>
      </w:r>
    </w:p>
    <w:p w14:paraId="387816A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2.4.1 提供施工现场</w:t>
      </w:r>
    </w:p>
    <w:p w14:paraId="0D99667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关于发包人移交施工现场的期限要求：</w:t>
      </w:r>
      <w:r>
        <w:rPr>
          <w:rFonts w:hint="eastAsia" w:asciiTheme="majorEastAsia" w:hAnsiTheme="majorEastAsia" w:eastAsiaTheme="majorEastAsia" w:cstheme="majorEastAsia"/>
          <w:sz w:val="24"/>
          <w:szCs w:val="24"/>
          <w:highlight w:val="none"/>
          <w:u w:val="single"/>
        </w:rPr>
        <w:t xml:space="preserve">签订合同，签署开工令后3日内  </w:t>
      </w:r>
      <w:r>
        <w:rPr>
          <w:rFonts w:hint="eastAsia" w:asciiTheme="majorEastAsia" w:hAnsiTheme="majorEastAsia" w:eastAsiaTheme="majorEastAsia" w:cstheme="majorEastAsia"/>
          <w:sz w:val="24"/>
          <w:szCs w:val="24"/>
          <w:highlight w:val="none"/>
        </w:rPr>
        <w:t>。</w:t>
      </w:r>
    </w:p>
    <w:p w14:paraId="0879A66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2.4.2 提供施工条件</w:t>
      </w:r>
    </w:p>
    <w:p w14:paraId="1A7464A9">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关于发包人应负责提供施工所需要的条件，包括：</w:t>
      </w:r>
      <w:r>
        <w:rPr>
          <w:rFonts w:hint="eastAsia" w:asciiTheme="majorEastAsia" w:hAnsiTheme="majorEastAsia" w:eastAsiaTheme="majorEastAsia" w:cstheme="majorEastAsia"/>
          <w:sz w:val="24"/>
          <w:szCs w:val="24"/>
          <w:highlight w:val="none"/>
          <w:u w:val="single"/>
        </w:rPr>
        <w:t xml:space="preserve"> 1、施工场地具备施工条件；2、施工场地与公共道路的通道开通时间和要求：以现场为准；3、开工前提供水准点与坐标管制点，按施工图要求由发包人、承包人现场交验   </w:t>
      </w:r>
      <w:r>
        <w:rPr>
          <w:rFonts w:hint="eastAsia" w:asciiTheme="majorEastAsia" w:hAnsiTheme="majorEastAsia" w:eastAsiaTheme="majorEastAsia" w:cstheme="majorEastAsia"/>
          <w:sz w:val="24"/>
          <w:szCs w:val="24"/>
          <w:highlight w:val="none"/>
        </w:rPr>
        <w:t>。</w:t>
      </w:r>
    </w:p>
    <w:p w14:paraId="2075E6E5">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2.5 资金来源证明及支付担保</w:t>
      </w:r>
    </w:p>
    <w:p w14:paraId="3219D67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发包人提供资金来源证明的期限要求：</w:t>
      </w:r>
      <w:r>
        <w:rPr>
          <w:rFonts w:hint="eastAsia" w:asciiTheme="majorEastAsia" w:hAnsiTheme="majorEastAsia" w:eastAsiaTheme="majorEastAsia" w:cstheme="majorEastAsia"/>
          <w:sz w:val="24"/>
          <w:szCs w:val="24"/>
          <w:highlight w:val="none"/>
          <w:u w:val="single"/>
        </w:rPr>
        <w:t xml:space="preserve">签订合同后7日内    </w:t>
      </w:r>
      <w:r>
        <w:rPr>
          <w:rFonts w:hint="eastAsia" w:asciiTheme="majorEastAsia" w:hAnsiTheme="majorEastAsia" w:eastAsiaTheme="majorEastAsia" w:cstheme="majorEastAsia"/>
          <w:sz w:val="24"/>
          <w:szCs w:val="24"/>
          <w:highlight w:val="none"/>
        </w:rPr>
        <w:t>。</w:t>
      </w:r>
    </w:p>
    <w:p w14:paraId="010C1E7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发包人是否提供支付担保：</w:t>
      </w:r>
      <w:r>
        <w:rPr>
          <w:rFonts w:hint="eastAsia" w:asciiTheme="majorEastAsia" w:hAnsiTheme="majorEastAsia" w:eastAsiaTheme="majorEastAsia" w:cstheme="majorEastAsia"/>
          <w:sz w:val="24"/>
          <w:szCs w:val="24"/>
          <w:highlight w:val="none"/>
          <w:u w:val="single"/>
        </w:rPr>
        <w:t xml:space="preserve"> 否      </w:t>
      </w:r>
      <w:r>
        <w:rPr>
          <w:rFonts w:hint="eastAsia" w:asciiTheme="majorEastAsia" w:hAnsiTheme="majorEastAsia" w:eastAsiaTheme="majorEastAsia" w:cstheme="majorEastAsia"/>
          <w:sz w:val="24"/>
          <w:szCs w:val="24"/>
          <w:highlight w:val="none"/>
        </w:rPr>
        <w:t>。</w:t>
      </w:r>
    </w:p>
    <w:p w14:paraId="1548B0A5">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发包人提供支付担保的形式：</w:t>
      </w:r>
      <w:r>
        <w:rPr>
          <w:rFonts w:hint="eastAsia" w:asciiTheme="majorEastAsia" w:hAnsiTheme="majorEastAsia" w:eastAsiaTheme="majorEastAsia" w:cstheme="majorEastAsia"/>
          <w:sz w:val="24"/>
          <w:szCs w:val="24"/>
          <w:highlight w:val="none"/>
          <w:u w:val="single"/>
        </w:rPr>
        <w:t xml:space="preserve">无       </w:t>
      </w:r>
      <w:r>
        <w:rPr>
          <w:rFonts w:hint="eastAsia" w:asciiTheme="majorEastAsia" w:hAnsiTheme="majorEastAsia" w:eastAsiaTheme="majorEastAsia" w:cstheme="majorEastAsia"/>
          <w:sz w:val="24"/>
          <w:szCs w:val="24"/>
          <w:highlight w:val="none"/>
        </w:rPr>
        <w:t>。</w:t>
      </w:r>
    </w:p>
    <w:p w14:paraId="1EBE1F16">
      <w:pPr>
        <w:pStyle w:val="7"/>
        <w:spacing w:before="120" w:after="120" w:line="360" w:lineRule="auto"/>
        <w:rPr>
          <w:rFonts w:asciiTheme="majorEastAsia" w:hAnsiTheme="majorEastAsia" w:eastAsiaTheme="majorEastAsia" w:cstheme="majorEastAsia"/>
          <w:b w:val="0"/>
          <w:bCs w:val="0"/>
          <w:sz w:val="24"/>
          <w:szCs w:val="24"/>
          <w:highlight w:val="none"/>
        </w:rPr>
      </w:pPr>
      <w:bookmarkStart w:id="107" w:name="_Toc351203635"/>
      <w:r>
        <w:rPr>
          <w:rFonts w:hint="eastAsia" w:asciiTheme="majorEastAsia" w:hAnsiTheme="majorEastAsia" w:eastAsiaTheme="majorEastAsia" w:cstheme="majorEastAsia"/>
          <w:b w:val="0"/>
          <w:bCs w:val="0"/>
          <w:sz w:val="24"/>
          <w:szCs w:val="24"/>
          <w:highlight w:val="none"/>
        </w:rPr>
        <w:t>3</w:t>
      </w:r>
      <w:bookmarkStart w:id="108" w:name="_Toc296503158"/>
      <w:bookmarkStart w:id="109" w:name="_Toc297120458"/>
      <w:bookmarkStart w:id="110" w:name="_Toc296890986"/>
      <w:bookmarkStart w:id="111" w:name="_Toc292559363"/>
      <w:bookmarkStart w:id="112" w:name="_Toc297048344"/>
      <w:bookmarkStart w:id="113" w:name="_Toc292559868"/>
      <w:bookmarkStart w:id="114" w:name="_Toc296347157"/>
      <w:bookmarkStart w:id="115" w:name="_Toc296346659"/>
      <w:bookmarkStart w:id="116" w:name="_Toc296944497"/>
      <w:bookmarkStart w:id="117" w:name="_Toc296891198"/>
      <w:r>
        <w:rPr>
          <w:rFonts w:hint="eastAsia" w:asciiTheme="majorEastAsia" w:hAnsiTheme="majorEastAsia" w:eastAsiaTheme="majorEastAsia" w:cstheme="majorEastAsia"/>
          <w:b w:val="0"/>
          <w:bCs w:val="0"/>
          <w:sz w:val="24"/>
          <w:szCs w:val="24"/>
          <w:highlight w:val="none"/>
        </w:rPr>
        <w:t>. 承包人</w:t>
      </w:r>
      <w:bookmarkEnd w:id="107"/>
    </w:p>
    <w:bookmarkEnd w:id="108"/>
    <w:bookmarkEnd w:id="109"/>
    <w:bookmarkEnd w:id="110"/>
    <w:bookmarkEnd w:id="111"/>
    <w:bookmarkEnd w:id="112"/>
    <w:bookmarkEnd w:id="113"/>
    <w:bookmarkEnd w:id="114"/>
    <w:bookmarkEnd w:id="115"/>
    <w:bookmarkEnd w:id="116"/>
    <w:bookmarkEnd w:id="117"/>
    <w:p w14:paraId="492FCE7B">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3.1 承包人的一般义务</w:t>
      </w:r>
    </w:p>
    <w:p w14:paraId="1A0F12E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（5）承包人提交的竣工资料的内容：</w:t>
      </w:r>
      <w:r>
        <w:rPr>
          <w:rFonts w:hint="eastAsia" w:asciiTheme="majorEastAsia" w:hAnsiTheme="majorEastAsia" w:eastAsiaTheme="majorEastAsia" w:cstheme="majorEastAsia"/>
          <w:sz w:val="24"/>
          <w:szCs w:val="24"/>
          <w:highlight w:val="none"/>
          <w:u w:val="single"/>
        </w:rPr>
        <w:t xml:space="preserve">  竣工图、竣工结算资料、设计变更、签证等  </w:t>
      </w:r>
      <w:r>
        <w:rPr>
          <w:rFonts w:hint="eastAsia" w:asciiTheme="majorEastAsia" w:hAnsiTheme="majorEastAsia" w:eastAsiaTheme="majorEastAsia" w:cstheme="majorEastAsia"/>
          <w:sz w:val="24"/>
          <w:szCs w:val="24"/>
          <w:highlight w:val="none"/>
        </w:rPr>
        <w:t>。</w:t>
      </w:r>
    </w:p>
    <w:p w14:paraId="5928D32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承包人需要提交的竣工资料套数：</w:t>
      </w:r>
      <w:r>
        <w:rPr>
          <w:rFonts w:hint="eastAsia" w:asciiTheme="majorEastAsia" w:hAnsiTheme="majorEastAsia" w:eastAsiaTheme="majorEastAsia" w:cstheme="majorEastAsia"/>
          <w:sz w:val="24"/>
          <w:szCs w:val="24"/>
          <w:highlight w:val="none"/>
          <w:u w:val="single"/>
        </w:rPr>
        <w:t xml:space="preserve">   肆套          </w:t>
      </w:r>
      <w:r>
        <w:rPr>
          <w:rFonts w:hint="eastAsia" w:asciiTheme="majorEastAsia" w:hAnsiTheme="majorEastAsia" w:eastAsiaTheme="majorEastAsia" w:cstheme="majorEastAsia"/>
          <w:sz w:val="24"/>
          <w:szCs w:val="24"/>
          <w:highlight w:val="none"/>
        </w:rPr>
        <w:t>。</w:t>
      </w:r>
    </w:p>
    <w:p w14:paraId="5C9AED1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承包人提交的竣工资料的费用承担：</w:t>
      </w:r>
      <w:r>
        <w:rPr>
          <w:rFonts w:hint="eastAsia" w:asciiTheme="majorEastAsia" w:hAnsiTheme="majorEastAsia" w:eastAsiaTheme="majorEastAsia" w:cstheme="majorEastAsia"/>
          <w:sz w:val="24"/>
          <w:szCs w:val="24"/>
          <w:highlight w:val="none"/>
          <w:u w:val="single"/>
        </w:rPr>
        <w:t xml:space="preserve">   自行承担    </w:t>
      </w:r>
      <w:r>
        <w:rPr>
          <w:rFonts w:hint="eastAsia" w:asciiTheme="majorEastAsia" w:hAnsiTheme="majorEastAsia" w:eastAsiaTheme="majorEastAsia" w:cstheme="majorEastAsia"/>
          <w:sz w:val="24"/>
          <w:szCs w:val="24"/>
          <w:highlight w:val="none"/>
        </w:rPr>
        <w:t>。</w:t>
      </w:r>
    </w:p>
    <w:p w14:paraId="1F1D835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承包人提交的竣工资料移交时间：</w:t>
      </w:r>
      <w:r>
        <w:rPr>
          <w:rFonts w:hint="eastAsia" w:asciiTheme="majorEastAsia" w:hAnsiTheme="majorEastAsia" w:eastAsiaTheme="majorEastAsia" w:cstheme="majorEastAsia"/>
          <w:sz w:val="24"/>
          <w:szCs w:val="24"/>
          <w:highlight w:val="none"/>
          <w:u w:val="single"/>
        </w:rPr>
        <w:t xml:space="preserve">    工程竣工一个月后  </w:t>
      </w:r>
      <w:r>
        <w:rPr>
          <w:rFonts w:hint="eastAsia" w:asciiTheme="majorEastAsia" w:hAnsiTheme="majorEastAsia" w:eastAsiaTheme="majorEastAsia" w:cstheme="majorEastAsia"/>
          <w:sz w:val="24"/>
          <w:szCs w:val="24"/>
          <w:highlight w:val="none"/>
        </w:rPr>
        <w:t>。</w:t>
      </w:r>
    </w:p>
    <w:p w14:paraId="104B22F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承包人提交的竣工资料形式要求：</w:t>
      </w:r>
      <w:r>
        <w:rPr>
          <w:rFonts w:hint="eastAsia" w:asciiTheme="majorEastAsia" w:hAnsiTheme="majorEastAsia" w:eastAsiaTheme="majorEastAsia" w:cstheme="majorEastAsia"/>
          <w:sz w:val="24"/>
          <w:szCs w:val="24"/>
          <w:highlight w:val="none"/>
          <w:u w:val="single"/>
        </w:rPr>
        <w:t xml:space="preserve">   书面、电子          </w:t>
      </w:r>
      <w:r>
        <w:rPr>
          <w:rFonts w:hint="eastAsia" w:asciiTheme="majorEastAsia" w:hAnsiTheme="majorEastAsia" w:eastAsiaTheme="majorEastAsia" w:cstheme="majorEastAsia"/>
          <w:sz w:val="24"/>
          <w:szCs w:val="24"/>
          <w:highlight w:val="none"/>
        </w:rPr>
        <w:t>。</w:t>
      </w:r>
    </w:p>
    <w:p w14:paraId="015F684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（6）承包人应履行的其他义务：</w:t>
      </w:r>
      <w:r>
        <w:rPr>
          <w:rFonts w:hint="eastAsia" w:asciiTheme="majorEastAsia" w:hAnsiTheme="majorEastAsia" w:eastAsiaTheme="majorEastAsia" w:cstheme="majorEastAsia"/>
          <w:sz w:val="24"/>
          <w:szCs w:val="24"/>
          <w:highlight w:val="none"/>
          <w:u w:val="single"/>
        </w:rPr>
        <w:t xml:space="preserve">按通用条款    </w:t>
      </w:r>
      <w:r>
        <w:rPr>
          <w:rFonts w:hint="eastAsia" w:asciiTheme="majorEastAsia" w:hAnsiTheme="majorEastAsia" w:eastAsiaTheme="majorEastAsia" w:cstheme="majorEastAsia"/>
          <w:sz w:val="24"/>
          <w:szCs w:val="24"/>
          <w:highlight w:val="none"/>
        </w:rPr>
        <w:t>。</w:t>
      </w:r>
    </w:p>
    <w:p w14:paraId="598E8BD6">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3.2 项目经理</w:t>
      </w:r>
    </w:p>
    <w:p w14:paraId="7AD4C0F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3.2.1 项目经理：</w:t>
      </w:r>
    </w:p>
    <w:p w14:paraId="68B5A214">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姓    名：；</w:t>
      </w:r>
    </w:p>
    <w:p w14:paraId="35A431F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身份证号：；</w:t>
      </w:r>
    </w:p>
    <w:p w14:paraId="6605B4D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建造师执业资格等级：；</w:t>
      </w:r>
    </w:p>
    <w:p w14:paraId="4EBA29A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建造师注册证书号：；</w:t>
      </w:r>
    </w:p>
    <w:p w14:paraId="0319D3C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建造师执业印章号：；</w:t>
      </w:r>
    </w:p>
    <w:p w14:paraId="65E9582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安全生产考核合格证书号：；</w:t>
      </w:r>
    </w:p>
    <w:p w14:paraId="7C5E757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联系电话：；</w:t>
      </w:r>
    </w:p>
    <w:p w14:paraId="70C9DFD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电子信箱：；</w:t>
      </w:r>
    </w:p>
    <w:p w14:paraId="19BA752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通信地址：；</w:t>
      </w:r>
    </w:p>
    <w:p w14:paraId="5EDBD690">
      <w:pPr>
        <w:pStyle w:val="8"/>
        <w:spacing w:line="46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承包人对项目经理的授权范围如下：</w:t>
      </w:r>
      <w:r>
        <w:rPr>
          <w:rFonts w:hint="eastAsia" w:asciiTheme="majorEastAsia" w:hAnsiTheme="majorEastAsia" w:eastAsiaTheme="majorEastAsia" w:cstheme="majorEastAsia"/>
          <w:sz w:val="24"/>
          <w:szCs w:val="24"/>
          <w:highlight w:val="none"/>
          <w:u w:val="single"/>
        </w:rPr>
        <w:t xml:space="preserve">代表承包人行使合同约定的乙方权利和义务，履行合同约定的乙方职责 </w:t>
      </w:r>
      <w:r>
        <w:rPr>
          <w:rFonts w:hint="eastAsia" w:asciiTheme="majorEastAsia" w:hAnsiTheme="majorEastAsia" w:eastAsiaTheme="majorEastAsia" w:cstheme="majorEastAsia"/>
          <w:sz w:val="24"/>
          <w:szCs w:val="24"/>
          <w:highlight w:val="none"/>
        </w:rPr>
        <w:t>。</w:t>
      </w:r>
    </w:p>
    <w:p w14:paraId="500F5A5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关于项目经理每月在施工现场的时间要求：</w:t>
      </w:r>
      <w:r>
        <w:rPr>
          <w:rFonts w:hint="eastAsia" w:asciiTheme="majorEastAsia" w:hAnsiTheme="majorEastAsia" w:eastAsiaTheme="majorEastAsia" w:cstheme="majorEastAsia"/>
          <w:sz w:val="24"/>
          <w:szCs w:val="24"/>
          <w:highlight w:val="none"/>
          <w:u w:val="single"/>
        </w:rPr>
        <w:t>一周不少于六天，每天不少于8小时</w:t>
      </w:r>
      <w:r>
        <w:rPr>
          <w:rFonts w:hint="eastAsia" w:asciiTheme="majorEastAsia" w:hAnsiTheme="majorEastAsia" w:eastAsiaTheme="majorEastAsia" w:cstheme="majorEastAsia"/>
          <w:sz w:val="24"/>
          <w:szCs w:val="24"/>
          <w:highlight w:val="none"/>
        </w:rPr>
        <w:t>。</w:t>
      </w:r>
    </w:p>
    <w:p w14:paraId="426AD4C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承包人未提交劳动合同，以及没有为项目经理缴纳社会保险证明的违约责任：</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3A0D17A3">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项目经理未经批准，擅自离开施工现场的违约责任：</w:t>
      </w:r>
      <w:r>
        <w:rPr>
          <w:rFonts w:hint="eastAsia" w:asciiTheme="majorEastAsia" w:hAnsiTheme="majorEastAsia" w:eastAsiaTheme="majorEastAsia" w:cstheme="majorEastAsia"/>
          <w:sz w:val="24"/>
          <w:szCs w:val="24"/>
          <w:highlight w:val="none"/>
          <w:u w:val="single"/>
        </w:rPr>
        <w:t xml:space="preserve">  人员离开工地需经发包人及总监理工程师同意，若无正当理由且未经发包人及总监理工程师的同意不在工地现场的，发现一次罚款1000元。若项目经理及主要管理人员未经同意连续5天不在工地或两个月内累计十天不在现场，发包人有权要求撤换人员或解除合同，追究违约责任人</w:t>
      </w:r>
      <w:r>
        <w:rPr>
          <w:rFonts w:hint="eastAsia" w:asciiTheme="majorEastAsia" w:hAnsiTheme="majorEastAsia" w:eastAsiaTheme="majorEastAsia" w:cstheme="majorEastAsia"/>
          <w:sz w:val="24"/>
          <w:szCs w:val="24"/>
          <w:highlight w:val="none"/>
        </w:rPr>
        <w:t>。</w:t>
      </w:r>
    </w:p>
    <w:p w14:paraId="178C5C7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3.2.3 承包人擅自更换项目经理的违约责任：</w:t>
      </w:r>
      <w:r>
        <w:rPr>
          <w:rFonts w:hint="eastAsia" w:asciiTheme="majorEastAsia" w:hAnsiTheme="majorEastAsia" w:eastAsiaTheme="majorEastAsia" w:cstheme="majorEastAsia"/>
          <w:sz w:val="24"/>
          <w:szCs w:val="24"/>
          <w:highlight w:val="none"/>
          <w:u w:val="single"/>
        </w:rPr>
        <w:t xml:space="preserve"> 解除合同、追究违约责任，并报主管局备案</w:t>
      </w:r>
      <w:r>
        <w:rPr>
          <w:rFonts w:hint="eastAsia" w:asciiTheme="majorEastAsia" w:hAnsiTheme="majorEastAsia" w:eastAsiaTheme="majorEastAsia" w:cstheme="majorEastAsia"/>
          <w:sz w:val="24"/>
          <w:szCs w:val="24"/>
          <w:highlight w:val="none"/>
        </w:rPr>
        <w:t>。</w:t>
      </w:r>
    </w:p>
    <w:p w14:paraId="27285AEF">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    3.2.4 承包人无正当理由拒绝更换项目经理的违约责任：</w:t>
      </w:r>
      <w:r>
        <w:rPr>
          <w:rFonts w:hint="eastAsia" w:asciiTheme="majorEastAsia" w:hAnsiTheme="majorEastAsia" w:eastAsiaTheme="majorEastAsia" w:cstheme="majorEastAsia"/>
          <w:sz w:val="24"/>
          <w:szCs w:val="24"/>
          <w:highlight w:val="none"/>
          <w:u w:val="single"/>
        </w:rPr>
        <w:t xml:space="preserve"> 如出现以上情况或其他违约，发包人有权要求承包人撤换调整其认为不称职的项目经理及项目部成员，承包人拒绝的，发包人有权解除合同</w:t>
      </w:r>
      <w:r>
        <w:rPr>
          <w:rFonts w:hint="eastAsia" w:asciiTheme="majorEastAsia" w:hAnsiTheme="majorEastAsia" w:eastAsiaTheme="majorEastAsia" w:cstheme="majorEastAsia"/>
          <w:sz w:val="24"/>
          <w:szCs w:val="24"/>
          <w:highlight w:val="none"/>
        </w:rPr>
        <w:t>。</w:t>
      </w:r>
    </w:p>
    <w:p w14:paraId="766B5309">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3.3 承包人人员</w:t>
      </w:r>
    </w:p>
    <w:p w14:paraId="0233CB1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3.3.1 承包人提交项目管理机构及施工现场管理人员安排报告的期限：</w:t>
      </w:r>
      <w:r>
        <w:rPr>
          <w:rFonts w:hint="eastAsia" w:asciiTheme="majorEastAsia" w:hAnsiTheme="majorEastAsia" w:eastAsiaTheme="majorEastAsia" w:cstheme="majorEastAsia"/>
          <w:sz w:val="24"/>
          <w:szCs w:val="24"/>
          <w:highlight w:val="none"/>
          <w:u w:val="single"/>
        </w:rPr>
        <w:t xml:space="preserve">  开工前一周 </w:t>
      </w:r>
      <w:r>
        <w:rPr>
          <w:rFonts w:hint="eastAsia" w:asciiTheme="majorEastAsia" w:hAnsiTheme="majorEastAsia" w:eastAsiaTheme="majorEastAsia" w:cstheme="majorEastAsia"/>
          <w:sz w:val="24"/>
          <w:szCs w:val="24"/>
          <w:highlight w:val="none"/>
        </w:rPr>
        <w:t>。</w:t>
      </w:r>
    </w:p>
    <w:p w14:paraId="3FBCFA7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3.3.3 承包人无正当理由拒绝撤换主要施工管理人员的违约责任：</w:t>
      </w:r>
      <w:r>
        <w:rPr>
          <w:rFonts w:hint="eastAsia" w:asciiTheme="majorEastAsia" w:hAnsiTheme="majorEastAsia" w:eastAsiaTheme="majorEastAsia" w:cstheme="majorEastAsia"/>
          <w:sz w:val="24"/>
          <w:szCs w:val="24"/>
          <w:highlight w:val="none"/>
          <w:u w:val="single"/>
        </w:rPr>
        <w:t>发包人有权要求承包人撤换调整其认为不称职的项目经理及项目部成员，承包人拒绝的，发包人有权解除合同</w:t>
      </w:r>
      <w:r>
        <w:rPr>
          <w:rFonts w:hint="eastAsia" w:asciiTheme="majorEastAsia" w:hAnsiTheme="majorEastAsia" w:eastAsiaTheme="majorEastAsia" w:cstheme="majorEastAsia"/>
          <w:sz w:val="24"/>
          <w:szCs w:val="24"/>
          <w:highlight w:val="none"/>
        </w:rPr>
        <w:t>。</w:t>
      </w:r>
    </w:p>
    <w:p w14:paraId="04B86731">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3.3.4 承包人主要施工管理人员离开施工现场的批准要求：</w:t>
      </w:r>
      <w:r>
        <w:rPr>
          <w:rFonts w:hint="eastAsia" w:asciiTheme="majorEastAsia" w:hAnsiTheme="majorEastAsia" w:eastAsiaTheme="majorEastAsia" w:cstheme="majorEastAsia"/>
          <w:sz w:val="24"/>
          <w:szCs w:val="24"/>
          <w:highlight w:val="none"/>
          <w:u w:val="single"/>
        </w:rPr>
        <w:t xml:space="preserve">经发包人书面批准 </w:t>
      </w:r>
      <w:r>
        <w:rPr>
          <w:rFonts w:hint="eastAsia" w:asciiTheme="majorEastAsia" w:hAnsiTheme="majorEastAsia" w:eastAsiaTheme="majorEastAsia" w:cstheme="majorEastAsia"/>
          <w:sz w:val="24"/>
          <w:szCs w:val="24"/>
          <w:highlight w:val="none"/>
        </w:rPr>
        <w:t>。</w:t>
      </w:r>
    </w:p>
    <w:p w14:paraId="3DDBC46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3.3.5承包人擅自更换主要施工管理人员的违约责任：</w:t>
      </w:r>
      <w:r>
        <w:rPr>
          <w:rFonts w:hint="eastAsia" w:asciiTheme="majorEastAsia" w:hAnsiTheme="majorEastAsia" w:eastAsiaTheme="majorEastAsia" w:cstheme="majorEastAsia"/>
          <w:sz w:val="24"/>
          <w:szCs w:val="24"/>
          <w:highlight w:val="none"/>
          <w:u w:val="single"/>
        </w:rPr>
        <w:t xml:space="preserve">投标文件中及合同中明确的项目经理和各专业人员不得擅自变更，开工时或施工过程中若有擅自变更，发包人有权解除合同，并追究由此带来的发包人一切损失  </w:t>
      </w:r>
      <w:r>
        <w:rPr>
          <w:rFonts w:hint="eastAsia" w:asciiTheme="majorEastAsia" w:hAnsiTheme="majorEastAsia" w:eastAsiaTheme="majorEastAsia" w:cstheme="majorEastAsia"/>
          <w:sz w:val="24"/>
          <w:szCs w:val="24"/>
          <w:highlight w:val="none"/>
        </w:rPr>
        <w:t>。</w:t>
      </w:r>
    </w:p>
    <w:p w14:paraId="251D9C7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承包人主要施工管理人员擅自离开施工现场的违约责任：</w:t>
      </w:r>
      <w:r>
        <w:rPr>
          <w:rFonts w:hint="eastAsia" w:asciiTheme="majorEastAsia" w:hAnsiTheme="majorEastAsia" w:eastAsiaTheme="majorEastAsia" w:cstheme="majorEastAsia"/>
          <w:sz w:val="24"/>
          <w:szCs w:val="24"/>
          <w:highlight w:val="none"/>
          <w:u w:val="single"/>
        </w:rPr>
        <w:t xml:space="preserve"> 主要人员必须常驻现场，若出现未经发包人书面批准的主要人员更换的情况，则视为违约。如承包人违约，发包人将处罚承包人2000元/次的违约金  </w:t>
      </w:r>
      <w:r>
        <w:rPr>
          <w:rFonts w:hint="eastAsia" w:asciiTheme="majorEastAsia" w:hAnsiTheme="majorEastAsia" w:eastAsiaTheme="majorEastAsia" w:cstheme="majorEastAsia"/>
          <w:sz w:val="24"/>
          <w:szCs w:val="24"/>
          <w:highlight w:val="none"/>
        </w:rPr>
        <w:t>。</w:t>
      </w:r>
    </w:p>
    <w:p w14:paraId="0FD5BD97">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w:t>
      </w:r>
      <w:bookmarkStart w:id="118" w:name="_Toc303539102"/>
      <w:bookmarkStart w:id="119" w:name="_Toc292559869"/>
      <w:bookmarkStart w:id="120" w:name="_Toc304295523"/>
      <w:bookmarkStart w:id="121" w:name="_Toc296890987"/>
      <w:bookmarkStart w:id="122" w:name="_Toc296891199"/>
      <w:bookmarkStart w:id="123" w:name="_Toc297048345"/>
      <w:bookmarkStart w:id="124" w:name="_Toc292559364"/>
      <w:bookmarkStart w:id="125" w:name="_Toc297120459"/>
      <w:bookmarkStart w:id="126" w:name="_Toc296503159"/>
      <w:bookmarkStart w:id="127" w:name="_Toc300934945"/>
      <w:bookmarkStart w:id="128" w:name="_Toc296347158"/>
      <w:bookmarkStart w:id="129" w:name="_Toc312677988"/>
      <w:bookmarkStart w:id="130" w:name="_Toc297123492"/>
      <w:bookmarkStart w:id="131" w:name="_Toc297216151"/>
      <w:bookmarkStart w:id="132" w:name="_Toc296346660"/>
      <w:bookmarkStart w:id="133" w:name="_Toc296944498"/>
      <w:r>
        <w:rPr>
          <w:rFonts w:hint="eastAsia" w:asciiTheme="majorEastAsia" w:hAnsiTheme="majorEastAsia" w:eastAsiaTheme="majorEastAsia" w:cstheme="majorEastAsia"/>
          <w:sz w:val="24"/>
          <w:szCs w:val="24"/>
          <w:highlight w:val="none"/>
        </w:rPr>
        <w:t>.5 分包</w:t>
      </w:r>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2F8EF56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w:t>
      </w:r>
      <w:bookmarkStart w:id="134" w:name="_Toc304295524"/>
      <w:bookmarkStart w:id="135" w:name="_Toc297216152"/>
      <w:bookmarkStart w:id="136" w:name="_Toc296891200"/>
      <w:bookmarkStart w:id="137" w:name="_Toc296890988"/>
      <w:bookmarkStart w:id="138" w:name="_Toc297120460"/>
      <w:bookmarkStart w:id="139" w:name="_Toc296347159"/>
      <w:bookmarkStart w:id="140" w:name="_Toc297048346"/>
      <w:bookmarkStart w:id="141" w:name="_Toc296346661"/>
      <w:bookmarkStart w:id="142" w:name="_Toc296944499"/>
      <w:bookmarkStart w:id="143" w:name="_Toc296503160"/>
      <w:bookmarkStart w:id="144" w:name="_Toc300934946"/>
      <w:bookmarkStart w:id="145" w:name="_Toc303539103"/>
      <w:bookmarkStart w:id="146" w:name="_Toc297123493"/>
      <w:bookmarkStart w:id="147" w:name="_Toc292559870"/>
      <w:bookmarkStart w:id="148" w:name="_Toc292559365"/>
      <w:bookmarkStart w:id="149" w:name="_Toc312677989"/>
      <w:bookmarkStart w:id="150" w:name="_Toc318581158"/>
      <w:r>
        <w:rPr>
          <w:rFonts w:hint="eastAsia" w:asciiTheme="majorEastAsia" w:hAnsiTheme="majorEastAsia" w:eastAsiaTheme="majorEastAsia" w:cstheme="majorEastAsia"/>
          <w:sz w:val="24"/>
          <w:szCs w:val="24"/>
          <w:highlight w:val="none"/>
        </w:rPr>
        <w:t>.5.1 分包的一般约定</w:t>
      </w:r>
    </w:p>
    <w:p w14:paraId="6E191A5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禁止分包的工程包括：</w:t>
      </w:r>
      <w:r>
        <w:rPr>
          <w:rFonts w:hint="eastAsia" w:asciiTheme="majorEastAsia" w:hAnsiTheme="majorEastAsia" w:eastAsiaTheme="majorEastAsia" w:cstheme="majorEastAsia"/>
          <w:sz w:val="24"/>
          <w:szCs w:val="24"/>
          <w:highlight w:val="none"/>
          <w:u w:val="single"/>
        </w:rPr>
        <w:t xml:space="preserve">主体、关键性工作  </w:t>
      </w:r>
      <w:r>
        <w:rPr>
          <w:rFonts w:hint="eastAsia" w:asciiTheme="majorEastAsia" w:hAnsiTheme="majorEastAsia" w:eastAsiaTheme="majorEastAsia" w:cstheme="majorEastAsia"/>
          <w:sz w:val="24"/>
          <w:szCs w:val="24"/>
          <w:highlight w:val="none"/>
        </w:rPr>
        <w:t>。</w:t>
      </w:r>
    </w:p>
    <w:p w14:paraId="7929BD51">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主体结构、关键性工作的范围：</w:t>
      </w:r>
      <w:r>
        <w:rPr>
          <w:rFonts w:hint="eastAsia" w:asciiTheme="majorEastAsia" w:hAnsiTheme="majorEastAsia" w:eastAsiaTheme="majorEastAsia" w:cstheme="majorEastAsia"/>
          <w:sz w:val="24"/>
          <w:szCs w:val="24"/>
          <w:highlight w:val="none"/>
          <w:u w:val="single"/>
        </w:rPr>
        <w:t xml:space="preserve"> 本协议约定的所有施工内容 </w:t>
      </w:r>
      <w:r>
        <w:rPr>
          <w:rFonts w:hint="eastAsia" w:asciiTheme="majorEastAsia" w:hAnsiTheme="majorEastAsia" w:eastAsiaTheme="majorEastAsia" w:cstheme="majorEastAsia"/>
          <w:sz w:val="24"/>
          <w:szCs w:val="24"/>
          <w:highlight w:val="none"/>
        </w:rPr>
        <w:t>。</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Start w:id="151" w:name="_Toc296944500"/>
      <w:bookmarkStart w:id="152" w:name="_Toc296503161"/>
      <w:bookmarkStart w:id="153" w:name="_Toc297123494"/>
      <w:bookmarkStart w:id="154" w:name="_Toc296347160"/>
      <w:bookmarkStart w:id="155" w:name="_Toc296346662"/>
      <w:bookmarkStart w:id="156" w:name="_Toc297216153"/>
      <w:bookmarkStart w:id="157" w:name="_Toc303539104"/>
      <w:bookmarkStart w:id="158" w:name="_Toc297120461"/>
      <w:bookmarkStart w:id="159" w:name="_Toc297048347"/>
      <w:bookmarkStart w:id="160" w:name="_Toc296891201"/>
      <w:bookmarkStart w:id="161" w:name="_Toc296890989"/>
      <w:bookmarkStart w:id="162" w:name="_Toc300934947"/>
      <w:bookmarkStart w:id="163" w:name="_Toc304295525"/>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3F958815">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    3</w:t>
      </w:r>
      <w:bookmarkStart w:id="164" w:name="_Toc318581159"/>
      <w:bookmarkStart w:id="165" w:name="_Toc312677990"/>
      <w:r>
        <w:rPr>
          <w:rFonts w:hint="eastAsia" w:asciiTheme="majorEastAsia" w:hAnsiTheme="majorEastAsia" w:eastAsiaTheme="majorEastAsia" w:cstheme="majorEastAsia"/>
          <w:sz w:val="24"/>
          <w:szCs w:val="24"/>
          <w:highlight w:val="none"/>
        </w:rPr>
        <w:t>.5.2分包的确定</w:t>
      </w:r>
    </w:p>
    <w:p w14:paraId="1254B110">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允许分包的专业工程包括：</w:t>
      </w:r>
      <w:r>
        <w:rPr>
          <w:rFonts w:hint="eastAsia" w:asciiTheme="majorEastAsia" w:hAnsiTheme="majorEastAsia" w:eastAsiaTheme="majorEastAsia" w:cstheme="majorEastAsia"/>
          <w:sz w:val="24"/>
          <w:szCs w:val="24"/>
          <w:highlight w:val="none"/>
          <w:u w:val="single"/>
        </w:rPr>
        <w:t xml:space="preserve">无  </w:t>
      </w:r>
      <w:r>
        <w:rPr>
          <w:rFonts w:hint="eastAsia" w:asciiTheme="majorEastAsia" w:hAnsiTheme="majorEastAsia" w:eastAsiaTheme="majorEastAsia" w:cstheme="majorEastAsia"/>
          <w:sz w:val="24"/>
          <w:szCs w:val="24"/>
          <w:highlight w:val="none"/>
        </w:rPr>
        <w:t>。</w:t>
      </w:r>
    </w:p>
    <w:p w14:paraId="7E63F06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其他关于分包的约定：</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1E2359A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3.5.4 分包合同价款</w:t>
      </w:r>
    </w:p>
    <w:p w14:paraId="19D3029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关于分包合同价款支付的约定：</w:t>
      </w:r>
      <w:r>
        <w:rPr>
          <w:rFonts w:hint="eastAsia" w:asciiTheme="majorEastAsia" w:hAnsiTheme="majorEastAsia" w:eastAsiaTheme="majorEastAsia" w:cstheme="majorEastAsia"/>
          <w:sz w:val="24"/>
          <w:szCs w:val="24"/>
          <w:highlight w:val="none"/>
          <w:u w:val="single"/>
        </w:rPr>
        <w:t xml:space="preserve">无    </w:t>
      </w:r>
      <w:r>
        <w:rPr>
          <w:rFonts w:hint="eastAsia" w:asciiTheme="majorEastAsia" w:hAnsiTheme="majorEastAsia" w:eastAsiaTheme="majorEastAsia" w:cstheme="majorEastAsia"/>
          <w:sz w:val="24"/>
          <w:szCs w:val="24"/>
          <w:highlight w:val="none"/>
        </w:rPr>
        <w:t>。</w:t>
      </w:r>
    </w:p>
    <w:bookmarkEnd w:id="164"/>
    <w:bookmarkEnd w:id="165"/>
    <w:p w14:paraId="3553E96E">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3.6 工程照管与成品、半成品保护</w:t>
      </w:r>
    </w:p>
    <w:p w14:paraId="46CADA8D">
      <w:pPr>
        <w:spacing w:before="120" w:after="120"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承包人负责照管工程及工程相关的材料、工程设备的起始时间：</w:t>
      </w:r>
      <w:r>
        <w:rPr>
          <w:rFonts w:hint="eastAsia" w:asciiTheme="majorEastAsia" w:hAnsiTheme="majorEastAsia" w:eastAsiaTheme="majorEastAsia" w:cstheme="majorEastAsia"/>
          <w:sz w:val="24"/>
          <w:szCs w:val="24"/>
          <w:highlight w:val="none"/>
          <w:u w:val="single"/>
        </w:rPr>
        <w:t xml:space="preserve">  从开工日至竣工日结束后30天 </w:t>
      </w:r>
      <w:r>
        <w:rPr>
          <w:rFonts w:hint="eastAsia" w:asciiTheme="majorEastAsia" w:hAnsiTheme="majorEastAsia" w:eastAsiaTheme="majorEastAsia" w:cstheme="majorEastAsia"/>
          <w:sz w:val="24"/>
          <w:szCs w:val="24"/>
          <w:highlight w:val="none"/>
        </w:rPr>
        <w:t>。</w:t>
      </w:r>
    </w:p>
    <w:p w14:paraId="5E5B1053">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3.7 履约担保</w:t>
      </w:r>
    </w:p>
    <w:p w14:paraId="645613F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承包人是否提供履约担保：</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 xml:space="preserve">  。</w:t>
      </w:r>
    </w:p>
    <w:p w14:paraId="3F2DBC0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承包人提供履约担保的形式、金额及期限的：</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 xml:space="preserve"> 。       </w:t>
      </w:r>
    </w:p>
    <w:p w14:paraId="1C00A40A">
      <w:pPr>
        <w:pStyle w:val="7"/>
        <w:spacing w:before="120" w:after="120" w:line="360" w:lineRule="auto"/>
        <w:rPr>
          <w:rFonts w:asciiTheme="majorEastAsia" w:hAnsiTheme="majorEastAsia" w:eastAsiaTheme="majorEastAsia" w:cstheme="majorEastAsia"/>
          <w:b w:val="0"/>
          <w:bCs w:val="0"/>
          <w:sz w:val="24"/>
          <w:szCs w:val="24"/>
          <w:highlight w:val="none"/>
        </w:rPr>
      </w:pPr>
      <w:bookmarkStart w:id="166" w:name="_Toc351203636"/>
      <w:r>
        <w:rPr>
          <w:rFonts w:hint="eastAsia" w:asciiTheme="majorEastAsia" w:hAnsiTheme="majorEastAsia" w:eastAsiaTheme="majorEastAsia" w:cstheme="majorEastAsia"/>
          <w:b w:val="0"/>
          <w:bCs w:val="0"/>
          <w:sz w:val="24"/>
          <w:szCs w:val="24"/>
          <w:highlight w:val="none"/>
        </w:rPr>
        <w:t>4</w:t>
      </w:r>
      <w:bookmarkStart w:id="167" w:name="_Toc296503162"/>
      <w:bookmarkStart w:id="168" w:name="_Toc267251413"/>
      <w:bookmarkStart w:id="169" w:name="_Toc297048348"/>
      <w:bookmarkStart w:id="170" w:name="_Toc297120462"/>
      <w:bookmarkStart w:id="171" w:name="_Toc292559871"/>
      <w:bookmarkStart w:id="172" w:name="_Toc296347161"/>
      <w:bookmarkStart w:id="173" w:name="_Toc296890990"/>
      <w:bookmarkStart w:id="174" w:name="_Toc296944501"/>
      <w:bookmarkStart w:id="175" w:name="_Toc296346663"/>
      <w:bookmarkStart w:id="176" w:name="_Toc296891202"/>
      <w:bookmarkStart w:id="177" w:name="_Toc292559366"/>
      <w:r>
        <w:rPr>
          <w:rFonts w:hint="eastAsia" w:asciiTheme="majorEastAsia" w:hAnsiTheme="majorEastAsia" w:eastAsiaTheme="majorEastAsia" w:cstheme="majorEastAsia"/>
          <w:b w:val="0"/>
          <w:bCs w:val="0"/>
          <w:sz w:val="24"/>
          <w:szCs w:val="24"/>
          <w:highlight w:val="none"/>
        </w:rPr>
        <w:t>. 监</w:t>
      </w:r>
      <w:bookmarkEnd w:id="167"/>
      <w:bookmarkEnd w:id="168"/>
      <w:bookmarkEnd w:id="169"/>
      <w:bookmarkEnd w:id="170"/>
      <w:bookmarkEnd w:id="171"/>
      <w:bookmarkEnd w:id="172"/>
      <w:bookmarkEnd w:id="173"/>
      <w:bookmarkEnd w:id="174"/>
      <w:bookmarkEnd w:id="175"/>
      <w:bookmarkEnd w:id="176"/>
      <w:bookmarkEnd w:id="177"/>
      <w:r>
        <w:rPr>
          <w:rFonts w:hint="eastAsia" w:asciiTheme="majorEastAsia" w:hAnsiTheme="majorEastAsia" w:eastAsiaTheme="majorEastAsia" w:cstheme="majorEastAsia"/>
          <w:b w:val="0"/>
          <w:bCs w:val="0"/>
          <w:sz w:val="24"/>
          <w:szCs w:val="24"/>
          <w:highlight w:val="none"/>
        </w:rPr>
        <w:t>理人</w:t>
      </w:r>
      <w:bookmarkEnd w:id="166"/>
    </w:p>
    <w:p w14:paraId="65AB11B5">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4.1监理人的一般规定</w:t>
      </w:r>
    </w:p>
    <w:p w14:paraId="619213B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关于监理人的监理内容：</w:t>
      </w:r>
      <w:r>
        <w:rPr>
          <w:rFonts w:hint="eastAsia" w:asciiTheme="majorEastAsia" w:hAnsiTheme="majorEastAsia" w:eastAsiaTheme="majorEastAsia" w:cstheme="majorEastAsia"/>
          <w:sz w:val="24"/>
          <w:szCs w:val="24"/>
          <w:highlight w:val="none"/>
          <w:u w:val="single"/>
        </w:rPr>
        <w:t xml:space="preserve">  工程质量控制、进度控制、造价控制、信息管理、合同管理、安全监督、现场协调</w:t>
      </w:r>
      <w:r>
        <w:rPr>
          <w:rFonts w:hint="eastAsia" w:asciiTheme="majorEastAsia" w:hAnsiTheme="majorEastAsia" w:eastAsiaTheme="majorEastAsia" w:cstheme="majorEastAsia"/>
          <w:sz w:val="24"/>
          <w:szCs w:val="24"/>
          <w:highlight w:val="none"/>
        </w:rPr>
        <w:t>。</w:t>
      </w:r>
    </w:p>
    <w:p w14:paraId="4E8460A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关于监理人的监理权限：</w:t>
      </w:r>
      <w:r>
        <w:rPr>
          <w:rFonts w:hint="eastAsia" w:asciiTheme="majorEastAsia" w:hAnsiTheme="majorEastAsia" w:eastAsiaTheme="majorEastAsia" w:cstheme="majorEastAsia"/>
          <w:sz w:val="24"/>
          <w:szCs w:val="24"/>
          <w:highlight w:val="none"/>
          <w:u w:val="single"/>
        </w:rPr>
        <w:t xml:space="preserve">  施工阶段的质量、造价、进度、安全进行控制，以及合同、信息管理和现场组织管理，协调各单位之间的关系等    </w:t>
      </w:r>
      <w:r>
        <w:rPr>
          <w:rFonts w:hint="eastAsia" w:asciiTheme="majorEastAsia" w:hAnsiTheme="majorEastAsia" w:eastAsiaTheme="majorEastAsia" w:cstheme="majorEastAsia"/>
          <w:sz w:val="24"/>
          <w:szCs w:val="24"/>
          <w:highlight w:val="none"/>
        </w:rPr>
        <w:t xml:space="preserve">。 </w:t>
      </w:r>
    </w:p>
    <w:p w14:paraId="7B6FD8F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关于监理人在施工现场的办公场所、生活场所的提供和费用承担的约定：</w:t>
      </w:r>
      <w:r>
        <w:rPr>
          <w:rFonts w:hint="eastAsia" w:asciiTheme="majorEastAsia" w:hAnsiTheme="majorEastAsia" w:eastAsiaTheme="majorEastAsia" w:cstheme="majorEastAsia"/>
          <w:sz w:val="24"/>
          <w:szCs w:val="24"/>
          <w:highlight w:val="none"/>
          <w:u w:val="single"/>
        </w:rPr>
        <w:t xml:space="preserve"> 由承包人提供，费用计入总合同价中  </w:t>
      </w:r>
      <w:r>
        <w:rPr>
          <w:rFonts w:hint="eastAsia" w:asciiTheme="majorEastAsia" w:hAnsiTheme="majorEastAsia" w:eastAsiaTheme="majorEastAsia" w:cstheme="majorEastAsia"/>
          <w:sz w:val="24"/>
          <w:szCs w:val="24"/>
          <w:highlight w:val="none"/>
        </w:rPr>
        <w:t>。</w:t>
      </w:r>
    </w:p>
    <w:p w14:paraId="415CE785">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4.2 监理人员</w:t>
      </w:r>
    </w:p>
    <w:p w14:paraId="34B3C9A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总监理工程师：</w:t>
      </w:r>
    </w:p>
    <w:p w14:paraId="1E5AA0F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姓    名：</w:t>
      </w:r>
      <w:r>
        <w:rPr>
          <w:rFonts w:hint="eastAsia" w:asciiTheme="majorEastAsia" w:hAnsiTheme="majorEastAsia" w:eastAsiaTheme="majorEastAsia" w:cstheme="majorEastAsia"/>
          <w:sz w:val="24"/>
          <w:szCs w:val="24"/>
          <w:highlight w:val="none"/>
          <w:u w:val="single"/>
        </w:rPr>
        <w:t>______________________</w:t>
      </w:r>
      <w:r>
        <w:rPr>
          <w:rFonts w:hint="eastAsia" w:asciiTheme="majorEastAsia" w:hAnsiTheme="majorEastAsia" w:eastAsiaTheme="majorEastAsia" w:cstheme="majorEastAsia"/>
          <w:sz w:val="24"/>
          <w:szCs w:val="24"/>
          <w:highlight w:val="none"/>
        </w:rPr>
        <w:t>；</w:t>
      </w:r>
    </w:p>
    <w:p w14:paraId="29732BF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职    务：；</w:t>
      </w:r>
    </w:p>
    <w:p w14:paraId="511681F4">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监理工程师执业资格证书号：；</w:t>
      </w:r>
    </w:p>
    <w:p w14:paraId="1029050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联系电话：；</w:t>
      </w:r>
    </w:p>
    <w:p w14:paraId="579C736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电子信箱：；</w:t>
      </w:r>
    </w:p>
    <w:p w14:paraId="08AA127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通信地址：；</w:t>
      </w:r>
    </w:p>
    <w:p w14:paraId="298BD43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关于监理人的其他约定：。</w:t>
      </w:r>
    </w:p>
    <w:p w14:paraId="5D9A2F0D">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4.3 商定或确定</w:t>
      </w:r>
    </w:p>
    <w:p w14:paraId="321D42ED">
      <w:pPr>
        <w:spacing w:line="360" w:lineRule="auto"/>
        <w:ind w:firstLine="480" w:firstLineChars="200"/>
        <w:rPr>
          <w:rFonts w:asciiTheme="majorEastAsia" w:hAnsiTheme="majorEastAsia" w:eastAsiaTheme="majorEastAsia" w:cstheme="majorEastAsia"/>
          <w:sz w:val="24"/>
          <w:szCs w:val="24"/>
          <w:highlight w:val="none"/>
        </w:rPr>
      </w:pPr>
      <w:bookmarkStart w:id="178" w:name="_Toc267251418"/>
      <w:r>
        <w:rPr>
          <w:rFonts w:hint="eastAsia" w:asciiTheme="majorEastAsia" w:hAnsiTheme="majorEastAsia" w:eastAsiaTheme="majorEastAsia" w:cstheme="majorEastAsia"/>
          <w:sz w:val="24"/>
          <w:szCs w:val="24"/>
          <w:highlight w:val="none"/>
        </w:rPr>
        <w:t>在发包人和承包人不能通过协商达成一致意见时，发包人授权监理人对以下事项进行确定：</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0707AB62">
      <w:pPr>
        <w:pStyle w:val="7"/>
        <w:spacing w:before="120" w:after="120" w:line="360" w:lineRule="auto"/>
        <w:rPr>
          <w:rFonts w:asciiTheme="majorEastAsia" w:hAnsiTheme="majorEastAsia" w:eastAsiaTheme="majorEastAsia" w:cstheme="majorEastAsia"/>
          <w:b w:val="0"/>
          <w:bCs w:val="0"/>
          <w:sz w:val="24"/>
          <w:szCs w:val="24"/>
          <w:highlight w:val="none"/>
        </w:rPr>
      </w:pPr>
      <w:bookmarkStart w:id="179" w:name="_Toc351203637"/>
      <w:r>
        <w:rPr>
          <w:rFonts w:hint="eastAsia" w:asciiTheme="majorEastAsia" w:hAnsiTheme="majorEastAsia" w:eastAsiaTheme="majorEastAsia" w:cstheme="majorEastAsia"/>
          <w:b w:val="0"/>
          <w:bCs w:val="0"/>
          <w:sz w:val="24"/>
          <w:szCs w:val="24"/>
          <w:highlight w:val="none"/>
        </w:rPr>
        <w:t>5</w:t>
      </w:r>
      <w:bookmarkEnd w:id="178"/>
      <w:bookmarkStart w:id="180" w:name="_Toc296503163"/>
      <w:bookmarkStart w:id="181" w:name="_Toc296346664"/>
      <w:bookmarkStart w:id="182" w:name="_Toc296347162"/>
      <w:bookmarkStart w:id="183" w:name="_Toc296891203"/>
      <w:bookmarkStart w:id="184" w:name="_Toc297120463"/>
      <w:bookmarkStart w:id="185" w:name="_Toc292559872"/>
      <w:bookmarkStart w:id="186" w:name="_Toc296944502"/>
      <w:bookmarkStart w:id="187" w:name="_Toc297048349"/>
      <w:bookmarkStart w:id="188" w:name="_Toc296890991"/>
      <w:bookmarkStart w:id="189" w:name="_Toc292559367"/>
      <w:r>
        <w:rPr>
          <w:rFonts w:hint="eastAsia" w:asciiTheme="majorEastAsia" w:hAnsiTheme="majorEastAsia" w:eastAsiaTheme="majorEastAsia" w:cstheme="majorEastAsia"/>
          <w:b w:val="0"/>
          <w:bCs w:val="0"/>
          <w:sz w:val="24"/>
          <w:szCs w:val="24"/>
          <w:highlight w:val="none"/>
        </w:rPr>
        <w:t>. 工程质量</w:t>
      </w:r>
      <w:bookmarkEnd w:id="179"/>
    </w:p>
    <w:p w14:paraId="538D8091">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5.1 质量要求</w:t>
      </w:r>
    </w:p>
    <w:p w14:paraId="6410ED6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w:t>
      </w:r>
      <w:bookmarkStart w:id="190" w:name="_Toc297123496"/>
      <w:bookmarkStart w:id="191" w:name="_Toc303539106"/>
      <w:bookmarkStart w:id="192" w:name="_Toc304295527"/>
      <w:bookmarkStart w:id="193" w:name="_Toc300934949"/>
      <w:bookmarkStart w:id="194" w:name="_Toc312677997"/>
      <w:bookmarkStart w:id="195" w:name="_Toc318581164"/>
      <w:bookmarkStart w:id="196" w:name="_Toc297216155"/>
      <w:r>
        <w:rPr>
          <w:rFonts w:hint="eastAsia" w:asciiTheme="majorEastAsia" w:hAnsiTheme="majorEastAsia" w:eastAsiaTheme="majorEastAsia" w:cstheme="majorEastAsia"/>
          <w:sz w:val="24"/>
          <w:szCs w:val="24"/>
          <w:highlight w:val="none"/>
        </w:rPr>
        <w:t>.1.1 特殊质量标准和要求：</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57EB354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关于工程奖项的约定：</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45449930">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5.3 隐蔽工程检查</w:t>
      </w:r>
    </w:p>
    <w:p w14:paraId="3A97D70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5.3.2承包人提前通知监理人隐蔽工程检查的期限的约定：</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070D252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监理人不能按时进行检查时，应提前</w:t>
      </w:r>
      <w:r>
        <w:rPr>
          <w:rFonts w:hint="eastAsia" w:asciiTheme="majorEastAsia" w:hAnsiTheme="majorEastAsia" w:eastAsiaTheme="majorEastAsia" w:cstheme="majorEastAsia"/>
          <w:sz w:val="24"/>
          <w:szCs w:val="24"/>
          <w:highlight w:val="none"/>
          <w:u w:val="single"/>
        </w:rPr>
        <w:t xml:space="preserve">  8  </w:t>
      </w:r>
      <w:r>
        <w:rPr>
          <w:rFonts w:hint="eastAsia" w:asciiTheme="majorEastAsia" w:hAnsiTheme="majorEastAsia" w:eastAsiaTheme="majorEastAsia" w:cstheme="majorEastAsia"/>
          <w:sz w:val="24"/>
          <w:szCs w:val="24"/>
          <w:highlight w:val="none"/>
        </w:rPr>
        <w:t>小时提交书面延期要求。</w:t>
      </w:r>
    </w:p>
    <w:p w14:paraId="4F307AB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关于延期最长不得超过：</w:t>
      </w:r>
      <w:r>
        <w:rPr>
          <w:rFonts w:hint="eastAsia" w:asciiTheme="majorEastAsia" w:hAnsiTheme="majorEastAsia" w:eastAsiaTheme="majorEastAsia" w:cstheme="majorEastAsia"/>
          <w:sz w:val="24"/>
          <w:szCs w:val="24"/>
          <w:highlight w:val="none"/>
          <w:u w:val="single"/>
        </w:rPr>
        <w:t xml:space="preserve">   24  </w:t>
      </w:r>
      <w:r>
        <w:rPr>
          <w:rFonts w:hint="eastAsia" w:asciiTheme="majorEastAsia" w:hAnsiTheme="majorEastAsia" w:eastAsiaTheme="majorEastAsia" w:cstheme="majorEastAsia"/>
          <w:sz w:val="24"/>
          <w:szCs w:val="24"/>
          <w:highlight w:val="none"/>
        </w:rPr>
        <w:t>小时。</w:t>
      </w:r>
    </w:p>
    <w:p w14:paraId="4D1FBC96">
      <w:pPr>
        <w:pStyle w:val="7"/>
        <w:spacing w:before="120" w:after="120" w:line="360" w:lineRule="auto"/>
        <w:rPr>
          <w:rFonts w:asciiTheme="majorEastAsia" w:hAnsiTheme="majorEastAsia" w:eastAsiaTheme="majorEastAsia" w:cstheme="majorEastAsia"/>
          <w:b w:val="0"/>
          <w:bCs w:val="0"/>
          <w:sz w:val="24"/>
          <w:szCs w:val="24"/>
          <w:highlight w:val="none"/>
        </w:rPr>
      </w:pPr>
      <w:bookmarkStart w:id="197" w:name="_Toc351203638"/>
      <w:r>
        <w:rPr>
          <w:rFonts w:hint="eastAsia" w:asciiTheme="majorEastAsia" w:hAnsiTheme="majorEastAsia" w:eastAsiaTheme="majorEastAsia" w:cstheme="majorEastAsia"/>
          <w:b w:val="0"/>
          <w:bCs w:val="0"/>
          <w:sz w:val="24"/>
          <w:szCs w:val="24"/>
          <w:highlight w:val="none"/>
        </w:rPr>
        <w:t>6. 安全文明施工与环境保护</w:t>
      </w:r>
      <w:bookmarkEnd w:id="197"/>
    </w:p>
    <w:p w14:paraId="40536C24">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6.1安全文明施工</w:t>
      </w:r>
    </w:p>
    <w:p w14:paraId="264D4D8F">
      <w:pPr>
        <w:pStyle w:val="8"/>
        <w:adjustRightInd w:val="0"/>
        <w:spacing w:line="360" w:lineRule="auto"/>
        <w:ind w:firstLine="56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6.1.1 项目安全生产的达标目标及相应事项的约定：（1）</w:t>
      </w:r>
      <w:r>
        <w:rPr>
          <w:rFonts w:hint="eastAsia" w:asciiTheme="majorEastAsia" w:hAnsiTheme="majorEastAsia" w:eastAsiaTheme="majorEastAsia" w:cstheme="majorEastAsia"/>
          <w:spacing w:val="10"/>
          <w:sz w:val="24"/>
          <w:szCs w:val="24"/>
          <w:highlight w:val="none"/>
          <w:u w:val="single"/>
        </w:rPr>
        <w:t>承包人必须按照江宁政办发（2007）157号文规定的标准实行文明施工管理，总承包单位对施工现场的安全施工负总责，专业工程承包单位应当服从总承包单位的文明施工管理。</w:t>
      </w:r>
      <w:r>
        <w:rPr>
          <w:rFonts w:hint="eastAsia" w:asciiTheme="majorEastAsia" w:hAnsiTheme="majorEastAsia" w:eastAsiaTheme="majorEastAsia" w:cstheme="majorEastAsia"/>
          <w:sz w:val="24"/>
          <w:szCs w:val="24"/>
          <w:highlight w:val="none"/>
          <w:u w:val="single"/>
        </w:rPr>
        <w:t>按安全标准组织施工，根据现场情况采取必要的安全防护措施，全面负责施工现场的安全及第三方人身安全，加强安全教育，坚决杜绝安全事故的发生，并承担一切责任。</w:t>
      </w:r>
      <w:r>
        <w:rPr>
          <w:rFonts w:hint="eastAsia" w:asciiTheme="majorEastAsia" w:hAnsiTheme="majorEastAsia" w:eastAsiaTheme="majorEastAsia" w:cstheme="majorEastAsia"/>
          <w:sz w:val="24"/>
          <w:szCs w:val="24"/>
          <w:highlight w:val="none"/>
        </w:rPr>
        <w:t>（2）</w:t>
      </w:r>
      <w:r>
        <w:rPr>
          <w:rFonts w:hint="eastAsia" w:asciiTheme="majorEastAsia" w:hAnsiTheme="majorEastAsia" w:eastAsiaTheme="majorEastAsia" w:cstheme="majorEastAsia"/>
          <w:sz w:val="24"/>
          <w:szCs w:val="24"/>
          <w:highlight w:val="none"/>
          <w:u w:val="single"/>
        </w:rPr>
        <w:t>承包人对安全生产负全责，与发包人另签《安全生产责任协议书》。施工中加强安全防范意识和措施，杜绝安全事故的发生。每发生一起安全事故，发包人可以按违约责任给予责任单位一次性经济处罚，最低为1000元，最高5000元。如发生重大安全事故，影响本项目评优，最高经济处罚为20万元。</w:t>
      </w:r>
    </w:p>
    <w:p w14:paraId="392F511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6.1.4 关于治安保卫的特别约定：</w:t>
      </w:r>
      <w:r>
        <w:rPr>
          <w:rFonts w:hint="eastAsia" w:asciiTheme="majorEastAsia" w:hAnsiTheme="majorEastAsia" w:eastAsiaTheme="majorEastAsia" w:cstheme="majorEastAsia"/>
          <w:spacing w:val="10"/>
          <w:sz w:val="24"/>
          <w:szCs w:val="24"/>
          <w:highlight w:val="none"/>
          <w:u w:val="single"/>
        </w:rPr>
        <w:t>按照江宁政办发（2007）157号文规定，其他按通用条款</w:t>
      </w:r>
      <w:r>
        <w:rPr>
          <w:rFonts w:hint="eastAsia" w:asciiTheme="majorEastAsia" w:hAnsiTheme="majorEastAsia" w:eastAsiaTheme="majorEastAsia" w:cstheme="majorEastAsia"/>
          <w:sz w:val="24"/>
          <w:szCs w:val="24"/>
          <w:highlight w:val="none"/>
        </w:rPr>
        <w:t>。</w:t>
      </w:r>
    </w:p>
    <w:p w14:paraId="3FD1082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关于编制施工场地治安管理计划的约定：</w:t>
      </w:r>
      <w:r>
        <w:rPr>
          <w:rFonts w:hint="eastAsia" w:asciiTheme="majorEastAsia" w:hAnsiTheme="majorEastAsia" w:eastAsiaTheme="majorEastAsia" w:cstheme="majorEastAsia"/>
          <w:sz w:val="24"/>
          <w:szCs w:val="24"/>
          <w:highlight w:val="none"/>
          <w:u w:val="single"/>
        </w:rPr>
        <w:t xml:space="preserve">  在开工前提交的施工组织设计中必须要有此部分内容</w:t>
      </w:r>
      <w:r>
        <w:rPr>
          <w:rFonts w:hint="eastAsia" w:asciiTheme="majorEastAsia" w:hAnsiTheme="majorEastAsia" w:eastAsiaTheme="majorEastAsia" w:cstheme="majorEastAsia"/>
          <w:sz w:val="24"/>
          <w:szCs w:val="24"/>
          <w:highlight w:val="none"/>
        </w:rPr>
        <w:t>。</w:t>
      </w:r>
    </w:p>
    <w:p w14:paraId="4B6DAC24">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6.1.5 文明施工</w:t>
      </w:r>
    </w:p>
    <w:p w14:paraId="4E621E72">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合同当事人对文明施工的要求：</w:t>
      </w:r>
      <w:r>
        <w:rPr>
          <w:rFonts w:hint="eastAsia" w:asciiTheme="majorEastAsia" w:hAnsiTheme="majorEastAsia" w:eastAsiaTheme="majorEastAsia" w:cstheme="majorEastAsia"/>
          <w:sz w:val="24"/>
          <w:szCs w:val="24"/>
          <w:highlight w:val="none"/>
          <w:u w:val="single"/>
        </w:rPr>
        <w:t xml:space="preserve"> 施工现场卫生按标准化现场要求管理，材料和设备堆放整齐，施工区和居住区保持整洁卫生  </w:t>
      </w:r>
      <w:r>
        <w:rPr>
          <w:rFonts w:hint="eastAsia" w:asciiTheme="majorEastAsia" w:hAnsiTheme="majorEastAsia" w:eastAsiaTheme="majorEastAsia" w:cstheme="majorEastAsia"/>
          <w:sz w:val="24"/>
          <w:szCs w:val="24"/>
          <w:highlight w:val="none"/>
        </w:rPr>
        <w:t>。</w:t>
      </w:r>
    </w:p>
    <w:p w14:paraId="14B6916D">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6.1.6 关于安全文明施工费支付比例和支付期限的约定：</w:t>
      </w:r>
      <w:r>
        <w:rPr>
          <w:rFonts w:hint="eastAsia" w:asciiTheme="majorEastAsia" w:hAnsiTheme="majorEastAsia" w:eastAsiaTheme="majorEastAsia" w:cstheme="majorEastAsia"/>
          <w:sz w:val="24"/>
          <w:szCs w:val="24"/>
          <w:highlight w:val="none"/>
          <w:u w:val="single"/>
        </w:rPr>
        <w:t xml:space="preserve"> 工程开工前，建设单位应向施工单位预付现场安全文明施工措施费不少于基本费的60%，其余40%于工程竣工前付清。</w:t>
      </w:r>
    </w:p>
    <w:bookmarkEnd w:id="190"/>
    <w:bookmarkEnd w:id="191"/>
    <w:bookmarkEnd w:id="192"/>
    <w:bookmarkEnd w:id="193"/>
    <w:bookmarkEnd w:id="194"/>
    <w:bookmarkEnd w:id="195"/>
    <w:bookmarkEnd w:id="196"/>
    <w:p w14:paraId="01407329">
      <w:pPr>
        <w:pStyle w:val="7"/>
        <w:spacing w:before="120" w:after="120" w:line="360" w:lineRule="auto"/>
        <w:rPr>
          <w:rFonts w:asciiTheme="majorEastAsia" w:hAnsiTheme="majorEastAsia" w:eastAsiaTheme="majorEastAsia" w:cstheme="majorEastAsia"/>
          <w:b w:val="0"/>
          <w:bCs w:val="0"/>
          <w:sz w:val="24"/>
          <w:szCs w:val="24"/>
          <w:highlight w:val="none"/>
        </w:rPr>
      </w:pPr>
      <w:bookmarkStart w:id="198" w:name="_Toc351203639"/>
      <w:r>
        <w:rPr>
          <w:rFonts w:hint="eastAsia" w:asciiTheme="majorEastAsia" w:hAnsiTheme="majorEastAsia" w:eastAsiaTheme="majorEastAsia" w:cstheme="majorEastAsia"/>
          <w:b w:val="0"/>
          <w:bCs w:val="0"/>
          <w:sz w:val="24"/>
          <w:szCs w:val="24"/>
          <w:highlight w:val="none"/>
        </w:rPr>
        <w:t>7. 工期和进度</w:t>
      </w:r>
      <w:bookmarkEnd w:id="198"/>
    </w:p>
    <w:p w14:paraId="78F39574">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7.1 施工组织设计</w:t>
      </w:r>
    </w:p>
    <w:p w14:paraId="79FC765F">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7.1.1 合同当事人约定的施工组织设计应包括的其他内容：</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794F7F23">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7.1.2 施工组织设计的提交和修改</w:t>
      </w:r>
    </w:p>
    <w:p w14:paraId="10966420">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承包人提交详细施工组织设计的期限的约定：</w:t>
      </w:r>
      <w:r>
        <w:rPr>
          <w:rFonts w:hint="eastAsia" w:asciiTheme="majorEastAsia" w:hAnsiTheme="majorEastAsia" w:eastAsiaTheme="majorEastAsia" w:cstheme="majorEastAsia"/>
          <w:sz w:val="24"/>
          <w:szCs w:val="24"/>
          <w:highlight w:val="none"/>
          <w:u w:val="single"/>
        </w:rPr>
        <w:t xml:space="preserve">  合同签订后7日内  </w:t>
      </w:r>
      <w:r>
        <w:rPr>
          <w:rFonts w:hint="eastAsia" w:asciiTheme="majorEastAsia" w:hAnsiTheme="majorEastAsia" w:eastAsiaTheme="majorEastAsia" w:cstheme="majorEastAsia"/>
          <w:sz w:val="24"/>
          <w:szCs w:val="24"/>
          <w:highlight w:val="none"/>
        </w:rPr>
        <w:t>。</w:t>
      </w:r>
    </w:p>
    <w:p w14:paraId="39AD90F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发包人和监理人在收到详细的施工组织设计后确认或提出修改意见的期限：</w:t>
      </w:r>
      <w:r>
        <w:rPr>
          <w:rFonts w:hint="eastAsia" w:asciiTheme="majorEastAsia" w:hAnsiTheme="majorEastAsia" w:eastAsiaTheme="majorEastAsia" w:cstheme="majorEastAsia"/>
          <w:sz w:val="24"/>
          <w:szCs w:val="24"/>
          <w:highlight w:val="none"/>
          <w:u w:val="single"/>
        </w:rPr>
        <w:t>5日</w:t>
      </w:r>
      <w:r>
        <w:rPr>
          <w:rFonts w:hint="eastAsia" w:asciiTheme="majorEastAsia" w:hAnsiTheme="majorEastAsia" w:eastAsiaTheme="majorEastAsia" w:cstheme="majorEastAsia"/>
          <w:sz w:val="24"/>
          <w:szCs w:val="24"/>
          <w:highlight w:val="none"/>
        </w:rPr>
        <w:t>。</w:t>
      </w:r>
    </w:p>
    <w:p w14:paraId="530446C0">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w:t>
      </w:r>
      <w:bookmarkStart w:id="199" w:name="_Toc312678005"/>
      <w:bookmarkStart w:id="200" w:name="_Toc312677479"/>
      <w:bookmarkStart w:id="201" w:name="_Toc300934966"/>
      <w:bookmarkStart w:id="202" w:name="_Toc297216173"/>
      <w:bookmarkStart w:id="203" w:name="_Toc304295541"/>
      <w:bookmarkStart w:id="204" w:name="_Toc303539123"/>
      <w:bookmarkStart w:id="205" w:name="_Toc297123514"/>
      <w:r>
        <w:rPr>
          <w:rFonts w:hint="eastAsia" w:asciiTheme="majorEastAsia" w:hAnsiTheme="majorEastAsia" w:eastAsiaTheme="majorEastAsia" w:cstheme="majorEastAsia"/>
          <w:sz w:val="24"/>
          <w:szCs w:val="24"/>
          <w:highlight w:val="none"/>
        </w:rPr>
        <w:t>.2 施工进度计划</w:t>
      </w:r>
    </w:p>
    <w:p w14:paraId="0E3045C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7.2.2 施工进度计划的修订</w:t>
      </w:r>
    </w:p>
    <w:p w14:paraId="2FC2D5E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发包人和监理人在收到修订的施工进度计划后确认或提出修改意见的期限：</w:t>
      </w:r>
      <w:r>
        <w:rPr>
          <w:rFonts w:hint="eastAsia" w:asciiTheme="majorEastAsia" w:hAnsiTheme="majorEastAsia" w:eastAsiaTheme="majorEastAsia" w:cstheme="majorEastAsia"/>
          <w:sz w:val="24"/>
          <w:szCs w:val="24"/>
          <w:highlight w:val="none"/>
          <w:u w:val="single"/>
        </w:rPr>
        <w:t>5日</w:t>
      </w:r>
      <w:r>
        <w:rPr>
          <w:rFonts w:hint="eastAsia" w:asciiTheme="majorEastAsia" w:hAnsiTheme="majorEastAsia" w:eastAsiaTheme="majorEastAsia" w:cstheme="majorEastAsia"/>
          <w:sz w:val="24"/>
          <w:szCs w:val="24"/>
          <w:highlight w:val="none"/>
        </w:rPr>
        <w:t>。</w:t>
      </w:r>
    </w:p>
    <w:p w14:paraId="79E87E56">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7.3 开工</w:t>
      </w:r>
    </w:p>
    <w:p w14:paraId="20E0958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7.3.1 开工准备</w:t>
      </w:r>
    </w:p>
    <w:p w14:paraId="52B1E423">
      <w:pPr>
        <w:spacing w:line="360" w:lineRule="auto"/>
        <w:ind w:firstLine="645"/>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关于承包人提交工程开工报审表的期限：</w:t>
      </w:r>
      <w:r>
        <w:rPr>
          <w:rFonts w:hint="eastAsia" w:asciiTheme="majorEastAsia" w:hAnsiTheme="majorEastAsia" w:eastAsiaTheme="majorEastAsia" w:cstheme="majorEastAsia"/>
          <w:sz w:val="24"/>
          <w:szCs w:val="24"/>
          <w:highlight w:val="none"/>
          <w:u w:val="single"/>
        </w:rPr>
        <w:t xml:space="preserve">  合同签订后10日  </w:t>
      </w:r>
      <w:r>
        <w:rPr>
          <w:rFonts w:hint="eastAsia" w:asciiTheme="majorEastAsia" w:hAnsiTheme="majorEastAsia" w:eastAsiaTheme="majorEastAsia" w:cstheme="majorEastAsia"/>
          <w:sz w:val="24"/>
          <w:szCs w:val="24"/>
          <w:highlight w:val="none"/>
        </w:rPr>
        <w:t>。</w:t>
      </w:r>
    </w:p>
    <w:p w14:paraId="7C916971">
      <w:pPr>
        <w:spacing w:line="360" w:lineRule="auto"/>
        <w:ind w:firstLine="64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关于发包人应完成的其他开工准备工作及期限：</w:t>
      </w:r>
      <w:r>
        <w:rPr>
          <w:rFonts w:hint="eastAsia" w:asciiTheme="majorEastAsia" w:hAnsiTheme="majorEastAsia" w:eastAsiaTheme="majorEastAsia" w:cstheme="majorEastAsia"/>
          <w:sz w:val="24"/>
          <w:szCs w:val="24"/>
          <w:highlight w:val="none"/>
          <w:u w:val="single"/>
        </w:rPr>
        <w:t xml:space="preserve"> 临时设施搭建、材料、设备、人员等，合同签订后10日 </w:t>
      </w:r>
      <w:r>
        <w:rPr>
          <w:rFonts w:hint="eastAsia" w:asciiTheme="majorEastAsia" w:hAnsiTheme="majorEastAsia" w:eastAsiaTheme="majorEastAsia" w:cstheme="majorEastAsia"/>
          <w:sz w:val="24"/>
          <w:szCs w:val="24"/>
          <w:highlight w:val="none"/>
        </w:rPr>
        <w:t>。</w:t>
      </w:r>
    </w:p>
    <w:p w14:paraId="13CF909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关于承包人应完成的其他开工准备工作及期限：</w:t>
      </w:r>
      <w:r>
        <w:rPr>
          <w:rFonts w:hint="eastAsia" w:asciiTheme="majorEastAsia" w:hAnsiTheme="majorEastAsia" w:eastAsiaTheme="majorEastAsia" w:cstheme="majorEastAsia"/>
          <w:sz w:val="24"/>
          <w:szCs w:val="24"/>
          <w:highlight w:val="none"/>
          <w:u w:val="single"/>
        </w:rPr>
        <w:t xml:space="preserve"> 暂无，如有另行协商   </w:t>
      </w:r>
      <w:r>
        <w:rPr>
          <w:rFonts w:hint="eastAsia" w:asciiTheme="majorEastAsia" w:hAnsiTheme="majorEastAsia" w:eastAsiaTheme="majorEastAsia" w:cstheme="majorEastAsia"/>
          <w:sz w:val="24"/>
          <w:szCs w:val="24"/>
          <w:highlight w:val="none"/>
        </w:rPr>
        <w:t>。</w:t>
      </w:r>
    </w:p>
    <w:p w14:paraId="34C798A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7.3.2开工通知</w:t>
      </w:r>
    </w:p>
    <w:p w14:paraId="104FE04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因发包人原因造成监理人未能在计划开工日期之日起</w:t>
      </w:r>
      <w:r>
        <w:rPr>
          <w:rFonts w:hint="eastAsia" w:asciiTheme="majorEastAsia" w:hAnsiTheme="majorEastAsia" w:eastAsiaTheme="majorEastAsia" w:cstheme="majorEastAsia"/>
          <w:sz w:val="24"/>
          <w:szCs w:val="24"/>
          <w:highlight w:val="none"/>
          <w:u w:val="single"/>
        </w:rPr>
        <w:t xml:space="preserve"> 7 </w:t>
      </w:r>
      <w:r>
        <w:rPr>
          <w:rFonts w:hint="eastAsia" w:asciiTheme="majorEastAsia" w:hAnsiTheme="majorEastAsia" w:eastAsiaTheme="majorEastAsia" w:cstheme="majorEastAsia"/>
          <w:sz w:val="24"/>
          <w:szCs w:val="24"/>
          <w:highlight w:val="none"/>
        </w:rPr>
        <w:t>天内发出开工通知的，承包人有权提出价格调整要求，或者解除合同。</w:t>
      </w:r>
    </w:p>
    <w:bookmarkEnd w:id="199"/>
    <w:bookmarkEnd w:id="200"/>
    <w:bookmarkEnd w:id="201"/>
    <w:bookmarkEnd w:id="202"/>
    <w:bookmarkEnd w:id="203"/>
    <w:bookmarkEnd w:id="204"/>
    <w:bookmarkEnd w:id="205"/>
    <w:p w14:paraId="73557FBC">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7.4 测量放线</w:t>
      </w:r>
    </w:p>
    <w:p w14:paraId="69E6804C">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7.4.1发包人通过监理人向承包人提供测量基准点、基准线和水准点及其书面资料的期限：</w:t>
      </w:r>
      <w:r>
        <w:rPr>
          <w:rFonts w:hint="eastAsia" w:asciiTheme="majorEastAsia" w:hAnsiTheme="majorEastAsia" w:eastAsiaTheme="majorEastAsia" w:cstheme="majorEastAsia"/>
          <w:spacing w:val="10"/>
          <w:sz w:val="24"/>
          <w:szCs w:val="24"/>
          <w:highlight w:val="none"/>
          <w:u w:val="single"/>
        </w:rPr>
        <w:t>开工前提供水准点与坐标管制点，按施工图要求由发包人、承包人现场交验</w:t>
      </w:r>
      <w:r>
        <w:rPr>
          <w:rFonts w:hint="eastAsia" w:asciiTheme="majorEastAsia" w:hAnsiTheme="majorEastAsia" w:eastAsiaTheme="majorEastAsia" w:cstheme="majorEastAsia"/>
          <w:sz w:val="24"/>
          <w:szCs w:val="24"/>
          <w:highlight w:val="none"/>
        </w:rPr>
        <w:t>。</w:t>
      </w:r>
    </w:p>
    <w:p w14:paraId="7E438B87">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w:t>
      </w:r>
      <w:bookmarkStart w:id="206" w:name="_Toc304295546"/>
      <w:bookmarkStart w:id="207" w:name="_Toc300934968"/>
      <w:bookmarkStart w:id="208" w:name="_Toc312678010"/>
      <w:bookmarkStart w:id="209" w:name="_Toc297123516"/>
      <w:bookmarkStart w:id="210" w:name="_Toc312677484"/>
      <w:bookmarkStart w:id="211" w:name="_Toc303539125"/>
      <w:bookmarkStart w:id="212" w:name="_Toc297216175"/>
      <w:r>
        <w:rPr>
          <w:rFonts w:hint="eastAsia" w:asciiTheme="majorEastAsia" w:hAnsiTheme="majorEastAsia" w:eastAsiaTheme="majorEastAsia" w:cstheme="majorEastAsia"/>
          <w:sz w:val="24"/>
          <w:szCs w:val="24"/>
          <w:highlight w:val="none"/>
        </w:rPr>
        <w:t>.5 工期延误</w:t>
      </w:r>
    </w:p>
    <w:bookmarkEnd w:id="206"/>
    <w:bookmarkEnd w:id="207"/>
    <w:bookmarkEnd w:id="208"/>
    <w:bookmarkEnd w:id="209"/>
    <w:bookmarkEnd w:id="210"/>
    <w:bookmarkEnd w:id="211"/>
    <w:bookmarkEnd w:id="212"/>
    <w:p w14:paraId="3314F38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7.5.1 因发包人原因导致工期延误</w:t>
      </w:r>
    </w:p>
    <w:p w14:paraId="7AEB467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（7）因发包人原因导致工期延误的其他情形：</w:t>
      </w:r>
      <w:r>
        <w:rPr>
          <w:rFonts w:hint="eastAsia" w:asciiTheme="majorEastAsia" w:hAnsiTheme="majorEastAsia" w:eastAsiaTheme="majorEastAsia" w:cstheme="majorEastAsia"/>
          <w:sz w:val="24"/>
          <w:szCs w:val="24"/>
          <w:highlight w:val="none"/>
          <w:u w:val="single"/>
        </w:rPr>
        <w:t xml:space="preserve">  因发包人原因造成暂停施工的，发包人于十天前书面通知承包人，承包人应积极配合发包人做好施工计划调整，并合理调整人员和施工机械，工期顺延，发包人不承担误工损失费</w:t>
      </w:r>
      <w:r>
        <w:rPr>
          <w:rFonts w:hint="eastAsia" w:asciiTheme="majorEastAsia" w:hAnsiTheme="majorEastAsia" w:eastAsiaTheme="majorEastAsia" w:cstheme="majorEastAsia"/>
          <w:sz w:val="24"/>
          <w:szCs w:val="24"/>
          <w:highlight w:val="none"/>
        </w:rPr>
        <w:t>。</w:t>
      </w:r>
    </w:p>
    <w:p w14:paraId="18B33FC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w:t>
      </w:r>
      <w:bookmarkStart w:id="213" w:name="_Toc318581169"/>
      <w:bookmarkStart w:id="214" w:name="_Toc312677486"/>
      <w:bookmarkStart w:id="215" w:name="_Toc312678012"/>
      <w:bookmarkStart w:id="216" w:name="_Toc300934970"/>
      <w:bookmarkStart w:id="217" w:name="_Toc297123518"/>
      <w:bookmarkStart w:id="218" w:name="_Toc304295548"/>
      <w:bookmarkStart w:id="219" w:name="_Toc303539127"/>
      <w:bookmarkStart w:id="220" w:name="_Toc297216177"/>
      <w:r>
        <w:rPr>
          <w:rFonts w:hint="eastAsia" w:asciiTheme="majorEastAsia" w:hAnsiTheme="majorEastAsia" w:eastAsiaTheme="majorEastAsia" w:cstheme="majorEastAsia"/>
          <w:sz w:val="24"/>
          <w:szCs w:val="24"/>
          <w:highlight w:val="none"/>
        </w:rPr>
        <w:t>.5.2 因承包人原因导致工期延误</w:t>
      </w:r>
    </w:p>
    <w:bookmarkEnd w:id="213"/>
    <w:bookmarkEnd w:id="214"/>
    <w:bookmarkEnd w:id="215"/>
    <w:p w14:paraId="5F40FDC4">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因</w:t>
      </w:r>
      <w:bookmarkStart w:id="221" w:name="_Toc312678013"/>
      <w:bookmarkStart w:id="222" w:name="_Toc312677487"/>
      <w:bookmarkStart w:id="223" w:name="_Toc318581170"/>
      <w:r>
        <w:rPr>
          <w:rFonts w:hint="eastAsia" w:asciiTheme="majorEastAsia" w:hAnsiTheme="majorEastAsia" w:eastAsiaTheme="majorEastAsia" w:cstheme="majorEastAsia"/>
          <w:sz w:val="24"/>
          <w:szCs w:val="24"/>
          <w:highlight w:val="none"/>
        </w:rPr>
        <w:t>承包人原因造成工期延误，逾期竣工违约金的计算方法为：</w:t>
      </w:r>
    </w:p>
    <w:p w14:paraId="0C7D2A96">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10"/>
          <w:sz w:val="24"/>
          <w:szCs w:val="24"/>
          <w:highlight w:val="none"/>
          <w:u w:val="single"/>
        </w:rPr>
        <w:t>如因承包人原因，导致竣工工期滞后于合同工期，按每滞后一天赔偿2000元违约金</w:t>
      </w:r>
      <w:r>
        <w:rPr>
          <w:rFonts w:hint="eastAsia" w:asciiTheme="majorEastAsia" w:hAnsiTheme="majorEastAsia" w:eastAsiaTheme="majorEastAsia" w:cstheme="majorEastAsia"/>
          <w:sz w:val="24"/>
          <w:szCs w:val="24"/>
          <w:highlight w:val="none"/>
        </w:rPr>
        <w:t>。</w:t>
      </w:r>
      <w:bookmarkEnd w:id="216"/>
      <w:bookmarkEnd w:id="217"/>
      <w:bookmarkEnd w:id="218"/>
      <w:bookmarkEnd w:id="219"/>
      <w:bookmarkEnd w:id="220"/>
      <w:bookmarkEnd w:id="221"/>
      <w:bookmarkEnd w:id="222"/>
    </w:p>
    <w:bookmarkEnd w:id="223"/>
    <w:p w14:paraId="579EEDE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因承包人原因造成工期延误，逾</w:t>
      </w:r>
      <w:bookmarkStart w:id="224" w:name="_Toc312678014"/>
      <w:bookmarkStart w:id="225" w:name="_Toc318581171"/>
      <w:r>
        <w:rPr>
          <w:rFonts w:hint="eastAsia" w:asciiTheme="majorEastAsia" w:hAnsiTheme="majorEastAsia" w:eastAsiaTheme="majorEastAsia" w:cstheme="majorEastAsia"/>
          <w:sz w:val="24"/>
          <w:szCs w:val="24"/>
          <w:highlight w:val="none"/>
        </w:rPr>
        <w:t>期竣工违约金的上限：</w:t>
      </w:r>
      <w:r>
        <w:rPr>
          <w:rFonts w:hint="eastAsia" w:asciiTheme="majorEastAsia" w:hAnsiTheme="majorEastAsia" w:eastAsiaTheme="majorEastAsia" w:cstheme="majorEastAsia"/>
          <w:spacing w:val="10"/>
          <w:sz w:val="24"/>
          <w:szCs w:val="24"/>
          <w:highlight w:val="none"/>
          <w:u w:val="single"/>
        </w:rPr>
        <w:t>合同价款的百分之二</w:t>
      </w:r>
      <w:r>
        <w:rPr>
          <w:rFonts w:hint="eastAsia" w:asciiTheme="majorEastAsia" w:hAnsiTheme="majorEastAsia" w:eastAsiaTheme="majorEastAsia" w:cstheme="majorEastAsia"/>
          <w:sz w:val="24"/>
          <w:szCs w:val="24"/>
          <w:highlight w:val="none"/>
        </w:rPr>
        <w:t>。</w:t>
      </w:r>
    </w:p>
    <w:bookmarkEnd w:id="224"/>
    <w:bookmarkEnd w:id="225"/>
    <w:p w14:paraId="20350F7A">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w:t>
      </w:r>
      <w:bookmarkStart w:id="226" w:name="_Toc300934971"/>
      <w:bookmarkStart w:id="227" w:name="_Toc312678015"/>
      <w:bookmarkStart w:id="228" w:name="_Toc297216178"/>
      <w:bookmarkStart w:id="229" w:name="_Toc304295549"/>
      <w:bookmarkStart w:id="230" w:name="_Toc303539128"/>
      <w:bookmarkStart w:id="231" w:name="_Toc297123519"/>
      <w:r>
        <w:rPr>
          <w:rFonts w:hint="eastAsia" w:asciiTheme="majorEastAsia" w:hAnsiTheme="majorEastAsia" w:eastAsiaTheme="majorEastAsia" w:cstheme="majorEastAsia"/>
          <w:sz w:val="24"/>
          <w:szCs w:val="24"/>
          <w:highlight w:val="none"/>
        </w:rPr>
        <w:t>.6 不</w:t>
      </w:r>
      <w:bookmarkEnd w:id="226"/>
      <w:bookmarkEnd w:id="227"/>
      <w:bookmarkEnd w:id="228"/>
      <w:bookmarkEnd w:id="229"/>
      <w:bookmarkEnd w:id="230"/>
      <w:bookmarkEnd w:id="231"/>
      <w:r>
        <w:rPr>
          <w:rFonts w:hint="eastAsia" w:asciiTheme="majorEastAsia" w:hAnsiTheme="majorEastAsia" w:eastAsiaTheme="majorEastAsia" w:cstheme="majorEastAsia"/>
          <w:sz w:val="24"/>
          <w:szCs w:val="24"/>
          <w:highlight w:val="none"/>
        </w:rPr>
        <w:t>利物质条件</w:t>
      </w:r>
    </w:p>
    <w:p w14:paraId="1F68CEC0">
      <w:pPr>
        <w:spacing w:line="360" w:lineRule="auto"/>
        <w:ind w:firstLine="480" w:firstLineChars="200"/>
        <w:rPr>
          <w:rFonts w:asciiTheme="majorEastAsia" w:hAnsiTheme="majorEastAsia" w:eastAsiaTheme="majorEastAsia" w:cstheme="majorEastAsia"/>
          <w:sz w:val="24"/>
          <w:szCs w:val="24"/>
          <w:highlight w:val="none"/>
        </w:rPr>
      </w:pPr>
      <w:bookmarkStart w:id="232" w:name="_Toc318581172"/>
      <w:bookmarkStart w:id="233" w:name="_Toc300934972"/>
      <w:bookmarkStart w:id="234" w:name="_Toc312678016"/>
      <w:bookmarkStart w:id="235" w:name="_Toc303539129"/>
      <w:bookmarkStart w:id="236" w:name="_Toc297216179"/>
      <w:bookmarkStart w:id="237" w:name="_Toc304295550"/>
      <w:bookmarkStart w:id="238" w:name="_Toc297123520"/>
      <w:r>
        <w:rPr>
          <w:rFonts w:hint="eastAsia" w:asciiTheme="majorEastAsia" w:hAnsiTheme="majorEastAsia" w:eastAsiaTheme="majorEastAsia" w:cstheme="majorEastAsia"/>
          <w:sz w:val="24"/>
          <w:szCs w:val="24"/>
          <w:highlight w:val="none"/>
        </w:rPr>
        <w:t>不利物质条件的其他情形和有关约定：</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bookmarkEnd w:id="232"/>
    <w:bookmarkEnd w:id="233"/>
    <w:bookmarkEnd w:id="234"/>
    <w:bookmarkEnd w:id="235"/>
    <w:bookmarkEnd w:id="236"/>
    <w:bookmarkEnd w:id="237"/>
    <w:bookmarkEnd w:id="238"/>
    <w:p w14:paraId="6D2BB312">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w:t>
      </w:r>
      <w:bookmarkStart w:id="239" w:name="_Toc303539130"/>
      <w:bookmarkStart w:id="240" w:name="_Toc300934973"/>
      <w:bookmarkStart w:id="241" w:name="_Toc304295551"/>
      <w:bookmarkStart w:id="242" w:name="_Toc297123521"/>
      <w:bookmarkStart w:id="243" w:name="_Toc312678017"/>
      <w:bookmarkStart w:id="244" w:name="_Toc297216180"/>
      <w:r>
        <w:rPr>
          <w:rFonts w:hint="eastAsia" w:asciiTheme="majorEastAsia" w:hAnsiTheme="majorEastAsia" w:eastAsiaTheme="majorEastAsia" w:cstheme="majorEastAsia"/>
          <w:sz w:val="24"/>
          <w:szCs w:val="24"/>
          <w:highlight w:val="none"/>
        </w:rPr>
        <w:t>.7异常恶劣的气候条件</w:t>
      </w:r>
    </w:p>
    <w:bookmarkEnd w:id="239"/>
    <w:bookmarkEnd w:id="240"/>
    <w:bookmarkEnd w:id="241"/>
    <w:bookmarkEnd w:id="242"/>
    <w:bookmarkEnd w:id="243"/>
    <w:bookmarkEnd w:id="244"/>
    <w:p w14:paraId="2A87391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发包人和承包人同意以下情形视为异常恶劣的气候条件：</w:t>
      </w:r>
      <w:r>
        <w:rPr>
          <w:rFonts w:hint="eastAsia" w:asciiTheme="majorEastAsia" w:hAnsiTheme="majorEastAsia" w:eastAsiaTheme="majorEastAsia" w:cstheme="majorEastAsia"/>
          <w:sz w:val="24"/>
          <w:szCs w:val="24"/>
          <w:highlight w:val="none"/>
          <w:u w:val="single"/>
        </w:rPr>
        <w:t>按通用条款</w:t>
      </w:r>
    </w:p>
    <w:p w14:paraId="14C224A7">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7.9 提前竣工的奖励</w:t>
      </w:r>
    </w:p>
    <w:p w14:paraId="78C1242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7.9.2提前竣工的奖励：</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1380BF72">
      <w:pPr>
        <w:pStyle w:val="7"/>
        <w:spacing w:before="120" w:after="120" w:line="360" w:lineRule="auto"/>
        <w:rPr>
          <w:rFonts w:asciiTheme="majorEastAsia" w:hAnsiTheme="majorEastAsia" w:eastAsiaTheme="majorEastAsia" w:cstheme="majorEastAsia"/>
          <w:b w:val="0"/>
          <w:bCs w:val="0"/>
          <w:sz w:val="24"/>
          <w:szCs w:val="24"/>
          <w:highlight w:val="none"/>
        </w:rPr>
      </w:pPr>
      <w:bookmarkStart w:id="245" w:name="_Toc351203640"/>
      <w:r>
        <w:rPr>
          <w:rFonts w:hint="eastAsia" w:asciiTheme="majorEastAsia" w:hAnsiTheme="majorEastAsia" w:eastAsiaTheme="majorEastAsia" w:cstheme="majorEastAsia"/>
          <w:b w:val="0"/>
          <w:bCs w:val="0"/>
          <w:sz w:val="24"/>
          <w:szCs w:val="24"/>
          <w:highlight w:val="none"/>
        </w:rPr>
        <w:t>8. 材料与设备</w:t>
      </w:r>
      <w:bookmarkEnd w:id="245"/>
    </w:p>
    <w:bookmarkEnd w:id="180"/>
    <w:bookmarkEnd w:id="181"/>
    <w:bookmarkEnd w:id="182"/>
    <w:bookmarkEnd w:id="183"/>
    <w:bookmarkEnd w:id="184"/>
    <w:bookmarkEnd w:id="185"/>
    <w:bookmarkEnd w:id="186"/>
    <w:bookmarkEnd w:id="187"/>
    <w:bookmarkEnd w:id="188"/>
    <w:bookmarkEnd w:id="189"/>
    <w:p w14:paraId="619EEEA0">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w:t>
      </w:r>
      <w:bookmarkStart w:id="246" w:name="_Toc296347166"/>
      <w:bookmarkStart w:id="247" w:name="_Toc297123527"/>
      <w:bookmarkStart w:id="248" w:name="_Toc304295556"/>
      <w:bookmarkStart w:id="249" w:name="_Toc292559372"/>
      <w:bookmarkStart w:id="250" w:name="_Toc312678019"/>
      <w:bookmarkStart w:id="251" w:name="_Toc296503167"/>
      <w:bookmarkStart w:id="252" w:name="_Toc296891207"/>
      <w:bookmarkStart w:id="253" w:name="_Toc297048353"/>
      <w:bookmarkStart w:id="254" w:name="_Toc296346668"/>
      <w:bookmarkStart w:id="255" w:name="_Toc280868654"/>
      <w:bookmarkStart w:id="256" w:name="_Toc312677493"/>
      <w:bookmarkStart w:id="257" w:name="_Toc297120467"/>
      <w:bookmarkStart w:id="258" w:name="_Toc296944506"/>
      <w:bookmarkStart w:id="259" w:name="_Toc303539136"/>
      <w:bookmarkStart w:id="260" w:name="_Toc300934979"/>
      <w:bookmarkStart w:id="261" w:name="_Toc297216186"/>
      <w:bookmarkStart w:id="262" w:name="_Toc292559877"/>
      <w:bookmarkStart w:id="263" w:name="_Toc296890995"/>
      <w:bookmarkStart w:id="264" w:name="_Toc280868655"/>
      <w:bookmarkStart w:id="265" w:name="_Toc267251424"/>
      <w:bookmarkStart w:id="266" w:name="_Toc280868656"/>
      <w:r>
        <w:rPr>
          <w:rFonts w:hint="eastAsia" w:asciiTheme="majorEastAsia" w:hAnsiTheme="majorEastAsia" w:eastAsiaTheme="majorEastAsia" w:cstheme="majorEastAsia"/>
          <w:sz w:val="24"/>
          <w:szCs w:val="24"/>
          <w:highlight w:val="none"/>
        </w:rPr>
        <w:t>.4  材料与工程设备的保管与使用</w:t>
      </w:r>
    </w:p>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14:paraId="6A4F62F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w:t>
      </w:r>
      <w:bookmarkStart w:id="267" w:name="_Toc292559373"/>
      <w:bookmarkStart w:id="268" w:name="_Toc292559878"/>
      <w:bookmarkStart w:id="269" w:name="_Toc304295557"/>
      <w:bookmarkStart w:id="270" w:name="_Toc296944507"/>
      <w:bookmarkStart w:id="271" w:name="_Toc296346669"/>
      <w:bookmarkStart w:id="272" w:name="_Toc303539137"/>
      <w:bookmarkStart w:id="273" w:name="_Toc300934980"/>
      <w:bookmarkStart w:id="274" w:name="_Toc296890996"/>
      <w:bookmarkStart w:id="275" w:name="_Toc318581173"/>
      <w:bookmarkStart w:id="276" w:name="_Toc297123528"/>
      <w:bookmarkStart w:id="277" w:name="_Toc312677494"/>
      <w:bookmarkStart w:id="278" w:name="_Toc296347167"/>
      <w:bookmarkStart w:id="279" w:name="_Toc297216187"/>
      <w:bookmarkStart w:id="280" w:name="_Toc296503168"/>
      <w:bookmarkStart w:id="281" w:name="_Toc312678020"/>
      <w:bookmarkStart w:id="282" w:name="_Toc296891208"/>
      <w:bookmarkStart w:id="283" w:name="_Toc297048354"/>
      <w:bookmarkStart w:id="284" w:name="_Toc297120468"/>
      <w:r>
        <w:rPr>
          <w:rFonts w:hint="eastAsia" w:asciiTheme="majorEastAsia" w:hAnsiTheme="majorEastAsia" w:eastAsiaTheme="majorEastAsia" w:cstheme="majorEastAsia"/>
          <w:sz w:val="24"/>
          <w:szCs w:val="24"/>
          <w:highlight w:val="none"/>
        </w:rPr>
        <w:t>.4.1发包人供应的材料设备的保管费用的承担：</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bookmarkEnd w:id="267"/>
      <w:bookmarkEnd w:id="268"/>
    </w:p>
    <w:p w14:paraId="15806772">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8.6 样品</w:t>
      </w:r>
    </w:p>
    <w:p w14:paraId="347FB2DC">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8.6.1  样品的报送与封存</w:t>
      </w:r>
    </w:p>
    <w:p w14:paraId="0B33909B">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需要承包人报送样品的材料或工程设备，样品的种类、名称、规格、数量要求：</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14F6C841">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8.8 施工设备和临时设施</w:t>
      </w:r>
    </w:p>
    <w:p w14:paraId="07AE1CB9">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8.8.1 承包人提供的施工设备和临时设施</w:t>
      </w:r>
    </w:p>
    <w:p w14:paraId="07E2437A">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关于修建临时设施费用承担的约定：</w:t>
      </w:r>
      <w:r>
        <w:rPr>
          <w:rFonts w:hint="eastAsia" w:asciiTheme="majorEastAsia" w:hAnsiTheme="majorEastAsia" w:eastAsiaTheme="majorEastAsia" w:cstheme="majorEastAsia"/>
          <w:sz w:val="24"/>
          <w:szCs w:val="24"/>
          <w:highlight w:val="none"/>
          <w:u w:val="single"/>
        </w:rPr>
        <w:t xml:space="preserve">  计入投标报价中  </w:t>
      </w:r>
      <w:r>
        <w:rPr>
          <w:rFonts w:hint="eastAsia" w:asciiTheme="majorEastAsia" w:hAnsiTheme="majorEastAsia" w:eastAsiaTheme="majorEastAsia" w:cstheme="majorEastAsia"/>
          <w:sz w:val="24"/>
          <w:szCs w:val="24"/>
          <w:highlight w:val="none"/>
        </w:rPr>
        <w:t>。</w:t>
      </w:r>
    </w:p>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14:paraId="5F234CD4">
      <w:pPr>
        <w:pStyle w:val="7"/>
        <w:spacing w:before="120" w:after="120" w:line="360" w:lineRule="auto"/>
        <w:rPr>
          <w:rFonts w:asciiTheme="majorEastAsia" w:hAnsiTheme="majorEastAsia" w:eastAsiaTheme="majorEastAsia" w:cstheme="majorEastAsia"/>
          <w:b w:val="0"/>
          <w:bCs w:val="0"/>
          <w:sz w:val="24"/>
          <w:szCs w:val="24"/>
          <w:highlight w:val="none"/>
        </w:rPr>
      </w:pPr>
      <w:bookmarkStart w:id="285" w:name="_Toc351203641"/>
      <w:r>
        <w:rPr>
          <w:rFonts w:hint="eastAsia" w:asciiTheme="majorEastAsia" w:hAnsiTheme="majorEastAsia" w:eastAsiaTheme="majorEastAsia" w:cstheme="majorEastAsia"/>
          <w:b w:val="0"/>
          <w:bCs w:val="0"/>
          <w:sz w:val="24"/>
          <w:szCs w:val="24"/>
          <w:highlight w:val="none"/>
        </w:rPr>
        <w:t>9</w:t>
      </w:r>
      <w:bookmarkEnd w:id="264"/>
      <w:bookmarkEnd w:id="265"/>
      <w:bookmarkEnd w:id="266"/>
      <w:bookmarkStart w:id="286" w:name="_Toc297216192"/>
      <w:bookmarkStart w:id="287" w:name="_Toc312678021"/>
      <w:bookmarkStart w:id="288" w:name="_Toc300934982"/>
      <w:bookmarkStart w:id="289" w:name="_Toc312677495"/>
      <w:bookmarkStart w:id="290" w:name="_Toc297123533"/>
      <w:bookmarkStart w:id="291" w:name="_Toc304295559"/>
      <w:bookmarkStart w:id="292" w:name="_Toc303539139"/>
      <w:bookmarkStart w:id="293" w:name="_Toc297120473"/>
      <w:bookmarkStart w:id="294" w:name="_Toc296944512"/>
      <w:bookmarkStart w:id="295" w:name="_Toc296346674"/>
      <w:bookmarkStart w:id="296" w:name="_Toc296347172"/>
      <w:bookmarkStart w:id="297" w:name="_Toc296503173"/>
      <w:bookmarkStart w:id="298" w:name="_Toc297048359"/>
      <w:bookmarkStart w:id="299" w:name="_Toc296891213"/>
      <w:bookmarkStart w:id="300" w:name="_Toc267251428"/>
      <w:bookmarkStart w:id="301" w:name="_Toc292559883"/>
      <w:bookmarkStart w:id="302" w:name="_Toc296891001"/>
      <w:bookmarkStart w:id="303" w:name="_Toc292559378"/>
      <w:bookmarkStart w:id="304" w:name="_Toc267251427"/>
      <w:r>
        <w:rPr>
          <w:rFonts w:hint="eastAsia" w:asciiTheme="majorEastAsia" w:hAnsiTheme="majorEastAsia" w:eastAsiaTheme="majorEastAsia" w:cstheme="majorEastAsia"/>
          <w:b w:val="0"/>
          <w:bCs w:val="0"/>
          <w:sz w:val="24"/>
          <w:szCs w:val="24"/>
          <w:highlight w:val="none"/>
        </w:rPr>
        <w:t>. 试验与检验</w:t>
      </w:r>
      <w:bookmarkEnd w:id="285"/>
    </w:p>
    <w:bookmarkEnd w:id="286"/>
    <w:bookmarkEnd w:id="287"/>
    <w:bookmarkEnd w:id="288"/>
    <w:bookmarkEnd w:id="289"/>
    <w:bookmarkEnd w:id="290"/>
    <w:bookmarkEnd w:id="291"/>
    <w:bookmarkEnd w:id="292"/>
    <w:p w14:paraId="3A8A982C">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9</w:t>
      </w:r>
      <w:bookmarkStart w:id="305" w:name="_Toc300934983"/>
      <w:bookmarkStart w:id="306" w:name="_Toc304295560"/>
      <w:bookmarkStart w:id="307" w:name="_Toc297123534"/>
      <w:bookmarkStart w:id="308" w:name="_Toc303539140"/>
      <w:bookmarkStart w:id="309" w:name="_Toc312678022"/>
      <w:bookmarkStart w:id="310" w:name="_Toc297216193"/>
      <w:bookmarkStart w:id="311" w:name="_Toc312677496"/>
      <w:r>
        <w:rPr>
          <w:rFonts w:hint="eastAsia" w:asciiTheme="majorEastAsia" w:hAnsiTheme="majorEastAsia" w:eastAsiaTheme="majorEastAsia" w:cstheme="majorEastAsia"/>
          <w:sz w:val="24"/>
          <w:szCs w:val="24"/>
          <w:highlight w:val="none"/>
        </w:rPr>
        <w:t>.1试验设备与试验人员</w:t>
      </w:r>
    </w:p>
    <w:bookmarkEnd w:id="305"/>
    <w:bookmarkEnd w:id="306"/>
    <w:bookmarkEnd w:id="307"/>
    <w:bookmarkEnd w:id="308"/>
    <w:bookmarkEnd w:id="309"/>
    <w:bookmarkEnd w:id="310"/>
    <w:bookmarkEnd w:id="311"/>
    <w:p w14:paraId="5965DAF2">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9</w:t>
      </w:r>
      <w:bookmarkStart w:id="312" w:name="_Toc304295561"/>
      <w:bookmarkStart w:id="313" w:name="_Toc297123535"/>
      <w:bookmarkStart w:id="314" w:name="_Toc312677497"/>
      <w:bookmarkStart w:id="315" w:name="_Toc312678023"/>
      <w:bookmarkStart w:id="316" w:name="_Toc300934984"/>
      <w:bookmarkStart w:id="317" w:name="_Toc303539141"/>
      <w:bookmarkStart w:id="318" w:name="_Toc297216194"/>
      <w:bookmarkStart w:id="319" w:name="_Toc318581174"/>
      <w:r>
        <w:rPr>
          <w:rFonts w:hint="eastAsia" w:asciiTheme="majorEastAsia" w:hAnsiTheme="majorEastAsia" w:eastAsiaTheme="majorEastAsia" w:cstheme="majorEastAsia"/>
          <w:sz w:val="24"/>
          <w:szCs w:val="24"/>
          <w:highlight w:val="none"/>
        </w:rPr>
        <w:t>.1.2 试验设备</w:t>
      </w:r>
    </w:p>
    <w:p w14:paraId="76F38E4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施工现场需要配置的试验场所：</w:t>
      </w:r>
      <w:bookmarkEnd w:id="312"/>
      <w:bookmarkEnd w:id="313"/>
      <w:bookmarkEnd w:id="314"/>
      <w:bookmarkEnd w:id="315"/>
      <w:bookmarkEnd w:id="316"/>
      <w:bookmarkEnd w:id="317"/>
      <w:bookmarkEnd w:id="318"/>
      <w:bookmarkStart w:id="320" w:name="_Toc297123536"/>
      <w:bookmarkStart w:id="321" w:name="_Toc297216195"/>
      <w:bookmarkStart w:id="322" w:name="_Toc303539142"/>
      <w:bookmarkStart w:id="323" w:name="_Toc300934985"/>
      <w:bookmarkStart w:id="324" w:name="_Toc312678024"/>
      <w:bookmarkStart w:id="325" w:name="_Toc312677498"/>
      <w:bookmarkStart w:id="326" w:name="_Toc304295562"/>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 xml:space="preserve">。 </w:t>
      </w:r>
    </w:p>
    <w:p w14:paraId="304F5AE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施工现场需要配备的试验设备：</w:t>
      </w:r>
      <w:r>
        <w:rPr>
          <w:rFonts w:hint="eastAsia" w:asciiTheme="majorEastAsia" w:hAnsiTheme="majorEastAsia" w:eastAsiaTheme="majorEastAsia" w:cstheme="majorEastAsia"/>
          <w:sz w:val="24"/>
          <w:szCs w:val="24"/>
          <w:highlight w:val="none"/>
          <w:u w:val="single"/>
        </w:rPr>
        <w:t xml:space="preserve">  水准仪、测量仪等  </w:t>
      </w:r>
      <w:r>
        <w:rPr>
          <w:rFonts w:hint="eastAsia" w:asciiTheme="majorEastAsia" w:hAnsiTheme="majorEastAsia" w:eastAsiaTheme="majorEastAsia" w:cstheme="majorEastAsia"/>
          <w:sz w:val="24"/>
          <w:szCs w:val="24"/>
          <w:highlight w:val="none"/>
        </w:rPr>
        <w:t>。</w:t>
      </w:r>
    </w:p>
    <w:p w14:paraId="790338A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施工现场需要具备的其他试验条件：</w:t>
      </w:r>
      <w:r>
        <w:rPr>
          <w:rFonts w:hint="eastAsia" w:asciiTheme="majorEastAsia" w:hAnsiTheme="majorEastAsia" w:eastAsiaTheme="majorEastAsia" w:cstheme="majorEastAsia"/>
          <w:sz w:val="24"/>
          <w:szCs w:val="24"/>
          <w:highlight w:val="none"/>
          <w:u w:val="single"/>
        </w:rPr>
        <w:t xml:space="preserve">  暂无，其他按通用条款  </w:t>
      </w:r>
      <w:r>
        <w:rPr>
          <w:rFonts w:hint="eastAsia" w:asciiTheme="majorEastAsia" w:hAnsiTheme="majorEastAsia" w:eastAsiaTheme="majorEastAsia" w:cstheme="majorEastAsia"/>
          <w:sz w:val="24"/>
          <w:szCs w:val="24"/>
          <w:highlight w:val="none"/>
        </w:rPr>
        <w:t>。</w:t>
      </w:r>
    </w:p>
    <w:p w14:paraId="1099AF71">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9.4 现场工艺试验 </w:t>
      </w:r>
    </w:p>
    <w:p w14:paraId="00EF18F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现场工艺试验的有关约定：</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bookmarkEnd w:id="319"/>
    <w:bookmarkEnd w:id="320"/>
    <w:bookmarkEnd w:id="321"/>
    <w:bookmarkEnd w:id="322"/>
    <w:bookmarkEnd w:id="323"/>
    <w:bookmarkEnd w:id="324"/>
    <w:bookmarkEnd w:id="325"/>
    <w:bookmarkEnd w:id="326"/>
    <w:p w14:paraId="4D0B7D4B">
      <w:pPr>
        <w:pStyle w:val="7"/>
        <w:spacing w:before="120" w:after="120" w:line="360" w:lineRule="auto"/>
        <w:rPr>
          <w:rFonts w:asciiTheme="majorEastAsia" w:hAnsiTheme="majorEastAsia" w:eastAsiaTheme="majorEastAsia" w:cstheme="majorEastAsia"/>
          <w:b w:val="0"/>
          <w:bCs w:val="0"/>
          <w:sz w:val="24"/>
          <w:szCs w:val="24"/>
          <w:highlight w:val="none"/>
        </w:rPr>
      </w:pPr>
      <w:bookmarkStart w:id="327" w:name="_Toc351203642"/>
      <w:r>
        <w:rPr>
          <w:rFonts w:hint="eastAsia" w:asciiTheme="majorEastAsia" w:hAnsiTheme="majorEastAsia" w:eastAsiaTheme="majorEastAsia" w:cstheme="majorEastAsia"/>
          <w:b w:val="0"/>
          <w:bCs w:val="0"/>
          <w:sz w:val="24"/>
          <w:szCs w:val="24"/>
          <w:highlight w:val="none"/>
        </w:rPr>
        <w:t>1</w:t>
      </w:r>
      <w:bookmarkEnd w:id="293"/>
      <w:bookmarkEnd w:id="294"/>
      <w:bookmarkEnd w:id="295"/>
      <w:bookmarkEnd w:id="296"/>
      <w:bookmarkEnd w:id="297"/>
      <w:bookmarkEnd w:id="298"/>
      <w:bookmarkEnd w:id="299"/>
      <w:bookmarkEnd w:id="300"/>
      <w:bookmarkEnd w:id="301"/>
      <w:bookmarkEnd w:id="302"/>
      <w:bookmarkEnd w:id="303"/>
      <w:bookmarkEnd w:id="304"/>
      <w:bookmarkStart w:id="328" w:name="_Toc297120493"/>
      <w:bookmarkStart w:id="329" w:name="_Toc297048379"/>
      <w:bookmarkStart w:id="330" w:name="_Toc304295566"/>
      <w:bookmarkStart w:id="331" w:name="_Toc303539146"/>
      <w:bookmarkStart w:id="332" w:name="_Toc292559903"/>
      <w:bookmarkStart w:id="333" w:name="_Toc296944532"/>
      <w:bookmarkStart w:id="334" w:name="_Toc296503193"/>
      <w:bookmarkStart w:id="335" w:name="_Toc296347192"/>
      <w:bookmarkStart w:id="336" w:name="_Toc296891233"/>
      <w:bookmarkStart w:id="337" w:name="_Toc292559398"/>
      <w:bookmarkStart w:id="338" w:name="_Toc296346694"/>
      <w:bookmarkStart w:id="339" w:name="_Toc300934989"/>
      <w:bookmarkStart w:id="340" w:name="_Toc296891021"/>
      <w:bookmarkStart w:id="341" w:name="_Toc297216199"/>
      <w:bookmarkStart w:id="342" w:name="_Toc297123540"/>
      <w:bookmarkStart w:id="343" w:name="_Toc312677499"/>
      <w:bookmarkStart w:id="344" w:name="_Toc312678025"/>
      <w:bookmarkStart w:id="345" w:name="_Toc267251441"/>
      <w:bookmarkStart w:id="346" w:name="_Toc267251439"/>
      <w:bookmarkStart w:id="347" w:name="_Toc267251435"/>
      <w:bookmarkStart w:id="348" w:name="_Toc267251440"/>
      <w:bookmarkStart w:id="349" w:name="_Toc267251433"/>
      <w:bookmarkStart w:id="350" w:name="_Toc267251437"/>
      <w:bookmarkStart w:id="351" w:name="_Toc267251442"/>
      <w:r>
        <w:rPr>
          <w:rFonts w:hint="eastAsia" w:asciiTheme="majorEastAsia" w:hAnsiTheme="majorEastAsia" w:eastAsiaTheme="majorEastAsia" w:cstheme="majorEastAsia"/>
          <w:b w:val="0"/>
          <w:bCs w:val="0"/>
          <w:sz w:val="24"/>
          <w:szCs w:val="24"/>
          <w:highlight w:val="none"/>
        </w:rPr>
        <w:t>0. 变更</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bookmarkEnd w:id="343"/>
    <w:bookmarkEnd w:id="344"/>
    <w:p w14:paraId="640662AB">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bookmarkStart w:id="352" w:name="_Toc296503194"/>
      <w:bookmarkStart w:id="353" w:name="_Toc297216200"/>
      <w:bookmarkStart w:id="354" w:name="_Toc297120494"/>
      <w:bookmarkStart w:id="355" w:name="_Toc296347193"/>
      <w:bookmarkStart w:id="356" w:name="_Toc297123541"/>
      <w:bookmarkStart w:id="357" w:name="_Toc292559399"/>
      <w:bookmarkStart w:id="358" w:name="_Toc303539147"/>
      <w:bookmarkStart w:id="359" w:name="_Toc304295567"/>
      <w:bookmarkStart w:id="360" w:name="_Toc296891022"/>
      <w:bookmarkStart w:id="361" w:name="_Toc296891234"/>
      <w:bookmarkStart w:id="362" w:name="_Toc296944533"/>
      <w:bookmarkStart w:id="363" w:name="_Toc292559904"/>
      <w:bookmarkStart w:id="364" w:name="_Toc300934990"/>
      <w:bookmarkStart w:id="365" w:name="_Toc297048380"/>
      <w:bookmarkStart w:id="366" w:name="_Toc312678026"/>
      <w:bookmarkStart w:id="367" w:name="_Toc312677500"/>
      <w:bookmarkStart w:id="368" w:name="_Toc296346695"/>
      <w:r>
        <w:rPr>
          <w:rFonts w:hint="eastAsia" w:asciiTheme="majorEastAsia" w:hAnsiTheme="majorEastAsia" w:eastAsiaTheme="majorEastAsia" w:cstheme="majorEastAsia"/>
          <w:sz w:val="24"/>
          <w:szCs w:val="24"/>
          <w:highlight w:val="none"/>
        </w:rPr>
        <w:t>0.1变更的范围</w:t>
      </w:r>
    </w:p>
    <w:p w14:paraId="513D0BA4">
      <w:pPr>
        <w:spacing w:line="360" w:lineRule="auto"/>
        <w:ind w:firstLine="6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关于变更的范围的约定：</w:t>
      </w:r>
      <w:r>
        <w:rPr>
          <w:rFonts w:hint="eastAsia" w:asciiTheme="majorEastAsia" w:hAnsiTheme="majorEastAsia" w:eastAsiaTheme="majorEastAsia" w:cstheme="majorEastAsia"/>
          <w:sz w:val="24"/>
          <w:szCs w:val="24"/>
          <w:highlight w:val="none"/>
          <w:u w:val="single"/>
        </w:rPr>
        <w:t xml:space="preserve">  根据现场施工条件，材料数量需要增加，工程量调整，综合单价不调整  </w:t>
      </w:r>
      <w:r>
        <w:rPr>
          <w:rFonts w:hint="eastAsia" w:asciiTheme="majorEastAsia" w:hAnsiTheme="majorEastAsia" w:eastAsiaTheme="majorEastAsia" w:cstheme="majorEastAsia"/>
          <w:sz w:val="24"/>
          <w:szCs w:val="24"/>
          <w:highlight w:val="none"/>
        </w:rPr>
        <w:t>。</w:t>
      </w:r>
    </w:p>
    <w:p w14:paraId="1F8E737E">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10.4 变更估价</w:t>
      </w:r>
    </w:p>
    <w:p w14:paraId="22FC191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10.4.1 变更估价原则</w:t>
      </w:r>
    </w:p>
    <w:p w14:paraId="78288654">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 xml:space="preserve">关于变更估价的约定: </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09968BB5">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Start w:id="369" w:name="_Toc300934993"/>
      <w:bookmarkStart w:id="370" w:name="_Toc296503197"/>
      <w:bookmarkStart w:id="371" w:name="_Toc297216203"/>
      <w:bookmarkStart w:id="372" w:name="_Toc292559402"/>
      <w:bookmarkStart w:id="373" w:name="_Toc296347196"/>
      <w:bookmarkStart w:id="374" w:name="_Toc292559907"/>
      <w:bookmarkStart w:id="375" w:name="_Toc296891237"/>
      <w:bookmarkStart w:id="376" w:name="_Toc296346698"/>
      <w:bookmarkStart w:id="377" w:name="_Toc303539150"/>
      <w:bookmarkStart w:id="378" w:name="_Toc296891025"/>
      <w:bookmarkStart w:id="379" w:name="_Toc296944536"/>
      <w:bookmarkStart w:id="380" w:name="_Toc297120497"/>
      <w:bookmarkStart w:id="381" w:name="_Toc297123544"/>
      <w:bookmarkStart w:id="382" w:name="_Toc297048383"/>
      <w:bookmarkStart w:id="383" w:name="_Toc304295570"/>
      <w:bookmarkStart w:id="384" w:name="_Toc312677503"/>
      <w:bookmarkStart w:id="385" w:name="_Toc312678029"/>
      <w:r>
        <w:rPr>
          <w:rFonts w:hint="eastAsia" w:asciiTheme="majorEastAsia" w:hAnsiTheme="majorEastAsia" w:eastAsiaTheme="majorEastAsia" w:cstheme="majorEastAsia"/>
          <w:sz w:val="24"/>
          <w:szCs w:val="24"/>
          <w:highlight w:val="none"/>
        </w:rPr>
        <w:t>0.5承</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Start w:id="386" w:name="_Toc296891243"/>
      <w:bookmarkStart w:id="387" w:name="_Toc296944542"/>
      <w:bookmarkStart w:id="388" w:name="_Toc296503203"/>
      <w:bookmarkStart w:id="389" w:name="_Toc300934994"/>
      <w:bookmarkStart w:id="390" w:name="_Toc296346704"/>
      <w:bookmarkStart w:id="391" w:name="_Toc303539151"/>
      <w:bookmarkStart w:id="392" w:name="_Toc296347202"/>
      <w:bookmarkStart w:id="393" w:name="_Toc297123545"/>
      <w:bookmarkStart w:id="394" w:name="_Toc297120503"/>
      <w:bookmarkStart w:id="395" w:name="_Toc296891031"/>
      <w:bookmarkStart w:id="396" w:name="_Toc297216204"/>
      <w:bookmarkStart w:id="397" w:name="_Toc292559408"/>
      <w:bookmarkStart w:id="398" w:name="_Toc297048389"/>
      <w:bookmarkStart w:id="399" w:name="_Toc292559913"/>
      <w:r>
        <w:rPr>
          <w:rFonts w:hint="eastAsia" w:asciiTheme="majorEastAsia" w:hAnsiTheme="majorEastAsia" w:eastAsiaTheme="majorEastAsia" w:cstheme="majorEastAsia"/>
          <w:sz w:val="24"/>
          <w:szCs w:val="24"/>
          <w:highlight w:val="none"/>
        </w:rPr>
        <w:t>包人的合理化建议</w:t>
      </w:r>
    </w:p>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14:paraId="2B2BC39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监理人审查承包人合理化建议的期限：</w:t>
      </w:r>
      <w:r>
        <w:rPr>
          <w:rFonts w:hint="eastAsia" w:asciiTheme="majorEastAsia" w:hAnsiTheme="majorEastAsia" w:eastAsiaTheme="majorEastAsia" w:cstheme="majorEastAsia"/>
          <w:sz w:val="24"/>
          <w:szCs w:val="24"/>
          <w:highlight w:val="none"/>
          <w:u w:val="single"/>
        </w:rPr>
        <w:t xml:space="preserve">  2日  </w:t>
      </w:r>
      <w:r>
        <w:rPr>
          <w:rFonts w:hint="eastAsia" w:asciiTheme="majorEastAsia" w:hAnsiTheme="majorEastAsia" w:eastAsiaTheme="majorEastAsia" w:cstheme="majorEastAsia"/>
          <w:sz w:val="24"/>
          <w:szCs w:val="24"/>
          <w:highlight w:val="none"/>
        </w:rPr>
        <w:t>。</w:t>
      </w:r>
    </w:p>
    <w:p w14:paraId="2C2AB93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发包人审批承包人合理化建议的期限：</w:t>
      </w:r>
      <w:r>
        <w:rPr>
          <w:rFonts w:hint="eastAsia" w:asciiTheme="majorEastAsia" w:hAnsiTheme="majorEastAsia" w:eastAsiaTheme="majorEastAsia" w:cstheme="majorEastAsia"/>
          <w:sz w:val="24"/>
          <w:szCs w:val="24"/>
          <w:highlight w:val="none"/>
          <w:u w:val="single"/>
        </w:rPr>
        <w:t xml:space="preserve">  2日   </w:t>
      </w:r>
      <w:r>
        <w:rPr>
          <w:rFonts w:hint="eastAsia" w:asciiTheme="majorEastAsia" w:hAnsiTheme="majorEastAsia" w:eastAsiaTheme="majorEastAsia" w:cstheme="majorEastAsia"/>
          <w:sz w:val="24"/>
          <w:szCs w:val="24"/>
          <w:highlight w:val="none"/>
        </w:rPr>
        <w:t>。</w:t>
      </w:r>
    </w:p>
    <w:p w14:paraId="35D3CD74">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承</w:t>
      </w:r>
      <w:bookmarkStart w:id="400" w:name="_Toc304295571"/>
      <w:bookmarkStart w:id="401" w:name="_Toc292559409"/>
      <w:bookmarkStart w:id="402" w:name="_Toc292559914"/>
      <w:bookmarkStart w:id="403" w:name="_Toc312677504"/>
      <w:bookmarkStart w:id="404" w:name="_Toc296891032"/>
      <w:bookmarkStart w:id="405" w:name="_Toc297123546"/>
      <w:bookmarkStart w:id="406" w:name="_Toc318581175"/>
      <w:bookmarkStart w:id="407" w:name="_Toc312678030"/>
      <w:bookmarkStart w:id="408" w:name="_Toc303539152"/>
      <w:bookmarkStart w:id="409" w:name="_Toc297216205"/>
      <w:bookmarkStart w:id="410" w:name="_Toc296346705"/>
      <w:bookmarkStart w:id="411" w:name="_Toc296891244"/>
      <w:bookmarkStart w:id="412" w:name="_Toc296503204"/>
      <w:bookmarkStart w:id="413" w:name="_Toc296347203"/>
      <w:bookmarkStart w:id="414" w:name="_Toc297048390"/>
      <w:bookmarkStart w:id="415" w:name="_Toc300934995"/>
      <w:bookmarkStart w:id="416" w:name="_Toc296944543"/>
      <w:bookmarkStart w:id="417" w:name="_Toc297120504"/>
      <w:r>
        <w:rPr>
          <w:rFonts w:hint="eastAsia" w:asciiTheme="majorEastAsia" w:hAnsiTheme="majorEastAsia" w:eastAsiaTheme="majorEastAsia" w:cstheme="majorEastAsia"/>
          <w:sz w:val="24"/>
          <w:szCs w:val="24"/>
          <w:highlight w:val="none"/>
        </w:rPr>
        <w:t>包人提出的合理化建议降低了合同价格或者提高了工程经济效益的奖励的方法和金额为：</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14:paraId="3BEDB717">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bookmarkStart w:id="418" w:name="_Toc292559909"/>
      <w:bookmarkStart w:id="419" w:name="_Toc297048385"/>
      <w:bookmarkStart w:id="420" w:name="_Toc296891239"/>
      <w:bookmarkStart w:id="421" w:name="_Toc312678033"/>
      <w:bookmarkStart w:id="422" w:name="_Toc297120499"/>
      <w:bookmarkStart w:id="423" w:name="_Toc292559404"/>
      <w:bookmarkStart w:id="424" w:name="_Toc304295574"/>
      <w:bookmarkStart w:id="425" w:name="_Toc297216207"/>
      <w:bookmarkStart w:id="426" w:name="_Toc296346700"/>
      <w:bookmarkStart w:id="427" w:name="_Toc300934997"/>
      <w:bookmarkStart w:id="428" w:name="_Toc303539154"/>
      <w:bookmarkStart w:id="429" w:name="_Toc296944538"/>
      <w:bookmarkStart w:id="430" w:name="_Toc297123548"/>
      <w:bookmarkStart w:id="431" w:name="_Toc312677507"/>
      <w:bookmarkStart w:id="432" w:name="_Toc296347198"/>
      <w:bookmarkStart w:id="433" w:name="_Toc296503199"/>
      <w:bookmarkStart w:id="434" w:name="_Toc296891027"/>
      <w:r>
        <w:rPr>
          <w:rFonts w:hint="eastAsia" w:asciiTheme="majorEastAsia" w:hAnsiTheme="majorEastAsia" w:eastAsiaTheme="majorEastAsia" w:cstheme="majorEastAsia"/>
          <w:sz w:val="24"/>
          <w:szCs w:val="24"/>
          <w:highlight w:val="none"/>
        </w:rPr>
        <w:t>0.7 暂估价</w:t>
      </w:r>
    </w:p>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14:paraId="63CB589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暂</w:t>
      </w:r>
      <w:bookmarkStart w:id="435" w:name="_Toc312678034"/>
      <w:bookmarkStart w:id="436" w:name="_Toc318581176"/>
      <w:bookmarkStart w:id="437" w:name="_Toc312677508"/>
      <w:r>
        <w:rPr>
          <w:rFonts w:hint="eastAsia" w:asciiTheme="majorEastAsia" w:hAnsiTheme="majorEastAsia" w:eastAsiaTheme="majorEastAsia" w:cstheme="majorEastAsia"/>
          <w:sz w:val="24"/>
          <w:szCs w:val="24"/>
          <w:highlight w:val="none"/>
        </w:rPr>
        <w:t>估价材料和工程设备的明细详见附件11：《暂估价一览表》。</w:t>
      </w:r>
    </w:p>
    <w:bookmarkEnd w:id="435"/>
    <w:bookmarkEnd w:id="436"/>
    <w:bookmarkEnd w:id="437"/>
    <w:p w14:paraId="5D386D0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bookmarkStart w:id="438" w:name="_Toc312677509"/>
      <w:bookmarkStart w:id="439" w:name="_Toc318581177"/>
      <w:bookmarkStart w:id="440" w:name="_Toc312678035"/>
      <w:r>
        <w:rPr>
          <w:rFonts w:hint="eastAsia" w:asciiTheme="majorEastAsia" w:hAnsiTheme="majorEastAsia" w:eastAsiaTheme="majorEastAsia" w:cstheme="majorEastAsia"/>
          <w:sz w:val="24"/>
          <w:szCs w:val="24"/>
          <w:highlight w:val="none"/>
        </w:rPr>
        <w:t>0.7.1 依法必须招标的暂估价项目</w:t>
      </w:r>
    </w:p>
    <w:bookmarkEnd w:id="438"/>
    <w:bookmarkEnd w:id="439"/>
    <w:bookmarkEnd w:id="440"/>
    <w:p w14:paraId="3628DC6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对于依法必须招标的暂估价项目的确认和批准采取第</w:t>
      </w:r>
      <w:r>
        <w:rPr>
          <w:rFonts w:hint="eastAsia" w:asciiTheme="majorEastAsia" w:hAnsiTheme="majorEastAsia" w:eastAsiaTheme="majorEastAsia" w:cstheme="majorEastAsia"/>
          <w:sz w:val="24"/>
          <w:szCs w:val="24"/>
          <w:highlight w:val="none"/>
          <w:u w:val="single"/>
        </w:rPr>
        <w:t xml:space="preserve">  2  </w:t>
      </w:r>
      <w:r>
        <w:rPr>
          <w:rFonts w:hint="eastAsia" w:asciiTheme="majorEastAsia" w:hAnsiTheme="majorEastAsia" w:eastAsiaTheme="majorEastAsia" w:cstheme="majorEastAsia"/>
          <w:sz w:val="24"/>
          <w:szCs w:val="24"/>
          <w:highlight w:val="none"/>
        </w:rPr>
        <w:t>种方式确定。</w:t>
      </w:r>
    </w:p>
    <w:p w14:paraId="37F816F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10.7.2 不属于依法必须招标的暂估价项目</w:t>
      </w:r>
    </w:p>
    <w:p w14:paraId="0D8787C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对于不属于依法必须招标的暂估价项目的确认和批准采取第 种方式确定。</w:t>
      </w:r>
    </w:p>
    <w:p w14:paraId="273B259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第3种方式：承包人直接实施的暂估价项目</w:t>
      </w:r>
    </w:p>
    <w:p w14:paraId="68C73552">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承包人直接实施的暂估价项目的约定：</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05CEA93D">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10.8 暂列金额</w:t>
      </w:r>
    </w:p>
    <w:p w14:paraId="6F197680">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合同当事人关于暂列金额使用的约定：</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73F5AC95">
      <w:pPr>
        <w:pStyle w:val="7"/>
        <w:spacing w:before="120" w:after="120" w:line="360" w:lineRule="auto"/>
        <w:rPr>
          <w:rFonts w:asciiTheme="majorEastAsia" w:hAnsiTheme="majorEastAsia" w:eastAsiaTheme="majorEastAsia" w:cstheme="majorEastAsia"/>
          <w:b w:val="0"/>
          <w:bCs w:val="0"/>
          <w:sz w:val="24"/>
          <w:szCs w:val="24"/>
          <w:highlight w:val="none"/>
        </w:rPr>
      </w:pPr>
      <w:bookmarkStart w:id="441" w:name="_Toc351203643"/>
      <w:r>
        <w:rPr>
          <w:rFonts w:hint="eastAsia" w:asciiTheme="majorEastAsia" w:hAnsiTheme="majorEastAsia" w:eastAsiaTheme="majorEastAsia" w:cstheme="majorEastAsia"/>
          <w:b w:val="0"/>
          <w:bCs w:val="0"/>
          <w:sz w:val="24"/>
          <w:szCs w:val="24"/>
          <w:highlight w:val="none"/>
        </w:rPr>
        <w:t>11. 价格调整</w:t>
      </w:r>
      <w:bookmarkEnd w:id="441"/>
    </w:p>
    <w:p w14:paraId="140C3EB1">
      <w:pPr>
        <w:spacing w:after="120" w:line="360" w:lineRule="auto"/>
        <w:ind w:firstLine="480" w:firstLineChars="200"/>
        <w:rPr>
          <w:rFonts w:asciiTheme="majorEastAsia" w:hAnsiTheme="majorEastAsia" w:eastAsiaTheme="majorEastAsia" w:cstheme="majorEastAsia"/>
          <w:sz w:val="24"/>
          <w:szCs w:val="24"/>
          <w:highlight w:val="none"/>
        </w:rPr>
      </w:pPr>
      <w:bookmarkStart w:id="442" w:name="_Toc296891029"/>
      <w:bookmarkStart w:id="443" w:name="_Toc296891241"/>
      <w:bookmarkStart w:id="444" w:name="_Toc303539157"/>
      <w:bookmarkStart w:id="445" w:name="_Toc300935000"/>
      <w:bookmarkStart w:id="446" w:name="_Toc312678039"/>
      <w:bookmarkStart w:id="447" w:name="_Toc296944540"/>
      <w:bookmarkStart w:id="448" w:name="_Toc296503201"/>
      <w:bookmarkStart w:id="449" w:name="_Toc304295577"/>
      <w:bookmarkStart w:id="450" w:name="_Toc297048387"/>
      <w:bookmarkStart w:id="451" w:name="_Toc296347200"/>
      <w:bookmarkStart w:id="452" w:name="_Toc297120501"/>
      <w:bookmarkStart w:id="453" w:name="_Toc297216209"/>
      <w:bookmarkStart w:id="454" w:name="_Toc297123550"/>
      <w:bookmarkStart w:id="455" w:name="_Toc292559406"/>
      <w:bookmarkStart w:id="456" w:name="_Toc292559911"/>
      <w:bookmarkStart w:id="457" w:name="_Toc296346702"/>
      <w:r>
        <w:rPr>
          <w:rFonts w:hint="eastAsia" w:asciiTheme="majorEastAsia" w:hAnsiTheme="majorEastAsia" w:eastAsiaTheme="majorEastAsia" w:cstheme="majorEastAsia"/>
          <w:sz w:val="24"/>
          <w:szCs w:val="24"/>
          <w:highlight w:val="none"/>
        </w:rPr>
        <w:t>11.1 市场价格波动引起的调整</w:t>
      </w:r>
    </w:p>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14:paraId="06896B6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市场价格波动是否调整合同价格的约定：</w:t>
      </w:r>
      <w:r>
        <w:rPr>
          <w:rFonts w:hint="eastAsia" w:asciiTheme="majorEastAsia" w:hAnsiTheme="majorEastAsia" w:eastAsiaTheme="majorEastAsia" w:cstheme="majorEastAsia"/>
          <w:sz w:val="24"/>
          <w:szCs w:val="24"/>
          <w:highlight w:val="none"/>
          <w:u w:val="single"/>
        </w:rPr>
        <w:t xml:space="preserve">执行《关于加强建筑材料价格风险控制的指导意见》苏建价[2008]67号文规定   </w:t>
      </w:r>
      <w:r>
        <w:rPr>
          <w:rFonts w:hint="eastAsia" w:asciiTheme="majorEastAsia" w:hAnsiTheme="majorEastAsia" w:eastAsiaTheme="majorEastAsia" w:cstheme="majorEastAsia"/>
          <w:sz w:val="24"/>
          <w:szCs w:val="24"/>
          <w:highlight w:val="none"/>
        </w:rPr>
        <w:t>。</w:t>
      </w:r>
    </w:p>
    <w:p w14:paraId="09F9E02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因市场价格波动调整合同价格，采用以下第</w:t>
      </w:r>
      <w:r>
        <w:rPr>
          <w:rFonts w:hint="eastAsia" w:asciiTheme="majorEastAsia" w:hAnsiTheme="majorEastAsia" w:eastAsiaTheme="majorEastAsia" w:cstheme="majorEastAsia"/>
          <w:sz w:val="24"/>
          <w:szCs w:val="24"/>
          <w:highlight w:val="none"/>
          <w:u w:val="single"/>
        </w:rPr>
        <w:t xml:space="preserve">  2  </w:t>
      </w:r>
      <w:r>
        <w:rPr>
          <w:rFonts w:hint="eastAsia" w:asciiTheme="majorEastAsia" w:hAnsiTheme="majorEastAsia" w:eastAsiaTheme="majorEastAsia" w:cstheme="majorEastAsia"/>
          <w:sz w:val="24"/>
          <w:szCs w:val="24"/>
          <w:highlight w:val="none"/>
        </w:rPr>
        <w:t>种方式对合同价格进行调整：</w:t>
      </w:r>
    </w:p>
    <w:p w14:paraId="69C1A8D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第1种方式：采用价格指数进行价格调整。</w:t>
      </w:r>
    </w:p>
    <w:p w14:paraId="6E7228F1">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 xml:space="preserve">关于各可调因子、定值和变值权重，以及基本价格指数及其来源的约定：；  </w:t>
      </w:r>
    </w:p>
    <w:p w14:paraId="3BD515A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第2种方式：采用造价信息进行价格调整。</w:t>
      </w:r>
    </w:p>
    <w:p w14:paraId="59CDE232">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（2）关于基准价格的约定：</w:t>
      </w:r>
      <w:r>
        <w:rPr>
          <w:rFonts w:hint="eastAsia" w:asciiTheme="majorEastAsia" w:hAnsiTheme="majorEastAsia" w:eastAsiaTheme="majorEastAsia" w:cstheme="majorEastAsia"/>
          <w:sz w:val="24"/>
          <w:szCs w:val="24"/>
          <w:highlight w:val="none"/>
          <w:u w:val="single"/>
        </w:rPr>
        <w:t xml:space="preserve">  材料、工程设备价格变化的价款调整按照发包人提供的基准价格  </w:t>
      </w:r>
      <w:r>
        <w:rPr>
          <w:rFonts w:hint="eastAsia" w:asciiTheme="majorEastAsia" w:hAnsiTheme="majorEastAsia" w:eastAsiaTheme="majorEastAsia" w:cstheme="majorEastAsia"/>
          <w:sz w:val="24"/>
          <w:szCs w:val="24"/>
          <w:highlight w:val="none"/>
        </w:rPr>
        <w:t>。</w:t>
      </w:r>
    </w:p>
    <w:p w14:paraId="5728EF3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Theme="majorEastAsia" w:hAnsiTheme="majorEastAsia" w:eastAsiaTheme="majorEastAsia" w:cstheme="majorEastAsia"/>
          <w:sz w:val="24"/>
          <w:szCs w:val="24"/>
          <w:highlight w:val="none"/>
          <w:u w:val="single"/>
        </w:rPr>
        <w:t xml:space="preserve">  5 </w:t>
      </w:r>
      <w:r>
        <w:rPr>
          <w:rFonts w:hint="eastAsia" w:asciiTheme="majorEastAsia" w:hAnsiTheme="majorEastAsia" w:eastAsiaTheme="majorEastAsia" w:cstheme="majorEastAsia"/>
          <w:sz w:val="24"/>
          <w:szCs w:val="24"/>
          <w:highlight w:val="none"/>
        </w:rPr>
        <w:t>%时，或材料单价跌幅以已标价工程量清单或预算书中载明材料单价为基础超过</w:t>
      </w:r>
      <w:r>
        <w:rPr>
          <w:rFonts w:hint="eastAsia" w:asciiTheme="majorEastAsia" w:hAnsiTheme="majorEastAsia" w:eastAsiaTheme="majorEastAsia" w:cstheme="majorEastAsia"/>
          <w:sz w:val="24"/>
          <w:szCs w:val="24"/>
          <w:highlight w:val="none"/>
          <w:u w:val="single"/>
        </w:rPr>
        <w:t xml:space="preserve"> 5  </w:t>
      </w:r>
      <w:r>
        <w:rPr>
          <w:rFonts w:hint="eastAsia" w:asciiTheme="majorEastAsia" w:hAnsiTheme="majorEastAsia" w:eastAsiaTheme="majorEastAsia" w:cstheme="majorEastAsia"/>
          <w:sz w:val="24"/>
          <w:szCs w:val="24"/>
          <w:highlight w:val="none"/>
        </w:rPr>
        <w:t>%时，其超过部分据实调整。</w:t>
      </w:r>
    </w:p>
    <w:p w14:paraId="2718E53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②承包人在已标价工程量清单或预算书中载明的材料单价高于基准价格的：专用合同条款合同履行期间材料单价跌幅以基准价格为基础超过</w:t>
      </w:r>
      <w:r>
        <w:rPr>
          <w:rFonts w:hint="eastAsia" w:asciiTheme="majorEastAsia" w:hAnsiTheme="majorEastAsia" w:eastAsiaTheme="majorEastAsia" w:cstheme="majorEastAsia"/>
          <w:sz w:val="24"/>
          <w:szCs w:val="24"/>
          <w:highlight w:val="none"/>
          <w:u w:val="single"/>
        </w:rPr>
        <w:t xml:space="preserve"> 5  </w:t>
      </w:r>
      <w:r>
        <w:rPr>
          <w:rFonts w:hint="eastAsia" w:asciiTheme="majorEastAsia" w:hAnsiTheme="majorEastAsia" w:eastAsiaTheme="majorEastAsia" w:cstheme="majorEastAsia"/>
          <w:sz w:val="24"/>
          <w:szCs w:val="24"/>
          <w:highlight w:val="none"/>
        </w:rPr>
        <w:t>%时，材料单价涨幅以已标价工程量清单或预算书中载明材料单价为基础超过</w:t>
      </w:r>
      <w:r>
        <w:rPr>
          <w:rFonts w:hint="eastAsia" w:asciiTheme="majorEastAsia" w:hAnsiTheme="majorEastAsia" w:eastAsiaTheme="majorEastAsia" w:cstheme="majorEastAsia"/>
          <w:sz w:val="24"/>
          <w:szCs w:val="24"/>
          <w:highlight w:val="none"/>
          <w:u w:val="single"/>
        </w:rPr>
        <w:t xml:space="preserve">  5 </w:t>
      </w:r>
      <w:r>
        <w:rPr>
          <w:rFonts w:hint="eastAsia" w:asciiTheme="majorEastAsia" w:hAnsiTheme="majorEastAsia" w:eastAsiaTheme="majorEastAsia" w:cstheme="majorEastAsia"/>
          <w:sz w:val="24"/>
          <w:szCs w:val="24"/>
          <w:highlight w:val="none"/>
        </w:rPr>
        <w:t>%时，其超过部分据实调整。</w:t>
      </w:r>
    </w:p>
    <w:p w14:paraId="442158AA">
      <w:pPr>
        <w:spacing w:line="360" w:lineRule="auto"/>
        <w:ind w:firstLine="64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③承包人在已标价工程量清单或预算书中载明的材料单价等于基准单价的：专用合同条款合同履行期间材料单价涨跌幅以基准单价为基础超过±</w:t>
      </w:r>
      <w:r>
        <w:rPr>
          <w:rFonts w:hint="eastAsia" w:asciiTheme="majorEastAsia" w:hAnsiTheme="majorEastAsia" w:eastAsiaTheme="majorEastAsia" w:cstheme="majorEastAsia"/>
          <w:sz w:val="24"/>
          <w:szCs w:val="24"/>
          <w:highlight w:val="none"/>
          <w:u w:val="single"/>
        </w:rPr>
        <w:t xml:space="preserve"> 5  </w:t>
      </w:r>
      <w:r>
        <w:rPr>
          <w:rFonts w:hint="eastAsia" w:asciiTheme="majorEastAsia" w:hAnsiTheme="majorEastAsia" w:eastAsiaTheme="majorEastAsia" w:cstheme="majorEastAsia"/>
          <w:sz w:val="24"/>
          <w:szCs w:val="24"/>
          <w:highlight w:val="none"/>
        </w:rPr>
        <w:t>%时，其超过部分据实调整。</w:t>
      </w:r>
    </w:p>
    <w:p w14:paraId="69EC1133">
      <w:pPr>
        <w:spacing w:line="360" w:lineRule="auto"/>
        <w:ind w:firstLine="64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第3种方式：其他价格调整方式：</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bookmarkEnd w:id="345"/>
    <w:bookmarkEnd w:id="346"/>
    <w:bookmarkEnd w:id="347"/>
    <w:bookmarkEnd w:id="348"/>
    <w:bookmarkEnd w:id="349"/>
    <w:bookmarkEnd w:id="350"/>
    <w:p w14:paraId="310ECF43">
      <w:pPr>
        <w:pStyle w:val="7"/>
        <w:spacing w:before="120" w:after="120" w:line="360" w:lineRule="auto"/>
        <w:rPr>
          <w:rFonts w:asciiTheme="majorEastAsia" w:hAnsiTheme="majorEastAsia" w:eastAsiaTheme="majorEastAsia" w:cstheme="majorEastAsia"/>
          <w:b w:val="0"/>
          <w:bCs w:val="0"/>
          <w:sz w:val="24"/>
          <w:szCs w:val="24"/>
          <w:highlight w:val="none"/>
        </w:rPr>
      </w:pPr>
      <w:bookmarkStart w:id="458" w:name="_Toc296347204"/>
      <w:bookmarkStart w:id="459" w:name="_Toc296944544"/>
      <w:bookmarkStart w:id="460" w:name="_Toc296503205"/>
      <w:bookmarkStart w:id="461" w:name="_Toc296891033"/>
      <w:bookmarkStart w:id="462" w:name="_Toc296891245"/>
      <w:bookmarkStart w:id="463" w:name="_Toc292559410"/>
      <w:bookmarkStart w:id="464" w:name="_Toc297120505"/>
      <w:bookmarkStart w:id="465" w:name="_Toc297048391"/>
      <w:bookmarkStart w:id="466" w:name="_Toc292559915"/>
      <w:bookmarkStart w:id="467" w:name="_Toc296346706"/>
      <w:bookmarkStart w:id="468" w:name="_Toc351203644"/>
      <w:bookmarkStart w:id="469" w:name="_Toc297123552"/>
      <w:bookmarkStart w:id="470" w:name="_Toc297216211"/>
      <w:bookmarkStart w:id="471" w:name="_Toc303539159"/>
      <w:bookmarkStart w:id="472" w:name="_Toc304295579"/>
      <w:bookmarkStart w:id="473" w:name="_Toc312678040"/>
      <w:bookmarkStart w:id="474" w:name="_Toc300935002"/>
      <w:r>
        <w:rPr>
          <w:rFonts w:hint="eastAsia" w:asciiTheme="majorEastAsia" w:hAnsiTheme="majorEastAsia" w:eastAsiaTheme="majorEastAsia" w:cstheme="majorEastAsia"/>
          <w:b w:val="0"/>
          <w:bCs w:val="0"/>
          <w:sz w:val="24"/>
          <w:szCs w:val="24"/>
          <w:highlight w:val="none"/>
        </w:rPr>
        <w:t xml:space="preserve">12. </w:t>
      </w:r>
      <w:bookmarkEnd w:id="458"/>
      <w:bookmarkEnd w:id="459"/>
      <w:bookmarkEnd w:id="460"/>
      <w:bookmarkEnd w:id="461"/>
      <w:bookmarkEnd w:id="462"/>
      <w:bookmarkEnd w:id="463"/>
      <w:bookmarkEnd w:id="464"/>
      <w:bookmarkEnd w:id="465"/>
      <w:bookmarkEnd w:id="466"/>
      <w:bookmarkEnd w:id="467"/>
      <w:r>
        <w:rPr>
          <w:rFonts w:hint="eastAsia" w:asciiTheme="majorEastAsia" w:hAnsiTheme="majorEastAsia" w:eastAsiaTheme="majorEastAsia" w:cstheme="majorEastAsia"/>
          <w:b w:val="0"/>
          <w:bCs w:val="0"/>
          <w:sz w:val="24"/>
          <w:szCs w:val="24"/>
          <w:highlight w:val="none"/>
        </w:rPr>
        <w:t>合同价格、计量与支付</w:t>
      </w:r>
      <w:bookmarkEnd w:id="468"/>
    </w:p>
    <w:bookmarkEnd w:id="469"/>
    <w:bookmarkEnd w:id="470"/>
    <w:bookmarkEnd w:id="471"/>
    <w:bookmarkEnd w:id="472"/>
    <w:bookmarkEnd w:id="473"/>
    <w:bookmarkEnd w:id="474"/>
    <w:p w14:paraId="15DD039E">
      <w:pPr>
        <w:spacing w:after="120" w:line="360" w:lineRule="auto"/>
        <w:ind w:firstLine="480" w:firstLineChars="200"/>
        <w:rPr>
          <w:rFonts w:asciiTheme="majorEastAsia" w:hAnsiTheme="majorEastAsia" w:eastAsiaTheme="majorEastAsia" w:cstheme="majorEastAsia"/>
          <w:sz w:val="24"/>
          <w:szCs w:val="24"/>
          <w:highlight w:val="none"/>
        </w:rPr>
      </w:pPr>
      <w:bookmarkStart w:id="475" w:name="_Toc292559411"/>
      <w:bookmarkStart w:id="476" w:name="_Toc267251461"/>
      <w:bookmarkStart w:id="477" w:name="_Toc292559916"/>
      <w:bookmarkStart w:id="478" w:name="_Toc296346707"/>
      <w:bookmarkStart w:id="479" w:name="_Toc296891034"/>
      <w:bookmarkStart w:id="480" w:name="_Toc296503206"/>
      <w:bookmarkStart w:id="481" w:name="_Toc296891246"/>
      <w:bookmarkStart w:id="482" w:name="_Toc296347205"/>
      <w:bookmarkStart w:id="483" w:name="_Toc296944545"/>
      <w:bookmarkStart w:id="484" w:name="_Toc297048392"/>
      <w:bookmarkStart w:id="485" w:name="_Toc297120506"/>
      <w:bookmarkStart w:id="486" w:name="_Toc297216212"/>
      <w:bookmarkStart w:id="487" w:name="_Toc303539160"/>
      <w:bookmarkStart w:id="488" w:name="_Toc312678041"/>
      <w:bookmarkStart w:id="489" w:name="_Toc300935003"/>
      <w:bookmarkStart w:id="490" w:name="_Toc304295580"/>
      <w:bookmarkStart w:id="491" w:name="_Toc297123553"/>
      <w:r>
        <w:rPr>
          <w:rFonts w:hint="eastAsia" w:asciiTheme="majorEastAsia" w:hAnsiTheme="majorEastAsia" w:eastAsiaTheme="majorEastAsia" w:cstheme="majorEastAsia"/>
          <w:sz w:val="24"/>
          <w:szCs w:val="24"/>
          <w:highlight w:val="none"/>
        </w:rPr>
        <w:t>12.1 合</w:t>
      </w:r>
      <w:bookmarkEnd w:id="475"/>
      <w:bookmarkEnd w:id="476"/>
      <w:bookmarkEnd w:id="477"/>
      <w:r>
        <w:rPr>
          <w:rFonts w:hint="eastAsia" w:asciiTheme="majorEastAsia" w:hAnsiTheme="majorEastAsia" w:eastAsiaTheme="majorEastAsia" w:cstheme="majorEastAsia"/>
          <w:sz w:val="24"/>
          <w:szCs w:val="24"/>
          <w:highlight w:val="none"/>
        </w:rPr>
        <w:t>同价</w:t>
      </w:r>
      <w:bookmarkEnd w:id="478"/>
      <w:bookmarkEnd w:id="479"/>
      <w:bookmarkEnd w:id="480"/>
      <w:bookmarkEnd w:id="481"/>
      <w:bookmarkEnd w:id="482"/>
      <w:bookmarkEnd w:id="483"/>
      <w:bookmarkEnd w:id="484"/>
      <w:bookmarkEnd w:id="485"/>
      <w:r>
        <w:rPr>
          <w:rFonts w:hint="eastAsia" w:asciiTheme="majorEastAsia" w:hAnsiTheme="majorEastAsia" w:eastAsiaTheme="majorEastAsia" w:cstheme="majorEastAsia"/>
          <w:sz w:val="24"/>
          <w:szCs w:val="24"/>
          <w:highlight w:val="none"/>
        </w:rPr>
        <w:t>格形式</w:t>
      </w:r>
    </w:p>
    <w:bookmarkEnd w:id="486"/>
    <w:bookmarkEnd w:id="487"/>
    <w:bookmarkEnd w:id="488"/>
    <w:bookmarkEnd w:id="489"/>
    <w:bookmarkEnd w:id="490"/>
    <w:bookmarkEnd w:id="491"/>
    <w:p w14:paraId="35528A6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1、单价合同。</w:t>
      </w:r>
    </w:p>
    <w:p w14:paraId="2703BE6C">
      <w:pPr>
        <w:spacing w:before="100" w:after="100"/>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综合单价包含的风险范围：</w:t>
      </w:r>
    </w:p>
    <w:p w14:paraId="7F789C49">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（1.1）各类建材的市场价格风险；</w:t>
      </w:r>
    </w:p>
    <w:p w14:paraId="1F6EDAB3">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1.2）施工期间的各类政策性调整风险:以递交投标文件截止日期前28天为基准日，其后国家的法律、法规、规章和政策发生变化影响工程造价的，应按省级或行业建设主管部门或授权的工程造价管理机构发布的规定调整合同价款；</w:t>
      </w:r>
    </w:p>
    <w:p w14:paraId="65DC75C9">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（1.3）施工组织设计的技术、安全措施结算时不调整；</w:t>
      </w:r>
    </w:p>
    <w:p w14:paraId="4B5C1112">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（1.4）甲供设备/材料的保管费，结算时不调整；</w:t>
      </w:r>
    </w:p>
    <w:p w14:paraId="257AF8C3">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（1.5）作为有经验的承包商应该可以预见的风险，结算时不调整；</w:t>
      </w:r>
    </w:p>
    <w:p w14:paraId="628C1711">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（1.6）招标文件中明示和暗示的风险费用，结算时不调整；</w:t>
      </w:r>
    </w:p>
    <w:p w14:paraId="2F6A247B">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（1.7）法律、法规、条例中规定的其他风险。</w:t>
      </w:r>
    </w:p>
    <w:p w14:paraId="552B2218">
      <w:pPr>
        <w:adjustRightInd w:val="0"/>
        <w:snapToGri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风险费用的计算方法：</w:t>
      </w:r>
      <w:r>
        <w:rPr>
          <w:rFonts w:hint="eastAsia" w:asciiTheme="majorEastAsia" w:hAnsiTheme="majorEastAsia" w:eastAsiaTheme="majorEastAsia" w:cstheme="majorEastAsia"/>
          <w:sz w:val="24"/>
          <w:szCs w:val="24"/>
          <w:highlight w:val="none"/>
          <w:u w:val="single"/>
        </w:rPr>
        <w:t>承包人根据风险范围，由承包人承担的风险计入合同单价中，结算时不调整</w:t>
      </w:r>
      <w:r>
        <w:rPr>
          <w:rFonts w:hint="eastAsia" w:asciiTheme="majorEastAsia" w:hAnsiTheme="majorEastAsia" w:eastAsiaTheme="majorEastAsia" w:cstheme="majorEastAsia"/>
          <w:sz w:val="24"/>
          <w:szCs w:val="24"/>
          <w:highlight w:val="none"/>
        </w:rPr>
        <w:t>。</w:t>
      </w:r>
    </w:p>
    <w:p w14:paraId="49FDF467">
      <w:pPr>
        <w:spacing w:before="100" w:after="100"/>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风险范围以外合同价格的调整方法：</w:t>
      </w:r>
    </w:p>
    <w:p w14:paraId="7F387382">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（1）发包人、监理方、审计方认可的设计变更（变更依据：工程变更单）；</w:t>
      </w:r>
    </w:p>
    <w:p w14:paraId="0A710A6A">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（2）发包人和监理方、审计方均认可的签证，减少的分部分项工程项目按合同价报价表中相应计价程序扣除；</w:t>
      </w:r>
    </w:p>
    <w:p w14:paraId="59F57EFB">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（3）承包人每周四前报送符合本条款（1）、（2）范围的变更及签证预算；</w:t>
      </w:r>
    </w:p>
    <w:p w14:paraId="0FE14511">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（4）变更及签证完成工程量由发包人和监理及审计确认。变更的工程量中：投标报价中已有的子目按优惠后的投标报价计算;投标报价中没有的子目按本招标文件规定的定额及有关文件计算，取费优惠率按10%执行</w:t>
      </w:r>
      <w:r>
        <w:rPr>
          <w:rFonts w:hint="eastAsia" w:asciiTheme="majorEastAsia" w:hAnsiTheme="majorEastAsia" w:eastAsiaTheme="majorEastAsia" w:cstheme="majorEastAsia"/>
          <w:sz w:val="24"/>
          <w:szCs w:val="24"/>
          <w:highlight w:val="none"/>
          <w:u w:val="single"/>
          <w:lang w:eastAsia="zh-CN"/>
        </w:rPr>
        <w:t>。若投标下浮比例大于10%，按投标下浮比例执行</w:t>
      </w:r>
      <w:r>
        <w:rPr>
          <w:rFonts w:hint="eastAsia" w:asciiTheme="majorEastAsia" w:hAnsiTheme="majorEastAsia" w:eastAsiaTheme="majorEastAsia" w:cstheme="majorEastAsia"/>
          <w:sz w:val="24"/>
          <w:szCs w:val="24"/>
          <w:highlight w:val="none"/>
          <w:u w:val="single"/>
        </w:rPr>
        <w:t>。</w:t>
      </w:r>
    </w:p>
    <w:p w14:paraId="2B50A50D">
      <w:pPr>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（5）零时用工单价按省市文件规定执行，措施费不予调整。</w:t>
      </w:r>
    </w:p>
    <w:p w14:paraId="4DA00D69">
      <w:pPr>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 xml:space="preserve">（6）本合同在合同履行及竣工结算时根据江苏省住房城乡建设厅苏建价（2016）154号《关于建筑业实施营改增后江苏省建设工程计价依据调整的通知》文件规定执行。 </w:t>
      </w:r>
    </w:p>
    <w:p w14:paraId="7D8A6F53">
      <w:pPr>
        <w:spacing w:before="100" w:after="100"/>
        <w:ind w:firstLine="480" w:firstLineChars="200"/>
        <w:rPr>
          <w:rFonts w:asciiTheme="majorEastAsia" w:hAnsiTheme="majorEastAsia" w:eastAsiaTheme="majorEastAsia" w:cstheme="majorEastAsia"/>
          <w:sz w:val="24"/>
          <w:szCs w:val="24"/>
          <w:highlight w:val="none"/>
          <w:u w:val="single"/>
        </w:rPr>
      </w:pPr>
    </w:p>
    <w:p w14:paraId="423EAE74">
      <w:pPr>
        <w:spacing w:after="120" w:line="360" w:lineRule="auto"/>
        <w:ind w:firstLine="480" w:firstLineChars="200"/>
        <w:rPr>
          <w:rFonts w:asciiTheme="majorEastAsia" w:hAnsiTheme="majorEastAsia" w:eastAsiaTheme="majorEastAsia" w:cstheme="majorEastAsia"/>
          <w:sz w:val="24"/>
          <w:szCs w:val="24"/>
          <w:highlight w:val="none"/>
        </w:rPr>
      </w:pPr>
      <w:bookmarkStart w:id="492" w:name="_Toc297216213"/>
      <w:bookmarkStart w:id="493" w:name="_Toc304295581"/>
      <w:bookmarkStart w:id="494" w:name="_Toc303539161"/>
      <w:bookmarkStart w:id="495" w:name="_Toc297123554"/>
      <w:bookmarkStart w:id="496" w:name="_Toc312678042"/>
      <w:bookmarkStart w:id="497" w:name="_Toc300935004"/>
      <w:bookmarkStart w:id="498" w:name="_Toc296503207"/>
      <w:bookmarkStart w:id="499" w:name="_Toc296944546"/>
      <w:bookmarkStart w:id="500" w:name="_Toc292559412"/>
      <w:bookmarkStart w:id="501" w:name="_Toc296891035"/>
      <w:bookmarkStart w:id="502" w:name="_Toc297120507"/>
      <w:bookmarkStart w:id="503" w:name="_Toc292559917"/>
      <w:bookmarkStart w:id="504" w:name="_Toc296346708"/>
      <w:bookmarkStart w:id="505" w:name="_Toc296891247"/>
      <w:bookmarkStart w:id="506" w:name="_Toc296347206"/>
      <w:bookmarkStart w:id="507" w:name="_Toc297048393"/>
      <w:r>
        <w:rPr>
          <w:rFonts w:hint="eastAsia" w:asciiTheme="majorEastAsia" w:hAnsiTheme="majorEastAsia" w:eastAsiaTheme="majorEastAsia" w:cstheme="majorEastAsia"/>
          <w:sz w:val="24"/>
          <w:szCs w:val="24"/>
          <w:highlight w:val="none"/>
        </w:rPr>
        <w:t>12.2 预付款</w:t>
      </w:r>
    </w:p>
    <w:bookmarkEnd w:id="492"/>
    <w:bookmarkEnd w:id="493"/>
    <w:bookmarkEnd w:id="494"/>
    <w:bookmarkEnd w:id="495"/>
    <w:bookmarkEnd w:id="496"/>
    <w:bookmarkEnd w:id="497"/>
    <w:p w14:paraId="7C7E305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12.2.1 预付款的支付</w:t>
      </w:r>
    </w:p>
    <w:p w14:paraId="38F2C1B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预付款支付比例或金额：</w:t>
      </w:r>
      <w:r>
        <w:rPr>
          <w:rFonts w:hint="eastAsia" w:asciiTheme="majorEastAsia" w:hAnsiTheme="majorEastAsia" w:eastAsiaTheme="majorEastAsia" w:cstheme="majorEastAsia"/>
          <w:spacing w:val="10"/>
          <w:sz w:val="24"/>
          <w:szCs w:val="24"/>
          <w:highlight w:val="none"/>
          <w:u w:val="single"/>
        </w:rPr>
        <w:t>/</w:t>
      </w:r>
      <w:r>
        <w:rPr>
          <w:rFonts w:hint="eastAsia" w:asciiTheme="majorEastAsia" w:hAnsiTheme="majorEastAsia" w:eastAsiaTheme="majorEastAsia" w:cstheme="majorEastAsia"/>
          <w:sz w:val="24"/>
          <w:szCs w:val="24"/>
          <w:highlight w:val="none"/>
        </w:rPr>
        <w:t>。</w:t>
      </w:r>
    </w:p>
    <w:p w14:paraId="65A8C2E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预付款支付期限：</w:t>
      </w:r>
      <w:r>
        <w:rPr>
          <w:rFonts w:hint="eastAsia" w:asciiTheme="majorEastAsia" w:hAnsiTheme="majorEastAsia" w:eastAsiaTheme="majorEastAsia" w:cstheme="majorEastAsia"/>
          <w:spacing w:val="10"/>
          <w:sz w:val="24"/>
          <w:szCs w:val="24"/>
          <w:highlight w:val="none"/>
          <w:u w:val="single"/>
        </w:rPr>
        <w:t>/</w:t>
      </w:r>
      <w:r>
        <w:rPr>
          <w:rFonts w:hint="eastAsia" w:asciiTheme="majorEastAsia" w:hAnsiTheme="majorEastAsia" w:eastAsiaTheme="majorEastAsia" w:cstheme="majorEastAsia"/>
          <w:sz w:val="24"/>
          <w:szCs w:val="24"/>
          <w:highlight w:val="none"/>
        </w:rPr>
        <w:t>。</w:t>
      </w:r>
    </w:p>
    <w:p w14:paraId="123ADA7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预付款扣回的方式：</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4621AB2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12.2.2 预付款担保</w:t>
      </w:r>
    </w:p>
    <w:p w14:paraId="1AB15AC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承包人提交预付款担保的期限：</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49F8C47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预付款担保的形式为：</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bookmarkEnd w:id="498"/>
    <w:bookmarkEnd w:id="499"/>
    <w:bookmarkEnd w:id="500"/>
    <w:bookmarkEnd w:id="501"/>
    <w:bookmarkEnd w:id="502"/>
    <w:bookmarkEnd w:id="503"/>
    <w:bookmarkEnd w:id="504"/>
    <w:bookmarkEnd w:id="505"/>
    <w:bookmarkEnd w:id="506"/>
    <w:bookmarkEnd w:id="507"/>
    <w:p w14:paraId="1D8514B5">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12.3 计量</w:t>
      </w:r>
    </w:p>
    <w:p w14:paraId="599AC9F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12.3.1 计量原则</w:t>
      </w:r>
    </w:p>
    <w:p w14:paraId="0014409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工程量计算规则：</w:t>
      </w:r>
      <w:r>
        <w:rPr>
          <w:rFonts w:hint="eastAsia" w:asciiTheme="majorEastAsia" w:hAnsiTheme="majorEastAsia" w:eastAsiaTheme="majorEastAsia" w:cstheme="majorEastAsia"/>
          <w:sz w:val="24"/>
          <w:szCs w:val="24"/>
          <w:highlight w:val="none"/>
          <w:u w:val="single"/>
        </w:rPr>
        <w:t xml:space="preserve">    按相关的国家标准、行业标准等为依据    </w:t>
      </w:r>
      <w:r>
        <w:rPr>
          <w:rFonts w:hint="eastAsia" w:asciiTheme="majorEastAsia" w:hAnsiTheme="majorEastAsia" w:eastAsiaTheme="majorEastAsia" w:cstheme="majorEastAsia"/>
          <w:sz w:val="24"/>
          <w:szCs w:val="24"/>
          <w:highlight w:val="none"/>
        </w:rPr>
        <w:t>。</w:t>
      </w:r>
    </w:p>
    <w:p w14:paraId="227FE1F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12.3.2 计量周期</w:t>
      </w:r>
    </w:p>
    <w:p w14:paraId="74AE87D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关于计量周期的约定：</w:t>
      </w:r>
      <w:r>
        <w:rPr>
          <w:rFonts w:hint="eastAsia" w:asciiTheme="majorEastAsia" w:hAnsiTheme="majorEastAsia" w:eastAsiaTheme="majorEastAsia" w:cstheme="majorEastAsia"/>
          <w:sz w:val="24"/>
          <w:szCs w:val="24"/>
          <w:highlight w:val="none"/>
          <w:u w:val="single"/>
        </w:rPr>
        <w:t xml:space="preserve">   见12.4.1   </w:t>
      </w:r>
      <w:r>
        <w:rPr>
          <w:rFonts w:hint="eastAsia" w:asciiTheme="majorEastAsia" w:hAnsiTheme="majorEastAsia" w:eastAsiaTheme="majorEastAsia" w:cstheme="majorEastAsia"/>
          <w:sz w:val="24"/>
          <w:szCs w:val="24"/>
          <w:highlight w:val="none"/>
        </w:rPr>
        <w:t>。</w:t>
      </w:r>
    </w:p>
    <w:p w14:paraId="0927558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12.3.3 单价合同的计量</w:t>
      </w:r>
    </w:p>
    <w:p w14:paraId="386FC0D4">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关于单价合同计量的约定：</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0E877FF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12.3.4 总价合同的计量</w:t>
      </w:r>
    </w:p>
    <w:p w14:paraId="0F857F3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关于总价合同计量的约定：</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6866F86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12.3.5总价合同采用支付分解表计量支付的，是否适用第12.3.4 项〔总价合同的计量〕约定进行计量：</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4B050F7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12.3.6 其他价格形式合同的计量</w:t>
      </w:r>
    </w:p>
    <w:p w14:paraId="31B9CE4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其他价格形式的计量方式和程序：</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5E4AD523">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12.4 工程进度款支付</w:t>
      </w:r>
    </w:p>
    <w:p w14:paraId="4229F3FB">
      <w:pPr>
        <w:spacing w:line="360" w:lineRule="auto"/>
        <w:ind w:firstLine="480" w:firstLineChars="200"/>
        <w:rPr>
          <w:rFonts w:asciiTheme="majorEastAsia" w:hAnsiTheme="majorEastAsia" w:eastAsiaTheme="majorEastAsia" w:cstheme="majorEastAsia"/>
          <w:sz w:val="24"/>
          <w:szCs w:val="24"/>
          <w:highlight w:val="none"/>
        </w:rPr>
      </w:pPr>
      <w:bookmarkStart w:id="508" w:name="_Toc296891039"/>
      <w:bookmarkStart w:id="509" w:name="_Toc297216215"/>
      <w:bookmarkStart w:id="510" w:name="_Toc292559921"/>
      <w:bookmarkStart w:id="511" w:name="_Toc296503211"/>
      <w:bookmarkStart w:id="512" w:name="_Toc292559416"/>
      <w:bookmarkStart w:id="513" w:name="_Toc296346712"/>
      <w:bookmarkStart w:id="514" w:name="_Toc297120511"/>
      <w:bookmarkStart w:id="515" w:name="_Toc297123556"/>
      <w:bookmarkStart w:id="516" w:name="_Toc303539163"/>
      <w:bookmarkStart w:id="517" w:name="_Toc296891251"/>
      <w:bookmarkStart w:id="518" w:name="_Toc300935006"/>
      <w:bookmarkStart w:id="519" w:name="_Toc296944550"/>
      <w:bookmarkStart w:id="520" w:name="_Toc296347210"/>
      <w:bookmarkStart w:id="521" w:name="_Toc297048397"/>
      <w:r>
        <w:rPr>
          <w:rFonts w:hint="eastAsia" w:asciiTheme="majorEastAsia" w:hAnsiTheme="majorEastAsia" w:eastAsiaTheme="majorEastAsia" w:cstheme="majorEastAsia"/>
          <w:sz w:val="24"/>
          <w:szCs w:val="24"/>
          <w:highlight w:val="none"/>
        </w:rPr>
        <w:t>12.4.1 付款周期</w:t>
      </w:r>
    </w:p>
    <w:p w14:paraId="48790B03">
      <w:pPr>
        <w:spacing w:line="360" w:lineRule="auto"/>
        <w:rPr>
          <w:rFonts w:asciiTheme="majorEastAsia" w:hAnsiTheme="majorEastAsia" w:eastAsiaTheme="majorEastAsia" w:cstheme="majorEastAsia"/>
          <w:spacing w:val="10"/>
          <w:sz w:val="24"/>
          <w:szCs w:val="24"/>
          <w:highlight w:val="none"/>
          <w:u w:val="single"/>
        </w:rPr>
      </w:pPr>
      <w:r>
        <w:rPr>
          <w:rFonts w:hint="eastAsia" w:asciiTheme="majorEastAsia" w:hAnsiTheme="majorEastAsia" w:eastAsiaTheme="majorEastAsia" w:cstheme="majorEastAsia"/>
          <w:sz w:val="24"/>
          <w:szCs w:val="24"/>
          <w:highlight w:val="none"/>
        </w:rPr>
        <w:t>关于付款周期的约定：</w:t>
      </w:r>
    </w:p>
    <w:p w14:paraId="0EEFAB39">
      <w:pPr>
        <w:spacing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eastAsia="zh-CN"/>
        </w:rPr>
        <w:t>完成工程量100%且竣工验收合格的当年支付合同价款30%，合同签订第二年经审计部门结算审计后付至合同价款的70%，合同签订第三年付清审定价款余款。</w:t>
      </w:r>
    </w:p>
    <w:p w14:paraId="0A84A63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12.4.2 进度付款申请单的编制</w:t>
      </w:r>
    </w:p>
    <w:p w14:paraId="7FE80B8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关于进度付款申请单编制的约定：</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25A9369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Pr>
          <w:rFonts w:hint="eastAsia" w:asciiTheme="majorEastAsia" w:hAnsiTheme="majorEastAsia" w:eastAsiaTheme="majorEastAsia" w:cstheme="majorEastAsia"/>
          <w:sz w:val="24"/>
          <w:szCs w:val="24"/>
          <w:highlight w:val="none"/>
        </w:rPr>
        <w:t>2.4.3 进度付款申请单的提交</w:t>
      </w:r>
    </w:p>
    <w:p w14:paraId="6CE0578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（1）单价合同进度付款申请单提交的约定：</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11A6AF0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（2）总价合同进度付款申请单提交的约定：</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22D1F61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（3）其他价格形式合同进度付款申请单提交的约定：</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4BA45AA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12.4.4 进度款审核和支付</w:t>
      </w:r>
    </w:p>
    <w:p w14:paraId="114D0011">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（1）监理人审查并报送发包人的期限：</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709BA28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发包人完成审批并签发进度款支付证书的期限：</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5852865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（2）发包人支付进度款的期限：</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466FB860">
      <w:pPr>
        <w:spacing w:line="360" w:lineRule="auto"/>
        <w:ind w:firstLine="600" w:firstLineChars="25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发包人逾期支付进度款的违约金的计算方式：</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7F1F2361">
      <w:pPr>
        <w:spacing w:line="360" w:lineRule="auto"/>
        <w:ind w:firstLine="600" w:firstLineChars="25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12.4.6 支付分解表的编制</w:t>
      </w:r>
    </w:p>
    <w:p w14:paraId="588EA1D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2、总价合同支付分解表的编制与审批：</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5A7ABF9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3、单价合同的总价项目支付分解表的编制与审批：</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bookmarkEnd w:id="351"/>
    <w:p w14:paraId="2DFB2B2C">
      <w:pPr>
        <w:pStyle w:val="7"/>
        <w:spacing w:before="120" w:after="120" w:line="360" w:lineRule="auto"/>
        <w:rPr>
          <w:rFonts w:asciiTheme="majorEastAsia" w:hAnsiTheme="majorEastAsia" w:eastAsiaTheme="majorEastAsia" w:cstheme="majorEastAsia"/>
          <w:b w:val="0"/>
          <w:bCs w:val="0"/>
          <w:sz w:val="24"/>
          <w:szCs w:val="24"/>
          <w:highlight w:val="none"/>
        </w:rPr>
      </w:pPr>
      <w:bookmarkStart w:id="522" w:name="_Toc351203645"/>
      <w:bookmarkStart w:id="523" w:name="_Toc304295593"/>
      <w:bookmarkStart w:id="524" w:name="_Toc292559424"/>
      <w:bookmarkStart w:id="525" w:name="_Toc296503219"/>
      <w:bookmarkStart w:id="526" w:name="_Toc296891047"/>
      <w:bookmarkStart w:id="527" w:name="_Toc297120519"/>
      <w:bookmarkStart w:id="528" w:name="_Toc296346720"/>
      <w:bookmarkStart w:id="529" w:name="_Toc297216223"/>
      <w:bookmarkStart w:id="530" w:name="_Toc292559929"/>
      <w:bookmarkStart w:id="531" w:name="_Toc312678053"/>
      <w:bookmarkStart w:id="532" w:name="_Toc303539172"/>
      <w:bookmarkStart w:id="533" w:name="_Toc296891259"/>
      <w:bookmarkStart w:id="534" w:name="_Toc297048405"/>
      <w:bookmarkStart w:id="535" w:name="_Toc296944558"/>
      <w:bookmarkStart w:id="536" w:name="_Toc297123564"/>
      <w:bookmarkStart w:id="537" w:name="_Toc296347218"/>
      <w:bookmarkStart w:id="538" w:name="_Toc300935015"/>
      <w:r>
        <w:rPr>
          <w:rFonts w:hint="eastAsia" w:asciiTheme="majorEastAsia" w:hAnsiTheme="majorEastAsia" w:eastAsiaTheme="majorEastAsia" w:cstheme="majorEastAsia"/>
          <w:b w:val="0"/>
          <w:bCs w:val="0"/>
          <w:sz w:val="24"/>
          <w:szCs w:val="24"/>
          <w:highlight w:val="none"/>
        </w:rPr>
        <w:t>13. 验收和工程试车</w:t>
      </w:r>
      <w:bookmarkEnd w:id="522"/>
    </w:p>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2E8830AD">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13.1 分部分项工程验收</w:t>
      </w:r>
    </w:p>
    <w:p w14:paraId="26E33B02">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13.1.2监理人不能按时进行验收时，应提前</w:t>
      </w:r>
      <w:r>
        <w:rPr>
          <w:rFonts w:hint="eastAsia" w:asciiTheme="majorEastAsia" w:hAnsiTheme="majorEastAsia" w:eastAsiaTheme="majorEastAsia" w:cstheme="majorEastAsia"/>
          <w:sz w:val="24"/>
          <w:szCs w:val="24"/>
          <w:highlight w:val="none"/>
          <w:u w:val="single"/>
        </w:rPr>
        <w:t xml:space="preserve">  24  </w:t>
      </w:r>
      <w:r>
        <w:rPr>
          <w:rFonts w:hint="eastAsia" w:asciiTheme="majorEastAsia" w:hAnsiTheme="majorEastAsia" w:eastAsiaTheme="majorEastAsia" w:cstheme="majorEastAsia"/>
          <w:sz w:val="24"/>
          <w:szCs w:val="24"/>
          <w:highlight w:val="none"/>
        </w:rPr>
        <w:t>小时提交书面延期要求。</w:t>
      </w:r>
    </w:p>
    <w:p w14:paraId="1D3439E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关于延期最长不得超过：</w:t>
      </w:r>
      <w:r>
        <w:rPr>
          <w:rFonts w:hint="eastAsia" w:asciiTheme="majorEastAsia" w:hAnsiTheme="majorEastAsia" w:eastAsiaTheme="majorEastAsia" w:cstheme="majorEastAsia"/>
          <w:sz w:val="24"/>
          <w:szCs w:val="24"/>
          <w:highlight w:val="none"/>
          <w:u w:val="single"/>
        </w:rPr>
        <w:t xml:space="preserve">  48  </w:t>
      </w:r>
      <w:r>
        <w:rPr>
          <w:rFonts w:hint="eastAsia" w:asciiTheme="majorEastAsia" w:hAnsiTheme="majorEastAsia" w:eastAsiaTheme="majorEastAsia" w:cstheme="majorEastAsia"/>
          <w:sz w:val="24"/>
          <w:szCs w:val="24"/>
          <w:highlight w:val="none"/>
        </w:rPr>
        <w:t>小时。</w:t>
      </w:r>
    </w:p>
    <w:p w14:paraId="017F14DA">
      <w:pPr>
        <w:spacing w:after="120" w:line="360" w:lineRule="auto"/>
        <w:ind w:firstLine="480" w:firstLineChars="200"/>
        <w:rPr>
          <w:rFonts w:asciiTheme="majorEastAsia" w:hAnsiTheme="majorEastAsia" w:eastAsiaTheme="majorEastAsia" w:cstheme="majorEastAsia"/>
          <w:sz w:val="24"/>
          <w:szCs w:val="24"/>
          <w:highlight w:val="none"/>
        </w:rPr>
      </w:pPr>
      <w:bookmarkStart w:id="539" w:name="_Toc296944562"/>
      <w:bookmarkStart w:id="540" w:name="_Toc297216224"/>
      <w:bookmarkStart w:id="541" w:name="_Toc292559428"/>
      <w:bookmarkStart w:id="542" w:name="_Toc300935016"/>
      <w:bookmarkStart w:id="543" w:name="_Toc297048409"/>
      <w:bookmarkStart w:id="544" w:name="_Toc296891051"/>
      <w:bookmarkStart w:id="545" w:name="_Toc297123565"/>
      <w:bookmarkStart w:id="546" w:name="_Toc296347222"/>
      <w:bookmarkStart w:id="547" w:name="_Toc296503223"/>
      <w:bookmarkStart w:id="548" w:name="_Toc296346724"/>
      <w:bookmarkStart w:id="549" w:name="_Toc296891263"/>
      <w:bookmarkStart w:id="550" w:name="_Toc304295596"/>
      <w:bookmarkStart w:id="551" w:name="_Toc312678056"/>
      <w:bookmarkStart w:id="552" w:name="_Toc303539173"/>
      <w:bookmarkStart w:id="553" w:name="_Toc292559933"/>
      <w:bookmarkStart w:id="554" w:name="_Toc297120523"/>
      <w:bookmarkStart w:id="555" w:name="_Toc267251472"/>
      <w:bookmarkStart w:id="556" w:name="_Toc267251476"/>
      <w:bookmarkStart w:id="557" w:name="_Toc267251470"/>
      <w:bookmarkStart w:id="558" w:name="_Toc267251471"/>
      <w:bookmarkStart w:id="559" w:name="_Toc267251474"/>
      <w:bookmarkStart w:id="560" w:name="_Toc267251473"/>
      <w:bookmarkStart w:id="561" w:name="_Toc267251475"/>
      <w:r>
        <w:rPr>
          <w:rFonts w:hint="eastAsia" w:asciiTheme="majorEastAsia" w:hAnsiTheme="majorEastAsia" w:eastAsiaTheme="majorEastAsia" w:cstheme="majorEastAsia"/>
          <w:sz w:val="24"/>
          <w:szCs w:val="24"/>
          <w:highlight w:val="none"/>
        </w:rPr>
        <w:t>13.2 竣工验收</w:t>
      </w:r>
    </w:p>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14:paraId="78654410">
      <w:pPr>
        <w:spacing w:line="360" w:lineRule="auto"/>
        <w:ind w:firstLine="480" w:firstLineChars="200"/>
        <w:rPr>
          <w:rFonts w:asciiTheme="majorEastAsia" w:hAnsiTheme="majorEastAsia" w:eastAsiaTheme="majorEastAsia" w:cstheme="majorEastAsia"/>
          <w:sz w:val="24"/>
          <w:szCs w:val="24"/>
          <w:highlight w:val="none"/>
        </w:rPr>
      </w:pPr>
      <w:bookmarkStart w:id="562" w:name="_Toc280868704"/>
      <w:bookmarkStart w:id="563" w:name="_Toc280868705"/>
      <w:bookmarkStart w:id="564" w:name="_Toc280868706"/>
      <w:bookmarkStart w:id="565" w:name="_Toc280868707"/>
      <w:bookmarkStart w:id="566" w:name="_Toc280868708"/>
      <w:bookmarkStart w:id="567" w:name="_Toc280868709"/>
      <w:r>
        <w:rPr>
          <w:rFonts w:hint="eastAsia" w:asciiTheme="majorEastAsia" w:hAnsiTheme="majorEastAsia" w:eastAsiaTheme="majorEastAsia" w:cstheme="majorEastAsia"/>
          <w:sz w:val="24"/>
          <w:szCs w:val="24"/>
          <w:highlight w:val="none"/>
        </w:rPr>
        <w:t>13.2.2竣工验收程序</w:t>
      </w:r>
    </w:p>
    <w:bookmarkEnd w:id="562"/>
    <w:p w14:paraId="256FF29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关于竣工验收程序的约定：</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0F857CB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发包人不按照本项约定组织竣工验收、颁发工程接收证书的违约金的计算方法：</w:t>
      </w:r>
      <w:r>
        <w:rPr>
          <w:rFonts w:hint="eastAsia" w:asciiTheme="majorEastAsia" w:hAnsiTheme="majorEastAsia" w:eastAsiaTheme="majorEastAsia" w:cstheme="majorEastAsia"/>
          <w:sz w:val="24"/>
          <w:szCs w:val="24"/>
          <w:highlight w:val="none"/>
          <w:u w:val="single"/>
        </w:rPr>
        <w:t>无</w:t>
      </w:r>
      <w:r>
        <w:rPr>
          <w:rFonts w:hint="eastAsia" w:asciiTheme="majorEastAsia" w:hAnsiTheme="majorEastAsia" w:eastAsiaTheme="majorEastAsia" w:cstheme="majorEastAsia"/>
          <w:sz w:val="24"/>
          <w:szCs w:val="24"/>
          <w:highlight w:val="none"/>
        </w:rPr>
        <w:t>。</w:t>
      </w:r>
    </w:p>
    <w:bookmarkEnd w:id="563"/>
    <w:p w14:paraId="43D6767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13.2.5移交、接收全部与部分工程</w:t>
      </w:r>
    </w:p>
    <w:bookmarkEnd w:id="564"/>
    <w:p w14:paraId="0B7F78A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承包人向发包人移交工程的期限：</w:t>
      </w:r>
      <w:r>
        <w:rPr>
          <w:rFonts w:hint="eastAsia" w:asciiTheme="majorEastAsia" w:hAnsiTheme="majorEastAsia" w:eastAsiaTheme="majorEastAsia" w:cstheme="majorEastAsia"/>
          <w:sz w:val="24"/>
          <w:szCs w:val="24"/>
          <w:highlight w:val="none"/>
          <w:u w:val="single"/>
        </w:rPr>
        <w:t xml:space="preserve">   按照合同约定工期  </w:t>
      </w:r>
      <w:r>
        <w:rPr>
          <w:rFonts w:hint="eastAsia" w:asciiTheme="majorEastAsia" w:hAnsiTheme="majorEastAsia" w:eastAsiaTheme="majorEastAsia" w:cstheme="majorEastAsia"/>
          <w:sz w:val="24"/>
          <w:szCs w:val="24"/>
          <w:highlight w:val="none"/>
        </w:rPr>
        <w:t>。</w:t>
      </w:r>
    </w:p>
    <w:p w14:paraId="6A2CC6A5">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发包人未按本合同约定接收全部或部分工程的，违约金的计算方法为：</w:t>
      </w:r>
      <w:r>
        <w:rPr>
          <w:rFonts w:hint="eastAsia" w:asciiTheme="majorEastAsia" w:hAnsiTheme="majorEastAsia" w:eastAsiaTheme="majorEastAsia" w:cstheme="majorEastAsia"/>
          <w:sz w:val="24"/>
          <w:szCs w:val="24"/>
          <w:highlight w:val="none"/>
          <w:u w:val="single"/>
        </w:rPr>
        <w:t xml:space="preserve">无  </w:t>
      </w:r>
      <w:r>
        <w:rPr>
          <w:rFonts w:hint="eastAsia" w:asciiTheme="majorEastAsia" w:hAnsiTheme="majorEastAsia" w:eastAsiaTheme="majorEastAsia" w:cstheme="majorEastAsia"/>
          <w:sz w:val="24"/>
          <w:szCs w:val="24"/>
          <w:highlight w:val="none"/>
        </w:rPr>
        <w:t>。</w:t>
      </w:r>
    </w:p>
    <w:bookmarkEnd w:id="565"/>
    <w:p w14:paraId="2E89676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承包人未按时移交工程的，违约金的计算方法为：</w:t>
      </w:r>
      <w:r>
        <w:rPr>
          <w:rFonts w:hint="eastAsia" w:asciiTheme="majorEastAsia" w:hAnsiTheme="majorEastAsia" w:eastAsiaTheme="majorEastAsia" w:cstheme="majorEastAsia"/>
          <w:spacing w:val="10"/>
          <w:sz w:val="24"/>
          <w:szCs w:val="24"/>
          <w:highlight w:val="none"/>
          <w:u w:val="single"/>
        </w:rPr>
        <w:t>按每滞后一天赔偿2000元违约金</w:t>
      </w:r>
      <w:r>
        <w:rPr>
          <w:rFonts w:hint="eastAsia" w:asciiTheme="majorEastAsia" w:hAnsiTheme="majorEastAsia" w:eastAsiaTheme="majorEastAsia" w:cstheme="majorEastAsia"/>
          <w:sz w:val="24"/>
          <w:szCs w:val="24"/>
          <w:highlight w:val="none"/>
        </w:rPr>
        <w:t>。</w:t>
      </w:r>
    </w:p>
    <w:p w14:paraId="23DE8735">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13.3 工程试车</w:t>
      </w:r>
    </w:p>
    <w:bookmarkEnd w:id="566"/>
    <w:p w14:paraId="55587A3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13.3.1 试车程序</w:t>
      </w:r>
    </w:p>
    <w:p w14:paraId="587FD63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工程试车内容：</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39BAC48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（1）单机无负荷试车费用由</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承担；</w:t>
      </w:r>
    </w:p>
    <w:p w14:paraId="7197E1C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（2）无负荷联动试车费用由</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承担。</w:t>
      </w:r>
    </w:p>
    <w:p w14:paraId="29CEC55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13.3.3 投料试车</w:t>
      </w:r>
    </w:p>
    <w:p w14:paraId="1AD0C89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关于投料试车相关事项的约定：</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4B9CC03C">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13.6 竣工退场</w:t>
      </w:r>
    </w:p>
    <w:p w14:paraId="1C17119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13.6.1 竣工退场</w:t>
      </w:r>
    </w:p>
    <w:p w14:paraId="2FC9B8E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承包人完成竣工退场的期限：</w:t>
      </w:r>
      <w:r>
        <w:rPr>
          <w:rFonts w:hint="eastAsia" w:asciiTheme="majorEastAsia" w:hAnsiTheme="majorEastAsia" w:eastAsiaTheme="majorEastAsia" w:cstheme="majorEastAsia"/>
          <w:sz w:val="24"/>
          <w:szCs w:val="24"/>
          <w:highlight w:val="none"/>
          <w:u w:val="single"/>
        </w:rPr>
        <w:t xml:space="preserve">   竣工验收合同20日  </w:t>
      </w:r>
      <w:r>
        <w:rPr>
          <w:rFonts w:hint="eastAsia" w:asciiTheme="majorEastAsia" w:hAnsiTheme="majorEastAsia" w:eastAsiaTheme="majorEastAsia" w:cstheme="majorEastAsia"/>
          <w:sz w:val="24"/>
          <w:szCs w:val="24"/>
          <w:highlight w:val="none"/>
        </w:rPr>
        <w:t>。</w:t>
      </w:r>
    </w:p>
    <w:p w14:paraId="7DCCB9E8">
      <w:pPr>
        <w:pStyle w:val="7"/>
        <w:spacing w:before="120" w:after="120" w:line="360" w:lineRule="auto"/>
        <w:rPr>
          <w:rFonts w:asciiTheme="majorEastAsia" w:hAnsiTheme="majorEastAsia" w:eastAsiaTheme="majorEastAsia" w:cstheme="majorEastAsia"/>
          <w:b w:val="0"/>
          <w:bCs w:val="0"/>
          <w:sz w:val="24"/>
          <w:szCs w:val="24"/>
          <w:highlight w:val="none"/>
        </w:rPr>
      </w:pPr>
      <w:bookmarkStart w:id="568" w:name="_Toc351203646"/>
      <w:r>
        <w:rPr>
          <w:rFonts w:hint="eastAsia" w:asciiTheme="majorEastAsia" w:hAnsiTheme="majorEastAsia" w:eastAsiaTheme="majorEastAsia" w:cstheme="majorEastAsia"/>
          <w:b w:val="0"/>
          <w:bCs w:val="0"/>
          <w:sz w:val="24"/>
          <w:szCs w:val="24"/>
          <w:highlight w:val="none"/>
        </w:rPr>
        <w:t>14. 竣工结算</w:t>
      </w:r>
      <w:bookmarkEnd w:id="568"/>
    </w:p>
    <w:p w14:paraId="00D1F2B8">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14.1 竣工付款申请</w:t>
      </w:r>
    </w:p>
    <w:p w14:paraId="7444FEB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承包人提交竣工付款申请单的期限：</w:t>
      </w:r>
      <w:r>
        <w:rPr>
          <w:rFonts w:hint="eastAsia" w:asciiTheme="majorEastAsia" w:hAnsiTheme="majorEastAsia" w:eastAsiaTheme="majorEastAsia" w:cstheme="majorEastAsia"/>
          <w:sz w:val="24"/>
          <w:szCs w:val="24"/>
          <w:highlight w:val="none"/>
          <w:u w:val="single"/>
        </w:rPr>
        <w:t xml:space="preserve">  竣工验收合格28天内  </w:t>
      </w:r>
      <w:r>
        <w:rPr>
          <w:rFonts w:hint="eastAsia" w:asciiTheme="majorEastAsia" w:hAnsiTheme="majorEastAsia" w:eastAsiaTheme="majorEastAsia" w:cstheme="majorEastAsia"/>
          <w:sz w:val="24"/>
          <w:szCs w:val="24"/>
          <w:highlight w:val="none"/>
        </w:rPr>
        <w:t>。</w:t>
      </w:r>
    </w:p>
    <w:p w14:paraId="1016717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竣工付款申请单应包括的内容：</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779B2F29">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14.2 竣工结算审核</w:t>
      </w:r>
    </w:p>
    <w:p w14:paraId="778FC23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发包人审批竣工付款申请单的期限：</w:t>
      </w:r>
      <w:r>
        <w:rPr>
          <w:rFonts w:hint="eastAsia" w:asciiTheme="majorEastAsia" w:hAnsiTheme="majorEastAsia" w:eastAsiaTheme="majorEastAsia" w:cstheme="majorEastAsia"/>
          <w:sz w:val="24"/>
          <w:szCs w:val="24"/>
          <w:highlight w:val="none"/>
          <w:u w:val="single"/>
        </w:rPr>
        <w:t xml:space="preserve">   收到竣工结算申请单后15天内    </w:t>
      </w:r>
      <w:r>
        <w:rPr>
          <w:rFonts w:hint="eastAsia" w:asciiTheme="majorEastAsia" w:hAnsiTheme="majorEastAsia" w:eastAsiaTheme="majorEastAsia" w:cstheme="majorEastAsia"/>
          <w:sz w:val="24"/>
          <w:szCs w:val="24"/>
          <w:highlight w:val="none"/>
        </w:rPr>
        <w:t>。</w:t>
      </w:r>
    </w:p>
    <w:p w14:paraId="034D28F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发包人完成竣工付款的期限：</w:t>
      </w:r>
      <w:r>
        <w:rPr>
          <w:rFonts w:hint="eastAsia" w:asciiTheme="majorEastAsia" w:hAnsiTheme="majorEastAsia" w:eastAsiaTheme="majorEastAsia" w:cstheme="majorEastAsia"/>
          <w:sz w:val="24"/>
          <w:szCs w:val="24"/>
          <w:highlight w:val="none"/>
          <w:u w:val="single"/>
        </w:rPr>
        <w:t xml:space="preserve">  15天内完成审批   </w:t>
      </w:r>
      <w:r>
        <w:rPr>
          <w:rFonts w:hint="eastAsia" w:asciiTheme="majorEastAsia" w:hAnsiTheme="majorEastAsia" w:eastAsiaTheme="majorEastAsia" w:cstheme="majorEastAsia"/>
          <w:sz w:val="24"/>
          <w:szCs w:val="24"/>
          <w:highlight w:val="none"/>
        </w:rPr>
        <w:t>。</w:t>
      </w:r>
    </w:p>
    <w:p w14:paraId="30ABB2F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关于竣工付款证书异议部分复核的方式和程序：</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3B90E9B1">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14.4 最终结清</w:t>
      </w:r>
    </w:p>
    <w:p w14:paraId="39CD608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14.4.1 最终结清申请单</w:t>
      </w:r>
    </w:p>
    <w:p w14:paraId="1A9D020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承包人提交最终结清申请单的份数：</w:t>
      </w:r>
      <w:r>
        <w:rPr>
          <w:rFonts w:hint="eastAsia" w:asciiTheme="majorEastAsia" w:hAnsiTheme="majorEastAsia" w:eastAsiaTheme="majorEastAsia" w:cstheme="majorEastAsia"/>
          <w:sz w:val="24"/>
          <w:szCs w:val="24"/>
          <w:highlight w:val="none"/>
          <w:u w:val="single"/>
        </w:rPr>
        <w:t xml:space="preserve">   叁份     </w:t>
      </w:r>
      <w:r>
        <w:rPr>
          <w:rFonts w:hint="eastAsia" w:asciiTheme="majorEastAsia" w:hAnsiTheme="majorEastAsia" w:eastAsiaTheme="majorEastAsia" w:cstheme="majorEastAsia"/>
          <w:sz w:val="24"/>
          <w:szCs w:val="24"/>
          <w:highlight w:val="none"/>
        </w:rPr>
        <w:t>。</w:t>
      </w:r>
    </w:p>
    <w:p w14:paraId="79C1A0E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承包人提交最终结算申请单的期限：</w:t>
      </w:r>
      <w:r>
        <w:rPr>
          <w:rFonts w:hint="eastAsia" w:asciiTheme="majorEastAsia" w:hAnsiTheme="majorEastAsia" w:eastAsiaTheme="majorEastAsia" w:cstheme="majorEastAsia"/>
          <w:sz w:val="24"/>
          <w:szCs w:val="24"/>
          <w:highlight w:val="none"/>
          <w:u w:val="single"/>
        </w:rPr>
        <w:t xml:space="preserve">   根据进度款支付周期节点时间15日内 </w:t>
      </w:r>
      <w:r>
        <w:rPr>
          <w:rFonts w:hint="eastAsia" w:asciiTheme="majorEastAsia" w:hAnsiTheme="majorEastAsia" w:eastAsiaTheme="majorEastAsia" w:cstheme="majorEastAsia"/>
          <w:sz w:val="24"/>
          <w:szCs w:val="24"/>
          <w:highlight w:val="none"/>
        </w:rPr>
        <w:t xml:space="preserve">。 </w:t>
      </w:r>
    </w:p>
    <w:p w14:paraId="16A5A07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14.4.2 最终结清证书和支付</w:t>
      </w:r>
    </w:p>
    <w:p w14:paraId="187147F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（1）发包人完成最终结清申请单的审批并颁发最终结清证书的期限：</w:t>
      </w:r>
      <w:r>
        <w:rPr>
          <w:rFonts w:hint="eastAsia" w:asciiTheme="majorEastAsia" w:hAnsiTheme="majorEastAsia" w:eastAsiaTheme="majorEastAsia" w:cstheme="majorEastAsia"/>
          <w:sz w:val="24"/>
          <w:szCs w:val="24"/>
          <w:highlight w:val="none"/>
          <w:u w:val="single"/>
        </w:rPr>
        <w:t xml:space="preserve"> 在缺陷责任期终止证书颁发后15天内   </w:t>
      </w:r>
      <w:r>
        <w:rPr>
          <w:rFonts w:hint="eastAsia" w:asciiTheme="majorEastAsia" w:hAnsiTheme="majorEastAsia" w:eastAsiaTheme="majorEastAsia" w:cstheme="majorEastAsia"/>
          <w:sz w:val="24"/>
          <w:szCs w:val="24"/>
          <w:highlight w:val="none"/>
        </w:rPr>
        <w:t>。</w:t>
      </w:r>
    </w:p>
    <w:p w14:paraId="740D775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（2）发包人完成支付的期限：</w:t>
      </w:r>
      <w:r>
        <w:rPr>
          <w:rFonts w:hint="eastAsia" w:asciiTheme="majorEastAsia" w:hAnsiTheme="majorEastAsia" w:eastAsiaTheme="majorEastAsia" w:cstheme="majorEastAsia"/>
          <w:sz w:val="24"/>
          <w:szCs w:val="24"/>
          <w:highlight w:val="none"/>
          <w:u w:val="single"/>
        </w:rPr>
        <w:t xml:space="preserve">  按进度款支付约定      </w:t>
      </w:r>
      <w:r>
        <w:rPr>
          <w:rFonts w:hint="eastAsia" w:asciiTheme="majorEastAsia" w:hAnsiTheme="majorEastAsia" w:eastAsiaTheme="majorEastAsia" w:cstheme="majorEastAsia"/>
          <w:sz w:val="24"/>
          <w:szCs w:val="24"/>
          <w:highlight w:val="none"/>
        </w:rPr>
        <w:t>。</w:t>
      </w:r>
    </w:p>
    <w:bookmarkEnd w:id="555"/>
    <w:bookmarkEnd w:id="556"/>
    <w:bookmarkEnd w:id="557"/>
    <w:bookmarkEnd w:id="558"/>
    <w:bookmarkEnd w:id="559"/>
    <w:bookmarkEnd w:id="560"/>
    <w:bookmarkEnd w:id="561"/>
    <w:bookmarkEnd w:id="567"/>
    <w:p w14:paraId="07093334">
      <w:pPr>
        <w:pStyle w:val="7"/>
        <w:spacing w:before="120" w:after="120" w:line="360" w:lineRule="auto"/>
        <w:rPr>
          <w:rFonts w:asciiTheme="majorEastAsia" w:hAnsiTheme="majorEastAsia" w:eastAsiaTheme="majorEastAsia" w:cstheme="majorEastAsia"/>
          <w:b w:val="0"/>
          <w:bCs w:val="0"/>
          <w:sz w:val="24"/>
          <w:szCs w:val="24"/>
          <w:highlight w:val="none"/>
        </w:rPr>
      </w:pPr>
      <w:bookmarkStart w:id="569" w:name="_Toc351203647"/>
      <w:bookmarkStart w:id="570" w:name="_Toc267251483"/>
      <w:bookmarkStart w:id="571" w:name="_Toc267251484"/>
      <w:bookmarkStart w:id="572" w:name="_Toc267251482"/>
      <w:bookmarkStart w:id="573" w:name="_Toc267251485"/>
      <w:bookmarkStart w:id="574" w:name="_Toc267251486"/>
      <w:bookmarkStart w:id="575" w:name="_Toc267251488"/>
      <w:bookmarkStart w:id="576" w:name="_Toc267251490"/>
      <w:bookmarkStart w:id="577" w:name="_Toc267251489"/>
      <w:bookmarkStart w:id="578" w:name="_Toc267251501"/>
      <w:bookmarkStart w:id="579" w:name="_Toc267251492"/>
      <w:bookmarkStart w:id="580" w:name="_Toc267251493"/>
      <w:bookmarkStart w:id="581" w:name="_Toc267251502"/>
      <w:bookmarkStart w:id="582" w:name="_Toc267251495"/>
      <w:bookmarkStart w:id="583" w:name="_Toc267251498"/>
      <w:bookmarkStart w:id="584" w:name="_Toc267251494"/>
      <w:bookmarkStart w:id="585" w:name="_Toc267251499"/>
      <w:bookmarkStart w:id="586" w:name="_Toc267251496"/>
      <w:bookmarkStart w:id="587" w:name="_Toc267251497"/>
      <w:bookmarkStart w:id="588" w:name="_Toc267251503"/>
      <w:bookmarkStart w:id="589" w:name="_Toc267251491"/>
      <w:bookmarkStart w:id="590" w:name="_Toc267251506"/>
      <w:bookmarkStart w:id="591" w:name="_Toc267251504"/>
      <w:bookmarkStart w:id="592" w:name="_Toc267251507"/>
      <w:bookmarkStart w:id="593" w:name="_Toc267251508"/>
      <w:bookmarkStart w:id="594" w:name="_Toc267251515"/>
      <w:bookmarkStart w:id="595" w:name="_Toc267251511"/>
      <w:bookmarkStart w:id="596" w:name="_Toc267251510"/>
      <w:bookmarkStart w:id="597" w:name="_Toc267251513"/>
      <w:bookmarkStart w:id="598" w:name="_Toc267251514"/>
      <w:bookmarkStart w:id="599" w:name="_Toc267251509"/>
      <w:r>
        <w:rPr>
          <w:rFonts w:hint="eastAsia" w:asciiTheme="majorEastAsia" w:hAnsiTheme="majorEastAsia" w:eastAsiaTheme="majorEastAsia" w:cstheme="majorEastAsia"/>
          <w:b w:val="0"/>
          <w:bCs w:val="0"/>
          <w:sz w:val="24"/>
          <w:szCs w:val="24"/>
          <w:highlight w:val="none"/>
        </w:rPr>
        <w:t>15. 缺陷责任期与保修</w:t>
      </w:r>
      <w:bookmarkEnd w:id="569"/>
    </w:p>
    <w:p w14:paraId="7E028143">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15.2缺陷责任期</w:t>
      </w:r>
      <w:bookmarkEnd w:id="570"/>
    </w:p>
    <w:p w14:paraId="45CCAF5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缺陷责任期的具体期限：</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67A53A28">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15.3 质量保证金</w:t>
      </w:r>
    </w:p>
    <w:p w14:paraId="77B69912">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关于是否扣留质量保证金的约定：</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w:t>
      </w:r>
    </w:p>
    <w:p w14:paraId="20371A12">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15.3.1 承包人提供质量保证金的方式</w:t>
      </w:r>
    </w:p>
    <w:p w14:paraId="1C534B9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质量保证金采用以下第</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种方式：</w:t>
      </w:r>
    </w:p>
    <w:p w14:paraId="65AA63CD">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（1）质量保证金保函，保证金额为：； </w:t>
      </w:r>
    </w:p>
    <w:p w14:paraId="2FD5B272">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%的工程款；</w:t>
      </w:r>
    </w:p>
    <w:p w14:paraId="19FFDD2A">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（3）其他方式:。</w:t>
      </w:r>
    </w:p>
    <w:p w14:paraId="693C6A3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15.3.2 质量保证金的扣留 </w:t>
      </w:r>
    </w:p>
    <w:p w14:paraId="598275B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质量保证金的扣留采取以下第</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种方式：</w:t>
      </w:r>
    </w:p>
    <w:p w14:paraId="6C088AD6">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（1）在支付工程进度款时逐次扣留，在此情形下，质量保证金的计算基数不包括预付款的支付、扣回以及价格调整的金额；</w:t>
      </w:r>
    </w:p>
    <w:p w14:paraId="2F2B850D">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（2）工程竣工结算时一次性扣留质量保证金；</w:t>
      </w:r>
    </w:p>
    <w:p w14:paraId="69894E17">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（3）其他扣留方式:。</w:t>
      </w:r>
    </w:p>
    <w:p w14:paraId="09E70BA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关于质量保证金的补充约定：</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bookmarkEnd w:id="571"/>
    <w:bookmarkEnd w:id="572"/>
    <w:p w14:paraId="7B32420E">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15.4保修</w:t>
      </w:r>
    </w:p>
    <w:bookmarkEnd w:id="573"/>
    <w:p w14:paraId="1080705C">
      <w:pPr>
        <w:spacing w:line="360" w:lineRule="auto"/>
        <w:ind w:firstLine="468" w:firstLineChars="19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15.4.1 保修责任</w:t>
      </w:r>
    </w:p>
    <w:p w14:paraId="3C07F875">
      <w:pPr>
        <w:spacing w:line="360" w:lineRule="auto"/>
        <w:ind w:firstLine="468" w:firstLineChars="19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工程保修期为：</w:t>
      </w:r>
      <w:r>
        <w:rPr>
          <w:rFonts w:hint="eastAsia" w:asciiTheme="majorEastAsia" w:hAnsiTheme="majorEastAsia" w:eastAsiaTheme="majorEastAsia" w:cstheme="majorEastAsia"/>
          <w:sz w:val="24"/>
          <w:szCs w:val="24"/>
          <w:highlight w:val="none"/>
          <w:u w:val="single"/>
        </w:rPr>
        <w:t xml:space="preserve">  见附件   </w:t>
      </w:r>
      <w:r>
        <w:rPr>
          <w:rFonts w:hint="eastAsia" w:asciiTheme="majorEastAsia" w:hAnsiTheme="majorEastAsia" w:eastAsiaTheme="majorEastAsia" w:cstheme="majorEastAsia"/>
          <w:sz w:val="24"/>
          <w:szCs w:val="24"/>
          <w:highlight w:val="none"/>
        </w:rPr>
        <w:t>。</w:t>
      </w:r>
    </w:p>
    <w:p w14:paraId="37E6C124">
      <w:pPr>
        <w:spacing w:line="360" w:lineRule="auto"/>
        <w:ind w:firstLine="468" w:firstLineChars="19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15.4.3 修复通知</w:t>
      </w:r>
    </w:p>
    <w:p w14:paraId="17BF267C">
      <w:pPr>
        <w:spacing w:line="360" w:lineRule="auto"/>
        <w:ind w:firstLine="468" w:firstLineChars="19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承包人收到保修通知并到达工程现场的合理时间：</w:t>
      </w:r>
      <w:r>
        <w:rPr>
          <w:rFonts w:hint="eastAsia" w:asciiTheme="majorEastAsia" w:hAnsiTheme="majorEastAsia" w:eastAsiaTheme="majorEastAsia" w:cstheme="majorEastAsia"/>
          <w:sz w:val="24"/>
          <w:szCs w:val="24"/>
          <w:highlight w:val="none"/>
          <w:u w:val="single"/>
        </w:rPr>
        <w:t xml:space="preserve">  按通用条款</w:t>
      </w:r>
      <w:r>
        <w:rPr>
          <w:rFonts w:hint="eastAsia" w:asciiTheme="majorEastAsia" w:hAnsiTheme="majorEastAsia" w:eastAsiaTheme="majorEastAsia" w:cstheme="majorEastAsia"/>
          <w:sz w:val="24"/>
          <w:szCs w:val="24"/>
          <w:highlight w:val="none"/>
        </w:rPr>
        <w:t>。</w:t>
      </w:r>
    </w:p>
    <w:bookmarkEnd w:id="574"/>
    <w:bookmarkEnd w:id="575"/>
    <w:bookmarkEnd w:id="576"/>
    <w:bookmarkEnd w:id="577"/>
    <w:p w14:paraId="3E0EF23C">
      <w:pPr>
        <w:pStyle w:val="7"/>
        <w:spacing w:before="120" w:after="120" w:line="360" w:lineRule="auto"/>
        <w:rPr>
          <w:rFonts w:asciiTheme="majorEastAsia" w:hAnsiTheme="majorEastAsia" w:eastAsiaTheme="majorEastAsia" w:cstheme="majorEastAsia"/>
          <w:b w:val="0"/>
          <w:bCs w:val="0"/>
          <w:sz w:val="24"/>
          <w:szCs w:val="24"/>
          <w:highlight w:val="none"/>
        </w:rPr>
      </w:pPr>
      <w:bookmarkStart w:id="600" w:name="_Toc351203648"/>
      <w:bookmarkStart w:id="601" w:name="_Toc280868717"/>
      <w:bookmarkStart w:id="602" w:name="_Toc280868718"/>
      <w:r>
        <w:rPr>
          <w:rFonts w:hint="eastAsia" w:asciiTheme="majorEastAsia" w:hAnsiTheme="majorEastAsia" w:eastAsiaTheme="majorEastAsia" w:cstheme="majorEastAsia"/>
          <w:b w:val="0"/>
          <w:bCs w:val="0"/>
          <w:sz w:val="24"/>
          <w:szCs w:val="24"/>
          <w:highlight w:val="none"/>
        </w:rPr>
        <w:t>16. 违约</w:t>
      </w:r>
      <w:bookmarkEnd w:id="600"/>
    </w:p>
    <w:p w14:paraId="667A06B2">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16.1 发包人违约</w:t>
      </w:r>
    </w:p>
    <w:p w14:paraId="7C1DCE3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16.1.1发包人违约的情形</w:t>
      </w:r>
    </w:p>
    <w:p w14:paraId="6ABA337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发包人违约的其他情形：</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142E223E">
      <w:pPr>
        <w:spacing w:line="360" w:lineRule="auto"/>
        <w:ind w:left="1200" w:hanging="1200" w:hangingChars="5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    16.1.2 发包人违约的责任</w:t>
      </w:r>
    </w:p>
    <w:p w14:paraId="33B2EA1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发包人违约责任的承担方式和计算方法：</w:t>
      </w:r>
    </w:p>
    <w:p w14:paraId="0DEC1413">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（1）因发包人原因未能在计划开工日期前7天内下达开工通知的违约责任：</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7E52235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（2）因发包人原因未能按合同约定支付合同价款的违约责任：</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195028D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（3）发包人违反第10.1款〔变更的范围〕第（2）项约定，自行实施被取消的工作或转由他人实施的违约责任：</w:t>
      </w:r>
      <w:r>
        <w:rPr>
          <w:rFonts w:hint="eastAsia" w:asciiTheme="majorEastAsia" w:hAnsiTheme="majorEastAsia" w:eastAsiaTheme="majorEastAsia" w:cstheme="majorEastAsia"/>
          <w:sz w:val="24"/>
          <w:szCs w:val="24"/>
          <w:highlight w:val="none"/>
          <w:u w:val="single"/>
        </w:rPr>
        <w:t xml:space="preserve">  无 。 </w:t>
      </w:r>
    </w:p>
    <w:p w14:paraId="6881C08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（4）发包人提供的材料、工程设备的规格、数量或质量不符合合同约定，或因发包人原因导致交货日期延误或交货地点变更等情况的违约责任：</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523DB89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（5）因发包人违反合同约定造成暂停施工的违约责任：</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57BB8444">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（6）其他：</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74E445B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16.1.3 因发包人违约解除合同</w:t>
      </w:r>
    </w:p>
    <w:p w14:paraId="261A009D">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承包人按16.1.1项〔发包人违约的情形〕约定暂停施工满天后发包人仍不纠正其违约行为并致使合同目的不能实现的，承包人有权解除合同。</w:t>
      </w:r>
    </w:p>
    <w:p w14:paraId="64DA88C7">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16.2 承包人违约</w:t>
      </w:r>
    </w:p>
    <w:p w14:paraId="50666B94">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16.2.1 承包人违约的情形</w:t>
      </w:r>
    </w:p>
    <w:p w14:paraId="55FBEDD4">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承包人违约的其他情形：</w:t>
      </w:r>
      <w:r>
        <w:rPr>
          <w:rFonts w:hint="eastAsia" w:asciiTheme="majorEastAsia" w:hAnsiTheme="majorEastAsia" w:eastAsiaTheme="majorEastAsia" w:cstheme="majorEastAsia"/>
          <w:sz w:val="24"/>
          <w:szCs w:val="24"/>
          <w:highlight w:val="none"/>
          <w:u w:val="single"/>
        </w:rPr>
        <w:t xml:space="preserve"> 工期延误、质量问题、技术文件未按约定时间提交、承包人擅自停要或单方面终止合同等   </w:t>
      </w:r>
      <w:r>
        <w:rPr>
          <w:rFonts w:hint="eastAsia" w:asciiTheme="majorEastAsia" w:hAnsiTheme="majorEastAsia" w:eastAsiaTheme="majorEastAsia" w:cstheme="majorEastAsia"/>
          <w:sz w:val="24"/>
          <w:szCs w:val="24"/>
          <w:highlight w:val="none"/>
        </w:rPr>
        <w:t>。</w:t>
      </w:r>
    </w:p>
    <w:p w14:paraId="316E265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16.2.2承包人违约的责任</w:t>
      </w:r>
    </w:p>
    <w:p w14:paraId="35A62A7A">
      <w:pPr>
        <w:pStyle w:val="8"/>
        <w:tabs>
          <w:tab w:val="left" w:pos="905"/>
        </w:tabs>
        <w:adjustRightInd w:val="0"/>
        <w:snapToGrid w:val="0"/>
        <w:spacing w:line="480" w:lineRule="exact"/>
        <w:ind w:firstLine="477" w:firstLineChars="199"/>
        <w:rPr>
          <w:rFonts w:asciiTheme="majorEastAsia" w:hAnsiTheme="majorEastAsia" w:eastAsiaTheme="majorEastAsia" w:cstheme="majorEastAsia"/>
          <w:spacing w:val="10"/>
          <w:sz w:val="24"/>
          <w:szCs w:val="24"/>
          <w:highlight w:val="none"/>
          <w:u w:val="single"/>
        </w:rPr>
      </w:pPr>
      <w:r>
        <w:rPr>
          <w:rFonts w:hint="eastAsia" w:asciiTheme="majorEastAsia" w:hAnsiTheme="majorEastAsia" w:eastAsiaTheme="majorEastAsia" w:cstheme="majorEastAsia"/>
          <w:sz w:val="24"/>
          <w:szCs w:val="24"/>
          <w:highlight w:val="none"/>
        </w:rPr>
        <w:t>承包人违约责任的承担方式和计算方法：</w:t>
      </w:r>
      <w:r>
        <w:rPr>
          <w:rFonts w:hint="eastAsia" w:asciiTheme="majorEastAsia" w:hAnsiTheme="majorEastAsia" w:eastAsiaTheme="majorEastAsia" w:cstheme="majorEastAsia"/>
          <w:spacing w:val="10"/>
          <w:sz w:val="24"/>
          <w:szCs w:val="24"/>
          <w:highlight w:val="none"/>
          <w:u w:val="single"/>
        </w:rPr>
        <w:t>A、工期延误：如承包人未能完成施工进度计划工作量的80%，发包人有权将其中部分工程委托其他人员进行施工或停止支付工程款，由此产生的费用加收10%的管理费后从承包人的合同款内扣除。</w:t>
      </w:r>
    </w:p>
    <w:p w14:paraId="27885DD8">
      <w:pPr>
        <w:pStyle w:val="8"/>
        <w:tabs>
          <w:tab w:val="left" w:pos="905"/>
        </w:tabs>
        <w:adjustRightInd w:val="0"/>
        <w:snapToGrid w:val="0"/>
        <w:spacing w:line="480" w:lineRule="exact"/>
        <w:ind w:firstLine="517" w:firstLineChars="199"/>
        <w:rPr>
          <w:rFonts w:asciiTheme="majorEastAsia" w:hAnsiTheme="majorEastAsia" w:eastAsiaTheme="majorEastAsia" w:cstheme="majorEastAsia"/>
          <w:spacing w:val="10"/>
          <w:sz w:val="24"/>
          <w:szCs w:val="24"/>
          <w:highlight w:val="none"/>
          <w:u w:val="single"/>
        </w:rPr>
      </w:pPr>
      <w:r>
        <w:rPr>
          <w:rFonts w:hint="eastAsia" w:asciiTheme="majorEastAsia" w:hAnsiTheme="majorEastAsia" w:eastAsiaTheme="majorEastAsia" w:cstheme="majorEastAsia"/>
          <w:spacing w:val="10"/>
          <w:sz w:val="24"/>
          <w:szCs w:val="24"/>
          <w:highlight w:val="none"/>
          <w:u w:val="single"/>
        </w:rPr>
        <w:t>B、质量问题：工程质量应符合国家验收规范，若质量未达到要求，承包人应进行整改，返工合格后，发包人有权在承包人工程结算款中扣除由此而发给发包人而造成的经济损失。</w:t>
      </w:r>
    </w:p>
    <w:p w14:paraId="32C5A961">
      <w:pPr>
        <w:pStyle w:val="8"/>
        <w:tabs>
          <w:tab w:val="left" w:pos="905"/>
        </w:tabs>
        <w:adjustRightInd w:val="0"/>
        <w:snapToGrid w:val="0"/>
        <w:spacing w:line="480" w:lineRule="exact"/>
        <w:ind w:firstLine="517" w:firstLineChars="199"/>
        <w:rPr>
          <w:rFonts w:asciiTheme="majorEastAsia" w:hAnsiTheme="majorEastAsia" w:eastAsiaTheme="majorEastAsia" w:cstheme="majorEastAsia"/>
          <w:spacing w:val="10"/>
          <w:sz w:val="24"/>
          <w:szCs w:val="24"/>
          <w:highlight w:val="none"/>
          <w:u w:val="single"/>
        </w:rPr>
      </w:pPr>
      <w:r>
        <w:rPr>
          <w:rFonts w:hint="eastAsia" w:asciiTheme="majorEastAsia" w:hAnsiTheme="majorEastAsia" w:eastAsiaTheme="majorEastAsia" w:cstheme="majorEastAsia"/>
          <w:spacing w:val="10"/>
          <w:sz w:val="24"/>
          <w:szCs w:val="24"/>
          <w:highlight w:val="none"/>
          <w:u w:val="single"/>
        </w:rPr>
        <w:t>C、因承包人原因导致技术文件（包括竣工图纸、签证等）未能按约定时间提交，每迟一天，发包人在支付给承包人的工程款内扣除1000元的违约金。同时并不解除承包人继续交付上述技术文件的义务。</w:t>
      </w:r>
    </w:p>
    <w:p w14:paraId="7D171008">
      <w:pPr>
        <w:spacing w:line="360" w:lineRule="auto"/>
        <w:ind w:firstLine="52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pacing w:val="10"/>
          <w:sz w:val="24"/>
          <w:szCs w:val="24"/>
          <w:highlight w:val="none"/>
          <w:u w:val="single"/>
        </w:rPr>
        <w:t xml:space="preserve">D、若承包人擅自停工或单方面终止合同的执行或违约，造成合同无法履行，在本合同解除后，承包人必须在5天内无条件退场。发包人将按承包人已完成工程量的70%给予结算，承包人并承担由此而给发包方造成的一切损失。  </w:t>
      </w:r>
    </w:p>
    <w:p w14:paraId="31D81A7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16.2.3 因承包人违约解除合同</w:t>
      </w:r>
    </w:p>
    <w:p w14:paraId="4373B77C">
      <w:pPr>
        <w:spacing w:before="120"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关于承包人违约解除合同的特别约定：</w:t>
      </w:r>
      <w:r>
        <w:rPr>
          <w:rFonts w:hint="eastAsia" w:asciiTheme="majorEastAsia" w:hAnsiTheme="majorEastAsia" w:eastAsiaTheme="majorEastAsia" w:cstheme="majorEastAsia"/>
          <w:spacing w:val="10"/>
          <w:sz w:val="24"/>
          <w:szCs w:val="24"/>
          <w:highlight w:val="none"/>
          <w:u w:val="single"/>
        </w:rPr>
        <w:t>在本合同解除后，承包人必须在5天内无条件退场。发包人将按承包人已完成工程量的70%给予结算，承包人并承担由此而给发包方造成的一切损失。</w:t>
      </w:r>
    </w:p>
    <w:p w14:paraId="7A3233C0">
      <w:pPr>
        <w:spacing w:before="120"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发包人继续使用承包人在施工现场的材料、设备、临时工程、承包人文件和由承包人或以其名义编制的其他文件的费用承担方式：</w:t>
      </w:r>
      <w:r>
        <w:rPr>
          <w:rFonts w:hint="eastAsia" w:asciiTheme="majorEastAsia" w:hAnsiTheme="majorEastAsia" w:eastAsiaTheme="majorEastAsia" w:cstheme="majorEastAsia"/>
          <w:sz w:val="24"/>
          <w:szCs w:val="24"/>
          <w:highlight w:val="none"/>
          <w:u w:val="single"/>
        </w:rPr>
        <w:t xml:space="preserve">  根据监理、审计出具的报告结算给承包人  </w:t>
      </w:r>
      <w:r>
        <w:rPr>
          <w:rFonts w:hint="eastAsia" w:asciiTheme="majorEastAsia" w:hAnsiTheme="majorEastAsia" w:eastAsiaTheme="majorEastAsia" w:cstheme="majorEastAsia"/>
          <w:sz w:val="24"/>
          <w:szCs w:val="24"/>
          <w:highlight w:val="none"/>
        </w:rPr>
        <w:t>。</w:t>
      </w:r>
    </w:p>
    <w:p w14:paraId="4EF41685">
      <w:pPr>
        <w:pStyle w:val="7"/>
        <w:spacing w:before="120" w:after="120" w:line="360" w:lineRule="auto"/>
        <w:rPr>
          <w:rFonts w:asciiTheme="majorEastAsia" w:hAnsiTheme="majorEastAsia" w:eastAsiaTheme="majorEastAsia" w:cstheme="majorEastAsia"/>
          <w:b w:val="0"/>
          <w:bCs w:val="0"/>
          <w:sz w:val="24"/>
          <w:szCs w:val="24"/>
          <w:highlight w:val="none"/>
        </w:rPr>
      </w:pPr>
      <w:bookmarkStart w:id="603" w:name="_Toc351203649"/>
      <w:r>
        <w:rPr>
          <w:rFonts w:hint="eastAsia" w:asciiTheme="majorEastAsia" w:hAnsiTheme="majorEastAsia" w:eastAsiaTheme="majorEastAsia" w:cstheme="majorEastAsia"/>
          <w:b w:val="0"/>
          <w:bCs w:val="0"/>
          <w:sz w:val="24"/>
          <w:szCs w:val="24"/>
          <w:highlight w:val="none"/>
        </w:rPr>
        <w:t>17. 不可抗力</w:t>
      </w:r>
      <w:bookmarkEnd w:id="601"/>
      <w:bookmarkEnd w:id="603"/>
    </w:p>
    <w:p w14:paraId="68267DAD">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17.1 不可抗力的确认</w:t>
      </w:r>
    </w:p>
    <w:p w14:paraId="79DB3418">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 xml:space="preserve">除通用合同条款约定的不可抗力事件之外，视为不可抗力的其他情形： </w:t>
      </w:r>
      <w:r>
        <w:rPr>
          <w:rFonts w:hint="eastAsia" w:asciiTheme="majorEastAsia" w:hAnsiTheme="majorEastAsia" w:eastAsiaTheme="majorEastAsia" w:cstheme="majorEastAsia"/>
          <w:spacing w:val="10"/>
          <w:sz w:val="24"/>
          <w:szCs w:val="24"/>
          <w:highlight w:val="none"/>
          <w:u w:val="single"/>
        </w:rPr>
        <w:t>按省级有关部门的规定执行</w:t>
      </w:r>
      <w:r>
        <w:rPr>
          <w:rFonts w:hint="eastAsia" w:asciiTheme="majorEastAsia" w:hAnsiTheme="majorEastAsia" w:eastAsiaTheme="majorEastAsia" w:cstheme="majorEastAsia"/>
          <w:sz w:val="24"/>
          <w:szCs w:val="24"/>
          <w:highlight w:val="none"/>
        </w:rPr>
        <w:t>。</w:t>
      </w:r>
    </w:p>
    <w:p w14:paraId="67F46334">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17.4 因不可抗力解除合同</w:t>
      </w:r>
    </w:p>
    <w:p w14:paraId="3796434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合同解除后，发包人应在商定或确定发包人应支付款项后</w:t>
      </w:r>
      <w:r>
        <w:rPr>
          <w:rFonts w:hint="eastAsia" w:asciiTheme="majorEastAsia" w:hAnsiTheme="majorEastAsia" w:eastAsiaTheme="majorEastAsia" w:cstheme="majorEastAsia"/>
          <w:sz w:val="24"/>
          <w:szCs w:val="24"/>
          <w:highlight w:val="none"/>
          <w:u w:val="single"/>
        </w:rPr>
        <w:t xml:space="preserve"> 28   </w:t>
      </w:r>
      <w:r>
        <w:rPr>
          <w:rFonts w:hint="eastAsia" w:asciiTheme="majorEastAsia" w:hAnsiTheme="majorEastAsia" w:eastAsiaTheme="majorEastAsia" w:cstheme="majorEastAsia"/>
          <w:sz w:val="24"/>
          <w:szCs w:val="24"/>
          <w:highlight w:val="none"/>
        </w:rPr>
        <w:t>天内完成款项的支付。</w:t>
      </w:r>
    </w:p>
    <w:p w14:paraId="2032EE49">
      <w:pPr>
        <w:pStyle w:val="7"/>
        <w:spacing w:before="120" w:after="120" w:line="360" w:lineRule="auto"/>
        <w:rPr>
          <w:rFonts w:asciiTheme="majorEastAsia" w:hAnsiTheme="majorEastAsia" w:eastAsiaTheme="majorEastAsia" w:cstheme="majorEastAsia"/>
          <w:b w:val="0"/>
          <w:bCs w:val="0"/>
          <w:sz w:val="24"/>
          <w:szCs w:val="24"/>
          <w:highlight w:val="none"/>
        </w:rPr>
      </w:pPr>
      <w:bookmarkStart w:id="604" w:name="_Toc351203650"/>
      <w:r>
        <w:rPr>
          <w:rFonts w:hint="eastAsia" w:asciiTheme="majorEastAsia" w:hAnsiTheme="majorEastAsia" w:eastAsiaTheme="majorEastAsia" w:cstheme="majorEastAsia"/>
          <w:b w:val="0"/>
          <w:bCs w:val="0"/>
          <w:sz w:val="24"/>
          <w:szCs w:val="24"/>
          <w:highlight w:val="none"/>
        </w:rPr>
        <w:t>18. 保险</w:t>
      </w:r>
      <w:bookmarkEnd w:id="604"/>
    </w:p>
    <w:bookmarkEnd w:id="602"/>
    <w:p w14:paraId="52A308D1">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18.1 工程保险</w:t>
      </w:r>
    </w:p>
    <w:p w14:paraId="2ECC65E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关于工程保险的特别约定：</w:t>
      </w:r>
      <w:r>
        <w:rPr>
          <w:rFonts w:hint="eastAsia" w:asciiTheme="majorEastAsia" w:hAnsiTheme="majorEastAsia" w:eastAsiaTheme="majorEastAsia" w:cstheme="majorEastAsia"/>
          <w:spacing w:val="10"/>
          <w:sz w:val="24"/>
          <w:szCs w:val="24"/>
          <w:highlight w:val="none"/>
          <w:u w:val="single"/>
        </w:rPr>
        <w:t>承包人必须按国家或地方相关规定为从事危险作业的职工办理意外伤害保险，并为施工场地内自有人员生命财产和施工机械设备办理保险，承担保险责任。</w:t>
      </w:r>
    </w:p>
    <w:p w14:paraId="1B3ECCA1">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18.3 其他保险</w:t>
      </w:r>
    </w:p>
    <w:p w14:paraId="0130959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关于其他保险的约定：</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4E1CFD8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承包人是否应为其施工设备等办理财产保险：</w:t>
      </w:r>
      <w:r>
        <w:rPr>
          <w:rFonts w:hint="eastAsia" w:asciiTheme="majorEastAsia" w:hAnsiTheme="majorEastAsia" w:eastAsiaTheme="majorEastAsia" w:cstheme="majorEastAsia"/>
          <w:sz w:val="24"/>
          <w:szCs w:val="24"/>
          <w:highlight w:val="none"/>
          <w:u w:val="single"/>
        </w:rPr>
        <w:t xml:space="preserve">  由承包自行考虑   </w:t>
      </w:r>
      <w:r>
        <w:rPr>
          <w:rFonts w:hint="eastAsia" w:asciiTheme="majorEastAsia" w:hAnsiTheme="majorEastAsia" w:eastAsiaTheme="majorEastAsia" w:cstheme="majorEastAsia"/>
          <w:sz w:val="24"/>
          <w:szCs w:val="24"/>
          <w:highlight w:val="none"/>
        </w:rPr>
        <w:t>。</w:t>
      </w:r>
    </w:p>
    <w:p w14:paraId="13A84719">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18.7 通知义务</w:t>
      </w:r>
    </w:p>
    <w:p w14:paraId="79C9333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关于变更保险合同时的通知义务的约定：</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bookmarkEnd w:id="578"/>
    <w:bookmarkEnd w:id="579"/>
    <w:bookmarkEnd w:id="580"/>
    <w:bookmarkEnd w:id="581"/>
    <w:bookmarkEnd w:id="582"/>
    <w:bookmarkEnd w:id="583"/>
    <w:bookmarkEnd w:id="584"/>
    <w:bookmarkEnd w:id="585"/>
    <w:bookmarkEnd w:id="586"/>
    <w:bookmarkEnd w:id="587"/>
    <w:bookmarkEnd w:id="588"/>
    <w:bookmarkEnd w:id="589"/>
    <w:p w14:paraId="7056EB98">
      <w:pPr>
        <w:pStyle w:val="7"/>
        <w:spacing w:before="120" w:after="120" w:line="360" w:lineRule="auto"/>
        <w:rPr>
          <w:rFonts w:asciiTheme="majorEastAsia" w:hAnsiTheme="majorEastAsia" w:eastAsiaTheme="majorEastAsia" w:cstheme="majorEastAsia"/>
          <w:b w:val="0"/>
          <w:bCs w:val="0"/>
          <w:sz w:val="24"/>
          <w:szCs w:val="24"/>
          <w:highlight w:val="none"/>
        </w:rPr>
      </w:pPr>
      <w:bookmarkStart w:id="605" w:name="_Toc351203651"/>
      <w:r>
        <w:rPr>
          <w:rFonts w:hint="eastAsia" w:asciiTheme="majorEastAsia" w:hAnsiTheme="majorEastAsia" w:eastAsiaTheme="majorEastAsia" w:cstheme="majorEastAsia"/>
          <w:b w:val="0"/>
          <w:bCs w:val="0"/>
          <w:sz w:val="24"/>
          <w:szCs w:val="24"/>
          <w:highlight w:val="none"/>
        </w:rPr>
        <w:t>20. 争议解决</w:t>
      </w:r>
      <w:bookmarkEnd w:id="605"/>
    </w:p>
    <w:bookmarkEnd w:id="590"/>
    <w:bookmarkEnd w:id="591"/>
    <w:p w14:paraId="7A9709AE">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20.3 争</w:t>
      </w:r>
      <w:bookmarkEnd w:id="592"/>
      <w:r>
        <w:rPr>
          <w:rFonts w:hint="eastAsia" w:asciiTheme="majorEastAsia" w:hAnsiTheme="majorEastAsia" w:eastAsiaTheme="majorEastAsia" w:cstheme="majorEastAsia"/>
          <w:sz w:val="24"/>
          <w:szCs w:val="24"/>
          <w:highlight w:val="none"/>
        </w:rPr>
        <w:t>议评审</w:t>
      </w:r>
    </w:p>
    <w:p w14:paraId="24667DB1">
      <w:pPr>
        <w:spacing w:line="360" w:lineRule="auto"/>
        <w:ind w:left="156" w:leftChars="71" w:firstLine="360" w:firstLineChars="15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合同当事人是否同意将工程争议提交争议评审小组决定：</w:t>
      </w:r>
      <w:r>
        <w:rPr>
          <w:rFonts w:hint="eastAsia" w:asciiTheme="majorEastAsia" w:hAnsiTheme="majorEastAsia" w:eastAsiaTheme="majorEastAsia" w:cstheme="majorEastAsia"/>
          <w:sz w:val="24"/>
          <w:szCs w:val="24"/>
          <w:highlight w:val="none"/>
          <w:u w:val="single"/>
        </w:rPr>
        <w:t xml:space="preserve"> 不同意 </w:t>
      </w:r>
      <w:r>
        <w:rPr>
          <w:rFonts w:hint="eastAsia" w:asciiTheme="majorEastAsia" w:hAnsiTheme="majorEastAsia" w:eastAsiaTheme="majorEastAsia" w:cstheme="majorEastAsia"/>
          <w:sz w:val="24"/>
          <w:szCs w:val="24"/>
          <w:highlight w:val="none"/>
        </w:rPr>
        <w:t xml:space="preserve">。  </w:t>
      </w:r>
    </w:p>
    <w:p w14:paraId="719578F4">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20.3.1 争议评审小组的确定</w:t>
      </w:r>
    </w:p>
    <w:p w14:paraId="7CF40BAC">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争议评审小组成员的确定：</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7D32B1B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选定争议评审员的期限：</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64F499A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争议评审小组成员的报酬承担方式：</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6EFD10B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其他事项的约定：</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590144E7">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20.3.2 争议评审小组的决定</w:t>
      </w:r>
    </w:p>
    <w:p w14:paraId="7482563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合同当事人关于本项的约定：</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29E196A4">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20.4仲裁或诉讼</w:t>
      </w:r>
      <w:bookmarkEnd w:id="593"/>
    </w:p>
    <w:p w14:paraId="130E3BB8">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因合同及合同有关事项发生的争议，按下列第</w:t>
      </w:r>
      <w:r>
        <w:rPr>
          <w:rFonts w:hint="eastAsia" w:asciiTheme="majorEastAsia" w:hAnsiTheme="majorEastAsia" w:eastAsiaTheme="majorEastAsia" w:cstheme="majorEastAsia"/>
          <w:sz w:val="24"/>
          <w:szCs w:val="24"/>
          <w:highlight w:val="none"/>
          <w:u w:val="single"/>
        </w:rPr>
        <w:t xml:space="preserve">  （2）   </w:t>
      </w:r>
      <w:r>
        <w:rPr>
          <w:rFonts w:hint="eastAsia" w:asciiTheme="majorEastAsia" w:hAnsiTheme="majorEastAsia" w:eastAsiaTheme="majorEastAsia" w:cstheme="majorEastAsia"/>
          <w:sz w:val="24"/>
          <w:szCs w:val="24"/>
          <w:highlight w:val="none"/>
        </w:rPr>
        <w:t>种方式解决：</w:t>
      </w:r>
    </w:p>
    <w:p w14:paraId="11557AD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（1）向仲裁委员会申请仲裁；</w:t>
      </w:r>
    </w:p>
    <w:p w14:paraId="04DA0E5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（2）向</w:t>
      </w:r>
      <w:r>
        <w:rPr>
          <w:rFonts w:hint="eastAsia" w:asciiTheme="majorEastAsia" w:hAnsiTheme="majorEastAsia" w:eastAsiaTheme="majorEastAsia" w:cstheme="majorEastAsia"/>
          <w:sz w:val="24"/>
          <w:szCs w:val="24"/>
          <w:highlight w:val="none"/>
          <w:u w:val="single"/>
        </w:rPr>
        <w:t xml:space="preserve">    工程所在地  </w:t>
      </w:r>
      <w:r>
        <w:rPr>
          <w:rFonts w:hint="eastAsia" w:asciiTheme="majorEastAsia" w:hAnsiTheme="majorEastAsia" w:eastAsiaTheme="majorEastAsia" w:cstheme="majorEastAsia"/>
          <w:sz w:val="24"/>
          <w:szCs w:val="24"/>
          <w:highlight w:val="none"/>
        </w:rPr>
        <w:t>人民法院起诉。</w:t>
      </w:r>
      <w:bookmarkEnd w:id="594"/>
      <w:bookmarkEnd w:id="595"/>
      <w:bookmarkEnd w:id="596"/>
      <w:bookmarkEnd w:id="597"/>
      <w:bookmarkEnd w:id="598"/>
      <w:bookmarkEnd w:id="599"/>
    </w:p>
    <w:p w14:paraId="0D4D3391">
      <w:pPr>
        <w:spacing w:before="72"/>
        <w:ind w:left="551"/>
        <w:rPr>
          <w:rFonts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附件</w:t>
      </w:r>
    </w:p>
    <w:p w14:paraId="2C512019">
      <w:pPr>
        <w:spacing w:before="158"/>
        <w:ind w:left="55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协议书附件：</w:t>
      </w:r>
    </w:p>
    <w:p w14:paraId="73BA03B5">
      <w:pPr>
        <w:spacing w:before="161" w:line="364" w:lineRule="auto"/>
        <w:ind w:left="551" w:right="570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1：承包人承揽工程项目一览表专用合同条款附件：</w:t>
      </w:r>
    </w:p>
    <w:p w14:paraId="469BBDB8">
      <w:pPr>
        <w:spacing w:line="364" w:lineRule="auto"/>
        <w:ind w:left="551" w:right="570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2：发包人供应材料设备一览表附件 3：工程质量保修书</w:t>
      </w:r>
    </w:p>
    <w:p w14:paraId="709B9016">
      <w:pPr>
        <w:spacing w:line="306" w:lineRule="exact"/>
        <w:ind w:left="55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4：主要建设工程文件目录</w:t>
      </w:r>
    </w:p>
    <w:p w14:paraId="63C541B7">
      <w:pPr>
        <w:spacing w:before="159" w:line="362" w:lineRule="auto"/>
        <w:ind w:left="551" w:right="474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5：承包人用于本工程施工的机械设备表附件 6：承包人主要施工管理人员表</w:t>
      </w:r>
    </w:p>
    <w:p w14:paraId="5E397D71">
      <w:pPr>
        <w:spacing w:before="5" w:line="362" w:lineRule="auto"/>
        <w:ind w:left="551" w:right="570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7：分包人主要施工管理人员表附件 8：履约担保格式</w:t>
      </w:r>
    </w:p>
    <w:p w14:paraId="04BE861F">
      <w:pPr>
        <w:spacing w:before="5" w:line="362" w:lineRule="auto"/>
        <w:ind w:left="551" w:right="702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9：支付担保格式附件 10：暂估价一览表</w:t>
      </w:r>
    </w:p>
    <w:p w14:paraId="676F609A">
      <w:pPr>
        <w:spacing w:line="362" w:lineRule="auto"/>
        <w:rPr>
          <w:rFonts w:asciiTheme="majorEastAsia" w:hAnsiTheme="majorEastAsia" w:eastAsiaTheme="majorEastAsia" w:cstheme="majorEastAsia"/>
          <w:sz w:val="24"/>
          <w:szCs w:val="24"/>
          <w:highlight w:val="none"/>
        </w:rPr>
        <w:sectPr>
          <w:footerReference r:id="rId5" w:type="default"/>
          <w:pgSz w:w="11910" w:h="16840"/>
          <w:pgMar w:top="1340" w:right="820" w:bottom="1380" w:left="980" w:header="878" w:footer="1196" w:gutter="0"/>
          <w:pgNumType w:fmt="numberInDash"/>
          <w:cols w:space="720" w:num="1"/>
        </w:sectPr>
      </w:pPr>
    </w:p>
    <w:p w14:paraId="6988CC3E">
      <w:pPr>
        <w:pStyle w:val="3"/>
        <w:rPr>
          <w:rFonts w:asciiTheme="majorEastAsia" w:hAnsiTheme="majorEastAsia" w:eastAsiaTheme="majorEastAsia" w:cstheme="majorEastAsia"/>
          <w:sz w:val="24"/>
          <w:szCs w:val="24"/>
          <w:highlight w:val="none"/>
        </w:rPr>
      </w:pPr>
    </w:p>
    <w:p w14:paraId="70001AFB">
      <w:pPr>
        <w:pStyle w:val="3"/>
        <w:spacing w:before="4"/>
        <w:rPr>
          <w:rFonts w:asciiTheme="majorEastAsia" w:hAnsiTheme="majorEastAsia" w:eastAsiaTheme="majorEastAsia" w:cstheme="majorEastAsia"/>
          <w:sz w:val="24"/>
          <w:szCs w:val="24"/>
          <w:highlight w:val="none"/>
        </w:rPr>
      </w:pPr>
    </w:p>
    <w:p w14:paraId="18CB17B9">
      <w:pPr>
        <w:tabs>
          <w:tab w:val="left" w:pos="5719"/>
        </w:tabs>
        <w:spacing w:before="77"/>
        <w:ind w:left="55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附件1：</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承包人承揽工程项目一览表</w:t>
      </w:r>
    </w:p>
    <w:p w14:paraId="71AD6A81">
      <w:pPr>
        <w:pStyle w:val="3"/>
        <w:rPr>
          <w:rFonts w:asciiTheme="majorEastAsia" w:hAnsiTheme="majorEastAsia" w:eastAsiaTheme="majorEastAsia" w:cstheme="majorEastAsia"/>
          <w:sz w:val="24"/>
          <w:szCs w:val="24"/>
          <w:highlight w:val="none"/>
        </w:rPr>
      </w:pPr>
    </w:p>
    <w:p w14:paraId="33E920A8">
      <w:pPr>
        <w:pStyle w:val="3"/>
        <w:rPr>
          <w:rFonts w:asciiTheme="majorEastAsia" w:hAnsiTheme="majorEastAsia" w:eastAsiaTheme="majorEastAsia" w:cstheme="majorEastAsia"/>
          <w:sz w:val="24"/>
          <w:szCs w:val="24"/>
          <w:highlight w:val="none"/>
        </w:rPr>
      </w:pPr>
    </w:p>
    <w:tbl>
      <w:tblPr>
        <w:tblStyle w:val="14"/>
        <w:tblW w:w="14816" w:type="dxa"/>
        <w:tblInd w:w="14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28"/>
        <w:gridCol w:w="1698"/>
        <w:gridCol w:w="1500"/>
        <w:gridCol w:w="1500"/>
        <w:gridCol w:w="1500"/>
        <w:gridCol w:w="709"/>
        <w:gridCol w:w="1691"/>
        <w:gridCol w:w="1400"/>
        <w:gridCol w:w="1400"/>
        <w:gridCol w:w="1290"/>
      </w:tblGrid>
      <w:tr w14:paraId="5C06461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63" w:hRule="atLeast"/>
        </w:trPr>
        <w:tc>
          <w:tcPr>
            <w:tcW w:w="2128" w:type="dxa"/>
            <w:tcBorders>
              <w:bottom w:val="double" w:color="000000" w:sz="2" w:space="0"/>
              <w:right w:val="single" w:color="000000" w:sz="6" w:space="0"/>
            </w:tcBorders>
          </w:tcPr>
          <w:p w14:paraId="68DE3F2C">
            <w:pPr>
              <w:pStyle w:val="19"/>
              <w:spacing w:before="4"/>
              <w:ind w:left="99" w:right="81"/>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单位</w:t>
            </w:r>
          </w:p>
          <w:p w14:paraId="38AFA2AB">
            <w:pPr>
              <w:pStyle w:val="19"/>
              <w:spacing w:before="125"/>
              <w:ind w:left="99" w:right="81"/>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工程名称</w:t>
            </w:r>
          </w:p>
        </w:tc>
        <w:tc>
          <w:tcPr>
            <w:tcW w:w="1698" w:type="dxa"/>
            <w:tcBorders>
              <w:left w:val="single" w:color="000000" w:sz="6" w:space="0"/>
              <w:bottom w:val="double" w:color="000000" w:sz="2" w:space="0"/>
              <w:right w:val="single" w:color="000000" w:sz="6" w:space="0"/>
            </w:tcBorders>
          </w:tcPr>
          <w:p w14:paraId="18A3C272">
            <w:pPr>
              <w:pStyle w:val="19"/>
              <w:spacing w:before="2"/>
              <w:rPr>
                <w:rFonts w:asciiTheme="majorEastAsia" w:hAnsiTheme="majorEastAsia" w:eastAsiaTheme="majorEastAsia" w:cstheme="majorEastAsia"/>
                <w:sz w:val="24"/>
                <w:szCs w:val="24"/>
                <w:highlight w:val="none"/>
              </w:rPr>
            </w:pPr>
          </w:p>
          <w:p w14:paraId="00B41578">
            <w:pPr>
              <w:pStyle w:val="19"/>
              <w:ind w:left="37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建设规模</w:t>
            </w:r>
          </w:p>
        </w:tc>
        <w:tc>
          <w:tcPr>
            <w:tcW w:w="1500" w:type="dxa"/>
            <w:tcBorders>
              <w:left w:val="single" w:color="000000" w:sz="6" w:space="0"/>
              <w:bottom w:val="double" w:color="000000" w:sz="2" w:space="0"/>
              <w:right w:val="single" w:color="000000" w:sz="6" w:space="0"/>
            </w:tcBorders>
          </w:tcPr>
          <w:p w14:paraId="68A0B81C">
            <w:pPr>
              <w:pStyle w:val="19"/>
              <w:spacing w:before="4"/>
              <w:ind w:left="27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建筑面积</w:t>
            </w:r>
          </w:p>
          <w:p w14:paraId="7E07E1D5">
            <w:pPr>
              <w:pStyle w:val="19"/>
              <w:spacing w:before="125"/>
              <w:ind w:left="32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1"/>
                <w:sz w:val="24"/>
                <w:szCs w:val="24"/>
                <w:highlight w:val="none"/>
              </w:rPr>
              <w:t>(</w:t>
            </w:r>
            <w:r>
              <w:rPr>
                <w:rFonts w:hint="eastAsia" w:asciiTheme="majorEastAsia" w:hAnsiTheme="majorEastAsia" w:eastAsiaTheme="majorEastAsia" w:cstheme="majorEastAsia"/>
                <w:sz w:val="24"/>
                <w:szCs w:val="24"/>
                <w:highlight w:val="none"/>
              </w:rPr>
              <w:t>平方米)</w:t>
            </w:r>
          </w:p>
        </w:tc>
        <w:tc>
          <w:tcPr>
            <w:tcW w:w="1500" w:type="dxa"/>
            <w:tcBorders>
              <w:left w:val="single" w:color="000000" w:sz="6" w:space="0"/>
              <w:bottom w:val="double" w:color="000000" w:sz="2" w:space="0"/>
              <w:right w:val="single" w:color="000000" w:sz="6" w:space="0"/>
            </w:tcBorders>
          </w:tcPr>
          <w:p w14:paraId="22DFFE55">
            <w:pPr>
              <w:pStyle w:val="19"/>
              <w:spacing w:before="2"/>
              <w:rPr>
                <w:rFonts w:asciiTheme="majorEastAsia" w:hAnsiTheme="majorEastAsia" w:eastAsiaTheme="majorEastAsia" w:cstheme="majorEastAsia"/>
                <w:sz w:val="24"/>
                <w:szCs w:val="24"/>
                <w:highlight w:val="none"/>
              </w:rPr>
            </w:pPr>
          </w:p>
          <w:p w14:paraId="5346A60A">
            <w:pPr>
              <w:pStyle w:val="19"/>
              <w:ind w:left="27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结构形式</w:t>
            </w:r>
          </w:p>
        </w:tc>
        <w:tc>
          <w:tcPr>
            <w:tcW w:w="1500" w:type="dxa"/>
            <w:tcBorders>
              <w:left w:val="single" w:color="000000" w:sz="6" w:space="0"/>
              <w:bottom w:val="double" w:color="000000" w:sz="2" w:space="0"/>
              <w:right w:val="single" w:color="000000" w:sz="6" w:space="0"/>
            </w:tcBorders>
          </w:tcPr>
          <w:p w14:paraId="7A4F218C">
            <w:pPr>
              <w:pStyle w:val="19"/>
              <w:spacing w:before="2"/>
              <w:rPr>
                <w:rFonts w:asciiTheme="majorEastAsia" w:hAnsiTheme="majorEastAsia" w:eastAsiaTheme="majorEastAsia" w:cstheme="majorEastAsia"/>
                <w:sz w:val="24"/>
                <w:szCs w:val="24"/>
                <w:highlight w:val="none"/>
              </w:rPr>
            </w:pPr>
          </w:p>
          <w:p w14:paraId="59FFA84E">
            <w:pPr>
              <w:pStyle w:val="19"/>
              <w:ind w:left="51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层数</w:t>
            </w:r>
          </w:p>
        </w:tc>
        <w:tc>
          <w:tcPr>
            <w:tcW w:w="709" w:type="dxa"/>
            <w:tcBorders>
              <w:left w:val="single" w:color="000000" w:sz="6" w:space="0"/>
              <w:bottom w:val="double" w:color="000000" w:sz="2" w:space="0"/>
              <w:right w:val="single" w:color="000000" w:sz="6" w:space="0"/>
            </w:tcBorders>
          </w:tcPr>
          <w:p w14:paraId="4450603C">
            <w:pPr>
              <w:pStyle w:val="19"/>
              <w:spacing w:before="64" w:line="242" w:lineRule="auto"/>
              <w:ind w:left="121" w:righ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生产能力</w:t>
            </w:r>
          </w:p>
        </w:tc>
        <w:tc>
          <w:tcPr>
            <w:tcW w:w="1691" w:type="dxa"/>
            <w:tcBorders>
              <w:left w:val="single" w:color="000000" w:sz="6" w:space="0"/>
              <w:bottom w:val="double" w:color="000000" w:sz="2" w:space="0"/>
              <w:right w:val="single" w:color="000000" w:sz="6" w:space="0"/>
            </w:tcBorders>
          </w:tcPr>
          <w:p w14:paraId="2883CC08">
            <w:pPr>
              <w:pStyle w:val="19"/>
              <w:spacing w:before="2"/>
              <w:rPr>
                <w:rFonts w:asciiTheme="majorEastAsia" w:hAnsiTheme="majorEastAsia" w:eastAsiaTheme="majorEastAsia" w:cstheme="majorEastAsia"/>
                <w:sz w:val="24"/>
                <w:szCs w:val="24"/>
                <w:highlight w:val="none"/>
              </w:rPr>
            </w:pPr>
          </w:p>
          <w:p w14:paraId="6D22794B">
            <w:pPr>
              <w:pStyle w:val="19"/>
              <w:ind w:left="13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设备安装内容</w:t>
            </w:r>
          </w:p>
        </w:tc>
        <w:tc>
          <w:tcPr>
            <w:tcW w:w="1400" w:type="dxa"/>
            <w:tcBorders>
              <w:left w:val="single" w:color="000000" w:sz="6" w:space="0"/>
              <w:bottom w:val="double" w:color="000000" w:sz="2" w:space="0"/>
              <w:right w:val="single" w:color="000000" w:sz="6" w:space="0"/>
            </w:tcBorders>
          </w:tcPr>
          <w:p w14:paraId="57BC0F9F">
            <w:pPr>
              <w:pStyle w:val="19"/>
              <w:spacing w:before="4"/>
              <w:ind w:left="22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合同价格</w:t>
            </w:r>
          </w:p>
          <w:p w14:paraId="2835E0AE">
            <w:pPr>
              <w:pStyle w:val="19"/>
              <w:spacing w:before="125"/>
              <w:ind w:left="34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（元）</w:t>
            </w:r>
          </w:p>
        </w:tc>
        <w:tc>
          <w:tcPr>
            <w:tcW w:w="1400" w:type="dxa"/>
            <w:tcBorders>
              <w:left w:val="single" w:color="000000" w:sz="6" w:space="0"/>
              <w:bottom w:val="double" w:color="000000" w:sz="2" w:space="0"/>
              <w:right w:val="single" w:color="000000" w:sz="6" w:space="0"/>
            </w:tcBorders>
          </w:tcPr>
          <w:p w14:paraId="5E0E2776">
            <w:pPr>
              <w:pStyle w:val="19"/>
              <w:spacing w:before="4"/>
              <w:ind w:left="46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开工</w:t>
            </w:r>
          </w:p>
          <w:p w14:paraId="76D51A98">
            <w:pPr>
              <w:pStyle w:val="19"/>
              <w:spacing w:before="125"/>
              <w:ind w:left="46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日期</w:t>
            </w:r>
          </w:p>
        </w:tc>
        <w:tc>
          <w:tcPr>
            <w:tcW w:w="1290" w:type="dxa"/>
            <w:tcBorders>
              <w:left w:val="single" w:color="000000" w:sz="6" w:space="0"/>
              <w:bottom w:val="double" w:color="000000" w:sz="2" w:space="0"/>
            </w:tcBorders>
          </w:tcPr>
          <w:p w14:paraId="67EFA16D">
            <w:pPr>
              <w:pStyle w:val="19"/>
              <w:spacing w:before="4"/>
              <w:ind w:left="41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竣工</w:t>
            </w:r>
          </w:p>
          <w:p w14:paraId="0D4E31AB">
            <w:pPr>
              <w:pStyle w:val="19"/>
              <w:spacing w:before="125"/>
              <w:ind w:left="41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日期</w:t>
            </w:r>
          </w:p>
        </w:tc>
      </w:tr>
      <w:tr w14:paraId="2273B7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6" w:hRule="atLeast"/>
        </w:trPr>
        <w:tc>
          <w:tcPr>
            <w:tcW w:w="2128" w:type="dxa"/>
            <w:tcBorders>
              <w:top w:val="double" w:color="000000" w:sz="2" w:space="0"/>
              <w:bottom w:val="single" w:color="000000" w:sz="6" w:space="0"/>
              <w:right w:val="single" w:color="000000" w:sz="6" w:space="0"/>
            </w:tcBorders>
          </w:tcPr>
          <w:p w14:paraId="6A5A87BF">
            <w:pPr>
              <w:pStyle w:val="19"/>
              <w:spacing w:before="3" w:line="242" w:lineRule="auto"/>
              <w:ind w:left="102" w:right="81"/>
              <w:jc w:val="center"/>
              <w:rPr>
                <w:rFonts w:hint="default"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pacing w:val="-3"/>
                <w:sz w:val="24"/>
                <w:szCs w:val="24"/>
                <w:highlight w:val="none"/>
                <w:u w:val="single"/>
                <w:lang w:eastAsia="zh-CN"/>
              </w:rPr>
              <w:t>视客智能制造项目10KV外线接入工程</w:t>
            </w:r>
          </w:p>
        </w:tc>
        <w:tc>
          <w:tcPr>
            <w:tcW w:w="1698" w:type="dxa"/>
            <w:tcBorders>
              <w:top w:val="double" w:color="000000" w:sz="2" w:space="0"/>
              <w:left w:val="single" w:color="000000" w:sz="6" w:space="0"/>
              <w:bottom w:val="single" w:color="000000" w:sz="6" w:space="0"/>
              <w:right w:val="single" w:color="000000" w:sz="6" w:space="0"/>
            </w:tcBorders>
          </w:tcPr>
          <w:p w14:paraId="4871848E">
            <w:pPr>
              <w:pStyle w:val="19"/>
              <w:rPr>
                <w:rFonts w:asciiTheme="majorEastAsia" w:hAnsiTheme="majorEastAsia" w:eastAsiaTheme="majorEastAsia" w:cstheme="majorEastAsia"/>
                <w:sz w:val="24"/>
                <w:szCs w:val="24"/>
                <w:highlight w:val="none"/>
              </w:rPr>
            </w:pPr>
          </w:p>
        </w:tc>
        <w:tc>
          <w:tcPr>
            <w:tcW w:w="1500" w:type="dxa"/>
            <w:tcBorders>
              <w:top w:val="double" w:color="000000" w:sz="2" w:space="0"/>
              <w:left w:val="single" w:color="000000" w:sz="6" w:space="0"/>
              <w:bottom w:val="single" w:color="000000" w:sz="6" w:space="0"/>
              <w:right w:val="single" w:color="000000" w:sz="6" w:space="0"/>
            </w:tcBorders>
          </w:tcPr>
          <w:p w14:paraId="607483BD">
            <w:pPr>
              <w:pStyle w:val="19"/>
              <w:rPr>
                <w:rFonts w:asciiTheme="majorEastAsia" w:hAnsiTheme="majorEastAsia" w:eastAsiaTheme="majorEastAsia" w:cstheme="majorEastAsia"/>
                <w:sz w:val="24"/>
                <w:szCs w:val="24"/>
                <w:highlight w:val="none"/>
              </w:rPr>
            </w:pPr>
          </w:p>
        </w:tc>
        <w:tc>
          <w:tcPr>
            <w:tcW w:w="1500" w:type="dxa"/>
            <w:tcBorders>
              <w:top w:val="double" w:color="000000" w:sz="2" w:space="0"/>
              <w:left w:val="single" w:color="000000" w:sz="6" w:space="0"/>
              <w:bottom w:val="single" w:color="000000" w:sz="6" w:space="0"/>
              <w:right w:val="single" w:color="000000" w:sz="6" w:space="0"/>
            </w:tcBorders>
          </w:tcPr>
          <w:p w14:paraId="6239FD0E">
            <w:pPr>
              <w:pStyle w:val="19"/>
              <w:rPr>
                <w:rFonts w:asciiTheme="majorEastAsia" w:hAnsiTheme="majorEastAsia" w:eastAsiaTheme="majorEastAsia" w:cstheme="majorEastAsia"/>
                <w:sz w:val="24"/>
                <w:szCs w:val="24"/>
                <w:highlight w:val="none"/>
              </w:rPr>
            </w:pPr>
          </w:p>
        </w:tc>
        <w:tc>
          <w:tcPr>
            <w:tcW w:w="1500" w:type="dxa"/>
            <w:tcBorders>
              <w:top w:val="double" w:color="000000" w:sz="2" w:space="0"/>
              <w:left w:val="single" w:color="000000" w:sz="6" w:space="0"/>
              <w:bottom w:val="single" w:color="000000" w:sz="6" w:space="0"/>
              <w:right w:val="single" w:color="000000" w:sz="6" w:space="0"/>
            </w:tcBorders>
          </w:tcPr>
          <w:p w14:paraId="22B6B973">
            <w:pPr>
              <w:pStyle w:val="19"/>
              <w:rPr>
                <w:rFonts w:asciiTheme="majorEastAsia" w:hAnsiTheme="majorEastAsia" w:eastAsiaTheme="majorEastAsia" w:cstheme="majorEastAsia"/>
                <w:sz w:val="24"/>
                <w:szCs w:val="24"/>
                <w:highlight w:val="none"/>
              </w:rPr>
            </w:pPr>
          </w:p>
        </w:tc>
        <w:tc>
          <w:tcPr>
            <w:tcW w:w="709" w:type="dxa"/>
            <w:tcBorders>
              <w:top w:val="double" w:color="000000" w:sz="2" w:space="0"/>
              <w:left w:val="single" w:color="000000" w:sz="6" w:space="0"/>
              <w:bottom w:val="single" w:color="000000" w:sz="6" w:space="0"/>
              <w:right w:val="single" w:color="000000" w:sz="6" w:space="0"/>
            </w:tcBorders>
          </w:tcPr>
          <w:p w14:paraId="586A6DE4">
            <w:pPr>
              <w:pStyle w:val="19"/>
              <w:rPr>
                <w:rFonts w:asciiTheme="majorEastAsia" w:hAnsiTheme="majorEastAsia" w:eastAsiaTheme="majorEastAsia" w:cstheme="majorEastAsia"/>
                <w:sz w:val="24"/>
                <w:szCs w:val="24"/>
                <w:highlight w:val="none"/>
              </w:rPr>
            </w:pPr>
          </w:p>
        </w:tc>
        <w:tc>
          <w:tcPr>
            <w:tcW w:w="1691" w:type="dxa"/>
            <w:tcBorders>
              <w:top w:val="double" w:color="000000" w:sz="2" w:space="0"/>
              <w:left w:val="single" w:color="000000" w:sz="6" w:space="0"/>
              <w:bottom w:val="single" w:color="000000" w:sz="6" w:space="0"/>
              <w:right w:val="single" w:color="000000" w:sz="6" w:space="0"/>
            </w:tcBorders>
          </w:tcPr>
          <w:p w14:paraId="78EB9B6D">
            <w:pPr>
              <w:pStyle w:val="19"/>
              <w:rPr>
                <w:rFonts w:asciiTheme="majorEastAsia" w:hAnsiTheme="majorEastAsia" w:eastAsiaTheme="majorEastAsia" w:cstheme="majorEastAsia"/>
                <w:sz w:val="24"/>
                <w:szCs w:val="24"/>
                <w:highlight w:val="none"/>
              </w:rPr>
            </w:pPr>
          </w:p>
        </w:tc>
        <w:tc>
          <w:tcPr>
            <w:tcW w:w="1400" w:type="dxa"/>
            <w:tcBorders>
              <w:top w:val="double" w:color="000000" w:sz="2" w:space="0"/>
              <w:left w:val="single" w:color="000000" w:sz="6" w:space="0"/>
              <w:bottom w:val="single" w:color="000000" w:sz="6" w:space="0"/>
              <w:right w:val="single" w:color="000000" w:sz="6" w:space="0"/>
            </w:tcBorders>
          </w:tcPr>
          <w:p w14:paraId="44366B6D">
            <w:pPr>
              <w:pStyle w:val="19"/>
              <w:rPr>
                <w:rFonts w:asciiTheme="majorEastAsia" w:hAnsiTheme="majorEastAsia" w:eastAsiaTheme="majorEastAsia" w:cstheme="majorEastAsia"/>
                <w:sz w:val="24"/>
                <w:szCs w:val="24"/>
                <w:highlight w:val="none"/>
              </w:rPr>
            </w:pPr>
          </w:p>
        </w:tc>
        <w:tc>
          <w:tcPr>
            <w:tcW w:w="1400" w:type="dxa"/>
            <w:tcBorders>
              <w:top w:val="double" w:color="000000" w:sz="2" w:space="0"/>
              <w:left w:val="single" w:color="000000" w:sz="6" w:space="0"/>
              <w:bottom w:val="single" w:color="000000" w:sz="6" w:space="0"/>
              <w:right w:val="single" w:color="000000" w:sz="6" w:space="0"/>
            </w:tcBorders>
          </w:tcPr>
          <w:p w14:paraId="1BF13932">
            <w:pPr>
              <w:pStyle w:val="19"/>
              <w:rPr>
                <w:rFonts w:asciiTheme="majorEastAsia" w:hAnsiTheme="majorEastAsia" w:eastAsiaTheme="majorEastAsia" w:cstheme="majorEastAsia"/>
                <w:sz w:val="24"/>
                <w:szCs w:val="24"/>
                <w:highlight w:val="none"/>
              </w:rPr>
            </w:pPr>
          </w:p>
        </w:tc>
        <w:tc>
          <w:tcPr>
            <w:tcW w:w="1290" w:type="dxa"/>
            <w:tcBorders>
              <w:top w:val="double" w:color="000000" w:sz="2" w:space="0"/>
              <w:left w:val="single" w:color="000000" w:sz="6" w:space="0"/>
              <w:bottom w:val="single" w:color="000000" w:sz="6" w:space="0"/>
            </w:tcBorders>
          </w:tcPr>
          <w:p w14:paraId="3B2B0616">
            <w:pPr>
              <w:pStyle w:val="19"/>
              <w:rPr>
                <w:rFonts w:asciiTheme="majorEastAsia" w:hAnsiTheme="majorEastAsia" w:eastAsiaTheme="majorEastAsia" w:cstheme="majorEastAsia"/>
                <w:sz w:val="24"/>
                <w:szCs w:val="24"/>
                <w:highlight w:val="none"/>
              </w:rPr>
            </w:pPr>
          </w:p>
        </w:tc>
      </w:tr>
      <w:tr w14:paraId="39CEFD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8" w:type="dxa"/>
            <w:tcBorders>
              <w:top w:val="single" w:color="000000" w:sz="6" w:space="0"/>
              <w:bottom w:val="single" w:color="000000" w:sz="6" w:space="0"/>
              <w:right w:val="single" w:color="000000" w:sz="6" w:space="0"/>
            </w:tcBorders>
          </w:tcPr>
          <w:p w14:paraId="2B74A8B0">
            <w:pPr>
              <w:pStyle w:val="19"/>
              <w:rPr>
                <w:rFonts w:asciiTheme="majorEastAsia" w:hAnsiTheme="majorEastAsia" w:eastAsiaTheme="majorEastAsia" w:cstheme="majorEastAsia"/>
                <w:sz w:val="24"/>
                <w:szCs w:val="24"/>
                <w:highlight w:val="none"/>
              </w:rPr>
            </w:pPr>
          </w:p>
        </w:tc>
        <w:tc>
          <w:tcPr>
            <w:tcW w:w="1698" w:type="dxa"/>
            <w:tcBorders>
              <w:top w:val="single" w:color="000000" w:sz="6" w:space="0"/>
              <w:left w:val="single" w:color="000000" w:sz="6" w:space="0"/>
              <w:bottom w:val="single" w:color="000000" w:sz="6" w:space="0"/>
              <w:right w:val="single" w:color="000000" w:sz="6" w:space="0"/>
            </w:tcBorders>
          </w:tcPr>
          <w:p w14:paraId="78AF5A54">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172AE135">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1ABD97EE">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77C52B42">
            <w:pPr>
              <w:pStyle w:val="19"/>
              <w:rPr>
                <w:rFonts w:asciiTheme="majorEastAsia" w:hAnsiTheme="majorEastAsia" w:eastAsiaTheme="majorEastAsia" w:cstheme="majorEastAsia"/>
                <w:sz w:val="24"/>
                <w:szCs w:val="24"/>
                <w:highlight w:val="none"/>
              </w:rPr>
            </w:pPr>
          </w:p>
        </w:tc>
        <w:tc>
          <w:tcPr>
            <w:tcW w:w="709" w:type="dxa"/>
            <w:tcBorders>
              <w:top w:val="single" w:color="000000" w:sz="6" w:space="0"/>
              <w:left w:val="single" w:color="000000" w:sz="6" w:space="0"/>
              <w:bottom w:val="single" w:color="000000" w:sz="6" w:space="0"/>
              <w:right w:val="single" w:color="000000" w:sz="6" w:space="0"/>
            </w:tcBorders>
          </w:tcPr>
          <w:p w14:paraId="7A470A7C">
            <w:pPr>
              <w:pStyle w:val="19"/>
              <w:rPr>
                <w:rFonts w:asciiTheme="majorEastAsia" w:hAnsiTheme="majorEastAsia" w:eastAsiaTheme="majorEastAsia" w:cstheme="majorEastAsia"/>
                <w:sz w:val="24"/>
                <w:szCs w:val="24"/>
                <w:highlight w:val="none"/>
              </w:rPr>
            </w:pPr>
          </w:p>
        </w:tc>
        <w:tc>
          <w:tcPr>
            <w:tcW w:w="1691" w:type="dxa"/>
            <w:tcBorders>
              <w:top w:val="single" w:color="000000" w:sz="6" w:space="0"/>
              <w:left w:val="single" w:color="000000" w:sz="6" w:space="0"/>
              <w:bottom w:val="single" w:color="000000" w:sz="6" w:space="0"/>
              <w:right w:val="single" w:color="000000" w:sz="6" w:space="0"/>
            </w:tcBorders>
          </w:tcPr>
          <w:p w14:paraId="2A7756BF">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5D57AB44">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18863227">
            <w:pPr>
              <w:pStyle w:val="19"/>
              <w:rPr>
                <w:rFonts w:asciiTheme="majorEastAsia" w:hAnsiTheme="majorEastAsia" w:eastAsiaTheme="majorEastAsia" w:cstheme="majorEastAsia"/>
                <w:sz w:val="24"/>
                <w:szCs w:val="24"/>
                <w:highlight w:val="none"/>
              </w:rPr>
            </w:pPr>
          </w:p>
        </w:tc>
        <w:tc>
          <w:tcPr>
            <w:tcW w:w="1290" w:type="dxa"/>
            <w:tcBorders>
              <w:top w:val="single" w:color="000000" w:sz="6" w:space="0"/>
              <w:left w:val="single" w:color="000000" w:sz="6" w:space="0"/>
              <w:bottom w:val="single" w:color="000000" w:sz="6" w:space="0"/>
            </w:tcBorders>
          </w:tcPr>
          <w:p w14:paraId="76023861">
            <w:pPr>
              <w:pStyle w:val="19"/>
              <w:rPr>
                <w:rFonts w:asciiTheme="majorEastAsia" w:hAnsiTheme="majorEastAsia" w:eastAsiaTheme="majorEastAsia" w:cstheme="majorEastAsia"/>
                <w:sz w:val="24"/>
                <w:szCs w:val="24"/>
                <w:highlight w:val="none"/>
              </w:rPr>
            </w:pPr>
          </w:p>
        </w:tc>
      </w:tr>
      <w:tr w14:paraId="2B3462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2128" w:type="dxa"/>
            <w:tcBorders>
              <w:top w:val="single" w:color="000000" w:sz="6" w:space="0"/>
              <w:bottom w:val="single" w:color="000000" w:sz="6" w:space="0"/>
              <w:right w:val="single" w:color="000000" w:sz="6" w:space="0"/>
            </w:tcBorders>
          </w:tcPr>
          <w:p w14:paraId="0953229B">
            <w:pPr>
              <w:pStyle w:val="19"/>
              <w:rPr>
                <w:rFonts w:asciiTheme="majorEastAsia" w:hAnsiTheme="majorEastAsia" w:eastAsiaTheme="majorEastAsia" w:cstheme="majorEastAsia"/>
                <w:sz w:val="24"/>
                <w:szCs w:val="24"/>
                <w:highlight w:val="none"/>
              </w:rPr>
            </w:pPr>
          </w:p>
        </w:tc>
        <w:tc>
          <w:tcPr>
            <w:tcW w:w="1698" w:type="dxa"/>
            <w:tcBorders>
              <w:top w:val="single" w:color="000000" w:sz="6" w:space="0"/>
              <w:left w:val="single" w:color="000000" w:sz="6" w:space="0"/>
              <w:bottom w:val="single" w:color="000000" w:sz="6" w:space="0"/>
              <w:right w:val="single" w:color="000000" w:sz="6" w:space="0"/>
            </w:tcBorders>
          </w:tcPr>
          <w:p w14:paraId="0BF97171">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66E67848">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7DA65E67">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64E58EF4">
            <w:pPr>
              <w:pStyle w:val="19"/>
              <w:rPr>
                <w:rFonts w:asciiTheme="majorEastAsia" w:hAnsiTheme="majorEastAsia" w:eastAsiaTheme="majorEastAsia" w:cstheme="majorEastAsia"/>
                <w:sz w:val="24"/>
                <w:szCs w:val="24"/>
                <w:highlight w:val="none"/>
              </w:rPr>
            </w:pPr>
          </w:p>
        </w:tc>
        <w:tc>
          <w:tcPr>
            <w:tcW w:w="709" w:type="dxa"/>
            <w:tcBorders>
              <w:top w:val="single" w:color="000000" w:sz="6" w:space="0"/>
              <w:left w:val="single" w:color="000000" w:sz="6" w:space="0"/>
              <w:bottom w:val="single" w:color="000000" w:sz="6" w:space="0"/>
              <w:right w:val="single" w:color="000000" w:sz="6" w:space="0"/>
            </w:tcBorders>
          </w:tcPr>
          <w:p w14:paraId="6144EBD2">
            <w:pPr>
              <w:pStyle w:val="19"/>
              <w:rPr>
                <w:rFonts w:asciiTheme="majorEastAsia" w:hAnsiTheme="majorEastAsia" w:eastAsiaTheme="majorEastAsia" w:cstheme="majorEastAsia"/>
                <w:sz w:val="24"/>
                <w:szCs w:val="24"/>
                <w:highlight w:val="none"/>
              </w:rPr>
            </w:pPr>
          </w:p>
        </w:tc>
        <w:tc>
          <w:tcPr>
            <w:tcW w:w="1691" w:type="dxa"/>
            <w:tcBorders>
              <w:top w:val="single" w:color="000000" w:sz="6" w:space="0"/>
              <w:left w:val="single" w:color="000000" w:sz="6" w:space="0"/>
              <w:bottom w:val="single" w:color="000000" w:sz="6" w:space="0"/>
              <w:right w:val="single" w:color="000000" w:sz="6" w:space="0"/>
            </w:tcBorders>
          </w:tcPr>
          <w:p w14:paraId="537D785F">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5BB6D289">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28B77EEC">
            <w:pPr>
              <w:pStyle w:val="19"/>
              <w:rPr>
                <w:rFonts w:asciiTheme="majorEastAsia" w:hAnsiTheme="majorEastAsia" w:eastAsiaTheme="majorEastAsia" w:cstheme="majorEastAsia"/>
                <w:sz w:val="24"/>
                <w:szCs w:val="24"/>
                <w:highlight w:val="none"/>
              </w:rPr>
            </w:pPr>
          </w:p>
        </w:tc>
        <w:tc>
          <w:tcPr>
            <w:tcW w:w="1290" w:type="dxa"/>
            <w:tcBorders>
              <w:top w:val="single" w:color="000000" w:sz="6" w:space="0"/>
              <w:left w:val="single" w:color="000000" w:sz="6" w:space="0"/>
              <w:bottom w:val="single" w:color="000000" w:sz="6" w:space="0"/>
            </w:tcBorders>
          </w:tcPr>
          <w:p w14:paraId="78F679D9">
            <w:pPr>
              <w:pStyle w:val="19"/>
              <w:rPr>
                <w:rFonts w:asciiTheme="majorEastAsia" w:hAnsiTheme="majorEastAsia" w:eastAsiaTheme="majorEastAsia" w:cstheme="majorEastAsia"/>
                <w:sz w:val="24"/>
                <w:szCs w:val="24"/>
                <w:highlight w:val="none"/>
              </w:rPr>
            </w:pPr>
          </w:p>
        </w:tc>
      </w:tr>
      <w:tr w14:paraId="431504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8" w:type="dxa"/>
            <w:tcBorders>
              <w:top w:val="single" w:color="000000" w:sz="6" w:space="0"/>
              <w:bottom w:val="single" w:color="000000" w:sz="6" w:space="0"/>
              <w:right w:val="single" w:color="000000" w:sz="6" w:space="0"/>
            </w:tcBorders>
          </w:tcPr>
          <w:p w14:paraId="067EFA74">
            <w:pPr>
              <w:pStyle w:val="19"/>
              <w:rPr>
                <w:rFonts w:asciiTheme="majorEastAsia" w:hAnsiTheme="majorEastAsia" w:eastAsiaTheme="majorEastAsia" w:cstheme="majorEastAsia"/>
                <w:sz w:val="24"/>
                <w:szCs w:val="24"/>
                <w:highlight w:val="none"/>
              </w:rPr>
            </w:pPr>
          </w:p>
        </w:tc>
        <w:tc>
          <w:tcPr>
            <w:tcW w:w="1698" w:type="dxa"/>
            <w:tcBorders>
              <w:top w:val="single" w:color="000000" w:sz="6" w:space="0"/>
              <w:left w:val="single" w:color="000000" w:sz="6" w:space="0"/>
              <w:bottom w:val="single" w:color="000000" w:sz="6" w:space="0"/>
              <w:right w:val="single" w:color="000000" w:sz="6" w:space="0"/>
            </w:tcBorders>
          </w:tcPr>
          <w:p w14:paraId="38708ADE">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0A7DE2A8">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36FE08BD">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782B245D">
            <w:pPr>
              <w:pStyle w:val="19"/>
              <w:rPr>
                <w:rFonts w:asciiTheme="majorEastAsia" w:hAnsiTheme="majorEastAsia" w:eastAsiaTheme="majorEastAsia" w:cstheme="majorEastAsia"/>
                <w:sz w:val="24"/>
                <w:szCs w:val="24"/>
                <w:highlight w:val="none"/>
              </w:rPr>
            </w:pPr>
          </w:p>
        </w:tc>
        <w:tc>
          <w:tcPr>
            <w:tcW w:w="709" w:type="dxa"/>
            <w:tcBorders>
              <w:top w:val="single" w:color="000000" w:sz="6" w:space="0"/>
              <w:left w:val="single" w:color="000000" w:sz="6" w:space="0"/>
              <w:bottom w:val="single" w:color="000000" w:sz="6" w:space="0"/>
              <w:right w:val="single" w:color="000000" w:sz="6" w:space="0"/>
            </w:tcBorders>
          </w:tcPr>
          <w:p w14:paraId="3B46C958">
            <w:pPr>
              <w:pStyle w:val="19"/>
              <w:rPr>
                <w:rFonts w:asciiTheme="majorEastAsia" w:hAnsiTheme="majorEastAsia" w:eastAsiaTheme="majorEastAsia" w:cstheme="majorEastAsia"/>
                <w:sz w:val="24"/>
                <w:szCs w:val="24"/>
                <w:highlight w:val="none"/>
              </w:rPr>
            </w:pPr>
          </w:p>
        </w:tc>
        <w:tc>
          <w:tcPr>
            <w:tcW w:w="1691" w:type="dxa"/>
            <w:tcBorders>
              <w:top w:val="single" w:color="000000" w:sz="6" w:space="0"/>
              <w:left w:val="single" w:color="000000" w:sz="6" w:space="0"/>
              <w:bottom w:val="single" w:color="000000" w:sz="6" w:space="0"/>
              <w:right w:val="single" w:color="000000" w:sz="6" w:space="0"/>
            </w:tcBorders>
          </w:tcPr>
          <w:p w14:paraId="01E3584E">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29013334">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1DF76A3F">
            <w:pPr>
              <w:pStyle w:val="19"/>
              <w:rPr>
                <w:rFonts w:asciiTheme="majorEastAsia" w:hAnsiTheme="majorEastAsia" w:eastAsiaTheme="majorEastAsia" w:cstheme="majorEastAsia"/>
                <w:sz w:val="24"/>
                <w:szCs w:val="24"/>
                <w:highlight w:val="none"/>
              </w:rPr>
            </w:pPr>
          </w:p>
        </w:tc>
        <w:tc>
          <w:tcPr>
            <w:tcW w:w="1290" w:type="dxa"/>
            <w:tcBorders>
              <w:top w:val="single" w:color="000000" w:sz="6" w:space="0"/>
              <w:left w:val="single" w:color="000000" w:sz="6" w:space="0"/>
              <w:bottom w:val="single" w:color="000000" w:sz="6" w:space="0"/>
            </w:tcBorders>
          </w:tcPr>
          <w:p w14:paraId="1F989628">
            <w:pPr>
              <w:pStyle w:val="19"/>
              <w:rPr>
                <w:rFonts w:asciiTheme="majorEastAsia" w:hAnsiTheme="majorEastAsia" w:eastAsiaTheme="majorEastAsia" w:cstheme="majorEastAsia"/>
                <w:sz w:val="24"/>
                <w:szCs w:val="24"/>
                <w:highlight w:val="none"/>
              </w:rPr>
            </w:pPr>
          </w:p>
        </w:tc>
      </w:tr>
      <w:tr w14:paraId="61EFFA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8" w:type="dxa"/>
            <w:tcBorders>
              <w:top w:val="single" w:color="000000" w:sz="6" w:space="0"/>
              <w:bottom w:val="single" w:color="000000" w:sz="6" w:space="0"/>
              <w:right w:val="single" w:color="000000" w:sz="6" w:space="0"/>
            </w:tcBorders>
          </w:tcPr>
          <w:p w14:paraId="6C74AA7A">
            <w:pPr>
              <w:pStyle w:val="19"/>
              <w:rPr>
                <w:rFonts w:asciiTheme="majorEastAsia" w:hAnsiTheme="majorEastAsia" w:eastAsiaTheme="majorEastAsia" w:cstheme="majorEastAsia"/>
                <w:sz w:val="24"/>
                <w:szCs w:val="24"/>
                <w:highlight w:val="none"/>
              </w:rPr>
            </w:pPr>
          </w:p>
        </w:tc>
        <w:tc>
          <w:tcPr>
            <w:tcW w:w="1698" w:type="dxa"/>
            <w:tcBorders>
              <w:top w:val="single" w:color="000000" w:sz="6" w:space="0"/>
              <w:left w:val="single" w:color="000000" w:sz="6" w:space="0"/>
              <w:bottom w:val="single" w:color="000000" w:sz="6" w:space="0"/>
              <w:right w:val="single" w:color="000000" w:sz="6" w:space="0"/>
            </w:tcBorders>
          </w:tcPr>
          <w:p w14:paraId="6B3EAEE8">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183F09C5">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4A3C992C">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49B371F0">
            <w:pPr>
              <w:pStyle w:val="19"/>
              <w:rPr>
                <w:rFonts w:asciiTheme="majorEastAsia" w:hAnsiTheme="majorEastAsia" w:eastAsiaTheme="majorEastAsia" w:cstheme="majorEastAsia"/>
                <w:sz w:val="24"/>
                <w:szCs w:val="24"/>
                <w:highlight w:val="none"/>
              </w:rPr>
            </w:pPr>
          </w:p>
        </w:tc>
        <w:tc>
          <w:tcPr>
            <w:tcW w:w="709" w:type="dxa"/>
            <w:tcBorders>
              <w:top w:val="single" w:color="000000" w:sz="6" w:space="0"/>
              <w:left w:val="single" w:color="000000" w:sz="6" w:space="0"/>
              <w:bottom w:val="single" w:color="000000" w:sz="6" w:space="0"/>
              <w:right w:val="single" w:color="000000" w:sz="6" w:space="0"/>
            </w:tcBorders>
          </w:tcPr>
          <w:p w14:paraId="1F8DD836">
            <w:pPr>
              <w:pStyle w:val="19"/>
              <w:rPr>
                <w:rFonts w:asciiTheme="majorEastAsia" w:hAnsiTheme="majorEastAsia" w:eastAsiaTheme="majorEastAsia" w:cstheme="majorEastAsia"/>
                <w:sz w:val="24"/>
                <w:szCs w:val="24"/>
                <w:highlight w:val="none"/>
              </w:rPr>
            </w:pPr>
          </w:p>
        </w:tc>
        <w:tc>
          <w:tcPr>
            <w:tcW w:w="1691" w:type="dxa"/>
            <w:tcBorders>
              <w:top w:val="single" w:color="000000" w:sz="6" w:space="0"/>
              <w:left w:val="single" w:color="000000" w:sz="6" w:space="0"/>
              <w:bottom w:val="single" w:color="000000" w:sz="6" w:space="0"/>
              <w:right w:val="single" w:color="000000" w:sz="6" w:space="0"/>
            </w:tcBorders>
          </w:tcPr>
          <w:p w14:paraId="1667D78C">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6C9135E6">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48E630D7">
            <w:pPr>
              <w:pStyle w:val="19"/>
              <w:rPr>
                <w:rFonts w:asciiTheme="majorEastAsia" w:hAnsiTheme="majorEastAsia" w:eastAsiaTheme="majorEastAsia" w:cstheme="majorEastAsia"/>
                <w:sz w:val="24"/>
                <w:szCs w:val="24"/>
                <w:highlight w:val="none"/>
              </w:rPr>
            </w:pPr>
          </w:p>
        </w:tc>
        <w:tc>
          <w:tcPr>
            <w:tcW w:w="1290" w:type="dxa"/>
            <w:tcBorders>
              <w:top w:val="single" w:color="000000" w:sz="6" w:space="0"/>
              <w:left w:val="single" w:color="000000" w:sz="6" w:space="0"/>
              <w:bottom w:val="single" w:color="000000" w:sz="6" w:space="0"/>
            </w:tcBorders>
          </w:tcPr>
          <w:p w14:paraId="0EA922B1">
            <w:pPr>
              <w:pStyle w:val="19"/>
              <w:rPr>
                <w:rFonts w:asciiTheme="majorEastAsia" w:hAnsiTheme="majorEastAsia" w:eastAsiaTheme="majorEastAsia" w:cstheme="majorEastAsia"/>
                <w:sz w:val="24"/>
                <w:szCs w:val="24"/>
                <w:highlight w:val="none"/>
              </w:rPr>
            </w:pPr>
          </w:p>
        </w:tc>
      </w:tr>
      <w:tr w14:paraId="7B4E38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2128" w:type="dxa"/>
            <w:tcBorders>
              <w:top w:val="single" w:color="000000" w:sz="6" w:space="0"/>
              <w:bottom w:val="single" w:color="000000" w:sz="6" w:space="0"/>
              <w:right w:val="single" w:color="000000" w:sz="6" w:space="0"/>
            </w:tcBorders>
          </w:tcPr>
          <w:p w14:paraId="1D47C85A">
            <w:pPr>
              <w:pStyle w:val="19"/>
              <w:rPr>
                <w:rFonts w:asciiTheme="majorEastAsia" w:hAnsiTheme="majorEastAsia" w:eastAsiaTheme="majorEastAsia" w:cstheme="majorEastAsia"/>
                <w:sz w:val="24"/>
                <w:szCs w:val="24"/>
                <w:highlight w:val="none"/>
              </w:rPr>
            </w:pPr>
          </w:p>
        </w:tc>
        <w:tc>
          <w:tcPr>
            <w:tcW w:w="1698" w:type="dxa"/>
            <w:tcBorders>
              <w:top w:val="single" w:color="000000" w:sz="6" w:space="0"/>
              <w:left w:val="single" w:color="000000" w:sz="6" w:space="0"/>
              <w:bottom w:val="single" w:color="000000" w:sz="6" w:space="0"/>
              <w:right w:val="single" w:color="000000" w:sz="6" w:space="0"/>
            </w:tcBorders>
          </w:tcPr>
          <w:p w14:paraId="719E69AD">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43497353">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4D254931">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77148DCD">
            <w:pPr>
              <w:pStyle w:val="19"/>
              <w:rPr>
                <w:rFonts w:asciiTheme="majorEastAsia" w:hAnsiTheme="majorEastAsia" w:eastAsiaTheme="majorEastAsia" w:cstheme="majorEastAsia"/>
                <w:sz w:val="24"/>
                <w:szCs w:val="24"/>
                <w:highlight w:val="none"/>
              </w:rPr>
            </w:pPr>
          </w:p>
        </w:tc>
        <w:tc>
          <w:tcPr>
            <w:tcW w:w="709" w:type="dxa"/>
            <w:tcBorders>
              <w:top w:val="single" w:color="000000" w:sz="6" w:space="0"/>
              <w:left w:val="single" w:color="000000" w:sz="6" w:space="0"/>
              <w:bottom w:val="single" w:color="000000" w:sz="6" w:space="0"/>
              <w:right w:val="single" w:color="000000" w:sz="6" w:space="0"/>
            </w:tcBorders>
          </w:tcPr>
          <w:p w14:paraId="08FE9FCA">
            <w:pPr>
              <w:pStyle w:val="19"/>
              <w:rPr>
                <w:rFonts w:asciiTheme="majorEastAsia" w:hAnsiTheme="majorEastAsia" w:eastAsiaTheme="majorEastAsia" w:cstheme="majorEastAsia"/>
                <w:sz w:val="24"/>
                <w:szCs w:val="24"/>
                <w:highlight w:val="none"/>
              </w:rPr>
            </w:pPr>
          </w:p>
        </w:tc>
        <w:tc>
          <w:tcPr>
            <w:tcW w:w="1691" w:type="dxa"/>
            <w:tcBorders>
              <w:top w:val="single" w:color="000000" w:sz="6" w:space="0"/>
              <w:left w:val="single" w:color="000000" w:sz="6" w:space="0"/>
              <w:bottom w:val="single" w:color="000000" w:sz="6" w:space="0"/>
              <w:right w:val="single" w:color="000000" w:sz="6" w:space="0"/>
            </w:tcBorders>
          </w:tcPr>
          <w:p w14:paraId="62753DE0">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2324D928">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1D18EE74">
            <w:pPr>
              <w:pStyle w:val="19"/>
              <w:rPr>
                <w:rFonts w:asciiTheme="majorEastAsia" w:hAnsiTheme="majorEastAsia" w:eastAsiaTheme="majorEastAsia" w:cstheme="majorEastAsia"/>
                <w:sz w:val="24"/>
                <w:szCs w:val="24"/>
                <w:highlight w:val="none"/>
              </w:rPr>
            </w:pPr>
          </w:p>
        </w:tc>
        <w:tc>
          <w:tcPr>
            <w:tcW w:w="1290" w:type="dxa"/>
            <w:tcBorders>
              <w:top w:val="single" w:color="000000" w:sz="6" w:space="0"/>
              <w:left w:val="single" w:color="000000" w:sz="6" w:space="0"/>
              <w:bottom w:val="single" w:color="000000" w:sz="6" w:space="0"/>
            </w:tcBorders>
          </w:tcPr>
          <w:p w14:paraId="76F05E47">
            <w:pPr>
              <w:pStyle w:val="19"/>
              <w:rPr>
                <w:rFonts w:asciiTheme="majorEastAsia" w:hAnsiTheme="majorEastAsia" w:eastAsiaTheme="majorEastAsia" w:cstheme="majorEastAsia"/>
                <w:sz w:val="24"/>
                <w:szCs w:val="24"/>
                <w:highlight w:val="none"/>
              </w:rPr>
            </w:pPr>
          </w:p>
        </w:tc>
      </w:tr>
      <w:tr w14:paraId="7A86EA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8" w:type="dxa"/>
            <w:tcBorders>
              <w:top w:val="single" w:color="000000" w:sz="6" w:space="0"/>
              <w:bottom w:val="single" w:color="000000" w:sz="6" w:space="0"/>
              <w:right w:val="single" w:color="000000" w:sz="6" w:space="0"/>
            </w:tcBorders>
          </w:tcPr>
          <w:p w14:paraId="200E33A7">
            <w:pPr>
              <w:pStyle w:val="19"/>
              <w:rPr>
                <w:rFonts w:asciiTheme="majorEastAsia" w:hAnsiTheme="majorEastAsia" w:eastAsiaTheme="majorEastAsia" w:cstheme="majorEastAsia"/>
                <w:sz w:val="24"/>
                <w:szCs w:val="24"/>
                <w:highlight w:val="none"/>
              </w:rPr>
            </w:pPr>
          </w:p>
        </w:tc>
        <w:tc>
          <w:tcPr>
            <w:tcW w:w="1698" w:type="dxa"/>
            <w:tcBorders>
              <w:top w:val="single" w:color="000000" w:sz="6" w:space="0"/>
              <w:left w:val="single" w:color="000000" w:sz="6" w:space="0"/>
              <w:bottom w:val="single" w:color="000000" w:sz="6" w:space="0"/>
              <w:right w:val="single" w:color="000000" w:sz="6" w:space="0"/>
            </w:tcBorders>
          </w:tcPr>
          <w:p w14:paraId="06512FA0">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64914641">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7AC42B6B">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01142C82">
            <w:pPr>
              <w:pStyle w:val="19"/>
              <w:rPr>
                <w:rFonts w:asciiTheme="majorEastAsia" w:hAnsiTheme="majorEastAsia" w:eastAsiaTheme="majorEastAsia" w:cstheme="majorEastAsia"/>
                <w:sz w:val="24"/>
                <w:szCs w:val="24"/>
                <w:highlight w:val="none"/>
              </w:rPr>
            </w:pPr>
          </w:p>
        </w:tc>
        <w:tc>
          <w:tcPr>
            <w:tcW w:w="709" w:type="dxa"/>
            <w:tcBorders>
              <w:top w:val="single" w:color="000000" w:sz="6" w:space="0"/>
              <w:left w:val="single" w:color="000000" w:sz="6" w:space="0"/>
              <w:bottom w:val="single" w:color="000000" w:sz="6" w:space="0"/>
              <w:right w:val="single" w:color="000000" w:sz="6" w:space="0"/>
            </w:tcBorders>
          </w:tcPr>
          <w:p w14:paraId="148D4498">
            <w:pPr>
              <w:pStyle w:val="19"/>
              <w:rPr>
                <w:rFonts w:asciiTheme="majorEastAsia" w:hAnsiTheme="majorEastAsia" w:eastAsiaTheme="majorEastAsia" w:cstheme="majorEastAsia"/>
                <w:sz w:val="24"/>
                <w:szCs w:val="24"/>
                <w:highlight w:val="none"/>
              </w:rPr>
            </w:pPr>
          </w:p>
        </w:tc>
        <w:tc>
          <w:tcPr>
            <w:tcW w:w="1691" w:type="dxa"/>
            <w:tcBorders>
              <w:top w:val="single" w:color="000000" w:sz="6" w:space="0"/>
              <w:left w:val="single" w:color="000000" w:sz="6" w:space="0"/>
              <w:bottom w:val="single" w:color="000000" w:sz="6" w:space="0"/>
              <w:right w:val="single" w:color="000000" w:sz="6" w:space="0"/>
            </w:tcBorders>
          </w:tcPr>
          <w:p w14:paraId="6F6786C6">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64154F49">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06987705">
            <w:pPr>
              <w:pStyle w:val="19"/>
              <w:rPr>
                <w:rFonts w:asciiTheme="majorEastAsia" w:hAnsiTheme="majorEastAsia" w:eastAsiaTheme="majorEastAsia" w:cstheme="majorEastAsia"/>
                <w:sz w:val="24"/>
                <w:szCs w:val="24"/>
                <w:highlight w:val="none"/>
              </w:rPr>
            </w:pPr>
          </w:p>
        </w:tc>
        <w:tc>
          <w:tcPr>
            <w:tcW w:w="1290" w:type="dxa"/>
            <w:tcBorders>
              <w:top w:val="single" w:color="000000" w:sz="6" w:space="0"/>
              <w:left w:val="single" w:color="000000" w:sz="6" w:space="0"/>
              <w:bottom w:val="single" w:color="000000" w:sz="6" w:space="0"/>
            </w:tcBorders>
          </w:tcPr>
          <w:p w14:paraId="45F91937">
            <w:pPr>
              <w:pStyle w:val="19"/>
              <w:rPr>
                <w:rFonts w:asciiTheme="majorEastAsia" w:hAnsiTheme="majorEastAsia" w:eastAsiaTheme="majorEastAsia" w:cstheme="majorEastAsia"/>
                <w:sz w:val="24"/>
                <w:szCs w:val="24"/>
                <w:highlight w:val="none"/>
              </w:rPr>
            </w:pPr>
          </w:p>
        </w:tc>
      </w:tr>
      <w:tr w14:paraId="0F766E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2128" w:type="dxa"/>
            <w:tcBorders>
              <w:top w:val="single" w:color="000000" w:sz="6" w:space="0"/>
              <w:bottom w:val="single" w:color="000000" w:sz="6" w:space="0"/>
              <w:right w:val="single" w:color="000000" w:sz="6" w:space="0"/>
            </w:tcBorders>
          </w:tcPr>
          <w:p w14:paraId="0A1C2577">
            <w:pPr>
              <w:pStyle w:val="19"/>
              <w:rPr>
                <w:rFonts w:asciiTheme="majorEastAsia" w:hAnsiTheme="majorEastAsia" w:eastAsiaTheme="majorEastAsia" w:cstheme="majorEastAsia"/>
                <w:sz w:val="24"/>
                <w:szCs w:val="24"/>
                <w:highlight w:val="none"/>
              </w:rPr>
            </w:pPr>
          </w:p>
        </w:tc>
        <w:tc>
          <w:tcPr>
            <w:tcW w:w="1698" w:type="dxa"/>
            <w:tcBorders>
              <w:top w:val="single" w:color="000000" w:sz="6" w:space="0"/>
              <w:left w:val="single" w:color="000000" w:sz="6" w:space="0"/>
              <w:bottom w:val="single" w:color="000000" w:sz="6" w:space="0"/>
              <w:right w:val="single" w:color="000000" w:sz="6" w:space="0"/>
            </w:tcBorders>
          </w:tcPr>
          <w:p w14:paraId="4720CA1B">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30696064">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1CE4DB73">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42EF76F2">
            <w:pPr>
              <w:pStyle w:val="19"/>
              <w:rPr>
                <w:rFonts w:asciiTheme="majorEastAsia" w:hAnsiTheme="majorEastAsia" w:eastAsiaTheme="majorEastAsia" w:cstheme="majorEastAsia"/>
                <w:sz w:val="24"/>
                <w:szCs w:val="24"/>
                <w:highlight w:val="none"/>
              </w:rPr>
            </w:pPr>
          </w:p>
        </w:tc>
        <w:tc>
          <w:tcPr>
            <w:tcW w:w="709" w:type="dxa"/>
            <w:tcBorders>
              <w:top w:val="single" w:color="000000" w:sz="6" w:space="0"/>
              <w:left w:val="single" w:color="000000" w:sz="6" w:space="0"/>
              <w:bottom w:val="single" w:color="000000" w:sz="6" w:space="0"/>
              <w:right w:val="single" w:color="000000" w:sz="6" w:space="0"/>
            </w:tcBorders>
          </w:tcPr>
          <w:p w14:paraId="275357D5">
            <w:pPr>
              <w:pStyle w:val="19"/>
              <w:rPr>
                <w:rFonts w:asciiTheme="majorEastAsia" w:hAnsiTheme="majorEastAsia" w:eastAsiaTheme="majorEastAsia" w:cstheme="majorEastAsia"/>
                <w:sz w:val="24"/>
                <w:szCs w:val="24"/>
                <w:highlight w:val="none"/>
              </w:rPr>
            </w:pPr>
          </w:p>
        </w:tc>
        <w:tc>
          <w:tcPr>
            <w:tcW w:w="1691" w:type="dxa"/>
            <w:tcBorders>
              <w:top w:val="single" w:color="000000" w:sz="6" w:space="0"/>
              <w:left w:val="single" w:color="000000" w:sz="6" w:space="0"/>
              <w:bottom w:val="single" w:color="000000" w:sz="6" w:space="0"/>
              <w:right w:val="single" w:color="000000" w:sz="6" w:space="0"/>
            </w:tcBorders>
          </w:tcPr>
          <w:p w14:paraId="51254328">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4CB05E49">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73D91BA2">
            <w:pPr>
              <w:pStyle w:val="19"/>
              <w:rPr>
                <w:rFonts w:asciiTheme="majorEastAsia" w:hAnsiTheme="majorEastAsia" w:eastAsiaTheme="majorEastAsia" w:cstheme="majorEastAsia"/>
                <w:sz w:val="24"/>
                <w:szCs w:val="24"/>
                <w:highlight w:val="none"/>
              </w:rPr>
            </w:pPr>
          </w:p>
        </w:tc>
        <w:tc>
          <w:tcPr>
            <w:tcW w:w="1290" w:type="dxa"/>
            <w:tcBorders>
              <w:top w:val="single" w:color="000000" w:sz="6" w:space="0"/>
              <w:left w:val="single" w:color="000000" w:sz="6" w:space="0"/>
              <w:bottom w:val="single" w:color="000000" w:sz="6" w:space="0"/>
            </w:tcBorders>
          </w:tcPr>
          <w:p w14:paraId="1A18715E">
            <w:pPr>
              <w:pStyle w:val="19"/>
              <w:rPr>
                <w:rFonts w:asciiTheme="majorEastAsia" w:hAnsiTheme="majorEastAsia" w:eastAsiaTheme="majorEastAsia" w:cstheme="majorEastAsia"/>
                <w:sz w:val="24"/>
                <w:szCs w:val="24"/>
                <w:highlight w:val="none"/>
              </w:rPr>
            </w:pPr>
          </w:p>
        </w:tc>
      </w:tr>
      <w:tr w14:paraId="3E38DA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2128" w:type="dxa"/>
            <w:tcBorders>
              <w:top w:val="single" w:color="000000" w:sz="6" w:space="0"/>
              <w:right w:val="single" w:color="000000" w:sz="6" w:space="0"/>
            </w:tcBorders>
          </w:tcPr>
          <w:p w14:paraId="791AFDDA">
            <w:pPr>
              <w:pStyle w:val="19"/>
              <w:rPr>
                <w:rFonts w:asciiTheme="majorEastAsia" w:hAnsiTheme="majorEastAsia" w:eastAsiaTheme="majorEastAsia" w:cstheme="majorEastAsia"/>
                <w:sz w:val="24"/>
                <w:szCs w:val="24"/>
                <w:highlight w:val="none"/>
              </w:rPr>
            </w:pPr>
          </w:p>
        </w:tc>
        <w:tc>
          <w:tcPr>
            <w:tcW w:w="1698" w:type="dxa"/>
            <w:tcBorders>
              <w:top w:val="single" w:color="000000" w:sz="6" w:space="0"/>
              <w:left w:val="single" w:color="000000" w:sz="6" w:space="0"/>
              <w:right w:val="single" w:color="000000" w:sz="6" w:space="0"/>
            </w:tcBorders>
          </w:tcPr>
          <w:p w14:paraId="0A5D218B">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right w:val="single" w:color="000000" w:sz="6" w:space="0"/>
            </w:tcBorders>
          </w:tcPr>
          <w:p w14:paraId="69502D09">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right w:val="single" w:color="000000" w:sz="6" w:space="0"/>
            </w:tcBorders>
          </w:tcPr>
          <w:p w14:paraId="77A69632">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right w:val="single" w:color="000000" w:sz="6" w:space="0"/>
            </w:tcBorders>
          </w:tcPr>
          <w:p w14:paraId="079BBA8C">
            <w:pPr>
              <w:pStyle w:val="19"/>
              <w:rPr>
                <w:rFonts w:asciiTheme="majorEastAsia" w:hAnsiTheme="majorEastAsia" w:eastAsiaTheme="majorEastAsia" w:cstheme="majorEastAsia"/>
                <w:sz w:val="24"/>
                <w:szCs w:val="24"/>
                <w:highlight w:val="none"/>
              </w:rPr>
            </w:pPr>
          </w:p>
        </w:tc>
        <w:tc>
          <w:tcPr>
            <w:tcW w:w="709" w:type="dxa"/>
            <w:tcBorders>
              <w:top w:val="single" w:color="000000" w:sz="6" w:space="0"/>
              <w:left w:val="single" w:color="000000" w:sz="6" w:space="0"/>
              <w:right w:val="single" w:color="000000" w:sz="6" w:space="0"/>
            </w:tcBorders>
          </w:tcPr>
          <w:p w14:paraId="35059584">
            <w:pPr>
              <w:pStyle w:val="19"/>
              <w:rPr>
                <w:rFonts w:asciiTheme="majorEastAsia" w:hAnsiTheme="majorEastAsia" w:eastAsiaTheme="majorEastAsia" w:cstheme="majorEastAsia"/>
                <w:sz w:val="24"/>
                <w:szCs w:val="24"/>
                <w:highlight w:val="none"/>
              </w:rPr>
            </w:pPr>
          </w:p>
        </w:tc>
        <w:tc>
          <w:tcPr>
            <w:tcW w:w="1691" w:type="dxa"/>
            <w:tcBorders>
              <w:top w:val="single" w:color="000000" w:sz="6" w:space="0"/>
              <w:left w:val="single" w:color="000000" w:sz="6" w:space="0"/>
              <w:right w:val="single" w:color="000000" w:sz="6" w:space="0"/>
            </w:tcBorders>
          </w:tcPr>
          <w:p w14:paraId="4953A100">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right w:val="single" w:color="000000" w:sz="6" w:space="0"/>
            </w:tcBorders>
          </w:tcPr>
          <w:p w14:paraId="6352C8E6">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right w:val="single" w:color="000000" w:sz="6" w:space="0"/>
            </w:tcBorders>
          </w:tcPr>
          <w:p w14:paraId="4C443055">
            <w:pPr>
              <w:pStyle w:val="19"/>
              <w:rPr>
                <w:rFonts w:asciiTheme="majorEastAsia" w:hAnsiTheme="majorEastAsia" w:eastAsiaTheme="majorEastAsia" w:cstheme="majorEastAsia"/>
                <w:sz w:val="24"/>
                <w:szCs w:val="24"/>
                <w:highlight w:val="none"/>
              </w:rPr>
            </w:pPr>
          </w:p>
        </w:tc>
        <w:tc>
          <w:tcPr>
            <w:tcW w:w="1290" w:type="dxa"/>
            <w:tcBorders>
              <w:top w:val="single" w:color="000000" w:sz="6" w:space="0"/>
              <w:left w:val="single" w:color="000000" w:sz="6" w:space="0"/>
            </w:tcBorders>
          </w:tcPr>
          <w:p w14:paraId="043CF128">
            <w:pPr>
              <w:pStyle w:val="19"/>
              <w:rPr>
                <w:rFonts w:asciiTheme="majorEastAsia" w:hAnsiTheme="majorEastAsia" w:eastAsiaTheme="majorEastAsia" w:cstheme="majorEastAsia"/>
                <w:sz w:val="24"/>
                <w:szCs w:val="24"/>
                <w:highlight w:val="none"/>
              </w:rPr>
            </w:pPr>
          </w:p>
        </w:tc>
      </w:tr>
    </w:tbl>
    <w:p w14:paraId="68431055">
      <w:pPr>
        <w:pStyle w:val="3"/>
        <w:rPr>
          <w:rFonts w:asciiTheme="majorEastAsia" w:hAnsiTheme="majorEastAsia" w:eastAsiaTheme="majorEastAsia" w:cstheme="majorEastAsia"/>
          <w:sz w:val="24"/>
          <w:szCs w:val="24"/>
          <w:highlight w:val="none"/>
        </w:rPr>
      </w:pPr>
    </w:p>
    <w:p w14:paraId="75B9B973">
      <w:pPr>
        <w:pStyle w:val="3"/>
        <w:rPr>
          <w:rFonts w:asciiTheme="majorEastAsia" w:hAnsiTheme="majorEastAsia" w:eastAsiaTheme="majorEastAsia" w:cstheme="majorEastAsia"/>
          <w:sz w:val="24"/>
          <w:szCs w:val="24"/>
          <w:highlight w:val="none"/>
        </w:rPr>
      </w:pPr>
    </w:p>
    <w:p w14:paraId="65FD8F41">
      <w:pPr>
        <w:pStyle w:val="3"/>
        <w:rPr>
          <w:rFonts w:asciiTheme="majorEastAsia" w:hAnsiTheme="majorEastAsia" w:eastAsiaTheme="majorEastAsia" w:cstheme="majorEastAsia"/>
          <w:sz w:val="24"/>
          <w:szCs w:val="24"/>
          <w:highlight w:val="none"/>
        </w:rPr>
      </w:pPr>
    </w:p>
    <w:p w14:paraId="435F40D6">
      <w:pPr>
        <w:pStyle w:val="3"/>
        <w:rPr>
          <w:rFonts w:asciiTheme="majorEastAsia" w:hAnsiTheme="majorEastAsia" w:eastAsiaTheme="majorEastAsia" w:cstheme="majorEastAsia"/>
          <w:sz w:val="24"/>
          <w:szCs w:val="24"/>
          <w:highlight w:val="none"/>
        </w:rPr>
      </w:pPr>
    </w:p>
    <w:p w14:paraId="0E623297">
      <w:pPr>
        <w:pStyle w:val="3"/>
        <w:spacing w:before="11"/>
        <w:rPr>
          <w:rFonts w:asciiTheme="majorEastAsia" w:hAnsiTheme="majorEastAsia" w:eastAsiaTheme="majorEastAsia" w:cstheme="majorEastAsia"/>
          <w:sz w:val="24"/>
          <w:szCs w:val="24"/>
          <w:highlight w:val="none"/>
        </w:rPr>
      </w:pPr>
    </w:p>
    <w:p w14:paraId="47731C6C">
      <w:pPr>
        <w:pStyle w:val="3"/>
        <w:spacing w:before="90"/>
        <w:ind w:left="7036" w:right="7794"/>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41</w:t>
      </w:r>
    </w:p>
    <w:p w14:paraId="121B8F00">
      <w:pPr>
        <w:jc w:val="center"/>
        <w:rPr>
          <w:rFonts w:asciiTheme="majorEastAsia" w:hAnsiTheme="majorEastAsia" w:eastAsiaTheme="majorEastAsia" w:cstheme="majorEastAsia"/>
          <w:sz w:val="24"/>
          <w:szCs w:val="24"/>
          <w:highlight w:val="none"/>
        </w:rPr>
        <w:sectPr>
          <w:headerReference r:id="rId6" w:type="default"/>
          <w:footerReference r:id="rId7" w:type="default"/>
          <w:pgSz w:w="16840" w:h="11910" w:orient="landscape"/>
          <w:pgMar w:top="1100" w:right="500" w:bottom="280" w:left="1260" w:header="0" w:footer="0" w:gutter="0"/>
          <w:pgNumType w:fmt="numberInDash"/>
          <w:cols w:space="720" w:num="1"/>
        </w:sectPr>
      </w:pPr>
    </w:p>
    <w:p w14:paraId="5F5DE564">
      <w:pPr>
        <w:spacing w:before="64"/>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2：</w:t>
      </w:r>
    </w:p>
    <w:p w14:paraId="05D88E5D">
      <w:pPr>
        <w:pStyle w:val="3"/>
        <w:spacing w:before="6"/>
        <w:rPr>
          <w:rFonts w:asciiTheme="majorEastAsia" w:hAnsiTheme="majorEastAsia" w:eastAsiaTheme="majorEastAsia" w:cstheme="majorEastAsia"/>
          <w:sz w:val="24"/>
          <w:szCs w:val="24"/>
          <w:highlight w:val="none"/>
        </w:rPr>
      </w:pPr>
    </w:p>
    <w:p w14:paraId="6C8EB436">
      <w:pPr>
        <w:spacing w:before="67"/>
        <w:ind w:right="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发包人供应材料设备一览表</w:t>
      </w:r>
    </w:p>
    <w:p w14:paraId="025B25F9">
      <w:pPr>
        <w:pStyle w:val="3"/>
        <w:spacing w:before="10"/>
        <w:rPr>
          <w:rFonts w:asciiTheme="majorEastAsia" w:hAnsiTheme="majorEastAsia" w:eastAsiaTheme="majorEastAsia" w:cstheme="majorEastAsia"/>
          <w:sz w:val="24"/>
          <w:szCs w:val="24"/>
          <w:highlight w:val="none"/>
        </w:rPr>
      </w:pPr>
    </w:p>
    <w:tbl>
      <w:tblPr>
        <w:tblStyle w:val="14"/>
        <w:tblW w:w="10702" w:type="dxa"/>
        <w:tblInd w:w="14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51"/>
        <w:gridCol w:w="1276"/>
        <w:gridCol w:w="1418"/>
        <w:gridCol w:w="940"/>
        <w:gridCol w:w="851"/>
        <w:gridCol w:w="1044"/>
        <w:gridCol w:w="992"/>
        <w:gridCol w:w="851"/>
        <w:gridCol w:w="1487"/>
        <w:gridCol w:w="992"/>
      </w:tblGrid>
      <w:tr w14:paraId="6E07F6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73" w:hRule="atLeast"/>
        </w:trPr>
        <w:tc>
          <w:tcPr>
            <w:tcW w:w="851" w:type="dxa"/>
            <w:tcBorders>
              <w:bottom w:val="double" w:color="000000" w:sz="2" w:space="0"/>
              <w:right w:val="single" w:color="000000" w:sz="6" w:space="0"/>
            </w:tcBorders>
          </w:tcPr>
          <w:p w14:paraId="27A2B270">
            <w:pPr>
              <w:pStyle w:val="19"/>
              <w:rPr>
                <w:rFonts w:asciiTheme="majorEastAsia" w:hAnsiTheme="majorEastAsia" w:eastAsiaTheme="majorEastAsia" w:cstheme="majorEastAsia"/>
                <w:sz w:val="24"/>
                <w:szCs w:val="24"/>
                <w:highlight w:val="none"/>
              </w:rPr>
            </w:pPr>
          </w:p>
          <w:p w14:paraId="41940912">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序号</w:t>
            </w:r>
          </w:p>
        </w:tc>
        <w:tc>
          <w:tcPr>
            <w:tcW w:w="1276" w:type="dxa"/>
            <w:tcBorders>
              <w:left w:val="single" w:color="000000" w:sz="6" w:space="0"/>
              <w:bottom w:val="double" w:color="000000" w:sz="2" w:space="0"/>
              <w:right w:val="single" w:color="000000" w:sz="6" w:space="0"/>
            </w:tcBorders>
          </w:tcPr>
          <w:p w14:paraId="29C749E8">
            <w:pPr>
              <w:pStyle w:val="19"/>
              <w:ind w:right="200"/>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材料、</w:t>
            </w:r>
          </w:p>
          <w:p w14:paraId="7C3BCC29">
            <w:pPr>
              <w:pStyle w:val="19"/>
              <w:spacing w:before="11"/>
              <w:rPr>
                <w:rFonts w:asciiTheme="majorEastAsia" w:hAnsiTheme="majorEastAsia" w:eastAsiaTheme="majorEastAsia" w:cstheme="majorEastAsia"/>
                <w:sz w:val="24"/>
                <w:szCs w:val="24"/>
                <w:highlight w:val="none"/>
              </w:rPr>
            </w:pPr>
          </w:p>
          <w:p w14:paraId="19D0AF58">
            <w:pPr>
              <w:pStyle w:val="19"/>
              <w:spacing w:before="1"/>
              <w:ind w:right="265"/>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设备品种</w:t>
            </w:r>
          </w:p>
        </w:tc>
        <w:tc>
          <w:tcPr>
            <w:tcW w:w="1418" w:type="dxa"/>
            <w:tcBorders>
              <w:left w:val="single" w:color="000000" w:sz="6" w:space="0"/>
              <w:bottom w:val="double" w:color="000000" w:sz="2" w:space="0"/>
              <w:right w:val="single" w:color="000000" w:sz="6" w:space="0"/>
            </w:tcBorders>
          </w:tcPr>
          <w:p w14:paraId="13E3BFEB">
            <w:pPr>
              <w:pStyle w:val="19"/>
              <w:rPr>
                <w:rFonts w:asciiTheme="majorEastAsia" w:hAnsiTheme="majorEastAsia" w:eastAsiaTheme="majorEastAsia" w:cstheme="majorEastAsia"/>
                <w:sz w:val="24"/>
                <w:szCs w:val="24"/>
                <w:highlight w:val="none"/>
              </w:rPr>
            </w:pPr>
          </w:p>
          <w:p w14:paraId="31C64275">
            <w:pPr>
              <w:pStyle w:val="19"/>
              <w:spacing w:before="1"/>
              <w:ind w:left="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规格型号</w:t>
            </w:r>
          </w:p>
        </w:tc>
        <w:tc>
          <w:tcPr>
            <w:tcW w:w="940" w:type="dxa"/>
            <w:tcBorders>
              <w:left w:val="single" w:color="000000" w:sz="6" w:space="0"/>
              <w:bottom w:val="double" w:color="000000" w:sz="2" w:space="0"/>
              <w:right w:val="single" w:color="000000" w:sz="6" w:space="0"/>
            </w:tcBorders>
          </w:tcPr>
          <w:p w14:paraId="17AD4358">
            <w:pPr>
              <w:pStyle w:val="19"/>
              <w:rPr>
                <w:rFonts w:asciiTheme="majorEastAsia" w:hAnsiTheme="majorEastAsia" w:eastAsiaTheme="majorEastAsia" w:cstheme="majorEastAsia"/>
                <w:sz w:val="24"/>
                <w:szCs w:val="24"/>
                <w:highlight w:val="none"/>
              </w:rPr>
            </w:pPr>
          </w:p>
          <w:p w14:paraId="7FFCAE95">
            <w:pPr>
              <w:pStyle w:val="19"/>
              <w:spacing w:before="1"/>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单位</w:t>
            </w:r>
          </w:p>
        </w:tc>
        <w:tc>
          <w:tcPr>
            <w:tcW w:w="851" w:type="dxa"/>
            <w:tcBorders>
              <w:left w:val="single" w:color="000000" w:sz="6" w:space="0"/>
              <w:bottom w:val="double" w:color="000000" w:sz="2" w:space="0"/>
              <w:right w:val="single" w:color="000000" w:sz="6" w:space="0"/>
            </w:tcBorders>
          </w:tcPr>
          <w:p w14:paraId="704107E7">
            <w:pPr>
              <w:pStyle w:val="19"/>
              <w:rPr>
                <w:rFonts w:asciiTheme="majorEastAsia" w:hAnsiTheme="majorEastAsia" w:eastAsiaTheme="majorEastAsia" w:cstheme="majorEastAsia"/>
                <w:sz w:val="24"/>
                <w:szCs w:val="24"/>
                <w:highlight w:val="none"/>
              </w:rPr>
            </w:pPr>
          </w:p>
          <w:p w14:paraId="7706BB52">
            <w:pPr>
              <w:pStyle w:val="19"/>
              <w:spacing w:before="1"/>
              <w:ind w:left="9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数量</w:t>
            </w:r>
          </w:p>
        </w:tc>
        <w:tc>
          <w:tcPr>
            <w:tcW w:w="1044" w:type="dxa"/>
            <w:tcBorders>
              <w:left w:val="single" w:color="000000" w:sz="6" w:space="0"/>
              <w:bottom w:val="double" w:color="000000" w:sz="2" w:space="0"/>
              <w:right w:val="single" w:color="000000" w:sz="6" w:space="0"/>
            </w:tcBorders>
          </w:tcPr>
          <w:p w14:paraId="42852452">
            <w:pPr>
              <w:pStyle w:val="19"/>
              <w:tabs>
                <w:tab w:val="left" w:pos="718"/>
              </w:tabs>
              <w:spacing w:before="60"/>
              <w:ind w:left="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价</w:t>
            </w:r>
          </w:p>
          <w:p w14:paraId="759755C3">
            <w:pPr>
              <w:pStyle w:val="19"/>
              <w:spacing w:before="158"/>
              <w:ind w:left="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（元）</w:t>
            </w:r>
          </w:p>
        </w:tc>
        <w:tc>
          <w:tcPr>
            <w:tcW w:w="992" w:type="dxa"/>
            <w:tcBorders>
              <w:left w:val="single" w:color="000000" w:sz="6" w:space="0"/>
              <w:bottom w:val="double" w:color="000000" w:sz="2" w:space="0"/>
              <w:right w:val="single" w:color="000000" w:sz="6" w:space="0"/>
            </w:tcBorders>
          </w:tcPr>
          <w:p w14:paraId="6EF56105">
            <w:pPr>
              <w:pStyle w:val="19"/>
              <w:spacing w:before="60" w:line="362" w:lineRule="auto"/>
              <w:ind w:left="96" w:right="6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质量等级</w:t>
            </w:r>
          </w:p>
        </w:tc>
        <w:tc>
          <w:tcPr>
            <w:tcW w:w="851" w:type="dxa"/>
            <w:tcBorders>
              <w:left w:val="single" w:color="000000" w:sz="6" w:space="0"/>
              <w:bottom w:val="double" w:color="000000" w:sz="2" w:space="0"/>
              <w:right w:val="single" w:color="000000" w:sz="6" w:space="0"/>
            </w:tcBorders>
          </w:tcPr>
          <w:p w14:paraId="3AB49CB3">
            <w:pPr>
              <w:pStyle w:val="19"/>
              <w:spacing w:before="60" w:line="362" w:lineRule="auto"/>
              <w:ind w:left="98" w:right="6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 应时间</w:t>
            </w:r>
          </w:p>
        </w:tc>
        <w:tc>
          <w:tcPr>
            <w:tcW w:w="1487" w:type="dxa"/>
            <w:tcBorders>
              <w:left w:val="single" w:color="000000" w:sz="6" w:space="0"/>
              <w:bottom w:val="double" w:color="000000" w:sz="2" w:space="0"/>
              <w:right w:val="single" w:color="000000" w:sz="6" w:space="0"/>
            </w:tcBorders>
          </w:tcPr>
          <w:p w14:paraId="59D901D9">
            <w:pPr>
              <w:pStyle w:val="19"/>
              <w:rPr>
                <w:rFonts w:asciiTheme="majorEastAsia" w:hAnsiTheme="majorEastAsia" w:eastAsiaTheme="majorEastAsia" w:cstheme="majorEastAsia"/>
                <w:sz w:val="24"/>
                <w:szCs w:val="24"/>
                <w:highlight w:val="none"/>
              </w:rPr>
            </w:pPr>
          </w:p>
          <w:p w14:paraId="6717AF54">
            <w:pPr>
              <w:pStyle w:val="19"/>
              <w:spacing w:before="1"/>
              <w:ind w:left="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送达地点</w:t>
            </w:r>
          </w:p>
        </w:tc>
        <w:tc>
          <w:tcPr>
            <w:tcW w:w="992" w:type="dxa"/>
            <w:tcBorders>
              <w:left w:val="single" w:color="000000" w:sz="6" w:space="0"/>
              <w:bottom w:val="double" w:color="000000" w:sz="2" w:space="0"/>
            </w:tcBorders>
          </w:tcPr>
          <w:p w14:paraId="4A6526FA">
            <w:pPr>
              <w:pStyle w:val="19"/>
              <w:rPr>
                <w:rFonts w:asciiTheme="majorEastAsia" w:hAnsiTheme="majorEastAsia" w:eastAsiaTheme="majorEastAsia" w:cstheme="majorEastAsia"/>
                <w:sz w:val="24"/>
                <w:szCs w:val="24"/>
                <w:highlight w:val="none"/>
              </w:rPr>
            </w:pPr>
          </w:p>
          <w:p w14:paraId="5936E291">
            <w:pPr>
              <w:pStyle w:val="19"/>
              <w:spacing w:before="1"/>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备注</w:t>
            </w:r>
          </w:p>
        </w:tc>
      </w:tr>
      <w:tr w14:paraId="289173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851" w:type="dxa"/>
            <w:tcBorders>
              <w:top w:val="double" w:color="000000" w:sz="2" w:space="0"/>
              <w:bottom w:val="single" w:color="000000" w:sz="6" w:space="0"/>
              <w:right w:val="single" w:color="000000" w:sz="6" w:space="0"/>
            </w:tcBorders>
          </w:tcPr>
          <w:p w14:paraId="0EFF8FFA">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无</w:t>
            </w:r>
          </w:p>
        </w:tc>
        <w:tc>
          <w:tcPr>
            <w:tcW w:w="1276" w:type="dxa"/>
            <w:tcBorders>
              <w:top w:val="double" w:color="000000" w:sz="2" w:space="0"/>
              <w:left w:val="single" w:color="000000" w:sz="6" w:space="0"/>
              <w:bottom w:val="single" w:color="000000" w:sz="6" w:space="0"/>
              <w:right w:val="single" w:color="000000" w:sz="6" w:space="0"/>
            </w:tcBorders>
          </w:tcPr>
          <w:p w14:paraId="2D514826">
            <w:pPr>
              <w:pStyle w:val="19"/>
              <w:rPr>
                <w:rFonts w:asciiTheme="majorEastAsia" w:hAnsiTheme="majorEastAsia" w:eastAsiaTheme="majorEastAsia" w:cstheme="majorEastAsia"/>
                <w:sz w:val="24"/>
                <w:szCs w:val="24"/>
                <w:highlight w:val="none"/>
              </w:rPr>
            </w:pPr>
          </w:p>
        </w:tc>
        <w:tc>
          <w:tcPr>
            <w:tcW w:w="1418" w:type="dxa"/>
            <w:tcBorders>
              <w:top w:val="double" w:color="000000" w:sz="2" w:space="0"/>
              <w:left w:val="single" w:color="000000" w:sz="6" w:space="0"/>
              <w:bottom w:val="single" w:color="000000" w:sz="6" w:space="0"/>
              <w:right w:val="single" w:color="000000" w:sz="6" w:space="0"/>
            </w:tcBorders>
          </w:tcPr>
          <w:p w14:paraId="00ECDC80">
            <w:pPr>
              <w:pStyle w:val="19"/>
              <w:rPr>
                <w:rFonts w:asciiTheme="majorEastAsia" w:hAnsiTheme="majorEastAsia" w:eastAsiaTheme="majorEastAsia" w:cstheme="majorEastAsia"/>
                <w:sz w:val="24"/>
                <w:szCs w:val="24"/>
                <w:highlight w:val="none"/>
              </w:rPr>
            </w:pPr>
          </w:p>
        </w:tc>
        <w:tc>
          <w:tcPr>
            <w:tcW w:w="940" w:type="dxa"/>
            <w:tcBorders>
              <w:top w:val="double" w:color="000000" w:sz="2" w:space="0"/>
              <w:left w:val="single" w:color="000000" w:sz="6" w:space="0"/>
              <w:bottom w:val="single" w:color="000000" w:sz="6" w:space="0"/>
              <w:right w:val="single" w:color="000000" w:sz="6" w:space="0"/>
            </w:tcBorders>
          </w:tcPr>
          <w:p w14:paraId="3CD9D795">
            <w:pPr>
              <w:pStyle w:val="19"/>
              <w:rPr>
                <w:rFonts w:asciiTheme="majorEastAsia" w:hAnsiTheme="majorEastAsia" w:eastAsiaTheme="majorEastAsia" w:cstheme="majorEastAsia"/>
                <w:sz w:val="24"/>
                <w:szCs w:val="24"/>
                <w:highlight w:val="none"/>
              </w:rPr>
            </w:pPr>
          </w:p>
        </w:tc>
        <w:tc>
          <w:tcPr>
            <w:tcW w:w="851" w:type="dxa"/>
            <w:tcBorders>
              <w:top w:val="double" w:color="000000" w:sz="2" w:space="0"/>
              <w:left w:val="single" w:color="000000" w:sz="6" w:space="0"/>
              <w:bottom w:val="single" w:color="000000" w:sz="6" w:space="0"/>
              <w:right w:val="single" w:color="000000" w:sz="6" w:space="0"/>
            </w:tcBorders>
          </w:tcPr>
          <w:p w14:paraId="4754BF6F">
            <w:pPr>
              <w:pStyle w:val="19"/>
              <w:rPr>
                <w:rFonts w:asciiTheme="majorEastAsia" w:hAnsiTheme="majorEastAsia" w:eastAsiaTheme="majorEastAsia" w:cstheme="majorEastAsia"/>
                <w:sz w:val="24"/>
                <w:szCs w:val="24"/>
                <w:highlight w:val="none"/>
              </w:rPr>
            </w:pPr>
          </w:p>
        </w:tc>
        <w:tc>
          <w:tcPr>
            <w:tcW w:w="1044" w:type="dxa"/>
            <w:tcBorders>
              <w:top w:val="double" w:color="000000" w:sz="2" w:space="0"/>
              <w:left w:val="single" w:color="000000" w:sz="6" w:space="0"/>
              <w:bottom w:val="single" w:color="000000" w:sz="6" w:space="0"/>
              <w:right w:val="single" w:color="000000" w:sz="6" w:space="0"/>
            </w:tcBorders>
          </w:tcPr>
          <w:p w14:paraId="7566A359">
            <w:pPr>
              <w:pStyle w:val="19"/>
              <w:rPr>
                <w:rFonts w:asciiTheme="majorEastAsia" w:hAnsiTheme="majorEastAsia" w:eastAsiaTheme="majorEastAsia" w:cstheme="majorEastAsia"/>
                <w:sz w:val="24"/>
                <w:szCs w:val="24"/>
                <w:highlight w:val="none"/>
              </w:rPr>
            </w:pPr>
          </w:p>
        </w:tc>
        <w:tc>
          <w:tcPr>
            <w:tcW w:w="992" w:type="dxa"/>
            <w:tcBorders>
              <w:top w:val="double" w:color="000000" w:sz="2" w:space="0"/>
              <w:left w:val="single" w:color="000000" w:sz="6" w:space="0"/>
              <w:bottom w:val="single" w:color="000000" w:sz="6" w:space="0"/>
              <w:right w:val="single" w:color="000000" w:sz="6" w:space="0"/>
            </w:tcBorders>
          </w:tcPr>
          <w:p w14:paraId="23F72D1F">
            <w:pPr>
              <w:pStyle w:val="19"/>
              <w:rPr>
                <w:rFonts w:asciiTheme="majorEastAsia" w:hAnsiTheme="majorEastAsia" w:eastAsiaTheme="majorEastAsia" w:cstheme="majorEastAsia"/>
                <w:sz w:val="24"/>
                <w:szCs w:val="24"/>
                <w:highlight w:val="none"/>
              </w:rPr>
            </w:pPr>
          </w:p>
        </w:tc>
        <w:tc>
          <w:tcPr>
            <w:tcW w:w="851" w:type="dxa"/>
            <w:tcBorders>
              <w:top w:val="double" w:color="000000" w:sz="2" w:space="0"/>
              <w:left w:val="single" w:color="000000" w:sz="6" w:space="0"/>
              <w:bottom w:val="single" w:color="000000" w:sz="6" w:space="0"/>
              <w:right w:val="single" w:color="000000" w:sz="6" w:space="0"/>
            </w:tcBorders>
          </w:tcPr>
          <w:p w14:paraId="67D945F1">
            <w:pPr>
              <w:pStyle w:val="19"/>
              <w:rPr>
                <w:rFonts w:asciiTheme="majorEastAsia" w:hAnsiTheme="majorEastAsia" w:eastAsiaTheme="majorEastAsia" w:cstheme="majorEastAsia"/>
                <w:sz w:val="24"/>
                <w:szCs w:val="24"/>
                <w:highlight w:val="none"/>
              </w:rPr>
            </w:pPr>
          </w:p>
        </w:tc>
        <w:tc>
          <w:tcPr>
            <w:tcW w:w="1487" w:type="dxa"/>
            <w:tcBorders>
              <w:top w:val="double" w:color="000000" w:sz="2" w:space="0"/>
              <w:left w:val="single" w:color="000000" w:sz="6" w:space="0"/>
              <w:bottom w:val="single" w:color="000000" w:sz="6" w:space="0"/>
              <w:right w:val="single" w:color="000000" w:sz="6" w:space="0"/>
            </w:tcBorders>
          </w:tcPr>
          <w:p w14:paraId="45D87204">
            <w:pPr>
              <w:pStyle w:val="19"/>
              <w:rPr>
                <w:rFonts w:asciiTheme="majorEastAsia" w:hAnsiTheme="majorEastAsia" w:eastAsiaTheme="majorEastAsia" w:cstheme="majorEastAsia"/>
                <w:sz w:val="24"/>
                <w:szCs w:val="24"/>
                <w:highlight w:val="none"/>
              </w:rPr>
            </w:pPr>
          </w:p>
        </w:tc>
        <w:tc>
          <w:tcPr>
            <w:tcW w:w="992" w:type="dxa"/>
            <w:tcBorders>
              <w:top w:val="double" w:color="000000" w:sz="2" w:space="0"/>
              <w:left w:val="single" w:color="000000" w:sz="6" w:space="0"/>
              <w:bottom w:val="single" w:color="000000" w:sz="6" w:space="0"/>
            </w:tcBorders>
          </w:tcPr>
          <w:p w14:paraId="533AFC6E">
            <w:pPr>
              <w:pStyle w:val="19"/>
              <w:rPr>
                <w:rFonts w:asciiTheme="majorEastAsia" w:hAnsiTheme="majorEastAsia" w:eastAsiaTheme="majorEastAsia" w:cstheme="majorEastAsia"/>
                <w:sz w:val="24"/>
                <w:szCs w:val="24"/>
                <w:highlight w:val="none"/>
              </w:rPr>
            </w:pPr>
          </w:p>
        </w:tc>
      </w:tr>
      <w:tr w14:paraId="0E5C9A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67" w:hRule="atLeast"/>
        </w:trPr>
        <w:tc>
          <w:tcPr>
            <w:tcW w:w="851" w:type="dxa"/>
            <w:tcBorders>
              <w:top w:val="single" w:color="000000" w:sz="6" w:space="0"/>
              <w:bottom w:val="single" w:color="000000" w:sz="6" w:space="0"/>
              <w:right w:val="single" w:color="000000" w:sz="6" w:space="0"/>
            </w:tcBorders>
          </w:tcPr>
          <w:p w14:paraId="7A7E1756">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34029CE7">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5CBC1134">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14774670">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09A5E8C8">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6F0AAE9C">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6820FC08">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6D34CEC6">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5F9995EB">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7E312D1C">
            <w:pPr>
              <w:pStyle w:val="19"/>
              <w:rPr>
                <w:rFonts w:asciiTheme="majorEastAsia" w:hAnsiTheme="majorEastAsia" w:eastAsiaTheme="majorEastAsia" w:cstheme="majorEastAsia"/>
                <w:sz w:val="24"/>
                <w:szCs w:val="24"/>
                <w:highlight w:val="none"/>
              </w:rPr>
            </w:pPr>
          </w:p>
        </w:tc>
      </w:tr>
      <w:tr w14:paraId="426CFD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851" w:type="dxa"/>
            <w:tcBorders>
              <w:top w:val="single" w:color="000000" w:sz="6" w:space="0"/>
              <w:bottom w:val="single" w:color="000000" w:sz="6" w:space="0"/>
              <w:right w:val="single" w:color="000000" w:sz="6" w:space="0"/>
            </w:tcBorders>
          </w:tcPr>
          <w:p w14:paraId="2951FE1D">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74C2F451">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36D7A17C">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2716A763">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03C51F43">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54D0DC0E">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5892D9D8">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69992EC7">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11DBBAFE">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6DF9C83E">
            <w:pPr>
              <w:pStyle w:val="19"/>
              <w:rPr>
                <w:rFonts w:asciiTheme="majorEastAsia" w:hAnsiTheme="majorEastAsia" w:eastAsiaTheme="majorEastAsia" w:cstheme="majorEastAsia"/>
                <w:sz w:val="24"/>
                <w:szCs w:val="24"/>
                <w:highlight w:val="none"/>
              </w:rPr>
            </w:pPr>
          </w:p>
        </w:tc>
      </w:tr>
      <w:tr w14:paraId="31E2CC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51" w:type="dxa"/>
            <w:tcBorders>
              <w:top w:val="single" w:color="000000" w:sz="6" w:space="0"/>
              <w:bottom w:val="single" w:color="000000" w:sz="6" w:space="0"/>
              <w:right w:val="single" w:color="000000" w:sz="6" w:space="0"/>
            </w:tcBorders>
          </w:tcPr>
          <w:p w14:paraId="064B4830">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0BF0F237">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1DD80889">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1658EF0F">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7B8170CA">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7CCA0842">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7DF8869E">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2ECBFA4F">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337A42D9">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2BE6266E">
            <w:pPr>
              <w:pStyle w:val="19"/>
              <w:rPr>
                <w:rFonts w:asciiTheme="majorEastAsia" w:hAnsiTheme="majorEastAsia" w:eastAsiaTheme="majorEastAsia" w:cstheme="majorEastAsia"/>
                <w:sz w:val="24"/>
                <w:szCs w:val="24"/>
                <w:highlight w:val="none"/>
              </w:rPr>
            </w:pPr>
          </w:p>
        </w:tc>
      </w:tr>
      <w:tr w14:paraId="12DB48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51" w:type="dxa"/>
            <w:tcBorders>
              <w:top w:val="single" w:color="000000" w:sz="6" w:space="0"/>
              <w:bottom w:val="single" w:color="000000" w:sz="6" w:space="0"/>
              <w:right w:val="single" w:color="000000" w:sz="6" w:space="0"/>
            </w:tcBorders>
          </w:tcPr>
          <w:p w14:paraId="233263D5">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7DDB031C">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069652CC">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7D8D49AA">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60056450">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31583BEB">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4EC5F08B">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601D3E5C">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7E43C1B8">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736A9FBF">
            <w:pPr>
              <w:pStyle w:val="19"/>
              <w:rPr>
                <w:rFonts w:asciiTheme="majorEastAsia" w:hAnsiTheme="majorEastAsia" w:eastAsiaTheme="majorEastAsia" w:cstheme="majorEastAsia"/>
                <w:sz w:val="24"/>
                <w:szCs w:val="24"/>
                <w:highlight w:val="none"/>
              </w:rPr>
            </w:pPr>
          </w:p>
        </w:tc>
      </w:tr>
      <w:tr w14:paraId="4800EC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851" w:type="dxa"/>
            <w:tcBorders>
              <w:top w:val="single" w:color="000000" w:sz="6" w:space="0"/>
              <w:bottom w:val="single" w:color="000000" w:sz="6" w:space="0"/>
              <w:right w:val="single" w:color="000000" w:sz="6" w:space="0"/>
            </w:tcBorders>
          </w:tcPr>
          <w:p w14:paraId="401A0FA4">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617CD33E">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71219EFA">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48D34DA2">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7C05503B">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58244EE7">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13B95A40">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20A56086">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62EB2ACB">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58E10DA3">
            <w:pPr>
              <w:pStyle w:val="19"/>
              <w:rPr>
                <w:rFonts w:asciiTheme="majorEastAsia" w:hAnsiTheme="majorEastAsia" w:eastAsiaTheme="majorEastAsia" w:cstheme="majorEastAsia"/>
                <w:sz w:val="24"/>
                <w:szCs w:val="24"/>
                <w:highlight w:val="none"/>
              </w:rPr>
            </w:pPr>
          </w:p>
        </w:tc>
      </w:tr>
      <w:tr w14:paraId="69BEB4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51" w:type="dxa"/>
            <w:tcBorders>
              <w:top w:val="single" w:color="000000" w:sz="6" w:space="0"/>
              <w:bottom w:val="single" w:color="000000" w:sz="6" w:space="0"/>
              <w:right w:val="single" w:color="000000" w:sz="6" w:space="0"/>
            </w:tcBorders>
          </w:tcPr>
          <w:p w14:paraId="73E3A67C">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139960C5">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22477EBB">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25D20F63">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44AB92DF">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1A30085D">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4036C5C6">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6833EA35">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315AE282">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50F96978">
            <w:pPr>
              <w:pStyle w:val="19"/>
              <w:rPr>
                <w:rFonts w:asciiTheme="majorEastAsia" w:hAnsiTheme="majorEastAsia" w:eastAsiaTheme="majorEastAsia" w:cstheme="majorEastAsia"/>
                <w:sz w:val="24"/>
                <w:szCs w:val="24"/>
                <w:highlight w:val="none"/>
              </w:rPr>
            </w:pPr>
          </w:p>
        </w:tc>
      </w:tr>
      <w:tr w14:paraId="55BE1F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51" w:type="dxa"/>
            <w:tcBorders>
              <w:top w:val="single" w:color="000000" w:sz="6" w:space="0"/>
              <w:bottom w:val="single" w:color="000000" w:sz="6" w:space="0"/>
              <w:right w:val="single" w:color="000000" w:sz="6" w:space="0"/>
            </w:tcBorders>
          </w:tcPr>
          <w:p w14:paraId="73BFD1C1">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114DB432">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216CA30B">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68479BD2">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3E4E55F0">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26E9DD80">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507CB04C">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305CCF07">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2D00C0A2">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35544324">
            <w:pPr>
              <w:pStyle w:val="19"/>
              <w:rPr>
                <w:rFonts w:asciiTheme="majorEastAsia" w:hAnsiTheme="majorEastAsia" w:eastAsiaTheme="majorEastAsia" w:cstheme="majorEastAsia"/>
                <w:sz w:val="24"/>
                <w:szCs w:val="24"/>
                <w:highlight w:val="none"/>
              </w:rPr>
            </w:pPr>
          </w:p>
        </w:tc>
      </w:tr>
      <w:tr w14:paraId="100B80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851" w:type="dxa"/>
            <w:tcBorders>
              <w:top w:val="single" w:color="000000" w:sz="6" w:space="0"/>
              <w:bottom w:val="single" w:color="000000" w:sz="6" w:space="0"/>
              <w:right w:val="single" w:color="000000" w:sz="6" w:space="0"/>
            </w:tcBorders>
          </w:tcPr>
          <w:p w14:paraId="1223B61C">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05C6DBD2">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533D8DF1">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18C2D6E0">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3FAA5AA9">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451A2DDE">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43BEC57E">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0E090D0B">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6B23871B">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2461C994">
            <w:pPr>
              <w:pStyle w:val="19"/>
              <w:rPr>
                <w:rFonts w:asciiTheme="majorEastAsia" w:hAnsiTheme="majorEastAsia" w:eastAsiaTheme="majorEastAsia" w:cstheme="majorEastAsia"/>
                <w:sz w:val="24"/>
                <w:szCs w:val="24"/>
                <w:highlight w:val="none"/>
              </w:rPr>
            </w:pPr>
          </w:p>
        </w:tc>
      </w:tr>
      <w:tr w14:paraId="1AD4C6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51" w:type="dxa"/>
            <w:tcBorders>
              <w:top w:val="single" w:color="000000" w:sz="6" w:space="0"/>
              <w:bottom w:val="single" w:color="000000" w:sz="6" w:space="0"/>
              <w:right w:val="single" w:color="000000" w:sz="6" w:space="0"/>
            </w:tcBorders>
          </w:tcPr>
          <w:p w14:paraId="2103CD7F">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75A64EAF">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43762723">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52E788BA">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3F350204">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755B73AE">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5F8E3C69">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1EFEFDCB">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0BD214A4">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51CC2CAA">
            <w:pPr>
              <w:pStyle w:val="19"/>
              <w:rPr>
                <w:rFonts w:asciiTheme="majorEastAsia" w:hAnsiTheme="majorEastAsia" w:eastAsiaTheme="majorEastAsia" w:cstheme="majorEastAsia"/>
                <w:sz w:val="24"/>
                <w:szCs w:val="24"/>
                <w:highlight w:val="none"/>
              </w:rPr>
            </w:pPr>
          </w:p>
        </w:tc>
      </w:tr>
      <w:tr w14:paraId="1D8103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51" w:type="dxa"/>
            <w:tcBorders>
              <w:top w:val="single" w:color="000000" w:sz="6" w:space="0"/>
              <w:bottom w:val="single" w:color="000000" w:sz="6" w:space="0"/>
              <w:right w:val="single" w:color="000000" w:sz="6" w:space="0"/>
            </w:tcBorders>
          </w:tcPr>
          <w:p w14:paraId="72D6EEE4">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42EDA59C">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19A3AEEA">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7934688E">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2F393E68">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4529E0A3">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6301C3F3">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575262CA">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4EE88FE5">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295686A5">
            <w:pPr>
              <w:pStyle w:val="19"/>
              <w:rPr>
                <w:rFonts w:asciiTheme="majorEastAsia" w:hAnsiTheme="majorEastAsia" w:eastAsiaTheme="majorEastAsia" w:cstheme="majorEastAsia"/>
                <w:sz w:val="24"/>
                <w:szCs w:val="24"/>
                <w:highlight w:val="none"/>
              </w:rPr>
            </w:pPr>
          </w:p>
        </w:tc>
      </w:tr>
      <w:tr w14:paraId="32A947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851" w:type="dxa"/>
            <w:tcBorders>
              <w:top w:val="single" w:color="000000" w:sz="6" w:space="0"/>
              <w:bottom w:val="single" w:color="000000" w:sz="6" w:space="0"/>
              <w:right w:val="single" w:color="000000" w:sz="6" w:space="0"/>
            </w:tcBorders>
          </w:tcPr>
          <w:p w14:paraId="5FBFDFD5">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3551460B">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2888CCCC">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771C4C86">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19E5EE62">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68FC84BC">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124902B6">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232F5DCD">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034452BF">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2FBDFF5E">
            <w:pPr>
              <w:pStyle w:val="19"/>
              <w:rPr>
                <w:rFonts w:asciiTheme="majorEastAsia" w:hAnsiTheme="majorEastAsia" w:eastAsiaTheme="majorEastAsia" w:cstheme="majorEastAsia"/>
                <w:sz w:val="24"/>
                <w:szCs w:val="24"/>
                <w:highlight w:val="none"/>
              </w:rPr>
            </w:pPr>
          </w:p>
        </w:tc>
      </w:tr>
      <w:tr w14:paraId="77B2E5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51" w:type="dxa"/>
            <w:tcBorders>
              <w:top w:val="single" w:color="000000" w:sz="6" w:space="0"/>
              <w:bottom w:val="single" w:color="000000" w:sz="6" w:space="0"/>
              <w:right w:val="single" w:color="000000" w:sz="6" w:space="0"/>
            </w:tcBorders>
          </w:tcPr>
          <w:p w14:paraId="3913C590">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482A0FD8">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0148857D">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448B598F">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74713082">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16B39E8D">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4DE545A8">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52F44894">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1D1E8607">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7C6E6477">
            <w:pPr>
              <w:pStyle w:val="19"/>
              <w:rPr>
                <w:rFonts w:asciiTheme="majorEastAsia" w:hAnsiTheme="majorEastAsia" w:eastAsiaTheme="majorEastAsia" w:cstheme="majorEastAsia"/>
                <w:sz w:val="24"/>
                <w:szCs w:val="24"/>
                <w:highlight w:val="none"/>
              </w:rPr>
            </w:pPr>
          </w:p>
        </w:tc>
      </w:tr>
      <w:tr w14:paraId="73AEEB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851" w:type="dxa"/>
            <w:tcBorders>
              <w:top w:val="single" w:color="000000" w:sz="6" w:space="0"/>
              <w:right w:val="single" w:color="000000" w:sz="6" w:space="0"/>
            </w:tcBorders>
          </w:tcPr>
          <w:p w14:paraId="186BAC41">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right w:val="single" w:color="000000" w:sz="6" w:space="0"/>
            </w:tcBorders>
          </w:tcPr>
          <w:p w14:paraId="791E7FE7">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right w:val="single" w:color="000000" w:sz="6" w:space="0"/>
            </w:tcBorders>
          </w:tcPr>
          <w:p w14:paraId="6739CFA0">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right w:val="single" w:color="000000" w:sz="6" w:space="0"/>
            </w:tcBorders>
          </w:tcPr>
          <w:p w14:paraId="537EC1BC">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right w:val="single" w:color="000000" w:sz="6" w:space="0"/>
            </w:tcBorders>
          </w:tcPr>
          <w:p w14:paraId="00F2299F">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right w:val="single" w:color="000000" w:sz="6" w:space="0"/>
            </w:tcBorders>
          </w:tcPr>
          <w:p w14:paraId="0D7BBE28">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right w:val="single" w:color="000000" w:sz="6" w:space="0"/>
            </w:tcBorders>
          </w:tcPr>
          <w:p w14:paraId="4B506E7E">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right w:val="single" w:color="000000" w:sz="6" w:space="0"/>
            </w:tcBorders>
          </w:tcPr>
          <w:p w14:paraId="4ADC128D">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right w:val="single" w:color="000000" w:sz="6" w:space="0"/>
            </w:tcBorders>
          </w:tcPr>
          <w:p w14:paraId="1C95FC29">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tcBorders>
          </w:tcPr>
          <w:p w14:paraId="45CF1DC6">
            <w:pPr>
              <w:pStyle w:val="19"/>
              <w:rPr>
                <w:rFonts w:asciiTheme="majorEastAsia" w:hAnsiTheme="majorEastAsia" w:eastAsiaTheme="majorEastAsia" w:cstheme="majorEastAsia"/>
                <w:sz w:val="24"/>
                <w:szCs w:val="24"/>
                <w:highlight w:val="none"/>
              </w:rPr>
            </w:pPr>
          </w:p>
        </w:tc>
      </w:tr>
    </w:tbl>
    <w:p w14:paraId="0075104D">
      <w:pPr>
        <w:rPr>
          <w:rFonts w:asciiTheme="majorEastAsia" w:hAnsiTheme="majorEastAsia" w:eastAsiaTheme="majorEastAsia" w:cstheme="majorEastAsia"/>
          <w:sz w:val="24"/>
          <w:szCs w:val="24"/>
          <w:highlight w:val="none"/>
        </w:rPr>
        <w:sectPr>
          <w:headerReference r:id="rId8" w:type="default"/>
          <w:footerReference r:id="rId9" w:type="default"/>
          <w:pgSz w:w="11910" w:h="16840"/>
          <w:pgMar w:top="1340" w:right="380" w:bottom="1380" w:left="560" w:header="878" w:footer="1196" w:gutter="0"/>
          <w:pgNumType w:fmt="numberInDash"/>
          <w:cols w:space="720" w:num="1"/>
        </w:sectPr>
      </w:pPr>
    </w:p>
    <w:p w14:paraId="79C61A65">
      <w:pPr>
        <w:spacing w:before="76"/>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3：</w:t>
      </w:r>
    </w:p>
    <w:p w14:paraId="0E8136EA">
      <w:pPr>
        <w:pStyle w:val="3"/>
        <w:spacing w:before="7"/>
        <w:rPr>
          <w:rFonts w:asciiTheme="majorEastAsia" w:hAnsiTheme="majorEastAsia" w:eastAsiaTheme="majorEastAsia" w:cstheme="majorEastAsia"/>
          <w:sz w:val="24"/>
          <w:szCs w:val="24"/>
          <w:highlight w:val="none"/>
        </w:rPr>
      </w:pPr>
    </w:p>
    <w:p w14:paraId="114869F1">
      <w:pPr>
        <w:spacing w:before="66"/>
        <w:ind w:right="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工程质量保修书</w:t>
      </w:r>
    </w:p>
    <w:p w14:paraId="0315A4AE">
      <w:pPr>
        <w:spacing w:line="364" w:lineRule="auto"/>
        <w:ind w:left="1223" w:right="374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发包人（全称）：</w:t>
      </w:r>
      <w:r>
        <w:rPr>
          <w:rFonts w:hint="eastAsia" w:asciiTheme="majorEastAsia" w:hAnsiTheme="majorEastAsia" w:eastAsiaTheme="majorEastAsia" w:cstheme="majorEastAsia"/>
          <w:sz w:val="24"/>
          <w:szCs w:val="24"/>
          <w:highlight w:val="none"/>
          <w:u w:val="single"/>
          <w:lang w:eastAsia="zh-CN"/>
        </w:rPr>
        <w:t>南京市江宁区人民政府湖熟街道办事处</w:t>
      </w:r>
      <w:r>
        <w:rPr>
          <w:rFonts w:hint="eastAsia" w:asciiTheme="majorEastAsia" w:hAnsiTheme="majorEastAsia" w:eastAsiaTheme="majorEastAsia" w:cstheme="majorEastAsia"/>
          <w:sz w:val="24"/>
          <w:szCs w:val="24"/>
          <w:highlight w:val="none"/>
        </w:rPr>
        <w:t>承包人（全称）：</w:t>
      </w:r>
    </w:p>
    <w:p w14:paraId="7B71DA62">
      <w:pPr>
        <w:pStyle w:val="3"/>
        <w:spacing w:before="4"/>
        <w:rPr>
          <w:rFonts w:asciiTheme="majorEastAsia" w:hAnsiTheme="majorEastAsia" w:eastAsiaTheme="majorEastAsia" w:cstheme="majorEastAsia"/>
          <w:sz w:val="24"/>
          <w:szCs w:val="24"/>
          <w:highlight w:val="none"/>
        </w:rPr>
      </w:pPr>
    </w:p>
    <w:p w14:paraId="21281DF1">
      <w:pPr>
        <w:spacing w:line="242" w:lineRule="auto"/>
        <w:ind w:left="808" w:right="887" w:firstLine="42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w w:val="95"/>
          <w:sz w:val="24"/>
          <w:szCs w:val="24"/>
          <w:highlight w:val="none"/>
        </w:rPr>
        <w:t>发包人和承包人根据《中华人民共和国建筑法》和《建设工程质量管理条例》，经协商一致就</w:t>
      </w:r>
      <w:r>
        <w:rPr>
          <w:rFonts w:hint="eastAsia" w:asciiTheme="majorEastAsia" w:hAnsiTheme="majorEastAsia" w:eastAsiaTheme="majorEastAsia" w:cstheme="majorEastAsia"/>
          <w:sz w:val="24"/>
          <w:szCs w:val="24"/>
          <w:highlight w:val="none"/>
          <w:u w:val="single"/>
          <w:lang w:eastAsia="zh-CN"/>
        </w:rPr>
        <w:t>视客智能制造项目10KV外线接入工程</w:t>
      </w:r>
      <w:r>
        <w:rPr>
          <w:rFonts w:hint="eastAsia" w:asciiTheme="majorEastAsia" w:hAnsiTheme="majorEastAsia" w:eastAsiaTheme="majorEastAsia" w:cstheme="majorEastAsia"/>
          <w:sz w:val="24"/>
          <w:szCs w:val="24"/>
          <w:highlight w:val="none"/>
        </w:rPr>
        <w:t>工程全称）签订工程质量保修书。</w:t>
      </w:r>
    </w:p>
    <w:p w14:paraId="01E505BE">
      <w:pPr>
        <w:spacing w:before="120"/>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一、工程质量保修范围和内容</w:t>
      </w:r>
    </w:p>
    <w:p w14:paraId="14F5F2CE">
      <w:pPr>
        <w:spacing w:before="158"/>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承包人在质量保修期内，按照有关法律规定和合同约定，承担工程质量保修责任。</w:t>
      </w:r>
    </w:p>
    <w:p w14:paraId="35683AE5">
      <w:pPr>
        <w:pStyle w:val="3"/>
        <w:spacing w:before="2"/>
        <w:rPr>
          <w:rFonts w:asciiTheme="majorEastAsia" w:hAnsiTheme="majorEastAsia" w:eastAsiaTheme="majorEastAsia" w:cstheme="majorEastAsia"/>
          <w:sz w:val="24"/>
          <w:szCs w:val="24"/>
          <w:highlight w:val="none"/>
        </w:rPr>
      </w:pPr>
    </w:p>
    <w:p w14:paraId="69B86686">
      <w:pPr>
        <w:spacing w:before="1"/>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heme="majorEastAsia" w:hAnsiTheme="majorEastAsia" w:eastAsiaTheme="majorEastAsia" w:cstheme="majorEastAsia"/>
          <w:sz w:val="24"/>
          <w:szCs w:val="24"/>
          <w:highlight w:val="none"/>
          <w:u w:val="single"/>
          <w:lang w:eastAsia="zh-CN"/>
        </w:rPr>
        <w:t>视客智能制造项目10KV外线接入工程</w:t>
      </w:r>
      <w:r>
        <w:rPr>
          <w:rFonts w:hint="eastAsia" w:asciiTheme="majorEastAsia" w:hAnsiTheme="majorEastAsia" w:eastAsiaTheme="majorEastAsia" w:cstheme="majorEastAsia"/>
          <w:sz w:val="24"/>
          <w:szCs w:val="24"/>
          <w:highlight w:val="none"/>
        </w:rPr>
        <w:t>。</w:t>
      </w:r>
    </w:p>
    <w:p w14:paraId="6E4482C4">
      <w:pPr>
        <w:spacing w:before="21"/>
        <w:ind w:left="122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二、质量保修期</w:t>
      </w:r>
    </w:p>
    <w:p w14:paraId="7F49F0BB">
      <w:pPr>
        <w:spacing w:before="161" w:line="302" w:lineRule="auto"/>
        <w:ind w:left="743" w:right="750" w:firstLine="56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质量保修期从工程实际竣工之日算起。分单项竣工验收的工程，按单项工程分别计算质量保修期。</w:t>
      </w:r>
    </w:p>
    <w:p w14:paraId="23E7EA65">
      <w:pPr>
        <w:spacing w:before="3"/>
        <w:ind w:left="130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双方根据国家有关规定，结合具体工程约定质量保修期如下：</w:t>
      </w:r>
    </w:p>
    <w:p w14:paraId="25CCB267">
      <w:pPr>
        <w:pStyle w:val="17"/>
        <w:numPr>
          <w:ilvl w:val="1"/>
          <w:numId w:val="8"/>
        </w:numPr>
        <w:tabs>
          <w:tab w:val="left" w:pos="1466"/>
        </w:tabs>
        <w:spacing w:before="8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2"/>
          <w:sz w:val="24"/>
          <w:szCs w:val="24"/>
          <w:highlight w:val="none"/>
        </w:rPr>
        <w:t xml:space="preserve">土建工程为设计文件规定的该工程的合理期限年，屋面防水工程为 </w:t>
      </w:r>
      <w:r>
        <w:rPr>
          <w:rFonts w:hint="eastAsia" w:asciiTheme="majorEastAsia" w:hAnsiTheme="majorEastAsia" w:eastAsiaTheme="majorEastAsia" w:cstheme="majorEastAsia"/>
          <w:sz w:val="24"/>
          <w:szCs w:val="24"/>
          <w:highlight w:val="none"/>
        </w:rPr>
        <w:t>5 年；装修工程</w:t>
      </w:r>
    </w:p>
    <w:p w14:paraId="0EF0DBFA">
      <w:pPr>
        <w:spacing w:before="160"/>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为 2 年；</w:t>
      </w:r>
    </w:p>
    <w:p w14:paraId="3D513D0B">
      <w:pPr>
        <w:pStyle w:val="17"/>
        <w:numPr>
          <w:ilvl w:val="1"/>
          <w:numId w:val="8"/>
        </w:numPr>
        <w:tabs>
          <w:tab w:val="left" w:pos="1584"/>
        </w:tabs>
        <w:spacing w:before="159"/>
        <w:ind w:left="1583" w:hanging="36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3"/>
          <w:sz w:val="24"/>
          <w:szCs w:val="24"/>
          <w:highlight w:val="none"/>
        </w:rPr>
        <w:t xml:space="preserve">电气管线、给排水管道、设备安装和装修工程，为 </w:t>
      </w:r>
      <w:r>
        <w:rPr>
          <w:rFonts w:hint="eastAsia" w:asciiTheme="majorEastAsia" w:hAnsiTheme="majorEastAsia" w:eastAsiaTheme="majorEastAsia" w:cstheme="majorEastAsia"/>
          <w:sz w:val="24"/>
          <w:szCs w:val="24"/>
          <w:highlight w:val="none"/>
        </w:rPr>
        <w:t>2</w:t>
      </w:r>
      <w:r>
        <w:rPr>
          <w:rFonts w:hint="eastAsia" w:asciiTheme="majorEastAsia" w:hAnsiTheme="majorEastAsia" w:eastAsiaTheme="majorEastAsia" w:cstheme="majorEastAsia"/>
          <w:spacing w:val="-20"/>
          <w:sz w:val="24"/>
          <w:szCs w:val="24"/>
          <w:highlight w:val="none"/>
        </w:rPr>
        <w:t xml:space="preserve"> 年；</w:t>
      </w:r>
    </w:p>
    <w:p w14:paraId="4A877D65">
      <w:pPr>
        <w:pStyle w:val="17"/>
        <w:numPr>
          <w:ilvl w:val="1"/>
          <w:numId w:val="8"/>
        </w:numPr>
        <w:tabs>
          <w:tab w:val="left" w:pos="1584"/>
        </w:tabs>
        <w:spacing w:before="160" w:line="362" w:lineRule="auto"/>
        <w:ind w:left="1223" w:right="7700" w:firstLine="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10"/>
          <w:sz w:val="24"/>
          <w:szCs w:val="24"/>
          <w:highlight w:val="none"/>
        </w:rPr>
        <w:t xml:space="preserve">市政工程为 </w:t>
      </w:r>
      <w:r>
        <w:rPr>
          <w:rFonts w:hint="eastAsia" w:asciiTheme="majorEastAsia" w:hAnsiTheme="majorEastAsia" w:eastAsiaTheme="majorEastAsia" w:cstheme="majorEastAsia"/>
          <w:sz w:val="24"/>
          <w:szCs w:val="24"/>
          <w:highlight w:val="none"/>
        </w:rPr>
        <w:t>2</w:t>
      </w:r>
      <w:r>
        <w:rPr>
          <w:rFonts w:hint="eastAsia" w:asciiTheme="majorEastAsia" w:hAnsiTheme="majorEastAsia" w:eastAsiaTheme="majorEastAsia" w:cstheme="majorEastAsia"/>
          <w:spacing w:val="-39"/>
          <w:sz w:val="24"/>
          <w:szCs w:val="24"/>
          <w:highlight w:val="none"/>
        </w:rPr>
        <w:t xml:space="preserve"> 年</w:t>
      </w:r>
      <w:r>
        <w:rPr>
          <w:rFonts w:hint="eastAsia" w:asciiTheme="majorEastAsia" w:hAnsiTheme="majorEastAsia" w:eastAsiaTheme="majorEastAsia" w:cstheme="majorEastAsia"/>
          <w:sz w:val="24"/>
          <w:szCs w:val="24"/>
          <w:highlight w:val="none"/>
        </w:rPr>
        <w:t>4．其他约定；</w:t>
      </w:r>
    </w:p>
    <w:p w14:paraId="1D4D4C49">
      <w:pPr>
        <w:spacing w:before="5"/>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三、缺陷责任期</w:t>
      </w:r>
    </w:p>
    <w:p w14:paraId="52D49964">
      <w:pPr>
        <w:tabs>
          <w:tab w:val="left" w:pos="3742"/>
        </w:tabs>
        <w:spacing w:before="158" w:line="364" w:lineRule="auto"/>
        <w:ind w:left="743"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工程缺陷责任期为</w:t>
      </w:r>
      <w:r>
        <w:rPr>
          <w:rFonts w:hint="eastAsia" w:asciiTheme="majorEastAsia" w:hAnsiTheme="majorEastAsia" w:eastAsiaTheme="majorEastAsia" w:cstheme="majorEastAsia"/>
          <w:sz w:val="24"/>
          <w:szCs w:val="24"/>
          <w:highlight w:val="none"/>
          <w:u w:val="single"/>
          <w:lang w:val="en-US"/>
        </w:rPr>
        <w:t>24</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个月</w:t>
      </w:r>
      <w:r>
        <w:rPr>
          <w:rFonts w:hint="eastAsia" w:asciiTheme="majorEastAsia" w:hAnsiTheme="majorEastAsia" w:eastAsiaTheme="majorEastAsia" w:cstheme="majorEastAsia"/>
          <w:spacing w:val="-5"/>
          <w:sz w:val="24"/>
          <w:szCs w:val="24"/>
          <w:highlight w:val="none"/>
        </w:rPr>
        <w:t>，</w:t>
      </w:r>
      <w:r>
        <w:rPr>
          <w:rFonts w:hint="eastAsia" w:asciiTheme="majorEastAsia" w:hAnsiTheme="majorEastAsia" w:eastAsiaTheme="majorEastAsia" w:cstheme="majorEastAsia"/>
          <w:sz w:val="24"/>
          <w:szCs w:val="24"/>
          <w:highlight w:val="none"/>
        </w:rPr>
        <w:t>缺陷责任期自工程竣工验收合格之日起计算</w:t>
      </w:r>
      <w:r>
        <w:rPr>
          <w:rFonts w:hint="eastAsia" w:asciiTheme="majorEastAsia" w:hAnsiTheme="majorEastAsia" w:eastAsiaTheme="majorEastAsia" w:cstheme="majorEastAsia"/>
          <w:spacing w:val="-8"/>
          <w:sz w:val="24"/>
          <w:szCs w:val="24"/>
          <w:highlight w:val="none"/>
        </w:rPr>
        <w:t>。</w:t>
      </w:r>
      <w:r>
        <w:rPr>
          <w:rFonts w:hint="eastAsia" w:asciiTheme="majorEastAsia" w:hAnsiTheme="majorEastAsia" w:eastAsiaTheme="majorEastAsia" w:cstheme="majorEastAsia"/>
          <w:sz w:val="24"/>
          <w:szCs w:val="24"/>
          <w:highlight w:val="none"/>
        </w:rPr>
        <w:t>单位工</w:t>
      </w:r>
      <w:r>
        <w:rPr>
          <w:rFonts w:hint="eastAsia" w:asciiTheme="majorEastAsia" w:hAnsiTheme="majorEastAsia" w:eastAsiaTheme="majorEastAsia" w:cstheme="majorEastAsia"/>
          <w:spacing w:val="-14"/>
          <w:sz w:val="24"/>
          <w:szCs w:val="24"/>
          <w:highlight w:val="none"/>
        </w:rPr>
        <w:t>程</w:t>
      </w:r>
      <w:r>
        <w:rPr>
          <w:rFonts w:hint="eastAsia" w:asciiTheme="majorEastAsia" w:hAnsiTheme="majorEastAsia" w:eastAsiaTheme="majorEastAsia" w:cstheme="majorEastAsia"/>
          <w:sz w:val="24"/>
          <w:szCs w:val="24"/>
          <w:highlight w:val="none"/>
        </w:rPr>
        <w:t>先于全部工程进行验收，单位工程缺陷责任期自单位工程验收合格之日起算。</w:t>
      </w:r>
    </w:p>
    <w:p w14:paraId="07856E92">
      <w:pPr>
        <w:spacing w:line="306" w:lineRule="exact"/>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缺陷责任期终止后，发包人应退还剩余的质量保证金。</w:t>
      </w:r>
    </w:p>
    <w:p w14:paraId="53F34C36">
      <w:pPr>
        <w:spacing w:before="161"/>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四、质量保修责任</w:t>
      </w:r>
    </w:p>
    <w:p w14:paraId="26DCEDBD">
      <w:pPr>
        <w:pStyle w:val="17"/>
        <w:numPr>
          <w:ilvl w:val="2"/>
          <w:numId w:val="8"/>
        </w:numPr>
        <w:tabs>
          <w:tab w:val="left" w:pos="1702"/>
        </w:tabs>
        <w:spacing w:before="160" w:line="362" w:lineRule="auto"/>
        <w:ind w:right="632" w:firstLine="49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4"/>
          <w:sz w:val="24"/>
          <w:szCs w:val="24"/>
          <w:highlight w:val="none"/>
        </w:rPr>
        <w:t xml:space="preserve">属于保修范围、内容的项目，承包人应当在接到保修通知之日起 </w:t>
      </w:r>
      <w:r>
        <w:rPr>
          <w:rFonts w:hint="eastAsia" w:asciiTheme="majorEastAsia" w:hAnsiTheme="majorEastAsia" w:eastAsiaTheme="majorEastAsia" w:cstheme="majorEastAsia"/>
          <w:sz w:val="24"/>
          <w:szCs w:val="24"/>
          <w:highlight w:val="none"/>
        </w:rPr>
        <w:t xml:space="preserve">7 </w:t>
      </w:r>
      <w:r>
        <w:rPr>
          <w:rFonts w:hint="eastAsia" w:asciiTheme="majorEastAsia" w:hAnsiTheme="majorEastAsia" w:eastAsiaTheme="majorEastAsia" w:cstheme="majorEastAsia"/>
          <w:spacing w:val="-3"/>
          <w:sz w:val="24"/>
          <w:szCs w:val="24"/>
          <w:highlight w:val="none"/>
        </w:rPr>
        <w:t>天内派人保修。</w:t>
      </w:r>
      <w:r>
        <w:rPr>
          <w:rFonts w:hint="eastAsia" w:asciiTheme="majorEastAsia" w:hAnsiTheme="majorEastAsia" w:eastAsiaTheme="majorEastAsia" w:cstheme="majorEastAsia"/>
          <w:sz w:val="24"/>
          <w:szCs w:val="24"/>
          <w:highlight w:val="none"/>
        </w:rPr>
        <w:t>承包人不在约定期限内派人保修的，发包人可以委托他人修理。</w:t>
      </w:r>
    </w:p>
    <w:p w14:paraId="747D04AD">
      <w:pPr>
        <w:spacing w:line="362" w:lineRule="auto"/>
        <w:rPr>
          <w:rFonts w:asciiTheme="majorEastAsia" w:hAnsiTheme="majorEastAsia" w:eastAsiaTheme="majorEastAsia" w:cstheme="majorEastAsia"/>
          <w:sz w:val="24"/>
          <w:szCs w:val="24"/>
          <w:highlight w:val="none"/>
        </w:rPr>
        <w:sectPr>
          <w:pgSz w:w="11910" w:h="16840"/>
          <w:pgMar w:top="1340" w:right="380" w:bottom="1380" w:left="560" w:header="878" w:footer="1196" w:gutter="0"/>
          <w:pgNumType w:fmt="numberInDash"/>
          <w:cols w:space="720" w:num="1"/>
        </w:sectPr>
      </w:pPr>
    </w:p>
    <w:p w14:paraId="43AF6316">
      <w:pPr>
        <w:pStyle w:val="17"/>
        <w:numPr>
          <w:ilvl w:val="2"/>
          <w:numId w:val="8"/>
        </w:numPr>
        <w:tabs>
          <w:tab w:val="left" w:pos="1702"/>
        </w:tabs>
        <w:spacing w:before="64"/>
        <w:ind w:left="1701" w:hanging="36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2"/>
          <w:sz w:val="24"/>
          <w:szCs w:val="24"/>
          <w:highlight w:val="none"/>
        </w:rPr>
        <w:t>发生紧急事故需抢修的，承包人在接到事故通知后，应当立即到达事故现场抢修。</w:t>
      </w:r>
    </w:p>
    <w:p w14:paraId="3CDC72AE">
      <w:pPr>
        <w:pStyle w:val="17"/>
        <w:numPr>
          <w:ilvl w:val="2"/>
          <w:numId w:val="8"/>
        </w:numPr>
        <w:tabs>
          <w:tab w:val="left" w:pos="1708"/>
        </w:tabs>
        <w:spacing w:before="158" w:line="364" w:lineRule="auto"/>
        <w:ind w:right="750" w:firstLine="492"/>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对于涉及结构安全的质量问题，应当按照《建设工程质量管理条例》的规定，立</w:t>
      </w:r>
      <w:r>
        <w:rPr>
          <w:rFonts w:hint="eastAsia" w:asciiTheme="majorEastAsia" w:hAnsiTheme="majorEastAsia" w:eastAsiaTheme="majorEastAsia" w:cstheme="majorEastAsia"/>
          <w:spacing w:val="-1"/>
          <w:sz w:val="24"/>
          <w:szCs w:val="24"/>
          <w:highlight w:val="none"/>
        </w:rPr>
        <w:t>即向当地建设行政主管部门和有关部门报告，采取安全防范措施，并由原设计人或者具有</w:t>
      </w:r>
      <w:r>
        <w:rPr>
          <w:rFonts w:hint="eastAsia" w:asciiTheme="majorEastAsia" w:hAnsiTheme="majorEastAsia" w:eastAsiaTheme="majorEastAsia" w:cstheme="majorEastAsia"/>
          <w:sz w:val="24"/>
          <w:szCs w:val="24"/>
          <w:highlight w:val="none"/>
        </w:rPr>
        <w:t>相应资质等级的设计人提出保修方案，承包人实施保修。</w:t>
      </w:r>
    </w:p>
    <w:p w14:paraId="6B3C3449">
      <w:pPr>
        <w:pStyle w:val="17"/>
        <w:numPr>
          <w:ilvl w:val="2"/>
          <w:numId w:val="8"/>
        </w:numPr>
        <w:tabs>
          <w:tab w:val="left" w:pos="1645"/>
        </w:tabs>
        <w:spacing w:line="307" w:lineRule="exact"/>
        <w:ind w:left="1644" w:hanging="36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质量保修完成后，由发包人组织验收。</w:t>
      </w:r>
    </w:p>
    <w:p w14:paraId="141CB654">
      <w:pPr>
        <w:spacing w:before="160"/>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五、保修费用</w:t>
      </w:r>
    </w:p>
    <w:p w14:paraId="41FB5562">
      <w:pPr>
        <w:spacing w:before="158"/>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保修费用由造成质量缺陷的责任方承担。</w:t>
      </w:r>
    </w:p>
    <w:p w14:paraId="663D5273">
      <w:pPr>
        <w:tabs>
          <w:tab w:val="left" w:pos="6023"/>
          <w:tab w:val="left" w:pos="6569"/>
        </w:tabs>
        <w:spacing w:before="161"/>
        <w:ind w:left="13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sz w:val="24"/>
          <w:szCs w:val="24"/>
          <w:highlight w:val="none"/>
        </w:rPr>
        <w:t>六</w:t>
      </w:r>
      <w:r>
        <w:rPr>
          <w:rFonts w:hint="eastAsia" w:asciiTheme="majorEastAsia" w:hAnsiTheme="majorEastAsia" w:eastAsiaTheme="majorEastAsia" w:cstheme="majorEastAsia"/>
          <w:sz w:val="24"/>
          <w:szCs w:val="24"/>
          <w:highlight w:val="none"/>
        </w:rPr>
        <w:t>、双方约定的其他工程质量保修事项：</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w:t>
      </w:r>
    </w:p>
    <w:p w14:paraId="070DB1EB">
      <w:pPr>
        <w:spacing w:before="158" w:line="364" w:lineRule="auto"/>
        <w:ind w:left="743" w:right="752" w:firstLine="45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8"/>
          <w:sz w:val="24"/>
          <w:szCs w:val="24"/>
          <w:highlight w:val="none"/>
        </w:rPr>
        <w:t>工程质量保修书由发包人、承包人在工程竣工验收前共同签署，作为施工合同附件，其</w:t>
      </w:r>
      <w:r>
        <w:rPr>
          <w:rFonts w:hint="eastAsia" w:asciiTheme="majorEastAsia" w:hAnsiTheme="majorEastAsia" w:eastAsiaTheme="majorEastAsia" w:cstheme="majorEastAsia"/>
          <w:sz w:val="24"/>
          <w:szCs w:val="24"/>
          <w:highlight w:val="none"/>
        </w:rPr>
        <w:t>有效期限至保修期满。</w:t>
      </w:r>
    </w:p>
    <w:p w14:paraId="7198D93A">
      <w:pPr>
        <w:pStyle w:val="3"/>
        <w:spacing w:before="4"/>
        <w:rPr>
          <w:rFonts w:asciiTheme="majorEastAsia" w:hAnsiTheme="majorEastAsia" w:eastAsiaTheme="majorEastAsia" w:cstheme="majorEastAsia"/>
          <w:sz w:val="24"/>
          <w:szCs w:val="24"/>
          <w:highlight w:val="none"/>
        </w:rPr>
      </w:pPr>
    </w:p>
    <w:p w14:paraId="7C28E347">
      <w:pPr>
        <w:tabs>
          <w:tab w:val="left" w:pos="1223"/>
          <w:tab w:val="left" w:pos="4023"/>
          <w:tab w:val="left" w:pos="4583"/>
          <w:tab w:val="left" w:pos="6862"/>
          <w:tab w:val="left" w:pos="7421"/>
        </w:tabs>
        <w:spacing w:line="362" w:lineRule="auto"/>
        <w:ind w:left="743" w:right="354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发包人(公章)：</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承包</w:t>
      </w:r>
      <w:r>
        <w:rPr>
          <w:rFonts w:hint="eastAsia" w:asciiTheme="majorEastAsia" w:hAnsiTheme="majorEastAsia" w:eastAsiaTheme="majorEastAsia" w:cstheme="majorEastAsia"/>
          <w:spacing w:val="-1"/>
          <w:sz w:val="24"/>
          <w:szCs w:val="24"/>
          <w:highlight w:val="none"/>
        </w:rPr>
        <w:t>人(公</w:t>
      </w:r>
      <w:r>
        <w:rPr>
          <w:rFonts w:hint="eastAsia" w:asciiTheme="majorEastAsia" w:hAnsiTheme="majorEastAsia" w:eastAsiaTheme="majorEastAsia" w:cstheme="majorEastAsia"/>
          <w:sz w:val="24"/>
          <w:szCs w:val="24"/>
          <w:highlight w:val="none"/>
        </w:rPr>
        <w:t>章)：</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地</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址：</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地</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pacing w:val="-1"/>
          <w:sz w:val="24"/>
          <w:szCs w:val="24"/>
          <w:highlight w:val="none"/>
        </w:rPr>
        <w:t>址</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u w:val="single"/>
        </w:rPr>
        <w:tab/>
      </w:r>
    </w:p>
    <w:p w14:paraId="62F29533">
      <w:pPr>
        <w:tabs>
          <w:tab w:val="left" w:pos="1223"/>
          <w:tab w:val="left" w:pos="4042"/>
          <w:tab w:val="left" w:pos="4083"/>
          <w:tab w:val="left" w:pos="4583"/>
          <w:tab w:val="left" w:pos="6761"/>
          <w:tab w:val="left" w:pos="7042"/>
        </w:tabs>
        <w:spacing w:before="5" w:line="364" w:lineRule="auto"/>
        <w:ind w:left="743" w:right="392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法定代表人(签字)：</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pacing w:val="-1"/>
          <w:sz w:val="24"/>
          <w:szCs w:val="24"/>
          <w:highlight w:val="none"/>
        </w:rPr>
        <w:t>法定代</w:t>
      </w:r>
      <w:r>
        <w:rPr>
          <w:rFonts w:hint="eastAsia" w:asciiTheme="majorEastAsia" w:hAnsiTheme="majorEastAsia" w:eastAsiaTheme="majorEastAsia" w:cstheme="majorEastAsia"/>
          <w:sz w:val="24"/>
          <w:szCs w:val="24"/>
          <w:highlight w:val="none"/>
        </w:rPr>
        <w:t>表人(签字)：</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 xml:space="preserve"> 委托代理人(签字)：</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pacing w:val="-1"/>
          <w:sz w:val="24"/>
          <w:szCs w:val="24"/>
          <w:highlight w:val="none"/>
        </w:rPr>
        <w:t>委托代</w:t>
      </w:r>
      <w:r>
        <w:rPr>
          <w:rFonts w:hint="eastAsia" w:asciiTheme="majorEastAsia" w:hAnsiTheme="majorEastAsia" w:eastAsiaTheme="majorEastAsia" w:cstheme="majorEastAsia"/>
          <w:sz w:val="24"/>
          <w:szCs w:val="24"/>
          <w:highlight w:val="none"/>
        </w:rPr>
        <w:t>理人(签字)：</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 xml:space="preserve"> 电</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话：</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电</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pacing w:val="-1"/>
          <w:sz w:val="24"/>
          <w:szCs w:val="24"/>
          <w:highlight w:val="none"/>
        </w:rPr>
        <w:t>话</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p>
    <w:p w14:paraId="2C37955A">
      <w:pPr>
        <w:tabs>
          <w:tab w:val="left" w:pos="1223"/>
          <w:tab w:val="left" w:pos="3982"/>
          <w:tab w:val="left" w:pos="4042"/>
          <w:tab w:val="left" w:pos="4583"/>
          <w:tab w:val="left" w:pos="4643"/>
          <w:tab w:val="left" w:pos="7102"/>
          <w:tab w:val="left" w:pos="7282"/>
        </w:tabs>
        <w:spacing w:line="364" w:lineRule="auto"/>
        <w:ind w:left="743" w:right="368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传</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真：</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传</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pacing w:val="-1"/>
          <w:sz w:val="24"/>
          <w:szCs w:val="24"/>
          <w:highlight w:val="none"/>
        </w:rPr>
        <w:t>真</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开户银行：</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开户</w:t>
      </w:r>
      <w:r>
        <w:rPr>
          <w:rFonts w:hint="eastAsia" w:asciiTheme="majorEastAsia" w:hAnsiTheme="majorEastAsia" w:eastAsiaTheme="majorEastAsia" w:cstheme="majorEastAsia"/>
          <w:spacing w:val="-1"/>
          <w:sz w:val="24"/>
          <w:szCs w:val="24"/>
          <w:highlight w:val="none"/>
        </w:rPr>
        <w:t>银</w:t>
      </w:r>
      <w:r>
        <w:rPr>
          <w:rFonts w:hint="eastAsia" w:asciiTheme="majorEastAsia" w:hAnsiTheme="majorEastAsia" w:eastAsiaTheme="majorEastAsia" w:cstheme="majorEastAsia"/>
          <w:sz w:val="24"/>
          <w:szCs w:val="24"/>
          <w:highlight w:val="none"/>
        </w:rPr>
        <w:t>行：</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账</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号：</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账</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pacing w:val="-1"/>
          <w:sz w:val="24"/>
          <w:szCs w:val="24"/>
          <w:highlight w:val="none"/>
        </w:rPr>
        <w:t>号</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邮政编码：</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邮政</w:t>
      </w:r>
      <w:r>
        <w:rPr>
          <w:rFonts w:hint="eastAsia" w:asciiTheme="majorEastAsia" w:hAnsiTheme="majorEastAsia" w:eastAsiaTheme="majorEastAsia" w:cstheme="majorEastAsia"/>
          <w:spacing w:val="-1"/>
          <w:sz w:val="24"/>
          <w:szCs w:val="24"/>
          <w:highlight w:val="none"/>
        </w:rPr>
        <w:t>编</w:t>
      </w:r>
      <w:r>
        <w:rPr>
          <w:rFonts w:hint="eastAsia" w:asciiTheme="majorEastAsia" w:hAnsiTheme="majorEastAsia" w:eastAsiaTheme="majorEastAsia" w:cstheme="majorEastAsia"/>
          <w:sz w:val="24"/>
          <w:szCs w:val="24"/>
          <w:highlight w:val="none"/>
        </w:rPr>
        <w:t>码：</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p>
    <w:p w14:paraId="03B740F1">
      <w:pPr>
        <w:spacing w:line="364" w:lineRule="auto"/>
        <w:rPr>
          <w:rFonts w:asciiTheme="majorEastAsia" w:hAnsiTheme="majorEastAsia" w:eastAsiaTheme="majorEastAsia" w:cstheme="majorEastAsia"/>
          <w:sz w:val="24"/>
          <w:szCs w:val="24"/>
          <w:highlight w:val="none"/>
        </w:rPr>
        <w:sectPr>
          <w:pgSz w:w="11910" w:h="16840"/>
          <w:pgMar w:top="1340" w:right="380" w:bottom="1380" w:left="560" w:header="878" w:footer="1196" w:gutter="0"/>
          <w:pgNumType w:fmt="numberInDash"/>
          <w:cols w:space="720" w:num="1"/>
        </w:sectPr>
      </w:pPr>
    </w:p>
    <w:p w14:paraId="034E4601">
      <w:pPr>
        <w:spacing w:before="64"/>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4：</w:t>
      </w:r>
    </w:p>
    <w:p w14:paraId="22191946">
      <w:pPr>
        <w:pStyle w:val="3"/>
        <w:spacing w:before="6"/>
        <w:rPr>
          <w:rFonts w:asciiTheme="majorEastAsia" w:hAnsiTheme="majorEastAsia" w:eastAsiaTheme="majorEastAsia" w:cstheme="majorEastAsia"/>
          <w:sz w:val="24"/>
          <w:szCs w:val="24"/>
          <w:highlight w:val="none"/>
        </w:rPr>
      </w:pPr>
    </w:p>
    <w:p w14:paraId="6A609F64">
      <w:pPr>
        <w:spacing w:before="67"/>
        <w:ind w:right="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主要建设工程文件目录</w:t>
      </w:r>
    </w:p>
    <w:p w14:paraId="493C90A0">
      <w:pPr>
        <w:pStyle w:val="3"/>
        <w:spacing w:before="10"/>
        <w:rPr>
          <w:rFonts w:asciiTheme="majorEastAsia" w:hAnsiTheme="majorEastAsia" w:eastAsiaTheme="majorEastAsia" w:cstheme="majorEastAsia"/>
          <w:sz w:val="24"/>
          <w:szCs w:val="24"/>
          <w:highlight w:val="none"/>
        </w:rPr>
      </w:pPr>
    </w:p>
    <w:tbl>
      <w:tblPr>
        <w:tblStyle w:val="14"/>
        <w:tblW w:w="9039" w:type="dxa"/>
        <w:tblInd w:w="97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53"/>
        <w:gridCol w:w="1276"/>
        <w:gridCol w:w="1450"/>
        <w:gridCol w:w="1243"/>
        <w:gridCol w:w="1450"/>
        <w:gridCol w:w="1667"/>
      </w:tblGrid>
      <w:tr w14:paraId="5EEE35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3" w:hRule="atLeast"/>
        </w:trPr>
        <w:tc>
          <w:tcPr>
            <w:tcW w:w="1953" w:type="dxa"/>
            <w:tcBorders>
              <w:bottom w:val="double" w:color="000000" w:sz="2" w:space="0"/>
              <w:right w:val="single" w:color="000000" w:sz="6" w:space="0"/>
            </w:tcBorders>
          </w:tcPr>
          <w:p w14:paraId="489183F4">
            <w:pPr>
              <w:pStyle w:val="19"/>
              <w:spacing w:before="7"/>
              <w:ind w:left="8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文件名称</w:t>
            </w:r>
          </w:p>
        </w:tc>
        <w:tc>
          <w:tcPr>
            <w:tcW w:w="1276" w:type="dxa"/>
            <w:tcBorders>
              <w:left w:val="single" w:color="000000" w:sz="6" w:space="0"/>
              <w:bottom w:val="double" w:color="000000" w:sz="2" w:space="0"/>
              <w:right w:val="single" w:color="000000" w:sz="6" w:space="0"/>
            </w:tcBorders>
          </w:tcPr>
          <w:p w14:paraId="7D2E65FF">
            <w:pPr>
              <w:pStyle w:val="19"/>
              <w:spacing w:before="7"/>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套数</w:t>
            </w:r>
          </w:p>
        </w:tc>
        <w:tc>
          <w:tcPr>
            <w:tcW w:w="1450" w:type="dxa"/>
            <w:tcBorders>
              <w:left w:val="single" w:color="000000" w:sz="6" w:space="0"/>
              <w:bottom w:val="double" w:color="000000" w:sz="2" w:space="0"/>
              <w:right w:val="single" w:color="000000" w:sz="6" w:space="0"/>
            </w:tcBorders>
          </w:tcPr>
          <w:p w14:paraId="0CEA9620">
            <w:pPr>
              <w:pStyle w:val="19"/>
              <w:spacing w:before="7"/>
              <w:ind w:left="9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费用（元）</w:t>
            </w:r>
          </w:p>
        </w:tc>
        <w:tc>
          <w:tcPr>
            <w:tcW w:w="1243" w:type="dxa"/>
            <w:tcBorders>
              <w:left w:val="single" w:color="000000" w:sz="6" w:space="0"/>
              <w:bottom w:val="double" w:color="000000" w:sz="2" w:space="0"/>
              <w:right w:val="single" w:color="000000" w:sz="6" w:space="0"/>
            </w:tcBorders>
          </w:tcPr>
          <w:p w14:paraId="6B8436DA">
            <w:pPr>
              <w:pStyle w:val="19"/>
              <w:spacing w:before="7"/>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质量</w:t>
            </w:r>
          </w:p>
        </w:tc>
        <w:tc>
          <w:tcPr>
            <w:tcW w:w="1450" w:type="dxa"/>
            <w:tcBorders>
              <w:left w:val="single" w:color="000000" w:sz="6" w:space="0"/>
              <w:bottom w:val="double" w:color="000000" w:sz="2" w:space="0"/>
              <w:right w:val="single" w:color="000000" w:sz="6" w:space="0"/>
            </w:tcBorders>
          </w:tcPr>
          <w:p w14:paraId="2671F590">
            <w:pPr>
              <w:pStyle w:val="19"/>
              <w:ind w:left="25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移交时间</w:t>
            </w:r>
          </w:p>
        </w:tc>
        <w:tc>
          <w:tcPr>
            <w:tcW w:w="1667" w:type="dxa"/>
            <w:tcBorders>
              <w:left w:val="single" w:color="000000" w:sz="6" w:space="0"/>
              <w:bottom w:val="double" w:color="000000" w:sz="2" w:space="0"/>
            </w:tcBorders>
          </w:tcPr>
          <w:p w14:paraId="1A4C483E">
            <w:pPr>
              <w:pStyle w:val="19"/>
              <w:ind w:left="47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责任人</w:t>
            </w:r>
          </w:p>
        </w:tc>
      </w:tr>
      <w:tr w14:paraId="2F280F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double" w:color="000000" w:sz="2" w:space="0"/>
              <w:bottom w:val="single" w:color="000000" w:sz="6" w:space="0"/>
              <w:right w:val="single" w:color="000000" w:sz="6" w:space="0"/>
            </w:tcBorders>
          </w:tcPr>
          <w:p w14:paraId="389E6B7B">
            <w:pPr>
              <w:pStyle w:val="19"/>
              <w:spacing w:before="68"/>
              <w:ind w:left="8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项目批文</w:t>
            </w:r>
          </w:p>
        </w:tc>
        <w:tc>
          <w:tcPr>
            <w:tcW w:w="1276" w:type="dxa"/>
            <w:tcBorders>
              <w:top w:val="double" w:color="000000" w:sz="2" w:space="0"/>
              <w:left w:val="single" w:color="000000" w:sz="6" w:space="0"/>
              <w:bottom w:val="single" w:color="000000" w:sz="6" w:space="0"/>
              <w:right w:val="single" w:color="000000" w:sz="6" w:space="0"/>
            </w:tcBorders>
          </w:tcPr>
          <w:p w14:paraId="2C111A0D">
            <w:pPr>
              <w:pStyle w:val="19"/>
              <w:spacing w:before="77"/>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1450" w:type="dxa"/>
            <w:tcBorders>
              <w:top w:val="double" w:color="000000" w:sz="2" w:space="0"/>
              <w:left w:val="single" w:color="000000" w:sz="6" w:space="0"/>
              <w:bottom w:val="single" w:color="000000" w:sz="6" w:space="0"/>
              <w:right w:val="single" w:color="000000" w:sz="6" w:space="0"/>
            </w:tcBorders>
          </w:tcPr>
          <w:p w14:paraId="6E61DF64">
            <w:pPr>
              <w:pStyle w:val="19"/>
              <w:rPr>
                <w:rFonts w:asciiTheme="majorEastAsia" w:hAnsiTheme="majorEastAsia" w:eastAsiaTheme="majorEastAsia" w:cstheme="majorEastAsia"/>
                <w:sz w:val="24"/>
                <w:szCs w:val="24"/>
                <w:highlight w:val="none"/>
              </w:rPr>
            </w:pPr>
          </w:p>
        </w:tc>
        <w:tc>
          <w:tcPr>
            <w:tcW w:w="1243" w:type="dxa"/>
            <w:tcBorders>
              <w:top w:val="double" w:color="000000" w:sz="2" w:space="0"/>
              <w:left w:val="single" w:color="000000" w:sz="6" w:space="0"/>
              <w:bottom w:val="single" w:color="000000" w:sz="6" w:space="0"/>
              <w:right w:val="single" w:color="000000" w:sz="6" w:space="0"/>
            </w:tcBorders>
          </w:tcPr>
          <w:p w14:paraId="70629747">
            <w:pPr>
              <w:pStyle w:val="19"/>
              <w:rPr>
                <w:rFonts w:asciiTheme="majorEastAsia" w:hAnsiTheme="majorEastAsia" w:eastAsiaTheme="majorEastAsia" w:cstheme="majorEastAsia"/>
                <w:sz w:val="24"/>
                <w:szCs w:val="24"/>
                <w:highlight w:val="none"/>
              </w:rPr>
            </w:pPr>
          </w:p>
        </w:tc>
        <w:tc>
          <w:tcPr>
            <w:tcW w:w="1450" w:type="dxa"/>
            <w:tcBorders>
              <w:top w:val="double" w:color="000000" w:sz="2" w:space="0"/>
              <w:left w:val="single" w:color="000000" w:sz="6" w:space="0"/>
              <w:bottom w:val="single" w:color="000000" w:sz="6" w:space="0"/>
              <w:right w:val="single" w:color="000000" w:sz="6" w:space="0"/>
            </w:tcBorders>
          </w:tcPr>
          <w:p w14:paraId="71CFE4C1">
            <w:pPr>
              <w:pStyle w:val="19"/>
              <w:spacing w:before="68"/>
              <w:ind w:left="9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开工前</w:t>
            </w:r>
          </w:p>
        </w:tc>
        <w:tc>
          <w:tcPr>
            <w:tcW w:w="1667" w:type="dxa"/>
            <w:tcBorders>
              <w:top w:val="double" w:color="000000" w:sz="2" w:space="0"/>
              <w:left w:val="single" w:color="000000" w:sz="6" w:space="0"/>
              <w:bottom w:val="single" w:color="000000" w:sz="6" w:space="0"/>
            </w:tcBorders>
          </w:tcPr>
          <w:p w14:paraId="5C232C50">
            <w:pPr>
              <w:pStyle w:val="19"/>
              <w:spacing w:before="68"/>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w:t>
            </w:r>
          </w:p>
        </w:tc>
      </w:tr>
      <w:tr w14:paraId="5C8728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2" w:hRule="atLeast"/>
        </w:trPr>
        <w:tc>
          <w:tcPr>
            <w:tcW w:w="1953" w:type="dxa"/>
            <w:tcBorders>
              <w:top w:val="single" w:color="000000" w:sz="6" w:space="0"/>
              <w:bottom w:val="single" w:color="000000" w:sz="6" w:space="0"/>
              <w:right w:val="single" w:color="000000" w:sz="6" w:space="0"/>
            </w:tcBorders>
          </w:tcPr>
          <w:p w14:paraId="1F670421">
            <w:pPr>
              <w:pStyle w:val="19"/>
              <w:spacing w:before="155"/>
              <w:ind w:left="8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图纸</w:t>
            </w:r>
          </w:p>
        </w:tc>
        <w:tc>
          <w:tcPr>
            <w:tcW w:w="1276" w:type="dxa"/>
            <w:tcBorders>
              <w:top w:val="single" w:color="000000" w:sz="6" w:space="0"/>
              <w:left w:val="single" w:color="000000" w:sz="6" w:space="0"/>
              <w:bottom w:val="single" w:color="000000" w:sz="6" w:space="0"/>
              <w:right w:val="single" w:color="000000" w:sz="6" w:space="0"/>
            </w:tcBorders>
          </w:tcPr>
          <w:p w14:paraId="06E54469">
            <w:pPr>
              <w:pStyle w:val="19"/>
              <w:spacing w:before="164"/>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w:t>
            </w:r>
          </w:p>
        </w:tc>
        <w:tc>
          <w:tcPr>
            <w:tcW w:w="1450" w:type="dxa"/>
            <w:tcBorders>
              <w:top w:val="single" w:color="000000" w:sz="6" w:space="0"/>
              <w:left w:val="single" w:color="000000" w:sz="6" w:space="0"/>
              <w:bottom w:val="single" w:color="000000" w:sz="6" w:space="0"/>
              <w:right w:val="single" w:color="000000" w:sz="6" w:space="0"/>
            </w:tcBorders>
          </w:tcPr>
          <w:p w14:paraId="7ACB9195">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47ECF35A">
            <w:pPr>
              <w:pStyle w:val="19"/>
              <w:spacing w:before="2" w:line="242" w:lineRule="auto"/>
              <w:ind w:left="97" w:right="6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符合使用要求</w:t>
            </w:r>
          </w:p>
        </w:tc>
        <w:tc>
          <w:tcPr>
            <w:tcW w:w="1450" w:type="dxa"/>
            <w:tcBorders>
              <w:top w:val="single" w:color="000000" w:sz="6" w:space="0"/>
              <w:left w:val="single" w:color="000000" w:sz="6" w:space="0"/>
              <w:bottom w:val="single" w:color="000000" w:sz="6" w:space="0"/>
              <w:right w:val="single" w:color="000000" w:sz="6" w:space="0"/>
            </w:tcBorders>
          </w:tcPr>
          <w:p w14:paraId="6EACDDD5">
            <w:pPr>
              <w:pStyle w:val="19"/>
              <w:spacing w:before="155"/>
              <w:ind w:left="9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开工前</w:t>
            </w:r>
          </w:p>
        </w:tc>
        <w:tc>
          <w:tcPr>
            <w:tcW w:w="1667" w:type="dxa"/>
            <w:tcBorders>
              <w:top w:val="single" w:color="000000" w:sz="6" w:space="0"/>
              <w:left w:val="single" w:color="000000" w:sz="6" w:space="0"/>
              <w:bottom w:val="single" w:color="000000" w:sz="6" w:space="0"/>
            </w:tcBorders>
          </w:tcPr>
          <w:p w14:paraId="2385BBE4">
            <w:pPr>
              <w:pStyle w:val="19"/>
              <w:spacing w:before="155"/>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w:t>
            </w:r>
          </w:p>
        </w:tc>
      </w:tr>
      <w:tr w14:paraId="70AE91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tcPr>
          <w:p w14:paraId="23680205">
            <w:pPr>
              <w:pStyle w:val="19"/>
              <w:spacing w:before="68"/>
              <w:ind w:left="8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技术文件</w:t>
            </w:r>
          </w:p>
        </w:tc>
        <w:tc>
          <w:tcPr>
            <w:tcW w:w="1276" w:type="dxa"/>
            <w:tcBorders>
              <w:top w:val="single" w:color="000000" w:sz="6" w:space="0"/>
              <w:left w:val="single" w:color="000000" w:sz="6" w:space="0"/>
              <w:bottom w:val="single" w:color="000000" w:sz="6" w:space="0"/>
              <w:right w:val="single" w:color="000000" w:sz="6" w:space="0"/>
            </w:tcBorders>
          </w:tcPr>
          <w:p w14:paraId="3690A40A">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4E6DDBE1">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65A387CA">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48B9507A">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6B404ACC">
            <w:pPr>
              <w:pStyle w:val="19"/>
              <w:rPr>
                <w:rFonts w:asciiTheme="majorEastAsia" w:hAnsiTheme="majorEastAsia" w:eastAsiaTheme="majorEastAsia" w:cstheme="majorEastAsia"/>
                <w:sz w:val="24"/>
                <w:szCs w:val="24"/>
                <w:highlight w:val="none"/>
              </w:rPr>
            </w:pPr>
          </w:p>
        </w:tc>
      </w:tr>
      <w:tr w14:paraId="083190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tcPr>
          <w:p w14:paraId="3D266D9F">
            <w:pPr>
              <w:pStyle w:val="19"/>
              <w:spacing w:before="69"/>
              <w:ind w:left="8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合同</w:t>
            </w:r>
          </w:p>
        </w:tc>
        <w:tc>
          <w:tcPr>
            <w:tcW w:w="1276" w:type="dxa"/>
            <w:tcBorders>
              <w:top w:val="single" w:color="000000" w:sz="6" w:space="0"/>
              <w:left w:val="single" w:color="000000" w:sz="6" w:space="0"/>
              <w:bottom w:val="single" w:color="000000" w:sz="6" w:space="0"/>
              <w:right w:val="single" w:color="000000" w:sz="6" w:space="0"/>
            </w:tcBorders>
          </w:tcPr>
          <w:p w14:paraId="34B721EB">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0A47C7A4">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2D7A670C">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04DEF29C">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4E79189C">
            <w:pPr>
              <w:pStyle w:val="19"/>
              <w:rPr>
                <w:rFonts w:asciiTheme="majorEastAsia" w:hAnsiTheme="majorEastAsia" w:eastAsiaTheme="majorEastAsia" w:cstheme="majorEastAsia"/>
                <w:sz w:val="24"/>
                <w:szCs w:val="24"/>
                <w:highlight w:val="none"/>
              </w:rPr>
            </w:pPr>
          </w:p>
        </w:tc>
      </w:tr>
      <w:tr w14:paraId="035B81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953" w:type="dxa"/>
            <w:tcBorders>
              <w:top w:val="single" w:color="000000" w:sz="6" w:space="0"/>
              <w:bottom w:val="single" w:color="000000" w:sz="6" w:space="0"/>
              <w:right w:val="single" w:color="000000" w:sz="6" w:space="0"/>
            </w:tcBorders>
          </w:tcPr>
          <w:p w14:paraId="440F2BE1">
            <w:pPr>
              <w:pStyle w:val="19"/>
              <w:spacing w:before="68"/>
              <w:ind w:left="8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p>
        </w:tc>
        <w:tc>
          <w:tcPr>
            <w:tcW w:w="1276" w:type="dxa"/>
            <w:tcBorders>
              <w:top w:val="single" w:color="000000" w:sz="6" w:space="0"/>
              <w:left w:val="single" w:color="000000" w:sz="6" w:space="0"/>
              <w:bottom w:val="single" w:color="000000" w:sz="6" w:space="0"/>
              <w:right w:val="single" w:color="000000" w:sz="6" w:space="0"/>
            </w:tcBorders>
          </w:tcPr>
          <w:p w14:paraId="07DDD8E8">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1AFC8C40">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48349C71">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46D35D52">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47586FA0">
            <w:pPr>
              <w:pStyle w:val="19"/>
              <w:rPr>
                <w:rFonts w:asciiTheme="majorEastAsia" w:hAnsiTheme="majorEastAsia" w:eastAsiaTheme="majorEastAsia" w:cstheme="majorEastAsia"/>
                <w:sz w:val="24"/>
                <w:szCs w:val="24"/>
                <w:highlight w:val="none"/>
              </w:rPr>
            </w:pPr>
          </w:p>
        </w:tc>
      </w:tr>
      <w:tr w14:paraId="39099D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tcPr>
          <w:p w14:paraId="30B3C8FE">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72833A7C">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390166ED">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0DCC5E9F">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485CB8BE">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638AEB9C">
            <w:pPr>
              <w:pStyle w:val="19"/>
              <w:rPr>
                <w:rFonts w:asciiTheme="majorEastAsia" w:hAnsiTheme="majorEastAsia" w:eastAsiaTheme="majorEastAsia" w:cstheme="majorEastAsia"/>
                <w:sz w:val="24"/>
                <w:szCs w:val="24"/>
                <w:highlight w:val="none"/>
              </w:rPr>
            </w:pPr>
          </w:p>
        </w:tc>
      </w:tr>
      <w:tr w14:paraId="03A381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tcPr>
          <w:p w14:paraId="4D582464">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55D2F647">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4157FCD6">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1BF8665C">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1D1D61FF">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6EA8DD3A">
            <w:pPr>
              <w:pStyle w:val="19"/>
              <w:rPr>
                <w:rFonts w:asciiTheme="majorEastAsia" w:hAnsiTheme="majorEastAsia" w:eastAsiaTheme="majorEastAsia" w:cstheme="majorEastAsia"/>
                <w:sz w:val="24"/>
                <w:szCs w:val="24"/>
                <w:highlight w:val="none"/>
              </w:rPr>
            </w:pPr>
          </w:p>
        </w:tc>
      </w:tr>
      <w:tr w14:paraId="148C83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953" w:type="dxa"/>
            <w:tcBorders>
              <w:top w:val="single" w:color="000000" w:sz="6" w:space="0"/>
              <w:bottom w:val="single" w:color="000000" w:sz="6" w:space="0"/>
              <w:right w:val="single" w:color="000000" w:sz="6" w:space="0"/>
            </w:tcBorders>
          </w:tcPr>
          <w:p w14:paraId="6BE93EB2">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56F7D7A3">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1EFEE848">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0389746D">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21E87B9E">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473B9DE7">
            <w:pPr>
              <w:pStyle w:val="19"/>
              <w:rPr>
                <w:rFonts w:asciiTheme="majorEastAsia" w:hAnsiTheme="majorEastAsia" w:eastAsiaTheme="majorEastAsia" w:cstheme="majorEastAsia"/>
                <w:sz w:val="24"/>
                <w:szCs w:val="24"/>
                <w:highlight w:val="none"/>
              </w:rPr>
            </w:pPr>
          </w:p>
        </w:tc>
      </w:tr>
      <w:tr w14:paraId="5888F8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tcPr>
          <w:p w14:paraId="346AA607">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4F5DBF00">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575937BE">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2AA73F83">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2B2A2F7F">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0E2BE142">
            <w:pPr>
              <w:pStyle w:val="19"/>
              <w:rPr>
                <w:rFonts w:asciiTheme="majorEastAsia" w:hAnsiTheme="majorEastAsia" w:eastAsiaTheme="majorEastAsia" w:cstheme="majorEastAsia"/>
                <w:sz w:val="24"/>
                <w:szCs w:val="24"/>
                <w:highlight w:val="none"/>
              </w:rPr>
            </w:pPr>
          </w:p>
        </w:tc>
      </w:tr>
      <w:tr w14:paraId="6F61DD9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tcPr>
          <w:p w14:paraId="0C5C9AF1">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19992974">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428E6F9D">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2D21A1DA">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59BE7159">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109CC10D">
            <w:pPr>
              <w:pStyle w:val="19"/>
              <w:rPr>
                <w:rFonts w:asciiTheme="majorEastAsia" w:hAnsiTheme="majorEastAsia" w:eastAsiaTheme="majorEastAsia" w:cstheme="majorEastAsia"/>
                <w:sz w:val="24"/>
                <w:szCs w:val="24"/>
                <w:highlight w:val="none"/>
              </w:rPr>
            </w:pPr>
          </w:p>
        </w:tc>
      </w:tr>
      <w:tr w14:paraId="5D3166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953" w:type="dxa"/>
            <w:tcBorders>
              <w:top w:val="single" w:color="000000" w:sz="6" w:space="0"/>
              <w:bottom w:val="single" w:color="000000" w:sz="6" w:space="0"/>
              <w:right w:val="single" w:color="000000" w:sz="6" w:space="0"/>
            </w:tcBorders>
          </w:tcPr>
          <w:p w14:paraId="18FEA1E4">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31162E17">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2DB83425">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132E68FB">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1C961290">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2B5120F4">
            <w:pPr>
              <w:pStyle w:val="19"/>
              <w:rPr>
                <w:rFonts w:asciiTheme="majorEastAsia" w:hAnsiTheme="majorEastAsia" w:eastAsiaTheme="majorEastAsia" w:cstheme="majorEastAsia"/>
                <w:sz w:val="24"/>
                <w:szCs w:val="24"/>
                <w:highlight w:val="none"/>
              </w:rPr>
            </w:pPr>
          </w:p>
        </w:tc>
      </w:tr>
      <w:tr w14:paraId="1324FB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tcPr>
          <w:p w14:paraId="3A529636">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0CA3681D">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55CD29CC">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653C2178">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5B349818">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7C2D6E42">
            <w:pPr>
              <w:pStyle w:val="19"/>
              <w:rPr>
                <w:rFonts w:asciiTheme="majorEastAsia" w:hAnsiTheme="majorEastAsia" w:eastAsiaTheme="majorEastAsia" w:cstheme="majorEastAsia"/>
                <w:sz w:val="24"/>
                <w:szCs w:val="24"/>
                <w:highlight w:val="none"/>
              </w:rPr>
            </w:pPr>
          </w:p>
        </w:tc>
      </w:tr>
      <w:tr w14:paraId="18C00A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tcPr>
          <w:p w14:paraId="753E9404">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6F885AA9">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1410E03F">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0A729A9A">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42BC29F5">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028A01A1">
            <w:pPr>
              <w:pStyle w:val="19"/>
              <w:rPr>
                <w:rFonts w:asciiTheme="majorEastAsia" w:hAnsiTheme="majorEastAsia" w:eastAsiaTheme="majorEastAsia" w:cstheme="majorEastAsia"/>
                <w:sz w:val="24"/>
                <w:szCs w:val="24"/>
                <w:highlight w:val="none"/>
              </w:rPr>
            </w:pPr>
          </w:p>
        </w:tc>
      </w:tr>
      <w:tr w14:paraId="3FF7C0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953" w:type="dxa"/>
            <w:tcBorders>
              <w:top w:val="single" w:color="000000" w:sz="6" w:space="0"/>
              <w:bottom w:val="single" w:color="000000" w:sz="6" w:space="0"/>
              <w:right w:val="single" w:color="000000" w:sz="6" w:space="0"/>
            </w:tcBorders>
          </w:tcPr>
          <w:p w14:paraId="69CB43B4">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4A4F4720">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7CBEAC2F">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4B304850">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5DCBF909">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5FF12AED">
            <w:pPr>
              <w:pStyle w:val="19"/>
              <w:rPr>
                <w:rFonts w:asciiTheme="majorEastAsia" w:hAnsiTheme="majorEastAsia" w:eastAsiaTheme="majorEastAsia" w:cstheme="majorEastAsia"/>
                <w:sz w:val="24"/>
                <w:szCs w:val="24"/>
                <w:highlight w:val="none"/>
              </w:rPr>
            </w:pPr>
          </w:p>
        </w:tc>
      </w:tr>
      <w:tr w14:paraId="00A4D9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tcPr>
          <w:p w14:paraId="2E7A40BC">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22798FC8">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43068EC0">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50A85F0F">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0FCAFB6B">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7257EBE4">
            <w:pPr>
              <w:pStyle w:val="19"/>
              <w:rPr>
                <w:rFonts w:asciiTheme="majorEastAsia" w:hAnsiTheme="majorEastAsia" w:eastAsiaTheme="majorEastAsia" w:cstheme="majorEastAsia"/>
                <w:sz w:val="24"/>
                <w:szCs w:val="24"/>
                <w:highlight w:val="none"/>
              </w:rPr>
            </w:pPr>
          </w:p>
        </w:tc>
      </w:tr>
      <w:tr w14:paraId="5F3CFE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953" w:type="dxa"/>
            <w:tcBorders>
              <w:top w:val="single" w:color="000000" w:sz="6" w:space="0"/>
              <w:right w:val="single" w:color="000000" w:sz="6" w:space="0"/>
            </w:tcBorders>
          </w:tcPr>
          <w:p w14:paraId="6AE05CEF">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right w:val="single" w:color="000000" w:sz="6" w:space="0"/>
            </w:tcBorders>
          </w:tcPr>
          <w:p w14:paraId="1A5F22F4">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right w:val="single" w:color="000000" w:sz="6" w:space="0"/>
            </w:tcBorders>
          </w:tcPr>
          <w:p w14:paraId="2A3148F2">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right w:val="single" w:color="000000" w:sz="6" w:space="0"/>
            </w:tcBorders>
          </w:tcPr>
          <w:p w14:paraId="2D304C4D">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right w:val="single" w:color="000000" w:sz="6" w:space="0"/>
            </w:tcBorders>
          </w:tcPr>
          <w:p w14:paraId="4474C0DE">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tcBorders>
          </w:tcPr>
          <w:p w14:paraId="27A134B5">
            <w:pPr>
              <w:pStyle w:val="19"/>
              <w:rPr>
                <w:rFonts w:asciiTheme="majorEastAsia" w:hAnsiTheme="majorEastAsia" w:eastAsiaTheme="majorEastAsia" w:cstheme="majorEastAsia"/>
                <w:sz w:val="24"/>
                <w:szCs w:val="24"/>
                <w:highlight w:val="none"/>
              </w:rPr>
            </w:pPr>
          </w:p>
        </w:tc>
      </w:tr>
    </w:tbl>
    <w:p w14:paraId="0D014224">
      <w:pPr>
        <w:rPr>
          <w:rFonts w:asciiTheme="majorEastAsia" w:hAnsiTheme="majorEastAsia" w:eastAsiaTheme="majorEastAsia" w:cstheme="majorEastAsia"/>
          <w:sz w:val="24"/>
          <w:szCs w:val="24"/>
          <w:highlight w:val="none"/>
        </w:rPr>
        <w:sectPr>
          <w:pgSz w:w="11910" w:h="16840"/>
          <w:pgMar w:top="1340" w:right="380" w:bottom="1380" w:left="560" w:header="878" w:footer="1196" w:gutter="0"/>
          <w:pgNumType w:fmt="numberInDash"/>
          <w:cols w:space="720" w:num="1"/>
        </w:sectPr>
      </w:pPr>
    </w:p>
    <w:p w14:paraId="60266A52">
      <w:pPr>
        <w:spacing w:before="64"/>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5：</w:t>
      </w:r>
    </w:p>
    <w:p w14:paraId="37963765">
      <w:pPr>
        <w:pStyle w:val="3"/>
        <w:spacing w:before="6"/>
        <w:rPr>
          <w:rFonts w:asciiTheme="majorEastAsia" w:hAnsiTheme="majorEastAsia" w:eastAsiaTheme="majorEastAsia" w:cstheme="majorEastAsia"/>
          <w:sz w:val="24"/>
          <w:szCs w:val="24"/>
          <w:highlight w:val="none"/>
        </w:rPr>
      </w:pPr>
    </w:p>
    <w:p w14:paraId="2144EF69">
      <w:pPr>
        <w:spacing w:before="67"/>
        <w:ind w:right="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承包人用于本工程施工的机械设备表</w:t>
      </w:r>
    </w:p>
    <w:p w14:paraId="22807B4A">
      <w:pPr>
        <w:pStyle w:val="3"/>
        <w:spacing w:before="10"/>
        <w:rPr>
          <w:rFonts w:asciiTheme="majorEastAsia" w:hAnsiTheme="majorEastAsia" w:eastAsiaTheme="majorEastAsia" w:cstheme="majorEastAsia"/>
          <w:sz w:val="24"/>
          <w:szCs w:val="24"/>
          <w:highlight w:val="none"/>
        </w:rPr>
      </w:pPr>
    </w:p>
    <w:tbl>
      <w:tblPr>
        <w:tblStyle w:val="14"/>
        <w:tblW w:w="9809" w:type="dxa"/>
        <w:tblInd w:w="58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62"/>
        <w:gridCol w:w="1418"/>
        <w:gridCol w:w="850"/>
        <w:gridCol w:w="1058"/>
        <w:gridCol w:w="880"/>
        <w:gridCol w:w="1020"/>
        <w:gridCol w:w="1480"/>
        <w:gridCol w:w="1020"/>
        <w:gridCol w:w="921"/>
      </w:tblGrid>
      <w:tr w14:paraId="662799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3" w:hRule="atLeast"/>
        </w:trPr>
        <w:tc>
          <w:tcPr>
            <w:tcW w:w="1162" w:type="dxa"/>
            <w:tcBorders>
              <w:bottom w:val="double" w:color="000000" w:sz="2" w:space="0"/>
              <w:right w:val="single" w:color="000000" w:sz="6" w:space="0"/>
            </w:tcBorders>
          </w:tcPr>
          <w:p w14:paraId="644D526D">
            <w:pPr>
              <w:pStyle w:val="19"/>
              <w:spacing w:before="4"/>
              <w:rPr>
                <w:rFonts w:asciiTheme="majorEastAsia" w:hAnsiTheme="majorEastAsia" w:eastAsiaTheme="majorEastAsia" w:cstheme="majorEastAsia"/>
                <w:sz w:val="24"/>
                <w:szCs w:val="24"/>
                <w:highlight w:val="none"/>
              </w:rPr>
            </w:pPr>
          </w:p>
          <w:p w14:paraId="212AEDCE">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序号</w:t>
            </w:r>
          </w:p>
        </w:tc>
        <w:tc>
          <w:tcPr>
            <w:tcW w:w="1418" w:type="dxa"/>
            <w:tcBorders>
              <w:left w:val="single" w:color="000000" w:sz="6" w:space="0"/>
              <w:bottom w:val="double" w:color="000000" w:sz="2" w:space="0"/>
              <w:right w:val="single" w:color="000000" w:sz="6" w:space="0"/>
            </w:tcBorders>
          </w:tcPr>
          <w:p w14:paraId="770661B6">
            <w:pPr>
              <w:pStyle w:val="19"/>
              <w:spacing w:line="364" w:lineRule="auto"/>
              <w:ind w:left="97" w:right="6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机械或设备名称</w:t>
            </w:r>
          </w:p>
        </w:tc>
        <w:tc>
          <w:tcPr>
            <w:tcW w:w="850" w:type="dxa"/>
            <w:tcBorders>
              <w:left w:val="single" w:color="000000" w:sz="6" w:space="0"/>
              <w:bottom w:val="double" w:color="000000" w:sz="2" w:space="0"/>
              <w:right w:val="single" w:color="000000" w:sz="6" w:space="0"/>
            </w:tcBorders>
          </w:tcPr>
          <w:p w14:paraId="481D276F">
            <w:pPr>
              <w:pStyle w:val="19"/>
              <w:spacing w:line="364" w:lineRule="auto"/>
              <w:ind w:left="97" w:right="6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规 格型号</w:t>
            </w:r>
          </w:p>
        </w:tc>
        <w:tc>
          <w:tcPr>
            <w:tcW w:w="1058" w:type="dxa"/>
            <w:tcBorders>
              <w:left w:val="single" w:color="000000" w:sz="6" w:space="0"/>
              <w:bottom w:val="double" w:color="000000" w:sz="2" w:space="0"/>
              <w:right w:val="single" w:color="000000" w:sz="6" w:space="0"/>
            </w:tcBorders>
          </w:tcPr>
          <w:p w14:paraId="7C9914EF">
            <w:pPr>
              <w:pStyle w:val="19"/>
              <w:spacing w:before="4"/>
              <w:rPr>
                <w:rFonts w:asciiTheme="majorEastAsia" w:hAnsiTheme="majorEastAsia" w:eastAsiaTheme="majorEastAsia" w:cstheme="majorEastAsia"/>
                <w:sz w:val="24"/>
                <w:szCs w:val="24"/>
                <w:highlight w:val="none"/>
              </w:rPr>
            </w:pPr>
          </w:p>
          <w:p w14:paraId="331AA8EC">
            <w:pPr>
              <w:pStyle w:val="19"/>
              <w:spacing w:before="1"/>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数量</w:t>
            </w:r>
          </w:p>
        </w:tc>
        <w:tc>
          <w:tcPr>
            <w:tcW w:w="880" w:type="dxa"/>
            <w:tcBorders>
              <w:left w:val="single" w:color="000000" w:sz="6" w:space="0"/>
              <w:bottom w:val="double" w:color="000000" w:sz="2" w:space="0"/>
              <w:right w:val="single" w:color="000000" w:sz="6" w:space="0"/>
            </w:tcBorders>
          </w:tcPr>
          <w:p w14:paraId="36497143">
            <w:pPr>
              <w:pStyle w:val="19"/>
              <w:spacing w:before="4"/>
              <w:rPr>
                <w:rFonts w:asciiTheme="majorEastAsia" w:hAnsiTheme="majorEastAsia" w:eastAsiaTheme="majorEastAsia" w:cstheme="majorEastAsia"/>
                <w:sz w:val="24"/>
                <w:szCs w:val="24"/>
                <w:highlight w:val="none"/>
              </w:rPr>
            </w:pPr>
          </w:p>
          <w:p w14:paraId="141B8E3A">
            <w:pPr>
              <w:pStyle w:val="19"/>
              <w:spacing w:before="1"/>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产地</w:t>
            </w:r>
          </w:p>
        </w:tc>
        <w:tc>
          <w:tcPr>
            <w:tcW w:w="1020" w:type="dxa"/>
            <w:tcBorders>
              <w:left w:val="single" w:color="000000" w:sz="6" w:space="0"/>
              <w:bottom w:val="double" w:color="000000" w:sz="2" w:space="0"/>
              <w:right w:val="single" w:color="000000" w:sz="6" w:space="0"/>
            </w:tcBorders>
          </w:tcPr>
          <w:p w14:paraId="42C73927">
            <w:pPr>
              <w:pStyle w:val="19"/>
              <w:spacing w:line="364" w:lineRule="auto"/>
              <w:ind w:left="98" w:right="6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制 造年份</w:t>
            </w:r>
          </w:p>
        </w:tc>
        <w:tc>
          <w:tcPr>
            <w:tcW w:w="1480" w:type="dxa"/>
            <w:tcBorders>
              <w:left w:val="single" w:color="000000" w:sz="6" w:space="0"/>
              <w:bottom w:val="double" w:color="000000" w:sz="2" w:space="0"/>
              <w:right w:val="single" w:color="000000" w:sz="6" w:space="0"/>
            </w:tcBorders>
          </w:tcPr>
          <w:p w14:paraId="1EE9F41A">
            <w:pPr>
              <w:pStyle w:val="19"/>
              <w:spacing w:before="14"/>
              <w:ind w:left="9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额 定 功 率</w:t>
            </w:r>
          </w:p>
          <w:p w14:paraId="2BCF6A9B">
            <w:pPr>
              <w:pStyle w:val="19"/>
              <w:spacing w:before="158"/>
              <w:ind w:left="9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(kW)</w:t>
            </w:r>
          </w:p>
        </w:tc>
        <w:tc>
          <w:tcPr>
            <w:tcW w:w="1020" w:type="dxa"/>
            <w:tcBorders>
              <w:left w:val="single" w:color="000000" w:sz="6" w:space="0"/>
              <w:bottom w:val="double" w:color="000000" w:sz="2" w:space="0"/>
              <w:right w:val="single" w:color="000000" w:sz="6" w:space="0"/>
            </w:tcBorders>
          </w:tcPr>
          <w:p w14:paraId="316849D1">
            <w:pPr>
              <w:pStyle w:val="19"/>
              <w:spacing w:line="364" w:lineRule="auto"/>
              <w:ind w:left="97" w:right="6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生 产能力</w:t>
            </w:r>
          </w:p>
        </w:tc>
        <w:tc>
          <w:tcPr>
            <w:tcW w:w="921" w:type="dxa"/>
            <w:tcBorders>
              <w:left w:val="single" w:color="000000" w:sz="6" w:space="0"/>
              <w:bottom w:val="double" w:color="000000" w:sz="2" w:space="0"/>
            </w:tcBorders>
          </w:tcPr>
          <w:p w14:paraId="22EEC946">
            <w:pPr>
              <w:pStyle w:val="19"/>
              <w:spacing w:before="4"/>
              <w:rPr>
                <w:rFonts w:asciiTheme="majorEastAsia" w:hAnsiTheme="majorEastAsia" w:eastAsiaTheme="majorEastAsia" w:cstheme="majorEastAsia"/>
                <w:sz w:val="24"/>
                <w:szCs w:val="24"/>
                <w:highlight w:val="none"/>
              </w:rPr>
            </w:pPr>
          </w:p>
          <w:p w14:paraId="756DA579">
            <w:pPr>
              <w:pStyle w:val="19"/>
              <w:spacing w:before="1"/>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备注</w:t>
            </w:r>
          </w:p>
        </w:tc>
      </w:tr>
      <w:tr w14:paraId="613B74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double" w:color="000000" w:sz="2" w:space="0"/>
              <w:bottom w:val="single" w:color="000000" w:sz="6" w:space="0"/>
              <w:right w:val="single" w:color="000000" w:sz="6" w:space="0"/>
            </w:tcBorders>
          </w:tcPr>
          <w:p w14:paraId="2932347D">
            <w:pPr>
              <w:pStyle w:val="19"/>
              <w:rPr>
                <w:rFonts w:asciiTheme="majorEastAsia" w:hAnsiTheme="majorEastAsia" w:eastAsiaTheme="majorEastAsia" w:cstheme="majorEastAsia"/>
                <w:sz w:val="24"/>
                <w:szCs w:val="24"/>
                <w:highlight w:val="none"/>
              </w:rPr>
            </w:pPr>
          </w:p>
        </w:tc>
        <w:tc>
          <w:tcPr>
            <w:tcW w:w="1418" w:type="dxa"/>
            <w:tcBorders>
              <w:top w:val="double" w:color="000000" w:sz="2" w:space="0"/>
              <w:left w:val="single" w:color="000000" w:sz="6" w:space="0"/>
              <w:bottom w:val="single" w:color="000000" w:sz="6" w:space="0"/>
              <w:right w:val="single" w:color="000000" w:sz="6" w:space="0"/>
            </w:tcBorders>
          </w:tcPr>
          <w:p w14:paraId="51B1ECC5">
            <w:pPr>
              <w:pStyle w:val="19"/>
              <w:rPr>
                <w:rFonts w:asciiTheme="majorEastAsia" w:hAnsiTheme="majorEastAsia" w:eastAsiaTheme="majorEastAsia" w:cstheme="majorEastAsia"/>
                <w:sz w:val="24"/>
                <w:szCs w:val="24"/>
                <w:highlight w:val="none"/>
              </w:rPr>
            </w:pPr>
          </w:p>
        </w:tc>
        <w:tc>
          <w:tcPr>
            <w:tcW w:w="850" w:type="dxa"/>
            <w:tcBorders>
              <w:top w:val="double" w:color="000000" w:sz="2" w:space="0"/>
              <w:left w:val="single" w:color="000000" w:sz="6" w:space="0"/>
              <w:bottom w:val="single" w:color="000000" w:sz="6" w:space="0"/>
              <w:right w:val="single" w:color="000000" w:sz="6" w:space="0"/>
            </w:tcBorders>
          </w:tcPr>
          <w:p w14:paraId="74D22BB8">
            <w:pPr>
              <w:pStyle w:val="19"/>
              <w:rPr>
                <w:rFonts w:asciiTheme="majorEastAsia" w:hAnsiTheme="majorEastAsia" w:eastAsiaTheme="majorEastAsia" w:cstheme="majorEastAsia"/>
                <w:sz w:val="24"/>
                <w:szCs w:val="24"/>
                <w:highlight w:val="none"/>
              </w:rPr>
            </w:pPr>
          </w:p>
        </w:tc>
        <w:tc>
          <w:tcPr>
            <w:tcW w:w="1058" w:type="dxa"/>
            <w:tcBorders>
              <w:top w:val="double" w:color="000000" w:sz="2" w:space="0"/>
              <w:left w:val="single" w:color="000000" w:sz="6" w:space="0"/>
              <w:bottom w:val="single" w:color="000000" w:sz="6" w:space="0"/>
              <w:right w:val="single" w:color="000000" w:sz="6" w:space="0"/>
            </w:tcBorders>
          </w:tcPr>
          <w:p w14:paraId="73A71C86">
            <w:pPr>
              <w:pStyle w:val="19"/>
              <w:rPr>
                <w:rFonts w:asciiTheme="majorEastAsia" w:hAnsiTheme="majorEastAsia" w:eastAsiaTheme="majorEastAsia" w:cstheme="majorEastAsia"/>
                <w:sz w:val="24"/>
                <w:szCs w:val="24"/>
                <w:highlight w:val="none"/>
              </w:rPr>
            </w:pPr>
          </w:p>
        </w:tc>
        <w:tc>
          <w:tcPr>
            <w:tcW w:w="880" w:type="dxa"/>
            <w:tcBorders>
              <w:top w:val="double" w:color="000000" w:sz="2" w:space="0"/>
              <w:left w:val="single" w:color="000000" w:sz="6" w:space="0"/>
              <w:bottom w:val="single" w:color="000000" w:sz="6" w:space="0"/>
              <w:right w:val="single" w:color="000000" w:sz="6" w:space="0"/>
            </w:tcBorders>
          </w:tcPr>
          <w:p w14:paraId="1BD10CFE">
            <w:pPr>
              <w:pStyle w:val="19"/>
              <w:rPr>
                <w:rFonts w:asciiTheme="majorEastAsia" w:hAnsiTheme="majorEastAsia" w:eastAsiaTheme="majorEastAsia" w:cstheme="majorEastAsia"/>
                <w:sz w:val="24"/>
                <w:szCs w:val="24"/>
                <w:highlight w:val="none"/>
              </w:rPr>
            </w:pPr>
          </w:p>
        </w:tc>
        <w:tc>
          <w:tcPr>
            <w:tcW w:w="1020" w:type="dxa"/>
            <w:tcBorders>
              <w:top w:val="double" w:color="000000" w:sz="2" w:space="0"/>
              <w:left w:val="single" w:color="000000" w:sz="6" w:space="0"/>
              <w:bottom w:val="single" w:color="000000" w:sz="6" w:space="0"/>
              <w:right w:val="single" w:color="000000" w:sz="6" w:space="0"/>
            </w:tcBorders>
          </w:tcPr>
          <w:p w14:paraId="3FD14DF5">
            <w:pPr>
              <w:pStyle w:val="19"/>
              <w:rPr>
                <w:rFonts w:asciiTheme="majorEastAsia" w:hAnsiTheme="majorEastAsia" w:eastAsiaTheme="majorEastAsia" w:cstheme="majorEastAsia"/>
                <w:sz w:val="24"/>
                <w:szCs w:val="24"/>
                <w:highlight w:val="none"/>
              </w:rPr>
            </w:pPr>
          </w:p>
        </w:tc>
        <w:tc>
          <w:tcPr>
            <w:tcW w:w="1480" w:type="dxa"/>
            <w:tcBorders>
              <w:top w:val="double" w:color="000000" w:sz="2" w:space="0"/>
              <w:left w:val="single" w:color="000000" w:sz="6" w:space="0"/>
              <w:bottom w:val="single" w:color="000000" w:sz="6" w:space="0"/>
              <w:right w:val="single" w:color="000000" w:sz="6" w:space="0"/>
            </w:tcBorders>
          </w:tcPr>
          <w:p w14:paraId="5029A15F">
            <w:pPr>
              <w:pStyle w:val="19"/>
              <w:rPr>
                <w:rFonts w:asciiTheme="majorEastAsia" w:hAnsiTheme="majorEastAsia" w:eastAsiaTheme="majorEastAsia" w:cstheme="majorEastAsia"/>
                <w:sz w:val="24"/>
                <w:szCs w:val="24"/>
                <w:highlight w:val="none"/>
              </w:rPr>
            </w:pPr>
          </w:p>
        </w:tc>
        <w:tc>
          <w:tcPr>
            <w:tcW w:w="1020" w:type="dxa"/>
            <w:tcBorders>
              <w:top w:val="double" w:color="000000" w:sz="2" w:space="0"/>
              <w:left w:val="single" w:color="000000" w:sz="6" w:space="0"/>
              <w:bottom w:val="single" w:color="000000" w:sz="6" w:space="0"/>
              <w:right w:val="single" w:color="000000" w:sz="6" w:space="0"/>
            </w:tcBorders>
          </w:tcPr>
          <w:p w14:paraId="5E3F0479">
            <w:pPr>
              <w:pStyle w:val="19"/>
              <w:rPr>
                <w:rFonts w:asciiTheme="majorEastAsia" w:hAnsiTheme="majorEastAsia" w:eastAsiaTheme="majorEastAsia" w:cstheme="majorEastAsia"/>
                <w:sz w:val="24"/>
                <w:szCs w:val="24"/>
                <w:highlight w:val="none"/>
              </w:rPr>
            </w:pPr>
          </w:p>
        </w:tc>
        <w:tc>
          <w:tcPr>
            <w:tcW w:w="921" w:type="dxa"/>
            <w:tcBorders>
              <w:top w:val="double" w:color="000000" w:sz="2" w:space="0"/>
              <w:left w:val="single" w:color="000000" w:sz="6" w:space="0"/>
              <w:bottom w:val="single" w:color="000000" w:sz="6" w:space="0"/>
            </w:tcBorders>
          </w:tcPr>
          <w:p w14:paraId="1E48B3EF">
            <w:pPr>
              <w:pStyle w:val="19"/>
              <w:rPr>
                <w:rFonts w:asciiTheme="majorEastAsia" w:hAnsiTheme="majorEastAsia" w:eastAsiaTheme="majorEastAsia" w:cstheme="majorEastAsia"/>
                <w:sz w:val="24"/>
                <w:szCs w:val="24"/>
                <w:highlight w:val="none"/>
              </w:rPr>
            </w:pPr>
          </w:p>
        </w:tc>
      </w:tr>
      <w:tr w14:paraId="0C5E74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33F2BD08">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352E528B">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0FEBD248">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4BC32C1A">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6D5B2DD4">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2B591718">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16784380">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2388EA7F">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61324BEB">
            <w:pPr>
              <w:pStyle w:val="19"/>
              <w:rPr>
                <w:rFonts w:asciiTheme="majorEastAsia" w:hAnsiTheme="majorEastAsia" w:eastAsiaTheme="majorEastAsia" w:cstheme="majorEastAsia"/>
                <w:sz w:val="24"/>
                <w:szCs w:val="24"/>
                <w:highlight w:val="none"/>
              </w:rPr>
            </w:pPr>
          </w:p>
        </w:tc>
      </w:tr>
      <w:tr w14:paraId="20BDAC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162" w:type="dxa"/>
            <w:tcBorders>
              <w:top w:val="single" w:color="000000" w:sz="6" w:space="0"/>
              <w:bottom w:val="single" w:color="000000" w:sz="6" w:space="0"/>
              <w:right w:val="single" w:color="000000" w:sz="6" w:space="0"/>
            </w:tcBorders>
          </w:tcPr>
          <w:p w14:paraId="2BAD2A79">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6EC81A88">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691F1791">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534EAE30">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2FC5D2DD">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4A7D9FE0">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1E4B463D">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367CF7F4">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3EC91DE3">
            <w:pPr>
              <w:pStyle w:val="19"/>
              <w:rPr>
                <w:rFonts w:asciiTheme="majorEastAsia" w:hAnsiTheme="majorEastAsia" w:eastAsiaTheme="majorEastAsia" w:cstheme="majorEastAsia"/>
                <w:sz w:val="24"/>
                <w:szCs w:val="24"/>
                <w:highlight w:val="none"/>
              </w:rPr>
            </w:pPr>
          </w:p>
        </w:tc>
      </w:tr>
      <w:tr w14:paraId="750CA8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6F5B648E">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4463BB48">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048BE387">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1465B94A">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60338460">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4A315CC9">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4705D086">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6637CE1B">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3831C6CF">
            <w:pPr>
              <w:pStyle w:val="19"/>
              <w:rPr>
                <w:rFonts w:asciiTheme="majorEastAsia" w:hAnsiTheme="majorEastAsia" w:eastAsiaTheme="majorEastAsia" w:cstheme="majorEastAsia"/>
                <w:sz w:val="24"/>
                <w:szCs w:val="24"/>
                <w:highlight w:val="none"/>
              </w:rPr>
            </w:pPr>
          </w:p>
        </w:tc>
      </w:tr>
      <w:tr w14:paraId="4DFF17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162" w:type="dxa"/>
            <w:tcBorders>
              <w:top w:val="single" w:color="000000" w:sz="6" w:space="0"/>
              <w:bottom w:val="single" w:color="000000" w:sz="6" w:space="0"/>
              <w:right w:val="single" w:color="000000" w:sz="6" w:space="0"/>
            </w:tcBorders>
          </w:tcPr>
          <w:p w14:paraId="7F427C60">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02BADF2A">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49264CE5">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6C04F0D7">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21E5D849">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2FE37C45">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23FFCA84">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1A6DC5F4">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10E34156">
            <w:pPr>
              <w:pStyle w:val="19"/>
              <w:rPr>
                <w:rFonts w:asciiTheme="majorEastAsia" w:hAnsiTheme="majorEastAsia" w:eastAsiaTheme="majorEastAsia" w:cstheme="majorEastAsia"/>
                <w:sz w:val="24"/>
                <w:szCs w:val="24"/>
                <w:highlight w:val="none"/>
              </w:rPr>
            </w:pPr>
          </w:p>
        </w:tc>
      </w:tr>
      <w:tr w14:paraId="652B6A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162" w:type="dxa"/>
            <w:tcBorders>
              <w:top w:val="single" w:color="000000" w:sz="6" w:space="0"/>
              <w:bottom w:val="single" w:color="000000" w:sz="6" w:space="0"/>
              <w:right w:val="single" w:color="000000" w:sz="6" w:space="0"/>
            </w:tcBorders>
          </w:tcPr>
          <w:p w14:paraId="653D5228">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22DDF381">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735B5ACB">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09325184">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7A8E250B">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0211DFED">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03C30C3D">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1F0971EE">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3B8E25F5">
            <w:pPr>
              <w:pStyle w:val="19"/>
              <w:rPr>
                <w:rFonts w:asciiTheme="majorEastAsia" w:hAnsiTheme="majorEastAsia" w:eastAsiaTheme="majorEastAsia" w:cstheme="majorEastAsia"/>
                <w:sz w:val="24"/>
                <w:szCs w:val="24"/>
                <w:highlight w:val="none"/>
              </w:rPr>
            </w:pPr>
          </w:p>
        </w:tc>
      </w:tr>
      <w:tr w14:paraId="18355C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6F7F85A3">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17A9758A">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497E3808">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4ACB023C">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3165B2D1">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6293A8C2">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3B00C4D9">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4594B294">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2CB78750">
            <w:pPr>
              <w:pStyle w:val="19"/>
              <w:rPr>
                <w:rFonts w:asciiTheme="majorEastAsia" w:hAnsiTheme="majorEastAsia" w:eastAsiaTheme="majorEastAsia" w:cstheme="majorEastAsia"/>
                <w:sz w:val="24"/>
                <w:szCs w:val="24"/>
                <w:highlight w:val="none"/>
              </w:rPr>
            </w:pPr>
          </w:p>
        </w:tc>
      </w:tr>
      <w:tr w14:paraId="0FF0E0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162" w:type="dxa"/>
            <w:tcBorders>
              <w:top w:val="single" w:color="000000" w:sz="6" w:space="0"/>
              <w:bottom w:val="single" w:color="000000" w:sz="6" w:space="0"/>
              <w:right w:val="single" w:color="000000" w:sz="6" w:space="0"/>
            </w:tcBorders>
          </w:tcPr>
          <w:p w14:paraId="09EC3D8A">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17B5E63D">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32D4DD72">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2332CFDD">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6865DCC4">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26E6FAEB">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4B4E5D4F">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20B4B8C8">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652CCCC9">
            <w:pPr>
              <w:pStyle w:val="19"/>
              <w:rPr>
                <w:rFonts w:asciiTheme="majorEastAsia" w:hAnsiTheme="majorEastAsia" w:eastAsiaTheme="majorEastAsia" w:cstheme="majorEastAsia"/>
                <w:sz w:val="24"/>
                <w:szCs w:val="24"/>
                <w:highlight w:val="none"/>
              </w:rPr>
            </w:pPr>
          </w:p>
        </w:tc>
      </w:tr>
      <w:tr w14:paraId="74F2E3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27D22B9B">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1C2C40ED">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1CFB7920">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2A12154E">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012C8E97">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66365030">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0DA1156A">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7126AF6D">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06B9C086">
            <w:pPr>
              <w:pStyle w:val="19"/>
              <w:rPr>
                <w:rFonts w:asciiTheme="majorEastAsia" w:hAnsiTheme="majorEastAsia" w:eastAsiaTheme="majorEastAsia" w:cstheme="majorEastAsia"/>
                <w:sz w:val="24"/>
                <w:szCs w:val="24"/>
                <w:highlight w:val="none"/>
              </w:rPr>
            </w:pPr>
          </w:p>
        </w:tc>
      </w:tr>
      <w:tr w14:paraId="4FB811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73CA89EC">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18AB087B">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7791C980">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04D6A716">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516798C3">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18BB4934">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21918295">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38F7E027">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2E486FFB">
            <w:pPr>
              <w:pStyle w:val="19"/>
              <w:rPr>
                <w:rFonts w:asciiTheme="majorEastAsia" w:hAnsiTheme="majorEastAsia" w:eastAsiaTheme="majorEastAsia" w:cstheme="majorEastAsia"/>
                <w:sz w:val="24"/>
                <w:szCs w:val="24"/>
                <w:highlight w:val="none"/>
              </w:rPr>
            </w:pPr>
          </w:p>
        </w:tc>
      </w:tr>
      <w:tr w14:paraId="2D1359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162" w:type="dxa"/>
            <w:tcBorders>
              <w:top w:val="single" w:color="000000" w:sz="6" w:space="0"/>
              <w:bottom w:val="single" w:color="000000" w:sz="6" w:space="0"/>
              <w:right w:val="single" w:color="000000" w:sz="6" w:space="0"/>
            </w:tcBorders>
          </w:tcPr>
          <w:p w14:paraId="5C82058E">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5D7DCA87">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56FF970C">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6FEA1296">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7EA51AD1">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3A3A29A0">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7D15A0EB">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25509D5C">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3702FA4D">
            <w:pPr>
              <w:pStyle w:val="19"/>
              <w:rPr>
                <w:rFonts w:asciiTheme="majorEastAsia" w:hAnsiTheme="majorEastAsia" w:eastAsiaTheme="majorEastAsia" w:cstheme="majorEastAsia"/>
                <w:sz w:val="24"/>
                <w:szCs w:val="24"/>
                <w:highlight w:val="none"/>
              </w:rPr>
            </w:pPr>
          </w:p>
        </w:tc>
      </w:tr>
      <w:tr w14:paraId="5E661C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5D869D7A">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20BAF8A4">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71204345">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3394CE11">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0532CE56">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760FBB56">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3321964E">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5D042214">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3E2B8BD3">
            <w:pPr>
              <w:pStyle w:val="19"/>
              <w:rPr>
                <w:rFonts w:asciiTheme="majorEastAsia" w:hAnsiTheme="majorEastAsia" w:eastAsiaTheme="majorEastAsia" w:cstheme="majorEastAsia"/>
                <w:sz w:val="24"/>
                <w:szCs w:val="24"/>
                <w:highlight w:val="none"/>
              </w:rPr>
            </w:pPr>
          </w:p>
        </w:tc>
      </w:tr>
      <w:tr w14:paraId="604E31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3CEC2AC3">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162A601F">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2E9DC2F6">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7FCD1006">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1568F3E5">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1583EA6C">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0CCD445B">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54C5089A">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6B72E5C1">
            <w:pPr>
              <w:pStyle w:val="19"/>
              <w:rPr>
                <w:rFonts w:asciiTheme="majorEastAsia" w:hAnsiTheme="majorEastAsia" w:eastAsiaTheme="majorEastAsia" w:cstheme="majorEastAsia"/>
                <w:sz w:val="24"/>
                <w:szCs w:val="24"/>
                <w:highlight w:val="none"/>
              </w:rPr>
            </w:pPr>
          </w:p>
        </w:tc>
      </w:tr>
      <w:tr w14:paraId="730E68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162" w:type="dxa"/>
            <w:tcBorders>
              <w:top w:val="single" w:color="000000" w:sz="6" w:space="0"/>
              <w:bottom w:val="single" w:color="000000" w:sz="6" w:space="0"/>
              <w:right w:val="single" w:color="000000" w:sz="6" w:space="0"/>
            </w:tcBorders>
          </w:tcPr>
          <w:p w14:paraId="4A897623">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22762BF3">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33F0EDDF">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7FD641EA">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62CDD76C">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460B559C">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3A007828">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1F8D16A4">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528F401C">
            <w:pPr>
              <w:pStyle w:val="19"/>
              <w:rPr>
                <w:rFonts w:asciiTheme="majorEastAsia" w:hAnsiTheme="majorEastAsia" w:eastAsiaTheme="majorEastAsia" w:cstheme="majorEastAsia"/>
                <w:sz w:val="24"/>
                <w:szCs w:val="24"/>
                <w:highlight w:val="none"/>
              </w:rPr>
            </w:pPr>
          </w:p>
        </w:tc>
      </w:tr>
      <w:tr w14:paraId="549BA7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37342463">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7BFBF53F">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52779714">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0FB4B2E0">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2AF9E8EA">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03EC57DA">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1D619E95">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516EE2E7">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6C11E868">
            <w:pPr>
              <w:pStyle w:val="19"/>
              <w:rPr>
                <w:rFonts w:asciiTheme="majorEastAsia" w:hAnsiTheme="majorEastAsia" w:eastAsiaTheme="majorEastAsia" w:cstheme="majorEastAsia"/>
                <w:sz w:val="24"/>
                <w:szCs w:val="24"/>
                <w:highlight w:val="none"/>
              </w:rPr>
            </w:pPr>
          </w:p>
        </w:tc>
      </w:tr>
      <w:tr w14:paraId="56928C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2CD9B0AE">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1F641E07">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342443DD">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212350AF">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620DE2C2">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713EEF9C">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0A074773">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409EF8D3">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4D0D875C">
            <w:pPr>
              <w:pStyle w:val="19"/>
              <w:rPr>
                <w:rFonts w:asciiTheme="majorEastAsia" w:hAnsiTheme="majorEastAsia" w:eastAsiaTheme="majorEastAsia" w:cstheme="majorEastAsia"/>
                <w:sz w:val="24"/>
                <w:szCs w:val="24"/>
                <w:highlight w:val="none"/>
              </w:rPr>
            </w:pPr>
          </w:p>
        </w:tc>
      </w:tr>
      <w:tr w14:paraId="3BA001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636843D8">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739F91DE">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45B84C95">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0E9CD7C4">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7BFD27C3">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19CAF943">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49968241">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419F6843">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664497ED">
            <w:pPr>
              <w:pStyle w:val="19"/>
              <w:rPr>
                <w:rFonts w:asciiTheme="majorEastAsia" w:hAnsiTheme="majorEastAsia" w:eastAsiaTheme="majorEastAsia" w:cstheme="majorEastAsia"/>
                <w:sz w:val="24"/>
                <w:szCs w:val="24"/>
                <w:highlight w:val="none"/>
              </w:rPr>
            </w:pPr>
          </w:p>
        </w:tc>
      </w:tr>
      <w:tr w14:paraId="6F5E6C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6F9758C0">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6012C531">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7C27492B">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1DACCB74">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4E878C7E">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053C612E">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68441AEC">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13A5AF24">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02556E7E">
            <w:pPr>
              <w:pStyle w:val="19"/>
              <w:rPr>
                <w:rFonts w:asciiTheme="majorEastAsia" w:hAnsiTheme="majorEastAsia" w:eastAsiaTheme="majorEastAsia" w:cstheme="majorEastAsia"/>
                <w:sz w:val="24"/>
                <w:szCs w:val="24"/>
                <w:highlight w:val="none"/>
              </w:rPr>
            </w:pPr>
          </w:p>
        </w:tc>
      </w:tr>
      <w:tr w14:paraId="2128F1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162" w:type="dxa"/>
            <w:tcBorders>
              <w:top w:val="single" w:color="000000" w:sz="6" w:space="0"/>
              <w:right w:val="single" w:color="000000" w:sz="6" w:space="0"/>
            </w:tcBorders>
          </w:tcPr>
          <w:p w14:paraId="1DF4A30B">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right w:val="single" w:color="000000" w:sz="6" w:space="0"/>
            </w:tcBorders>
          </w:tcPr>
          <w:p w14:paraId="1099AC9E">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right w:val="single" w:color="000000" w:sz="6" w:space="0"/>
            </w:tcBorders>
          </w:tcPr>
          <w:p w14:paraId="55182A6E">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right w:val="single" w:color="000000" w:sz="6" w:space="0"/>
            </w:tcBorders>
          </w:tcPr>
          <w:p w14:paraId="27ABA097">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right w:val="single" w:color="000000" w:sz="6" w:space="0"/>
            </w:tcBorders>
          </w:tcPr>
          <w:p w14:paraId="7A377A82">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right w:val="single" w:color="000000" w:sz="6" w:space="0"/>
            </w:tcBorders>
          </w:tcPr>
          <w:p w14:paraId="03A881F3">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right w:val="single" w:color="000000" w:sz="6" w:space="0"/>
            </w:tcBorders>
          </w:tcPr>
          <w:p w14:paraId="76894446">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right w:val="single" w:color="000000" w:sz="6" w:space="0"/>
            </w:tcBorders>
          </w:tcPr>
          <w:p w14:paraId="76583D2F">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tcBorders>
          </w:tcPr>
          <w:p w14:paraId="44C5E712">
            <w:pPr>
              <w:pStyle w:val="19"/>
              <w:rPr>
                <w:rFonts w:asciiTheme="majorEastAsia" w:hAnsiTheme="majorEastAsia" w:eastAsiaTheme="majorEastAsia" w:cstheme="majorEastAsia"/>
                <w:sz w:val="24"/>
                <w:szCs w:val="24"/>
                <w:highlight w:val="none"/>
              </w:rPr>
            </w:pPr>
          </w:p>
        </w:tc>
      </w:tr>
    </w:tbl>
    <w:p w14:paraId="21E5F409">
      <w:pPr>
        <w:rPr>
          <w:rFonts w:asciiTheme="majorEastAsia" w:hAnsiTheme="majorEastAsia" w:eastAsiaTheme="majorEastAsia" w:cstheme="majorEastAsia"/>
          <w:sz w:val="24"/>
          <w:szCs w:val="24"/>
          <w:highlight w:val="none"/>
        </w:rPr>
        <w:sectPr>
          <w:pgSz w:w="11910" w:h="16840"/>
          <w:pgMar w:top="1340" w:right="380" w:bottom="1380" w:left="560" w:header="878" w:footer="1196" w:gutter="0"/>
          <w:pgNumType w:fmt="numberInDash"/>
          <w:cols w:space="720" w:num="1"/>
        </w:sectPr>
      </w:pPr>
    </w:p>
    <w:p w14:paraId="6DC2786D">
      <w:pPr>
        <w:spacing w:before="64"/>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6：</w:t>
      </w:r>
    </w:p>
    <w:p w14:paraId="6980505B">
      <w:pPr>
        <w:pStyle w:val="3"/>
        <w:spacing w:before="6"/>
        <w:rPr>
          <w:rFonts w:asciiTheme="majorEastAsia" w:hAnsiTheme="majorEastAsia" w:eastAsiaTheme="majorEastAsia" w:cstheme="majorEastAsia"/>
          <w:sz w:val="24"/>
          <w:szCs w:val="24"/>
          <w:highlight w:val="none"/>
        </w:rPr>
      </w:pPr>
    </w:p>
    <w:p w14:paraId="3520D08B">
      <w:pPr>
        <w:spacing w:before="67"/>
        <w:ind w:right="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承包人主要施工管理人员表</w:t>
      </w:r>
    </w:p>
    <w:p w14:paraId="757A62F7">
      <w:pPr>
        <w:pStyle w:val="3"/>
        <w:spacing w:before="10"/>
        <w:rPr>
          <w:rFonts w:asciiTheme="majorEastAsia" w:hAnsiTheme="majorEastAsia" w:eastAsiaTheme="majorEastAsia" w:cstheme="majorEastAsia"/>
          <w:sz w:val="24"/>
          <w:szCs w:val="24"/>
          <w:highlight w:val="none"/>
        </w:rPr>
      </w:pPr>
    </w:p>
    <w:tbl>
      <w:tblPr>
        <w:tblStyle w:val="14"/>
        <w:tblW w:w="9809" w:type="dxa"/>
        <w:tblInd w:w="58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871"/>
        <w:gridCol w:w="1418"/>
        <w:gridCol w:w="1134"/>
        <w:gridCol w:w="1134"/>
        <w:gridCol w:w="4252"/>
      </w:tblGrid>
      <w:tr w14:paraId="126BE1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bottom w:val="double" w:color="000000" w:sz="2" w:space="0"/>
              <w:right w:val="single" w:color="000000" w:sz="6" w:space="0"/>
            </w:tcBorders>
          </w:tcPr>
          <w:p w14:paraId="216D4F14">
            <w:pPr>
              <w:pStyle w:val="19"/>
              <w:tabs>
                <w:tab w:val="left" w:pos="810"/>
              </w:tabs>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称</w:t>
            </w:r>
          </w:p>
        </w:tc>
        <w:tc>
          <w:tcPr>
            <w:tcW w:w="1418" w:type="dxa"/>
            <w:tcBorders>
              <w:left w:val="single" w:color="000000" w:sz="6" w:space="0"/>
              <w:bottom w:val="double" w:color="000000" w:sz="2" w:space="0"/>
              <w:right w:val="single" w:color="000000" w:sz="6" w:space="0"/>
            </w:tcBorders>
          </w:tcPr>
          <w:p w14:paraId="7B7C241C">
            <w:pPr>
              <w:pStyle w:val="19"/>
              <w:ind w:left="9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姓名</w:t>
            </w:r>
          </w:p>
        </w:tc>
        <w:tc>
          <w:tcPr>
            <w:tcW w:w="1134" w:type="dxa"/>
            <w:tcBorders>
              <w:left w:val="single" w:color="000000" w:sz="6" w:space="0"/>
              <w:bottom w:val="double" w:color="000000" w:sz="2" w:space="0"/>
              <w:right w:val="single" w:color="000000" w:sz="6" w:space="0"/>
            </w:tcBorders>
          </w:tcPr>
          <w:p w14:paraId="5E0BBB46">
            <w:pPr>
              <w:pStyle w:val="19"/>
              <w:ind w:left="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职务</w:t>
            </w:r>
          </w:p>
        </w:tc>
        <w:tc>
          <w:tcPr>
            <w:tcW w:w="1134" w:type="dxa"/>
            <w:tcBorders>
              <w:left w:val="single" w:color="000000" w:sz="6" w:space="0"/>
              <w:bottom w:val="double" w:color="000000" w:sz="2" w:space="0"/>
              <w:right w:val="single" w:color="000000" w:sz="6" w:space="0"/>
            </w:tcBorders>
          </w:tcPr>
          <w:p w14:paraId="6EF92270">
            <w:pPr>
              <w:pStyle w:val="19"/>
              <w:ind w:left="9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职称</w:t>
            </w:r>
          </w:p>
        </w:tc>
        <w:tc>
          <w:tcPr>
            <w:tcW w:w="4252" w:type="dxa"/>
            <w:tcBorders>
              <w:left w:val="single" w:color="000000" w:sz="6" w:space="0"/>
              <w:bottom w:val="double" w:color="000000" w:sz="2" w:space="0"/>
            </w:tcBorders>
          </w:tcPr>
          <w:p w14:paraId="7CB76FB3">
            <w:pPr>
              <w:pStyle w:val="19"/>
              <w:ind w:left="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主要资历、经验及承担过的项目</w:t>
            </w:r>
          </w:p>
        </w:tc>
      </w:tr>
      <w:tr w14:paraId="317008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9809" w:type="dxa"/>
            <w:gridSpan w:val="5"/>
            <w:tcBorders>
              <w:top w:val="double" w:color="000000" w:sz="2" w:space="0"/>
              <w:bottom w:val="single" w:color="000000" w:sz="6" w:space="0"/>
            </w:tcBorders>
          </w:tcPr>
          <w:p w14:paraId="2C9EFDC5">
            <w:pPr>
              <w:pStyle w:val="19"/>
              <w:spacing w:before="2"/>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一、总部人员</w:t>
            </w:r>
          </w:p>
        </w:tc>
      </w:tr>
      <w:tr w14:paraId="79C1EA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tcPr>
          <w:p w14:paraId="37653E85">
            <w:pPr>
              <w:pStyle w:val="19"/>
              <w:spacing w:before="2"/>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项目主管</w:t>
            </w:r>
          </w:p>
        </w:tc>
        <w:tc>
          <w:tcPr>
            <w:tcW w:w="1418" w:type="dxa"/>
            <w:tcBorders>
              <w:top w:val="single" w:color="000000" w:sz="6" w:space="0"/>
              <w:left w:val="single" w:color="000000" w:sz="6" w:space="0"/>
              <w:bottom w:val="single" w:color="000000" w:sz="6" w:space="0"/>
              <w:right w:val="single" w:color="000000" w:sz="6" w:space="0"/>
            </w:tcBorders>
          </w:tcPr>
          <w:p w14:paraId="30957D76">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3CF760E2">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45EA6502">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2197D405">
            <w:pPr>
              <w:pStyle w:val="19"/>
              <w:rPr>
                <w:rFonts w:asciiTheme="majorEastAsia" w:hAnsiTheme="majorEastAsia" w:eastAsiaTheme="majorEastAsia" w:cstheme="majorEastAsia"/>
                <w:sz w:val="24"/>
                <w:szCs w:val="24"/>
                <w:highlight w:val="none"/>
              </w:rPr>
            </w:pPr>
          </w:p>
        </w:tc>
      </w:tr>
      <w:tr w14:paraId="4C4C8B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1871" w:type="dxa"/>
            <w:vMerge w:val="restart"/>
            <w:tcBorders>
              <w:top w:val="single" w:color="000000" w:sz="6" w:space="0"/>
              <w:bottom w:val="single" w:color="000000" w:sz="6" w:space="0"/>
              <w:right w:val="single" w:color="000000" w:sz="6" w:space="0"/>
            </w:tcBorders>
          </w:tcPr>
          <w:p w14:paraId="10855501">
            <w:pPr>
              <w:pStyle w:val="19"/>
              <w:rPr>
                <w:rFonts w:asciiTheme="majorEastAsia" w:hAnsiTheme="majorEastAsia" w:eastAsiaTheme="majorEastAsia" w:cstheme="majorEastAsia"/>
                <w:sz w:val="24"/>
                <w:szCs w:val="24"/>
                <w:highlight w:val="none"/>
              </w:rPr>
            </w:pPr>
          </w:p>
          <w:p w14:paraId="2E9692A3">
            <w:pPr>
              <w:pStyle w:val="19"/>
              <w:rPr>
                <w:rFonts w:asciiTheme="majorEastAsia" w:hAnsiTheme="majorEastAsia" w:eastAsiaTheme="majorEastAsia" w:cstheme="majorEastAsia"/>
                <w:sz w:val="24"/>
                <w:szCs w:val="24"/>
                <w:highlight w:val="none"/>
              </w:rPr>
            </w:pPr>
          </w:p>
          <w:p w14:paraId="5CDDBA95">
            <w:pPr>
              <w:pStyle w:val="19"/>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其他人员</w:t>
            </w:r>
          </w:p>
        </w:tc>
        <w:tc>
          <w:tcPr>
            <w:tcW w:w="1418" w:type="dxa"/>
            <w:tcBorders>
              <w:top w:val="single" w:color="000000" w:sz="6" w:space="0"/>
              <w:left w:val="single" w:color="000000" w:sz="6" w:space="0"/>
              <w:bottom w:val="single" w:color="000000" w:sz="6" w:space="0"/>
              <w:right w:val="single" w:color="000000" w:sz="6" w:space="0"/>
            </w:tcBorders>
          </w:tcPr>
          <w:p w14:paraId="40D1CA03">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14F7ACE4">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0D2F953D">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47B106FA">
            <w:pPr>
              <w:pStyle w:val="19"/>
              <w:rPr>
                <w:rFonts w:asciiTheme="majorEastAsia" w:hAnsiTheme="majorEastAsia" w:eastAsiaTheme="majorEastAsia" w:cstheme="majorEastAsia"/>
                <w:sz w:val="24"/>
                <w:szCs w:val="24"/>
                <w:highlight w:val="none"/>
              </w:rPr>
            </w:pPr>
          </w:p>
        </w:tc>
      </w:tr>
      <w:tr w14:paraId="7171F4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vMerge w:val="continue"/>
            <w:tcBorders>
              <w:top w:val="nil"/>
              <w:bottom w:val="single" w:color="000000" w:sz="6" w:space="0"/>
              <w:right w:val="single" w:color="000000" w:sz="6" w:space="0"/>
            </w:tcBorders>
          </w:tcPr>
          <w:p w14:paraId="1C97E060">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68F88E96">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6AEF251B">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326A8811">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3D1C8367">
            <w:pPr>
              <w:pStyle w:val="19"/>
              <w:rPr>
                <w:rFonts w:asciiTheme="majorEastAsia" w:hAnsiTheme="majorEastAsia" w:eastAsiaTheme="majorEastAsia" w:cstheme="majorEastAsia"/>
                <w:sz w:val="24"/>
                <w:szCs w:val="24"/>
                <w:highlight w:val="none"/>
              </w:rPr>
            </w:pPr>
          </w:p>
        </w:tc>
      </w:tr>
      <w:tr w14:paraId="11F372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trPr>
        <w:tc>
          <w:tcPr>
            <w:tcW w:w="1871" w:type="dxa"/>
            <w:vMerge w:val="continue"/>
            <w:tcBorders>
              <w:top w:val="nil"/>
              <w:bottom w:val="single" w:color="000000" w:sz="6" w:space="0"/>
              <w:right w:val="single" w:color="000000" w:sz="6" w:space="0"/>
            </w:tcBorders>
          </w:tcPr>
          <w:p w14:paraId="32168A14">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5D878490">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54C2E61A">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1A3CEA61">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57AB519C">
            <w:pPr>
              <w:pStyle w:val="19"/>
              <w:rPr>
                <w:rFonts w:asciiTheme="majorEastAsia" w:hAnsiTheme="majorEastAsia" w:eastAsiaTheme="majorEastAsia" w:cstheme="majorEastAsia"/>
                <w:sz w:val="24"/>
                <w:szCs w:val="24"/>
                <w:highlight w:val="none"/>
              </w:rPr>
            </w:pPr>
          </w:p>
        </w:tc>
      </w:tr>
      <w:tr w14:paraId="59BE09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9809" w:type="dxa"/>
            <w:gridSpan w:val="5"/>
            <w:tcBorders>
              <w:top w:val="single" w:color="000000" w:sz="6" w:space="0"/>
              <w:bottom w:val="single" w:color="000000" w:sz="6" w:space="0"/>
            </w:tcBorders>
          </w:tcPr>
          <w:p w14:paraId="26F99000">
            <w:pPr>
              <w:pStyle w:val="19"/>
              <w:spacing w:before="2"/>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二、现场人员</w:t>
            </w:r>
          </w:p>
        </w:tc>
      </w:tr>
      <w:tr w14:paraId="0EDED9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tcPr>
          <w:p w14:paraId="788DEF2D">
            <w:pPr>
              <w:pStyle w:val="19"/>
              <w:spacing w:before="2"/>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项目经理</w:t>
            </w:r>
          </w:p>
        </w:tc>
        <w:tc>
          <w:tcPr>
            <w:tcW w:w="1418" w:type="dxa"/>
            <w:tcBorders>
              <w:top w:val="single" w:color="000000" w:sz="6" w:space="0"/>
              <w:left w:val="single" w:color="000000" w:sz="6" w:space="0"/>
              <w:bottom w:val="single" w:color="000000" w:sz="6" w:space="0"/>
              <w:right w:val="single" w:color="000000" w:sz="6" w:space="0"/>
            </w:tcBorders>
          </w:tcPr>
          <w:p w14:paraId="6DF1287D">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17A357DA">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209C6A86">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05E0FDC7">
            <w:pPr>
              <w:pStyle w:val="19"/>
              <w:rPr>
                <w:rFonts w:asciiTheme="majorEastAsia" w:hAnsiTheme="majorEastAsia" w:eastAsiaTheme="majorEastAsia" w:cstheme="majorEastAsia"/>
                <w:sz w:val="24"/>
                <w:szCs w:val="24"/>
                <w:highlight w:val="none"/>
              </w:rPr>
            </w:pPr>
          </w:p>
        </w:tc>
      </w:tr>
      <w:tr w14:paraId="59EBDD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tcPr>
          <w:p w14:paraId="358B78D8">
            <w:pPr>
              <w:pStyle w:val="19"/>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项目副经理</w:t>
            </w:r>
          </w:p>
        </w:tc>
        <w:tc>
          <w:tcPr>
            <w:tcW w:w="1418" w:type="dxa"/>
            <w:tcBorders>
              <w:top w:val="single" w:color="000000" w:sz="6" w:space="0"/>
              <w:left w:val="single" w:color="000000" w:sz="6" w:space="0"/>
              <w:bottom w:val="single" w:color="000000" w:sz="6" w:space="0"/>
              <w:right w:val="single" w:color="000000" w:sz="6" w:space="0"/>
            </w:tcBorders>
          </w:tcPr>
          <w:p w14:paraId="347D4317">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064C1D50">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69332149">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7727EAAA">
            <w:pPr>
              <w:pStyle w:val="19"/>
              <w:rPr>
                <w:rFonts w:asciiTheme="majorEastAsia" w:hAnsiTheme="majorEastAsia" w:eastAsiaTheme="majorEastAsia" w:cstheme="majorEastAsia"/>
                <w:sz w:val="24"/>
                <w:szCs w:val="24"/>
                <w:highlight w:val="none"/>
              </w:rPr>
            </w:pPr>
          </w:p>
        </w:tc>
      </w:tr>
      <w:tr w14:paraId="2F089D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tcPr>
          <w:p w14:paraId="5B9147C9">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技术负责人</w:t>
            </w:r>
          </w:p>
        </w:tc>
        <w:tc>
          <w:tcPr>
            <w:tcW w:w="1418" w:type="dxa"/>
            <w:tcBorders>
              <w:top w:val="single" w:color="000000" w:sz="6" w:space="0"/>
              <w:left w:val="single" w:color="000000" w:sz="6" w:space="0"/>
              <w:bottom w:val="single" w:color="000000" w:sz="6" w:space="0"/>
              <w:right w:val="single" w:color="000000" w:sz="6" w:space="0"/>
            </w:tcBorders>
          </w:tcPr>
          <w:p w14:paraId="7A215A73">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40ABE7E5">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2F88F5C0">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06DDFA1E">
            <w:pPr>
              <w:pStyle w:val="19"/>
              <w:rPr>
                <w:rFonts w:asciiTheme="majorEastAsia" w:hAnsiTheme="majorEastAsia" w:eastAsiaTheme="majorEastAsia" w:cstheme="majorEastAsia"/>
                <w:sz w:val="24"/>
                <w:szCs w:val="24"/>
                <w:highlight w:val="none"/>
              </w:rPr>
            </w:pPr>
          </w:p>
        </w:tc>
      </w:tr>
      <w:tr w14:paraId="5BECEF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tcPr>
          <w:p w14:paraId="309C54FB">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造价管理</w:t>
            </w:r>
          </w:p>
        </w:tc>
        <w:tc>
          <w:tcPr>
            <w:tcW w:w="1418" w:type="dxa"/>
            <w:tcBorders>
              <w:top w:val="single" w:color="000000" w:sz="6" w:space="0"/>
              <w:left w:val="single" w:color="000000" w:sz="6" w:space="0"/>
              <w:bottom w:val="single" w:color="000000" w:sz="6" w:space="0"/>
              <w:right w:val="single" w:color="000000" w:sz="6" w:space="0"/>
            </w:tcBorders>
          </w:tcPr>
          <w:p w14:paraId="4FA8CE15">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61F1EEAF">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0C61B2F6">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657BF17C">
            <w:pPr>
              <w:pStyle w:val="19"/>
              <w:rPr>
                <w:rFonts w:asciiTheme="majorEastAsia" w:hAnsiTheme="majorEastAsia" w:eastAsiaTheme="majorEastAsia" w:cstheme="majorEastAsia"/>
                <w:sz w:val="24"/>
                <w:szCs w:val="24"/>
                <w:highlight w:val="none"/>
              </w:rPr>
            </w:pPr>
          </w:p>
        </w:tc>
      </w:tr>
      <w:tr w14:paraId="10E1C3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tcPr>
          <w:p w14:paraId="02A14E6B">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质量管理</w:t>
            </w:r>
          </w:p>
        </w:tc>
        <w:tc>
          <w:tcPr>
            <w:tcW w:w="1418" w:type="dxa"/>
            <w:tcBorders>
              <w:top w:val="single" w:color="000000" w:sz="6" w:space="0"/>
              <w:left w:val="single" w:color="000000" w:sz="6" w:space="0"/>
              <w:bottom w:val="single" w:color="000000" w:sz="6" w:space="0"/>
              <w:right w:val="single" w:color="000000" w:sz="6" w:space="0"/>
            </w:tcBorders>
          </w:tcPr>
          <w:p w14:paraId="744A87C3">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6679A5B1">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06EC0BF2">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78D6513B">
            <w:pPr>
              <w:pStyle w:val="19"/>
              <w:rPr>
                <w:rFonts w:asciiTheme="majorEastAsia" w:hAnsiTheme="majorEastAsia" w:eastAsiaTheme="majorEastAsia" w:cstheme="majorEastAsia"/>
                <w:sz w:val="24"/>
                <w:szCs w:val="24"/>
                <w:highlight w:val="none"/>
              </w:rPr>
            </w:pPr>
          </w:p>
        </w:tc>
      </w:tr>
      <w:tr w14:paraId="71678F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tcPr>
          <w:p w14:paraId="4938E233">
            <w:pPr>
              <w:pStyle w:val="19"/>
              <w:spacing w:before="3"/>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材料管理</w:t>
            </w:r>
          </w:p>
        </w:tc>
        <w:tc>
          <w:tcPr>
            <w:tcW w:w="1418" w:type="dxa"/>
            <w:tcBorders>
              <w:top w:val="single" w:color="000000" w:sz="6" w:space="0"/>
              <w:left w:val="single" w:color="000000" w:sz="6" w:space="0"/>
              <w:bottom w:val="single" w:color="000000" w:sz="6" w:space="0"/>
              <w:right w:val="single" w:color="000000" w:sz="6" w:space="0"/>
            </w:tcBorders>
          </w:tcPr>
          <w:p w14:paraId="6B3A9515">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1EF0629A">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114D08C0">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0E7E58A1">
            <w:pPr>
              <w:pStyle w:val="19"/>
              <w:rPr>
                <w:rFonts w:asciiTheme="majorEastAsia" w:hAnsiTheme="majorEastAsia" w:eastAsiaTheme="majorEastAsia" w:cstheme="majorEastAsia"/>
                <w:sz w:val="24"/>
                <w:szCs w:val="24"/>
                <w:highlight w:val="none"/>
              </w:rPr>
            </w:pPr>
          </w:p>
        </w:tc>
      </w:tr>
      <w:tr w14:paraId="5F1D021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tcPr>
          <w:p w14:paraId="46E578F3">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计划管理</w:t>
            </w:r>
          </w:p>
        </w:tc>
        <w:tc>
          <w:tcPr>
            <w:tcW w:w="1418" w:type="dxa"/>
            <w:tcBorders>
              <w:top w:val="single" w:color="000000" w:sz="6" w:space="0"/>
              <w:left w:val="single" w:color="000000" w:sz="6" w:space="0"/>
              <w:bottom w:val="single" w:color="000000" w:sz="6" w:space="0"/>
              <w:right w:val="single" w:color="000000" w:sz="6" w:space="0"/>
            </w:tcBorders>
          </w:tcPr>
          <w:p w14:paraId="6BD5389A">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2C5A54D1">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3817CE20">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646E4A64">
            <w:pPr>
              <w:pStyle w:val="19"/>
              <w:rPr>
                <w:rFonts w:asciiTheme="majorEastAsia" w:hAnsiTheme="majorEastAsia" w:eastAsiaTheme="majorEastAsia" w:cstheme="majorEastAsia"/>
                <w:sz w:val="24"/>
                <w:szCs w:val="24"/>
                <w:highlight w:val="none"/>
              </w:rPr>
            </w:pPr>
          </w:p>
        </w:tc>
      </w:tr>
      <w:tr w14:paraId="4A3CF9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tcPr>
          <w:p w14:paraId="2ED2F072">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安全管理</w:t>
            </w:r>
          </w:p>
        </w:tc>
        <w:tc>
          <w:tcPr>
            <w:tcW w:w="1418" w:type="dxa"/>
            <w:tcBorders>
              <w:top w:val="single" w:color="000000" w:sz="6" w:space="0"/>
              <w:left w:val="single" w:color="000000" w:sz="6" w:space="0"/>
              <w:bottom w:val="single" w:color="000000" w:sz="6" w:space="0"/>
              <w:right w:val="single" w:color="000000" w:sz="6" w:space="0"/>
            </w:tcBorders>
          </w:tcPr>
          <w:p w14:paraId="3E54DD30">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0C7043CA">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7933DC8E">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340130A6">
            <w:pPr>
              <w:pStyle w:val="19"/>
              <w:rPr>
                <w:rFonts w:asciiTheme="majorEastAsia" w:hAnsiTheme="majorEastAsia" w:eastAsiaTheme="majorEastAsia" w:cstheme="majorEastAsia"/>
                <w:sz w:val="24"/>
                <w:szCs w:val="24"/>
                <w:highlight w:val="none"/>
              </w:rPr>
            </w:pPr>
          </w:p>
        </w:tc>
      </w:tr>
      <w:tr w14:paraId="299D46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trPr>
        <w:tc>
          <w:tcPr>
            <w:tcW w:w="1871" w:type="dxa"/>
            <w:vMerge w:val="restart"/>
            <w:tcBorders>
              <w:top w:val="single" w:color="000000" w:sz="6" w:space="0"/>
              <w:right w:val="single" w:color="000000" w:sz="6" w:space="0"/>
            </w:tcBorders>
          </w:tcPr>
          <w:p w14:paraId="50E2ADD9">
            <w:pPr>
              <w:pStyle w:val="19"/>
              <w:rPr>
                <w:rFonts w:asciiTheme="majorEastAsia" w:hAnsiTheme="majorEastAsia" w:eastAsiaTheme="majorEastAsia" w:cstheme="majorEastAsia"/>
                <w:sz w:val="24"/>
                <w:szCs w:val="24"/>
                <w:highlight w:val="none"/>
              </w:rPr>
            </w:pPr>
          </w:p>
          <w:p w14:paraId="7DCCA129">
            <w:pPr>
              <w:pStyle w:val="19"/>
              <w:rPr>
                <w:rFonts w:asciiTheme="majorEastAsia" w:hAnsiTheme="majorEastAsia" w:eastAsiaTheme="majorEastAsia" w:cstheme="majorEastAsia"/>
                <w:sz w:val="24"/>
                <w:szCs w:val="24"/>
                <w:highlight w:val="none"/>
              </w:rPr>
            </w:pPr>
          </w:p>
          <w:p w14:paraId="7D1A58C7">
            <w:pPr>
              <w:pStyle w:val="19"/>
              <w:rPr>
                <w:rFonts w:asciiTheme="majorEastAsia" w:hAnsiTheme="majorEastAsia" w:eastAsiaTheme="majorEastAsia" w:cstheme="majorEastAsia"/>
                <w:sz w:val="24"/>
                <w:szCs w:val="24"/>
                <w:highlight w:val="none"/>
              </w:rPr>
            </w:pPr>
          </w:p>
          <w:p w14:paraId="044960D7">
            <w:pPr>
              <w:pStyle w:val="19"/>
              <w:rPr>
                <w:rFonts w:asciiTheme="majorEastAsia" w:hAnsiTheme="majorEastAsia" w:eastAsiaTheme="majorEastAsia" w:cstheme="majorEastAsia"/>
                <w:sz w:val="24"/>
                <w:szCs w:val="24"/>
                <w:highlight w:val="none"/>
              </w:rPr>
            </w:pPr>
          </w:p>
          <w:p w14:paraId="07643F45">
            <w:pPr>
              <w:pStyle w:val="19"/>
              <w:spacing w:before="195"/>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其他人员</w:t>
            </w:r>
          </w:p>
        </w:tc>
        <w:tc>
          <w:tcPr>
            <w:tcW w:w="1418" w:type="dxa"/>
            <w:tcBorders>
              <w:top w:val="single" w:color="000000" w:sz="6" w:space="0"/>
              <w:left w:val="single" w:color="000000" w:sz="6" w:space="0"/>
              <w:bottom w:val="single" w:color="000000" w:sz="6" w:space="0"/>
              <w:right w:val="single" w:color="000000" w:sz="6" w:space="0"/>
            </w:tcBorders>
          </w:tcPr>
          <w:p w14:paraId="5BF19C0F">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24047C0C">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7F36A2FE">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643BCD32">
            <w:pPr>
              <w:pStyle w:val="19"/>
              <w:rPr>
                <w:rFonts w:asciiTheme="majorEastAsia" w:hAnsiTheme="majorEastAsia" w:eastAsiaTheme="majorEastAsia" w:cstheme="majorEastAsia"/>
                <w:sz w:val="24"/>
                <w:szCs w:val="24"/>
                <w:highlight w:val="none"/>
              </w:rPr>
            </w:pPr>
          </w:p>
        </w:tc>
      </w:tr>
      <w:tr w14:paraId="25812A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1871" w:type="dxa"/>
            <w:vMerge w:val="continue"/>
            <w:tcBorders>
              <w:top w:val="nil"/>
              <w:right w:val="single" w:color="000000" w:sz="6" w:space="0"/>
            </w:tcBorders>
          </w:tcPr>
          <w:p w14:paraId="0BCFB60F">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05C60316">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1CAADE2A">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37A8644C">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3ABE2EA6">
            <w:pPr>
              <w:pStyle w:val="19"/>
              <w:rPr>
                <w:rFonts w:asciiTheme="majorEastAsia" w:hAnsiTheme="majorEastAsia" w:eastAsiaTheme="majorEastAsia" w:cstheme="majorEastAsia"/>
                <w:sz w:val="24"/>
                <w:szCs w:val="24"/>
                <w:highlight w:val="none"/>
              </w:rPr>
            </w:pPr>
          </w:p>
        </w:tc>
      </w:tr>
      <w:tr w14:paraId="106E6E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71" w:type="dxa"/>
            <w:vMerge w:val="continue"/>
            <w:tcBorders>
              <w:top w:val="nil"/>
              <w:right w:val="single" w:color="000000" w:sz="6" w:space="0"/>
            </w:tcBorders>
          </w:tcPr>
          <w:p w14:paraId="3F1C485C">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58A02DED">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57B654D0">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2F268743">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13E0FAAF">
            <w:pPr>
              <w:pStyle w:val="19"/>
              <w:rPr>
                <w:rFonts w:asciiTheme="majorEastAsia" w:hAnsiTheme="majorEastAsia" w:eastAsiaTheme="majorEastAsia" w:cstheme="majorEastAsia"/>
                <w:sz w:val="24"/>
                <w:szCs w:val="24"/>
                <w:highlight w:val="none"/>
              </w:rPr>
            </w:pPr>
          </w:p>
        </w:tc>
      </w:tr>
      <w:tr w14:paraId="47D347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1871" w:type="dxa"/>
            <w:vMerge w:val="continue"/>
            <w:tcBorders>
              <w:top w:val="nil"/>
              <w:right w:val="single" w:color="000000" w:sz="6" w:space="0"/>
            </w:tcBorders>
          </w:tcPr>
          <w:p w14:paraId="1DCBE754">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3DF0B426">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5B0D6ABD">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27DAC31D">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00D1AEDA">
            <w:pPr>
              <w:pStyle w:val="19"/>
              <w:rPr>
                <w:rFonts w:asciiTheme="majorEastAsia" w:hAnsiTheme="majorEastAsia" w:eastAsiaTheme="majorEastAsia" w:cstheme="majorEastAsia"/>
                <w:sz w:val="24"/>
                <w:szCs w:val="24"/>
                <w:highlight w:val="none"/>
              </w:rPr>
            </w:pPr>
          </w:p>
        </w:tc>
      </w:tr>
      <w:tr w14:paraId="7BF350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44" w:hRule="atLeast"/>
        </w:trPr>
        <w:tc>
          <w:tcPr>
            <w:tcW w:w="1871" w:type="dxa"/>
            <w:vMerge w:val="continue"/>
            <w:tcBorders>
              <w:top w:val="nil"/>
              <w:right w:val="single" w:color="000000" w:sz="6" w:space="0"/>
            </w:tcBorders>
          </w:tcPr>
          <w:p w14:paraId="195AF37E">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2A85F524">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1AE5DB38">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3B1F2078">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40D488C8">
            <w:pPr>
              <w:pStyle w:val="19"/>
              <w:rPr>
                <w:rFonts w:asciiTheme="majorEastAsia" w:hAnsiTheme="majorEastAsia" w:eastAsiaTheme="majorEastAsia" w:cstheme="majorEastAsia"/>
                <w:sz w:val="24"/>
                <w:szCs w:val="24"/>
                <w:highlight w:val="none"/>
              </w:rPr>
            </w:pPr>
          </w:p>
        </w:tc>
      </w:tr>
      <w:tr w14:paraId="13F7D5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1871" w:type="dxa"/>
            <w:vMerge w:val="continue"/>
            <w:tcBorders>
              <w:top w:val="nil"/>
              <w:right w:val="single" w:color="000000" w:sz="6" w:space="0"/>
            </w:tcBorders>
          </w:tcPr>
          <w:p w14:paraId="22FF9665">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right w:val="single" w:color="000000" w:sz="6" w:space="0"/>
            </w:tcBorders>
          </w:tcPr>
          <w:p w14:paraId="33913634">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right w:val="single" w:color="000000" w:sz="6" w:space="0"/>
            </w:tcBorders>
          </w:tcPr>
          <w:p w14:paraId="265B2EEB">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right w:val="single" w:color="000000" w:sz="6" w:space="0"/>
            </w:tcBorders>
          </w:tcPr>
          <w:p w14:paraId="342E17BE">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tcBorders>
          </w:tcPr>
          <w:p w14:paraId="3983A098">
            <w:pPr>
              <w:pStyle w:val="19"/>
              <w:rPr>
                <w:rFonts w:asciiTheme="majorEastAsia" w:hAnsiTheme="majorEastAsia" w:eastAsiaTheme="majorEastAsia" w:cstheme="majorEastAsia"/>
                <w:sz w:val="24"/>
                <w:szCs w:val="24"/>
                <w:highlight w:val="none"/>
              </w:rPr>
            </w:pPr>
          </w:p>
        </w:tc>
      </w:tr>
    </w:tbl>
    <w:p w14:paraId="15CFB56A">
      <w:pPr>
        <w:rPr>
          <w:rFonts w:asciiTheme="majorEastAsia" w:hAnsiTheme="majorEastAsia" w:eastAsiaTheme="majorEastAsia" w:cstheme="majorEastAsia"/>
          <w:sz w:val="24"/>
          <w:szCs w:val="24"/>
          <w:highlight w:val="none"/>
        </w:rPr>
        <w:sectPr>
          <w:pgSz w:w="11910" w:h="16840"/>
          <w:pgMar w:top="1340" w:right="380" w:bottom="1380" w:left="560" w:header="878" w:footer="1196" w:gutter="0"/>
          <w:pgNumType w:fmt="numberInDash"/>
          <w:cols w:space="720" w:num="1"/>
        </w:sectPr>
      </w:pPr>
    </w:p>
    <w:p w14:paraId="74AF0086">
      <w:pPr>
        <w:spacing w:before="64"/>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7：</w:t>
      </w:r>
    </w:p>
    <w:p w14:paraId="72382742">
      <w:pPr>
        <w:pStyle w:val="3"/>
        <w:spacing w:before="6"/>
        <w:rPr>
          <w:rFonts w:asciiTheme="majorEastAsia" w:hAnsiTheme="majorEastAsia" w:eastAsiaTheme="majorEastAsia" w:cstheme="majorEastAsia"/>
          <w:sz w:val="24"/>
          <w:szCs w:val="24"/>
          <w:highlight w:val="none"/>
        </w:rPr>
      </w:pPr>
    </w:p>
    <w:p w14:paraId="6859AD8A">
      <w:pPr>
        <w:spacing w:before="67"/>
        <w:ind w:right="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分包人主要施工管理人员表</w:t>
      </w:r>
    </w:p>
    <w:p w14:paraId="6B61B578">
      <w:pPr>
        <w:pStyle w:val="3"/>
        <w:spacing w:before="10"/>
        <w:rPr>
          <w:rFonts w:asciiTheme="majorEastAsia" w:hAnsiTheme="majorEastAsia" w:eastAsiaTheme="majorEastAsia" w:cstheme="majorEastAsia"/>
          <w:sz w:val="24"/>
          <w:szCs w:val="24"/>
          <w:highlight w:val="none"/>
        </w:rPr>
      </w:pPr>
    </w:p>
    <w:tbl>
      <w:tblPr>
        <w:tblStyle w:val="14"/>
        <w:tblW w:w="9809" w:type="dxa"/>
        <w:tblInd w:w="58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871"/>
        <w:gridCol w:w="1418"/>
        <w:gridCol w:w="1134"/>
        <w:gridCol w:w="1134"/>
        <w:gridCol w:w="4252"/>
      </w:tblGrid>
      <w:tr w14:paraId="20E0DA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bottom w:val="double" w:color="000000" w:sz="2" w:space="0"/>
              <w:right w:val="single" w:color="000000" w:sz="6" w:space="0"/>
            </w:tcBorders>
          </w:tcPr>
          <w:p w14:paraId="2572D409">
            <w:pPr>
              <w:pStyle w:val="19"/>
              <w:tabs>
                <w:tab w:val="left" w:pos="810"/>
              </w:tabs>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称</w:t>
            </w:r>
          </w:p>
        </w:tc>
        <w:tc>
          <w:tcPr>
            <w:tcW w:w="1418" w:type="dxa"/>
            <w:tcBorders>
              <w:left w:val="single" w:color="000000" w:sz="6" w:space="0"/>
              <w:bottom w:val="double" w:color="000000" w:sz="2" w:space="0"/>
              <w:right w:val="single" w:color="000000" w:sz="6" w:space="0"/>
            </w:tcBorders>
          </w:tcPr>
          <w:p w14:paraId="71FBE2A3">
            <w:pPr>
              <w:pStyle w:val="19"/>
              <w:ind w:left="9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姓名</w:t>
            </w:r>
          </w:p>
        </w:tc>
        <w:tc>
          <w:tcPr>
            <w:tcW w:w="1134" w:type="dxa"/>
            <w:tcBorders>
              <w:left w:val="single" w:color="000000" w:sz="6" w:space="0"/>
              <w:bottom w:val="double" w:color="000000" w:sz="2" w:space="0"/>
              <w:right w:val="single" w:color="000000" w:sz="6" w:space="0"/>
            </w:tcBorders>
          </w:tcPr>
          <w:p w14:paraId="577088F6">
            <w:pPr>
              <w:pStyle w:val="19"/>
              <w:ind w:left="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职务</w:t>
            </w:r>
          </w:p>
        </w:tc>
        <w:tc>
          <w:tcPr>
            <w:tcW w:w="1134" w:type="dxa"/>
            <w:tcBorders>
              <w:left w:val="single" w:color="000000" w:sz="6" w:space="0"/>
              <w:bottom w:val="double" w:color="000000" w:sz="2" w:space="0"/>
              <w:right w:val="single" w:color="000000" w:sz="6" w:space="0"/>
            </w:tcBorders>
          </w:tcPr>
          <w:p w14:paraId="1F2178EB">
            <w:pPr>
              <w:pStyle w:val="19"/>
              <w:ind w:left="9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职称</w:t>
            </w:r>
          </w:p>
        </w:tc>
        <w:tc>
          <w:tcPr>
            <w:tcW w:w="4252" w:type="dxa"/>
            <w:tcBorders>
              <w:left w:val="single" w:color="000000" w:sz="6" w:space="0"/>
              <w:bottom w:val="double" w:color="000000" w:sz="2" w:space="0"/>
            </w:tcBorders>
          </w:tcPr>
          <w:p w14:paraId="65FE636F">
            <w:pPr>
              <w:pStyle w:val="19"/>
              <w:ind w:left="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主要资历、经验及承担过的项目</w:t>
            </w:r>
          </w:p>
        </w:tc>
      </w:tr>
      <w:tr w14:paraId="12E9EE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9809" w:type="dxa"/>
            <w:gridSpan w:val="5"/>
            <w:tcBorders>
              <w:top w:val="double" w:color="000000" w:sz="2" w:space="0"/>
              <w:bottom w:val="single" w:color="000000" w:sz="6" w:space="0"/>
            </w:tcBorders>
          </w:tcPr>
          <w:p w14:paraId="0C9BA047">
            <w:pPr>
              <w:pStyle w:val="19"/>
              <w:spacing w:before="2"/>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一、总部人员</w:t>
            </w:r>
          </w:p>
        </w:tc>
      </w:tr>
      <w:tr w14:paraId="2A528C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tcPr>
          <w:p w14:paraId="31E11A82">
            <w:pPr>
              <w:pStyle w:val="19"/>
              <w:spacing w:before="2"/>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项目主管</w:t>
            </w:r>
          </w:p>
        </w:tc>
        <w:tc>
          <w:tcPr>
            <w:tcW w:w="1418" w:type="dxa"/>
            <w:tcBorders>
              <w:top w:val="single" w:color="000000" w:sz="6" w:space="0"/>
              <w:left w:val="single" w:color="000000" w:sz="6" w:space="0"/>
              <w:bottom w:val="single" w:color="000000" w:sz="6" w:space="0"/>
              <w:right w:val="single" w:color="000000" w:sz="6" w:space="0"/>
            </w:tcBorders>
          </w:tcPr>
          <w:p w14:paraId="6BFF9EB7">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7EA93ABC">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126A4B94">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65ABB3AE">
            <w:pPr>
              <w:pStyle w:val="19"/>
              <w:rPr>
                <w:rFonts w:asciiTheme="majorEastAsia" w:hAnsiTheme="majorEastAsia" w:eastAsiaTheme="majorEastAsia" w:cstheme="majorEastAsia"/>
                <w:sz w:val="24"/>
                <w:szCs w:val="24"/>
                <w:highlight w:val="none"/>
              </w:rPr>
            </w:pPr>
          </w:p>
        </w:tc>
      </w:tr>
      <w:tr w14:paraId="29576D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1871" w:type="dxa"/>
            <w:vMerge w:val="restart"/>
            <w:tcBorders>
              <w:top w:val="single" w:color="000000" w:sz="6" w:space="0"/>
              <w:bottom w:val="single" w:color="000000" w:sz="6" w:space="0"/>
              <w:right w:val="single" w:color="000000" w:sz="6" w:space="0"/>
            </w:tcBorders>
          </w:tcPr>
          <w:p w14:paraId="68768BAC">
            <w:pPr>
              <w:pStyle w:val="19"/>
              <w:rPr>
                <w:rFonts w:asciiTheme="majorEastAsia" w:hAnsiTheme="majorEastAsia" w:eastAsiaTheme="majorEastAsia" w:cstheme="majorEastAsia"/>
                <w:sz w:val="24"/>
                <w:szCs w:val="24"/>
                <w:highlight w:val="none"/>
              </w:rPr>
            </w:pPr>
          </w:p>
          <w:p w14:paraId="090B9759">
            <w:pPr>
              <w:pStyle w:val="19"/>
              <w:rPr>
                <w:rFonts w:asciiTheme="majorEastAsia" w:hAnsiTheme="majorEastAsia" w:eastAsiaTheme="majorEastAsia" w:cstheme="majorEastAsia"/>
                <w:sz w:val="24"/>
                <w:szCs w:val="24"/>
                <w:highlight w:val="none"/>
              </w:rPr>
            </w:pPr>
          </w:p>
          <w:p w14:paraId="74CE477C">
            <w:pPr>
              <w:pStyle w:val="19"/>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其他人员</w:t>
            </w:r>
          </w:p>
        </w:tc>
        <w:tc>
          <w:tcPr>
            <w:tcW w:w="1418" w:type="dxa"/>
            <w:tcBorders>
              <w:top w:val="single" w:color="000000" w:sz="6" w:space="0"/>
              <w:left w:val="single" w:color="000000" w:sz="6" w:space="0"/>
              <w:bottom w:val="single" w:color="000000" w:sz="6" w:space="0"/>
              <w:right w:val="single" w:color="000000" w:sz="6" w:space="0"/>
            </w:tcBorders>
          </w:tcPr>
          <w:p w14:paraId="0E32DD6D">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4ED312E6">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6D387D58">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3F094121">
            <w:pPr>
              <w:pStyle w:val="19"/>
              <w:rPr>
                <w:rFonts w:asciiTheme="majorEastAsia" w:hAnsiTheme="majorEastAsia" w:eastAsiaTheme="majorEastAsia" w:cstheme="majorEastAsia"/>
                <w:sz w:val="24"/>
                <w:szCs w:val="24"/>
                <w:highlight w:val="none"/>
              </w:rPr>
            </w:pPr>
          </w:p>
        </w:tc>
      </w:tr>
      <w:tr w14:paraId="75A47C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vMerge w:val="continue"/>
            <w:tcBorders>
              <w:top w:val="nil"/>
              <w:bottom w:val="single" w:color="000000" w:sz="6" w:space="0"/>
              <w:right w:val="single" w:color="000000" w:sz="6" w:space="0"/>
            </w:tcBorders>
          </w:tcPr>
          <w:p w14:paraId="382DAE75">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47F05E53">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74A00AD3">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5E6C9F61">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7FBCB06F">
            <w:pPr>
              <w:pStyle w:val="19"/>
              <w:rPr>
                <w:rFonts w:asciiTheme="majorEastAsia" w:hAnsiTheme="majorEastAsia" w:eastAsiaTheme="majorEastAsia" w:cstheme="majorEastAsia"/>
                <w:sz w:val="24"/>
                <w:szCs w:val="24"/>
                <w:highlight w:val="none"/>
              </w:rPr>
            </w:pPr>
          </w:p>
        </w:tc>
      </w:tr>
      <w:tr w14:paraId="5878BA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trPr>
        <w:tc>
          <w:tcPr>
            <w:tcW w:w="1871" w:type="dxa"/>
            <w:vMerge w:val="continue"/>
            <w:tcBorders>
              <w:top w:val="nil"/>
              <w:bottom w:val="single" w:color="000000" w:sz="6" w:space="0"/>
              <w:right w:val="single" w:color="000000" w:sz="6" w:space="0"/>
            </w:tcBorders>
          </w:tcPr>
          <w:p w14:paraId="4A46548F">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70FD2DAF">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7D7D01B9">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38C32677">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03D140CC">
            <w:pPr>
              <w:pStyle w:val="19"/>
              <w:rPr>
                <w:rFonts w:asciiTheme="majorEastAsia" w:hAnsiTheme="majorEastAsia" w:eastAsiaTheme="majorEastAsia" w:cstheme="majorEastAsia"/>
                <w:sz w:val="24"/>
                <w:szCs w:val="24"/>
                <w:highlight w:val="none"/>
              </w:rPr>
            </w:pPr>
          </w:p>
        </w:tc>
      </w:tr>
      <w:tr w14:paraId="77430E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9809" w:type="dxa"/>
            <w:gridSpan w:val="5"/>
            <w:tcBorders>
              <w:top w:val="single" w:color="000000" w:sz="6" w:space="0"/>
              <w:bottom w:val="single" w:color="000000" w:sz="6" w:space="0"/>
            </w:tcBorders>
          </w:tcPr>
          <w:p w14:paraId="68BFAF47">
            <w:pPr>
              <w:pStyle w:val="19"/>
              <w:spacing w:before="2"/>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二、现场人员</w:t>
            </w:r>
          </w:p>
        </w:tc>
      </w:tr>
      <w:tr w14:paraId="566E67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tcPr>
          <w:p w14:paraId="0BA94C49">
            <w:pPr>
              <w:pStyle w:val="19"/>
              <w:spacing w:before="2"/>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项目经理</w:t>
            </w:r>
          </w:p>
        </w:tc>
        <w:tc>
          <w:tcPr>
            <w:tcW w:w="1418" w:type="dxa"/>
            <w:tcBorders>
              <w:top w:val="single" w:color="000000" w:sz="6" w:space="0"/>
              <w:left w:val="single" w:color="000000" w:sz="6" w:space="0"/>
              <w:bottom w:val="single" w:color="000000" w:sz="6" w:space="0"/>
              <w:right w:val="single" w:color="000000" w:sz="6" w:space="0"/>
            </w:tcBorders>
          </w:tcPr>
          <w:p w14:paraId="327E1E09">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15F25181">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01120D41">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534E8CDC">
            <w:pPr>
              <w:pStyle w:val="19"/>
              <w:rPr>
                <w:rFonts w:asciiTheme="majorEastAsia" w:hAnsiTheme="majorEastAsia" w:eastAsiaTheme="majorEastAsia" w:cstheme="majorEastAsia"/>
                <w:sz w:val="24"/>
                <w:szCs w:val="24"/>
                <w:highlight w:val="none"/>
              </w:rPr>
            </w:pPr>
          </w:p>
        </w:tc>
      </w:tr>
      <w:tr w14:paraId="497706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tcPr>
          <w:p w14:paraId="01132BC7">
            <w:pPr>
              <w:pStyle w:val="19"/>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项目副经理</w:t>
            </w:r>
          </w:p>
        </w:tc>
        <w:tc>
          <w:tcPr>
            <w:tcW w:w="1418" w:type="dxa"/>
            <w:tcBorders>
              <w:top w:val="single" w:color="000000" w:sz="6" w:space="0"/>
              <w:left w:val="single" w:color="000000" w:sz="6" w:space="0"/>
              <w:bottom w:val="single" w:color="000000" w:sz="6" w:space="0"/>
              <w:right w:val="single" w:color="000000" w:sz="6" w:space="0"/>
            </w:tcBorders>
          </w:tcPr>
          <w:p w14:paraId="3A875D0C">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0715F57C">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7CCF22DA">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11711DDC">
            <w:pPr>
              <w:pStyle w:val="19"/>
              <w:rPr>
                <w:rFonts w:asciiTheme="majorEastAsia" w:hAnsiTheme="majorEastAsia" w:eastAsiaTheme="majorEastAsia" w:cstheme="majorEastAsia"/>
                <w:sz w:val="24"/>
                <w:szCs w:val="24"/>
                <w:highlight w:val="none"/>
              </w:rPr>
            </w:pPr>
          </w:p>
        </w:tc>
      </w:tr>
      <w:tr w14:paraId="2C8F0C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tcPr>
          <w:p w14:paraId="4D2F84C6">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技术负责人</w:t>
            </w:r>
          </w:p>
        </w:tc>
        <w:tc>
          <w:tcPr>
            <w:tcW w:w="1418" w:type="dxa"/>
            <w:tcBorders>
              <w:top w:val="single" w:color="000000" w:sz="6" w:space="0"/>
              <w:left w:val="single" w:color="000000" w:sz="6" w:space="0"/>
              <w:bottom w:val="single" w:color="000000" w:sz="6" w:space="0"/>
              <w:right w:val="single" w:color="000000" w:sz="6" w:space="0"/>
            </w:tcBorders>
          </w:tcPr>
          <w:p w14:paraId="089C97B5">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41AEE987">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5A11BEC3">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2E466864">
            <w:pPr>
              <w:pStyle w:val="19"/>
              <w:rPr>
                <w:rFonts w:asciiTheme="majorEastAsia" w:hAnsiTheme="majorEastAsia" w:eastAsiaTheme="majorEastAsia" w:cstheme="majorEastAsia"/>
                <w:sz w:val="24"/>
                <w:szCs w:val="24"/>
                <w:highlight w:val="none"/>
              </w:rPr>
            </w:pPr>
          </w:p>
        </w:tc>
      </w:tr>
      <w:tr w14:paraId="6430C31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tcPr>
          <w:p w14:paraId="5CDFDDB1">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造价管理</w:t>
            </w:r>
          </w:p>
        </w:tc>
        <w:tc>
          <w:tcPr>
            <w:tcW w:w="1418" w:type="dxa"/>
            <w:tcBorders>
              <w:top w:val="single" w:color="000000" w:sz="6" w:space="0"/>
              <w:left w:val="single" w:color="000000" w:sz="6" w:space="0"/>
              <w:bottom w:val="single" w:color="000000" w:sz="6" w:space="0"/>
              <w:right w:val="single" w:color="000000" w:sz="6" w:space="0"/>
            </w:tcBorders>
          </w:tcPr>
          <w:p w14:paraId="47E53262">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66E1CC14">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6BE55B94">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207DF4BA">
            <w:pPr>
              <w:pStyle w:val="19"/>
              <w:rPr>
                <w:rFonts w:asciiTheme="majorEastAsia" w:hAnsiTheme="majorEastAsia" w:eastAsiaTheme="majorEastAsia" w:cstheme="majorEastAsia"/>
                <w:sz w:val="24"/>
                <w:szCs w:val="24"/>
                <w:highlight w:val="none"/>
              </w:rPr>
            </w:pPr>
          </w:p>
        </w:tc>
      </w:tr>
      <w:tr w14:paraId="2D56F6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tcPr>
          <w:p w14:paraId="0696ABB1">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质量管理</w:t>
            </w:r>
          </w:p>
        </w:tc>
        <w:tc>
          <w:tcPr>
            <w:tcW w:w="1418" w:type="dxa"/>
            <w:tcBorders>
              <w:top w:val="single" w:color="000000" w:sz="6" w:space="0"/>
              <w:left w:val="single" w:color="000000" w:sz="6" w:space="0"/>
              <w:bottom w:val="single" w:color="000000" w:sz="6" w:space="0"/>
              <w:right w:val="single" w:color="000000" w:sz="6" w:space="0"/>
            </w:tcBorders>
          </w:tcPr>
          <w:p w14:paraId="3560DBE9">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7D9877D5">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2F65071E">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4596E96B">
            <w:pPr>
              <w:pStyle w:val="19"/>
              <w:rPr>
                <w:rFonts w:asciiTheme="majorEastAsia" w:hAnsiTheme="majorEastAsia" w:eastAsiaTheme="majorEastAsia" w:cstheme="majorEastAsia"/>
                <w:sz w:val="24"/>
                <w:szCs w:val="24"/>
                <w:highlight w:val="none"/>
              </w:rPr>
            </w:pPr>
          </w:p>
        </w:tc>
      </w:tr>
      <w:tr w14:paraId="726CD5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tcPr>
          <w:p w14:paraId="5CF672E0">
            <w:pPr>
              <w:pStyle w:val="19"/>
              <w:spacing w:before="3"/>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材料管理</w:t>
            </w:r>
          </w:p>
        </w:tc>
        <w:tc>
          <w:tcPr>
            <w:tcW w:w="1418" w:type="dxa"/>
            <w:tcBorders>
              <w:top w:val="single" w:color="000000" w:sz="6" w:space="0"/>
              <w:left w:val="single" w:color="000000" w:sz="6" w:space="0"/>
              <w:bottom w:val="single" w:color="000000" w:sz="6" w:space="0"/>
              <w:right w:val="single" w:color="000000" w:sz="6" w:space="0"/>
            </w:tcBorders>
          </w:tcPr>
          <w:p w14:paraId="6B0AE5C2">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0AACD799">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2C6873EF">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73D0A527">
            <w:pPr>
              <w:pStyle w:val="19"/>
              <w:rPr>
                <w:rFonts w:asciiTheme="majorEastAsia" w:hAnsiTheme="majorEastAsia" w:eastAsiaTheme="majorEastAsia" w:cstheme="majorEastAsia"/>
                <w:sz w:val="24"/>
                <w:szCs w:val="24"/>
                <w:highlight w:val="none"/>
              </w:rPr>
            </w:pPr>
          </w:p>
        </w:tc>
      </w:tr>
      <w:tr w14:paraId="4E28A4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tcPr>
          <w:p w14:paraId="5D5AD3F6">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计划管理</w:t>
            </w:r>
          </w:p>
        </w:tc>
        <w:tc>
          <w:tcPr>
            <w:tcW w:w="1418" w:type="dxa"/>
            <w:tcBorders>
              <w:top w:val="single" w:color="000000" w:sz="6" w:space="0"/>
              <w:left w:val="single" w:color="000000" w:sz="6" w:space="0"/>
              <w:bottom w:val="single" w:color="000000" w:sz="6" w:space="0"/>
              <w:right w:val="single" w:color="000000" w:sz="6" w:space="0"/>
            </w:tcBorders>
          </w:tcPr>
          <w:p w14:paraId="51BA9B23">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066EDBB2">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49BF5F95">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5865BF28">
            <w:pPr>
              <w:pStyle w:val="19"/>
              <w:rPr>
                <w:rFonts w:asciiTheme="majorEastAsia" w:hAnsiTheme="majorEastAsia" w:eastAsiaTheme="majorEastAsia" w:cstheme="majorEastAsia"/>
                <w:sz w:val="24"/>
                <w:szCs w:val="24"/>
                <w:highlight w:val="none"/>
              </w:rPr>
            </w:pPr>
          </w:p>
        </w:tc>
      </w:tr>
      <w:tr w14:paraId="6F8360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tcPr>
          <w:p w14:paraId="1882933A">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安全管理</w:t>
            </w:r>
          </w:p>
        </w:tc>
        <w:tc>
          <w:tcPr>
            <w:tcW w:w="1418" w:type="dxa"/>
            <w:tcBorders>
              <w:top w:val="single" w:color="000000" w:sz="6" w:space="0"/>
              <w:left w:val="single" w:color="000000" w:sz="6" w:space="0"/>
              <w:bottom w:val="single" w:color="000000" w:sz="6" w:space="0"/>
              <w:right w:val="single" w:color="000000" w:sz="6" w:space="0"/>
            </w:tcBorders>
          </w:tcPr>
          <w:p w14:paraId="27516734">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6D88DCCD">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5CB17AB6">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748813CD">
            <w:pPr>
              <w:pStyle w:val="19"/>
              <w:rPr>
                <w:rFonts w:asciiTheme="majorEastAsia" w:hAnsiTheme="majorEastAsia" w:eastAsiaTheme="majorEastAsia" w:cstheme="majorEastAsia"/>
                <w:sz w:val="24"/>
                <w:szCs w:val="24"/>
                <w:highlight w:val="none"/>
              </w:rPr>
            </w:pPr>
          </w:p>
        </w:tc>
      </w:tr>
      <w:tr w14:paraId="3072B5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trPr>
        <w:tc>
          <w:tcPr>
            <w:tcW w:w="1871" w:type="dxa"/>
            <w:vMerge w:val="restart"/>
            <w:tcBorders>
              <w:top w:val="single" w:color="000000" w:sz="6" w:space="0"/>
              <w:right w:val="single" w:color="000000" w:sz="6" w:space="0"/>
            </w:tcBorders>
          </w:tcPr>
          <w:p w14:paraId="67567242">
            <w:pPr>
              <w:pStyle w:val="19"/>
              <w:rPr>
                <w:rFonts w:asciiTheme="majorEastAsia" w:hAnsiTheme="majorEastAsia" w:eastAsiaTheme="majorEastAsia" w:cstheme="majorEastAsia"/>
                <w:sz w:val="24"/>
                <w:szCs w:val="24"/>
                <w:highlight w:val="none"/>
              </w:rPr>
            </w:pPr>
          </w:p>
          <w:p w14:paraId="3BF5B835">
            <w:pPr>
              <w:pStyle w:val="19"/>
              <w:rPr>
                <w:rFonts w:asciiTheme="majorEastAsia" w:hAnsiTheme="majorEastAsia" w:eastAsiaTheme="majorEastAsia" w:cstheme="majorEastAsia"/>
                <w:sz w:val="24"/>
                <w:szCs w:val="24"/>
                <w:highlight w:val="none"/>
              </w:rPr>
            </w:pPr>
          </w:p>
          <w:p w14:paraId="17812E93">
            <w:pPr>
              <w:pStyle w:val="19"/>
              <w:rPr>
                <w:rFonts w:asciiTheme="majorEastAsia" w:hAnsiTheme="majorEastAsia" w:eastAsiaTheme="majorEastAsia" w:cstheme="majorEastAsia"/>
                <w:sz w:val="24"/>
                <w:szCs w:val="24"/>
                <w:highlight w:val="none"/>
              </w:rPr>
            </w:pPr>
          </w:p>
          <w:p w14:paraId="66FA9DF9">
            <w:pPr>
              <w:pStyle w:val="19"/>
              <w:rPr>
                <w:rFonts w:asciiTheme="majorEastAsia" w:hAnsiTheme="majorEastAsia" w:eastAsiaTheme="majorEastAsia" w:cstheme="majorEastAsia"/>
                <w:sz w:val="24"/>
                <w:szCs w:val="24"/>
                <w:highlight w:val="none"/>
              </w:rPr>
            </w:pPr>
          </w:p>
          <w:p w14:paraId="7734FDFB">
            <w:pPr>
              <w:pStyle w:val="19"/>
              <w:spacing w:before="195"/>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其他人员</w:t>
            </w:r>
          </w:p>
        </w:tc>
        <w:tc>
          <w:tcPr>
            <w:tcW w:w="1418" w:type="dxa"/>
            <w:tcBorders>
              <w:top w:val="single" w:color="000000" w:sz="6" w:space="0"/>
              <w:left w:val="single" w:color="000000" w:sz="6" w:space="0"/>
              <w:bottom w:val="single" w:color="000000" w:sz="6" w:space="0"/>
              <w:right w:val="single" w:color="000000" w:sz="6" w:space="0"/>
            </w:tcBorders>
          </w:tcPr>
          <w:p w14:paraId="2DCE94C9">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36C8057C">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4837D5B8">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3F590399">
            <w:pPr>
              <w:pStyle w:val="19"/>
              <w:rPr>
                <w:rFonts w:asciiTheme="majorEastAsia" w:hAnsiTheme="majorEastAsia" w:eastAsiaTheme="majorEastAsia" w:cstheme="majorEastAsia"/>
                <w:sz w:val="24"/>
                <w:szCs w:val="24"/>
                <w:highlight w:val="none"/>
              </w:rPr>
            </w:pPr>
          </w:p>
        </w:tc>
      </w:tr>
      <w:tr w14:paraId="418F3DA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1871" w:type="dxa"/>
            <w:vMerge w:val="continue"/>
            <w:tcBorders>
              <w:top w:val="nil"/>
              <w:right w:val="single" w:color="000000" w:sz="6" w:space="0"/>
            </w:tcBorders>
          </w:tcPr>
          <w:p w14:paraId="39801C47">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7408D176">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1515B42F">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4B9033EE">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6671D72E">
            <w:pPr>
              <w:pStyle w:val="19"/>
              <w:rPr>
                <w:rFonts w:asciiTheme="majorEastAsia" w:hAnsiTheme="majorEastAsia" w:eastAsiaTheme="majorEastAsia" w:cstheme="majorEastAsia"/>
                <w:sz w:val="24"/>
                <w:szCs w:val="24"/>
                <w:highlight w:val="none"/>
              </w:rPr>
            </w:pPr>
          </w:p>
        </w:tc>
      </w:tr>
      <w:tr w14:paraId="15809F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44" w:hRule="atLeast"/>
        </w:trPr>
        <w:tc>
          <w:tcPr>
            <w:tcW w:w="1871" w:type="dxa"/>
            <w:vMerge w:val="continue"/>
            <w:tcBorders>
              <w:top w:val="nil"/>
              <w:right w:val="single" w:color="000000" w:sz="6" w:space="0"/>
            </w:tcBorders>
          </w:tcPr>
          <w:p w14:paraId="207844C2">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277418DF">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6DF26A95">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43FF5751">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6A4B37C1">
            <w:pPr>
              <w:pStyle w:val="19"/>
              <w:rPr>
                <w:rFonts w:asciiTheme="majorEastAsia" w:hAnsiTheme="majorEastAsia" w:eastAsiaTheme="majorEastAsia" w:cstheme="majorEastAsia"/>
                <w:sz w:val="24"/>
                <w:szCs w:val="24"/>
                <w:highlight w:val="none"/>
              </w:rPr>
            </w:pPr>
          </w:p>
        </w:tc>
      </w:tr>
      <w:tr w14:paraId="05B1AD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1871" w:type="dxa"/>
            <w:vMerge w:val="continue"/>
            <w:tcBorders>
              <w:top w:val="nil"/>
              <w:right w:val="single" w:color="000000" w:sz="6" w:space="0"/>
            </w:tcBorders>
          </w:tcPr>
          <w:p w14:paraId="6EB2DF9E">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179F4B36">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2AA85959">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2A80A664">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34FF87EA">
            <w:pPr>
              <w:pStyle w:val="19"/>
              <w:rPr>
                <w:rFonts w:asciiTheme="majorEastAsia" w:hAnsiTheme="majorEastAsia" w:eastAsiaTheme="majorEastAsia" w:cstheme="majorEastAsia"/>
                <w:sz w:val="24"/>
                <w:szCs w:val="24"/>
                <w:highlight w:val="none"/>
              </w:rPr>
            </w:pPr>
          </w:p>
        </w:tc>
      </w:tr>
      <w:tr w14:paraId="2C6422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71" w:type="dxa"/>
            <w:vMerge w:val="continue"/>
            <w:tcBorders>
              <w:top w:val="nil"/>
              <w:right w:val="single" w:color="000000" w:sz="6" w:space="0"/>
            </w:tcBorders>
          </w:tcPr>
          <w:p w14:paraId="1D8E00A4">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68355A3B">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36079B1D">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0DDF8385">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2DBBF180">
            <w:pPr>
              <w:pStyle w:val="19"/>
              <w:rPr>
                <w:rFonts w:asciiTheme="majorEastAsia" w:hAnsiTheme="majorEastAsia" w:eastAsiaTheme="majorEastAsia" w:cstheme="majorEastAsia"/>
                <w:sz w:val="24"/>
                <w:szCs w:val="24"/>
                <w:highlight w:val="none"/>
              </w:rPr>
            </w:pPr>
          </w:p>
        </w:tc>
      </w:tr>
      <w:tr w14:paraId="02C2A3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1871" w:type="dxa"/>
            <w:vMerge w:val="continue"/>
            <w:tcBorders>
              <w:top w:val="nil"/>
              <w:right w:val="single" w:color="000000" w:sz="6" w:space="0"/>
            </w:tcBorders>
          </w:tcPr>
          <w:p w14:paraId="045DA18B">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right w:val="single" w:color="000000" w:sz="6" w:space="0"/>
            </w:tcBorders>
          </w:tcPr>
          <w:p w14:paraId="05F7E1D2">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right w:val="single" w:color="000000" w:sz="6" w:space="0"/>
            </w:tcBorders>
          </w:tcPr>
          <w:p w14:paraId="108E1ABE">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right w:val="single" w:color="000000" w:sz="6" w:space="0"/>
            </w:tcBorders>
          </w:tcPr>
          <w:p w14:paraId="45AB8900">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tcBorders>
          </w:tcPr>
          <w:p w14:paraId="59CB059F">
            <w:pPr>
              <w:pStyle w:val="19"/>
              <w:rPr>
                <w:rFonts w:asciiTheme="majorEastAsia" w:hAnsiTheme="majorEastAsia" w:eastAsiaTheme="majorEastAsia" w:cstheme="majorEastAsia"/>
                <w:sz w:val="24"/>
                <w:szCs w:val="24"/>
                <w:highlight w:val="none"/>
              </w:rPr>
            </w:pPr>
          </w:p>
        </w:tc>
      </w:tr>
    </w:tbl>
    <w:p w14:paraId="197ABE13">
      <w:pPr>
        <w:rPr>
          <w:rFonts w:asciiTheme="majorEastAsia" w:hAnsiTheme="majorEastAsia" w:eastAsiaTheme="majorEastAsia" w:cstheme="majorEastAsia"/>
          <w:sz w:val="24"/>
          <w:szCs w:val="24"/>
          <w:highlight w:val="none"/>
        </w:rPr>
        <w:sectPr>
          <w:pgSz w:w="11910" w:h="16840"/>
          <w:pgMar w:top="1340" w:right="380" w:bottom="1380" w:left="560" w:header="878" w:footer="1196" w:gutter="0"/>
          <w:pgNumType w:fmt="numberInDash"/>
          <w:cols w:space="720" w:num="1"/>
        </w:sectPr>
      </w:pPr>
    </w:p>
    <w:p w14:paraId="37B22CC1">
      <w:pPr>
        <w:spacing w:before="64"/>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8：</w:t>
      </w:r>
    </w:p>
    <w:p w14:paraId="65C4F50E">
      <w:pPr>
        <w:pStyle w:val="3"/>
        <w:spacing w:before="6"/>
        <w:rPr>
          <w:rFonts w:asciiTheme="majorEastAsia" w:hAnsiTheme="majorEastAsia" w:eastAsiaTheme="majorEastAsia" w:cstheme="majorEastAsia"/>
          <w:sz w:val="24"/>
          <w:szCs w:val="24"/>
          <w:highlight w:val="none"/>
        </w:rPr>
      </w:pPr>
    </w:p>
    <w:p w14:paraId="19A4C285">
      <w:pPr>
        <w:spacing w:before="67"/>
        <w:ind w:right="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履约担保</w:t>
      </w:r>
    </w:p>
    <w:p w14:paraId="451DB500">
      <w:pPr>
        <w:pStyle w:val="3"/>
        <w:spacing w:before="1"/>
        <w:rPr>
          <w:rFonts w:asciiTheme="majorEastAsia" w:hAnsiTheme="majorEastAsia" w:eastAsiaTheme="majorEastAsia" w:cstheme="majorEastAsia"/>
          <w:sz w:val="24"/>
          <w:szCs w:val="24"/>
          <w:highlight w:val="none"/>
        </w:rPr>
      </w:pPr>
    </w:p>
    <w:p w14:paraId="06432208">
      <w:pPr>
        <w:tabs>
          <w:tab w:val="left" w:pos="3623"/>
          <w:tab w:val="left" w:pos="5463"/>
        </w:tabs>
        <w:spacing w:before="74" w:line="364" w:lineRule="auto"/>
        <w:ind w:left="1223" w:right="3287" w:hanging="48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（发包人名称）： 鉴于</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（发包人名称，以下简称“发包人”）</w:t>
      </w:r>
      <w:r>
        <w:rPr>
          <w:rFonts w:hint="eastAsia" w:asciiTheme="majorEastAsia" w:hAnsiTheme="majorEastAsia" w:eastAsiaTheme="majorEastAsia" w:cstheme="majorEastAsia"/>
          <w:spacing w:val="-18"/>
          <w:sz w:val="24"/>
          <w:szCs w:val="24"/>
          <w:highlight w:val="none"/>
        </w:rPr>
        <w:t>与</w:t>
      </w:r>
    </w:p>
    <w:p w14:paraId="50F60706">
      <w:pPr>
        <w:tabs>
          <w:tab w:val="left" w:pos="4103"/>
          <w:tab w:val="left" w:pos="8533"/>
          <w:tab w:val="left" w:pos="9135"/>
          <w:tab w:val="left" w:pos="9735"/>
        </w:tabs>
        <w:spacing w:line="306" w:lineRule="exact"/>
        <w:ind w:left="86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（承包人名称</w:t>
      </w:r>
      <w:r>
        <w:rPr>
          <w:rFonts w:hint="eastAsia" w:asciiTheme="majorEastAsia" w:hAnsiTheme="majorEastAsia" w:eastAsiaTheme="majorEastAsia" w:cstheme="majorEastAsia"/>
          <w:spacing w:val="-34"/>
          <w:sz w:val="24"/>
          <w:szCs w:val="24"/>
          <w:highlight w:val="none"/>
        </w:rPr>
        <w:t>）（</w:t>
      </w:r>
      <w:r>
        <w:rPr>
          <w:rFonts w:hint="eastAsia" w:asciiTheme="majorEastAsia" w:hAnsiTheme="majorEastAsia" w:eastAsiaTheme="majorEastAsia" w:cstheme="majorEastAsia"/>
          <w:sz w:val="24"/>
          <w:szCs w:val="24"/>
          <w:highlight w:val="none"/>
        </w:rPr>
        <w:t>以下称“承包人</w:t>
      </w:r>
      <w:r>
        <w:rPr>
          <w:rFonts w:hint="eastAsia" w:asciiTheme="majorEastAsia" w:hAnsiTheme="majorEastAsia" w:eastAsiaTheme="majorEastAsia" w:cstheme="majorEastAsia"/>
          <w:spacing w:val="-18"/>
          <w:sz w:val="24"/>
          <w:szCs w:val="24"/>
          <w:highlight w:val="none"/>
        </w:rPr>
        <w:t>”）</w:t>
      </w:r>
      <w:r>
        <w:rPr>
          <w:rFonts w:hint="eastAsia" w:asciiTheme="majorEastAsia" w:hAnsiTheme="majorEastAsia" w:eastAsiaTheme="majorEastAsia" w:cstheme="majorEastAsia"/>
          <w:sz w:val="24"/>
          <w:szCs w:val="24"/>
          <w:highlight w:val="none"/>
        </w:rPr>
        <w:t>于</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日就</w:t>
      </w:r>
    </w:p>
    <w:p w14:paraId="7C39BA7D">
      <w:pPr>
        <w:spacing w:before="161" w:line="362" w:lineRule="auto"/>
        <w:ind w:left="743" w:right="75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（工程名称）施工及有关事项协商一致共同签订《建设工程施工合同》。我方愿意无条件地、不可撤销地就承包人履行与你方签订的合同，向你方提供连带责任担保。</w:t>
      </w:r>
    </w:p>
    <w:p w14:paraId="7D9451F3">
      <w:pPr>
        <w:pStyle w:val="17"/>
        <w:numPr>
          <w:ilvl w:val="0"/>
          <w:numId w:val="9"/>
        </w:numPr>
        <w:tabs>
          <w:tab w:val="left" w:pos="1524"/>
          <w:tab w:val="left" w:pos="6203"/>
          <w:tab w:val="left" w:pos="8363"/>
        </w:tabs>
        <w:spacing w:before="5"/>
        <w:ind w:hanging="30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担保金额人民币（大写）</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元（¥</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w:t>
      </w:r>
    </w:p>
    <w:p w14:paraId="151D3D6F">
      <w:pPr>
        <w:pStyle w:val="17"/>
        <w:numPr>
          <w:ilvl w:val="0"/>
          <w:numId w:val="9"/>
        </w:numPr>
        <w:tabs>
          <w:tab w:val="left" w:pos="1526"/>
        </w:tabs>
        <w:spacing w:before="158" w:line="364" w:lineRule="auto"/>
        <w:ind w:left="743"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担保有效期自你方与承包人签订的合同生效之日起至你方签发或应签发工程接收证书之日止。</w:t>
      </w:r>
    </w:p>
    <w:p w14:paraId="51C565E8">
      <w:pPr>
        <w:pStyle w:val="17"/>
        <w:numPr>
          <w:ilvl w:val="0"/>
          <w:numId w:val="9"/>
        </w:numPr>
        <w:tabs>
          <w:tab w:val="left" w:pos="1526"/>
        </w:tabs>
        <w:spacing w:line="364" w:lineRule="auto"/>
        <w:ind w:left="743"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在本担保有效期内，因承包人违反合同约定的义务给你方造成经济损失时，我方在</w:t>
      </w:r>
      <w:r>
        <w:rPr>
          <w:rFonts w:hint="eastAsia" w:asciiTheme="majorEastAsia" w:hAnsiTheme="majorEastAsia" w:eastAsiaTheme="majorEastAsia" w:cstheme="majorEastAsia"/>
          <w:spacing w:val="-3"/>
          <w:sz w:val="24"/>
          <w:szCs w:val="24"/>
          <w:highlight w:val="none"/>
        </w:rPr>
        <w:t xml:space="preserve">收到你方以书面形式提出的在担保金额内的赔偿要求后，在 </w:t>
      </w:r>
      <w:r>
        <w:rPr>
          <w:rFonts w:hint="eastAsia" w:asciiTheme="majorEastAsia" w:hAnsiTheme="majorEastAsia" w:eastAsiaTheme="majorEastAsia" w:cstheme="majorEastAsia"/>
          <w:sz w:val="24"/>
          <w:szCs w:val="24"/>
          <w:highlight w:val="none"/>
        </w:rPr>
        <w:t>7 天内无条件支付。</w:t>
      </w:r>
    </w:p>
    <w:p w14:paraId="43A4A080">
      <w:pPr>
        <w:pStyle w:val="17"/>
        <w:numPr>
          <w:ilvl w:val="0"/>
          <w:numId w:val="9"/>
        </w:numPr>
        <w:tabs>
          <w:tab w:val="left" w:pos="1524"/>
        </w:tabs>
        <w:spacing w:line="306" w:lineRule="exact"/>
        <w:ind w:hanging="30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你方和承包人按合同约定变更合同时，我方承担本担保规定的义务不变。</w:t>
      </w:r>
    </w:p>
    <w:p w14:paraId="41B50DA6">
      <w:pPr>
        <w:pStyle w:val="17"/>
        <w:numPr>
          <w:ilvl w:val="0"/>
          <w:numId w:val="9"/>
        </w:numPr>
        <w:tabs>
          <w:tab w:val="left" w:pos="1548"/>
        </w:tabs>
        <w:spacing w:before="159" w:line="364" w:lineRule="auto"/>
        <w:ind w:left="743"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3"/>
          <w:sz w:val="24"/>
          <w:szCs w:val="24"/>
          <w:highlight w:val="none"/>
        </w:rPr>
        <w:t>因本保函发生的纠纷， 可由双方协商解决， 协商不成的， 任何一方均可提请</w:t>
      </w:r>
      <w:r>
        <w:rPr>
          <w:rFonts w:hint="eastAsia" w:asciiTheme="majorEastAsia" w:hAnsiTheme="majorEastAsia" w:eastAsiaTheme="majorEastAsia" w:cstheme="majorEastAsia"/>
          <w:sz w:val="24"/>
          <w:szCs w:val="24"/>
          <w:highlight w:val="none"/>
        </w:rPr>
        <w:t>仲裁委员会仲裁。</w:t>
      </w:r>
    </w:p>
    <w:p w14:paraId="1AB15223">
      <w:pPr>
        <w:pStyle w:val="17"/>
        <w:numPr>
          <w:ilvl w:val="0"/>
          <w:numId w:val="9"/>
        </w:numPr>
        <w:tabs>
          <w:tab w:val="left" w:pos="1524"/>
          <w:tab w:val="left" w:pos="5183"/>
        </w:tabs>
        <w:spacing w:line="364" w:lineRule="auto"/>
        <w:ind w:left="743" w:right="1520"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本保函自我方法定代表人（或其授权代理人）签字并加盖公章之日起生效</w:t>
      </w:r>
      <w:r>
        <w:rPr>
          <w:rFonts w:hint="eastAsia" w:asciiTheme="majorEastAsia" w:hAnsiTheme="majorEastAsia" w:eastAsiaTheme="majorEastAsia" w:cstheme="majorEastAsia"/>
          <w:spacing w:val="-17"/>
          <w:sz w:val="24"/>
          <w:szCs w:val="24"/>
          <w:highlight w:val="none"/>
        </w:rPr>
        <w:t>。</w:t>
      </w:r>
      <w:r>
        <w:rPr>
          <w:rFonts w:hint="eastAsia" w:asciiTheme="majorEastAsia" w:hAnsiTheme="majorEastAsia" w:eastAsiaTheme="majorEastAsia" w:cstheme="majorEastAsia"/>
          <w:sz w:val="24"/>
          <w:szCs w:val="24"/>
          <w:highlight w:val="none"/>
        </w:rPr>
        <w:t>担 保人：</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（盖单位章）</w:t>
      </w:r>
    </w:p>
    <w:p w14:paraId="55BED891">
      <w:pPr>
        <w:tabs>
          <w:tab w:val="left" w:pos="1463"/>
          <w:tab w:val="left" w:pos="5663"/>
        </w:tabs>
        <w:spacing w:line="362" w:lineRule="auto"/>
        <w:ind w:left="743" w:right="434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法定代表人或其委托代理人：</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（签字</w:t>
      </w:r>
      <w:r>
        <w:rPr>
          <w:rFonts w:hint="eastAsia" w:asciiTheme="majorEastAsia" w:hAnsiTheme="majorEastAsia" w:eastAsiaTheme="majorEastAsia" w:cstheme="majorEastAsia"/>
          <w:spacing w:val="-17"/>
          <w:sz w:val="24"/>
          <w:szCs w:val="24"/>
          <w:highlight w:val="none"/>
        </w:rPr>
        <w:t xml:space="preserve">） </w:t>
      </w:r>
      <w:r>
        <w:rPr>
          <w:rFonts w:hint="eastAsia" w:asciiTheme="majorEastAsia" w:hAnsiTheme="majorEastAsia" w:eastAsiaTheme="majorEastAsia" w:cstheme="majorEastAsia"/>
          <w:sz w:val="24"/>
          <w:szCs w:val="24"/>
          <w:highlight w:val="none"/>
        </w:rPr>
        <w:t>地</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址：</w:t>
      </w:r>
    </w:p>
    <w:p w14:paraId="695FED54">
      <w:pPr>
        <w:tabs>
          <w:tab w:val="left" w:pos="1463"/>
        </w:tabs>
        <w:spacing w:before="3" w:line="364" w:lineRule="auto"/>
        <w:ind w:left="743" w:right="902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邮政编码</w:t>
      </w:r>
      <w:r>
        <w:rPr>
          <w:rFonts w:hint="eastAsia" w:asciiTheme="majorEastAsia" w:hAnsiTheme="majorEastAsia" w:eastAsiaTheme="majorEastAsia" w:cstheme="majorEastAsia"/>
          <w:spacing w:val="-17"/>
          <w:sz w:val="24"/>
          <w:szCs w:val="24"/>
          <w:highlight w:val="none"/>
        </w:rPr>
        <w:t xml:space="preserve">： </w:t>
      </w:r>
      <w:r>
        <w:rPr>
          <w:rFonts w:hint="eastAsia" w:asciiTheme="majorEastAsia" w:hAnsiTheme="majorEastAsia" w:eastAsiaTheme="majorEastAsia" w:cstheme="majorEastAsia"/>
          <w:sz w:val="24"/>
          <w:szCs w:val="24"/>
          <w:highlight w:val="none"/>
        </w:rPr>
        <w:t>电</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话</w:t>
      </w:r>
      <w:r>
        <w:rPr>
          <w:rFonts w:hint="eastAsia" w:asciiTheme="majorEastAsia" w:hAnsiTheme="majorEastAsia" w:eastAsiaTheme="majorEastAsia" w:cstheme="majorEastAsia"/>
          <w:spacing w:val="-17"/>
          <w:sz w:val="24"/>
          <w:szCs w:val="24"/>
          <w:highlight w:val="none"/>
        </w:rPr>
        <w:t>：</w:t>
      </w:r>
    </w:p>
    <w:p w14:paraId="21DFB5B1">
      <w:pPr>
        <w:tabs>
          <w:tab w:val="left" w:pos="1463"/>
        </w:tabs>
        <w:spacing w:line="306" w:lineRule="exact"/>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传</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真：</w:t>
      </w:r>
    </w:p>
    <w:p w14:paraId="33CC7655">
      <w:pPr>
        <w:pStyle w:val="3"/>
        <w:rPr>
          <w:rFonts w:asciiTheme="majorEastAsia" w:hAnsiTheme="majorEastAsia" w:eastAsiaTheme="majorEastAsia" w:cstheme="majorEastAsia"/>
          <w:sz w:val="24"/>
          <w:szCs w:val="24"/>
          <w:highlight w:val="none"/>
        </w:rPr>
      </w:pPr>
    </w:p>
    <w:p w14:paraId="491F49D9">
      <w:pPr>
        <w:pStyle w:val="3"/>
        <w:spacing w:before="7"/>
        <w:rPr>
          <w:rFonts w:asciiTheme="majorEastAsia" w:hAnsiTheme="majorEastAsia" w:eastAsiaTheme="majorEastAsia" w:cstheme="majorEastAsia"/>
          <w:sz w:val="24"/>
          <w:szCs w:val="24"/>
          <w:highlight w:val="none"/>
        </w:rPr>
      </w:pPr>
    </w:p>
    <w:p w14:paraId="2ADDACA3">
      <w:pPr>
        <w:tabs>
          <w:tab w:val="left" w:pos="3863"/>
          <w:tab w:val="left" w:pos="5063"/>
          <w:tab w:val="left" w:pos="6263"/>
        </w:tabs>
        <w:spacing w:before="66"/>
        <w:ind w:left="25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日</w:t>
      </w:r>
    </w:p>
    <w:p w14:paraId="7C4D35D7">
      <w:pPr>
        <w:rPr>
          <w:rFonts w:asciiTheme="majorEastAsia" w:hAnsiTheme="majorEastAsia" w:eastAsiaTheme="majorEastAsia" w:cstheme="majorEastAsia"/>
          <w:sz w:val="24"/>
          <w:szCs w:val="24"/>
          <w:highlight w:val="none"/>
        </w:rPr>
        <w:sectPr>
          <w:pgSz w:w="11910" w:h="16840"/>
          <w:pgMar w:top="1340" w:right="380" w:bottom="1380" w:left="560" w:header="878" w:footer="1196" w:gutter="0"/>
          <w:pgNumType w:fmt="numberInDash"/>
          <w:cols w:space="720" w:num="1"/>
        </w:sectPr>
      </w:pPr>
    </w:p>
    <w:p w14:paraId="02777BD5">
      <w:pPr>
        <w:spacing w:before="64"/>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9:</w:t>
      </w:r>
    </w:p>
    <w:p w14:paraId="22F48B33">
      <w:pPr>
        <w:pStyle w:val="3"/>
        <w:spacing w:before="4"/>
        <w:rPr>
          <w:rFonts w:asciiTheme="majorEastAsia" w:hAnsiTheme="majorEastAsia" w:eastAsiaTheme="majorEastAsia" w:cstheme="majorEastAsia"/>
          <w:sz w:val="24"/>
          <w:szCs w:val="24"/>
          <w:highlight w:val="none"/>
        </w:rPr>
      </w:pPr>
    </w:p>
    <w:p w14:paraId="5DAEE071">
      <w:pPr>
        <w:spacing w:before="67"/>
        <w:ind w:right="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支付担保</w:t>
      </w:r>
    </w:p>
    <w:p w14:paraId="47DF22A6">
      <w:pPr>
        <w:pStyle w:val="3"/>
        <w:spacing w:before="11"/>
        <w:rPr>
          <w:rFonts w:asciiTheme="majorEastAsia" w:hAnsiTheme="majorEastAsia" w:eastAsiaTheme="majorEastAsia" w:cstheme="majorEastAsia"/>
          <w:sz w:val="24"/>
          <w:szCs w:val="24"/>
          <w:highlight w:val="none"/>
        </w:rPr>
      </w:pPr>
    </w:p>
    <w:p w14:paraId="7DC73393">
      <w:pPr>
        <w:ind w:right="59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w:t>
      </w:r>
    </w:p>
    <w:p w14:paraId="4A096AF4">
      <w:pPr>
        <w:pStyle w:val="3"/>
        <w:rPr>
          <w:rFonts w:asciiTheme="majorEastAsia" w:hAnsiTheme="majorEastAsia" w:eastAsiaTheme="majorEastAsia" w:cstheme="majorEastAsia"/>
          <w:sz w:val="24"/>
          <w:szCs w:val="24"/>
          <w:highlight w:val="none"/>
        </w:rPr>
      </w:pPr>
    </w:p>
    <w:p w14:paraId="0C3C1172">
      <w:pPr>
        <w:pStyle w:val="3"/>
        <w:spacing w:before="9"/>
        <w:rPr>
          <w:rFonts w:asciiTheme="majorEastAsia" w:hAnsiTheme="majorEastAsia" w:eastAsiaTheme="majorEastAsia" w:cstheme="majorEastAsia"/>
          <w:sz w:val="24"/>
          <w:szCs w:val="24"/>
          <w:highlight w:val="none"/>
        </w:rPr>
      </w:pPr>
    </w:p>
    <w:p w14:paraId="665E9767">
      <w:pPr>
        <w:tabs>
          <w:tab w:val="left" w:pos="1463"/>
          <w:tab w:val="left" w:pos="3968"/>
          <w:tab w:val="left" w:pos="5600"/>
          <w:tab w:val="left" w:pos="9971"/>
        </w:tabs>
        <w:spacing w:before="1" w:line="364" w:lineRule="auto"/>
        <w:ind w:left="743" w:right="620"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鉴于你方作为承包人已经</w:t>
      </w:r>
      <w:r>
        <w:rPr>
          <w:rFonts w:hint="eastAsia" w:asciiTheme="majorEastAsia" w:hAnsiTheme="majorEastAsia" w:eastAsiaTheme="majorEastAsia" w:cstheme="majorEastAsia"/>
          <w:spacing w:val="-1"/>
          <w:sz w:val="24"/>
          <w:szCs w:val="24"/>
          <w:highlight w:val="none"/>
        </w:rPr>
        <w:t>与</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w:t>
      </w:r>
      <w:r>
        <w:rPr>
          <w:rFonts w:hint="eastAsia" w:asciiTheme="majorEastAsia" w:hAnsiTheme="majorEastAsia" w:eastAsiaTheme="majorEastAsia" w:cstheme="majorEastAsia"/>
          <w:sz w:val="24"/>
          <w:szCs w:val="24"/>
          <w:highlight w:val="none"/>
        </w:rPr>
        <w:t>发包人名称</w:t>
      </w:r>
      <w:r>
        <w:rPr>
          <w:rFonts w:hint="eastAsia" w:asciiTheme="majorEastAsia" w:hAnsiTheme="majorEastAsia" w:eastAsiaTheme="majorEastAsia" w:cstheme="majorEastAsia"/>
          <w:spacing w:val="-123"/>
          <w:sz w:val="24"/>
          <w:szCs w:val="24"/>
          <w:highlight w:val="none"/>
        </w:rPr>
        <w:t>）</w:t>
      </w:r>
      <w:r>
        <w:rPr>
          <w:rFonts w:hint="eastAsia" w:asciiTheme="majorEastAsia" w:hAnsiTheme="majorEastAsia" w:eastAsiaTheme="majorEastAsia" w:cstheme="majorEastAsia"/>
          <w:sz w:val="24"/>
          <w:szCs w:val="24"/>
          <w:highlight w:val="none"/>
        </w:rPr>
        <w:t>（以下</w:t>
      </w:r>
      <w:r>
        <w:rPr>
          <w:rFonts w:hint="eastAsia" w:asciiTheme="majorEastAsia" w:hAnsiTheme="majorEastAsia" w:eastAsiaTheme="majorEastAsia" w:cstheme="majorEastAsia"/>
          <w:spacing w:val="-63"/>
          <w:sz w:val="24"/>
          <w:szCs w:val="24"/>
          <w:highlight w:val="none"/>
        </w:rPr>
        <w:t>称</w:t>
      </w:r>
      <w:r>
        <w:rPr>
          <w:rFonts w:hint="eastAsia" w:asciiTheme="majorEastAsia" w:hAnsiTheme="majorEastAsia" w:eastAsiaTheme="majorEastAsia" w:cstheme="majorEastAsia"/>
          <w:sz w:val="24"/>
          <w:szCs w:val="24"/>
          <w:highlight w:val="none"/>
        </w:rPr>
        <w:t>“发包人</w:t>
      </w:r>
      <w:r>
        <w:rPr>
          <w:rFonts w:hint="eastAsia" w:asciiTheme="majorEastAsia" w:hAnsiTheme="majorEastAsia" w:eastAsiaTheme="majorEastAsia" w:cstheme="majorEastAsia"/>
          <w:spacing w:val="-63"/>
          <w:sz w:val="24"/>
          <w:szCs w:val="24"/>
          <w:highlight w:val="none"/>
        </w:rPr>
        <w:t>”）</w:t>
      </w:r>
      <w:r>
        <w:rPr>
          <w:rFonts w:hint="eastAsia" w:asciiTheme="majorEastAsia" w:hAnsiTheme="majorEastAsia" w:eastAsiaTheme="majorEastAsia" w:cstheme="majorEastAsia"/>
          <w:spacing w:val="-1"/>
          <w:sz w:val="24"/>
          <w:szCs w:val="24"/>
          <w:highlight w:val="none"/>
        </w:rPr>
        <w:t>于</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年月</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日签订了</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（工程名称</w:t>
      </w:r>
      <w:r>
        <w:rPr>
          <w:rFonts w:hint="eastAsia" w:asciiTheme="majorEastAsia" w:hAnsiTheme="majorEastAsia" w:eastAsiaTheme="majorEastAsia" w:cstheme="majorEastAsia"/>
          <w:spacing w:val="-29"/>
          <w:sz w:val="24"/>
          <w:szCs w:val="24"/>
          <w:highlight w:val="none"/>
        </w:rPr>
        <w:t>）</w:t>
      </w:r>
      <w:r>
        <w:rPr>
          <w:rFonts w:hint="eastAsia" w:asciiTheme="majorEastAsia" w:hAnsiTheme="majorEastAsia" w:eastAsiaTheme="majorEastAsia" w:cstheme="majorEastAsia"/>
          <w:sz w:val="24"/>
          <w:szCs w:val="24"/>
          <w:highlight w:val="none"/>
        </w:rPr>
        <w:t>《建设工程施工合同</w:t>
      </w:r>
      <w:r>
        <w:rPr>
          <w:rFonts w:hint="eastAsia" w:asciiTheme="majorEastAsia" w:hAnsiTheme="majorEastAsia" w:eastAsiaTheme="majorEastAsia" w:cstheme="majorEastAsia"/>
          <w:spacing w:val="-32"/>
          <w:sz w:val="24"/>
          <w:szCs w:val="24"/>
          <w:highlight w:val="none"/>
        </w:rPr>
        <w:t>》</w:t>
      </w:r>
      <w:r>
        <w:rPr>
          <w:rFonts w:hint="eastAsia" w:asciiTheme="majorEastAsia" w:hAnsiTheme="majorEastAsia" w:eastAsiaTheme="majorEastAsia" w:cstheme="majorEastAsia"/>
          <w:sz w:val="24"/>
          <w:szCs w:val="24"/>
          <w:highlight w:val="none"/>
        </w:rPr>
        <w:t>（以下</w:t>
      </w:r>
      <w:r>
        <w:rPr>
          <w:rFonts w:hint="eastAsia" w:asciiTheme="majorEastAsia" w:hAnsiTheme="majorEastAsia" w:eastAsiaTheme="majorEastAsia" w:cstheme="majorEastAsia"/>
          <w:spacing w:val="-15"/>
          <w:sz w:val="24"/>
          <w:szCs w:val="24"/>
          <w:highlight w:val="none"/>
        </w:rPr>
        <w:t>称</w:t>
      </w:r>
      <w:r>
        <w:rPr>
          <w:rFonts w:hint="eastAsia" w:asciiTheme="majorEastAsia" w:hAnsiTheme="majorEastAsia" w:eastAsiaTheme="majorEastAsia" w:cstheme="majorEastAsia"/>
          <w:sz w:val="24"/>
          <w:szCs w:val="24"/>
          <w:highlight w:val="none"/>
        </w:rPr>
        <w:t>“主合同</w:t>
      </w:r>
      <w:r>
        <w:rPr>
          <w:rFonts w:hint="eastAsia" w:asciiTheme="majorEastAsia" w:hAnsiTheme="majorEastAsia" w:eastAsiaTheme="majorEastAsia" w:cstheme="majorEastAsia"/>
          <w:spacing w:val="-16"/>
          <w:sz w:val="24"/>
          <w:szCs w:val="24"/>
          <w:highlight w:val="none"/>
        </w:rPr>
        <w:t xml:space="preserve">”）， </w:t>
      </w:r>
      <w:r>
        <w:rPr>
          <w:rFonts w:hint="eastAsia" w:asciiTheme="majorEastAsia" w:hAnsiTheme="majorEastAsia" w:eastAsiaTheme="majorEastAsia" w:cstheme="majorEastAsia"/>
          <w:sz w:val="24"/>
          <w:szCs w:val="24"/>
          <w:highlight w:val="none"/>
        </w:rPr>
        <w:t>应发</w:t>
      </w:r>
      <w:r>
        <w:rPr>
          <w:rFonts w:hint="eastAsia" w:asciiTheme="majorEastAsia" w:hAnsiTheme="majorEastAsia" w:eastAsiaTheme="majorEastAsia" w:cstheme="majorEastAsia"/>
          <w:spacing w:val="4"/>
          <w:sz w:val="24"/>
          <w:szCs w:val="24"/>
          <w:highlight w:val="none"/>
        </w:rPr>
        <w:t>包</w:t>
      </w:r>
      <w:r>
        <w:rPr>
          <w:rFonts w:hint="eastAsia" w:asciiTheme="majorEastAsia" w:hAnsiTheme="majorEastAsia" w:eastAsiaTheme="majorEastAsia" w:cstheme="majorEastAsia"/>
          <w:sz w:val="24"/>
          <w:szCs w:val="24"/>
          <w:highlight w:val="none"/>
        </w:rPr>
        <w:t>人的申请，</w:t>
      </w:r>
      <w:r>
        <w:rPr>
          <w:rFonts w:hint="eastAsia" w:asciiTheme="majorEastAsia" w:hAnsiTheme="majorEastAsia" w:eastAsiaTheme="majorEastAsia" w:cstheme="majorEastAsia"/>
          <w:spacing w:val="4"/>
          <w:sz w:val="24"/>
          <w:szCs w:val="24"/>
          <w:highlight w:val="none"/>
        </w:rPr>
        <w:t>我</w:t>
      </w:r>
      <w:r>
        <w:rPr>
          <w:rFonts w:hint="eastAsia" w:asciiTheme="majorEastAsia" w:hAnsiTheme="majorEastAsia" w:eastAsiaTheme="majorEastAsia" w:cstheme="majorEastAsia"/>
          <w:sz w:val="24"/>
          <w:szCs w:val="24"/>
          <w:highlight w:val="none"/>
        </w:rPr>
        <w:t>方愿就发</w:t>
      </w:r>
      <w:r>
        <w:rPr>
          <w:rFonts w:hint="eastAsia" w:asciiTheme="majorEastAsia" w:hAnsiTheme="majorEastAsia" w:eastAsiaTheme="majorEastAsia" w:cstheme="majorEastAsia"/>
          <w:spacing w:val="4"/>
          <w:sz w:val="24"/>
          <w:szCs w:val="24"/>
          <w:highlight w:val="none"/>
        </w:rPr>
        <w:t>包</w:t>
      </w:r>
      <w:r>
        <w:rPr>
          <w:rFonts w:hint="eastAsia" w:asciiTheme="majorEastAsia" w:hAnsiTheme="majorEastAsia" w:eastAsiaTheme="majorEastAsia" w:cstheme="majorEastAsia"/>
          <w:sz w:val="24"/>
          <w:szCs w:val="24"/>
          <w:highlight w:val="none"/>
        </w:rPr>
        <w:t>人履行主合</w:t>
      </w:r>
      <w:r>
        <w:rPr>
          <w:rFonts w:hint="eastAsia" w:asciiTheme="majorEastAsia" w:hAnsiTheme="majorEastAsia" w:eastAsiaTheme="majorEastAsia" w:cstheme="majorEastAsia"/>
          <w:spacing w:val="4"/>
          <w:sz w:val="24"/>
          <w:szCs w:val="24"/>
          <w:highlight w:val="none"/>
        </w:rPr>
        <w:t>同</w:t>
      </w:r>
      <w:r>
        <w:rPr>
          <w:rFonts w:hint="eastAsia" w:asciiTheme="majorEastAsia" w:hAnsiTheme="majorEastAsia" w:eastAsiaTheme="majorEastAsia" w:cstheme="majorEastAsia"/>
          <w:sz w:val="24"/>
          <w:szCs w:val="24"/>
          <w:highlight w:val="none"/>
        </w:rPr>
        <w:t>约定的工</w:t>
      </w:r>
      <w:r>
        <w:rPr>
          <w:rFonts w:hint="eastAsia" w:asciiTheme="majorEastAsia" w:hAnsiTheme="majorEastAsia" w:eastAsiaTheme="majorEastAsia" w:cstheme="majorEastAsia"/>
          <w:spacing w:val="4"/>
          <w:sz w:val="24"/>
          <w:szCs w:val="24"/>
          <w:highlight w:val="none"/>
        </w:rPr>
        <w:t>程</w:t>
      </w:r>
      <w:r>
        <w:rPr>
          <w:rFonts w:hint="eastAsia" w:asciiTheme="majorEastAsia" w:hAnsiTheme="majorEastAsia" w:eastAsiaTheme="majorEastAsia" w:cstheme="majorEastAsia"/>
          <w:sz w:val="24"/>
          <w:szCs w:val="24"/>
          <w:highlight w:val="none"/>
        </w:rPr>
        <w:t>款支付义</w:t>
      </w:r>
      <w:r>
        <w:rPr>
          <w:rFonts w:hint="eastAsia" w:asciiTheme="majorEastAsia" w:hAnsiTheme="majorEastAsia" w:eastAsiaTheme="majorEastAsia" w:cstheme="majorEastAsia"/>
          <w:spacing w:val="4"/>
          <w:sz w:val="24"/>
          <w:szCs w:val="24"/>
          <w:highlight w:val="none"/>
        </w:rPr>
        <w:t>务</w:t>
      </w:r>
      <w:r>
        <w:rPr>
          <w:rFonts w:hint="eastAsia" w:asciiTheme="majorEastAsia" w:hAnsiTheme="majorEastAsia" w:eastAsiaTheme="majorEastAsia" w:cstheme="majorEastAsia"/>
          <w:sz w:val="24"/>
          <w:szCs w:val="24"/>
          <w:highlight w:val="none"/>
        </w:rPr>
        <w:t>以保证的方</w:t>
      </w:r>
      <w:r>
        <w:rPr>
          <w:rFonts w:hint="eastAsia" w:asciiTheme="majorEastAsia" w:hAnsiTheme="majorEastAsia" w:eastAsiaTheme="majorEastAsia" w:cstheme="majorEastAsia"/>
          <w:spacing w:val="4"/>
          <w:sz w:val="24"/>
          <w:szCs w:val="24"/>
          <w:highlight w:val="none"/>
        </w:rPr>
        <w:t>式</w:t>
      </w:r>
      <w:r>
        <w:rPr>
          <w:rFonts w:hint="eastAsia" w:asciiTheme="majorEastAsia" w:hAnsiTheme="majorEastAsia" w:eastAsiaTheme="majorEastAsia" w:cstheme="majorEastAsia"/>
          <w:sz w:val="24"/>
          <w:szCs w:val="24"/>
          <w:highlight w:val="none"/>
        </w:rPr>
        <w:t>向你方提供如下担保：</w:t>
      </w:r>
    </w:p>
    <w:p w14:paraId="63A3D7B3">
      <w:pPr>
        <w:spacing w:line="305" w:lineRule="exact"/>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一、保证的范围及保证金额</w:t>
      </w:r>
    </w:p>
    <w:p w14:paraId="3E9D2242">
      <w:pPr>
        <w:pStyle w:val="17"/>
        <w:numPr>
          <w:ilvl w:val="0"/>
          <w:numId w:val="10"/>
        </w:numPr>
        <w:tabs>
          <w:tab w:val="left" w:pos="1524"/>
        </w:tabs>
        <w:spacing w:before="160"/>
        <w:ind w:hanging="30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我方的保证范围是主合同约定的工程款。</w:t>
      </w:r>
    </w:p>
    <w:p w14:paraId="2E9BC48E">
      <w:pPr>
        <w:pStyle w:val="17"/>
        <w:numPr>
          <w:ilvl w:val="0"/>
          <w:numId w:val="10"/>
        </w:numPr>
        <w:tabs>
          <w:tab w:val="left" w:pos="1526"/>
        </w:tabs>
        <w:spacing w:before="158" w:line="364" w:lineRule="auto"/>
        <w:ind w:left="743"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本保函所称主合同约定的工程款是指主合同约定的除工程质量保证金以外的合同价款。</w:t>
      </w:r>
    </w:p>
    <w:p w14:paraId="526C81DD">
      <w:pPr>
        <w:pStyle w:val="17"/>
        <w:numPr>
          <w:ilvl w:val="0"/>
          <w:numId w:val="10"/>
        </w:numPr>
        <w:tabs>
          <w:tab w:val="left" w:pos="1526"/>
          <w:tab w:val="left" w:pos="2183"/>
          <w:tab w:val="left" w:pos="6620"/>
        </w:tabs>
        <w:spacing w:line="364" w:lineRule="auto"/>
        <w:ind w:left="743"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我方保证的金额是主合同约定的工程款的</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%，数额最高不超过人民币元（</w:t>
      </w:r>
      <w:r>
        <w:rPr>
          <w:rFonts w:hint="eastAsia" w:asciiTheme="majorEastAsia" w:hAnsiTheme="majorEastAsia" w:eastAsiaTheme="majorEastAsia" w:cstheme="majorEastAsia"/>
          <w:spacing w:val="-11"/>
          <w:sz w:val="24"/>
          <w:szCs w:val="24"/>
          <w:highlight w:val="none"/>
        </w:rPr>
        <w:t>大</w:t>
      </w:r>
      <w:r>
        <w:rPr>
          <w:rFonts w:hint="eastAsia" w:asciiTheme="majorEastAsia" w:hAnsiTheme="majorEastAsia" w:eastAsiaTheme="majorEastAsia" w:cstheme="majorEastAsia"/>
          <w:sz w:val="24"/>
          <w:szCs w:val="24"/>
          <w:highlight w:val="none"/>
        </w:rPr>
        <w:t>写：</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w:t>
      </w:r>
    </w:p>
    <w:p w14:paraId="6B4AD524">
      <w:pPr>
        <w:spacing w:line="306" w:lineRule="exact"/>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二、保证的方式及保证期间</w:t>
      </w:r>
    </w:p>
    <w:p w14:paraId="64140AAE">
      <w:pPr>
        <w:pStyle w:val="17"/>
        <w:numPr>
          <w:ilvl w:val="0"/>
          <w:numId w:val="11"/>
        </w:numPr>
        <w:tabs>
          <w:tab w:val="left" w:pos="1524"/>
        </w:tabs>
        <w:spacing w:before="160"/>
        <w:ind w:hanging="30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我方保证的方式为：连带责任保证。</w:t>
      </w:r>
    </w:p>
    <w:p w14:paraId="3BCF6950">
      <w:pPr>
        <w:pStyle w:val="17"/>
        <w:numPr>
          <w:ilvl w:val="0"/>
          <w:numId w:val="11"/>
        </w:numPr>
        <w:tabs>
          <w:tab w:val="left" w:pos="1533"/>
        </w:tabs>
        <w:spacing w:before="160" w:line="362" w:lineRule="auto"/>
        <w:ind w:left="743" w:right="750"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6"/>
          <w:sz w:val="24"/>
          <w:szCs w:val="24"/>
          <w:highlight w:val="none"/>
        </w:rPr>
        <w:t>我方保证的期间为：自本合同生效之日起至主合同约定的工程款支付完毕之日后日内。</w:t>
      </w:r>
    </w:p>
    <w:p w14:paraId="70072ED6">
      <w:pPr>
        <w:pStyle w:val="17"/>
        <w:numPr>
          <w:ilvl w:val="0"/>
          <w:numId w:val="11"/>
        </w:numPr>
        <w:tabs>
          <w:tab w:val="left" w:pos="1526"/>
        </w:tabs>
        <w:spacing w:before="3" w:line="364" w:lineRule="auto"/>
        <w:ind w:left="743"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你方与发包人协议变更工程款支付日期的，经我方书面同意后，保证期间按照变更后的支付日期做相应调整。</w:t>
      </w:r>
    </w:p>
    <w:p w14:paraId="4AE61A95">
      <w:pPr>
        <w:spacing w:before="1"/>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三、承担保证责任的形式</w:t>
      </w:r>
    </w:p>
    <w:p w14:paraId="194F17BC">
      <w:pPr>
        <w:spacing w:before="158" w:line="364" w:lineRule="auto"/>
        <w:ind w:left="743" w:right="753"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我方承担保证责任的形式是代为支付。发包人未按主合同约定向你方支付工程款的， 由我方在保证金额内代为支付。</w:t>
      </w:r>
    </w:p>
    <w:p w14:paraId="5A1EF184">
      <w:pPr>
        <w:spacing w:line="306" w:lineRule="exact"/>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四、代偿的安排</w:t>
      </w:r>
    </w:p>
    <w:p w14:paraId="535FF000">
      <w:pPr>
        <w:pStyle w:val="17"/>
        <w:numPr>
          <w:ilvl w:val="0"/>
          <w:numId w:val="12"/>
        </w:numPr>
        <w:tabs>
          <w:tab w:val="left" w:pos="1526"/>
        </w:tabs>
        <w:spacing w:before="160" w:line="362" w:lineRule="auto"/>
        <w:ind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你方要求我方承担保证责任的，应向我方发出书面索赔通知及发包人未支付主合同约定工程款的证明材料。索赔通知应写明要求索赔的金额，支付款项应到达的账号。</w:t>
      </w:r>
    </w:p>
    <w:p w14:paraId="651088C3">
      <w:pPr>
        <w:pStyle w:val="17"/>
        <w:numPr>
          <w:ilvl w:val="0"/>
          <w:numId w:val="12"/>
        </w:numPr>
        <w:tabs>
          <w:tab w:val="left" w:pos="1524"/>
        </w:tabs>
        <w:spacing w:before="5" w:line="364" w:lineRule="auto"/>
        <w:ind w:right="63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5"/>
          <w:sz w:val="24"/>
          <w:szCs w:val="24"/>
          <w:highlight w:val="none"/>
        </w:rPr>
        <w:t xml:space="preserve">在出现你方与发包人因工程质量发生争议，发包人拒绝向你方支付工程款的情形时， </w:t>
      </w:r>
      <w:r>
        <w:rPr>
          <w:rFonts w:hint="eastAsia" w:asciiTheme="majorEastAsia" w:hAnsiTheme="majorEastAsia" w:eastAsiaTheme="majorEastAsia" w:cstheme="majorEastAsia"/>
          <w:sz w:val="24"/>
          <w:szCs w:val="24"/>
          <w:highlight w:val="none"/>
        </w:rPr>
        <w:t>你方要求我方履行保证责任代为支付的，需提供符合相应条件要求的工程质量检测机构出具的质量说明材料。</w:t>
      </w:r>
    </w:p>
    <w:p w14:paraId="0EBC6F3E">
      <w:pPr>
        <w:spacing w:line="364" w:lineRule="auto"/>
        <w:rPr>
          <w:rFonts w:asciiTheme="majorEastAsia" w:hAnsiTheme="majorEastAsia" w:eastAsiaTheme="majorEastAsia" w:cstheme="majorEastAsia"/>
          <w:sz w:val="24"/>
          <w:szCs w:val="24"/>
          <w:highlight w:val="none"/>
        </w:rPr>
        <w:sectPr>
          <w:footerReference r:id="rId10" w:type="default"/>
          <w:pgSz w:w="11910" w:h="16840"/>
          <w:pgMar w:top="1340" w:right="380" w:bottom="1380" w:left="560" w:header="878" w:footer="1196" w:gutter="0"/>
          <w:pgNumType w:fmt="numberInDash"/>
          <w:cols w:space="720" w:num="1"/>
        </w:sectPr>
      </w:pPr>
    </w:p>
    <w:p w14:paraId="625B5C78">
      <w:pPr>
        <w:pStyle w:val="17"/>
        <w:numPr>
          <w:ilvl w:val="0"/>
          <w:numId w:val="12"/>
        </w:numPr>
        <w:tabs>
          <w:tab w:val="left" w:pos="1524"/>
        </w:tabs>
        <w:spacing w:before="64"/>
        <w:ind w:left="1523" w:hanging="301"/>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我方收到你方的书面索赔通知及相应的证明材料后７天内无条件支付。</w:t>
      </w:r>
    </w:p>
    <w:p w14:paraId="418D2F21">
      <w:pPr>
        <w:spacing w:before="158"/>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五、保证责任的解除</w:t>
      </w:r>
    </w:p>
    <w:p w14:paraId="38FFE8DD">
      <w:pPr>
        <w:pStyle w:val="17"/>
        <w:numPr>
          <w:ilvl w:val="0"/>
          <w:numId w:val="13"/>
        </w:numPr>
        <w:tabs>
          <w:tab w:val="left" w:pos="1526"/>
        </w:tabs>
        <w:spacing w:before="160" w:line="364" w:lineRule="auto"/>
        <w:ind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在本保函承诺的保证期间内，你方未书面向我方主张保证责任的，自保证期间届满次日起，我方保证责任解除。</w:t>
      </w:r>
    </w:p>
    <w:p w14:paraId="0C85BAFB">
      <w:pPr>
        <w:pStyle w:val="17"/>
        <w:numPr>
          <w:ilvl w:val="0"/>
          <w:numId w:val="13"/>
        </w:numPr>
        <w:tabs>
          <w:tab w:val="left" w:pos="1526"/>
        </w:tabs>
        <w:spacing w:line="364" w:lineRule="auto"/>
        <w:ind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发包人按主合同约定履行了工程款的全部支付义务的，自本保函承诺的保证期间届满次日起，我方保证责任解除。</w:t>
      </w:r>
    </w:p>
    <w:p w14:paraId="7EAE2F93">
      <w:pPr>
        <w:pStyle w:val="17"/>
        <w:numPr>
          <w:ilvl w:val="0"/>
          <w:numId w:val="13"/>
        </w:numPr>
        <w:tabs>
          <w:tab w:val="left" w:pos="1526"/>
        </w:tabs>
        <w:spacing w:line="364" w:lineRule="auto"/>
        <w:ind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我方按照本保函向你方履行保证责任所支付金额达到本保函保证金额时，自我方向你方支付（支付款项从我方账户划出）之日起，保证责任即解除。</w:t>
      </w:r>
    </w:p>
    <w:p w14:paraId="292780B2">
      <w:pPr>
        <w:pStyle w:val="17"/>
        <w:numPr>
          <w:ilvl w:val="0"/>
          <w:numId w:val="13"/>
        </w:numPr>
        <w:tabs>
          <w:tab w:val="left" w:pos="1526"/>
        </w:tabs>
        <w:spacing w:line="364" w:lineRule="auto"/>
        <w:ind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按照法律法规的规定或出现应解除我方保证责任的其他情形的，我方在本保函项下的保证责任亦解除。</w:t>
      </w:r>
    </w:p>
    <w:p w14:paraId="15F630D6">
      <w:pPr>
        <w:pStyle w:val="3"/>
        <w:rPr>
          <w:rFonts w:asciiTheme="majorEastAsia" w:hAnsiTheme="majorEastAsia" w:eastAsiaTheme="majorEastAsia" w:cstheme="majorEastAsia"/>
          <w:sz w:val="24"/>
          <w:szCs w:val="24"/>
          <w:highlight w:val="none"/>
        </w:rPr>
      </w:pPr>
    </w:p>
    <w:p w14:paraId="62B6BAF9">
      <w:pPr>
        <w:pStyle w:val="17"/>
        <w:numPr>
          <w:ilvl w:val="0"/>
          <w:numId w:val="13"/>
        </w:numPr>
        <w:tabs>
          <w:tab w:val="left" w:pos="1526"/>
        </w:tabs>
        <w:spacing w:before="1" w:line="362" w:lineRule="auto"/>
        <w:ind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我方解除保证责任后，你方应自我方保证责任解除之日起 个工作日内，将本保函原件返还我方。</w:t>
      </w:r>
    </w:p>
    <w:p w14:paraId="387E3283">
      <w:pPr>
        <w:spacing w:before="4"/>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六、免责条款</w:t>
      </w:r>
    </w:p>
    <w:p w14:paraId="6B5BB561">
      <w:pPr>
        <w:pStyle w:val="17"/>
        <w:numPr>
          <w:ilvl w:val="0"/>
          <w:numId w:val="14"/>
        </w:numPr>
        <w:tabs>
          <w:tab w:val="left" w:pos="1524"/>
        </w:tabs>
        <w:spacing w:before="159"/>
        <w:ind w:hanging="301"/>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因你方违约致使发包人不能履行义务的，我方不承担保证责任。</w:t>
      </w:r>
    </w:p>
    <w:p w14:paraId="1D8DD550">
      <w:pPr>
        <w:pStyle w:val="17"/>
        <w:numPr>
          <w:ilvl w:val="0"/>
          <w:numId w:val="14"/>
        </w:numPr>
        <w:tabs>
          <w:tab w:val="left" w:pos="1526"/>
        </w:tabs>
        <w:spacing w:before="160" w:line="364" w:lineRule="auto"/>
        <w:ind w:left="743" w:right="752" w:firstLine="480"/>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依照法律法规的规定或你方与发包人的另行约定，免除发包人部分或全部义务的， 我方亦免除其相应的保证责任。</w:t>
      </w:r>
    </w:p>
    <w:p w14:paraId="0EB8E211">
      <w:pPr>
        <w:pStyle w:val="17"/>
        <w:numPr>
          <w:ilvl w:val="0"/>
          <w:numId w:val="14"/>
        </w:numPr>
        <w:tabs>
          <w:tab w:val="left" w:pos="1526"/>
        </w:tabs>
        <w:spacing w:line="364" w:lineRule="auto"/>
        <w:ind w:left="743" w:right="752" w:firstLine="480"/>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你方与发包人协议变更主合同的，如加重发包人责任致使我方保证责任加重的，需</w:t>
      </w:r>
      <w:r>
        <w:rPr>
          <w:rFonts w:hint="eastAsia" w:asciiTheme="majorEastAsia" w:hAnsiTheme="majorEastAsia" w:eastAsiaTheme="majorEastAsia" w:cstheme="majorEastAsia"/>
          <w:spacing w:val="-4"/>
          <w:sz w:val="24"/>
          <w:szCs w:val="24"/>
          <w:highlight w:val="none"/>
        </w:rPr>
        <w:t xml:space="preserve">征得我方书面同意，否则我方不再承担因此而加重部分的保证责任，但主合同第 </w:t>
      </w:r>
      <w:r>
        <w:rPr>
          <w:rFonts w:hint="eastAsia" w:asciiTheme="majorEastAsia" w:hAnsiTheme="majorEastAsia" w:eastAsiaTheme="majorEastAsia" w:cstheme="majorEastAsia"/>
          <w:sz w:val="24"/>
          <w:szCs w:val="24"/>
          <w:highlight w:val="none"/>
        </w:rPr>
        <w:t xml:space="preserve">10 </w:t>
      </w:r>
      <w:r>
        <w:rPr>
          <w:rFonts w:hint="eastAsia" w:asciiTheme="majorEastAsia" w:hAnsiTheme="majorEastAsia" w:eastAsiaTheme="majorEastAsia" w:cstheme="majorEastAsia"/>
          <w:spacing w:val="-8"/>
          <w:sz w:val="24"/>
          <w:szCs w:val="24"/>
          <w:highlight w:val="none"/>
        </w:rPr>
        <w:t>条〔变</w:t>
      </w:r>
      <w:r>
        <w:rPr>
          <w:rFonts w:hint="eastAsia" w:asciiTheme="majorEastAsia" w:hAnsiTheme="majorEastAsia" w:eastAsiaTheme="majorEastAsia" w:cstheme="majorEastAsia"/>
          <w:sz w:val="24"/>
          <w:szCs w:val="24"/>
          <w:highlight w:val="none"/>
        </w:rPr>
        <w:t>更〕约定的变更不受本款限制。</w:t>
      </w:r>
    </w:p>
    <w:p w14:paraId="5AEFE357">
      <w:pPr>
        <w:pStyle w:val="17"/>
        <w:numPr>
          <w:ilvl w:val="0"/>
          <w:numId w:val="14"/>
        </w:numPr>
        <w:tabs>
          <w:tab w:val="left" w:pos="1524"/>
        </w:tabs>
        <w:spacing w:line="307" w:lineRule="exact"/>
        <w:ind w:hanging="301"/>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因不可抗力造成发包人不能履行义务的，我方不承担保证责任。</w:t>
      </w:r>
    </w:p>
    <w:p w14:paraId="7DC7FBE4">
      <w:pPr>
        <w:spacing w:before="157"/>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七、争议解决</w:t>
      </w:r>
    </w:p>
    <w:p w14:paraId="45F546DB">
      <w:pPr>
        <w:spacing w:before="160" w:line="362" w:lineRule="auto"/>
        <w:ind w:left="743" w:right="754"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因本保函或本保函相关事项发生的纠纷，可由双方协商解决，协商不成的，按下列第种方式解决：</w:t>
      </w:r>
    </w:p>
    <w:p w14:paraId="3BD76357">
      <w:pPr>
        <w:pStyle w:val="17"/>
        <w:numPr>
          <w:ilvl w:val="0"/>
          <w:numId w:val="15"/>
        </w:numPr>
        <w:tabs>
          <w:tab w:val="left" w:pos="1825"/>
          <w:tab w:val="left" w:pos="4583"/>
        </w:tabs>
        <w:spacing w:before="125"/>
        <w:ind w:hanging="60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向</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仲裁委员会申请仲裁；</w:t>
      </w:r>
    </w:p>
    <w:p w14:paraId="7CD4F8E7">
      <w:pPr>
        <w:pStyle w:val="17"/>
        <w:numPr>
          <w:ilvl w:val="0"/>
          <w:numId w:val="15"/>
        </w:numPr>
        <w:tabs>
          <w:tab w:val="left" w:pos="1825"/>
          <w:tab w:val="left" w:pos="4583"/>
        </w:tabs>
        <w:spacing w:before="159"/>
        <w:ind w:hanging="60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向</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人民法院起诉。</w:t>
      </w:r>
    </w:p>
    <w:p w14:paraId="729368FD">
      <w:pPr>
        <w:spacing w:before="160"/>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八、保函的生效</w:t>
      </w:r>
    </w:p>
    <w:p w14:paraId="1BFADD7C">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br w:type="page"/>
      </w:r>
    </w:p>
    <w:p w14:paraId="68EB5603">
      <w:pPr>
        <w:tabs>
          <w:tab w:val="left" w:pos="5903"/>
        </w:tabs>
        <w:spacing w:before="158" w:line="364" w:lineRule="auto"/>
        <w:ind w:left="743" w:right="1820"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本保函自我方法定代表人（或其授权代理人）签字并加盖公章之日起生效</w:t>
      </w:r>
      <w:r>
        <w:rPr>
          <w:rFonts w:hint="eastAsia" w:asciiTheme="majorEastAsia" w:hAnsiTheme="majorEastAsia" w:eastAsiaTheme="majorEastAsia" w:cstheme="majorEastAsia"/>
          <w:spacing w:val="-17"/>
          <w:sz w:val="24"/>
          <w:szCs w:val="24"/>
          <w:highlight w:val="none"/>
        </w:rPr>
        <w:t>。</w:t>
      </w:r>
      <w:r>
        <w:rPr>
          <w:rFonts w:hint="eastAsia" w:asciiTheme="majorEastAsia" w:hAnsiTheme="majorEastAsia" w:eastAsiaTheme="majorEastAsia" w:cstheme="majorEastAsia"/>
          <w:sz w:val="24"/>
          <w:szCs w:val="24"/>
          <w:highlight w:val="none"/>
        </w:rPr>
        <w:t>担保人：</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（盖章）</w:t>
      </w:r>
    </w:p>
    <w:p w14:paraId="4A298A18">
      <w:pPr>
        <w:tabs>
          <w:tab w:val="left" w:pos="5903"/>
        </w:tabs>
        <w:spacing w:line="306" w:lineRule="exact"/>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法定代表人或委托代理人：</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（签字）</w:t>
      </w:r>
    </w:p>
    <w:p w14:paraId="00344E4F">
      <w:pPr>
        <w:tabs>
          <w:tab w:val="left" w:pos="5903"/>
        </w:tabs>
        <w:spacing w:line="306" w:lineRule="exact"/>
        <w:ind w:left="743"/>
        <w:rPr>
          <w:rFonts w:asciiTheme="majorEastAsia" w:hAnsiTheme="majorEastAsia" w:eastAsiaTheme="majorEastAsia" w:cstheme="majorEastAsia"/>
          <w:spacing w:val="-17"/>
          <w:sz w:val="24"/>
          <w:szCs w:val="24"/>
          <w:highlight w:val="none"/>
          <w:lang w:val="en-US"/>
        </w:rPr>
      </w:pPr>
      <w:r>
        <w:rPr>
          <w:rFonts w:hint="eastAsia" w:asciiTheme="majorEastAsia" w:hAnsiTheme="majorEastAsia" w:eastAsiaTheme="majorEastAsia" w:cstheme="majorEastAsia"/>
          <w:sz w:val="24"/>
          <w:szCs w:val="24"/>
          <w:highlight w:val="none"/>
        </w:rPr>
        <w:t>地</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址</w:t>
      </w:r>
      <w:r>
        <w:rPr>
          <w:rFonts w:hint="eastAsia" w:asciiTheme="majorEastAsia" w:hAnsiTheme="majorEastAsia" w:eastAsiaTheme="majorEastAsia" w:cstheme="majorEastAsia"/>
          <w:spacing w:val="-17"/>
          <w:sz w:val="24"/>
          <w:szCs w:val="24"/>
          <w:highlight w:val="none"/>
        </w:rPr>
        <w:t>：</w:t>
      </w:r>
    </w:p>
    <w:p w14:paraId="5E5FDE86">
      <w:pPr>
        <w:tabs>
          <w:tab w:val="left" w:pos="5903"/>
        </w:tabs>
        <w:spacing w:line="306" w:lineRule="exact"/>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17"/>
          <w:sz w:val="24"/>
          <w:szCs w:val="24"/>
          <w:highlight w:val="none"/>
        </w:rPr>
        <w:t xml:space="preserve"> </w:t>
      </w:r>
      <w:r>
        <w:rPr>
          <w:rFonts w:hint="eastAsia" w:asciiTheme="majorEastAsia" w:hAnsiTheme="majorEastAsia" w:eastAsiaTheme="majorEastAsia" w:cstheme="majorEastAsia"/>
          <w:sz w:val="24"/>
          <w:szCs w:val="24"/>
          <w:highlight w:val="none"/>
        </w:rPr>
        <w:t>邮政编码</w:t>
      </w:r>
      <w:r>
        <w:rPr>
          <w:rFonts w:hint="eastAsia" w:asciiTheme="majorEastAsia" w:hAnsiTheme="majorEastAsia" w:eastAsiaTheme="majorEastAsia" w:cstheme="majorEastAsia"/>
          <w:spacing w:val="-17"/>
          <w:sz w:val="24"/>
          <w:szCs w:val="24"/>
          <w:highlight w:val="none"/>
        </w:rPr>
        <w:t>：</w:t>
      </w:r>
    </w:p>
    <w:p w14:paraId="7ACB730D">
      <w:pPr>
        <w:tabs>
          <w:tab w:val="left" w:pos="8353"/>
          <w:tab w:val="left" w:pos="9971"/>
        </w:tabs>
        <w:spacing w:before="5"/>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传真：</w:t>
      </w:r>
    </w:p>
    <w:p w14:paraId="411FFB0D">
      <w:pPr>
        <w:tabs>
          <w:tab w:val="left" w:pos="1943"/>
          <w:tab w:val="left" w:pos="2903"/>
        </w:tabs>
        <w:spacing w:before="160"/>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日</w:t>
      </w:r>
    </w:p>
    <w:p w14:paraId="284A666C">
      <w:pPr>
        <w:rPr>
          <w:rFonts w:asciiTheme="majorEastAsia" w:hAnsiTheme="majorEastAsia" w:eastAsiaTheme="majorEastAsia" w:cstheme="majorEastAsia"/>
          <w:sz w:val="24"/>
          <w:szCs w:val="24"/>
          <w:highlight w:val="none"/>
        </w:rPr>
        <w:sectPr>
          <w:pgSz w:w="11910" w:h="16840"/>
          <w:pgMar w:top="1340" w:right="380" w:bottom="1380" w:left="560" w:header="878" w:footer="1196" w:gutter="0"/>
          <w:pgNumType w:fmt="numberInDash"/>
          <w:cols w:space="720" w:num="1"/>
        </w:sectPr>
      </w:pPr>
    </w:p>
    <w:p w14:paraId="5621AB36">
      <w:pPr>
        <w:spacing w:before="64"/>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10：</w:t>
      </w:r>
    </w:p>
    <w:p w14:paraId="6662A2B1">
      <w:pPr>
        <w:pStyle w:val="3"/>
        <w:spacing w:before="11"/>
        <w:rPr>
          <w:rFonts w:asciiTheme="majorEastAsia" w:hAnsiTheme="majorEastAsia" w:eastAsiaTheme="majorEastAsia" w:cstheme="majorEastAsia"/>
          <w:sz w:val="24"/>
          <w:szCs w:val="24"/>
          <w:highlight w:val="none"/>
        </w:rPr>
      </w:pPr>
    </w:p>
    <w:p w14:paraId="419139A2">
      <w:pPr>
        <w:spacing w:before="74"/>
        <w:ind w:right="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11-1：材料暂估价表</w:t>
      </w:r>
    </w:p>
    <w:p w14:paraId="11CAD4FB">
      <w:pPr>
        <w:pStyle w:val="3"/>
        <w:spacing w:before="11"/>
        <w:rPr>
          <w:rFonts w:asciiTheme="majorEastAsia" w:hAnsiTheme="majorEastAsia" w:eastAsiaTheme="majorEastAsia" w:cstheme="majorEastAsia"/>
          <w:sz w:val="24"/>
          <w:szCs w:val="24"/>
          <w:highlight w:val="none"/>
        </w:rPr>
      </w:pPr>
    </w:p>
    <w:tbl>
      <w:tblPr>
        <w:tblStyle w:val="14"/>
        <w:tblW w:w="9073" w:type="dxa"/>
        <w:tblInd w:w="95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3"/>
        <w:gridCol w:w="1984"/>
        <w:gridCol w:w="851"/>
        <w:gridCol w:w="774"/>
        <w:gridCol w:w="1352"/>
        <w:gridCol w:w="1418"/>
        <w:gridCol w:w="1701"/>
      </w:tblGrid>
      <w:tr w14:paraId="2FEEF6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61" w:hRule="atLeast"/>
        </w:trPr>
        <w:tc>
          <w:tcPr>
            <w:tcW w:w="993" w:type="dxa"/>
            <w:tcBorders>
              <w:bottom w:val="double" w:color="000000" w:sz="2" w:space="0"/>
              <w:right w:val="single" w:color="000000" w:sz="6" w:space="0"/>
            </w:tcBorders>
          </w:tcPr>
          <w:p w14:paraId="16313858">
            <w:pPr>
              <w:pStyle w:val="19"/>
              <w:spacing w:before="11"/>
              <w:rPr>
                <w:rFonts w:asciiTheme="majorEastAsia" w:hAnsiTheme="majorEastAsia" w:eastAsiaTheme="majorEastAsia" w:cstheme="majorEastAsia"/>
                <w:sz w:val="24"/>
                <w:szCs w:val="24"/>
                <w:highlight w:val="none"/>
              </w:rPr>
            </w:pPr>
          </w:p>
          <w:p w14:paraId="77A5CB96">
            <w:pPr>
              <w:pStyle w:val="19"/>
              <w:ind w:left="25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序号</w:t>
            </w:r>
          </w:p>
        </w:tc>
        <w:tc>
          <w:tcPr>
            <w:tcW w:w="1984" w:type="dxa"/>
            <w:tcBorders>
              <w:left w:val="single" w:color="000000" w:sz="6" w:space="0"/>
              <w:bottom w:val="double" w:color="000000" w:sz="2" w:space="0"/>
              <w:right w:val="single" w:color="000000" w:sz="6" w:space="0"/>
            </w:tcBorders>
          </w:tcPr>
          <w:p w14:paraId="53077279">
            <w:pPr>
              <w:pStyle w:val="19"/>
              <w:spacing w:before="11"/>
              <w:rPr>
                <w:rFonts w:asciiTheme="majorEastAsia" w:hAnsiTheme="majorEastAsia" w:eastAsiaTheme="majorEastAsia" w:cstheme="majorEastAsia"/>
                <w:sz w:val="24"/>
                <w:szCs w:val="24"/>
                <w:highlight w:val="none"/>
              </w:rPr>
            </w:pPr>
          </w:p>
          <w:p w14:paraId="46641C89">
            <w:pPr>
              <w:pStyle w:val="19"/>
              <w:ind w:left="737" w:right="711"/>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名称</w:t>
            </w:r>
          </w:p>
        </w:tc>
        <w:tc>
          <w:tcPr>
            <w:tcW w:w="851" w:type="dxa"/>
            <w:tcBorders>
              <w:left w:val="single" w:color="000000" w:sz="6" w:space="0"/>
              <w:bottom w:val="double" w:color="000000" w:sz="2" w:space="0"/>
              <w:right w:val="single" w:color="000000" w:sz="6" w:space="0"/>
            </w:tcBorders>
          </w:tcPr>
          <w:p w14:paraId="23ED2028">
            <w:pPr>
              <w:pStyle w:val="19"/>
              <w:spacing w:before="11"/>
              <w:rPr>
                <w:rFonts w:asciiTheme="majorEastAsia" w:hAnsiTheme="majorEastAsia" w:eastAsiaTheme="majorEastAsia" w:cstheme="majorEastAsia"/>
                <w:sz w:val="24"/>
                <w:szCs w:val="24"/>
                <w:highlight w:val="none"/>
              </w:rPr>
            </w:pPr>
          </w:p>
          <w:p w14:paraId="095351AA">
            <w:pPr>
              <w:pStyle w:val="19"/>
              <w:ind w:left="19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单位</w:t>
            </w:r>
          </w:p>
        </w:tc>
        <w:tc>
          <w:tcPr>
            <w:tcW w:w="774" w:type="dxa"/>
            <w:tcBorders>
              <w:left w:val="single" w:color="000000" w:sz="6" w:space="0"/>
              <w:bottom w:val="double" w:color="000000" w:sz="2" w:space="0"/>
              <w:right w:val="single" w:color="000000" w:sz="6" w:space="0"/>
            </w:tcBorders>
          </w:tcPr>
          <w:p w14:paraId="73290BFE">
            <w:pPr>
              <w:pStyle w:val="19"/>
              <w:spacing w:before="11"/>
              <w:rPr>
                <w:rFonts w:asciiTheme="majorEastAsia" w:hAnsiTheme="majorEastAsia" w:eastAsiaTheme="majorEastAsia" w:cstheme="majorEastAsia"/>
                <w:sz w:val="24"/>
                <w:szCs w:val="24"/>
                <w:highlight w:val="none"/>
              </w:rPr>
            </w:pPr>
          </w:p>
          <w:p w14:paraId="5DCD81F1">
            <w:pPr>
              <w:pStyle w:val="19"/>
              <w:ind w:left="15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数量</w:t>
            </w:r>
          </w:p>
        </w:tc>
        <w:tc>
          <w:tcPr>
            <w:tcW w:w="1352" w:type="dxa"/>
            <w:tcBorders>
              <w:left w:val="single" w:color="000000" w:sz="6" w:space="0"/>
              <w:bottom w:val="double" w:color="000000" w:sz="2" w:space="0"/>
              <w:right w:val="single" w:color="000000" w:sz="6" w:space="0"/>
            </w:tcBorders>
          </w:tcPr>
          <w:p w14:paraId="1145F123">
            <w:pPr>
              <w:pStyle w:val="19"/>
              <w:ind w:left="4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单价</w:t>
            </w:r>
          </w:p>
          <w:p w14:paraId="5E37EB89">
            <w:pPr>
              <w:pStyle w:val="19"/>
              <w:spacing w:before="125"/>
              <w:ind w:left="3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（元）</w:t>
            </w:r>
          </w:p>
        </w:tc>
        <w:tc>
          <w:tcPr>
            <w:tcW w:w="1418" w:type="dxa"/>
            <w:tcBorders>
              <w:left w:val="single" w:color="000000" w:sz="6" w:space="0"/>
              <w:bottom w:val="double" w:color="000000" w:sz="2" w:space="0"/>
              <w:right w:val="single" w:color="000000" w:sz="6" w:space="0"/>
            </w:tcBorders>
          </w:tcPr>
          <w:p w14:paraId="427E0371">
            <w:pPr>
              <w:pStyle w:val="19"/>
              <w:spacing w:before="11"/>
              <w:rPr>
                <w:rFonts w:asciiTheme="majorEastAsia" w:hAnsiTheme="majorEastAsia" w:eastAsiaTheme="majorEastAsia" w:cstheme="majorEastAsia"/>
                <w:sz w:val="24"/>
                <w:szCs w:val="24"/>
                <w:highlight w:val="none"/>
              </w:rPr>
            </w:pPr>
          </w:p>
          <w:p w14:paraId="647E44E5">
            <w:pPr>
              <w:pStyle w:val="19"/>
              <w:ind w:left="11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合价（元）</w:t>
            </w:r>
          </w:p>
        </w:tc>
        <w:tc>
          <w:tcPr>
            <w:tcW w:w="1701" w:type="dxa"/>
            <w:tcBorders>
              <w:left w:val="single" w:color="000000" w:sz="6" w:space="0"/>
              <w:bottom w:val="double" w:color="000000" w:sz="2" w:space="0"/>
            </w:tcBorders>
          </w:tcPr>
          <w:p w14:paraId="13CEE0A0">
            <w:pPr>
              <w:pStyle w:val="19"/>
              <w:spacing w:before="11"/>
              <w:rPr>
                <w:rFonts w:asciiTheme="majorEastAsia" w:hAnsiTheme="majorEastAsia" w:eastAsiaTheme="majorEastAsia" w:cstheme="majorEastAsia"/>
                <w:sz w:val="24"/>
                <w:szCs w:val="24"/>
                <w:highlight w:val="none"/>
              </w:rPr>
            </w:pPr>
          </w:p>
          <w:p w14:paraId="263DF212">
            <w:pPr>
              <w:pStyle w:val="19"/>
              <w:ind w:left="596" w:right="562"/>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备注</w:t>
            </w:r>
          </w:p>
        </w:tc>
      </w:tr>
      <w:tr w14:paraId="2EF8FD1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993" w:type="dxa"/>
            <w:tcBorders>
              <w:top w:val="double" w:color="000000" w:sz="2" w:space="0"/>
              <w:bottom w:val="single" w:color="000000" w:sz="6" w:space="0"/>
              <w:right w:val="single" w:color="000000" w:sz="6" w:space="0"/>
            </w:tcBorders>
          </w:tcPr>
          <w:p w14:paraId="3FB8B038">
            <w:pPr>
              <w:pStyle w:val="19"/>
              <w:rPr>
                <w:rFonts w:asciiTheme="majorEastAsia" w:hAnsiTheme="majorEastAsia" w:eastAsiaTheme="majorEastAsia" w:cstheme="majorEastAsia"/>
                <w:sz w:val="24"/>
                <w:szCs w:val="24"/>
                <w:highlight w:val="none"/>
              </w:rPr>
            </w:pPr>
          </w:p>
        </w:tc>
        <w:tc>
          <w:tcPr>
            <w:tcW w:w="1984" w:type="dxa"/>
            <w:tcBorders>
              <w:top w:val="double" w:color="000000" w:sz="2" w:space="0"/>
              <w:left w:val="single" w:color="000000" w:sz="6" w:space="0"/>
              <w:bottom w:val="single" w:color="000000" w:sz="6" w:space="0"/>
              <w:right w:val="single" w:color="000000" w:sz="6" w:space="0"/>
            </w:tcBorders>
          </w:tcPr>
          <w:p w14:paraId="0670E827">
            <w:pPr>
              <w:pStyle w:val="19"/>
              <w:spacing w:before="123"/>
              <w:ind w:left="26"/>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无</w:t>
            </w:r>
          </w:p>
        </w:tc>
        <w:tc>
          <w:tcPr>
            <w:tcW w:w="851" w:type="dxa"/>
            <w:tcBorders>
              <w:top w:val="double" w:color="000000" w:sz="2" w:space="0"/>
              <w:left w:val="single" w:color="000000" w:sz="6" w:space="0"/>
              <w:bottom w:val="single" w:color="000000" w:sz="6" w:space="0"/>
              <w:right w:val="single" w:color="000000" w:sz="6" w:space="0"/>
            </w:tcBorders>
          </w:tcPr>
          <w:p w14:paraId="305CF003">
            <w:pPr>
              <w:pStyle w:val="19"/>
              <w:rPr>
                <w:rFonts w:asciiTheme="majorEastAsia" w:hAnsiTheme="majorEastAsia" w:eastAsiaTheme="majorEastAsia" w:cstheme="majorEastAsia"/>
                <w:sz w:val="24"/>
                <w:szCs w:val="24"/>
                <w:highlight w:val="none"/>
              </w:rPr>
            </w:pPr>
          </w:p>
        </w:tc>
        <w:tc>
          <w:tcPr>
            <w:tcW w:w="774" w:type="dxa"/>
            <w:tcBorders>
              <w:top w:val="double" w:color="000000" w:sz="2" w:space="0"/>
              <w:left w:val="single" w:color="000000" w:sz="6" w:space="0"/>
              <w:bottom w:val="single" w:color="000000" w:sz="6" w:space="0"/>
              <w:right w:val="single" w:color="000000" w:sz="6" w:space="0"/>
            </w:tcBorders>
          </w:tcPr>
          <w:p w14:paraId="0D64F898">
            <w:pPr>
              <w:pStyle w:val="19"/>
              <w:rPr>
                <w:rFonts w:asciiTheme="majorEastAsia" w:hAnsiTheme="majorEastAsia" w:eastAsiaTheme="majorEastAsia" w:cstheme="majorEastAsia"/>
                <w:sz w:val="24"/>
                <w:szCs w:val="24"/>
                <w:highlight w:val="none"/>
              </w:rPr>
            </w:pPr>
          </w:p>
        </w:tc>
        <w:tc>
          <w:tcPr>
            <w:tcW w:w="1352" w:type="dxa"/>
            <w:tcBorders>
              <w:top w:val="double" w:color="000000" w:sz="2" w:space="0"/>
              <w:left w:val="single" w:color="000000" w:sz="6" w:space="0"/>
              <w:bottom w:val="single" w:color="000000" w:sz="6" w:space="0"/>
              <w:right w:val="single" w:color="000000" w:sz="6" w:space="0"/>
            </w:tcBorders>
          </w:tcPr>
          <w:p w14:paraId="4D95AF37">
            <w:pPr>
              <w:pStyle w:val="19"/>
              <w:rPr>
                <w:rFonts w:asciiTheme="majorEastAsia" w:hAnsiTheme="majorEastAsia" w:eastAsiaTheme="majorEastAsia" w:cstheme="majorEastAsia"/>
                <w:sz w:val="24"/>
                <w:szCs w:val="24"/>
                <w:highlight w:val="none"/>
              </w:rPr>
            </w:pPr>
          </w:p>
        </w:tc>
        <w:tc>
          <w:tcPr>
            <w:tcW w:w="1418" w:type="dxa"/>
            <w:tcBorders>
              <w:top w:val="double" w:color="000000" w:sz="2" w:space="0"/>
              <w:left w:val="single" w:color="000000" w:sz="6" w:space="0"/>
              <w:bottom w:val="single" w:color="000000" w:sz="6" w:space="0"/>
              <w:right w:val="single" w:color="000000" w:sz="6" w:space="0"/>
            </w:tcBorders>
          </w:tcPr>
          <w:p w14:paraId="108AAF8E">
            <w:pPr>
              <w:pStyle w:val="19"/>
              <w:rPr>
                <w:rFonts w:asciiTheme="majorEastAsia" w:hAnsiTheme="majorEastAsia" w:eastAsiaTheme="majorEastAsia" w:cstheme="majorEastAsia"/>
                <w:sz w:val="24"/>
                <w:szCs w:val="24"/>
                <w:highlight w:val="none"/>
              </w:rPr>
            </w:pPr>
          </w:p>
        </w:tc>
        <w:tc>
          <w:tcPr>
            <w:tcW w:w="1701" w:type="dxa"/>
            <w:tcBorders>
              <w:top w:val="double" w:color="000000" w:sz="2" w:space="0"/>
              <w:left w:val="single" w:color="000000" w:sz="6" w:space="0"/>
              <w:bottom w:val="single" w:color="000000" w:sz="6" w:space="0"/>
            </w:tcBorders>
          </w:tcPr>
          <w:p w14:paraId="7C8D9414">
            <w:pPr>
              <w:pStyle w:val="19"/>
              <w:rPr>
                <w:rFonts w:asciiTheme="majorEastAsia" w:hAnsiTheme="majorEastAsia" w:eastAsiaTheme="majorEastAsia" w:cstheme="majorEastAsia"/>
                <w:sz w:val="24"/>
                <w:szCs w:val="24"/>
                <w:highlight w:val="none"/>
              </w:rPr>
            </w:pPr>
          </w:p>
        </w:tc>
      </w:tr>
      <w:tr w14:paraId="07D084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993" w:type="dxa"/>
            <w:tcBorders>
              <w:top w:val="single" w:color="000000" w:sz="6" w:space="0"/>
              <w:bottom w:val="single" w:color="000000" w:sz="6" w:space="0"/>
              <w:right w:val="single" w:color="000000" w:sz="6" w:space="0"/>
            </w:tcBorders>
          </w:tcPr>
          <w:p w14:paraId="2A55640D">
            <w:pPr>
              <w:pStyle w:val="19"/>
              <w:rPr>
                <w:rFonts w:asciiTheme="majorEastAsia" w:hAnsiTheme="majorEastAsia" w:eastAsiaTheme="majorEastAsia" w:cstheme="majorEastAsia"/>
                <w:sz w:val="24"/>
                <w:szCs w:val="24"/>
                <w:highlight w:val="none"/>
              </w:rPr>
            </w:pPr>
          </w:p>
        </w:tc>
        <w:tc>
          <w:tcPr>
            <w:tcW w:w="1984" w:type="dxa"/>
            <w:tcBorders>
              <w:top w:val="single" w:color="000000" w:sz="6" w:space="0"/>
              <w:left w:val="single" w:color="000000" w:sz="6" w:space="0"/>
              <w:bottom w:val="single" w:color="000000" w:sz="6" w:space="0"/>
              <w:right w:val="single" w:color="000000" w:sz="6" w:space="0"/>
            </w:tcBorders>
          </w:tcPr>
          <w:p w14:paraId="29BD38C7">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298D0D9B">
            <w:pPr>
              <w:pStyle w:val="19"/>
              <w:rPr>
                <w:rFonts w:asciiTheme="majorEastAsia" w:hAnsiTheme="majorEastAsia" w:eastAsiaTheme="majorEastAsia" w:cstheme="majorEastAsia"/>
                <w:sz w:val="24"/>
                <w:szCs w:val="24"/>
                <w:highlight w:val="none"/>
              </w:rPr>
            </w:pPr>
          </w:p>
        </w:tc>
        <w:tc>
          <w:tcPr>
            <w:tcW w:w="774" w:type="dxa"/>
            <w:tcBorders>
              <w:top w:val="single" w:color="000000" w:sz="6" w:space="0"/>
              <w:left w:val="single" w:color="000000" w:sz="6" w:space="0"/>
              <w:bottom w:val="single" w:color="000000" w:sz="6" w:space="0"/>
              <w:right w:val="single" w:color="000000" w:sz="6" w:space="0"/>
            </w:tcBorders>
          </w:tcPr>
          <w:p w14:paraId="4D8B0170">
            <w:pPr>
              <w:pStyle w:val="19"/>
              <w:rPr>
                <w:rFonts w:asciiTheme="majorEastAsia" w:hAnsiTheme="majorEastAsia" w:eastAsiaTheme="majorEastAsia" w:cstheme="majorEastAsia"/>
                <w:sz w:val="24"/>
                <w:szCs w:val="24"/>
                <w:highlight w:val="none"/>
              </w:rPr>
            </w:pPr>
          </w:p>
        </w:tc>
        <w:tc>
          <w:tcPr>
            <w:tcW w:w="1352" w:type="dxa"/>
            <w:tcBorders>
              <w:top w:val="single" w:color="000000" w:sz="6" w:space="0"/>
              <w:left w:val="single" w:color="000000" w:sz="6" w:space="0"/>
              <w:bottom w:val="single" w:color="000000" w:sz="6" w:space="0"/>
              <w:right w:val="single" w:color="000000" w:sz="6" w:space="0"/>
            </w:tcBorders>
          </w:tcPr>
          <w:p w14:paraId="0AB82ED2">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40C143D4">
            <w:pPr>
              <w:pStyle w:val="19"/>
              <w:rPr>
                <w:rFonts w:asciiTheme="majorEastAsia" w:hAnsiTheme="majorEastAsia" w:eastAsiaTheme="majorEastAsia" w:cstheme="majorEastAsia"/>
                <w:sz w:val="24"/>
                <w:szCs w:val="24"/>
                <w:highlight w:val="none"/>
              </w:rPr>
            </w:pPr>
          </w:p>
        </w:tc>
        <w:tc>
          <w:tcPr>
            <w:tcW w:w="1701" w:type="dxa"/>
            <w:tcBorders>
              <w:top w:val="single" w:color="000000" w:sz="6" w:space="0"/>
              <w:left w:val="single" w:color="000000" w:sz="6" w:space="0"/>
              <w:bottom w:val="single" w:color="000000" w:sz="6" w:space="0"/>
            </w:tcBorders>
          </w:tcPr>
          <w:p w14:paraId="085999FD">
            <w:pPr>
              <w:pStyle w:val="19"/>
              <w:rPr>
                <w:rFonts w:asciiTheme="majorEastAsia" w:hAnsiTheme="majorEastAsia" w:eastAsiaTheme="majorEastAsia" w:cstheme="majorEastAsia"/>
                <w:sz w:val="24"/>
                <w:szCs w:val="24"/>
                <w:highlight w:val="none"/>
              </w:rPr>
            </w:pPr>
          </w:p>
        </w:tc>
      </w:tr>
      <w:tr w14:paraId="123CA1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12" w:hRule="atLeast"/>
        </w:trPr>
        <w:tc>
          <w:tcPr>
            <w:tcW w:w="993" w:type="dxa"/>
            <w:tcBorders>
              <w:top w:val="single" w:color="000000" w:sz="6" w:space="0"/>
              <w:bottom w:val="single" w:color="000000" w:sz="6" w:space="0"/>
              <w:right w:val="single" w:color="000000" w:sz="6" w:space="0"/>
            </w:tcBorders>
          </w:tcPr>
          <w:p w14:paraId="4DD3F8B3">
            <w:pPr>
              <w:pStyle w:val="19"/>
              <w:rPr>
                <w:rFonts w:asciiTheme="majorEastAsia" w:hAnsiTheme="majorEastAsia" w:eastAsiaTheme="majorEastAsia" w:cstheme="majorEastAsia"/>
                <w:sz w:val="24"/>
                <w:szCs w:val="24"/>
                <w:highlight w:val="none"/>
              </w:rPr>
            </w:pPr>
          </w:p>
        </w:tc>
        <w:tc>
          <w:tcPr>
            <w:tcW w:w="1984" w:type="dxa"/>
            <w:tcBorders>
              <w:top w:val="single" w:color="000000" w:sz="6" w:space="0"/>
              <w:left w:val="single" w:color="000000" w:sz="6" w:space="0"/>
              <w:bottom w:val="single" w:color="000000" w:sz="6" w:space="0"/>
              <w:right w:val="single" w:color="000000" w:sz="6" w:space="0"/>
            </w:tcBorders>
          </w:tcPr>
          <w:p w14:paraId="23DD3672">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5889F143">
            <w:pPr>
              <w:pStyle w:val="19"/>
              <w:rPr>
                <w:rFonts w:asciiTheme="majorEastAsia" w:hAnsiTheme="majorEastAsia" w:eastAsiaTheme="majorEastAsia" w:cstheme="majorEastAsia"/>
                <w:sz w:val="24"/>
                <w:szCs w:val="24"/>
                <w:highlight w:val="none"/>
              </w:rPr>
            </w:pPr>
          </w:p>
        </w:tc>
        <w:tc>
          <w:tcPr>
            <w:tcW w:w="774" w:type="dxa"/>
            <w:tcBorders>
              <w:top w:val="single" w:color="000000" w:sz="6" w:space="0"/>
              <w:left w:val="single" w:color="000000" w:sz="6" w:space="0"/>
              <w:bottom w:val="single" w:color="000000" w:sz="6" w:space="0"/>
              <w:right w:val="single" w:color="000000" w:sz="6" w:space="0"/>
            </w:tcBorders>
          </w:tcPr>
          <w:p w14:paraId="2CF624FD">
            <w:pPr>
              <w:pStyle w:val="19"/>
              <w:rPr>
                <w:rFonts w:asciiTheme="majorEastAsia" w:hAnsiTheme="majorEastAsia" w:eastAsiaTheme="majorEastAsia" w:cstheme="majorEastAsia"/>
                <w:sz w:val="24"/>
                <w:szCs w:val="24"/>
                <w:highlight w:val="none"/>
              </w:rPr>
            </w:pPr>
          </w:p>
        </w:tc>
        <w:tc>
          <w:tcPr>
            <w:tcW w:w="1352" w:type="dxa"/>
            <w:tcBorders>
              <w:top w:val="single" w:color="000000" w:sz="6" w:space="0"/>
              <w:left w:val="single" w:color="000000" w:sz="6" w:space="0"/>
              <w:bottom w:val="single" w:color="000000" w:sz="6" w:space="0"/>
              <w:right w:val="single" w:color="000000" w:sz="6" w:space="0"/>
            </w:tcBorders>
          </w:tcPr>
          <w:p w14:paraId="32522E47">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614534A3">
            <w:pPr>
              <w:pStyle w:val="19"/>
              <w:rPr>
                <w:rFonts w:asciiTheme="majorEastAsia" w:hAnsiTheme="majorEastAsia" w:eastAsiaTheme="majorEastAsia" w:cstheme="majorEastAsia"/>
                <w:sz w:val="24"/>
                <w:szCs w:val="24"/>
                <w:highlight w:val="none"/>
              </w:rPr>
            </w:pPr>
          </w:p>
        </w:tc>
        <w:tc>
          <w:tcPr>
            <w:tcW w:w="1701" w:type="dxa"/>
            <w:tcBorders>
              <w:top w:val="single" w:color="000000" w:sz="6" w:space="0"/>
              <w:left w:val="single" w:color="000000" w:sz="6" w:space="0"/>
              <w:bottom w:val="single" w:color="000000" w:sz="6" w:space="0"/>
            </w:tcBorders>
          </w:tcPr>
          <w:p w14:paraId="7CDC09FB">
            <w:pPr>
              <w:pStyle w:val="19"/>
              <w:rPr>
                <w:rFonts w:asciiTheme="majorEastAsia" w:hAnsiTheme="majorEastAsia" w:eastAsiaTheme="majorEastAsia" w:cstheme="majorEastAsia"/>
                <w:sz w:val="24"/>
                <w:szCs w:val="24"/>
                <w:highlight w:val="none"/>
              </w:rPr>
            </w:pPr>
          </w:p>
        </w:tc>
      </w:tr>
      <w:tr w14:paraId="6443629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3" w:hRule="atLeast"/>
        </w:trPr>
        <w:tc>
          <w:tcPr>
            <w:tcW w:w="993" w:type="dxa"/>
            <w:tcBorders>
              <w:top w:val="single" w:color="000000" w:sz="6" w:space="0"/>
              <w:bottom w:val="single" w:color="000000" w:sz="6" w:space="0"/>
              <w:right w:val="single" w:color="000000" w:sz="6" w:space="0"/>
            </w:tcBorders>
          </w:tcPr>
          <w:p w14:paraId="286928CC">
            <w:pPr>
              <w:pStyle w:val="19"/>
              <w:rPr>
                <w:rFonts w:asciiTheme="majorEastAsia" w:hAnsiTheme="majorEastAsia" w:eastAsiaTheme="majorEastAsia" w:cstheme="majorEastAsia"/>
                <w:sz w:val="24"/>
                <w:szCs w:val="24"/>
                <w:highlight w:val="none"/>
              </w:rPr>
            </w:pPr>
          </w:p>
        </w:tc>
        <w:tc>
          <w:tcPr>
            <w:tcW w:w="1984" w:type="dxa"/>
            <w:tcBorders>
              <w:top w:val="single" w:color="000000" w:sz="6" w:space="0"/>
              <w:left w:val="single" w:color="000000" w:sz="6" w:space="0"/>
              <w:bottom w:val="single" w:color="000000" w:sz="6" w:space="0"/>
              <w:right w:val="single" w:color="000000" w:sz="6" w:space="0"/>
            </w:tcBorders>
          </w:tcPr>
          <w:p w14:paraId="3D4C52B2">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31AA458F">
            <w:pPr>
              <w:pStyle w:val="19"/>
              <w:rPr>
                <w:rFonts w:asciiTheme="majorEastAsia" w:hAnsiTheme="majorEastAsia" w:eastAsiaTheme="majorEastAsia" w:cstheme="majorEastAsia"/>
                <w:sz w:val="24"/>
                <w:szCs w:val="24"/>
                <w:highlight w:val="none"/>
              </w:rPr>
            </w:pPr>
          </w:p>
        </w:tc>
        <w:tc>
          <w:tcPr>
            <w:tcW w:w="774" w:type="dxa"/>
            <w:tcBorders>
              <w:top w:val="single" w:color="000000" w:sz="6" w:space="0"/>
              <w:left w:val="single" w:color="000000" w:sz="6" w:space="0"/>
              <w:bottom w:val="single" w:color="000000" w:sz="6" w:space="0"/>
              <w:right w:val="single" w:color="000000" w:sz="6" w:space="0"/>
            </w:tcBorders>
          </w:tcPr>
          <w:p w14:paraId="68C8B8D3">
            <w:pPr>
              <w:pStyle w:val="19"/>
              <w:rPr>
                <w:rFonts w:asciiTheme="majorEastAsia" w:hAnsiTheme="majorEastAsia" w:eastAsiaTheme="majorEastAsia" w:cstheme="majorEastAsia"/>
                <w:sz w:val="24"/>
                <w:szCs w:val="24"/>
                <w:highlight w:val="none"/>
              </w:rPr>
            </w:pPr>
          </w:p>
        </w:tc>
        <w:tc>
          <w:tcPr>
            <w:tcW w:w="1352" w:type="dxa"/>
            <w:tcBorders>
              <w:top w:val="single" w:color="000000" w:sz="6" w:space="0"/>
              <w:left w:val="single" w:color="000000" w:sz="6" w:space="0"/>
              <w:bottom w:val="single" w:color="000000" w:sz="6" w:space="0"/>
              <w:right w:val="single" w:color="000000" w:sz="6" w:space="0"/>
            </w:tcBorders>
          </w:tcPr>
          <w:p w14:paraId="2F19C14B">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4292A92A">
            <w:pPr>
              <w:pStyle w:val="19"/>
              <w:rPr>
                <w:rFonts w:asciiTheme="majorEastAsia" w:hAnsiTheme="majorEastAsia" w:eastAsiaTheme="majorEastAsia" w:cstheme="majorEastAsia"/>
                <w:sz w:val="24"/>
                <w:szCs w:val="24"/>
                <w:highlight w:val="none"/>
              </w:rPr>
            </w:pPr>
          </w:p>
        </w:tc>
        <w:tc>
          <w:tcPr>
            <w:tcW w:w="1701" w:type="dxa"/>
            <w:tcBorders>
              <w:top w:val="single" w:color="000000" w:sz="6" w:space="0"/>
              <w:left w:val="single" w:color="000000" w:sz="6" w:space="0"/>
              <w:bottom w:val="single" w:color="000000" w:sz="6" w:space="0"/>
            </w:tcBorders>
          </w:tcPr>
          <w:p w14:paraId="03017E7C">
            <w:pPr>
              <w:pStyle w:val="19"/>
              <w:rPr>
                <w:rFonts w:asciiTheme="majorEastAsia" w:hAnsiTheme="majorEastAsia" w:eastAsiaTheme="majorEastAsia" w:cstheme="majorEastAsia"/>
                <w:sz w:val="24"/>
                <w:szCs w:val="24"/>
                <w:highlight w:val="none"/>
              </w:rPr>
            </w:pPr>
          </w:p>
        </w:tc>
      </w:tr>
      <w:tr w14:paraId="4E268A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993" w:type="dxa"/>
            <w:tcBorders>
              <w:top w:val="single" w:color="000000" w:sz="6" w:space="0"/>
              <w:right w:val="single" w:color="000000" w:sz="6" w:space="0"/>
            </w:tcBorders>
          </w:tcPr>
          <w:p w14:paraId="25B7023A">
            <w:pPr>
              <w:pStyle w:val="19"/>
              <w:rPr>
                <w:rFonts w:asciiTheme="majorEastAsia" w:hAnsiTheme="majorEastAsia" w:eastAsiaTheme="majorEastAsia" w:cstheme="majorEastAsia"/>
                <w:sz w:val="24"/>
                <w:szCs w:val="24"/>
                <w:highlight w:val="none"/>
              </w:rPr>
            </w:pPr>
          </w:p>
        </w:tc>
        <w:tc>
          <w:tcPr>
            <w:tcW w:w="1984" w:type="dxa"/>
            <w:tcBorders>
              <w:top w:val="single" w:color="000000" w:sz="6" w:space="0"/>
              <w:left w:val="single" w:color="000000" w:sz="6" w:space="0"/>
              <w:right w:val="single" w:color="000000" w:sz="6" w:space="0"/>
            </w:tcBorders>
          </w:tcPr>
          <w:p w14:paraId="7CF5F0F2">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right w:val="single" w:color="000000" w:sz="6" w:space="0"/>
            </w:tcBorders>
          </w:tcPr>
          <w:p w14:paraId="328826FA">
            <w:pPr>
              <w:pStyle w:val="19"/>
              <w:rPr>
                <w:rFonts w:asciiTheme="majorEastAsia" w:hAnsiTheme="majorEastAsia" w:eastAsiaTheme="majorEastAsia" w:cstheme="majorEastAsia"/>
                <w:sz w:val="24"/>
                <w:szCs w:val="24"/>
                <w:highlight w:val="none"/>
              </w:rPr>
            </w:pPr>
          </w:p>
        </w:tc>
        <w:tc>
          <w:tcPr>
            <w:tcW w:w="774" w:type="dxa"/>
            <w:tcBorders>
              <w:top w:val="single" w:color="000000" w:sz="6" w:space="0"/>
              <w:left w:val="single" w:color="000000" w:sz="6" w:space="0"/>
              <w:right w:val="single" w:color="000000" w:sz="6" w:space="0"/>
            </w:tcBorders>
          </w:tcPr>
          <w:p w14:paraId="689487BA">
            <w:pPr>
              <w:pStyle w:val="19"/>
              <w:rPr>
                <w:rFonts w:asciiTheme="majorEastAsia" w:hAnsiTheme="majorEastAsia" w:eastAsiaTheme="majorEastAsia" w:cstheme="majorEastAsia"/>
                <w:sz w:val="24"/>
                <w:szCs w:val="24"/>
                <w:highlight w:val="none"/>
              </w:rPr>
            </w:pPr>
          </w:p>
        </w:tc>
        <w:tc>
          <w:tcPr>
            <w:tcW w:w="1352" w:type="dxa"/>
            <w:tcBorders>
              <w:top w:val="single" w:color="000000" w:sz="6" w:space="0"/>
              <w:left w:val="single" w:color="000000" w:sz="6" w:space="0"/>
              <w:right w:val="single" w:color="000000" w:sz="6" w:space="0"/>
            </w:tcBorders>
          </w:tcPr>
          <w:p w14:paraId="4AA2A05D">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right w:val="single" w:color="000000" w:sz="6" w:space="0"/>
            </w:tcBorders>
          </w:tcPr>
          <w:p w14:paraId="5BB7A0CA">
            <w:pPr>
              <w:pStyle w:val="19"/>
              <w:rPr>
                <w:rFonts w:asciiTheme="majorEastAsia" w:hAnsiTheme="majorEastAsia" w:eastAsiaTheme="majorEastAsia" w:cstheme="majorEastAsia"/>
                <w:sz w:val="24"/>
                <w:szCs w:val="24"/>
                <w:highlight w:val="none"/>
              </w:rPr>
            </w:pPr>
          </w:p>
        </w:tc>
        <w:tc>
          <w:tcPr>
            <w:tcW w:w="1701" w:type="dxa"/>
            <w:tcBorders>
              <w:top w:val="single" w:color="000000" w:sz="6" w:space="0"/>
              <w:left w:val="single" w:color="000000" w:sz="6" w:space="0"/>
            </w:tcBorders>
          </w:tcPr>
          <w:p w14:paraId="26C664D2">
            <w:pPr>
              <w:pStyle w:val="19"/>
              <w:rPr>
                <w:rFonts w:asciiTheme="majorEastAsia" w:hAnsiTheme="majorEastAsia" w:eastAsiaTheme="majorEastAsia" w:cstheme="majorEastAsia"/>
                <w:sz w:val="24"/>
                <w:szCs w:val="24"/>
                <w:highlight w:val="none"/>
              </w:rPr>
            </w:pPr>
          </w:p>
        </w:tc>
      </w:tr>
    </w:tbl>
    <w:p w14:paraId="29DB8531">
      <w:pPr>
        <w:pStyle w:val="3"/>
        <w:rPr>
          <w:rFonts w:asciiTheme="majorEastAsia" w:hAnsiTheme="majorEastAsia" w:eastAsiaTheme="majorEastAsia" w:cstheme="majorEastAsia"/>
          <w:sz w:val="24"/>
          <w:szCs w:val="24"/>
          <w:highlight w:val="none"/>
        </w:rPr>
      </w:pPr>
    </w:p>
    <w:p w14:paraId="42C69E14">
      <w:pPr>
        <w:pStyle w:val="3"/>
        <w:spacing w:before="4"/>
        <w:rPr>
          <w:rFonts w:asciiTheme="majorEastAsia" w:hAnsiTheme="majorEastAsia" w:eastAsiaTheme="majorEastAsia" w:cstheme="majorEastAsia"/>
          <w:sz w:val="24"/>
          <w:szCs w:val="24"/>
          <w:highlight w:val="none"/>
        </w:rPr>
      </w:pPr>
    </w:p>
    <w:p w14:paraId="59690E47">
      <w:pPr>
        <w:pStyle w:val="17"/>
        <w:numPr>
          <w:ilvl w:val="1"/>
          <w:numId w:val="16"/>
        </w:numPr>
        <w:tabs>
          <w:tab w:val="left" w:pos="4616"/>
        </w:tabs>
        <w:ind w:right="7" w:hanging="461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：工程设备暂估价表</w:t>
      </w:r>
    </w:p>
    <w:p w14:paraId="2CD6D3EF">
      <w:pPr>
        <w:pStyle w:val="3"/>
        <w:spacing w:before="8"/>
        <w:rPr>
          <w:rFonts w:asciiTheme="majorEastAsia" w:hAnsiTheme="majorEastAsia" w:eastAsiaTheme="majorEastAsia" w:cstheme="majorEastAsia"/>
          <w:sz w:val="24"/>
          <w:szCs w:val="24"/>
          <w:highlight w:val="none"/>
        </w:rPr>
      </w:pPr>
    </w:p>
    <w:tbl>
      <w:tblPr>
        <w:tblStyle w:val="14"/>
        <w:tblW w:w="9639" w:type="dxa"/>
        <w:tblInd w:w="61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55"/>
        <w:gridCol w:w="2108"/>
        <w:gridCol w:w="904"/>
        <w:gridCol w:w="822"/>
        <w:gridCol w:w="1552"/>
        <w:gridCol w:w="1651"/>
        <w:gridCol w:w="1547"/>
      </w:tblGrid>
      <w:tr w14:paraId="05412B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0" w:hRule="atLeast"/>
        </w:trPr>
        <w:tc>
          <w:tcPr>
            <w:tcW w:w="1055" w:type="dxa"/>
            <w:tcBorders>
              <w:bottom w:val="double" w:color="000000" w:sz="2" w:space="0"/>
              <w:right w:val="single" w:color="000000" w:sz="6" w:space="0"/>
            </w:tcBorders>
          </w:tcPr>
          <w:p w14:paraId="0E457934">
            <w:pPr>
              <w:pStyle w:val="19"/>
              <w:spacing w:before="3"/>
              <w:ind w:left="28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序号</w:t>
            </w:r>
          </w:p>
        </w:tc>
        <w:tc>
          <w:tcPr>
            <w:tcW w:w="2108" w:type="dxa"/>
            <w:tcBorders>
              <w:left w:val="single" w:color="000000" w:sz="6" w:space="0"/>
              <w:bottom w:val="double" w:color="000000" w:sz="2" w:space="0"/>
              <w:right w:val="single" w:color="000000" w:sz="6" w:space="0"/>
            </w:tcBorders>
          </w:tcPr>
          <w:p w14:paraId="42EC94C9">
            <w:pPr>
              <w:pStyle w:val="19"/>
              <w:spacing w:before="3"/>
              <w:ind w:left="801" w:right="772"/>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名称</w:t>
            </w:r>
          </w:p>
        </w:tc>
        <w:tc>
          <w:tcPr>
            <w:tcW w:w="904" w:type="dxa"/>
            <w:tcBorders>
              <w:left w:val="single" w:color="000000" w:sz="6" w:space="0"/>
              <w:bottom w:val="double" w:color="000000" w:sz="2" w:space="0"/>
              <w:right w:val="single" w:color="000000" w:sz="6" w:space="0"/>
            </w:tcBorders>
          </w:tcPr>
          <w:p w14:paraId="5945E397">
            <w:pPr>
              <w:pStyle w:val="19"/>
              <w:spacing w:before="3"/>
              <w:ind w:left="21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单位</w:t>
            </w:r>
          </w:p>
        </w:tc>
        <w:tc>
          <w:tcPr>
            <w:tcW w:w="822" w:type="dxa"/>
            <w:tcBorders>
              <w:left w:val="single" w:color="000000" w:sz="6" w:space="0"/>
              <w:bottom w:val="double" w:color="000000" w:sz="2" w:space="0"/>
              <w:right w:val="single" w:color="000000" w:sz="6" w:space="0"/>
            </w:tcBorders>
          </w:tcPr>
          <w:p w14:paraId="72828EE7">
            <w:pPr>
              <w:pStyle w:val="19"/>
              <w:spacing w:before="3"/>
              <w:ind w:left="17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数量</w:t>
            </w:r>
          </w:p>
        </w:tc>
        <w:tc>
          <w:tcPr>
            <w:tcW w:w="1552" w:type="dxa"/>
            <w:tcBorders>
              <w:left w:val="single" w:color="000000" w:sz="6" w:space="0"/>
              <w:bottom w:val="double" w:color="000000" w:sz="2" w:space="0"/>
              <w:right w:val="single" w:color="000000" w:sz="6" w:space="0"/>
            </w:tcBorders>
          </w:tcPr>
          <w:p w14:paraId="293B7C02">
            <w:pPr>
              <w:pStyle w:val="19"/>
              <w:spacing w:before="3"/>
              <w:ind w:left="18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单价（元）</w:t>
            </w:r>
          </w:p>
        </w:tc>
        <w:tc>
          <w:tcPr>
            <w:tcW w:w="1651" w:type="dxa"/>
            <w:tcBorders>
              <w:left w:val="single" w:color="000000" w:sz="6" w:space="0"/>
              <w:bottom w:val="double" w:color="000000" w:sz="2" w:space="0"/>
              <w:right w:val="single" w:color="000000" w:sz="6" w:space="0"/>
            </w:tcBorders>
          </w:tcPr>
          <w:p w14:paraId="74FB825F">
            <w:pPr>
              <w:pStyle w:val="19"/>
              <w:spacing w:before="3"/>
              <w:ind w:left="23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合价（元）</w:t>
            </w:r>
          </w:p>
        </w:tc>
        <w:tc>
          <w:tcPr>
            <w:tcW w:w="1547" w:type="dxa"/>
            <w:tcBorders>
              <w:left w:val="single" w:color="000000" w:sz="6" w:space="0"/>
              <w:bottom w:val="double" w:color="000000" w:sz="2" w:space="0"/>
            </w:tcBorders>
          </w:tcPr>
          <w:p w14:paraId="0AABADD9">
            <w:pPr>
              <w:pStyle w:val="19"/>
              <w:spacing w:before="3"/>
              <w:ind w:left="54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备注</w:t>
            </w:r>
          </w:p>
        </w:tc>
      </w:tr>
      <w:tr w14:paraId="6EB4E4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2" w:hRule="atLeast"/>
        </w:trPr>
        <w:tc>
          <w:tcPr>
            <w:tcW w:w="1055" w:type="dxa"/>
            <w:tcBorders>
              <w:top w:val="double" w:color="000000" w:sz="2" w:space="0"/>
              <w:bottom w:val="single" w:color="000000" w:sz="6" w:space="0"/>
              <w:right w:val="single" w:color="000000" w:sz="6" w:space="0"/>
            </w:tcBorders>
          </w:tcPr>
          <w:p w14:paraId="5BAB023A">
            <w:pPr>
              <w:pStyle w:val="19"/>
              <w:rPr>
                <w:rFonts w:asciiTheme="majorEastAsia" w:hAnsiTheme="majorEastAsia" w:eastAsiaTheme="majorEastAsia" w:cstheme="majorEastAsia"/>
                <w:sz w:val="24"/>
                <w:szCs w:val="24"/>
                <w:highlight w:val="none"/>
              </w:rPr>
            </w:pPr>
          </w:p>
        </w:tc>
        <w:tc>
          <w:tcPr>
            <w:tcW w:w="2108" w:type="dxa"/>
            <w:tcBorders>
              <w:top w:val="double" w:color="000000" w:sz="2" w:space="0"/>
              <w:left w:val="single" w:color="000000" w:sz="6" w:space="0"/>
              <w:bottom w:val="single" w:color="000000" w:sz="6" w:space="0"/>
              <w:right w:val="single" w:color="000000" w:sz="6" w:space="0"/>
            </w:tcBorders>
          </w:tcPr>
          <w:p w14:paraId="00296CD9">
            <w:pPr>
              <w:pStyle w:val="19"/>
              <w:spacing w:before="2"/>
              <w:ind w:left="29"/>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无</w:t>
            </w:r>
          </w:p>
        </w:tc>
        <w:tc>
          <w:tcPr>
            <w:tcW w:w="904" w:type="dxa"/>
            <w:tcBorders>
              <w:top w:val="double" w:color="000000" w:sz="2" w:space="0"/>
              <w:left w:val="single" w:color="000000" w:sz="6" w:space="0"/>
              <w:bottom w:val="single" w:color="000000" w:sz="6" w:space="0"/>
              <w:right w:val="single" w:color="000000" w:sz="6" w:space="0"/>
            </w:tcBorders>
          </w:tcPr>
          <w:p w14:paraId="70A8952A">
            <w:pPr>
              <w:pStyle w:val="19"/>
              <w:rPr>
                <w:rFonts w:asciiTheme="majorEastAsia" w:hAnsiTheme="majorEastAsia" w:eastAsiaTheme="majorEastAsia" w:cstheme="majorEastAsia"/>
                <w:sz w:val="24"/>
                <w:szCs w:val="24"/>
                <w:highlight w:val="none"/>
              </w:rPr>
            </w:pPr>
          </w:p>
        </w:tc>
        <w:tc>
          <w:tcPr>
            <w:tcW w:w="822" w:type="dxa"/>
            <w:tcBorders>
              <w:top w:val="double" w:color="000000" w:sz="2" w:space="0"/>
              <w:left w:val="single" w:color="000000" w:sz="6" w:space="0"/>
              <w:bottom w:val="single" w:color="000000" w:sz="6" w:space="0"/>
              <w:right w:val="single" w:color="000000" w:sz="6" w:space="0"/>
            </w:tcBorders>
          </w:tcPr>
          <w:p w14:paraId="3B3FD2BC">
            <w:pPr>
              <w:pStyle w:val="19"/>
              <w:rPr>
                <w:rFonts w:asciiTheme="majorEastAsia" w:hAnsiTheme="majorEastAsia" w:eastAsiaTheme="majorEastAsia" w:cstheme="majorEastAsia"/>
                <w:sz w:val="24"/>
                <w:szCs w:val="24"/>
                <w:highlight w:val="none"/>
              </w:rPr>
            </w:pPr>
          </w:p>
        </w:tc>
        <w:tc>
          <w:tcPr>
            <w:tcW w:w="1552" w:type="dxa"/>
            <w:tcBorders>
              <w:top w:val="double" w:color="000000" w:sz="2" w:space="0"/>
              <w:left w:val="single" w:color="000000" w:sz="6" w:space="0"/>
              <w:bottom w:val="single" w:color="000000" w:sz="6" w:space="0"/>
              <w:right w:val="single" w:color="000000" w:sz="6" w:space="0"/>
            </w:tcBorders>
          </w:tcPr>
          <w:p w14:paraId="278CDA68">
            <w:pPr>
              <w:pStyle w:val="19"/>
              <w:rPr>
                <w:rFonts w:asciiTheme="majorEastAsia" w:hAnsiTheme="majorEastAsia" w:eastAsiaTheme="majorEastAsia" w:cstheme="majorEastAsia"/>
                <w:sz w:val="24"/>
                <w:szCs w:val="24"/>
                <w:highlight w:val="none"/>
              </w:rPr>
            </w:pPr>
          </w:p>
        </w:tc>
        <w:tc>
          <w:tcPr>
            <w:tcW w:w="1651" w:type="dxa"/>
            <w:tcBorders>
              <w:top w:val="double" w:color="000000" w:sz="2" w:space="0"/>
              <w:left w:val="single" w:color="000000" w:sz="6" w:space="0"/>
              <w:bottom w:val="single" w:color="000000" w:sz="6" w:space="0"/>
              <w:right w:val="single" w:color="000000" w:sz="6" w:space="0"/>
            </w:tcBorders>
          </w:tcPr>
          <w:p w14:paraId="2C7EC4B2">
            <w:pPr>
              <w:pStyle w:val="19"/>
              <w:rPr>
                <w:rFonts w:asciiTheme="majorEastAsia" w:hAnsiTheme="majorEastAsia" w:eastAsiaTheme="majorEastAsia" w:cstheme="majorEastAsia"/>
                <w:sz w:val="24"/>
                <w:szCs w:val="24"/>
                <w:highlight w:val="none"/>
              </w:rPr>
            </w:pPr>
          </w:p>
        </w:tc>
        <w:tc>
          <w:tcPr>
            <w:tcW w:w="1547" w:type="dxa"/>
            <w:tcBorders>
              <w:top w:val="double" w:color="000000" w:sz="2" w:space="0"/>
              <w:left w:val="single" w:color="000000" w:sz="6" w:space="0"/>
              <w:bottom w:val="single" w:color="000000" w:sz="6" w:space="0"/>
            </w:tcBorders>
          </w:tcPr>
          <w:p w14:paraId="3995319B">
            <w:pPr>
              <w:pStyle w:val="19"/>
              <w:rPr>
                <w:rFonts w:asciiTheme="majorEastAsia" w:hAnsiTheme="majorEastAsia" w:eastAsiaTheme="majorEastAsia" w:cstheme="majorEastAsia"/>
                <w:sz w:val="24"/>
                <w:szCs w:val="24"/>
                <w:highlight w:val="none"/>
              </w:rPr>
            </w:pPr>
          </w:p>
        </w:tc>
      </w:tr>
      <w:tr w14:paraId="2EAE03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1055" w:type="dxa"/>
            <w:tcBorders>
              <w:top w:val="single" w:color="000000" w:sz="6" w:space="0"/>
              <w:bottom w:val="single" w:color="000000" w:sz="6" w:space="0"/>
              <w:right w:val="single" w:color="000000" w:sz="6" w:space="0"/>
            </w:tcBorders>
          </w:tcPr>
          <w:p w14:paraId="58AE422B">
            <w:pPr>
              <w:pStyle w:val="19"/>
              <w:rPr>
                <w:rFonts w:asciiTheme="majorEastAsia" w:hAnsiTheme="majorEastAsia" w:eastAsiaTheme="majorEastAsia" w:cstheme="majorEastAsia"/>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tcPr>
          <w:p w14:paraId="6650F930">
            <w:pPr>
              <w:pStyle w:val="19"/>
              <w:rPr>
                <w:rFonts w:asciiTheme="majorEastAsia" w:hAnsiTheme="majorEastAsia" w:eastAsiaTheme="majorEastAsia" w:cstheme="majorEastAsia"/>
                <w:sz w:val="24"/>
                <w:szCs w:val="24"/>
                <w:highlight w:val="none"/>
              </w:rPr>
            </w:pPr>
          </w:p>
        </w:tc>
        <w:tc>
          <w:tcPr>
            <w:tcW w:w="904" w:type="dxa"/>
            <w:tcBorders>
              <w:top w:val="single" w:color="000000" w:sz="6" w:space="0"/>
              <w:left w:val="single" w:color="000000" w:sz="6" w:space="0"/>
              <w:bottom w:val="single" w:color="000000" w:sz="6" w:space="0"/>
              <w:right w:val="single" w:color="000000" w:sz="6" w:space="0"/>
            </w:tcBorders>
          </w:tcPr>
          <w:p w14:paraId="64C1C416">
            <w:pPr>
              <w:pStyle w:val="19"/>
              <w:rPr>
                <w:rFonts w:asciiTheme="majorEastAsia" w:hAnsiTheme="majorEastAsia" w:eastAsiaTheme="majorEastAsia" w:cstheme="majorEastAsia"/>
                <w:sz w:val="24"/>
                <w:szCs w:val="24"/>
                <w:highlight w:val="none"/>
              </w:rPr>
            </w:pPr>
          </w:p>
        </w:tc>
        <w:tc>
          <w:tcPr>
            <w:tcW w:w="822" w:type="dxa"/>
            <w:tcBorders>
              <w:top w:val="single" w:color="000000" w:sz="6" w:space="0"/>
              <w:left w:val="single" w:color="000000" w:sz="6" w:space="0"/>
              <w:bottom w:val="single" w:color="000000" w:sz="6" w:space="0"/>
              <w:right w:val="single" w:color="000000" w:sz="6" w:space="0"/>
            </w:tcBorders>
          </w:tcPr>
          <w:p w14:paraId="0CE619F4">
            <w:pPr>
              <w:pStyle w:val="19"/>
              <w:rPr>
                <w:rFonts w:asciiTheme="majorEastAsia" w:hAnsiTheme="majorEastAsia" w:eastAsiaTheme="majorEastAsia" w:cstheme="majorEastAsia"/>
                <w:sz w:val="24"/>
                <w:szCs w:val="24"/>
                <w:highlight w:val="none"/>
              </w:rPr>
            </w:pPr>
          </w:p>
        </w:tc>
        <w:tc>
          <w:tcPr>
            <w:tcW w:w="1552" w:type="dxa"/>
            <w:tcBorders>
              <w:top w:val="single" w:color="000000" w:sz="6" w:space="0"/>
              <w:left w:val="single" w:color="000000" w:sz="6" w:space="0"/>
              <w:bottom w:val="single" w:color="000000" w:sz="6" w:space="0"/>
              <w:right w:val="single" w:color="000000" w:sz="6" w:space="0"/>
            </w:tcBorders>
          </w:tcPr>
          <w:p w14:paraId="39DD1F30">
            <w:pPr>
              <w:pStyle w:val="19"/>
              <w:rPr>
                <w:rFonts w:asciiTheme="majorEastAsia" w:hAnsiTheme="majorEastAsia" w:eastAsiaTheme="majorEastAsia" w:cstheme="majorEastAsia"/>
                <w:sz w:val="24"/>
                <w:szCs w:val="24"/>
                <w:highlight w:val="none"/>
              </w:rPr>
            </w:pPr>
          </w:p>
        </w:tc>
        <w:tc>
          <w:tcPr>
            <w:tcW w:w="1651" w:type="dxa"/>
            <w:tcBorders>
              <w:top w:val="single" w:color="000000" w:sz="6" w:space="0"/>
              <w:left w:val="single" w:color="000000" w:sz="6" w:space="0"/>
              <w:bottom w:val="single" w:color="000000" w:sz="6" w:space="0"/>
              <w:right w:val="single" w:color="000000" w:sz="6" w:space="0"/>
            </w:tcBorders>
          </w:tcPr>
          <w:p w14:paraId="7F4DA4D8">
            <w:pPr>
              <w:pStyle w:val="19"/>
              <w:rPr>
                <w:rFonts w:asciiTheme="majorEastAsia" w:hAnsiTheme="majorEastAsia" w:eastAsiaTheme="majorEastAsia" w:cstheme="majorEastAsia"/>
                <w:sz w:val="24"/>
                <w:szCs w:val="24"/>
                <w:highlight w:val="none"/>
              </w:rPr>
            </w:pPr>
          </w:p>
        </w:tc>
        <w:tc>
          <w:tcPr>
            <w:tcW w:w="1547" w:type="dxa"/>
            <w:tcBorders>
              <w:top w:val="single" w:color="000000" w:sz="6" w:space="0"/>
              <w:left w:val="single" w:color="000000" w:sz="6" w:space="0"/>
              <w:bottom w:val="single" w:color="000000" w:sz="6" w:space="0"/>
            </w:tcBorders>
          </w:tcPr>
          <w:p w14:paraId="1C86ABE3">
            <w:pPr>
              <w:pStyle w:val="19"/>
              <w:rPr>
                <w:rFonts w:asciiTheme="majorEastAsia" w:hAnsiTheme="majorEastAsia" w:eastAsiaTheme="majorEastAsia" w:cstheme="majorEastAsia"/>
                <w:sz w:val="24"/>
                <w:szCs w:val="24"/>
                <w:highlight w:val="none"/>
              </w:rPr>
            </w:pPr>
          </w:p>
        </w:tc>
      </w:tr>
      <w:tr w14:paraId="5F11C8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1055" w:type="dxa"/>
            <w:tcBorders>
              <w:top w:val="single" w:color="000000" w:sz="6" w:space="0"/>
              <w:bottom w:val="single" w:color="000000" w:sz="6" w:space="0"/>
              <w:right w:val="single" w:color="000000" w:sz="6" w:space="0"/>
            </w:tcBorders>
          </w:tcPr>
          <w:p w14:paraId="1FA93617">
            <w:pPr>
              <w:pStyle w:val="19"/>
              <w:rPr>
                <w:rFonts w:asciiTheme="majorEastAsia" w:hAnsiTheme="majorEastAsia" w:eastAsiaTheme="majorEastAsia" w:cstheme="majorEastAsia"/>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tcPr>
          <w:p w14:paraId="144C35EB">
            <w:pPr>
              <w:pStyle w:val="19"/>
              <w:rPr>
                <w:rFonts w:asciiTheme="majorEastAsia" w:hAnsiTheme="majorEastAsia" w:eastAsiaTheme="majorEastAsia" w:cstheme="majorEastAsia"/>
                <w:sz w:val="24"/>
                <w:szCs w:val="24"/>
                <w:highlight w:val="none"/>
              </w:rPr>
            </w:pPr>
          </w:p>
        </w:tc>
        <w:tc>
          <w:tcPr>
            <w:tcW w:w="904" w:type="dxa"/>
            <w:tcBorders>
              <w:top w:val="single" w:color="000000" w:sz="6" w:space="0"/>
              <w:left w:val="single" w:color="000000" w:sz="6" w:space="0"/>
              <w:bottom w:val="single" w:color="000000" w:sz="6" w:space="0"/>
              <w:right w:val="single" w:color="000000" w:sz="6" w:space="0"/>
            </w:tcBorders>
          </w:tcPr>
          <w:p w14:paraId="3B183523">
            <w:pPr>
              <w:pStyle w:val="19"/>
              <w:rPr>
                <w:rFonts w:asciiTheme="majorEastAsia" w:hAnsiTheme="majorEastAsia" w:eastAsiaTheme="majorEastAsia" w:cstheme="majorEastAsia"/>
                <w:sz w:val="24"/>
                <w:szCs w:val="24"/>
                <w:highlight w:val="none"/>
              </w:rPr>
            </w:pPr>
          </w:p>
        </w:tc>
        <w:tc>
          <w:tcPr>
            <w:tcW w:w="822" w:type="dxa"/>
            <w:tcBorders>
              <w:top w:val="single" w:color="000000" w:sz="6" w:space="0"/>
              <w:left w:val="single" w:color="000000" w:sz="6" w:space="0"/>
              <w:bottom w:val="single" w:color="000000" w:sz="6" w:space="0"/>
              <w:right w:val="single" w:color="000000" w:sz="6" w:space="0"/>
            </w:tcBorders>
          </w:tcPr>
          <w:p w14:paraId="247715D9">
            <w:pPr>
              <w:pStyle w:val="19"/>
              <w:rPr>
                <w:rFonts w:asciiTheme="majorEastAsia" w:hAnsiTheme="majorEastAsia" w:eastAsiaTheme="majorEastAsia" w:cstheme="majorEastAsia"/>
                <w:sz w:val="24"/>
                <w:szCs w:val="24"/>
                <w:highlight w:val="none"/>
              </w:rPr>
            </w:pPr>
          </w:p>
        </w:tc>
        <w:tc>
          <w:tcPr>
            <w:tcW w:w="1552" w:type="dxa"/>
            <w:tcBorders>
              <w:top w:val="single" w:color="000000" w:sz="6" w:space="0"/>
              <w:left w:val="single" w:color="000000" w:sz="6" w:space="0"/>
              <w:bottom w:val="single" w:color="000000" w:sz="6" w:space="0"/>
              <w:right w:val="single" w:color="000000" w:sz="6" w:space="0"/>
            </w:tcBorders>
          </w:tcPr>
          <w:p w14:paraId="60BC8951">
            <w:pPr>
              <w:pStyle w:val="19"/>
              <w:rPr>
                <w:rFonts w:asciiTheme="majorEastAsia" w:hAnsiTheme="majorEastAsia" w:eastAsiaTheme="majorEastAsia" w:cstheme="majorEastAsia"/>
                <w:sz w:val="24"/>
                <w:szCs w:val="24"/>
                <w:highlight w:val="none"/>
              </w:rPr>
            </w:pPr>
          </w:p>
        </w:tc>
        <w:tc>
          <w:tcPr>
            <w:tcW w:w="1651" w:type="dxa"/>
            <w:tcBorders>
              <w:top w:val="single" w:color="000000" w:sz="6" w:space="0"/>
              <w:left w:val="single" w:color="000000" w:sz="6" w:space="0"/>
              <w:bottom w:val="single" w:color="000000" w:sz="6" w:space="0"/>
              <w:right w:val="single" w:color="000000" w:sz="6" w:space="0"/>
            </w:tcBorders>
          </w:tcPr>
          <w:p w14:paraId="38B1C9A8">
            <w:pPr>
              <w:pStyle w:val="19"/>
              <w:rPr>
                <w:rFonts w:asciiTheme="majorEastAsia" w:hAnsiTheme="majorEastAsia" w:eastAsiaTheme="majorEastAsia" w:cstheme="majorEastAsia"/>
                <w:sz w:val="24"/>
                <w:szCs w:val="24"/>
                <w:highlight w:val="none"/>
              </w:rPr>
            </w:pPr>
          </w:p>
        </w:tc>
        <w:tc>
          <w:tcPr>
            <w:tcW w:w="1547" w:type="dxa"/>
            <w:tcBorders>
              <w:top w:val="single" w:color="000000" w:sz="6" w:space="0"/>
              <w:left w:val="single" w:color="000000" w:sz="6" w:space="0"/>
              <w:bottom w:val="single" w:color="000000" w:sz="6" w:space="0"/>
            </w:tcBorders>
          </w:tcPr>
          <w:p w14:paraId="672A472D">
            <w:pPr>
              <w:pStyle w:val="19"/>
              <w:rPr>
                <w:rFonts w:asciiTheme="majorEastAsia" w:hAnsiTheme="majorEastAsia" w:eastAsiaTheme="majorEastAsia" w:cstheme="majorEastAsia"/>
                <w:sz w:val="24"/>
                <w:szCs w:val="24"/>
                <w:highlight w:val="none"/>
              </w:rPr>
            </w:pPr>
          </w:p>
        </w:tc>
      </w:tr>
      <w:tr w14:paraId="4DEC36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3" w:hRule="atLeast"/>
        </w:trPr>
        <w:tc>
          <w:tcPr>
            <w:tcW w:w="1055" w:type="dxa"/>
            <w:tcBorders>
              <w:top w:val="single" w:color="000000" w:sz="6" w:space="0"/>
              <w:bottom w:val="single" w:color="000000" w:sz="6" w:space="0"/>
              <w:right w:val="single" w:color="000000" w:sz="6" w:space="0"/>
            </w:tcBorders>
          </w:tcPr>
          <w:p w14:paraId="2E947E1B">
            <w:pPr>
              <w:pStyle w:val="19"/>
              <w:rPr>
                <w:rFonts w:asciiTheme="majorEastAsia" w:hAnsiTheme="majorEastAsia" w:eastAsiaTheme="majorEastAsia" w:cstheme="majorEastAsia"/>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tcPr>
          <w:p w14:paraId="6C4C47E9">
            <w:pPr>
              <w:pStyle w:val="19"/>
              <w:rPr>
                <w:rFonts w:asciiTheme="majorEastAsia" w:hAnsiTheme="majorEastAsia" w:eastAsiaTheme="majorEastAsia" w:cstheme="majorEastAsia"/>
                <w:sz w:val="24"/>
                <w:szCs w:val="24"/>
                <w:highlight w:val="none"/>
              </w:rPr>
            </w:pPr>
          </w:p>
        </w:tc>
        <w:tc>
          <w:tcPr>
            <w:tcW w:w="904" w:type="dxa"/>
            <w:tcBorders>
              <w:top w:val="single" w:color="000000" w:sz="6" w:space="0"/>
              <w:left w:val="single" w:color="000000" w:sz="6" w:space="0"/>
              <w:bottom w:val="single" w:color="000000" w:sz="6" w:space="0"/>
              <w:right w:val="single" w:color="000000" w:sz="6" w:space="0"/>
            </w:tcBorders>
          </w:tcPr>
          <w:p w14:paraId="294148DA">
            <w:pPr>
              <w:pStyle w:val="19"/>
              <w:rPr>
                <w:rFonts w:asciiTheme="majorEastAsia" w:hAnsiTheme="majorEastAsia" w:eastAsiaTheme="majorEastAsia" w:cstheme="majorEastAsia"/>
                <w:sz w:val="24"/>
                <w:szCs w:val="24"/>
                <w:highlight w:val="none"/>
              </w:rPr>
            </w:pPr>
          </w:p>
        </w:tc>
        <w:tc>
          <w:tcPr>
            <w:tcW w:w="822" w:type="dxa"/>
            <w:tcBorders>
              <w:top w:val="single" w:color="000000" w:sz="6" w:space="0"/>
              <w:left w:val="single" w:color="000000" w:sz="6" w:space="0"/>
              <w:bottom w:val="single" w:color="000000" w:sz="6" w:space="0"/>
              <w:right w:val="single" w:color="000000" w:sz="6" w:space="0"/>
            </w:tcBorders>
          </w:tcPr>
          <w:p w14:paraId="03193F5F">
            <w:pPr>
              <w:pStyle w:val="19"/>
              <w:rPr>
                <w:rFonts w:asciiTheme="majorEastAsia" w:hAnsiTheme="majorEastAsia" w:eastAsiaTheme="majorEastAsia" w:cstheme="majorEastAsia"/>
                <w:sz w:val="24"/>
                <w:szCs w:val="24"/>
                <w:highlight w:val="none"/>
              </w:rPr>
            </w:pPr>
          </w:p>
        </w:tc>
        <w:tc>
          <w:tcPr>
            <w:tcW w:w="1552" w:type="dxa"/>
            <w:tcBorders>
              <w:top w:val="single" w:color="000000" w:sz="6" w:space="0"/>
              <w:left w:val="single" w:color="000000" w:sz="6" w:space="0"/>
              <w:bottom w:val="single" w:color="000000" w:sz="6" w:space="0"/>
              <w:right w:val="single" w:color="000000" w:sz="6" w:space="0"/>
            </w:tcBorders>
          </w:tcPr>
          <w:p w14:paraId="76CDBE63">
            <w:pPr>
              <w:pStyle w:val="19"/>
              <w:rPr>
                <w:rFonts w:asciiTheme="majorEastAsia" w:hAnsiTheme="majorEastAsia" w:eastAsiaTheme="majorEastAsia" w:cstheme="majorEastAsia"/>
                <w:sz w:val="24"/>
                <w:szCs w:val="24"/>
                <w:highlight w:val="none"/>
              </w:rPr>
            </w:pPr>
          </w:p>
        </w:tc>
        <w:tc>
          <w:tcPr>
            <w:tcW w:w="1651" w:type="dxa"/>
            <w:tcBorders>
              <w:top w:val="single" w:color="000000" w:sz="6" w:space="0"/>
              <w:left w:val="single" w:color="000000" w:sz="6" w:space="0"/>
              <w:bottom w:val="single" w:color="000000" w:sz="6" w:space="0"/>
              <w:right w:val="single" w:color="000000" w:sz="6" w:space="0"/>
            </w:tcBorders>
          </w:tcPr>
          <w:p w14:paraId="223C35E9">
            <w:pPr>
              <w:pStyle w:val="19"/>
              <w:rPr>
                <w:rFonts w:asciiTheme="majorEastAsia" w:hAnsiTheme="majorEastAsia" w:eastAsiaTheme="majorEastAsia" w:cstheme="majorEastAsia"/>
                <w:sz w:val="24"/>
                <w:szCs w:val="24"/>
                <w:highlight w:val="none"/>
              </w:rPr>
            </w:pPr>
          </w:p>
        </w:tc>
        <w:tc>
          <w:tcPr>
            <w:tcW w:w="1547" w:type="dxa"/>
            <w:tcBorders>
              <w:top w:val="single" w:color="000000" w:sz="6" w:space="0"/>
              <w:left w:val="single" w:color="000000" w:sz="6" w:space="0"/>
              <w:bottom w:val="single" w:color="000000" w:sz="6" w:space="0"/>
            </w:tcBorders>
          </w:tcPr>
          <w:p w14:paraId="48C88551">
            <w:pPr>
              <w:pStyle w:val="19"/>
              <w:rPr>
                <w:rFonts w:asciiTheme="majorEastAsia" w:hAnsiTheme="majorEastAsia" w:eastAsiaTheme="majorEastAsia" w:cstheme="majorEastAsia"/>
                <w:sz w:val="24"/>
                <w:szCs w:val="24"/>
                <w:highlight w:val="none"/>
              </w:rPr>
            </w:pPr>
          </w:p>
        </w:tc>
      </w:tr>
      <w:tr w14:paraId="617DC1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1055" w:type="dxa"/>
            <w:tcBorders>
              <w:top w:val="single" w:color="000000" w:sz="6" w:space="0"/>
              <w:right w:val="single" w:color="000000" w:sz="6" w:space="0"/>
            </w:tcBorders>
          </w:tcPr>
          <w:p w14:paraId="6DBD3255">
            <w:pPr>
              <w:pStyle w:val="19"/>
              <w:rPr>
                <w:rFonts w:asciiTheme="majorEastAsia" w:hAnsiTheme="majorEastAsia" w:eastAsiaTheme="majorEastAsia" w:cstheme="majorEastAsia"/>
                <w:sz w:val="24"/>
                <w:szCs w:val="24"/>
                <w:highlight w:val="none"/>
              </w:rPr>
            </w:pPr>
          </w:p>
        </w:tc>
        <w:tc>
          <w:tcPr>
            <w:tcW w:w="2108" w:type="dxa"/>
            <w:tcBorders>
              <w:top w:val="single" w:color="000000" w:sz="6" w:space="0"/>
              <w:left w:val="single" w:color="000000" w:sz="6" w:space="0"/>
              <w:right w:val="single" w:color="000000" w:sz="6" w:space="0"/>
            </w:tcBorders>
          </w:tcPr>
          <w:p w14:paraId="3E57574A">
            <w:pPr>
              <w:pStyle w:val="19"/>
              <w:rPr>
                <w:rFonts w:asciiTheme="majorEastAsia" w:hAnsiTheme="majorEastAsia" w:eastAsiaTheme="majorEastAsia" w:cstheme="majorEastAsia"/>
                <w:sz w:val="24"/>
                <w:szCs w:val="24"/>
                <w:highlight w:val="none"/>
              </w:rPr>
            </w:pPr>
          </w:p>
        </w:tc>
        <w:tc>
          <w:tcPr>
            <w:tcW w:w="904" w:type="dxa"/>
            <w:tcBorders>
              <w:top w:val="single" w:color="000000" w:sz="6" w:space="0"/>
              <w:left w:val="single" w:color="000000" w:sz="6" w:space="0"/>
              <w:right w:val="single" w:color="000000" w:sz="6" w:space="0"/>
            </w:tcBorders>
          </w:tcPr>
          <w:p w14:paraId="6C52CC0C">
            <w:pPr>
              <w:pStyle w:val="19"/>
              <w:rPr>
                <w:rFonts w:asciiTheme="majorEastAsia" w:hAnsiTheme="majorEastAsia" w:eastAsiaTheme="majorEastAsia" w:cstheme="majorEastAsia"/>
                <w:sz w:val="24"/>
                <w:szCs w:val="24"/>
                <w:highlight w:val="none"/>
              </w:rPr>
            </w:pPr>
          </w:p>
        </w:tc>
        <w:tc>
          <w:tcPr>
            <w:tcW w:w="822" w:type="dxa"/>
            <w:tcBorders>
              <w:top w:val="single" w:color="000000" w:sz="6" w:space="0"/>
              <w:left w:val="single" w:color="000000" w:sz="6" w:space="0"/>
              <w:right w:val="single" w:color="000000" w:sz="6" w:space="0"/>
            </w:tcBorders>
          </w:tcPr>
          <w:p w14:paraId="336B71BA">
            <w:pPr>
              <w:pStyle w:val="19"/>
              <w:rPr>
                <w:rFonts w:asciiTheme="majorEastAsia" w:hAnsiTheme="majorEastAsia" w:eastAsiaTheme="majorEastAsia" w:cstheme="majorEastAsia"/>
                <w:sz w:val="24"/>
                <w:szCs w:val="24"/>
                <w:highlight w:val="none"/>
              </w:rPr>
            </w:pPr>
          </w:p>
        </w:tc>
        <w:tc>
          <w:tcPr>
            <w:tcW w:w="1552" w:type="dxa"/>
            <w:tcBorders>
              <w:top w:val="single" w:color="000000" w:sz="6" w:space="0"/>
              <w:left w:val="single" w:color="000000" w:sz="6" w:space="0"/>
              <w:right w:val="single" w:color="000000" w:sz="6" w:space="0"/>
            </w:tcBorders>
          </w:tcPr>
          <w:p w14:paraId="2E620816">
            <w:pPr>
              <w:pStyle w:val="19"/>
              <w:rPr>
                <w:rFonts w:asciiTheme="majorEastAsia" w:hAnsiTheme="majorEastAsia" w:eastAsiaTheme="majorEastAsia" w:cstheme="majorEastAsia"/>
                <w:sz w:val="24"/>
                <w:szCs w:val="24"/>
                <w:highlight w:val="none"/>
              </w:rPr>
            </w:pPr>
          </w:p>
        </w:tc>
        <w:tc>
          <w:tcPr>
            <w:tcW w:w="1651" w:type="dxa"/>
            <w:tcBorders>
              <w:top w:val="single" w:color="000000" w:sz="6" w:space="0"/>
              <w:left w:val="single" w:color="000000" w:sz="6" w:space="0"/>
              <w:right w:val="single" w:color="000000" w:sz="6" w:space="0"/>
            </w:tcBorders>
          </w:tcPr>
          <w:p w14:paraId="36F8A77A">
            <w:pPr>
              <w:pStyle w:val="19"/>
              <w:rPr>
                <w:rFonts w:asciiTheme="majorEastAsia" w:hAnsiTheme="majorEastAsia" w:eastAsiaTheme="majorEastAsia" w:cstheme="majorEastAsia"/>
                <w:sz w:val="24"/>
                <w:szCs w:val="24"/>
                <w:highlight w:val="none"/>
              </w:rPr>
            </w:pPr>
          </w:p>
        </w:tc>
        <w:tc>
          <w:tcPr>
            <w:tcW w:w="1547" w:type="dxa"/>
            <w:tcBorders>
              <w:top w:val="single" w:color="000000" w:sz="6" w:space="0"/>
              <w:left w:val="single" w:color="000000" w:sz="6" w:space="0"/>
            </w:tcBorders>
          </w:tcPr>
          <w:p w14:paraId="3088285D">
            <w:pPr>
              <w:pStyle w:val="19"/>
              <w:rPr>
                <w:rFonts w:asciiTheme="majorEastAsia" w:hAnsiTheme="majorEastAsia" w:eastAsiaTheme="majorEastAsia" w:cstheme="majorEastAsia"/>
                <w:sz w:val="24"/>
                <w:szCs w:val="24"/>
                <w:highlight w:val="none"/>
              </w:rPr>
            </w:pPr>
          </w:p>
        </w:tc>
      </w:tr>
    </w:tbl>
    <w:p w14:paraId="40DB2EB6">
      <w:pPr>
        <w:pStyle w:val="17"/>
        <w:numPr>
          <w:ilvl w:val="1"/>
          <w:numId w:val="16"/>
        </w:numPr>
        <w:tabs>
          <w:tab w:val="left" w:pos="4616"/>
        </w:tabs>
        <w:spacing w:before="123"/>
        <w:ind w:right="7" w:hanging="461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：专业工程暂估价表</w:t>
      </w:r>
    </w:p>
    <w:p w14:paraId="1AB92975">
      <w:pPr>
        <w:pStyle w:val="3"/>
        <w:spacing w:before="7"/>
        <w:rPr>
          <w:rFonts w:asciiTheme="majorEastAsia" w:hAnsiTheme="majorEastAsia" w:eastAsiaTheme="majorEastAsia" w:cstheme="majorEastAsia"/>
          <w:sz w:val="24"/>
          <w:szCs w:val="24"/>
          <w:highlight w:val="none"/>
        </w:rPr>
      </w:pPr>
    </w:p>
    <w:tbl>
      <w:tblPr>
        <w:tblStyle w:val="14"/>
        <w:tblW w:w="9640" w:type="dxa"/>
        <w:tblInd w:w="61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55"/>
        <w:gridCol w:w="2108"/>
        <w:gridCol w:w="904"/>
        <w:gridCol w:w="822"/>
        <w:gridCol w:w="1761"/>
        <w:gridCol w:w="1785"/>
        <w:gridCol w:w="1205"/>
      </w:tblGrid>
      <w:tr w14:paraId="1D355B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1" w:hRule="atLeast"/>
        </w:trPr>
        <w:tc>
          <w:tcPr>
            <w:tcW w:w="1055" w:type="dxa"/>
            <w:tcBorders>
              <w:bottom w:val="double" w:color="000000" w:sz="2" w:space="0"/>
              <w:right w:val="single" w:color="000000" w:sz="6" w:space="0"/>
            </w:tcBorders>
          </w:tcPr>
          <w:p w14:paraId="646A2879">
            <w:pPr>
              <w:pStyle w:val="19"/>
              <w:spacing w:before="3"/>
              <w:ind w:left="28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序号</w:t>
            </w:r>
          </w:p>
        </w:tc>
        <w:tc>
          <w:tcPr>
            <w:tcW w:w="2108" w:type="dxa"/>
            <w:tcBorders>
              <w:left w:val="single" w:color="000000" w:sz="6" w:space="0"/>
              <w:bottom w:val="double" w:color="000000" w:sz="2" w:space="0"/>
              <w:right w:val="single" w:color="000000" w:sz="6" w:space="0"/>
            </w:tcBorders>
          </w:tcPr>
          <w:p w14:paraId="2F6EAD99">
            <w:pPr>
              <w:pStyle w:val="19"/>
              <w:spacing w:before="3"/>
              <w:ind w:left="801" w:right="772"/>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名称</w:t>
            </w:r>
          </w:p>
        </w:tc>
        <w:tc>
          <w:tcPr>
            <w:tcW w:w="904" w:type="dxa"/>
            <w:tcBorders>
              <w:left w:val="single" w:color="000000" w:sz="6" w:space="0"/>
              <w:bottom w:val="double" w:color="000000" w:sz="2" w:space="0"/>
              <w:right w:val="single" w:color="000000" w:sz="6" w:space="0"/>
            </w:tcBorders>
          </w:tcPr>
          <w:p w14:paraId="0F9549E5">
            <w:pPr>
              <w:pStyle w:val="19"/>
              <w:spacing w:before="3"/>
              <w:ind w:left="21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单位</w:t>
            </w:r>
          </w:p>
        </w:tc>
        <w:tc>
          <w:tcPr>
            <w:tcW w:w="822" w:type="dxa"/>
            <w:tcBorders>
              <w:left w:val="single" w:color="000000" w:sz="6" w:space="0"/>
              <w:bottom w:val="double" w:color="000000" w:sz="2" w:space="0"/>
              <w:right w:val="single" w:color="000000" w:sz="6" w:space="0"/>
            </w:tcBorders>
          </w:tcPr>
          <w:p w14:paraId="1C8A2611">
            <w:pPr>
              <w:pStyle w:val="19"/>
              <w:spacing w:before="3"/>
              <w:ind w:left="17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数量</w:t>
            </w:r>
          </w:p>
        </w:tc>
        <w:tc>
          <w:tcPr>
            <w:tcW w:w="1761" w:type="dxa"/>
            <w:tcBorders>
              <w:left w:val="single" w:color="000000" w:sz="6" w:space="0"/>
              <w:bottom w:val="double" w:color="000000" w:sz="2" w:space="0"/>
              <w:right w:val="single" w:color="000000" w:sz="6" w:space="0"/>
            </w:tcBorders>
          </w:tcPr>
          <w:p w14:paraId="39B6EC28">
            <w:pPr>
              <w:pStyle w:val="19"/>
              <w:spacing w:before="3"/>
              <w:ind w:left="28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单价（元）</w:t>
            </w:r>
          </w:p>
        </w:tc>
        <w:tc>
          <w:tcPr>
            <w:tcW w:w="1785" w:type="dxa"/>
            <w:tcBorders>
              <w:left w:val="single" w:color="000000" w:sz="6" w:space="0"/>
              <w:bottom w:val="double" w:color="000000" w:sz="2" w:space="0"/>
              <w:right w:val="single" w:color="000000" w:sz="6" w:space="0"/>
            </w:tcBorders>
          </w:tcPr>
          <w:p w14:paraId="3DBA9127">
            <w:pPr>
              <w:pStyle w:val="19"/>
              <w:spacing w:before="3"/>
              <w:ind w:left="29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合价（元）</w:t>
            </w:r>
          </w:p>
        </w:tc>
        <w:tc>
          <w:tcPr>
            <w:tcW w:w="1205" w:type="dxa"/>
            <w:tcBorders>
              <w:left w:val="single" w:color="000000" w:sz="6" w:space="0"/>
              <w:bottom w:val="double" w:color="000000" w:sz="2" w:space="0"/>
            </w:tcBorders>
          </w:tcPr>
          <w:p w14:paraId="480379A7">
            <w:pPr>
              <w:pStyle w:val="19"/>
              <w:spacing w:before="3"/>
              <w:ind w:left="36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备注</w:t>
            </w:r>
          </w:p>
        </w:tc>
      </w:tr>
      <w:tr w14:paraId="3BE4CC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1" w:hRule="atLeast"/>
        </w:trPr>
        <w:tc>
          <w:tcPr>
            <w:tcW w:w="1055" w:type="dxa"/>
            <w:tcBorders>
              <w:top w:val="double" w:color="000000" w:sz="2" w:space="0"/>
              <w:bottom w:val="single" w:color="000000" w:sz="6" w:space="0"/>
              <w:right w:val="single" w:color="000000" w:sz="6" w:space="0"/>
            </w:tcBorders>
          </w:tcPr>
          <w:p w14:paraId="72A95C2B">
            <w:pPr>
              <w:pStyle w:val="19"/>
              <w:rPr>
                <w:rFonts w:asciiTheme="majorEastAsia" w:hAnsiTheme="majorEastAsia" w:eastAsiaTheme="majorEastAsia" w:cstheme="majorEastAsia"/>
                <w:sz w:val="24"/>
                <w:szCs w:val="24"/>
                <w:highlight w:val="none"/>
              </w:rPr>
            </w:pPr>
          </w:p>
        </w:tc>
        <w:tc>
          <w:tcPr>
            <w:tcW w:w="2108" w:type="dxa"/>
            <w:tcBorders>
              <w:top w:val="double" w:color="000000" w:sz="2" w:space="0"/>
              <w:left w:val="single" w:color="000000" w:sz="6" w:space="0"/>
              <w:bottom w:val="single" w:color="000000" w:sz="6" w:space="0"/>
              <w:right w:val="single" w:color="000000" w:sz="6" w:space="0"/>
            </w:tcBorders>
          </w:tcPr>
          <w:p w14:paraId="3D2D2C8C">
            <w:pPr>
              <w:pStyle w:val="19"/>
              <w:spacing w:before="2"/>
              <w:ind w:left="29"/>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无</w:t>
            </w:r>
          </w:p>
        </w:tc>
        <w:tc>
          <w:tcPr>
            <w:tcW w:w="904" w:type="dxa"/>
            <w:tcBorders>
              <w:top w:val="double" w:color="000000" w:sz="2" w:space="0"/>
              <w:left w:val="single" w:color="000000" w:sz="6" w:space="0"/>
              <w:bottom w:val="single" w:color="000000" w:sz="6" w:space="0"/>
              <w:right w:val="single" w:color="000000" w:sz="6" w:space="0"/>
            </w:tcBorders>
          </w:tcPr>
          <w:p w14:paraId="15D2A764">
            <w:pPr>
              <w:pStyle w:val="19"/>
              <w:rPr>
                <w:rFonts w:asciiTheme="majorEastAsia" w:hAnsiTheme="majorEastAsia" w:eastAsiaTheme="majorEastAsia" w:cstheme="majorEastAsia"/>
                <w:sz w:val="24"/>
                <w:szCs w:val="24"/>
                <w:highlight w:val="none"/>
              </w:rPr>
            </w:pPr>
          </w:p>
        </w:tc>
        <w:tc>
          <w:tcPr>
            <w:tcW w:w="822" w:type="dxa"/>
            <w:tcBorders>
              <w:top w:val="double" w:color="000000" w:sz="2" w:space="0"/>
              <w:left w:val="single" w:color="000000" w:sz="6" w:space="0"/>
              <w:bottom w:val="single" w:color="000000" w:sz="6" w:space="0"/>
              <w:right w:val="single" w:color="000000" w:sz="6" w:space="0"/>
            </w:tcBorders>
          </w:tcPr>
          <w:p w14:paraId="63FFE231">
            <w:pPr>
              <w:pStyle w:val="19"/>
              <w:rPr>
                <w:rFonts w:asciiTheme="majorEastAsia" w:hAnsiTheme="majorEastAsia" w:eastAsiaTheme="majorEastAsia" w:cstheme="majorEastAsia"/>
                <w:sz w:val="24"/>
                <w:szCs w:val="24"/>
                <w:highlight w:val="none"/>
              </w:rPr>
            </w:pPr>
          </w:p>
        </w:tc>
        <w:tc>
          <w:tcPr>
            <w:tcW w:w="1761" w:type="dxa"/>
            <w:tcBorders>
              <w:top w:val="double" w:color="000000" w:sz="2" w:space="0"/>
              <w:left w:val="single" w:color="000000" w:sz="6" w:space="0"/>
              <w:bottom w:val="single" w:color="000000" w:sz="6" w:space="0"/>
              <w:right w:val="single" w:color="000000" w:sz="6" w:space="0"/>
            </w:tcBorders>
          </w:tcPr>
          <w:p w14:paraId="5798A019">
            <w:pPr>
              <w:pStyle w:val="19"/>
              <w:rPr>
                <w:rFonts w:asciiTheme="majorEastAsia" w:hAnsiTheme="majorEastAsia" w:eastAsiaTheme="majorEastAsia" w:cstheme="majorEastAsia"/>
                <w:sz w:val="24"/>
                <w:szCs w:val="24"/>
                <w:highlight w:val="none"/>
              </w:rPr>
            </w:pPr>
          </w:p>
        </w:tc>
        <w:tc>
          <w:tcPr>
            <w:tcW w:w="1785" w:type="dxa"/>
            <w:tcBorders>
              <w:top w:val="double" w:color="000000" w:sz="2" w:space="0"/>
              <w:left w:val="single" w:color="000000" w:sz="6" w:space="0"/>
              <w:bottom w:val="single" w:color="000000" w:sz="6" w:space="0"/>
              <w:right w:val="single" w:color="000000" w:sz="6" w:space="0"/>
            </w:tcBorders>
          </w:tcPr>
          <w:p w14:paraId="0DF994B3">
            <w:pPr>
              <w:pStyle w:val="19"/>
              <w:rPr>
                <w:rFonts w:asciiTheme="majorEastAsia" w:hAnsiTheme="majorEastAsia" w:eastAsiaTheme="majorEastAsia" w:cstheme="majorEastAsia"/>
                <w:sz w:val="24"/>
                <w:szCs w:val="24"/>
                <w:highlight w:val="none"/>
              </w:rPr>
            </w:pPr>
          </w:p>
        </w:tc>
        <w:tc>
          <w:tcPr>
            <w:tcW w:w="1205" w:type="dxa"/>
            <w:tcBorders>
              <w:top w:val="double" w:color="000000" w:sz="2" w:space="0"/>
              <w:left w:val="single" w:color="000000" w:sz="6" w:space="0"/>
              <w:bottom w:val="single" w:color="000000" w:sz="6" w:space="0"/>
            </w:tcBorders>
          </w:tcPr>
          <w:p w14:paraId="1A85E8E1">
            <w:pPr>
              <w:pStyle w:val="19"/>
              <w:rPr>
                <w:rFonts w:asciiTheme="majorEastAsia" w:hAnsiTheme="majorEastAsia" w:eastAsiaTheme="majorEastAsia" w:cstheme="majorEastAsia"/>
                <w:sz w:val="24"/>
                <w:szCs w:val="24"/>
                <w:highlight w:val="none"/>
              </w:rPr>
            </w:pPr>
          </w:p>
        </w:tc>
      </w:tr>
      <w:tr w14:paraId="598972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1055" w:type="dxa"/>
            <w:tcBorders>
              <w:top w:val="single" w:color="000000" w:sz="6" w:space="0"/>
              <w:bottom w:val="single" w:color="000000" w:sz="6" w:space="0"/>
              <w:right w:val="single" w:color="000000" w:sz="6" w:space="0"/>
            </w:tcBorders>
          </w:tcPr>
          <w:p w14:paraId="7D8C0DC2">
            <w:pPr>
              <w:pStyle w:val="19"/>
              <w:rPr>
                <w:rFonts w:asciiTheme="majorEastAsia" w:hAnsiTheme="majorEastAsia" w:eastAsiaTheme="majorEastAsia" w:cstheme="majorEastAsia"/>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tcPr>
          <w:p w14:paraId="0CFFE6A8">
            <w:pPr>
              <w:pStyle w:val="19"/>
              <w:rPr>
                <w:rFonts w:asciiTheme="majorEastAsia" w:hAnsiTheme="majorEastAsia" w:eastAsiaTheme="majorEastAsia" w:cstheme="majorEastAsia"/>
                <w:sz w:val="24"/>
                <w:szCs w:val="24"/>
                <w:highlight w:val="none"/>
              </w:rPr>
            </w:pPr>
          </w:p>
        </w:tc>
        <w:tc>
          <w:tcPr>
            <w:tcW w:w="904" w:type="dxa"/>
            <w:tcBorders>
              <w:top w:val="single" w:color="000000" w:sz="6" w:space="0"/>
              <w:left w:val="single" w:color="000000" w:sz="6" w:space="0"/>
              <w:bottom w:val="single" w:color="000000" w:sz="6" w:space="0"/>
              <w:right w:val="single" w:color="000000" w:sz="6" w:space="0"/>
            </w:tcBorders>
          </w:tcPr>
          <w:p w14:paraId="7D3826E8">
            <w:pPr>
              <w:pStyle w:val="19"/>
              <w:rPr>
                <w:rFonts w:asciiTheme="majorEastAsia" w:hAnsiTheme="majorEastAsia" w:eastAsiaTheme="majorEastAsia" w:cstheme="majorEastAsia"/>
                <w:sz w:val="24"/>
                <w:szCs w:val="24"/>
                <w:highlight w:val="none"/>
              </w:rPr>
            </w:pPr>
          </w:p>
        </w:tc>
        <w:tc>
          <w:tcPr>
            <w:tcW w:w="822" w:type="dxa"/>
            <w:tcBorders>
              <w:top w:val="single" w:color="000000" w:sz="6" w:space="0"/>
              <w:left w:val="single" w:color="000000" w:sz="6" w:space="0"/>
              <w:bottom w:val="single" w:color="000000" w:sz="6" w:space="0"/>
              <w:right w:val="single" w:color="000000" w:sz="6" w:space="0"/>
            </w:tcBorders>
          </w:tcPr>
          <w:p w14:paraId="379030E5">
            <w:pPr>
              <w:pStyle w:val="19"/>
              <w:rPr>
                <w:rFonts w:asciiTheme="majorEastAsia" w:hAnsiTheme="majorEastAsia" w:eastAsiaTheme="majorEastAsia" w:cstheme="majorEastAsia"/>
                <w:sz w:val="24"/>
                <w:szCs w:val="24"/>
                <w:highlight w:val="none"/>
              </w:rPr>
            </w:pPr>
          </w:p>
        </w:tc>
        <w:tc>
          <w:tcPr>
            <w:tcW w:w="1761" w:type="dxa"/>
            <w:tcBorders>
              <w:top w:val="single" w:color="000000" w:sz="6" w:space="0"/>
              <w:left w:val="single" w:color="000000" w:sz="6" w:space="0"/>
              <w:bottom w:val="single" w:color="000000" w:sz="6" w:space="0"/>
              <w:right w:val="single" w:color="000000" w:sz="6" w:space="0"/>
            </w:tcBorders>
          </w:tcPr>
          <w:p w14:paraId="59DE3233">
            <w:pPr>
              <w:pStyle w:val="19"/>
              <w:rPr>
                <w:rFonts w:asciiTheme="majorEastAsia" w:hAnsiTheme="majorEastAsia" w:eastAsiaTheme="majorEastAsia" w:cstheme="majorEastAsia"/>
                <w:sz w:val="24"/>
                <w:szCs w:val="24"/>
                <w:highlight w:val="none"/>
              </w:rPr>
            </w:pPr>
          </w:p>
        </w:tc>
        <w:tc>
          <w:tcPr>
            <w:tcW w:w="1785" w:type="dxa"/>
            <w:tcBorders>
              <w:top w:val="single" w:color="000000" w:sz="6" w:space="0"/>
              <w:left w:val="single" w:color="000000" w:sz="6" w:space="0"/>
              <w:bottom w:val="single" w:color="000000" w:sz="6" w:space="0"/>
              <w:right w:val="single" w:color="000000" w:sz="6" w:space="0"/>
            </w:tcBorders>
          </w:tcPr>
          <w:p w14:paraId="10B0C123">
            <w:pPr>
              <w:pStyle w:val="19"/>
              <w:rPr>
                <w:rFonts w:asciiTheme="majorEastAsia" w:hAnsiTheme="majorEastAsia" w:eastAsiaTheme="majorEastAsia" w:cstheme="majorEastAsia"/>
                <w:sz w:val="24"/>
                <w:szCs w:val="24"/>
                <w:highlight w:val="none"/>
              </w:rPr>
            </w:pPr>
          </w:p>
        </w:tc>
        <w:tc>
          <w:tcPr>
            <w:tcW w:w="1205" w:type="dxa"/>
            <w:tcBorders>
              <w:top w:val="single" w:color="000000" w:sz="6" w:space="0"/>
              <w:left w:val="single" w:color="000000" w:sz="6" w:space="0"/>
              <w:bottom w:val="single" w:color="000000" w:sz="6" w:space="0"/>
            </w:tcBorders>
          </w:tcPr>
          <w:p w14:paraId="69D6E793">
            <w:pPr>
              <w:pStyle w:val="19"/>
              <w:rPr>
                <w:rFonts w:asciiTheme="majorEastAsia" w:hAnsiTheme="majorEastAsia" w:eastAsiaTheme="majorEastAsia" w:cstheme="majorEastAsia"/>
                <w:sz w:val="24"/>
                <w:szCs w:val="24"/>
                <w:highlight w:val="none"/>
              </w:rPr>
            </w:pPr>
          </w:p>
        </w:tc>
      </w:tr>
      <w:tr w14:paraId="2B8BC1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1055" w:type="dxa"/>
            <w:tcBorders>
              <w:top w:val="single" w:color="000000" w:sz="6" w:space="0"/>
              <w:bottom w:val="single" w:color="000000" w:sz="6" w:space="0"/>
              <w:right w:val="single" w:color="000000" w:sz="6" w:space="0"/>
            </w:tcBorders>
          </w:tcPr>
          <w:p w14:paraId="15E02629">
            <w:pPr>
              <w:pStyle w:val="19"/>
              <w:rPr>
                <w:rFonts w:asciiTheme="majorEastAsia" w:hAnsiTheme="majorEastAsia" w:eastAsiaTheme="majorEastAsia" w:cstheme="majorEastAsia"/>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tcPr>
          <w:p w14:paraId="430FABEB">
            <w:pPr>
              <w:pStyle w:val="19"/>
              <w:rPr>
                <w:rFonts w:asciiTheme="majorEastAsia" w:hAnsiTheme="majorEastAsia" w:eastAsiaTheme="majorEastAsia" w:cstheme="majorEastAsia"/>
                <w:sz w:val="24"/>
                <w:szCs w:val="24"/>
                <w:highlight w:val="none"/>
              </w:rPr>
            </w:pPr>
          </w:p>
        </w:tc>
        <w:tc>
          <w:tcPr>
            <w:tcW w:w="904" w:type="dxa"/>
            <w:tcBorders>
              <w:top w:val="single" w:color="000000" w:sz="6" w:space="0"/>
              <w:left w:val="single" w:color="000000" w:sz="6" w:space="0"/>
              <w:bottom w:val="single" w:color="000000" w:sz="6" w:space="0"/>
              <w:right w:val="single" w:color="000000" w:sz="6" w:space="0"/>
            </w:tcBorders>
          </w:tcPr>
          <w:p w14:paraId="6C3FB5C3">
            <w:pPr>
              <w:pStyle w:val="19"/>
              <w:rPr>
                <w:rFonts w:asciiTheme="majorEastAsia" w:hAnsiTheme="majorEastAsia" w:eastAsiaTheme="majorEastAsia" w:cstheme="majorEastAsia"/>
                <w:sz w:val="24"/>
                <w:szCs w:val="24"/>
                <w:highlight w:val="none"/>
              </w:rPr>
            </w:pPr>
          </w:p>
        </w:tc>
        <w:tc>
          <w:tcPr>
            <w:tcW w:w="822" w:type="dxa"/>
            <w:tcBorders>
              <w:top w:val="single" w:color="000000" w:sz="6" w:space="0"/>
              <w:left w:val="single" w:color="000000" w:sz="6" w:space="0"/>
              <w:bottom w:val="single" w:color="000000" w:sz="6" w:space="0"/>
              <w:right w:val="single" w:color="000000" w:sz="6" w:space="0"/>
            </w:tcBorders>
          </w:tcPr>
          <w:p w14:paraId="05453D83">
            <w:pPr>
              <w:pStyle w:val="19"/>
              <w:rPr>
                <w:rFonts w:asciiTheme="majorEastAsia" w:hAnsiTheme="majorEastAsia" w:eastAsiaTheme="majorEastAsia" w:cstheme="majorEastAsia"/>
                <w:sz w:val="24"/>
                <w:szCs w:val="24"/>
                <w:highlight w:val="none"/>
              </w:rPr>
            </w:pPr>
          </w:p>
        </w:tc>
        <w:tc>
          <w:tcPr>
            <w:tcW w:w="1761" w:type="dxa"/>
            <w:tcBorders>
              <w:top w:val="single" w:color="000000" w:sz="6" w:space="0"/>
              <w:left w:val="single" w:color="000000" w:sz="6" w:space="0"/>
              <w:bottom w:val="single" w:color="000000" w:sz="6" w:space="0"/>
              <w:right w:val="single" w:color="000000" w:sz="6" w:space="0"/>
            </w:tcBorders>
          </w:tcPr>
          <w:p w14:paraId="460ED18F">
            <w:pPr>
              <w:pStyle w:val="19"/>
              <w:rPr>
                <w:rFonts w:asciiTheme="majorEastAsia" w:hAnsiTheme="majorEastAsia" w:eastAsiaTheme="majorEastAsia" w:cstheme="majorEastAsia"/>
                <w:sz w:val="24"/>
                <w:szCs w:val="24"/>
                <w:highlight w:val="none"/>
              </w:rPr>
            </w:pPr>
          </w:p>
        </w:tc>
        <w:tc>
          <w:tcPr>
            <w:tcW w:w="1785" w:type="dxa"/>
            <w:tcBorders>
              <w:top w:val="single" w:color="000000" w:sz="6" w:space="0"/>
              <w:left w:val="single" w:color="000000" w:sz="6" w:space="0"/>
              <w:bottom w:val="single" w:color="000000" w:sz="6" w:space="0"/>
              <w:right w:val="single" w:color="000000" w:sz="6" w:space="0"/>
            </w:tcBorders>
          </w:tcPr>
          <w:p w14:paraId="07D2A234">
            <w:pPr>
              <w:pStyle w:val="19"/>
              <w:rPr>
                <w:rFonts w:asciiTheme="majorEastAsia" w:hAnsiTheme="majorEastAsia" w:eastAsiaTheme="majorEastAsia" w:cstheme="majorEastAsia"/>
                <w:sz w:val="24"/>
                <w:szCs w:val="24"/>
                <w:highlight w:val="none"/>
              </w:rPr>
            </w:pPr>
          </w:p>
        </w:tc>
        <w:tc>
          <w:tcPr>
            <w:tcW w:w="1205" w:type="dxa"/>
            <w:tcBorders>
              <w:top w:val="single" w:color="000000" w:sz="6" w:space="0"/>
              <w:left w:val="single" w:color="000000" w:sz="6" w:space="0"/>
              <w:bottom w:val="single" w:color="000000" w:sz="6" w:space="0"/>
            </w:tcBorders>
          </w:tcPr>
          <w:p w14:paraId="3BFD422A">
            <w:pPr>
              <w:pStyle w:val="19"/>
              <w:rPr>
                <w:rFonts w:asciiTheme="majorEastAsia" w:hAnsiTheme="majorEastAsia" w:eastAsiaTheme="majorEastAsia" w:cstheme="majorEastAsia"/>
                <w:sz w:val="24"/>
                <w:szCs w:val="24"/>
                <w:highlight w:val="none"/>
              </w:rPr>
            </w:pPr>
          </w:p>
        </w:tc>
      </w:tr>
      <w:tr w14:paraId="1B3424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1055" w:type="dxa"/>
            <w:tcBorders>
              <w:top w:val="single" w:color="000000" w:sz="6" w:space="0"/>
              <w:right w:val="single" w:color="000000" w:sz="6" w:space="0"/>
            </w:tcBorders>
          </w:tcPr>
          <w:p w14:paraId="08B8CF46">
            <w:pPr>
              <w:pStyle w:val="19"/>
              <w:rPr>
                <w:rFonts w:asciiTheme="majorEastAsia" w:hAnsiTheme="majorEastAsia" w:eastAsiaTheme="majorEastAsia" w:cstheme="majorEastAsia"/>
                <w:sz w:val="24"/>
                <w:szCs w:val="24"/>
                <w:highlight w:val="none"/>
              </w:rPr>
            </w:pPr>
          </w:p>
        </w:tc>
        <w:tc>
          <w:tcPr>
            <w:tcW w:w="2108" w:type="dxa"/>
            <w:tcBorders>
              <w:top w:val="single" w:color="000000" w:sz="6" w:space="0"/>
              <w:left w:val="single" w:color="000000" w:sz="6" w:space="0"/>
              <w:right w:val="single" w:color="000000" w:sz="6" w:space="0"/>
            </w:tcBorders>
          </w:tcPr>
          <w:p w14:paraId="5399A71B">
            <w:pPr>
              <w:pStyle w:val="19"/>
              <w:rPr>
                <w:rFonts w:asciiTheme="majorEastAsia" w:hAnsiTheme="majorEastAsia" w:eastAsiaTheme="majorEastAsia" w:cstheme="majorEastAsia"/>
                <w:sz w:val="24"/>
                <w:szCs w:val="24"/>
                <w:highlight w:val="none"/>
              </w:rPr>
            </w:pPr>
          </w:p>
        </w:tc>
        <w:tc>
          <w:tcPr>
            <w:tcW w:w="904" w:type="dxa"/>
            <w:tcBorders>
              <w:top w:val="single" w:color="000000" w:sz="6" w:space="0"/>
              <w:left w:val="single" w:color="000000" w:sz="6" w:space="0"/>
              <w:right w:val="single" w:color="000000" w:sz="6" w:space="0"/>
            </w:tcBorders>
          </w:tcPr>
          <w:p w14:paraId="0923ED90">
            <w:pPr>
              <w:pStyle w:val="19"/>
              <w:rPr>
                <w:rFonts w:asciiTheme="majorEastAsia" w:hAnsiTheme="majorEastAsia" w:eastAsiaTheme="majorEastAsia" w:cstheme="majorEastAsia"/>
                <w:sz w:val="24"/>
                <w:szCs w:val="24"/>
                <w:highlight w:val="none"/>
              </w:rPr>
            </w:pPr>
          </w:p>
        </w:tc>
        <w:tc>
          <w:tcPr>
            <w:tcW w:w="822" w:type="dxa"/>
            <w:tcBorders>
              <w:top w:val="single" w:color="000000" w:sz="6" w:space="0"/>
              <w:left w:val="single" w:color="000000" w:sz="6" w:space="0"/>
              <w:right w:val="single" w:color="000000" w:sz="6" w:space="0"/>
            </w:tcBorders>
          </w:tcPr>
          <w:p w14:paraId="626725D1">
            <w:pPr>
              <w:pStyle w:val="19"/>
              <w:rPr>
                <w:rFonts w:asciiTheme="majorEastAsia" w:hAnsiTheme="majorEastAsia" w:eastAsiaTheme="majorEastAsia" w:cstheme="majorEastAsia"/>
                <w:sz w:val="24"/>
                <w:szCs w:val="24"/>
                <w:highlight w:val="none"/>
              </w:rPr>
            </w:pPr>
          </w:p>
        </w:tc>
        <w:tc>
          <w:tcPr>
            <w:tcW w:w="1761" w:type="dxa"/>
            <w:tcBorders>
              <w:top w:val="single" w:color="000000" w:sz="6" w:space="0"/>
              <w:left w:val="single" w:color="000000" w:sz="6" w:space="0"/>
              <w:right w:val="single" w:color="000000" w:sz="6" w:space="0"/>
            </w:tcBorders>
          </w:tcPr>
          <w:p w14:paraId="5B6E6483">
            <w:pPr>
              <w:pStyle w:val="19"/>
              <w:rPr>
                <w:rFonts w:asciiTheme="majorEastAsia" w:hAnsiTheme="majorEastAsia" w:eastAsiaTheme="majorEastAsia" w:cstheme="majorEastAsia"/>
                <w:sz w:val="24"/>
                <w:szCs w:val="24"/>
                <w:highlight w:val="none"/>
              </w:rPr>
            </w:pPr>
          </w:p>
        </w:tc>
        <w:tc>
          <w:tcPr>
            <w:tcW w:w="1785" w:type="dxa"/>
            <w:tcBorders>
              <w:top w:val="single" w:color="000000" w:sz="6" w:space="0"/>
              <w:left w:val="single" w:color="000000" w:sz="6" w:space="0"/>
              <w:right w:val="single" w:color="000000" w:sz="6" w:space="0"/>
            </w:tcBorders>
          </w:tcPr>
          <w:p w14:paraId="54E7C9D0">
            <w:pPr>
              <w:pStyle w:val="19"/>
              <w:rPr>
                <w:rFonts w:asciiTheme="majorEastAsia" w:hAnsiTheme="majorEastAsia" w:eastAsiaTheme="majorEastAsia" w:cstheme="majorEastAsia"/>
                <w:sz w:val="24"/>
                <w:szCs w:val="24"/>
                <w:highlight w:val="none"/>
              </w:rPr>
            </w:pPr>
          </w:p>
        </w:tc>
        <w:tc>
          <w:tcPr>
            <w:tcW w:w="1205" w:type="dxa"/>
            <w:tcBorders>
              <w:top w:val="single" w:color="000000" w:sz="6" w:space="0"/>
              <w:left w:val="single" w:color="000000" w:sz="6" w:space="0"/>
            </w:tcBorders>
          </w:tcPr>
          <w:p w14:paraId="6DD23E16">
            <w:pPr>
              <w:pStyle w:val="19"/>
              <w:rPr>
                <w:rFonts w:asciiTheme="majorEastAsia" w:hAnsiTheme="majorEastAsia" w:eastAsiaTheme="majorEastAsia" w:cstheme="majorEastAsia"/>
                <w:sz w:val="24"/>
                <w:szCs w:val="24"/>
                <w:highlight w:val="none"/>
              </w:rPr>
            </w:pPr>
          </w:p>
        </w:tc>
      </w:tr>
    </w:tbl>
    <w:p w14:paraId="1A7B1BC7">
      <w:pPr>
        <w:rPr>
          <w:rFonts w:asciiTheme="majorEastAsia" w:hAnsiTheme="majorEastAsia" w:eastAsiaTheme="majorEastAsia" w:cstheme="majorEastAsia"/>
          <w:sz w:val="24"/>
          <w:szCs w:val="24"/>
          <w:highlight w:val="none"/>
        </w:rPr>
        <w:sectPr>
          <w:pgSz w:w="11910" w:h="16840"/>
          <w:pgMar w:top="1340" w:right="380" w:bottom="1380" w:left="560" w:header="878" w:footer="1196" w:gutter="0"/>
          <w:pgNumType w:fmt="numberInDash"/>
          <w:cols w:space="720" w:num="1"/>
        </w:sectPr>
      </w:pPr>
    </w:p>
    <w:p w14:paraId="52DF016C">
      <w:pPr>
        <w:tabs>
          <w:tab w:val="left" w:pos="719"/>
          <w:tab w:val="left" w:pos="1439"/>
        </w:tabs>
        <w:spacing w:before="64"/>
        <w:ind w:right="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诺</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书</w:t>
      </w:r>
    </w:p>
    <w:p w14:paraId="7D180234">
      <w:pPr>
        <w:pStyle w:val="3"/>
        <w:spacing w:before="9"/>
        <w:rPr>
          <w:rFonts w:asciiTheme="majorEastAsia" w:hAnsiTheme="majorEastAsia" w:eastAsiaTheme="majorEastAsia" w:cstheme="majorEastAsia"/>
          <w:sz w:val="24"/>
          <w:szCs w:val="24"/>
          <w:highlight w:val="none"/>
        </w:rPr>
      </w:pPr>
    </w:p>
    <w:p w14:paraId="52AE5EDD">
      <w:pPr>
        <w:tabs>
          <w:tab w:val="left" w:pos="6181"/>
        </w:tabs>
        <w:spacing w:line="364" w:lineRule="auto"/>
        <w:ind w:left="743" w:right="630" w:firstLine="51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我单位建设的</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项目</w:t>
      </w:r>
      <w:r>
        <w:rPr>
          <w:rFonts w:hint="eastAsia" w:asciiTheme="majorEastAsia" w:hAnsiTheme="majorEastAsia" w:eastAsiaTheme="majorEastAsia" w:cstheme="majorEastAsia"/>
          <w:spacing w:val="-58"/>
          <w:sz w:val="24"/>
          <w:szCs w:val="24"/>
          <w:highlight w:val="none"/>
        </w:rPr>
        <w:t>，</w:t>
      </w:r>
      <w:r>
        <w:rPr>
          <w:rFonts w:hint="eastAsia" w:asciiTheme="majorEastAsia" w:hAnsiTheme="majorEastAsia" w:eastAsiaTheme="majorEastAsia" w:cstheme="majorEastAsia"/>
          <w:sz w:val="24"/>
          <w:szCs w:val="24"/>
          <w:highlight w:val="none"/>
        </w:rPr>
        <w:t>根</w:t>
      </w:r>
      <w:r>
        <w:rPr>
          <w:rFonts w:hint="eastAsia" w:asciiTheme="majorEastAsia" w:hAnsiTheme="majorEastAsia" w:eastAsiaTheme="majorEastAsia" w:cstheme="majorEastAsia"/>
          <w:spacing w:val="-56"/>
          <w:sz w:val="24"/>
          <w:szCs w:val="24"/>
          <w:highlight w:val="none"/>
        </w:rPr>
        <w:t>据</w:t>
      </w:r>
      <w:r>
        <w:rPr>
          <w:rFonts w:hint="eastAsia" w:asciiTheme="majorEastAsia" w:hAnsiTheme="majorEastAsia" w:eastAsiaTheme="majorEastAsia" w:cstheme="majorEastAsia"/>
          <w:spacing w:val="-3"/>
          <w:sz w:val="24"/>
          <w:szCs w:val="24"/>
          <w:highlight w:val="none"/>
        </w:rPr>
        <w:t>《</w:t>
      </w:r>
      <w:r>
        <w:rPr>
          <w:rFonts w:hint="eastAsia" w:asciiTheme="majorEastAsia" w:hAnsiTheme="majorEastAsia" w:eastAsiaTheme="majorEastAsia" w:cstheme="majorEastAsia"/>
          <w:sz w:val="24"/>
          <w:szCs w:val="24"/>
          <w:highlight w:val="none"/>
        </w:rPr>
        <w:t>建筑法</w:t>
      </w:r>
      <w:r>
        <w:rPr>
          <w:rFonts w:hint="eastAsia" w:asciiTheme="majorEastAsia" w:hAnsiTheme="majorEastAsia" w:eastAsiaTheme="majorEastAsia" w:cstheme="majorEastAsia"/>
          <w:spacing w:val="-58"/>
          <w:sz w:val="24"/>
          <w:szCs w:val="24"/>
          <w:highlight w:val="none"/>
        </w:rPr>
        <w:t>》</w:t>
      </w:r>
      <w:r>
        <w:rPr>
          <w:rFonts w:hint="eastAsia" w:asciiTheme="majorEastAsia" w:hAnsiTheme="majorEastAsia" w:eastAsiaTheme="majorEastAsia" w:cstheme="majorEastAsia"/>
          <w:spacing w:val="-113"/>
          <w:sz w:val="24"/>
          <w:szCs w:val="24"/>
          <w:highlight w:val="none"/>
        </w:rPr>
        <w:t>、</w:t>
      </w:r>
      <w:r>
        <w:rPr>
          <w:rFonts w:hint="eastAsia" w:asciiTheme="majorEastAsia" w:hAnsiTheme="majorEastAsia" w:eastAsiaTheme="majorEastAsia" w:cstheme="majorEastAsia"/>
          <w:spacing w:val="-3"/>
          <w:sz w:val="24"/>
          <w:szCs w:val="24"/>
          <w:highlight w:val="none"/>
        </w:rPr>
        <w:t>《</w:t>
      </w:r>
      <w:r>
        <w:rPr>
          <w:rFonts w:hint="eastAsia" w:asciiTheme="majorEastAsia" w:hAnsiTheme="majorEastAsia" w:eastAsiaTheme="majorEastAsia" w:cstheme="majorEastAsia"/>
          <w:sz w:val="24"/>
          <w:szCs w:val="24"/>
          <w:highlight w:val="none"/>
        </w:rPr>
        <w:t>招标投标法</w:t>
      </w:r>
      <w:r>
        <w:rPr>
          <w:rFonts w:hint="eastAsia" w:asciiTheme="majorEastAsia" w:hAnsiTheme="majorEastAsia" w:eastAsiaTheme="majorEastAsia" w:cstheme="majorEastAsia"/>
          <w:spacing w:val="-120"/>
          <w:sz w:val="24"/>
          <w:szCs w:val="24"/>
          <w:highlight w:val="none"/>
        </w:rPr>
        <w:t>》</w:t>
      </w:r>
      <w:r>
        <w:rPr>
          <w:rFonts w:hint="eastAsia" w:asciiTheme="majorEastAsia" w:hAnsiTheme="majorEastAsia" w:eastAsiaTheme="majorEastAsia" w:cstheme="majorEastAsia"/>
          <w:spacing w:val="-14"/>
          <w:sz w:val="24"/>
          <w:szCs w:val="24"/>
          <w:highlight w:val="none"/>
        </w:rPr>
        <w:t>、</w:t>
      </w:r>
      <w:r>
        <w:rPr>
          <w:rFonts w:hint="eastAsia" w:asciiTheme="majorEastAsia" w:hAnsiTheme="majorEastAsia" w:eastAsiaTheme="majorEastAsia" w:cstheme="majorEastAsia"/>
          <w:sz w:val="24"/>
          <w:szCs w:val="24"/>
          <w:highlight w:val="none"/>
        </w:rPr>
        <w:t>相关税法及国务院关于“双清”工作的有关规定</w:t>
      </w:r>
      <w:r>
        <w:rPr>
          <w:rFonts w:hint="eastAsia" w:asciiTheme="majorEastAsia" w:hAnsiTheme="majorEastAsia" w:eastAsiaTheme="majorEastAsia" w:cstheme="majorEastAsia"/>
          <w:spacing w:val="-53"/>
          <w:sz w:val="24"/>
          <w:szCs w:val="24"/>
          <w:highlight w:val="none"/>
        </w:rPr>
        <w:t>，</w:t>
      </w:r>
      <w:r>
        <w:rPr>
          <w:rFonts w:hint="eastAsia" w:asciiTheme="majorEastAsia" w:hAnsiTheme="majorEastAsia" w:eastAsiaTheme="majorEastAsia" w:cstheme="majorEastAsia"/>
          <w:sz w:val="24"/>
          <w:szCs w:val="24"/>
          <w:highlight w:val="none"/>
        </w:rPr>
        <w:t>该项目工程建设资金已落实</w:t>
      </w:r>
      <w:r>
        <w:rPr>
          <w:rFonts w:hint="eastAsia" w:asciiTheme="majorEastAsia" w:hAnsiTheme="majorEastAsia" w:eastAsiaTheme="majorEastAsia" w:cstheme="majorEastAsia"/>
          <w:spacing w:val="-53"/>
          <w:sz w:val="24"/>
          <w:szCs w:val="24"/>
          <w:highlight w:val="none"/>
        </w:rPr>
        <w:t>，</w:t>
      </w:r>
      <w:r>
        <w:rPr>
          <w:rFonts w:hint="eastAsia" w:asciiTheme="majorEastAsia" w:hAnsiTheme="majorEastAsia" w:eastAsiaTheme="majorEastAsia" w:cstheme="majorEastAsia"/>
          <w:sz w:val="24"/>
          <w:szCs w:val="24"/>
          <w:highlight w:val="none"/>
        </w:rPr>
        <w:t>我单位将对照合同条款约定按时向施工单位支付工程款</w:t>
      </w:r>
      <w:r>
        <w:rPr>
          <w:rFonts w:hint="eastAsia" w:asciiTheme="majorEastAsia" w:hAnsiTheme="majorEastAsia" w:eastAsiaTheme="majorEastAsia" w:cstheme="majorEastAsia"/>
          <w:spacing w:val="-51"/>
          <w:sz w:val="24"/>
          <w:szCs w:val="24"/>
          <w:highlight w:val="none"/>
        </w:rPr>
        <w:t>，</w:t>
      </w:r>
      <w:r>
        <w:rPr>
          <w:rFonts w:hint="eastAsia" w:asciiTheme="majorEastAsia" w:hAnsiTheme="majorEastAsia" w:eastAsiaTheme="majorEastAsia" w:cstheme="majorEastAsia"/>
          <w:sz w:val="24"/>
          <w:szCs w:val="24"/>
          <w:highlight w:val="none"/>
        </w:rPr>
        <w:t>不另签订“黑白合同</w:t>
      </w:r>
      <w:r>
        <w:rPr>
          <w:rFonts w:hint="eastAsia" w:asciiTheme="majorEastAsia" w:hAnsiTheme="majorEastAsia" w:eastAsiaTheme="majorEastAsia" w:cstheme="majorEastAsia"/>
          <w:spacing w:val="-26"/>
          <w:sz w:val="24"/>
          <w:szCs w:val="24"/>
          <w:highlight w:val="none"/>
        </w:rPr>
        <w:t>”，</w:t>
      </w:r>
      <w:r>
        <w:rPr>
          <w:rFonts w:hint="eastAsia" w:asciiTheme="majorEastAsia" w:hAnsiTheme="majorEastAsia" w:eastAsiaTheme="majorEastAsia" w:cstheme="majorEastAsia"/>
          <w:sz w:val="24"/>
          <w:szCs w:val="24"/>
          <w:highlight w:val="none"/>
        </w:rPr>
        <w:t>并督促施工单位按照国家有关</w:t>
      </w:r>
      <w:r>
        <w:rPr>
          <w:rFonts w:hint="eastAsia" w:asciiTheme="majorEastAsia" w:hAnsiTheme="majorEastAsia" w:eastAsiaTheme="majorEastAsia" w:cstheme="majorEastAsia"/>
          <w:spacing w:val="4"/>
          <w:sz w:val="24"/>
          <w:szCs w:val="24"/>
          <w:highlight w:val="none"/>
        </w:rPr>
        <w:t>规</w:t>
      </w:r>
      <w:r>
        <w:rPr>
          <w:rFonts w:hint="eastAsia" w:asciiTheme="majorEastAsia" w:hAnsiTheme="majorEastAsia" w:eastAsiaTheme="majorEastAsia" w:cstheme="majorEastAsia"/>
          <w:sz w:val="24"/>
          <w:szCs w:val="24"/>
          <w:highlight w:val="none"/>
        </w:rPr>
        <w:t>定支付民工</w:t>
      </w:r>
      <w:r>
        <w:rPr>
          <w:rFonts w:hint="eastAsia" w:asciiTheme="majorEastAsia" w:hAnsiTheme="majorEastAsia" w:eastAsiaTheme="majorEastAsia" w:cstheme="majorEastAsia"/>
          <w:spacing w:val="4"/>
          <w:sz w:val="24"/>
          <w:szCs w:val="24"/>
          <w:highlight w:val="none"/>
        </w:rPr>
        <w:t>工</w:t>
      </w:r>
      <w:r>
        <w:rPr>
          <w:rFonts w:hint="eastAsia" w:asciiTheme="majorEastAsia" w:hAnsiTheme="majorEastAsia" w:eastAsiaTheme="majorEastAsia" w:cstheme="majorEastAsia"/>
          <w:sz w:val="24"/>
          <w:szCs w:val="24"/>
          <w:highlight w:val="none"/>
        </w:rPr>
        <w:t>资，若该</w:t>
      </w:r>
      <w:r>
        <w:rPr>
          <w:rFonts w:hint="eastAsia" w:asciiTheme="majorEastAsia" w:hAnsiTheme="majorEastAsia" w:eastAsiaTheme="majorEastAsia" w:cstheme="majorEastAsia"/>
          <w:spacing w:val="4"/>
          <w:sz w:val="24"/>
          <w:szCs w:val="24"/>
          <w:highlight w:val="none"/>
        </w:rPr>
        <w:t>工</w:t>
      </w:r>
      <w:r>
        <w:rPr>
          <w:rFonts w:hint="eastAsia" w:asciiTheme="majorEastAsia" w:hAnsiTheme="majorEastAsia" w:eastAsiaTheme="majorEastAsia" w:cstheme="majorEastAsia"/>
          <w:sz w:val="24"/>
          <w:szCs w:val="24"/>
          <w:highlight w:val="none"/>
        </w:rPr>
        <w:t>程项目出现</w:t>
      </w:r>
      <w:r>
        <w:rPr>
          <w:rFonts w:hint="eastAsia" w:asciiTheme="majorEastAsia" w:hAnsiTheme="majorEastAsia" w:eastAsiaTheme="majorEastAsia" w:cstheme="majorEastAsia"/>
          <w:spacing w:val="4"/>
          <w:sz w:val="24"/>
          <w:szCs w:val="24"/>
          <w:highlight w:val="none"/>
        </w:rPr>
        <w:t>拖</w:t>
      </w:r>
      <w:r>
        <w:rPr>
          <w:rFonts w:hint="eastAsia" w:asciiTheme="majorEastAsia" w:hAnsiTheme="majorEastAsia" w:eastAsiaTheme="majorEastAsia" w:cstheme="majorEastAsia"/>
          <w:sz w:val="24"/>
          <w:szCs w:val="24"/>
          <w:highlight w:val="none"/>
        </w:rPr>
        <w:t>欠工程款</w:t>
      </w:r>
      <w:r>
        <w:rPr>
          <w:rFonts w:hint="eastAsia" w:asciiTheme="majorEastAsia" w:hAnsiTheme="majorEastAsia" w:eastAsiaTheme="majorEastAsia" w:cstheme="majorEastAsia"/>
          <w:spacing w:val="4"/>
          <w:sz w:val="24"/>
          <w:szCs w:val="24"/>
          <w:highlight w:val="none"/>
        </w:rPr>
        <w:t>或</w:t>
      </w:r>
      <w:r>
        <w:rPr>
          <w:rFonts w:hint="eastAsia" w:asciiTheme="majorEastAsia" w:hAnsiTheme="majorEastAsia" w:eastAsiaTheme="majorEastAsia" w:cstheme="majorEastAsia"/>
          <w:sz w:val="24"/>
          <w:szCs w:val="24"/>
          <w:highlight w:val="none"/>
        </w:rPr>
        <w:t>拖欠民工</w:t>
      </w:r>
      <w:r>
        <w:rPr>
          <w:rFonts w:hint="eastAsia" w:asciiTheme="majorEastAsia" w:hAnsiTheme="majorEastAsia" w:eastAsiaTheme="majorEastAsia" w:cstheme="majorEastAsia"/>
          <w:spacing w:val="4"/>
          <w:sz w:val="24"/>
          <w:szCs w:val="24"/>
          <w:highlight w:val="none"/>
        </w:rPr>
        <w:t>工</w:t>
      </w:r>
      <w:r>
        <w:rPr>
          <w:rFonts w:hint="eastAsia" w:asciiTheme="majorEastAsia" w:hAnsiTheme="majorEastAsia" w:eastAsiaTheme="majorEastAsia" w:cstheme="majorEastAsia"/>
          <w:sz w:val="24"/>
          <w:szCs w:val="24"/>
          <w:highlight w:val="none"/>
        </w:rPr>
        <w:t>资由我单位</w:t>
      </w:r>
      <w:r>
        <w:rPr>
          <w:rFonts w:hint="eastAsia" w:asciiTheme="majorEastAsia" w:hAnsiTheme="majorEastAsia" w:eastAsiaTheme="majorEastAsia" w:cstheme="majorEastAsia"/>
          <w:spacing w:val="4"/>
          <w:sz w:val="24"/>
          <w:szCs w:val="24"/>
          <w:highlight w:val="none"/>
        </w:rPr>
        <w:t>负</w:t>
      </w:r>
      <w:r>
        <w:rPr>
          <w:rFonts w:hint="eastAsia" w:asciiTheme="majorEastAsia" w:hAnsiTheme="majorEastAsia" w:eastAsiaTheme="majorEastAsia" w:cstheme="majorEastAsia"/>
          <w:sz w:val="24"/>
          <w:szCs w:val="24"/>
          <w:highlight w:val="none"/>
        </w:rPr>
        <w:t>责协调解决</w:t>
      </w:r>
      <w:r>
        <w:rPr>
          <w:rFonts w:hint="eastAsia" w:asciiTheme="majorEastAsia" w:hAnsiTheme="majorEastAsia" w:eastAsiaTheme="majorEastAsia" w:cstheme="majorEastAsia"/>
          <w:spacing w:val="4"/>
          <w:sz w:val="24"/>
          <w:szCs w:val="24"/>
          <w:highlight w:val="none"/>
        </w:rPr>
        <w:t>。</w:t>
      </w:r>
      <w:r>
        <w:rPr>
          <w:rFonts w:hint="eastAsia" w:asciiTheme="majorEastAsia" w:hAnsiTheme="majorEastAsia" w:eastAsiaTheme="majorEastAsia" w:cstheme="majorEastAsia"/>
          <w:sz w:val="24"/>
          <w:szCs w:val="24"/>
          <w:highlight w:val="none"/>
        </w:rPr>
        <w:t>同时我单位</w:t>
      </w:r>
      <w:r>
        <w:rPr>
          <w:rFonts w:hint="eastAsia" w:asciiTheme="majorEastAsia" w:hAnsiTheme="majorEastAsia" w:eastAsiaTheme="majorEastAsia" w:cstheme="majorEastAsia"/>
          <w:spacing w:val="4"/>
          <w:sz w:val="24"/>
          <w:szCs w:val="24"/>
          <w:highlight w:val="none"/>
        </w:rPr>
        <w:t>承</w:t>
      </w:r>
      <w:r>
        <w:rPr>
          <w:rFonts w:hint="eastAsia" w:asciiTheme="majorEastAsia" w:hAnsiTheme="majorEastAsia" w:eastAsiaTheme="majorEastAsia" w:cstheme="majorEastAsia"/>
          <w:sz w:val="24"/>
          <w:szCs w:val="24"/>
          <w:highlight w:val="none"/>
        </w:rPr>
        <w:t>诺将该工</w:t>
      </w:r>
      <w:r>
        <w:rPr>
          <w:rFonts w:hint="eastAsia" w:asciiTheme="majorEastAsia" w:hAnsiTheme="majorEastAsia" w:eastAsiaTheme="majorEastAsia" w:cstheme="majorEastAsia"/>
          <w:spacing w:val="4"/>
          <w:sz w:val="24"/>
          <w:szCs w:val="24"/>
          <w:highlight w:val="none"/>
        </w:rPr>
        <w:t>程</w:t>
      </w:r>
      <w:r>
        <w:rPr>
          <w:rFonts w:hint="eastAsia" w:asciiTheme="majorEastAsia" w:hAnsiTheme="majorEastAsia" w:eastAsiaTheme="majorEastAsia" w:cstheme="majorEastAsia"/>
          <w:sz w:val="24"/>
          <w:szCs w:val="24"/>
          <w:highlight w:val="none"/>
        </w:rPr>
        <w:t>的所有项目</w:t>
      </w:r>
      <w:r>
        <w:rPr>
          <w:rFonts w:hint="eastAsia" w:asciiTheme="majorEastAsia" w:hAnsiTheme="majorEastAsia" w:eastAsiaTheme="majorEastAsia" w:cstheme="majorEastAsia"/>
          <w:spacing w:val="4"/>
          <w:sz w:val="24"/>
          <w:szCs w:val="24"/>
          <w:highlight w:val="none"/>
        </w:rPr>
        <w:t>（</w:t>
      </w:r>
      <w:r>
        <w:rPr>
          <w:rFonts w:hint="eastAsia" w:asciiTheme="majorEastAsia" w:hAnsiTheme="majorEastAsia" w:eastAsiaTheme="majorEastAsia" w:cstheme="majorEastAsia"/>
          <w:sz w:val="24"/>
          <w:szCs w:val="24"/>
          <w:highlight w:val="none"/>
        </w:rPr>
        <w:t>包括市政</w:t>
      </w:r>
      <w:r>
        <w:rPr>
          <w:rFonts w:hint="eastAsia" w:asciiTheme="majorEastAsia" w:hAnsiTheme="majorEastAsia" w:eastAsiaTheme="majorEastAsia" w:cstheme="majorEastAsia"/>
          <w:spacing w:val="4"/>
          <w:sz w:val="24"/>
          <w:szCs w:val="24"/>
          <w:highlight w:val="none"/>
        </w:rPr>
        <w:t>、</w:t>
      </w:r>
      <w:r>
        <w:rPr>
          <w:rFonts w:hint="eastAsia" w:asciiTheme="majorEastAsia" w:hAnsiTheme="majorEastAsia" w:eastAsiaTheme="majorEastAsia" w:cstheme="majorEastAsia"/>
          <w:sz w:val="24"/>
          <w:szCs w:val="24"/>
          <w:highlight w:val="none"/>
        </w:rPr>
        <w:t>土建、装</w:t>
      </w:r>
      <w:r>
        <w:rPr>
          <w:rFonts w:hint="eastAsia" w:asciiTheme="majorEastAsia" w:hAnsiTheme="majorEastAsia" w:eastAsiaTheme="majorEastAsia" w:cstheme="majorEastAsia"/>
          <w:spacing w:val="4"/>
          <w:sz w:val="24"/>
          <w:szCs w:val="24"/>
          <w:highlight w:val="none"/>
        </w:rPr>
        <w:t>饰</w:t>
      </w:r>
      <w:r>
        <w:rPr>
          <w:rFonts w:hint="eastAsia" w:asciiTheme="majorEastAsia" w:hAnsiTheme="majorEastAsia" w:eastAsiaTheme="majorEastAsia" w:cstheme="majorEastAsia"/>
          <w:sz w:val="24"/>
          <w:szCs w:val="24"/>
          <w:highlight w:val="none"/>
        </w:rPr>
        <w:t>装潢、机电</w:t>
      </w:r>
      <w:r>
        <w:rPr>
          <w:rFonts w:hint="eastAsia" w:asciiTheme="majorEastAsia" w:hAnsiTheme="majorEastAsia" w:eastAsiaTheme="majorEastAsia" w:cstheme="majorEastAsia"/>
          <w:spacing w:val="4"/>
          <w:sz w:val="24"/>
          <w:szCs w:val="24"/>
          <w:highlight w:val="none"/>
        </w:rPr>
        <w:t>设</w:t>
      </w:r>
      <w:r>
        <w:rPr>
          <w:rFonts w:hint="eastAsia" w:asciiTheme="majorEastAsia" w:hAnsiTheme="majorEastAsia" w:eastAsiaTheme="majorEastAsia" w:cstheme="majorEastAsia"/>
          <w:sz w:val="24"/>
          <w:szCs w:val="24"/>
          <w:highlight w:val="none"/>
        </w:rPr>
        <w:t>备、场地道</w:t>
      </w:r>
      <w:r>
        <w:rPr>
          <w:rFonts w:hint="eastAsia" w:asciiTheme="majorEastAsia" w:hAnsiTheme="majorEastAsia" w:eastAsiaTheme="majorEastAsia" w:cstheme="majorEastAsia"/>
          <w:spacing w:val="4"/>
          <w:sz w:val="24"/>
          <w:szCs w:val="24"/>
          <w:highlight w:val="none"/>
        </w:rPr>
        <w:t>路</w:t>
      </w:r>
      <w:r>
        <w:rPr>
          <w:rFonts w:hint="eastAsia" w:asciiTheme="majorEastAsia" w:hAnsiTheme="majorEastAsia" w:eastAsiaTheme="majorEastAsia" w:cstheme="majorEastAsia"/>
          <w:sz w:val="24"/>
          <w:szCs w:val="24"/>
          <w:highlight w:val="none"/>
        </w:rPr>
        <w:t>、土石方、</w:t>
      </w:r>
      <w:r>
        <w:rPr>
          <w:rFonts w:hint="eastAsia" w:asciiTheme="majorEastAsia" w:hAnsiTheme="majorEastAsia" w:eastAsiaTheme="majorEastAsia" w:cstheme="majorEastAsia"/>
          <w:spacing w:val="4"/>
          <w:sz w:val="24"/>
          <w:szCs w:val="24"/>
          <w:highlight w:val="none"/>
        </w:rPr>
        <w:t>园</w:t>
      </w:r>
      <w:r>
        <w:rPr>
          <w:rFonts w:hint="eastAsia" w:asciiTheme="majorEastAsia" w:hAnsiTheme="majorEastAsia" w:eastAsiaTheme="majorEastAsia" w:cstheme="majorEastAsia"/>
          <w:sz w:val="24"/>
          <w:szCs w:val="24"/>
          <w:highlight w:val="none"/>
        </w:rPr>
        <w:t>林绿化等</w:t>
      </w:r>
      <w:r>
        <w:rPr>
          <w:rFonts w:hint="eastAsia" w:asciiTheme="majorEastAsia" w:hAnsiTheme="majorEastAsia" w:eastAsiaTheme="majorEastAsia" w:cstheme="majorEastAsia"/>
          <w:spacing w:val="4"/>
          <w:sz w:val="24"/>
          <w:szCs w:val="24"/>
          <w:highlight w:val="none"/>
        </w:rPr>
        <w:t>）</w:t>
      </w:r>
      <w:r>
        <w:rPr>
          <w:rFonts w:hint="eastAsia" w:asciiTheme="majorEastAsia" w:hAnsiTheme="majorEastAsia" w:eastAsiaTheme="majorEastAsia" w:cstheme="majorEastAsia"/>
          <w:sz w:val="24"/>
          <w:szCs w:val="24"/>
          <w:highlight w:val="none"/>
        </w:rPr>
        <w:t>统一纳入招</w:t>
      </w:r>
      <w:r>
        <w:rPr>
          <w:rFonts w:hint="eastAsia" w:asciiTheme="majorEastAsia" w:hAnsiTheme="majorEastAsia" w:eastAsiaTheme="majorEastAsia" w:cstheme="majorEastAsia"/>
          <w:spacing w:val="4"/>
          <w:sz w:val="24"/>
          <w:szCs w:val="24"/>
          <w:highlight w:val="none"/>
        </w:rPr>
        <w:t>投</w:t>
      </w:r>
      <w:r>
        <w:rPr>
          <w:rFonts w:hint="eastAsia" w:asciiTheme="majorEastAsia" w:hAnsiTheme="majorEastAsia" w:eastAsiaTheme="majorEastAsia" w:cstheme="majorEastAsia"/>
          <w:sz w:val="24"/>
          <w:szCs w:val="24"/>
          <w:highlight w:val="none"/>
        </w:rPr>
        <w:t>标管理，</w:t>
      </w:r>
      <w:r>
        <w:rPr>
          <w:rFonts w:hint="eastAsia" w:asciiTheme="majorEastAsia" w:hAnsiTheme="majorEastAsia" w:eastAsiaTheme="majorEastAsia" w:cstheme="majorEastAsia"/>
          <w:spacing w:val="4"/>
          <w:sz w:val="24"/>
          <w:szCs w:val="24"/>
          <w:highlight w:val="none"/>
        </w:rPr>
        <w:t>在</w:t>
      </w:r>
      <w:r>
        <w:rPr>
          <w:rFonts w:hint="eastAsia" w:asciiTheme="majorEastAsia" w:hAnsiTheme="majorEastAsia" w:eastAsiaTheme="majorEastAsia" w:cstheme="majorEastAsia"/>
          <w:sz w:val="24"/>
          <w:szCs w:val="24"/>
          <w:highlight w:val="none"/>
        </w:rPr>
        <w:t>建设过程</w:t>
      </w:r>
      <w:r>
        <w:rPr>
          <w:rFonts w:hint="eastAsia" w:asciiTheme="majorEastAsia" w:hAnsiTheme="majorEastAsia" w:eastAsiaTheme="majorEastAsia" w:cstheme="majorEastAsia"/>
          <w:spacing w:val="4"/>
          <w:sz w:val="24"/>
          <w:szCs w:val="24"/>
          <w:highlight w:val="none"/>
        </w:rPr>
        <w:t>中</w:t>
      </w:r>
      <w:r>
        <w:rPr>
          <w:rFonts w:hint="eastAsia" w:asciiTheme="majorEastAsia" w:hAnsiTheme="majorEastAsia" w:eastAsiaTheme="majorEastAsia" w:cstheme="majorEastAsia"/>
          <w:sz w:val="24"/>
          <w:szCs w:val="24"/>
          <w:highlight w:val="none"/>
        </w:rPr>
        <w:t>不出现商业</w:t>
      </w:r>
      <w:r>
        <w:rPr>
          <w:rFonts w:hint="eastAsia" w:asciiTheme="majorEastAsia" w:hAnsiTheme="majorEastAsia" w:eastAsiaTheme="majorEastAsia" w:cstheme="majorEastAsia"/>
          <w:spacing w:val="4"/>
          <w:sz w:val="24"/>
          <w:szCs w:val="24"/>
          <w:highlight w:val="none"/>
        </w:rPr>
        <w:t>贿</w:t>
      </w:r>
      <w:r>
        <w:rPr>
          <w:rFonts w:hint="eastAsia" w:asciiTheme="majorEastAsia" w:hAnsiTheme="majorEastAsia" w:eastAsiaTheme="majorEastAsia" w:cstheme="majorEastAsia"/>
          <w:sz w:val="24"/>
          <w:szCs w:val="24"/>
          <w:highlight w:val="none"/>
        </w:rPr>
        <w:t>赂的行为，</w:t>
      </w:r>
      <w:r>
        <w:rPr>
          <w:rFonts w:hint="eastAsia" w:asciiTheme="majorEastAsia" w:hAnsiTheme="majorEastAsia" w:eastAsiaTheme="majorEastAsia" w:cstheme="majorEastAsia"/>
          <w:spacing w:val="4"/>
          <w:sz w:val="24"/>
          <w:szCs w:val="24"/>
          <w:highlight w:val="none"/>
        </w:rPr>
        <w:t>强</w:t>
      </w:r>
      <w:r>
        <w:rPr>
          <w:rFonts w:hint="eastAsia" w:asciiTheme="majorEastAsia" w:hAnsiTheme="majorEastAsia" w:eastAsiaTheme="majorEastAsia" w:cstheme="majorEastAsia"/>
          <w:sz w:val="24"/>
          <w:szCs w:val="24"/>
          <w:highlight w:val="none"/>
        </w:rPr>
        <w:t>化对监理单</w:t>
      </w:r>
      <w:r>
        <w:rPr>
          <w:rFonts w:hint="eastAsia" w:asciiTheme="majorEastAsia" w:hAnsiTheme="majorEastAsia" w:eastAsiaTheme="majorEastAsia" w:cstheme="majorEastAsia"/>
          <w:spacing w:val="4"/>
          <w:sz w:val="24"/>
          <w:szCs w:val="24"/>
          <w:highlight w:val="none"/>
        </w:rPr>
        <w:t>位</w:t>
      </w:r>
      <w:r>
        <w:rPr>
          <w:rFonts w:hint="eastAsia" w:asciiTheme="majorEastAsia" w:hAnsiTheme="majorEastAsia" w:eastAsiaTheme="majorEastAsia" w:cstheme="majorEastAsia"/>
          <w:sz w:val="24"/>
          <w:szCs w:val="24"/>
          <w:highlight w:val="none"/>
        </w:rPr>
        <w:t>的监督管</w:t>
      </w:r>
      <w:r>
        <w:rPr>
          <w:rFonts w:hint="eastAsia" w:asciiTheme="majorEastAsia" w:hAnsiTheme="majorEastAsia" w:eastAsiaTheme="majorEastAsia" w:cstheme="majorEastAsia"/>
          <w:spacing w:val="4"/>
          <w:sz w:val="24"/>
          <w:szCs w:val="24"/>
          <w:highlight w:val="none"/>
        </w:rPr>
        <w:t>理</w:t>
      </w:r>
      <w:r>
        <w:rPr>
          <w:rFonts w:hint="eastAsia" w:asciiTheme="majorEastAsia" w:hAnsiTheme="majorEastAsia" w:eastAsiaTheme="majorEastAsia" w:cstheme="majorEastAsia"/>
          <w:sz w:val="24"/>
          <w:szCs w:val="24"/>
          <w:highlight w:val="none"/>
        </w:rPr>
        <w:t>，督促施工</w:t>
      </w:r>
      <w:r>
        <w:rPr>
          <w:rFonts w:hint="eastAsia" w:asciiTheme="majorEastAsia" w:hAnsiTheme="majorEastAsia" w:eastAsiaTheme="majorEastAsia" w:cstheme="majorEastAsia"/>
          <w:spacing w:val="4"/>
          <w:sz w:val="24"/>
          <w:szCs w:val="24"/>
          <w:highlight w:val="none"/>
        </w:rPr>
        <w:t>、</w:t>
      </w:r>
      <w:r>
        <w:rPr>
          <w:rFonts w:hint="eastAsia" w:asciiTheme="majorEastAsia" w:hAnsiTheme="majorEastAsia" w:eastAsiaTheme="majorEastAsia" w:cstheme="majorEastAsia"/>
          <w:sz w:val="24"/>
          <w:szCs w:val="24"/>
          <w:highlight w:val="none"/>
        </w:rPr>
        <w:t>监理单位</w:t>
      </w:r>
      <w:r>
        <w:rPr>
          <w:rFonts w:hint="eastAsia" w:asciiTheme="majorEastAsia" w:hAnsiTheme="majorEastAsia" w:eastAsiaTheme="majorEastAsia" w:cstheme="majorEastAsia"/>
          <w:spacing w:val="4"/>
          <w:sz w:val="24"/>
          <w:szCs w:val="24"/>
          <w:highlight w:val="none"/>
        </w:rPr>
        <w:t>抓</w:t>
      </w:r>
      <w:r>
        <w:rPr>
          <w:rFonts w:hint="eastAsia" w:asciiTheme="majorEastAsia" w:hAnsiTheme="majorEastAsia" w:eastAsiaTheme="majorEastAsia" w:cstheme="majorEastAsia"/>
          <w:sz w:val="24"/>
          <w:szCs w:val="24"/>
          <w:highlight w:val="none"/>
        </w:rPr>
        <w:t>好工程质</w:t>
      </w:r>
      <w:r>
        <w:rPr>
          <w:rFonts w:hint="eastAsia" w:asciiTheme="majorEastAsia" w:hAnsiTheme="majorEastAsia" w:eastAsiaTheme="majorEastAsia" w:cstheme="majorEastAsia"/>
          <w:spacing w:val="4"/>
          <w:sz w:val="24"/>
          <w:szCs w:val="24"/>
          <w:highlight w:val="none"/>
        </w:rPr>
        <w:t>量</w:t>
      </w:r>
      <w:r>
        <w:rPr>
          <w:rFonts w:hint="eastAsia" w:asciiTheme="majorEastAsia" w:hAnsiTheme="majorEastAsia" w:eastAsiaTheme="majorEastAsia" w:cstheme="majorEastAsia"/>
          <w:sz w:val="24"/>
          <w:szCs w:val="24"/>
          <w:highlight w:val="none"/>
        </w:rPr>
        <w:t>和安全生产</w:t>
      </w:r>
      <w:r>
        <w:rPr>
          <w:rFonts w:hint="eastAsia" w:asciiTheme="majorEastAsia" w:hAnsiTheme="majorEastAsia" w:eastAsiaTheme="majorEastAsia" w:cstheme="majorEastAsia"/>
          <w:spacing w:val="4"/>
          <w:sz w:val="24"/>
          <w:szCs w:val="24"/>
          <w:highlight w:val="none"/>
        </w:rPr>
        <w:t>管</w:t>
      </w:r>
      <w:r>
        <w:rPr>
          <w:rFonts w:hint="eastAsia" w:asciiTheme="majorEastAsia" w:hAnsiTheme="majorEastAsia" w:eastAsiaTheme="majorEastAsia" w:cstheme="majorEastAsia"/>
          <w:sz w:val="24"/>
          <w:szCs w:val="24"/>
          <w:highlight w:val="none"/>
        </w:rPr>
        <w:t>理，自觉接受监督管理。</w:t>
      </w:r>
    </w:p>
    <w:p w14:paraId="74CEA9BE">
      <w:pPr>
        <w:spacing w:line="364" w:lineRule="auto"/>
        <w:ind w:left="743" w:right="641" w:firstLine="46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如不能履行上述承诺，在该工程竣工时，可不给予办理竣工验收备案，对续建（新建） 项目可暂缓办理发包手续。</w:t>
      </w:r>
    </w:p>
    <w:p w14:paraId="7F11536B">
      <w:pPr>
        <w:pStyle w:val="3"/>
        <w:rPr>
          <w:rFonts w:asciiTheme="majorEastAsia" w:hAnsiTheme="majorEastAsia" w:eastAsiaTheme="majorEastAsia" w:cstheme="majorEastAsia"/>
          <w:sz w:val="24"/>
          <w:szCs w:val="24"/>
          <w:highlight w:val="none"/>
        </w:rPr>
      </w:pPr>
    </w:p>
    <w:p w14:paraId="3C7C0191">
      <w:pPr>
        <w:pStyle w:val="3"/>
        <w:rPr>
          <w:rFonts w:asciiTheme="majorEastAsia" w:hAnsiTheme="majorEastAsia" w:eastAsiaTheme="majorEastAsia" w:cstheme="majorEastAsia"/>
          <w:sz w:val="24"/>
          <w:szCs w:val="24"/>
          <w:highlight w:val="none"/>
        </w:rPr>
      </w:pPr>
    </w:p>
    <w:p w14:paraId="7A52F394">
      <w:pPr>
        <w:pStyle w:val="3"/>
        <w:rPr>
          <w:rFonts w:asciiTheme="majorEastAsia" w:hAnsiTheme="majorEastAsia" w:eastAsiaTheme="majorEastAsia" w:cstheme="majorEastAsia"/>
          <w:sz w:val="24"/>
          <w:szCs w:val="24"/>
          <w:highlight w:val="none"/>
        </w:rPr>
      </w:pPr>
    </w:p>
    <w:p w14:paraId="140BD9CA">
      <w:pPr>
        <w:pStyle w:val="3"/>
        <w:spacing w:before="7"/>
        <w:rPr>
          <w:rFonts w:asciiTheme="majorEastAsia" w:hAnsiTheme="majorEastAsia" w:eastAsiaTheme="majorEastAsia" w:cstheme="majorEastAsia"/>
          <w:sz w:val="24"/>
          <w:szCs w:val="24"/>
          <w:highlight w:val="none"/>
        </w:rPr>
      </w:pPr>
    </w:p>
    <w:p w14:paraId="250BBDB7">
      <w:pPr>
        <w:spacing w:line="686" w:lineRule="auto"/>
        <w:ind w:left="5411" w:right="1712" w:firstLine="1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承诺单位（建设单位章</w:t>
      </w:r>
      <w:r>
        <w:rPr>
          <w:rFonts w:hint="eastAsia" w:asciiTheme="majorEastAsia" w:hAnsiTheme="majorEastAsia" w:eastAsiaTheme="majorEastAsia" w:cstheme="majorEastAsia"/>
          <w:spacing w:val="-17"/>
          <w:sz w:val="24"/>
          <w:szCs w:val="24"/>
          <w:highlight w:val="none"/>
        </w:rPr>
        <w:t xml:space="preserve">） </w:t>
      </w:r>
      <w:r>
        <w:rPr>
          <w:rFonts w:hint="eastAsia" w:asciiTheme="majorEastAsia" w:hAnsiTheme="majorEastAsia" w:eastAsiaTheme="majorEastAsia" w:cstheme="majorEastAsia"/>
          <w:sz w:val="24"/>
          <w:szCs w:val="24"/>
          <w:highlight w:val="none"/>
        </w:rPr>
        <w:t>承诺单位法定代表人（签字或盖章</w:t>
      </w:r>
      <w:r>
        <w:rPr>
          <w:rFonts w:hint="eastAsia" w:asciiTheme="majorEastAsia" w:hAnsiTheme="majorEastAsia" w:eastAsiaTheme="majorEastAsia" w:cstheme="majorEastAsia"/>
          <w:spacing w:val="-17"/>
          <w:sz w:val="24"/>
          <w:szCs w:val="24"/>
          <w:highlight w:val="none"/>
        </w:rPr>
        <w:t>）</w:t>
      </w:r>
    </w:p>
    <w:p w14:paraId="1F221DDD">
      <w:pPr>
        <w:tabs>
          <w:tab w:val="left" w:pos="839"/>
          <w:tab w:val="left" w:pos="1679"/>
        </w:tabs>
        <w:spacing w:before="3"/>
        <w:ind w:right="1712"/>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日</w:t>
      </w:r>
    </w:p>
    <w:p w14:paraId="494226EA">
      <w:pPr>
        <w:jc w:val="right"/>
        <w:rPr>
          <w:rFonts w:asciiTheme="majorEastAsia" w:hAnsiTheme="majorEastAsia" w:eastAsiaTheme="majorEastAsia" w:cstheme="majorEastAsia"/>
          <w:sz w:val="24"/>
          <w:szCs w:val="24"/>
          <w:highlight w:val="none"/>
        </w:rPr>
        <w:sectPr>
          <w:pgSz w:w="11910" w:h="16840"/>
          <w:pgMar w:top="1340" w:right="380" w:bottom="1380" w:left="560" w:header="878" w:footer="1196" w:gutter="0"/>
          <w:pgNumType w:fmt="numberInDash"/>
          <w:cols w:space="720" w:num="1"/>
        </w:sectPr>
      </w:pPr>
    </w:p>
    <w:p w14:paraId="020AFBE1">
      <w:pPr>
        <w:pStyle w:val="3"/>
        <w:spacing w:before="10" w:line="276" w:lineRule="auto"/>
        <w:rPr>
          <w:rFonts w:hint="eastAsia" w:ascii="仿宋" w:hAnsi="仿宋" w:eastAsia="仿宋" w:cs="仿宋"/>
          <w:color w:val="000000" w:themeColor="text1"/>
          <w:sz w:val="29"/>
          <w:highlight w:val="none"/>
          <w14:textFill>
            <w14:solidFill>
              <w14:schemeClr w14:val="tx1"/>
            </w14:solidFill>
          </w14:textFill>
        </w:rPr>
      </w:pPr>
    </w:p>
    <w:p w14:paraId="3334E4E2">
      <w:pPr>
        <w:spacing w:before="58" w:line="276" w:lineRule="auto"/>
        <w:ind w:right="9"/>
        <w:jc w:val="center"/>
        <w:outlineLvl w:val="0"/>
        <w:rPr>
          <w:rFonts w:hint="eastAsia" w:ascii="仿宋" w:hAnsi="仿宋" w:eastAsia="仿宋" w:cs="仿宋"/>
          <w:b/>
          <w:color w:val="000000" w:themeColor="text1"/>
          <w:sz w:val="30"/>
          <w:highlight w:val="none"/>
          <w14:textFill>
            <w14:solidFill>
              <w14:schemeClr w14:val="tx1"/>
            </w14:solidFill>
          </w14:textFill>
        </w:rPr>
      </w:pPr>
      <w:bookmarkStart w:id="606" w:name="第六章、竞争性磋商文件格式及附件"/>
      <w:bookmarkEnd w:id="606"/>
      <w:bookmarkStart w:id="607" w:name="评分索引表"/>
      <w:bookmarkEnd w:id="607"/>
      <w:bookmarkStart w:id="608" w:name="_Toc15756"/>
      <w:r>
        <w:rPr>
          <w:rFonts w:hint="eastAsia" w:ascii="仿宋" w:hAnsi="仿宋" w:eastAsia="仿宋" w:cs="仿宋"/>
          <w:b/>
          <w:color w:val="000000" w:themeColor="text1"/>
          <w:sz w:val="30"/>
          <w:highlight w:val="none"/>
          <w14:textFill>
            <w14:solidFill>
              <w14:schemeClr w14:val="tx1"/>
            </w14:solidFill>
          </w14:textFill>
        </w:rPr>
        <w:t>第六章、竞争性磋商文件格式及附件</w:t>
      </w:r>
      <w:bookmarkEnd w:id="608"/>
    </w:p>
    <w:p w14:paraId="552E4C6B">
      <w:pPr>
        <w:pStyle w:val="3"/>
        <w:spacing w:line="276" w:lineRule="auto"/>
        <w:rPr>
          <w:rFonts w:hint="eastAsia" w:ascii="仿宋" w:hAnsi="仿宋" w:eastAsia="仿宋" w:cs="仿宋"/>
          <w:b/>
          <w:color w:val="000000" w:themeColor="text1"/>
          <w:sz w:val="30"/>
          <w:highlight w:val="none"/>
          <w14:textFill>
            <w14:solidFill>
              <w14:schemeClr w14:val="tx1"/>
            </w14:solidFill>
          </w14:textFill>
        </w:rPr>
      </w:pPr>
    </w:p>
    <w:p w14:paraId="4AA2AB9A">
      <w:pPr>
        <w:pStyle w:val="3"/>
        <w:spacing w:line="276" w:lineRule="auto"/>
        <w:rPr>
          <w:rFonts w:hint="eastAsia" w:ascii="仿宋" w:hAnsi="仿宋" w:eastAsia="仿宋" w:cs="仿宋"/>
          <w:b/>
          <w:color w:val="000000" w:themeColor="text1"/>
          <w:sz w:val="30"/>
          <w:highlight w:val="none"/>
          <w14:textFill>
            <w14:solidFill>
              <w14:schemeClr w14:val="tx1"/>
            </w14:solidFill>
          </w14:textFill>
        </w:rPr>
      </w:pPr>
    </w:p>
    <w:p w14:paraId="24B1BD79">
      <w:pPr>
        <w:pStyle w:val="3"/>
        <w:spacing w:line="276" w:lineRule="auto"/>
        <w:rPr>
          <w:rFonts w:hint="eastAsia" w:ascii="仿宋" w:hAnsi="仿宋" w:eastAsia="仿宋" w:cs="仿宋"/>
          <w:b/>
          <w:color w:val="000000" w:themeColor="text1"/>
          <w:sz w:val="30"/>
          <w:highlight w:val="none"/>
          <w14:textFill>
            <w14:solidFill>
              <w14:schemeClr w14:val="tx1"/>
            </w14:solidFill>
          </w14:textFill>
        </w:rPr>
      </w:pPr>
    </w:p>
    <w:p w14:paraId="7FFE2849">
      <w:pPr>
        <w:pStyle w:val="3"/>
        <w:spacing w:line="276" w:lineRule="auto"/>
        <w:rPr>
          <w:rFonts w:hint="eastAsia" w:ascii="仿宋" w:hAnsi="仿宋" w:eastAsia="仿宋" w:cs="仿宋"/>
          <w:b/>
          <w:color w:val="000000" w:themeColor="text1"/>
          <w:sz w:val="30"/>
          <w:highlight w:val="none"/>
          <w14:textFill>
            <w14:solidFill>
              <w14:schemeClr w14:val="tx1"/>
            </w14:solidFill>
          </w14:textFill>
        </w:rPr>
      </w:pPr>
    </w:p>
    <w:p w14:paraId="2770223D">
      <w:pPr>
        <w:pStyle w:val="3"/>
        <w:spacing w:line="276" w:lineRule="auto"/>
        <w:rPr>
          <w:rFonts w:hint="eastAsia" w:ascii="仿宋" w:hAnsi="仿宋" w:eastAsia="仿宋" w:cs="仿宋"/>
          <w:b/>
          <w:color w:val="000000" w:themeColor="text1"/>
          <w:sz w:val="30"/>
          <w:highlight w:val="none"/>
          <w14:textFill>
            <w14:solidFill>
              <w14:schemeClr w14:val="tx1"/>
            </w14:solidFill>
          </w14:textFill>
        </w:rPr>
      </w:pPr>
    </w:p>
    <w:p w14:paraId="09471D6D">
      <w:pPr>
        <w:pStyle w:val="3"/>
        <w:spacing w:line="276" w:lineRule="auto"/>
        <w:rPr>
          <w:rFonts w:hint="eastAsia" w:ascii="仿宋" w:hAnsi="仿宋" w:eastAsia="仿宋" w:cs="仿宋"/>
          <w:b/>
          <w:color w:val="000000" w:themeColor="text1"/>
          <w:sz w:val="30"/>
          <w:highlight w:val="none"/>
          <w14:textFill>
            <w14:solidFill>
              <w14:schemeClr w14:val="tx1"/>
            </w14:solidFill>
          </w14:textFill>
        </w:rPr>
      </w:pPr>
    </w:p>
    <w:p w14:paraId="064DB7F4">
      <w:pPr>
        <w:pStyle w:val="3"/>
        <w:spacing w:before="4" w:line="276" w:lineRule="auto"/>
        <w:rPr>
          <w:rFonts w:hint="eastAsia" w:ascii="仿宋" w:hAnsi="仿宋" w:eastAsia="仿宋" w:cs="仿宋"/>
          <w:b/>
          <w:color w:val="000000" w:themeColor="text1"/>
          <w:sz w:val="39"/>
          <w:highlight w:val="none"/>
          <w14:textFill>
            <w14:solidFill>
              <w14:schemeClr w14:val="tx1"/>
            </w14:solidFill>
          </w14:textFill>
        </w:rPr>
      </w:pPr>
    </w:p>
    <w:p w14:paraId="71BE0981">
      <w:pPr>
        <w:spacing w:line="276" w:lineRule="auto"/>
        <w:ind w:right="4"/>
        <w:jc w:val="center"/>
        <w:rPr>
          <w:rFonts w:hint="eastAsia" w:ascii="仿宋" w:hAnsi="仿宋" w:eastAsia="仿宋" w:cs="仿宋"/>
          <w:b/>
          <w:color w:val="000000" w:themeColor="text1"/>
          <w:sz w:val="72"/>
          <w:highlight w:val="none"/>
          <w14:textFill>
            <w14:solidFill>
              <w14:schemeClr w14:val="tx1"/>
            </w14:solidFill>
          </w14:textFill>
        </w:rPr>
      </w:pPr>
      <w:r>
        <w:rPr>
          <w:rFonts w:hint="eastAsia" w:ascii="仿宋" w:hAnsi="仿宋" w:eastAsia="仿宋" w:cs="仿宋"/>
          <w:b/>
          <w:color w:val="000000" w:themeColor="text1"/>
          <w:sz w:val="72"/>
          <w:highlight w:val="none"/>
          <w14:textFill>
            <w14:solidFill>
              <w14:schemeClr w14:val="tx1"/>
            </w14:solidFill>
          </w14:textFill>
        </w:rPr>
        <w:t>竞争性磋商响应文件</w:t>
      </w:r>
    </w:p>
    <w:p w14:paraId="5AB1A0C8">
      <w:pPr>
        <w:pStyle w:val="3"/>
        <w:spacing w:line="276" w:lineRule="auto"/>
        <w:rPr>
          <w:rFonts w:hint="eastAsia" w:ascii="仿宋" w:hAnsi="仿宋" w:eastAsia="仿宋" w:cs="仿宋"/>
          <w:b/>
          <w:color w:val="000000" w:themeColor="text1"/>
          <w:sz w:val="72"/>
          <w:highlight w:val="none"/>
          <w14:textFill>
            <w14:solidFill>
              <w14:schemeClr w14:val="tx1"/>
            </w14:solidFill>
          </w14:textFill>
        </w:rPr>
      </w:pPr>
    </w:p>
    <w:p w14:paraId="4BA99C31">
      <w:pPr>
        <w:pStyle w:val="3"/>
        <w:spacing w:line="276" w:lineRule="auto"/>
        <w:rPr>
          <w:rFonts w:hint="eastAsia" w:ascii="仿宋" w:hAnsi="仿宋" w:eastAsia="仿宋" w:cs="仿宋"/>
          <w:b/>
          <w:color w:val="000000" w:themeColor="text1"/>
          <w:sz w:val="72"/>
          <w:highlight w:val="none"/>
          <w14:textFill>
            <w14:solidFill>
              <w14:schemeClr w14:val="tx1"/>
            </w14:solidFill>
          </w14:textFill>
        </w:rPr>
      </w:pPr>
    </w:p>
    <w:p w14:paraId="7EC2C5DC">
      <w:pPr>
        <w:pStyle w:val="3"/>
        <w:spacing w:line="276" w:lineRule="auto"/>
        <w:rPr>
          <w:rFonts w:hint="eastAsia" w:ascii="仿宋" w:hAnsi="仿宋" w:eastAsia="仿宋" w:cs="仿宋"/>
          <w:b/>
          <w:color w:val="000000" w:themeColor="text1"/>
          <w:sz w:val="72"/>
          <w:highlight w:val="none"/>
          <w14:textFill>
            <w14:solidFill>
              <w14:schemeClr w14:val="tx1"/>
            </w14:solidFill>
          </w14:textFill>
        </w:rPr>
      </w:pPr>
    </w:p>
    <w:p w14:paraId="739550C3">
      <w:pPr>
        <w:spacing w:before="505" w:line="600" w:lineRule="auto"/>
        <w:ind w:left="1823" w:right="6788"/>
        <w:jc w:val="both"/>
        <w:rPr>
          <w:rFonts w:hint="eastAsia" w:ascii="仿宋" w:hAnsi="仿宋" w:eastAsia="仿宋" w:cs="仿宋"/>
          <w:b/>
          <w:color w:val="000000" w:themeColor="text1"/>
          <w:spacing w:val="-2"/>
          <w:sz w:val="36"/>
          <w:highlight w:val="none"/>
          <w14:textFill>
            <w14:solidFill>
              <w14:schemeClr w14:val="tx1"/>
            </w14:solidFill>
          </w14:textFill>
        </w:rPr>
      </w:pPr>
      <w:r>
        <w:rPr>
          <w:rFonts w:hint="eastAsia" w:ascii="仿宋" w:hAnsi="仿宋" w:eastAsia="仿宋" w:cs="仿宋"/>
          <w:b/>
          <w:color w:val="000000" w:themeColor="text1"/>
          <w:spacing w:val="-3"/>
          <w:sz w:val="36"/>
          <w:highlight w:val="none"/>
          <w14:textFill>
            <w14:solidFill>
              <w14:schemeClr w14:val="tx1"/>
            </w14:solidFill>
          </w14:textFill>
        </w:rPr>
        <w:t xml:space="preserve">项 目 编 号： 项 目 名 称： </w:t>
      </w:r>
      <w:r>
        <w:rPr>
          <w:rFonts w:hint="eastAsia" w:ascii="仿宋" w:hAnsi="仿宋" w:eastAsia="仿宋" w:cs="仿宋"/>
          <w:b/>
          <w:color w:val="000000" w:themeColor="text1"/>
          <w:spacing w:val="-2"/>
          <w:sz w:val="36"/>
          <w:highlight w:val="none"/>
          <w14:textFill>
            <w14:solidFill>
              <w14:schemeClr w14:val="tx1"/>
            </w14:solidFill>
          </w14:textFill>
        </w:rPr>
        <w:t xml:space="preserve">供 应 商 ： </w:t>
      </w:r>
    </w:p>
    <w:p w14:paraId="1CBAB756">
      <w:pPr>
        <w:spacing w:line="600" w:lineRule="auto"/>
        <w:ind w:left="1826" w:right="6787"/>
        <w:jc w:val="both"/>
        <w:rPr>
          <w:rFonts w:hint="eastAsia"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pacing w:val="-4"/>
          <w:sz w:val="36"/>
          <w:highlight w:val="none"/>
          <w14:textFill>
            <w14:solidFill>
              <w14:schemeClr w14:val="tx1"/>
            </w14:solidFill>
          </w14:textFill>
        </w:rPr>
        <w:t>日 期 ：</w:t>
      </w:r>
    </w:p>
    <w:p w14:paraId="46A6B71F">
      <w:pPr>
        <w:spacing w:line="276" w:lineRule="auto"/>
        <w:jc w:val="both"/>
        <w:rPr>
          <w:rFonts w:hint="eastAsia" w:ascii="仿宋" w:hAnsi="仿宋" w:eastAsia="仿宋" w:cs="仿宋"/>
          <w:color w:val="000000" w:themeColor="text1"/>
          <w:sz w:val="36"/>
          <w:highlight w:val="none"/>
          <w14:textFill>
            <w14:solidFill>
              <w14:schemeClr w14:val="tx1"/>
            </w14:solidFill>
          </w14:textFill>
        </w:rPr>
        <w:sectPr>
          <w:headerReference r:id="rId11" w:type="default"/>
          <w:footerReference r:id="rId12" w:type="default"/>
          <w:pgSz w:w="11910" w:h="16840"/>
          <w:pgMar w:top="1340" w:right="380" w:bottom="1380" w:left="560" w:header="878" w:footer="1196" w:gutter="0"/>
          <w:pgNumType w:fmt="numberInDash"/>
          <w:cols w:space="720" w:num="1"/>
        </w:sectPr>
      </w:pPr>
    </w:p>
    <w:p w14:paraId="50776BB1">
      <w:pPr>
        <w:spacing w:before="66" w:line="276" w:lineRule="auto"/>
        <w:ind w:right="9"/>
        <w:jc w:val="center"/>
        <w:outlineLvl w:val="1"/>
        <w:rPr>
          <w:rFonts w:hint="eastAsia" w:ascii="仿宋" w:hAnsi="仿宋" w:eastAsia="仿宋" w:cs="仿宋"/>
          <w:b/>
          <w:color w:val="000000" w:themeColor="text1"/>
          <w:sz w:val="30"/>
          <w:highlight w:val="none"/>
          <w14:textFill>
            <w14:solidFill>
              <w14:schemeClr w14:val="tx1"/>
            </w14:solidFill>
          </w14:textFill>
        </w:rPr>
      </w:pPr>
      <w:bookmarkStart w:id="609" w:name="一、磋商申请及声明"/>
      <w:bookmarkEnd w:id="609"/>
      <w:bookmarkStart w:id="610" w:name="_Toc3711"/>
      <w:r>
        <w:rPr>
          <w:rFonts w:hint="eastAsia" w:ascii="仿宋" w:hAnsi="仿宋" w:eastAsia="仿宋" w:cs="仿宋"/>
          <w:b/>
          <w:color w:val="000000" w:themeColor="text1"/>
          <w:sz w:val="30"/>
          <w:highlight w:val="none"/>
          <w14:textFill>
            <w14:solidFill>
              <w14:schemeClr w14:val="tx1"/>
            </w14:solidFill>
          </w14:textFill>
        </w:rPr>
        <w:t>评分索引表</w:t>
      </w:r>
      <w:bookmarkEnd w:id="610"/>
    </w:p>
    <w:tbl>
      <w:tblPr>
        <w:tblStyle w:val="14"/>
        <w:tblW w:w="9240" w:type="dxa"/>
        <w:tblInd w:w="7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14:paraId="3FFED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68A9265E">
            <w:pPr>
              <w:pStyle w:val="19"/>
              <w:spacing w:before="2" w:line="276" w:lineRule="auto"/>
              <w:ind w:left="2394" w:right="23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评分项目</w:t>
            </w:r>
          </w:p>
        </w:tc>
        <w:tc>
          <w:tcPr>
            <w:tcW w:w="3570" w:type="dxa"/>
          </w:tcPr>
          <w:p w14:paraId="2CA2A297">
            <w:pPr>
              <w:pStyle w:val="19"/>
              <w:spacing w:before="2" w:line="276" w:lineRule="auto"/>
              <w:ind w:left="628"/>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在投标文件中的页码位置</w:t>
            </w:r>
          </w:p>
        </w:tc>
      </w:tr>
      <w:tr w14:paraId="17C12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670" w:type="dxa"/>
          </w:tcPr>
          <w:p w14:paraId="326E8752">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3570" w:type="dxa"/>
          </w:tcPr>
          <w:p w14:paraId="77F6CEB5">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28BC5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7C02E18F">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3570" w:type="dxa"/>
          </w:tcPr>
          <w:p w14:paraId="2F68C769">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28AFA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5ABB971A">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3570" w:type="dxa"/>
          </w:tcPr>
          <w:p w14:paraId="6B36C155">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63D40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5F4B37CA">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3570" w:type="dxa"/>
          </w:tcPr>
          <w:p w14:paraId="642C45FC">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0D8DE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07078FC8">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3570" w:type="dxa"/>
          </w:tcPr>
          <w:p w14:paraId="3A98E300">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763A4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09BD9732">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3570" w:type="dxa"/>
          </w:tcPr>
          <w:p w14:paraId="4BA8F85A">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70508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46466AF1">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3570" w:type="dxa"/>
          </w:tcPr>
          <w:p w14:paraId="1EA61CE3">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4B132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40C362FB">
            <w:pPr>
              <w:pStyle w:val="19"/>
              <w:spacing w:line="276" w:lineRule="auto"/>
              <w:ind w:left="106"/>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行数不够，自行添加</w:t>
            </w:r>
          </w:p>
        </w:tc>
        <w:tc>
          <w:tcPr>
            <w:tcW w:w="3570" w:type="dxa"/>
          </w:tcPr>
          <w:p w14:paraId="707D3B7E">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bl>
    <w:p w14:paraId="0BD81861">
      <w:pPr>
        <w:pStyle w:val="3"/>
        <w:spacing w:before="8" w:line="276" w:lineRule="auto"/>
        <w:rPr>
          <w:rFonts w:hint="eastAsia" w:ascii="仿宋" w:hAnsi="仿宋" w:eastAsia="仿宋" w:cs="仿宋"/>
          <w:b/>
          <w:color w:val="000000" w:themeColor="text1"/>
          <w:sz w:val="28"/>
          <w:highlight w:val="none"/>
          <w14:textFill>
            <w14:solidFill>
              <w14:schemeClr w14:val="tx1"/>
            </w14:solidFill>
          </w14:textFill>
        </w:rPr>
      </w:pPr>
    </w:p>
    <w:p w14:paraId="6EB5A1F5">
      <w:pPr>
        <w:spacing w:line="276" w:lineRule="auto"/>
        <w:ind w:left="743" w:right="752"/>
        <w:rPr>
          <w:rFonts w:hint="eastAsia" w:ascii="仿宋" w:hAnsi="仿宋" w:eastAsia="仿宋" w:cs="仿宋"/>
          <w:b/>
          <w:color w:val="000000" w:themeColor="text1"/>
          <w:sz w:val="28"/>
          <w:highlight w:val="none"/>
          <w14:textFill>
            <w14:solidFill>
              <w14:schemeClr w14:val="tx1"/>
            </w14:solidFill>
          </w14:textFill>
        </w:rPr>
      </w:pPr>
      <w:r>
        <w:rPr>
          <w:rFonts w:hint="eastAsia" w:ascii="仿宋" w:hAnsi="仿宋" w:eastAsia="仿宋" w:cs="仿宋"/>
          <w:b/>
          <w:color w:val="000000" w:themeColor="text1"/>
          <w:spacing w:val="-10"/>
          <w:w w:val="95"/>
          <w:sz w:val="28"/>
          <w:highlight w:val="none"/>
          <w14:textFill>
            <w14:solidFill>
              <w14:schemeClr w14:val="tx1"/>
            </w14:solidFill>
          </w14:textFill>
        </w:rPr>
        <w:t>注：建议投标供应商为《</w:t>
      </w:r>
      <w:r>
        <w:rPr>
          <w:rFonts w:hint="eastAsia" w:ascii="仿宋" w:hAnsi="仿宋" w:eastAsia="仿宋" w:cs="仿宋"/>
          <w:b/>
          <w:color w:val="000000" w:themeColor="text1"/>
          <w:spacing w:val="-10"/>
          <w:w w:val="95"/>
          <w:sz w:val="28"/>
          <w:highlight w:val="none"/>
          <w:lang w:val="en-US"/>
          <w14:textFill>
            <w14:solidFill>
              <w14:schemeClr w14:val="tx1"/>
            </w14:solidFill>
          </w14:textFill>
        </w:rPr>
        <w:t>竞争性磋商响应文件</w:t>
      </w:r>
      <w:r>
        <w:rPr>
          <w:rFonts w:hint="eastAsia" w:ascii="仿宋" w:hAnsi="仿宋" w:eastAsia="仿宋" w:cs="仿宋"/>
          <w:b/>
          <w:color w:val="000000" w:themeColor="text1"/>
          <w:spacing w:val="-10"/>
          <w:w w:val="95"/>
          <w:sz w:val="28"/>
          <w:highlight w:val="none"/>
          <w14:textFill>
            <w14:solidFill>
              <w14:schemeClr w14:val="tx1"/>
            </w14:solidFill>
          </w14:textFill>
        </w:rPr>
        <w:t xml:space="preserve">》制作详细目录，并将该《评分索引表》放在  </w:t>
      </w:r>
      <w:r>
        <w:rPr>
          <w:rFonts w:hint="eastAsia" w:ascii="仿宋" w:hAnsi="仿宋" w:eastAsia="仿宋" w:cs="仿宋"/>
          <w:b/>
          <w:color w:val="000000" w:themeColor="text1"/>
          <w:spacing w:val="-10"/>
          <w:sz w:val="28"/>
          <w:highlight w:val="none"/>
          <w14:textFill>
            <w14:solidFill>
              <w14:schemeClr w14:val="tx1"/>
            </w14:solidFill>
          </w14:textFill>
        </w:rPr>
        <w:t>投标书目录之前。</w:t>
      </w:r>
    </w:p>
    <w:p w14:paraId="7DBE1717">
      <w:pPr>
        <w:spacing w:line="276" w:lineRule="auto"/>
        <w:rPr>
          <w:rFonts w:hint="eastAsia" w:ascii="仿宋" w:hAnsi="仿宋" w:eastAsia="仿宋" w:cs="仿宋"/>
          <w:color w:val="000000" w:themeColor="text1"/>
          <w:sz w:val="28"/>
          <w:highlight w:val="none"/>
          <w14:textFill>
            <w14:solidFill>
              <w14:schemeClr w14:val="tx1"/>
            </w14:solidFill>
          </w14:textFill>
        </w:rPr>
      </w:pPr>
    </w:p>
    <w:p w14:paraId="37BDC562">
      <w:pPr>
        <w:pStyle w:val="17"/>
        <w:rPr>
          <w:rFonts w:hint="eastAsia"/>
          <w:highlight w:val="none"/>
        </w:rPr>
      </w:pPr>
    </w:p>
    <w:p w14:paraId="79940E4C">
      <w:pPr>
        <w:rPr>
          <w:rFonts w:hint="eastAsia"/>
          <w:highlight w:val="none"/>
        </w:rPr>
      </w:pPr>
    </w:p>
    <w:p w14:paraId="6927044A">
      <w:pPr>
        <w:pStyle w:val="17"/>
        <w:rPr>
          <w:rFonts w:hint="eastAsia"/>
          <w:highlight w:val="none"/>
        </w:rPr>
      </w:pPr>
    </w:p>
    <w:p w14:paraId="55EA27A1">
      <w:pPr>
        <w:rPr>
          <w:rFonts w:hint="eastAsia"/>
          <w:highlight w:val="none"/>
        </w:rPr>
      </w:pPr>
    </w:p>
    <w:p w14:paraId="486B3B42">
      <w:pPr>
        <w:pStyle w:val="17"/>
        <w:rPr>
          <w:rFonts w:hint="eastAsia"/>
          <w:highlight w:val="none"/>
        </w:rPr>
      </w:pPr>
    </w:p>
    <w:p w14:paraId="06F4EE2E">
      <w:pPr>
        <w:rPr>
          <w:rFonts w:hint="eastAsia"/>
          <w:highlight w:val="none"/>
        </w:rPr>
      </w:pPr>
    </w:p>
    <w:p w14:paraId="261354BD">
      <w:pPr>
        <w:pStyle w:val="17"/>
        <w:rPr>
          <w:rFonts w:hint="eastAsia"/>
          <w:highlight w:val="none"/>
        </w:rPr>
      </w:pPr>
    </w:p>
    <w:p w14:paraId="5B3E2AB4">
      <w:pPr>
        <w:rPr>
          <w:rFonts w:hint="eastAsia"/>
          <w:highlight w:val="none"/>
        </w:rPr>
      </w:pPr>
    </w:p>
    <w:p w14:paraId="3C80B712">
      <w:pPr>
        <w:pStyle w:val="17"/>
        <w:rPr>
          <w:rFonts w:hint="eastAsia"/>
          <w:highlight w:val="none"/>
        </w:rPr>
      </w:pPr>
    </w:p>
    <w:p w14:paraId="5EEA1F2D">
      <w:pPr>
        <w:rPr>
          <w:rFonts w:hint="eastAsia"/>
          <w:highlight w:val="none"/>
        </w:rPr>
      </w:pPr>
    </w:p>
    <w:p w14:paraId="375EC7F4">
      <w:pPr>
        <w:pStyle w:val="17"/>
        <w:rPr>
          <w:rFonts w:hint="eastAsia"/>
          <w:highlight w:val="none"/>
        </w:rPr>
      </w:pPr>
    </w:p>
    <w:p w14:paraId="22CBEFDC">
      <w:pPr>
        <w:rPr>
          <w:rFonts w:hint="eastAsia"/>
          <w:highlight w:val="none"/>
        </w:rPr>
      </w:pPr>
    </w:p>
    <w:p w14:paraId="2E5465AD">
      <w:pPr>
        <w:pStyle w:val="17"/>
        <w:rPr>
          <w:rFonts w:hint="eastAsia"/>
          <w:highlight w:val="none"/>
        </w:rPr>
      </w:pPr>
    </w:p>
    <w:p w14:paraId="4DCA66B1">
      <w:pPr>
        <w:rPr>
          <w:rFonts w:hint="eastAsia"/>
          <w:highlight w:val="none"/>
        </w:rPr>
      </w:pPr>
    </w:p>
    <w:p w14:paraId="0FCC2988">
      <w:pPr>
        <w:pStyle w:val="17"/>
        <w:rPr>
          <w:rFonts w:hint="eastAsia"/>
          <w:highlight w:val="none"/>
        </w:rPr>
      </w:pPr>
    </w:p>
    <w:p w14:paraId="087E1ECD">
      <w:pPr>
        <w:rPr>
          <w:rFonts w:hint="eastAsia"/>
          <w:highlight w:val="none"/>
        </w:rPr>
      </w:pPr>
    </w:p>
    <w:p w14:paraId="0B0A4F6F">
      <w:pPr>
        <w:pStyle w:val="17"/>
        <w:rPr>
          <w:rFonts w:hint="eastAsia"/>
          <w:highlight w:val="none"/>
        </w:rPr>
      </w:pPr>
    </w:p>
    <w:p w14:paraId="5AC28F0F">
      <w:pPr>
        <w:rPr>
          <w:rFonts w:hint="eastAsia"/>
          <w:highlight w:val="none"/>
        </w:rPr>
      </w:pPr>
    </w:p>
    <w:p w14:paraId="73A2D873">
      <w:pPr>
        <w:pStyle w:val="17"/>
        <w:rPr>
          <w:rFonts w:hint="eastAsia"/>
          <w:highlight w:val="none"/>
        </w:rPr>
      </w:pPr>
    </w:p>
    <w:p w14:paraId="2E22C58D">
      <w:pPr>
        <w:rPr>
          <w:rFonts w:hint="eastAsia"/>
          <w:highlight w:val="none"/>
        </w:rPr>
      </w:pPr>
    </w:p>
    <w:p w14:paraId="4672B6F0">
      <w:pPr>
        <w:pStyle w:val="17"/>
        <w:rPr>
          <w:rFonts w:hint="eastAsia"/>
          <w:highlight w:val="none"/>
        </w:rPr>
      </w:pPr>
    </w:p>
    <w:p w14:paraId="5B63127A">
      <w:pPr>
        <w:rPr>
          <w:rFonts w:hint="eastAsia"/>
          <w:highlight w:val="none"/>
        </w:rPr>
      </w:pPr>
    </w:p>
    <w:p w14:paraId="7FDDFB38">
      <w:pPr>
        <w:pStyle w:val="17"/>
        <w:rPr>
          <w:rFonts w:hint="eastAsia"/>
          <w:highlight w:val="none"/>
        </w:rPr>
      </w:pPr>
    </w:p>
    <w:p w14:paraId="4E5BD589">
      <w:pPr>
        <w:rPr>
          <w:rFonts w:hint="eastAsia"/>
          <w:highlight w:val="none"/>
        </w:rPr>
      </w:pPr>
    </w:p>
    <w:p w14:paraId="41E85741">
      <w:pPr>
        <w:pStyle w:val="17"/>
        <w:rPr>
          <w:rFonts w:hint="eastAsia"/>
          <w:highlight w:val="none"/>
        </w:rPr>
      </w:pPr>
    </w:p>
    <w:p w14:paraId="2E58D47A">
      <w:pPr>
        <w:rPr>
          <w:rFonts w:hint="eastAsia"/>
          <w:highlight w:val="none"/>
        </w:rPr>
      </w:pPr>
    </w:p>
    <w:p w14:paraId="1CADE896">
      <w:pPr>
        <w:pStyle w:val="17"/>
        <w:rPr>
          <w:rFonts w:hint="eastAsia"/>
          <w:highlight w:val="none"/>
        </w:rPr>
      </w:pPr>
    </w:p>
    <w:p w14:paraId="34F9E99F">
      <w:pPr>
        <w:rPr>
          <w:rFonts w:hint="eastAsia"/>
          <w:highlight w:val="none"/>
        </w:rPr>
      </w:pPr>
    </w:p>
    <w:p w14:paraId="0D194B52">
      <w:pPr>
        <w:pStyle w:val="17"/>
        <w:rPr>
          <w:rFonts w:hint="eastAsia"/>
          <w:highlight w:val="none"/>
        </w:rPr>
      </w:pPr>
    </w:p>
    <w:p w14:paraId="573F88FA">
      <w:pPr>
        <w:rPr>
          <w:rFonts w:hint="eastAsia"/>
          <w:highlight w:val="none"/>
        </w:rPr>
      </w:pPr>
    </w:p>
    <w:p w14:paraId="45B32630">
      <w:pPr>
        <w:pStyle w:val="17"/>
        <w:rPr>
          <w:rFonts w:hint="eastAsia"/>
          <w:highlight w:val="none"/>
        </w:rPr>
      </w:pPr>
    </w:p>
    <w:p w14:paraId="51981744">
      <w:pPr>
        <w:rPr>
          <w:rFonts w:hint="eastAsia"/>
          <w:highlight w:val="none"/>
        </w:rPr>
        <w:sectPr>
          <w:pgSz w:w="11910" w:h="16840"/>
          <w:pgMar w:top="1340" w:right="380" w:bottom="1380" w:left="560" w:header="878" w:footer="1196" w:gutter="0"/>
          <w:pgNumType w:fmt="numberInDash"/>
          <w:cols w:space="720" w:num="1"/>
        </w:sectPr>
      </w:pPr>
    </w:p>
    <w:p w14:paraId="466B213C">
      <w:pPr>
        <w:pStyle w:val="5"/>
        <w:numPr>
          <w:ilvl w:val="0"/>
          <w:numId w:val="2"/>
        </w:numPr>
        <w:spacing w:before="62"/>
        <w:outlineLvl w:val="1"/>
        <w:rPr>
          <w:rFonts w:hint="eastAsia" w:ascii="仿宋" w:hAnsi="仿宋" w:eastAsia="仿宋" w:cs="仿宋"/>
          <w:color w:val="000000" w:themeColor="text1"/>
          <w:highlight w:val="none"/>
          <w14:textFill>
            <w14:solidFill>
              <w14:schemeClr w14:val="tx1"/>
            </w14:solidFill>
          </w14:textFill>
        </w:rPr>
      </w:pPr>
      <w:bookmarkStart w:id="611" w:name="二、法定代表人授权委托书"/>
      <w:bookmarkEnd w:id="611"/>
      <w:bookmarkStart w:id="612" w:name="_Toc12999"/>
      <w:r>
        <w:rPr>
          <w:rFonts w:hint="eastAsia" w:ascii="仿宋" w:hAnsi="仿宋" w:eastAsia="仿宋" w:cs="仿宋"/>
          <w:color w:val="000000" w:themeColor="text1"/>
          <w:highlight w:val="none"/>
          <w14:textFill>
            <w14:solidFill>
              <w14:schemeClr w14:val="tx1"/>
            </w14:solidFill>
          </w14:textFill>
        </w:rPr>
        <w:t>磋商申请及声明</w:t>
      </w:r>
      <w:bookmarkEnd w:id="612"/>
    </w:p>
    <w:p w14:paraId="2DCA031A">
      <w:pPr>
        <w:ind w:left="743"/>
        <w:jc w:val="center"/>
        <w:rPr>
          <w:rFonts w:hint="eastAsia"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磋商申请及声明</w:t>
      </w:r>
    </w:p>
    <w:p w14:paraId="3BCB7C0A">
      <w:pPr>
        <w:spacing w:line="276" w:lineRule="auto"/>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致：</w:t>
      </w:r>
      <w:r>
        <w:rPr>
          <w:rFonts w:hint="eastAsia" w:ascii="仿宋" w:hAnsi="仿宋" w:eastAsia="仿宋" w:cs="仿宋"/>
          <w:color w:val="000000" w:themeColor="text1"/>
          <w:highlight w:val="none"/>
          <w:u w:val="single"/>
          <w14:textFill>
            <w14:solidFill>
              <w14:schemeClr w14:val="tx1"/>
            </w14:solidFill>
          </w14:textFill>
        </w:rPr>
        <w:t xml:space="preserve">  (采购人名称） </w:t>
      </w:r>
    </w:p>
    <w:p w14:paraId="2371FB21">
      <w:pPr>
        <w:spacing w:line="360" w:lineRule="auto"/>
        <w:ind w:firstLine="44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根据贵方</w:t>
      </w:r>
      <w:r>
        <w:rPr>
          <w:rFonts w:hint="eastAsia" w:ascii="仿宋" w:hAnsi="仿宋" w:eastAsia="仿宋" w:cs="仿宋"/>
          <w:color w:val="000000" w:themeColor="text1"/>
          <w:highlight w:val="none"/>
          <w:u w:val="single"/>
          <w14:textFill>
            <w14:solidFill>
              <w14:schemeClr w14:val="tx1"/>
            </w14:solidFill>
          </w14:textFill>
        </w:rPr>
        <w:t xml:space="preserve">  （项目名称）  </w:t>
      </w:r>
      <w:r>
        <w:rPr>
          <w:rFonts w:hint="eastAsia" w:ascii="仿宋" w:hAnsi="仿宋" w:eastAsia="仿宋" w:cs="仿宋"/>
          <w:color w:val="000000" w:themeColor="text1"/>
          <w:highlight w:val="none"/>
          <w14:textFill>
            <w14:solidFill>
              <w14:schemeClr w14:val="tx1"/>
            </w14:solidFill>
          </w14:textFill>
        </w:rPr>
        <w:t>采购文件，正式授权下述签字人</w:t>
      </w:r>
      <w:r>
        <w:rPr>
          <w:rFonts w:hint="eastAsia" w:ascii="仿宋" w:hAnsi="仿宋" w:eastAsia="仿宋" w:cs="仿宋"/>
          <w:color w:val="000000" w:themeColor="text1"/>
          <w:highlight w:val="none"/>
          <w:u w:val="single"/>
          <w14:textFill>
            <w14:solidFill>
              <w14:schemeClr w14:val="tx1"/>
            </w14:solidFill>
          </w14:textFill>
        </w:rPr>
        <w:t xml:space="preserve">  (姓名和职务)   </w:t>
      </w:r>
      <w:r>
        <w:rPr>
          <w:rFonts w:hint="eastAsia" w:ascii="仿宋" w:hAnsi="仿宋" w:eastAsia="仿宋" w:cs="仿宋"/>
          <w:color w:val="000000" w:themeColor="text1"/>
          <w:highlight w:val="none"/>
          <w14:textFill>
            <w14:solidFill>
              <w14:schemeClr w14:val="tx1"/>
            </w14:solidFill>
          </w14:textFill>
        </w:rPr>
        <w:t>代表</w:t>
      </w:r>
      <w:r>
        <w:rPr>
          <w:rFonts w:hint="eastAsia" w:ascii="仿宋" w:hAnsi="仿宋" w:eastAsia="仿宋" w:cs="仿宋"/>
          <w:color w:val="000000" w:themeColor="text1"/>
          <w:highlight w:val="none"/>
          <w:u w:val="single"/>
          <w14:textFill>
            <w14:solidFill>
              <w14:schemeClr w14:val="tx1"/>
            </w14:solidFill>
          </w14:textFill>
        </w:rPr>
        <w:t xml:space="preserve">  （供应商名称）  </w:t>
      </w:r>
      <w:r>
        <w:rPr>
          <w:rFonts w:hint="eastAsia" w:ascii="仿宋" w:hAnsi="仿宋" w:eastAsia="仿宋" w:cs="仿宋"/>
          <w:color w:val="000000" w:themeColor="text1"/>
          <w:highlight w:val="none"/>
          <w14:textFill>
            <w14:solidFill>
              <w14:schemeClr w14:val="tx1"/>
            </w14:solidFill>
          </w14:textFill>
        </w:rPr>
        <w:t>，提交响应文件并参加磋商。</w:t>
      </w:r>
    </w:p>
    <w:p w14:paraId="14D786D6">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据此函，签字人兹宣布同意如下：</w:t>
      </w:r>
    </w:p>
    <w:p w14:paraId="11181601">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1.根据已收到的磋商文件，遵照规定，我单位经现场考察和认真研究上述磋商文件后，愿以</w:t>
      </w:r>
      <w:r>
        <w:rPr>
          <w:rFonts w:hint="eastAsia" w:ascii="仿宋" w:hAnsi="仿宋" w:eastAsia="仿宋" w:cs="仿宋"/>
          <w:color w:val="000000" w:themeColor="text1"/>
          <w:highlight w:val="none"/>
          <w:u w:val="single"/>
          <w14:textFill>
            <w14:solidFill>
              <w14:schemeClr w14:val="tx1"/>
            </w14:solidFill>
          </w14:textFill>
        </w:rPr>
        <w:t xml:space="preserve">  （大写）  </w:t>
      </w:r>
      <w:r>
        <w:rPr>
          <w:rFonts w:hint="eastAsia" w:ascii="仿宋" w:hAnsi="仿宋" w:eastAsia="仿宋" w:cs="仿宋"/>
          <w:color w:val="000000" w:themeColor="text1"/>
          <w:highlight w:val="none"/>
          <w14:textFill>
            <w14:solidFill>
              <w14:schemeClr w14:val="tx1"/>
            </w14:solidFill>
          </w14:textFill>
        </w:rPr>
        <w:t>人民币（小写￥</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元）作为磋商报价。一旦我方成交，我方保证在</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天(日历天)内竣工并移交整个工程。</w:t>
      </w:r>
    </w:p>
    <w:p w14:paraId="6B88917B">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2.我们完全理解贵方不一定要接受最低报价的磋商或收到的任何磋商。</w:t>
      </w:r>
    </w:p>
    <w:p w14:paraId="72C496A4">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我们已详细审核全部磋商文件及其有效补充文件，我们知道必须放弃提出含糊不清或误解的问题的权利。提交响应文件后，不对磋商文件本身提出质疑。否则，属于不诚信和故意扰乱政府采购活动行为，我们将无条件接受处罚。</w:t>
      </w:r>
    </w:p>
    <w:p w14:paraId="476B59B6">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4.我们同意从规定的磋商日期起遵循本磋商文件，并在规定的磋商有效期期满之前均具有约束力。</w:t>
      </w:r>
    </w:p>
    <w:p w14:paraId="54099F79">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5.同意向贵方提供贵方可能要求的与磋商有关的任何证据或资料。</w:t>
      </w:r>
    </w:p>
    <w:p w14:paraId="14E71005">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6.一旦我方成交，我方将根据磋商文件的规定，严格履行合同，并保证于承诺的时间完成货物的启动、调试等服务，交付采购人验收、使用。我方将派出</w:t>
      </w:r>
      <w:r>
        <w:rPr>
          <w:rFonts w:hint="eastAsia" w:ascii="仿宋" w:hAnsi="仿宋" w:eastAsia="仿宋" w:cs="仿宋"/>
          <w:color w:val="000000" w:themeColor="text1"/>
          <w:highlight w:val="none"/>
          <w:u w:val="single"/>
          <w14:textFill>
            <w14:solidFill>
              <w14:schemeClr w14:val="tx1"/>
            </w14:solidFill>
          </w14:textFill>
        </w:rPr>
        <w:t xml:space="preserve">  （姓名）  </w:t>
      </w:r>
      <w:r>
        <w:rPr>
          <w:rFonts w:hint="eastAsia" w:ascii="仿宋" w:hAnsi="仿宋" w:eastAsia="仿宋" w:cs="仿宋"/>
          <w:color w:val="000000" w:themeColor="text1"/>
          <w:highlight w:val="none"/>
          <w14:textFill>
            <w14:solidFill>
              <w14:schemeClr w14:val="tx1"/>
            </w14:solidFill>
          </w14:textFill>
        </w:rPr>
        <w:t>作为本项目的项目经理。</w:t>
      </w:r>
    </w:p>
    <w:p w14:paraId="7E9BA6D9">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7.我方将严格遵守《中华人民共和国政府采购法》第七十七条规定，若有下列情形之一的，将被处以采购金额 5‰以上10‰以下的罚款，列入不良行为记录名单，在一至三年内禁止参加政府采购活动；有违法所得的，并处没收违法所得；情节严重的，由工商行政管理机关吊销营业执照；构成犯罪的，依法追究刑事责任：</w:t>
      </w:r>
    </w:p>
    <w:p w14:paraId="55A20518">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（1）提供虚假材料谋取中标、成交的；</w:t>
      </w:r>
    </w:p>
    <w:p w14:paraId="30788A9D">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（2）采取不正当手段诋毁、排挤其他供应商的；</w:t>
      </w:r>
    </w:p>
    <w:p w14:paraId="483887FB">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（3）与采购人、其它供应商或者采购代理机构恶意串通的；</w:t>
      </w:r>
    </w:p>
    <w:p w14:paraId="48365784">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（4）向采购人、采购代理机构行贿或者提供其他不正当利益的；</w:t>
      </w:r>
    </w:p>
    <w:p w14:paraId="664B84DB">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（5）在采购过程中与采购人进行协商磋商的；</w:t>
      </w:r>
    </w:p>
    <w:p w14:paraId="3CE129B1">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（6）拒绝有关部门监督检查或提供虚假情况的。</w:t>
      </w:r>
    </w:p>
    <w:p w14:paraId="54D0FD94">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8.与本磋商有关的正式通讯地址为：</w:t>
      </w:r>
    </w:p>
    <w:p w14:paraId="13F05263">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供应商名称（盖章）：</w:t>
      </w:r>
    </w:p>
    <w:p w14:paraId="699E9316">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地址 ： </w:t>
      </w:r>
    </w:p>
    <w:p w14:paraId="3DAAA4CF">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联系电话/传真：</w:t>
      </w:r>
    </w:p>
    <w:p w14:paraId="183F936E">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开户银行：</w:t>
      </w:r>
    </w:p>
    <w:p w14:paraId="25941BB8">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帐号：</w:t>
      </w:r>
    </w:p>
    <w:p w14:paraId="6B069713">
      <w:pPr>
        <w:spacing w:line="360" w:lineRule="auto"/>
        <w:rPr>
          <w:rFonts w:hint="eastAsia" w:ascii="仿宋" w:hAnsi="仿宋" w:eastAsia="仿宋" w:cs="仿宋"/>
          <w:color w:val="000000" w:themeColor="text1"/>
          <w:highlight w:val="none"/>
          <w14:textFill>
            <w14:solidFill>
              <w14:schemeClr w14:val="tx1"/>
            </w14:solidFill>
          </w14:textFill>
        </w:rPr>
        <w:sectPr>
          <w:type w:val="continuous"/>
          <w:pgSz w:w="11910" w:h="16840"/>
          <w:pgMar w:top="1338" w:right="1134" w:bottom="1179" w:left="1134" w:header="720" w:footer="720" w:gutter="0"/>
          <w:pgNumType w:fmt="numberInDash"/>
          <w:cols w:space="720" w:num="1"/>
        </w:sectPr>
      </w:pPr>
      <w:r>
        <w:rPr>
          <w:rFonts w:hint="eastAsia" w:ascii="仿宋" w:hAnsi="仿宋" w:eastAsia="仿宋" w:cs="仿宋"/>
          <w:color w:val="000000" w:themeColor="text1"/>
          <w:highlight w:val="none"/>
          <w14:textFill>
            <w14:solidFill>
              <w14:schemeClr w14:val="tx1"/>
            </w14:solidFill>
          </w14:textFill>
        </w:rPr>
        <w:t>日期： 年 月 日</w:t>
      </w:r>
      <w:r>
        <w:rPr>
          <w:rFonts w:hint="eastAsia"/>
          <w:highlight w:val="none"/>
        </w:rPr>
        <w:br w:type="page"/>
      </w:r>
    </w:p>
    <w:p w14:paraId="64485DF0">
      <w:pPr>
        <w:pStyle w:val="5"/>
        <w:spacing w:before="62"/>
        <w:outlineLvl w:val="1"/>
        <w:rPr>
          <w:rFonts w:hint="eastAsia" w:ascii="仿宋" w:hAnsi="仿宋" w:eastAsia="仿宋" w:cs="仿宋"/>
          <w:b w:val="0"/>
          <w:color w:val="000000" w:themeColor="text1"/>
          <w:sz w:val="26"/>
          <w:highlight w:val="none"/>
          <w14:textFill>
            <w14:solidFill>
              <w14:schemeClr w14:val="tx1"/>
            </w14:solidFill>
          </w14:textFill>
        </w:rPr>
      </w:pPr>
      <w:bookmarkStart w:id="613" w:name="四、磋商分项报价表"/>
      <w:bookmarkEnd w:id="613"/>
      <w:bookmarkStart w:id="614" w:name="_Toc6199"/>
      <w:r>
        <w:rPr>
          <w:rFonts w:hint="eastAsia" w:ascii="仿宋" w:hAnsi="仿宋" w:eastAsia="仿宋" w:cs="仿宋"/>
          <w:color w:val="000000" w:themeColor="text1"/>
          <w:highlight w:val="none"/>
          <w14:textFill>
            <w14:solidFill>
              <w14:schemeClr w14:val="tx1"/>
            </w14:solidFill>
          </w14:textFill>
        </w:rPr>
        <w:t>二、法定代表人资格证明及授权委托书</w:t>
      </w:r>
      <w:bookmarkEnd w:id="614"/>
    </w:p>
    <w:p w14:paraId="48722688">
      <w:pPr>
        <w:ind w:left="743"/>
        <w:jc w:val="center"/>
        <w:rPr>
          <w:rFonts w:hint="eastAsia"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法定代表人资格证明及授权委托书</w:t>
      </w:r>
    </w:p>
    <w:p w14:paraId="34555325">
      <w:pPr>
        <w:spacing w:line="276" w:lineRule="auto"/>
        <w:rPr>
          <w:rFonts w:hint="eastAsia" w:ascii="仿宋" w:hAnsi="仿宋" w:eastAsia="仿宋" w:cs="仿宋"/>
          <w:color w:val="000000" w:themeColor="text1"/>
          <w:sz w:val="32"/>
          <w:highlight w:val="none"/>
          <w14:textFill>
            <w14:solidFill>
              <w14:schemeClr w14:val="tx1"/>
            </w14:solidFill>
          </w14:textFill>
        </w:rPr>
        <w:sectPr>
          <w:pgSz w:w="11910" w:h="16840"/>
          <w:pgMar w:top="1340" w:right="380" w:bottom="1380" w:left="560" w:header="878" w:footer="1196" w:gutter="0"/>
          <w:pgNumType w:fmt="numberInDash"/>
          <w:cols w:space="720" w:num="1"/>
        </w:sectPr>
      </w:pPr>
    </w:p>
    <w:p w14:paraId="4C8998F2">
      <w:pPr>
        <w:autoSpaceDE/>
        <w:autoSpaceDN/>
        <w:spacing w:line="440" w:lineRule="exact"/>
        <w:jc w:val="both"/>
        <w:rPr>
          <w:rFonts w:hint="eastAsia" w:ascii="仿宋" w:hAnsi="仿宋" w:eastAsia="仿宋" w:cs="Times New Roman"/>
          <w:kern w:val="2"/>
          <w:sz w:val="21"/>
          <w:szCs w:val="20"/>
          <w:highlight w:val="none"/>
          <w:lang w:val="en-US" w:bidi="ar-SA"/>
        </w:rPr>
      </w:pPr>
      <w:r>
        <w:rPr>
          <w:rFonts w:ascii="仿宋" w:hAnsi="仿宋" w:eastAsia="仿宋" w:cs="Times New Roman"/>
          <w:kern w:val="2"/>
          <w:sz w:val="21"/>
          <w:szCs w:val="20"/>
          <w:highlight w:val="none"/>
          <w:lang w:val="en-US" w:bidi="ar-SA"/>
        </w:rPr>
        <w:t>供应商名称：</w:t>
      </w:r>
      <w:r>
        <w:rPr>
          <w:rFonts w:ascii="仿宋" w:hAnsi="仿宋" w:eastAsia="仿宋" w:cs="Times New Roman"/>
          <w:kern w:val="2"/>
          <w:sz w:val="21"/>
          <w:szCs w:val="20"/>
          <w:highlight w:val="none"/>
          <w:u w:val="single"/>
          <w:lang w:val="en-US" w:bidi="ar-SA"/>
        </w:rPr>
        <w:t xml:space="preserve">                  </w:t>
      </w:r>
      <w:r>
        <w:rPr>
          <w:rFonts w:hint="eastAsia" w:ascii="仿宋" w:hAnsi="仿宋" w:eastAsia="仿宋" w:cs="Times New Roman"/>
          <w:kern w:val="2"/>
          <w:sz w:val="21"/>
          <w:szCs w:val="20"/>
          <w:highlight w:val="none"/>
          <w:u w:val="single"/>
          <w:lang w:val="en-US" w:bidi="ar-SA"/>
        </w:rPr>
        <w:t xml:space="preserve"> </w:t>
      </w:r>
      <w:r>
        <w:rPr>
          <w:rFonts w:ascii="仿宋" w:hAnsi="仿宋" w:eastAsia="仿宋" w:cs="Times New Roman"/>
          <w:kern w:val="2"/>
          <w:sz w:val="21"/>
          <w:szCs w:val="20"/>
          <w:highlight w:val="none"/>
          <w:u w:val="single"/>
          <w:lang w:val="en-US" w:bidi="ar-SA"/>
        </w:rPr>
        <w:t xml:space="preserve">          </w:t>
      </w:r>
      <w:r>
        <w:rPr>
          <w:rFonts w:ascii="仿宋" w:hAnsi="仿宋" w:eastAsia="仿宋" w:cs="Times New Roman"/>
          <w:kern w:val="2"/>
          <w:sz w:val="21"/>
          <w:szCs w:val="20"/>
          <w:highlight w:val="none"/>
          <w:lang w:val="en-US" w:bidi="ar-SA"/>
        </w:rPr>
        <w:t xml:space="preserve"> </w:t>
      </w:r>
    </w:p>
    <w:p w14:paraId="33A4338C">
      <w:pPr>
        <w:autoSpaceDE/>
        <w:autoSpaceDN/>
        <w:spacing w:line="440" w:lineRule="exact"/>
        <w:jc w:val="both"/>
        <w:rPr>
          <w:rFonts w:hint="eastAsia" w:ascii="仿宋" w:hAnsi="仿宋" w:eastAsia="仿宋" w:cs="Times New Roman"/>
          <w:kern w:val="2"/>
          <w:sz w:val="21"/>
          <w:szCs w:val="20"/>
          <w:highlight w:val="none"/>
          <w:lang w:val="en-US" w:bidi="ar-SA"/>
        </w:rPr>
      </w:pPr>
      <w:r>
        <w:rPr>
          <w:rFonts w:ascii="仿宋" w:hAnsi="仿宋" w:eastAsia="仿宋" w:cs="Times New Roman"/>
          <w:kern w:val="2"/>
          <w:sz w:val="21"/>
          <w:szCs w:val="20"/>
          <w:highlight w:val="none"/>
          <w:lang w:val="en-US" w:bidi="ar-SA"/>
        </w:rPr>
        <w:t>地址：</w:t>
      </w:r>
      <w:r>
        <w:rPr>
          <w:rFonts w:ascii="仿宋" w:hAnsi="仿宋" w:eastAsia="仿宋" w:cs="Times New Roman"/>
          <w:kern w:val="2"/>
          <w:sz w:val="21"/>
          <w:szCs w:val="20"/>
          <w:highlight w:val="none"/>
          <w:u w:val="single"/>
          <w:lang w:val="en-US" w:bidi="ar-SA"/>
        </w:rPr>
        <w:t xml:space="preserve">                                   </w:t>
      </w:r>
    </w:p>
    <w:p w14:paraId="69CDA021">
      <w:pPr>
        <w:autoSpaceDE/>
        <w:autoSpaceDN/>
        <w:spacing w:line="440" w:lineRule="exact"/>
        <w:jc w:val="both"/>
        <w:rPr>
          <w:rFonts w:hint="eastAsia" w:ascii="仿宋" w:hAnsi="仿宋" w:eastAsia="仿宋" w:cs="Times New Roman"/>
          <w:kern w:val="2"/>
          <w:sz w:val="21"/>
          <w:szCs w:val="20"/>
          <w:highlight w:val="none"/>
          <w:lang w:val="en-US" w:bidi="ar-SA"/>
        </w:rPr>
      </w:pPr>
      <w:r>
        <w:rPr>
          <w:rFonts w:ascii="仿宋" w:hAnsi="仿宋" w:eastAsia="仿宋" w:cs="Times New Roman"/>
          <w:kern w:val="2"/>
          <w:sz w:val="21"/>
          <w:szCs w:val="20"/>
          <w:highlight w:val="none"/>
          <w:lang w:val="en-US" w:bidi="ar-SA"/>
        </w:rPr>
        <w:t>姓名：</w:t>
      </w:r>
      <w:r>
        <w:rPr>
          <w:rFonts w:ascii="仿宋" w:hAnsi="仿宋" w:eastAsia="仿宋" w:cs="Times New Roman"/>
          <w:kern w:val="2"/>
          <w:sz w:val="21"/>
          <w:szCs w:val="20"/>
          <w:highlight w:val="none"/>
          <w:u w:val="single"/>
          <w:lang w:val="en-US" w:bidi="ar-SA"/>
        </w:rPr>
        <w:t xml:space="preserve">        </w:t>
      </w:r>
      <w:r>
        <w:rPr>
          <w:rFonts w:ascii="仿宋" w:hAnsi="仿宋" w:eastAsia="仿宋" w:cs="Times New Roman"/>
          <w:kern w:val="2"/>
          <w:sz w:val="21"/>
          <w:szCs w:val="20"/>
          <w:highlight w:val="none"/>
          <w:lang w:val="en-US" w:bidi="ar-SA"/>
        </w:rPr>
        <w:t xml:space="preserve"> 性别：</w:t>
      </w:r>
      <w:r>
        <w:rPr>
          <w:rFonts w:ascii="仿宋" w:hAnsi="仿宋" w:eastAsia="仿宋" w:cs="Times New Roman"/>
          <w:kern w:val="2"/>
          <w:sz w:val="21"/>
          <w:szCs w:val="20"/>
          <w:highlight w:val="none"/>
          <w:u w:val="single"/>
          <w:lang w:val="en-US" w:bidi="ar-SA"/>
        </w:rPr>
        <w:t xml:space="preserve">         </w:t>
      </w:r>
      <w:r>
        <w:rPr>
          <w:rFonts w:ascii="仿宋" w:hAnsi="仿宋" w:eastAsia="仿宋" w:cs="Times New Roman"/>
          <w:kern w:val="2"/>
          <w:sz w:val="21"/>
          <w:szCs w:val="20"/>
          <w:highlight w:val="none"/>
          <w:lang w:val="en-US" w:bidi="ar-SA"/>
        </w:rPr>
        <w:t xml:space="preserve"> 年龄：</w:t>
      </w:r>
      <w:r>
        <w:rPr>
          <w:rFonts w:ascii="仿宋" w:hAnsi="仿宋" w:eastAsia="仿宋" w:cs="Times New Roman"/>
          <w:kern w:val="2"/>
          <w:sz w:val="21"/>
          <w:szCs w:val="20"/>
          <w:highlight w:val="none"/>
          <w:u w:val="single"/>
          <w:lang w:val="en-US" w:bidi="ar-SA"/>
        </w:rPr>
        <w:t xml:space="preserve">        </w:t>
      </w:r>
      <w:r>
        <w:rPr>
          <w:rFonts w:ascii="仿宋" w:hAnsi="仿宋" w:eastAsia="仿宋" w:cs="Times New Roman"/>
          <w:kern w:val="2"/>
          <w:sz w:val="21"/>
          <w:szCs w:val="20"/>
          <w:highlight w:val="none"/>
          <w:lang w:val="en-US" w:bidi="ar-SA"/>
        </w:rPr>
        <w:t>职务：</w:t>
      </w:r>
      <w:r>
        <w:rPr>
          <w:rFonts w:ascii="仿宋" w:hAnsi="仿宋" w:eastAsia="仿宋" w:cs="Times New Roman"/>
          <w:kern w:val="2"/>
          <w:sz w:val="21"/>
          <w:szCs w:val="20"/>
          <w:highlight w:val="none"/>
          <w:u w:val="single"/>
          <w:lang w:val="en-US" w:bidi="ar-SA"/>
        </w:rPr>
        <w:t xml:space="preserve">        </w:t>
      </w:r>
    </w:p>
    <w:p w14:paraId="707B7E58">
      <w:pPr>
        <w:autoSpaceDE/>
        <w:autoSpaceDN/>
        <w:spacing w:line="440" w:lineRule="exact"/>
        <w:jc w:val="both"/>
        <w:rPr>
          <w:rFonts w:hint="eastAsia" w:ascii="仿宋" w:hAnsi="仿宋" w:eastAsia="仿宋" w:cs="Times New Roman"/>
          <w:kern w:val="2"/>
          <w:sz w:val="21"/>
          <w:szCs w:val="20"/>
          <w:highlight w:val="none"/>
          <w:lang w:val="en-US" w:bidi="ar-SA"/>
        </w:rPr>
      </w:pPr>
      <w:r>
        <w:rPr>
          <w:rFonts w:ascii="仿宋" w:hAnsi="仿宋" w:eastAsia="仿宋" w:cs="Times New Roman"/>
          <w:kern w:val="2"/>
          <w:sz w:val="21"/>
          <w:szCs w:val="20"/>
          <w:highlight w:val="none"/>
          <w:lang w:val="en-US" w:bidi="ar-SA"/>
        </w:rPr>
        <w:t>身份证号码：</w:t>
      </w:r>
      <w:r>
        <w:rPr>
          <w:rFonts w:ascii="仿宋" w:hAnsi="仿宋" w:eastAsia="仿宋" w:cs="Times New Roman"/>
          <w:kern w:val="2"/>
          <w:sz w:val="21"/>
          <w:szCs w:val="20"/>
          <w:highlight w:val="none"/>
          <w:u w:val="single"/>
          <w:lang w:val="en-US" w:bidi="ar-SA"/>
        </w:rPr>
        <w:t xml:space="preserve">     </w:t>
      </w:r>
      <w:r>
        <w:rPr>
          <w:rFonts w:hint="eastAsia" w:ascii="仿宋" w:hAnsi="仿宋" w:eastAsia="仿宋" w:cs="Times New Roman"/>
          <w:kern w:val="2"/>
          <w:sz w:val="21"/>
          <w:szCs w:val="20"/>
          <w:highlight w:val="none"/>
          <w:u w:val="single"/>
          <w:lang w:val="en-US" w:bidi="ar-SA"/>
        </w:rPr>
        <w:t xml:space="preserve">          </w:t>
      </w:r>
      <w:r>
        <w:rPr>
          <w:rFonts w:ascii="仿宋" w:hAnsi="仿宋" w:eastAsia="仿宋" w:cs="Times New Roman"/>
          <w:kern w:val="2"/>
          <w:sz w:val="21"/>
          <w:szCs w:val="20"/>
          <w:highlight w:val="none"/>
          <w:u w:val="single"/>
          <w:lang w:val="en-US" w:bidi="ar-SA"/>
        </w:rPr>
        <w:t xml:space="preserve"> </w:t>
      </w:r>
      <w:r>
        <w:rPr>
          <w:rFonts w:ascii="仿宋" w:hAnsi="仿宋" w:eastAsia="仿宋" w:cs="Times New Roman"/>
          <w:kern w:val="2"/>
          <w:sz w:val="21"/>
          <w:szCs w:val="20"/>
          <w:highlight w:val="none"/>
          <w:lang w:val="en-US" w:bidi="ar-SA"/>
        </w:rPr>
        <w:t>系</w:t>
      </w:r>
      <w:r>
        <w:rPr>
          <w:rFonts w:ascii="仿宋" w:hAnsi="仿宋" w:eastAsia="仿宋" w:cs="Times New Roman"/>
          <w:kern w:val="2"/>
          <w:sz w:val="21"/>
          <w:szCs w:val="20"/>
          <w:highlight w:val="none"/>
          <w:u w:val="single"/>
          <w:lang w:val="en-US" w:bidi="ar-SA"/>
        </w:rPr>
        <w:t xml:space="preserve">  </w:t>
      </w:r>
      <w:r>
        <w:rPr>
          <w:rFonts w:hint="eastAsia" w:ascii="仿宋" w:hAnsi="仿宋" w:eastAsia="仿宋" w:cs="Times New Roman"/>
          <w:kern w:val="2"/>
          <w:sz w:val="21"/>
          <w:szCs w:val="20"/>
          <w:highlight w:val="none"/>
          <w:u w:val="single"/>
          <w:lang w:val="en-US" w:bidi="ar-SA"/>
        </w:rPr>
        <w:t xml:space="preserve">  （</w:t>
      </w:r>
      <w:r>
        <w:rPr>
          <w:rFonts w:ascii="仿宋" w:hAnsi="仿宋" w:eastAsia="仿宋" w:cs="Times New Roman"/>
          <w:kern w:val="2"/>
          <w:sz w:val="21"/>
          <w:szCs w:val="20"/>
          <w:highlight w:val="none"/>
          <w:u w:val="single"/>
          <w:lang w:val="en-US" w:bidi="ar-SA"/>
        </w:rPr>
        <w:t>供应商名称</w:t>
      </w:r>
      <w:r>
        <w:rPr>
          <w:rFonts w:hint="eastAsia" w:ascii="仿宋" w:hAnsi="仿宋" w:eastAsia="仿宋" w:cs="Times New Roman"/>
          <w:kern w:val="2"/>
          <w:sz w:val="21"/>
          <w:szCs w:val="20"/>
          <w:highlight w:val="none"/>
          <w:u w:val="single"/>
          <w:lang w:val="en-US" w:bidi="ar-SA"/>
        </w:rPr>
        <w:t xml:space="preserve">）   </w:t>
      </w:r>
      <w:r>
        <w:rPr>
          <w:rFonts w:ascii="仿宋" w:hAnsi="仿宋" w:eastAsia="仿宋" w:cs="Times New Roman"/>
          <w:kern w:val="2"/>
          <w:sz w:val="21"/>
          <w:szCs w:val="20"/>
          <w:highlight w:val="none"/>
          <w:lang w:val="en-US" w:bidi="ar-SA"/>
        </w:rPr>
        <w:t>的法定代表人。</w:t>
      </w:r>
    </w:p>
    <w:p w14:paraId="671846E1">
      <w:pPr>
        <w:autoSpaceDE/>
        <w:autoSpaceDN/>
        <w:spacing w:line="440" w:lineRule="exact"/>
        <w:ind w:firstLine="420" w:firstLineChars="200"/>
        <w:jc w:val="both"/>
        <w:rPr>
          <w:rFonts w:hint="eastAsia" w:ascii="仿宋" w:hAnsi="仿宋" w:eastAsia="仿宋" w:cs="Times New Roman"/>
          <w:kern w:val="2"/>
          <w:sz w:val="21"/>
          <w:szCs w:val="20"/>
          <w:highlight w:val="none"/>
          <w:lang w:val="en-US" w:bidi="ar-SA"/>
        </w:rPr>
      </w:pPr>
      <w:r>
        <w:rPr>
          <w:rFonts w:ascii="仿宋" w:hAnsi="仿宋" w:eastAsia="仿宋" w:cs="Times New Roman"/>
          <w:kern w:val="2"/>
          <w:sz w:val="21"/>
          <w:szCs w:val="20"/>
          <w:highlight w:val="none"/>
          <w:lang w:val="en-US" w:bidi="ar-SA"/>
        </w:rPr>
        <w:t>特此证明。</w:t>
      </w:r>
    </w:p>
    <w:p w14:paraId="4422F976">
      <w:pPr>
        <w:autoSpaceDE/>
        <w:autoSpaceDN/>
        <w:spacing w:line="440" w:lineRule="exact"/>
        <w:jc w:val="both"/>
        <w:rPr>
          <w:rFonts w:hint="eastAsia" w:ascii="仿宋" w:hAnsi="仿宋" w:eastAsia="仿宋" w:cs="Times New Roman"/>
          <w:kern w:val="2"/>
          <w:sz w:val="20"/>
          <w:szCs w:val="20"/>
          <w:highlight w:val="none"/>
          <w:lang w:val="en-US" w:bidi="ar-SA"/>
        </w:rPr>
      </w:pPr>
      <w:r>
        <w:rPr>
          <w:rFonts w:hint="eastAsia" w:ascii="仿宋" w:hAnsi="仿宋" w:eastAsia="仿宋" w:cs="Times New Roman"/>
          <w:kern w:val="2"/>
          <w:sz w:val="20"/>
          <w:szCs w:val="20"/>
          <w:highlight w:val="none"/>
          <w:lang w:val="en-US" w:bidi="ar-SA"/>
        </w:rPr>
        <w:t>是否授权：</w:t>
      </w:r>
      <w:r>
        <w:rPr>
          <w:rFonts w:hint="eastAsia" w:ascii="仿宋" w:hAnsi="仿宋" w:eastAsia="仿宋" w:cs="Times New Roman"/>
          <w:kern w:val="2"/>
          <w:sz w:val="20"/>
          <w:szCs w:val="20"/>
          <w:highlight w:val="none"/>
          <w:u w:val="single"/>
          <w:lang w:val="en-US" w:bidi="ar-SA"/>
        </w:rPr>
        <w:t xml:space="preserve">      </w:t>
      </w:r>
      <w:r>
        <w:rPr>
          <w:rFonts w:ascii="仿宋" w:hAnsi="仿宋" w:eastAsia="仿宋" w:cs="Times New Roman"/>
          <w:kern w:val="2"/>
          <w:sz w:val="20"/>
          <w:szCs w:val="20"/>
          <w:highlight w:val="none"/>
          <w:u w:val="single"/>
          <w:lang w:val="en-US" w:bidi="ar-SA"/>
        </w:rPr>
        <w:t>（是</w:t>
      </w:r>
      <w:r>
        <w:rPr>
          <w:rFonts w:hint="eastAsia" w:ascii="仿宋" w:hAnsi="仿宋" w:eastAsia="仿宋" w:cs="Times New Roman"/>
          <w:kern w:val="2"/>
          <w:sz w:val="20"/>
          <w:szCs w:val="20"/>
          <w:highlight w:val="none"/>
          <w:u w:val="single"/>
          <w:lang w:val="en-US" w:bidi="ar-SA"/>
        </w:rPr>
        <w:t>/</w:t>
      </w:r>
      <w:r>
        <w:rPr>
          <w:rFonts w:ascii="仿宋" w:hAnsi="仿宋" w:eastAsia="仿宋" w:cs="Times New Roman"/>
          <w:kern w:val="2"/>
          <w:sz w:val="20"/>
          <w:szCs w:val="20"/>
          <w:highlight w:val="none"/>
          <w:u w:val="single"/>
          <w:lang w:val="en-US" w:bidi="ar-SA"/>
        </w:rPr>
        <w:t>否）</w:t>
      </w:r>
    </w:p>
    <w:p w14:paraId="30AA7550">
      <w:pPr>
        <w:autoSpaceDE/>
        <w:autoSpaceDN/>
        <w:spacing w:line="440" w:lineRule="exact"/>
        <w:jc w:val="both"/>
        <w:rPr>
          <w:rFonts w:hint="eastAsia" w:ascii="仿宋" w:hAnsi="仿宋" w:eastAsia="仿宋" w:cs="Times New Roman"/>
          <w:kern w:val="2"/>
          <w:sz w:val="21"/>
          <w:szCs w:val="20"/>
          <w:highlight w:val="none"/>
          <w:lang w:val="en-US" w:bidi="ar-SA"/>
        </w:rPr>
      </w:pPr>
      <w:r>
        <w:rPr>
          <w:rFonts w:hint="eastAsia" w:ascii="仿宋" w:hAnsi="仿宋" w:eastAsia="仿宋" w:cs="Times New Roman"/>
          <w:kern w:val="2"/>
          <w:sz w:val="20"/>
          <w:szCs w:val="20"/>
          <w:highlight w:val="none"/>
          <w:lang w:val="en-US" w:bidi="ar-SA"/>
        </w:rPr>
        <w:t>授权内容：</w:t>
      </w:r>
    </w:p>
    <w:p w14:paraId="3C2A97EB">
      <w:pPr>
        <w:autoSpaceDE/>
        <w:autoSpaceDN/>
        <w:spacing w:line="440" w:lineRule="exact"/>
        <w:ind w:firstLine="420" w:firstLineChars="200"/>
        <w:jc w:val="both"/>
        <w:rPr>
          <w:rFonts w:hint="eastAsia" w:ascii="仿宋" w:hAnsi="仿宋" w:eastAsia="仿宋" w:cs="Times New Roman"/>
          <w:kern w:val="2"/>
          <w:sz w:val="21"/>
          <w:szCs w:val="20"/>
          <w:highlight w:val="none"/>
          <w:lang w:val="en-US" w:bidi="ar-SA"/>
        </w:rPr>
      </w:pPr>
      <w:r>
        <w:rPr>
          <w:rFonts w:ascii="仿宋" w:hAnsi="仿宋" w:eastAsia="仿宋" w:cs="Times New Roman"/>
          <w:kern w:val="2"/>
          <w:sz w:val="21"/>
          <w:szCs w:val="20"/>
          <w:highlight w:val="none"/>
          <w:lang w:val="en-US" w:bidi="ar-SA"/>
        </w:rPr>
        <w:t>本人</w:t>
      </w:r>
      <w:r>
        <w:rPr>
          <w:rFonts w:ascii="仿宋" w:hAnsi="仿宋" w:eastAsia="仿宋" w:cs="Times New Roman"/>
          <w:kern w:val="2"/>
          <w:sz w:val="21"/>
          <w:szCs w:val="20"/>
          <w:highlight w:val="none"/>
          <w:u w:val="single"/>
          <w:lang w:val="en-US" w:bidi="ar-SA"/>
        </w:rPr>
        <w:t>（姓名）</w:t>
      </w:r>
      <w:r>
        <w:rPr>
          <w:rFonts w:ascii="仿宋" w:hAnsi="仿宋" w:eastAsia="仿宋" w:cs="Times New Roman"/>
          <w:kern w:val="2"/>
          <w:sz w:val="21"/>
          <w:szCs w:val="20"/>
          <w:highlight w:val="none"/>
          <w:lang w:val="en-US" w:bidi="ar-SA"/>
        </w:rPr>
        <w:t>系</w:t>
      </w:r>
      <w:r>
        <w:rPr>
          <w:rFonts w:ascii="仿宋" w:hAnsi="仿宋" w:eastAsia="仿宋" w:cs="Times New Roman"/>
          <w:kern w:val="2"/>
          <w:sz w:val="21"/>
          <w:szCs w:val="20"/>
          <w:highlight w:val="none"/>
          <w:u w:val="single"/>
          <w:lang w:val="en-US" w:bidi="ar-SA"/>
        </w:rPr>
        <w:t xml:space="preserve"> </w:t>
      </w:r>
      <w:r>
        <w:rPr>
          <w:rFonts w:hint="eastAsia" w:ascii="仿宋" w:hAnsi="仿宋" w:eastAsia="仿宋" w:cs="Times New Roman"/>
          <w:kern w:val="2"/>
          <w:sz w:val="21"/>
          <w:szCs w:val="20"/>
          <w:highlight w:val="none"/>
          <w:u w:val="single"/>
          <w:lang w:val="en-US" w:bidi="ar-SA"/>
        </w:rPr>
        <w:t>（</w:t>
      </w:r>
      <w:r>
        <w:rPr>
          <w:rFonts w:ascii="仿宋" w:hAnsi="仿宋" w:eastAsia="仿宋" w:cs="Times New Roman"/>
          <w:kern w:val="2"/>
          <w:sz w:val="21"/>
          <w:szCs w:val="20"/>
          <w:highlight w:val="none"/>
          <w:u w:val="single"/>
          <w:lang w:val="en-US" w:bidi="ar-SA"/>
        </w:rPr>
        <w:t>供应商名称</w:t>
      </w:r>
      <w:r>
        <w:rPr>
          <w:rFonts w:hint="eastAsia" w:ascii="仿宋" w:hAnsi="仿宋" w:eastAsia="仿宋" w:cs="Times New Roman"/>
          <w:kern w:val="2"/>
          <w:sz w:val="21"/>
          <w:szCs w:val="20"/>
          <w:highlight w:val="none"/>
          <w:u w:val="single"/>
          <w:lang w:val="en-US" w:bidi="ar-SA"/>
        </w:rPr>
        <w:t>）</w:t>
      </w:r>
      <w:r>
        <w:rPr>
          <w:rFonts w:ascii="仿宋" w:hAnsi="仿宋" w:eastAsia="仿宋" w:cs="Times New Roman"/>
          <w:kern w:val="2"/>
          <w:sz w:val="21"/>
          <w:szCs w:val="20"/>
          <w:highlight w:val="none"/>
          <w:lang w:val="en-US" w:bidi="ar-SA"/>
        </w:rPr>
        <w:t>的法定代表人，现委托</w:t>
      </w:r>
      <w:r>
        <w:rPr>
          <w:rFonts w:hint="eastAsia" w:ascii="仿宋" w:hAnsi="仿宋" w:eastAsia="仿宋" w:cs="Times New Roman"/>
          <w:kern w:val="2"/>
          <w:sz w:val="21"/>
          <w:szCs w:val="20"/>
          <w:highlight w:val="none"/>
          <w:u w:val="single"/>
          <w:lang w:val="en-US" w:bidi="ar-SA"/>
        </w:rPr>
        <w:t xml:space="preserve"> </w:t>
      </w:r>
      <w:r>
        <w:rPr>
          <w:rFonts w:ascii="仿宋" w:hAnsi="仿宋" w:eastAsia="仿宋" w:cs="Times New Roman"/>
          <w:kern w:val="2"/>
          <w:sz w:val="21"/>
          <w:szCs w:val="20"/>
          <w:highlight w:val="none"/>
          <w:u w:val="single"/>
          <w:lang w:val="en-US" w:bidi="ar-SA"/>
        </w:rPr>
        <w:t>（姓名）</w:t>
      </w:r>
      <w:r>
        <w:rPr>
          <w:rFonts w:hint="eastAsia" w:ascii="仿宋" w:hAnsi="仿宋" w:eastAsia="仿宋" w:cs="Times New Roman"/>
          <w:kern w:val="2"/>
          <w:sz w:val="21"/>
          <w:szCs w:val="20"/>
          <w:highlight w:val="none"/>
          <w:u w:val="single"/>
          <w:lang w:val="en-US" w:bidi="ar-SA"/>
        </w:rPr>
        <w:t xml:space="preserve"> </w:t>
      </w:r>
      <w:r>
        <w:rPr>
          <w:rFonts w:hint="eastAsia" w:ascii="仿宋" w:hAnsi="仿宋" w:eastAsia="仿宋" w:cs="Times New Roman"/>
          <w:kern w:val="2"/>
          <w:sz w:val="21"/>
          <w:szCs w:val="20"/>
          <w:highlight w:val="none"/>
          <w:lang w:val="en-US" w:bidi="ar-SA"/>
        </w:rPr>
        <w:t>，</w:t>
      </w:r>
      <w:r>
        <w:rPr>
          <w:rFonts w:ascii="仿宋" w:hAnsi="仿宋" w:eastAsia="仿宋" w:cs="Times New Roman"/>
          <w:kern w:val="2"/>
          <w:sz w:val="21"/>
          <w:szCs w:val="20"/>
          <w:highlight w:val="none"/>
          <w:lang w:val="en-US" w:bidi="ar-SA"/>
        </w:rPr>
        <w:t>身份证号码：</w:t>
      </w:r>
      <w:r>
        <w:rPr>
          <w:rFonts w:ascii="仿宋" w:hAnsi="仿宋" w:eastAsia="仿宋" w:cs="Times New Roman"/>
          <w:kern w:val="2"/>
          <w:sz w:val="21"/>
          <w:szCs w:val="20"/>
          <w:highlight w:val="none"/>
          <w:u w:val="single"/>
          <w:lang w:val="en-US" w:bidi="ar-SA"/>
        </w:rPr>
        <w:t xml:space="preserve">         </w:t>
      </w:r>
      <w:r>
        <w:rPr>
          <w:rFonts w:ascii="仿宋" w:hAnsi="仿宋" w:eastAsia="仿宋" w:cs="Times New Roman"/>
          <w:kern w:val="2"/>
          <w:sz w:val="21"/>
          <w:szCs w:val="20"/>
          <w:highlight w:val="none"/>
          <w:lang w:val="en-US" w:bidi="ar-SA"/>
        </w:rPr>
        <w:t>为我方代理人。代理人根据授权，以我方名义签署、澄清</w:t>
      </w:r>
      <w:r>
        <w:rPr>
          <w:rFonts w:hint="eastAsia" w:ascii="仿宋" w:hAnsi="仿宋" w:eastAsia="仿宋" w:cs="Times New Roman"/>
          <w:kern w:val="2"/>
          <w:sz w:val="21"/>
          <w:szCs w:val="20"/>
          <w:highlight w:val="none"/>
          <w:lang w:val="en-US" w:bidi="ar-SA"/>
        </w:rPr>
        <w:t>、说明、补正</w:t>
      </w:r>
      <w:r>
        <w:rPr>
          <w:rFonts w:ascii="仿宋" w:hAnsi="仿宋" w:eastAsia="仿宋" w:cs="Times New Roman"/>
          <w:kern w:val="2"/>
          <w:sz w:val="21"/>
          <w:szCs w:val="20"/>
          <w:highlight w:val="none"/>
          <w:lang w:val="en-US" w:bidi="ar-SA"/>
        </w:rPr>
        <w:t>、递交、撤回、修改</w:t>
      </w:r>
      <w:r>
        <w:rPr>
          <w:rFonts w:hint="eastAsia" w:ascii="仿宋" w:hAnsi="仿宋" w:eastAsia="仿宋" w:cs="Times New Roman"/>
          <w:kern w:val="2"/>
          <w:sz w:val="21"/>
          <w:szCs w:val="20"/>
          <w:highlight w:val="none"/>
          <w:u w:val="single"/>
          <w:lang w:val="en-US" w:bidi="ar-SA"/>
        </w:rPr>
        <w:t xml:space="preserve">  </w:t>
      </w:r>
      <w:r>
        <w:rPr>
          <w:rFonts w:ascii="仿宋" w:hAnsi="仿宋" w:eastAsia="仿宋" w:cs="Times New Roman"/>
          <w:kern w:val="2"/>
          <w:sz w:val="21"/>
          <w:szCs w:val="20"/>
          <w:highlight w:val="none"/>
          <w:u w:val="single"/>
          <w:lang w:val="en-US" w:bidi="ar-SA"/>
        </w:rPr>
        <w:t>（项目名称）</w:t>
      </w:r>
      <w:r>
        <w:rPr>
          <w:rFonts w:hint="eastAsia" w:ascii="仿宋" w:hAnsi="仿宋" w:eastAsia="仿宋" w:cs="Times New Roman"/>
          <w:kern w:val="2"/>
          <w:sz w:val="21"/>
          <w:szCs w:val="20"/>
          <w:highlight w:val="none"/>
          <w:u w:val="single"/>
          <w:lang w:val="en-US" w:bidi="ar-SA"/>
        </w:rPr>
        <w:t>（</w:t>
      </w:r>
      <w:r>
        <w:rPr>
          <w:rFonts w:ascii="仿宋" w:hAnsi="仿宋" w:eastAsia="仿宋" w:cs="Times New Roman"/>
          <w:kern w:val="2"/>
          <w:sz w:val="21"/>
          <w:szCs w:val="20"/>
          <w:highlight w:val="none"/>
          <w:u w:val="single"/>
          <w:lang w:val="en-US" w:bidi="ar-SA"/>
        </w:rPr>
        <w:t>项目</w:t>
      </w:r>
      <w:r>
        <w:rPr>
          <w:rFonts w:hint="eastAsia" w:ascii="仿宋" w:hAnsi="仿宋" w:eastAsia="仿宋" w:cs="Times New Roman"/>
          <w:kern w:val="2"/>
          <w:sz w:val="21"/>
          <w:szCs w:val="20"/>
          <w:highlight w:val="none"/>
          <w:u w:val="single"/>
          <w:lang w:val="en-US" w:bidi="ar-SA"/>
        </w:rPr>
        <w:t xml:space="preserve">编号）  </w:t>
      </w:r>
      <w:r>
        <w:rPr>
          <w:rFonts w:hint="eastAsia" w:ascii="仿宋" w:hAnsi="仿宋" w:eastAsia="仿宋" w:cs="Times New Roman"/>
          <w:kern w:val="2"/>
          <w:sz w:val="21"/>
          <w:szCs w:val="20"/>
          <w:highlight w:val="none"/>
          <w:lang w:val="en-US" w:bidi="ar-SA"/>
        </w:rPr>
        <w:t>施工</w:t>
      </w:r>
      <w:r>
        <w:rPr>
          <w:rFonts w:ascii="仿宋" w:hAnsi="仿宋" w:eastAsia="仿宋" w:cs="Times New Roman"/>
          <w:kern w:val="2"/>
          <w:sz w:val="21"/>
          <w:szCs w:val="20"/>
          <w:highlight w:val="none"/>
          <w:lang w:val="en-US" w:bidi="ar-SA"/>
        </w:rPr>
        <w:t>投标文件、签订合同和处理有关事宜，其法律后果由我方承担。</w:t>
      </w:r>
    </w:p>
    <w:p w14:paraId="62C36B93">
      <w:pPr>
        <w:autoSpaceDE/>
        <w:autoSpaceDN/>
        <w:spacing w:line="440" w:lineRule="exact"/>
        <w:jc w:val="both"/>
        <w:rPr>
          <w:rFonts w:hint="eastAsia" w:ascii="仿宋" w:hAnsi="仿宋" w:eastAsia="仿宋" w:cs="Times New Roman"/>
          <w:kern w:val="2"/>
          <w:sz w:val="21"/>
          <w:szCs w:val="20"/>
          <w:highlight w:val="none"/>
          <w:lang w:val="en-US" w:bidi="ar-SA"/>
        </w:rPr>
      </w:pPr>
      <w:r>
        <w:rPr>
          <w:rFonts w:ascii="仿宋" w:hAnsi="仿宋" w:eastAsia="仿宋" w:cs="Times New Roman"/>
          <w:kern w:val="2"/>
          <w:sz w:val="21"/>
          <w:szCs w:val="20"/>
          <w:highlight w:val="none"/>
          <w:lang w:val="en-US" w:bidi="ar-SA"/>
        </w:rPr>
        <w:t xml:space="preserve">    委托期限：</w:t>
      </w:r>
      <w:r>
        <w:rPr>
          <w:rFonts w:ascii="仿宋" w:hAnsi="仿宋" w:eastAsia="仿宋" w:cs="Times New Roman"/>
          <w:kern w:val="2"/>
          <w:sz w:val="21"/>
          <w:szCs w:val="20"/>
          <w:highlight w:val="none"/>
          <w:u w:val="single"/>
          <w:lang w:val="en-US" w:bidi="ar-SA"/>
        </w:rPr>
        <w:t xml:space="preserve">             </w:t>
      </w:r>
      <w:r>
        <w:rPr>
          <w:rFonts w:hint="eastAsia" w:ascii="仿宋" w:hAnsi="仿宋" w:eastAsia="仿宋" w:cs="Times New Roman"/>
          <w:kern w:val="2"/>
          <w:sz w:val="21"/>
          <w:szCs w:val="20"/>
          <w:highlight w:val="none"/>
          <w:lang w:val="en-US" w:bidi="ar-SA"/>
        </w:rPr>
        <w:t>。</w:t>
      </w:r>
    </w:p>
    <w:p w14:paraId="211150FF">
      <w:pPr>
        <w:autoSpaceDE/>
        <w:autoSpaceDN/>
        <w:spacing w:line="440" w:lineRule="exact"/>
        <w:ind w:firstLine="420" w:firstLineChars="200"/>
        <w:jc w:val="both"/>
        <w:rPr>
          <w:rFonts w:hint="eastAsia" w:ascii="仿宋" w:hAnsi="仿宋" w:eastAsia="仿宋" w:cs="Times New Roman"/>
          <w:kern w:val="2"/>
          <w:sz w:val="21"/>
          <w:szCs w:val="20"/>
          <w:highlight w:val="none"/>
          <w:lang w:val="en-US" w:bidi="ar-SA"/>
        </w:rPr>
      </w:pPr>
      <w:r>
        <w:rPr>
          <w:rFonts w:ascii="仿宋" w:hAnsi="仿宋" w:eastAsia="仿宋" w:cs="Times New Roman"/>
          <w:kern w:val="2"/>
          <w:sz w:val="21"/>
          <w:szCs w:val="20"/>
          <w:highlight w:val="none"/>
          <w:lang w:val="en-US" w:bidi="ar-SA"/>
        </w:rPr>
        <w:t>代理人无转委托权。</w:t>
      </w:r>
    </w:p>
    <w:p w14:paraId="22869B49">
      <w:pPr>
        <w:autoSpaceDE/>
        <w:autoSpaceDN/>
        <w:spacing w:line="440" w:lineRule="exact"/>
        <w:ind w:firstLine="420" w:firstLineChars="200"/>
        <w:jc w:val="both"/>
        <w:rPr>
          <w:rFonts w:hint="eastAsia" w:ascii="仿宋" w:hAnsi="仿宋" w:eastAsia="仿宋" w:cs="Times New Roman"/>
          <w:kern w:val="2"/>
          <w:sz w:val="21"/>
          <w:szCs w:val="20"/>
          <w:highlight w:val="none"/>
          <w:lang w:val="en-US" w:bidi="ar-SA"/>
        </w:rPr>
      </w:pPr>
      <w:r>
        <w:rPr>
          <w:rFonts w:hint="eastAsia" w:ascii="仿宋" w:hAnsi="仿宋" w:eastAsia="仿宋" w:cs="Times New Roman"/>
          <w:kern w:val="2"/>
          <w:sz w:val="21"/>
          <w:szCs w:val="20"/>
          <w:highlight w:val="none"/>
          <w:lang w:val="en-US" w:bidi="ar-SA"/>
        </w:rPr>
        <w:t>法人代表身份证（正反面），授权代表身份证（正反面）（如有）</w:t>
      </w:r>
    </w:p>
    <w:p w14:paraId="03DF48EA">
      <w:pPr>
        <w:autoSpaceDE/>
        <w:autoSpaceDN/>
        <w:spacing w:line="440" w:lineRule="exact"/>
        <w:jc w:val="right"/>
        <w:rPr>
          <w:rFonts w:hint="eastAsia" w:ascii="仿宋" w:hAnsi="仿宋" w:eastAsia="仿宋" w:cs="Times New Roman"/>
          <w:kern w:val="2"/>
          <w:sz w:val="21"/>
          <w:szCs w:val="20"/>
          <w:highlight w:val="none"/>
          <w:lang w:val="en-US" w:bidi="ar-SA"/>
        </w:rPr>
      </w:pPr>
      <w:r>
        <w:rPr>
          <w:rFonts w:ascii="仿宋" w:hAnsi="仿宋" w:eastAsia="仿宋" w:cs="Times New Roman"/>
          <w:kern w:val="2"/>
          <w:sz w:val="21"/>
          <w:szCs w:val="20"/>
          <w:highlight w:val="none"/>
          <w:lang w:val="en-US" w:bidi="ar-SA"/>
        </w:rPr>
        <w:t xml:space="preserve">                          供应商：</w:t>
      </w:r>
      <w:r>
        <w:rPr>
          <w:rFonts w:ascii="仿宋" w:hAnsi="仿宋" w:eastAsia="仿宋" w:cs="Times New Roman"/>
          <w:kern w:val="2"/>
          <w:sz w:val="21"/>
          <w:szCs w:val="20"/>
          <w:highlight w:val="none"/>
          <w:u w:val="single"/>
          <w:lang w:val="en-US" w:bidi="ar-SA"/>
        </w:rPr>
        <w:t xml:space="preserve">                 </w:t>
      </w:r>
      <w:r>
        <w:rPr>
          <w:rFonts w:ascii="仿宋" w:hAnsi="仿宋" w:eastAsia="仿宋" w:cs="Times New Roman"/>
          <w:kern w:val="2"/>
          <w:sz w:val="21"/>
          <w:szCs w:val="20"/>
          <w:highlight w:val="none"/>
          <w:lang w:val="en-US" w:bidi="ar-SA"/>
        </w:rPr>
        <w:t>（盖章）</w:t>
      </w:r>
    </w:p>
    <w:p w14:paraId="1E424EE4">
      <w:pPr>
        <w:spacing w:line="276" w:lineRule="auto"/>
        <w:ind w:left="743"/>
        <w:jc w:val="right"/>
        <w:outlineLvl w:val="9"/>
        <w:rPr>
          <w:rFonts w:hint="eastAsia" w:ascii="仿宋" w:hAnsi="仿宋" w:eastAsia="仿宋" w:cs="Times New Roman"/>
          <w:b w:val="0"/>
          <w:bCs w:val="0"/>
          <w:kern w:val="2"/>
          <w:szCs w:val="20"/>
          <w:highlight w:val="none"/>
          <w:lang w:val="en-US" w:bidi="ar-SA"/>
        </w:rPr>
      </w:pPr>
      <w:r>
        <w:rPr>
          <w:rFonts w:ascii="仿宋" w:hAnsi="仿宋" w:eastAsia="仿宋" w:cs="Times New Roman"/>
          <w:b w:val="0"/>
          <w:bCs w:val="0"/>
          <w:kern w:val="2"/>
          <w:szCs w:val="20"/>
          <w:highlight w:val="none"/>
          <w:lang w:val="en-US" w:bidi="ar-SA"/>
        </w:rPr>
        <w:t xml:space="preserve">                                </w:t>
      </w:r>
      <w:r>
        <w:rPr>
          <w:rFonts w:hint="eastAsia" w:ascii="仿宋" w:hAnsi="仿宋" w:eastAsia="仿宋" w:cs="Times New Roman"/>
          <w:b w:val="0"/>
          <w:bCs w:val="0"/>
          <w:kern w:val="2"/>
          <w:szCs w:val="20"/>
          <w:highlight w:val="none"/>
          <w:lang w:val="en-US" w:bidi="ar-SA"/>
        </w:rPr>
        <w:t xml:space="preserve">   </w:t>
      </w:r>
      <w:r>
        <w:rPr>
          <w:rFonts w:ascii="仿宋" w:hAnsi="仿宋" w:eastAsia="仿宋" w:cs="Times New Roman"/>
          <w:b w:val="0"/>
          <w:bCs w:val="0"/>
          <w:kern w:val="2"/>
          <w:szCs w:val="20"/>
          <w:highlight w:val="none"/>
          <w:u w:val="single"/>
          <w:lang w:val="en-US" w:bidi="ar-SA"/>
        </w:rPr>
        <w:t xml:space="preserve">       </w:t>
      </w:r>
      <w:r>
        <w:rPr>
          <w:rFonts w:ascii="仿宋" w:hAnsi="仿宋" w:eastAsia="仿宋" w:cs="Times New Roman"/>
          <w:b w:val="0"/>
          <w:bCs w:val="0"/>
          <w:kern w:val="2"/>
          <w:szCs w:val="20"/>
          <w:highlight w:val="none"/>
          <w:lang w:val="en-US" w:bidi="ar-SA"/>
        </w:rPr>
        <w:t>年</w:t>
      </w:r>
      <w:r>
        <w:rPr>
          <w:rFonts w:ascii="仿宋" w:hAnsi="仿宋" w:eastAsia="仿宋" w:cs="Times New Roman"/>
          <w:b w:val="0"/>
          <w:bCs w:val="0"/>
          <w:kern w:val="2"/>
          <w:szCs w:val="20"/>
          <w:highlight w:val="none"/>
          <w:u w:val="single"/>
          <w:lang w:val="en-US" w:bidi="ar-SA"/>
        </w:rPr>
        <w:t xml:space="preserve">       </w:t>
      </w:r>
      <w:r>
        <w:rPr>
          <w:rFonts w:ascii="仿宋" w:hAnsi="仿宋" w:eastAsia="仿宋" w:cs="Times New Roman"/>
          <w:b w:val="0"/>
          <w:bCs w:val="0"/>
          <w:kern w:val="2"/>
          <w:szCs w:val="20"/>
          <w:highlight w:val="none"/>
          <w:lang w:val="en-US" w:bidi="ar-SA"/>
        </w:rPr>
        <w:t>月</w:t>
      </w:r>
      <w:r>
        <w:rPr>
          <w:rFonts w:ascii="仿宋" w:hAnsi="仿宋" w:eastAsia="仿宋" w:cs="Times New Roman"/>
          <w:b w:val="0"/>
          <w:bCs w:val="0"/>
          <w:kern w:val="2"/>
          <w:szCs w:val="20"/>
          <w:highlight w:val="none"/>
          <w:u w:val="single"/>
          <w:lang w:val="en-US" w:bidi="ar-SA"/>
        </w:rPr>
        <w:t xml:space="preserve">       </w:t>
      </w:r>
      <w:r>
        <w:rPr>
          <w:rFonts w:ascii="仿宋" w:hAnsi="仿宋" w:eastAsia="仿宋" w:cs="Times New Roman"/>
          <w:b w:val="0"/>
          <w:bCs w:val="0"/>
          <w:kern w:val="2"/>
          <w:szCs w:val="20"/>
          <w:highlight w:val="none"/>
          <w:lang w:val="en-US" w:bidi="ar-SA"/>
        </w:rPr>
        <w:t>日</w:t>
      </w:r>
    </w:p>
    <w:p w14:paraId="22B2D3BE">
      <w:pPr>
        <w:pStyle w:val="5"/>
        <w:ind w:left="0" w:right="844"/>
        <w:outlineLvl w:val="1"/>
        <w:rPr>
          <w:rFonts w:hint="eastAsia" w:ascii="仿宋" w:hAnsi="仿宋" w:eastAsia="仿宋" w:cs="仿宋"/>
          <w:color w:val="000000" w:themeColor="text1"/>
          <w:highlight w:val="none"/>
          <w14:textFill>
            <w14:solidFill>
              <w14:schemeClr w14:val="tx1"/>
            </w14:solidFill>
          </w14:textFill>
        </w:rPr>
      </w:pPr>
      <w:bookmarkStart w:id="615" w:name="_Toc27132"/>
      <w:r>
        <w:rPr>
          <w:rFonts w:hint="eastAsia" w:ascii="仿宋" w:hAnsi="仿宋" w:eastAsia="仿宋" w:cs="仿宋"/>
          <w:color w:val="000000" w:themeColor="text1"/>
          <w:highlight w:val="none"/>
          <w14:textFill>
            <w14:solidFill>
              <w14:schemeClr w14:val="tx1"/>
            </w14:solidFill>
          </w14:textFill>
        </w:rPr>
        <w:t>三、磋商报价表</w:t>
      </w:r>
      <w:bookmarkEnd w:id="615"/>
    </w:p>
    <w:p w14:paraId="020CC1C1">
      <w:pPr>
        <w:ind w:left="743"/>
        <w:jc w:val="center"/>
        <w:rPr>
          <w:rFonts w:hint="eastAsia" w:ascii="仿宋" w:hAnsi="仿宋" w:eastAsia="仿宋" w:cs="仿宋"/>
          <w:b/>
          <w:color w:val="000000" w:themeColor="text1"/>
          <w:sz w:val="32"/>
          <w:highlight w:val="none"/>
          <w14:textFill>
            <w14:solidFill>
              <w14:schemeClr w14:val="tx1"/>
            </w14:solidFill>
          </w14:textFill>
        </w:rPr>
      </w:pPr>
      <w:r>
        <w:rPr>
          <w:rFonts w:ascii="仿宋" w:hAnsi="仿宋" w:eastAsia="仿宋" w:cs="仿宋"/>
          <w:color w:val="000000" w:themeColor="text1"/>
          <w:sz w:val="32"/>
          <w:highlight w:val="none"/>
          <w14:textFill>
            <w14:solidFill>
              <w14:schemeClr w14:val="tx1"/>
            </w14:solidFill>
          </w14:textFill>
        </w:rPr>
        <w:t>磋商报价表</w:t>
      </w:r>
    </w:p>
    <w:p w14:paraId="2273C7C0">
      <w:pPr>
        <w:pStyle w:val="13"/>
        <w:rPr>
          <w:rFonts w:hint="eastAsia" w:ascii="仿宋" w:hAnsi="仿宋" w:eastAsia="仿宋"/>
          <w:sz w:val="21"/>
          <w:szCs w:val="21"/>
          <w:highlight w:val="none"/>
        </w:rPr>
      </w:pPr>
      <w:r>
        <w:rPr>
          <w:rFonts w:ascii="仿宋" w:hAnsi="仿宋" w:eastAsia="仿宋"/>
          <w:sz w:val="21"/>
          <w:szCs w:val="21"/>
          <w:highlight w:val="none"/>
        </w:rPr>
        <w:t>本次为首次报价</w:t>
      </w:r>
      <w:r>
        <w:rPr>
          <w:rFonts w:ascii="Calibri" w:hAnsi="Calibri" w:eastAsia="仿宋" w:cs="Calibri"/>
          <w:sz w:val="21"/>
          <w:szCs w:val="21"/>
          <w:highlight w:val="none"/>
        </w:rPr>
        <w:t>                                 </w:t>
      </w:r>
      <w:r>
        <w:rPr>
          <w:rFonts w:ascii="仿宋" w:hAnsi="仿宋" w:eastAsia="仿宋"/>
          <w:sz w:val="21"/>
          <w:szCs w:val="21"/>
          <w:highlight w:val="none"/>
        </w:rPr>
        <w:t xml:space="preserve"> 货币单位：人民币元</w:t>
      </w:r>
    </w:p>
    <w:p w14:paraId="6CB43AE5">
      <w:pPr>
        <w:pStyle w:val="13"/>
        <w:rPr>
          <w:rFonts w:hint="eastAsia" w:ascii="仿宋" w:hAnsi="仿宋" w:eastAsia="仿宋"/>
          <w:sz w:val="21"/>
          <w:szCs w:val="21"/>
          <w:highlight w:val="none"/>
        </w:rPr>
      </w:pPr>
      <w:r>
        <w:rPr>
          <w:rFonts w:ascii="仿宋" w:hAnsi="仿宋" w:eastAsia="仿宋"/>
          <w:sz w:val="21"/>
          <w:szCs w:val="21"/>
          <w:highlight w:val="none"/>
        </w:rPr>
        <w:t>项目编号：</w:t>
      </w:r>
      <w:r>
        <w:rPr>
          <w:rStyle w:val="25"/>
          <w:rFonts w:ascii="仿宋" w:hAnsi="仿宋" w:eastAsia="仿宋"/>
          <w:sz w:val="21"/>
          <w:szCs w:val="21"/>
          <w:highlight w:val="none"/>
        </w:rPr>
        <w:t>项目编号</w:t>
      </w:r>
      <w:r>
        <w:rPr>
          <w:rFonts w:ascii="Calibri" w:hAnsi="Calibri" w:eastAsia="仿宋" w:cs="Calibri"/>
          <w:sz w:val="21"/>
          <w:szCs w:val="21"/>
          <w:highlight w:val="none"/>
        </w:rPr>
        <w:t> </w:t>
      </w:r>
    </w:p>
    <w:tbl>
      <w:tblPr>
        <w:tblStyle w:val="14"/>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855"/>
        <w:gridCol w:w="2769"/>
        <w:gridCol w:w="4138"/>
      </w:tblGrid>
      <w:tr w14:paraId="0BED29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15" w:type="dxa"/>
        </w:trPr>
        <w:tc>
          <w:tcPr>
            <w:tcW w:w="3330" w:type="dxa"/>
            <w:tcBorders>
              <w:top w:val="outset" w:color="auto" w:sz="6" w:space="0"/>
              <w:left w:val="outset" w:color="auto" w:sz="6" w:space="0"/>
              <w:bottom w:val="outset" w:color="auto" w:sz="6" w:space="0"/>
              <w:right w:val="outset" w:color="auto" w:sz="6" w:space="0"/>
            </w:tcBorders>
            <w:vAlign w:val="center"/>
          </w:tcPr>
          <w:p w14:paraId="3F3F0FE7">
            <w:pPr>
              <w:pStyle w:val="13"/>
              <w:rPr>
                <w:rFonts w:hint="eastAsia" w:ascii="仿宋" w:hAnsi="仿宋" w:eastAsia="仿宋"/>
                <w:sz w:val="21"/>
                <w:szCs w:val="21"/>
                <w:highlight w:val="none"/>
              </w:rPr>
            </w:pPr>
            <w:r>
              <w:rPr>
                <w:rFonts w:ascii="仿宋" w:hAnsi="仿宋" w:eastAsia="仿宋"/>
                <w:sz w:val="21"/>
                <w:szCs w:val="21"/>
                <w:highlight w:val="none"/>
              </w:rPr>
              <w:t>项目名称</w:t>
            </w:r>
          </w:p>
        </w:tc>
        <w:tc>
          <w:tcPr>
            <w:tcW w:w="3345" w:type="dxa"/>
            <w:tcBorders>
              <w:top w:val="outset" w:color="auto" w:sz="6" w:space="0"/>
              <w:left w:val="outset" w:color="auto" w:sz="6" w:space="0"/>
              <w:bottom w:val="outset" w:color="auto" w:sz="6" w:space="0"/>
              <w:right w:val="outset" w:color="auto" w:sz="6" w:space="0"/>
            </w:tcBorders>
            <w:vAlign w:val="center"/>
          </w:tcPr>
          <w:p w14:paraId="588654AA">
            <w:pPr>
              <w:pStyle w:val="13"/>
              <w:rPr>
                <w:rFonts w:hint="eastAsia" w:ascii="仿宋" w:hAnsi="仿宋" w:eastAsia="仿宋"/>
                <w:sz w:val="21"/>
                <w:szCs w:val="21"/>
                <w:highlight w:val="none"/>
              </w:rPr>
            </w:pPr>
            <w:r>
              <w:rPr>
                <w:rFonts w:ascii="仿宋" w:hAnsi="仿宋" w:eastAsia="仿宋"/>
                <w:sz w:val="21"/>
                <w:szCs w:val="21"/>
                <w:highlight w:val="none"/>
              </w:rPr>
              <w:t>项目内容</w:t>
            </w:r>
          </w:p>
        </w:tc>
        <w:tc>
          <w:tcPr>
            <w:tcW w:w="4980" w:type="dxa"/>
            <w:tcBorders>
              <w:top w:val="outset" w:color="auto" w:sz="6" w:space="0"/>
              <w:left w:val="outset" w:color="auto" w:sz="6" w:space="0"/>
              <w:bottom w:val="outset" w:color="auto" w:sz="6" w:space="0"/>
              <w:right w:val="outset" w:color="auto" w:sz="6" w:space="0"/>
            </w:tcBorders>
            <w:vAlign w:val="center"/>
          </w:tcPr>
          <w:p w14:paraId="6A7C68B4">
            <w:pPr>
              <w:pStyle w:val="13"/>
              <w:rPr>
                <w:rFonts w:hint="eastAsia" w:ascii="仿宋" w:hAnsi="仿宋" w:eastAsia="仿宋"/>
                <w:sz w:val="21"/>
                <w:szCs w:val="21"/>
                <w:highlight w:val="none"/>
              </w:rPr>
            </w:pPr>
            <w:r>
              <w:rPr>
                <w:rFonts w:ascii="仿宋" w:hAnsi="仿宋" w:eastAsia="仿宋"/>
                <w:sz w:val="21"/>
                <w:szCs w:val="21"/>
                <w:highlight w:val="none"/>
              </w:rPr>
              <w:t>总价（小写）</w:t>
            </w:r>
          </w:p>
        </w:tc>
      </w:tr>
      <w:tr w14:paraId="2E274D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30" w:type="dxa"/>
            <w:tcBorders>
              <w:top w:val="outset" w:color="auto" w:sz="6" w:space="0"/>
              <w:left w:val="outset" w:color="auto" w:sz="6" w:space="0"/>
              <w:bottom w:val="outset" w:color="auto" w:sz="6" w:space="0"/>
              <w:right w:val="outset" w:color="auto" w:sz="6" w:space="0"/>
            </w:tcBorders>
            <w:vAlign w:val="center"/>
          </w:tcPr>
          <w:p w14:paraId="7D4669E6">
            <w:pPr>
              <w:pStyle w:val="13"/>
              <w:rPr>
                <w:rFonts w:hint="eastAsia" w:ascii="仿宋" w:hAnsi="仿宋" w:eastAsia="仿宋"/>
                <w:sz w:val="21"/>
                <w:szCs w:val="21"/>
                <w:highlight w:val="none"/>
                <w:lang w:eastAsia="zh-CN"/>
              </w:rPr>
            </w:pPr>
            <w:r>
              <w:rPr>
                <w:rStyle w:val="25"/>
                <w:rFonts w:hint="eastAsia" w:ascii="仿宋" w:hAnsi="仿宋" w:eastAsia="仿宋"/>
                <w:sz w:val="21"/>
                <w:szCs w:val="21"/>
                <w:highlight w:val="none"/>
                <w:lang w:eastAsia="zh-CN"/>
              </w:rPr>
              <w:t>（</w:t>
            </w:r>
            <w:r>
              <w:rPr>
                <w:rStyle w:val="25"/>
                <w:rFonts w:ascii="仿宋" w:hAnsi="仿宋" w:eastAsia="仿宋"/>
                <w:sz w:val="21"/>
                <w:szCs w:val="21"/>
                <w:highlight w:val="none"/>
              </w:rPr>
              <w:t>项目</w:t>
            </w:r>
            <w:r>
              <w:rPr>
                <w:rStyle w:val="25"/>
                <w:rFonts w:hint="eastAsia" w:ascii="仿宋" w:hAnsi="仿宋" w:eastAsia="仿宋"/>
                <w:sz w:val="21"/>
                <w:szCs w:val="21"/>
                <w:highlight w:val="none"/>
              </w:rPr>
              <w:t>名称</w:t>
            </w:r>
            <w:r>
              <w:rPr>
                <w:rStyle w:val="25"/>
                <w:rFonts w:hint="eastAsia" w:ascii="仿宋" w:hAnsi="仿宋" w:eastAsia="仿宋"/>
                <w:sz w:val="21"/>
                <w:szCs w:val="21"/>
                <w:highlight w:val="none"/>
                <w:lang w:eastAsia="zh-CN"/>
              </w:rPr>
              <w:t>）</w:t>
            </w:r>
          </w:p>
        </w:tc>
        <w:tc>
          <w:tcPr>
            <w:tcW w:w="3345" w:type="dxa"/>
            <w:tcBorders>
              <w:top w:val="outset" w:color="auto" w:sz="6" w:space="0"/>
              <w:left w:val="outset" w:color="auto" w:sz="6" w:space="0"/>
              <w:bottom w:val="outset" w:color="auto" w:sz="6" w:space="0"/>
              <w:right w:val="outset" w:color="auto" w:sz="6" w:space="0"/>
            </w:tcBorders>
            <w:vAlign w:val="center"/>
          </w:tcPr>
          <w:p w14:paraId="46ABC3F7">
            <w:pPr>
              <w:pStyle w:val="13"/>
              <w:rPr>
                <w:rFonts w:hint="eastAsia" w:ascii="仿宋" w:hAnsi="仿宋" w:eastAsia="仿宋"/>
                <w:sz w:val="21"/>
                <w:szCs w:val="21"/>
                <w:highlight w:val="none"/>
              </w:rPr>
            </w:pPr>
            <w:r>
              <w:rPr>
                <w:rFonts w:ascii="仿宋" w:hAnsi="仿宋" w:eastAsia="仿宋"/>
                <w:sz w:val="21"/>
                <w:szCs w:val="21"/>
                <w:highlight w:val="none"/>
              </w:rPr>
              <w:t>详见响应文件</w:t>
            </w:r>
          </w:p>
        </w:tc>
        <w:tc>
          <w:tcPr>
            <w:tcW w:w="4980" w:type="dxa"/>
            <w:tcBorders>
              <w:top w:val="outset" w:color="auto" w:sz="6" w:space="0"/>
              <w:left w:val="outset" w:color="auto" w:sz="6" w:space="0"/>
              <w:bottom w:val="outset" w:color="auto" w:sz="6" w:space="0"/>
              <w:right w:val="outset" w:color="auto" w:sz="6" w:space="0"/>
            </w:tcBorders>
            <w:vAlign w:val="center"/>
          </w:tcPr>
          <w:p w14:paraId="07B22FCB">
            <w:pPr>
              <w:pStyle w:val="13"/>
              <w:rPr>
                <w:rFonts w:hint="eastAsia" w:ascii="仿宋" w:hAnsi="仿宋" w:eastAsia="仿宋"/>
                <w:sz w:val="21"/>
                <w:szCs w:val="21"/>
                <w:highlight w:val="none"/>
              </w:rPr>
            </w:pPr>
            <w:r>
              <w:rPr>
                <w:rFonts w:ascii="Calibri" w:hAnsi="Calibri" w:eastAsia="仿宋" w:cs="Calibri"/>
                <w:sz w:val="21"/>
                <w:szCs w:val="21"/>
                <w:highlight w:val="none"/>
              </w:rPr>
              <w:t>  </w:t>
            </w:r>
            <w:r>
              <w:rPr>
                <w:rFonts w:ascii="仿宋" w:hAnsi="仿宋" w:eastAsia="仿宋"/>
                <w:sz w:val="21"/>
                <w:szCs w:val="21"/>
                <w:highlight w:val="none"/>
              </w:rPr>
              <w:t>元</w:t>
            </w:r>
          </w:p>
        </w:tc>
      </w:tr>
      <w:tr w14:paraId="38A3DE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30" w:type="dxa"/>
            <w:tcBorders>
              <w:top w:val="outset" w:color="auto" w:sz="6" w:space="0"/>
              <w:left w:val="outset" w:color="auto" w:sz="6" w:space="0"/>
              <w:bottom w:val="outset" w:color="auto" w:sz="6" w:space="0"/>
              <w:right w:val="outset" w:color="auto" w:sz="6" w:space="0"/>
            </w:tcBorders>
            <w:vAlign w:val="center"/>
          </w:tcPr>
          <w:p w14:paraId="1DB0C335">
            <w:pPr>
              <w:pStyle w:val="13"/>
              <w:rPr>
                <w:rFonts w:hint="eastAsia" w:ascii="仿宋" w:hAnsi="仿宋" w:eastAsia="仿宋"/>
                <w:sz w:val="21"/>
                <w:szCs w:val="21"/>
                <w:highlight w:val="none"/>
              </w:rPr>
            </w:pPr>
            <w:r>
              <w:rPr>
                <w:rFonts w:ascii="仿宋" w:hAnsi="仿宋" w:eastAsia="仿宋"/>
                <w:sz w:val="21"/>
                <w:szCs w:val="21"/>
                <w:highlight w:val="none"/>
              </w:rPr>
              <w:t>总价（大写）：</w:t>
            </w:r>
          </w:p>
        </w:tc>
        <w:tc>
          <w:tcPr>
            <w:tcW w:w="8340" w:type="dxa"/>
            <w:gridSpan w:val="2"/>
            <w:tcBorders>
              <w:top w:val="outset" w:color="auto" w:sz="6" w:space="0"/>
              <w:left w:val="outset" w:color="auto" w:sz="6" w:space="0"/>
              <w:bottom w:val="outset" w:color="auto" w:sz="6" w:space="0"/>
              <w:right w:val="outset" w:color="auto" w:sz="6" w:space="0"/>
            </w:tcBorders>
            <w:vAlign w:val="center"/>
          </w:tcPr>
          <w:p w14:paraId="0139C7E4">
            <w:pPr>
              <w:pStyle w:val="13"/>
              <w:rPr>
                <w:rFonts w:hint="eastAsia" w:ascii="仿宋" w:hAnsi="仿宋" w:eastAsia="仿宋"/>
                <w:sz w:val="21"/>
                <w:szCs w:val="21"/>
                <w:highlight w:val="none"/>
                <w:lang w:eastAsia="zh-CN"/>
              </w:rPr>
            </w:pPr>
            <w:r>
              <w:rPr>
                <w:rStyle w:val="25"/>
                <w:rFonts w:hint="eastAsia" w:ascii="仿宋" w:hAnsi="仿宋" w:eastAsia="仿宋"/>
                <w:sz w:val="21"/>
                <w:szCs w:val="21"/>
                <w:highlight w:val="none"/>
                <w:lang w:eastAsia="zh-CN"/>
              </w:rPr>
              <w:t>（</w:t>
            </w:r>
            <w:r>
              <w:rPr>
                <w:rStyle w:val="25"/>
                <w:rFonts w:ascii="仿宋" w:hAnsi="仿宋" w:eastAsia="仿宋"/>
                <w:sz w:val="21"/>
                <w:szCs w:val="21"/>
                <w:highlight w:val="none"/>
              </w:rPr>
              <w:t>金额大写</w:t>
            </w:r>
            <w:r>
              <w:rPr>
                <w:rFonts w:ascii="Calibri" w:hAnsi="Calibri" w:eastAsia="仿宋" w:cs="Calibri"/>
                <w:sz w:val="21"/>
                <w:szCs w:val="21"/>
                <w:highlight w:val="none"/>
              </w:rPr>
              <w:t> </w:t>
            </w:r>
            <w:r>
              <w:rPr>
                <w:rFonts w:hint="eastAsia" w:ascii="Calibri" w:hAnsi="Calibri" w:eastAsia="仿宋" w:cs="Calibri"/>
                <w:sz w:val="21"/>
                <w:szCs w:val="21"/>
                <w:highlight w:val="none"/>
                <w:lang w:eastAsia="zh-CN"/>
              </w:rPr>
              <w:t>）</w:t>
            </w:r>
          </w:p>
        </w:tc>
      </w:tr>
    </w:tbl>
    <w:p w14:paraId="5DB39876">
      <w:pPr>
        <w:pStyle w:val="13"/>
        <w:rPr>
          <w:rFonts w:hint="eastAsia" w:ascii="仿宋" w:hAnsi="仿宋" w:eastAsia="仿宋"/>
          <w:sz w:val="21"/>
          <w:szCs w:val="21"/>
          <w:highlight w:val="none"/>
        </w:rPr>
      </w:pPr>
      <w:r>
        <w:rPr>
          <w:rFonts w:ascii="仿宋" w:hAnsi="仿宋" w:eastAsia="仿宋"/>
          <w:sz w:val="21"/>
          <w:szCs w:val="21"/>
          <w:highlight w:val="none"/>
        </w:rPr>
        <w:t>报价说明：</w:t>
      </w:r>
    </w:p>
    <w:p w14:paraId="14AD07A0">
      <w:pPr>
        <w:pStyle w:val="13"/>
        <w:rPr>
          <w:rFonts w:hint="eastAsia" w:ascii="仿宋" w:hAnsi="仿宋" w:eastAsia="仿宋"/>
          <w:sz w:val="21"/>
          <w:szCs w:val="21"/>
          <w:highlight w:val="none"/>
        </w:rPr>
      </w:pPr>
      <w:r>
        <w:rPr>
          <w:rFonts w:ascii="仿宋" w:hAnsi="仿宋" w:eastAsia="仿宋"/>
          <w:sz w:val="21"/>
          <w:szCs w:val="21"/>
          <w:highlight w:val="none"/>
        </w:rPr>
        <w:t>1、报价包括完成项目的所有费用。采购人不再支付报价以外的任何费用。</w:t>
      </w:r>
    </w:p>
    <w:p w14:paraId="1E55AC56">
      <w:pPr>
        <w:pStyle w:val="13"/>
        <w:rPr>
          <w:rFonts w:hint="eastAsia" w:ascii="仿宋" w:hAnsi="仿宋" w:eastAsia="仿宋"/>
          <w:sz w:val="21"/>
          <w:szCs w:val="21"/>
          <w:highlight w:val="none"/>
        </w:rPr>
      </w:pPr>
      <w:r>
        <w:rPr>
          <w:rFonts w:ascii="仿宋" w:hAnsi="仿宋" w:eastAsia="仿宋"/>
          <w:sz w:val="21"/>
          <w:szCs w:val="21"/>
          <w:highlight w:val="none"/>
        </w:rPr>
        <w:t>2、报价以总价为准，大小写不一致以大写为准；</w:t>
      </w:r>
    </w:p>
    <w:p w14:paraId="5102BEA0">
      <w:pPr>
        <w:pStyle w:val="13"/>
        <w:rPr>
          <w:rFonts w:hint="eastAsia" w:ascii="仿宋" w:hAnsi="仿宋" w:eastAsia="仿宋"/>
          <w:sz w:val="21"/>
          <w:szCs w:val="21"/>
          <w:highlight w:val="none"/>
        </w:rPr>
      </w:pPr>
      <w:r>
        <w:rPr>
          <w:rFonts w:hint="eastAsia" w:ascii="仿宋" w:hAnsi="仿宋" w:eastAsia="仿宋"/>
          <w:sz w:val="21"/>
          <w:szCs w:val="21"/>
          <w:highlight w:val="none"/>
          <w:lang w:val="en-US" w:eastAsia="zh-CN"/>
        </w:rPr>
        <w:t>3</w:t>
      </w:r>
      <w:r>
        <w:rPr>
          <w:rFonts w:ascii="仿宋" w:hAnsi="仿宋" w:eastAsia="仿宋"/>
          <w:sz w:val="21"/>
          <w:szCs w:val="21"/>
          <w:highlight w:val="none"/>
        </w:rPr>
        <w:t>、如最后报价未列明单价，则最后所报各项单价计算方法为：（最后报价/ 最初报价）* 各项最初报价的单价。</w:t>
      </w:r>
    </w:p>
    <w:p w14:paraId="6E68FBAB">
      <w:pPr>
        <w:pStyle w:val="13"/>
        <w:rPr>
          <w:rFonts w:hint="eastAsia" w:ascii="仿宋" w:hAnsi="仿宋" w:eastAsia="仿宋" w:cs="仿宋"/>
          <w:color w:val="000000" w:themeColor="text1"/>
          <w:sz w:val="22"/>
          <w:highlight w:val="none"/>
          <w14:textFill>
            <w14:solidFill>
              <w14:schemeClr w14:val="tx1"/>
            </w14:solidFill>
          </w14:textFill>
        </w:rPr>
      </w:pPr>
      <w:r>
        <w:rPr>
          <w:rFonts w:ascii="仿宋" w:hAnsi="仿宋" w:eastAsia="仿宋"/>
          <w:sz w:val="21"/>
          <w:szCs w:val="21"/>
          <w:highlight w:val="none"/>
        </w:rPr>
        <w:t>供应商（</w:t>
      </w:r>
      <w:r>
        <w:rPr>
          <w:rFonts w:hint="eastAsia" w:ascii="仿宋" w:hAnsi="仿宋" w:eastAsia="仿宋"/>
          <w:sz w:val="21"/>
          <w:szCs w:val="21"/>
          <w:highlight w:val="none"/>
          <w:lang w:val="en-US" w:eastAsia="zh-CN"/>
        </w:rPr>
        <w:t>盖</w:t>
      </w:r>
      <w:r>
        <w:rPr>
          <w:rFonts w:ascii="仿宋" w:hAnsi="仿宋" w:eastAsia="仿宋"/>
          <w:sz w:val="21"/>
          <w:szCs w:val="21"/>
          <w:highlight w:val="none"/>
        </w:rPr>
        <w:t>章）：</w:t>
      </w:r>
    </w:p>
    <w:p w14:paraId="65A5356F">
      <w:pPr>
        <w:spacing w:line="276" w:lineRule="auto"/>
        <w:rPr>
          <w:rFonts w:hint="eastAsia" w:ascii="仿宋" w:hAnsi="仿宋" w:eastAsia="仿宋" w:cs="仿宋"/>
          <w:color w:val="000000" w:themeColor="text1"/>
          <w:highlight w:val="none"/>
          <w14:textFill>
            <w14:solidFill>
              <w14:schemeClr w14:val="tx1"/>
            </w14:solidFill>
          </w14:textFill>
        </w:rPr>
        <w:sectPr>
          <w:type w:val="continuous"/>
          <w:pgSz w:w="11910" w:h="16840"/>
          <w:pgMar w:top="1338" w:right="1134" w:bottom="1179" w:left="1134" w:header="720" w:footer="720" w:gutter="0"/>
          <w:pgNumType w:fmt="numberInDash"/>
          <w:cols w:space="720" w:num="1"/>
        </w:sectPr>
      </w:pPr>
    </w:p>
    <w:p w14:paraId="5990C22A">
      <w:pPr>
        <w:pStyle w:val="5"/>
        <w:spacing w:before="62" w:line="276" w:lineRule="auto"/>
        <w:ind w:left="743"/>
        <w:outlineLvl w:val="1"/>
        <w:rPr>
          <w:rFonts w:hint="eastAsia" w:ascii="仿宋" w:hAnsi="仿宋" w:eastAsia="仿宋" w:cs="仿宋"/>
          <w:b w:val="0"/>
          <w:color w:val="000000" w:themeColor="text1"/>
          <w:sz w:val="26"/>
          <w:highlight w:val="none"/>
          <w14:textFill>
            <w14:solidFill>
              <w14:schemeClr w14:val="tx1"/>
            </w14:solidFill>
          </w14:textFill>
        </w:rPr>
      </w:pPr>
      <w:bookmarkStart w:id="616" w:name="七、商务条款响应表"/>
      <w:bookmarkEnd w:id="616"/>
      <w:bookmarkStart w:id="617" w:name="_Toc17314"/>
      <w:r>
        <w:rPr>
          <w:rFonts w:hint="eastAsia" w:ascii="仿宋" w:hAnsi="仿宋" w:eastAsia="仿宋" w:cs="仿宋"/>
          <w:color w:val="000000" w:themeColor="text1"/>
          <w:highlight w:val="none"/>
          <w14:textFill>
            <w14:solidFill>
              <w14:schemeClr w14:val="tx1"/>
            </w14:solidFill>
          </w14:textFill>
        </w:rPr>
        <w:t>四、磋商分项报价表</w:t>
      </w:r>
      <w:bookmarkEnd w:id="617"/>
    </w:p>
    <w:p w14:paraId="061A6859">
      <w:pPr>
        <w:spacing w:line="276" w:lineRule="auto"/>
        <w:ind w:left="743"/>
        <w:jc w:val="center"/>
        <w:rPr>
          <w:rFonts w:hint="eastAsia" w:ascii="仿宋" w:hAnsi="仿宋" w:eastAsia="仿宋" w:cs="仿宋"/>
          <w:b/>
          <w:color w:val="000000" w:themeColor="text1"/>
          <w:sz w:val="28"/>
          <w:highlight w:val="none"/>
          <w14:textFill>
            <w14:solidFill>
              <w14:schemeClr w14:val="tx1"/>
            </w14:solidFill>
          </w14:textFill>
        </w:rPr>
      </w:pPr>
      <w:r>
        <w:rPr>
          <w:rFonts w:hint="eastAsia" w:ascii="仿宋" w:hAnsi="仿宋" w:eastAsia="仿宋" w:cs="仿宋"/>
          <w:b/>
          <w:color w:val="000000" w:themeColor="text1"/>
          <w:sz w:val="28"/>
          <w:highlight w:val="none"/>
          <w14:textFill>
            <w14:solidFill>
              <w14:schemeClr w14:val="tx1"/>
            </w14:solidFill>
          </w14:textFill>
        </w:rPr>
        <w:t>磋商分项报价表</w:t>
      </w:r>
    </w:p>
    <w:p w14:paraId="2ADDEB60">
      <w:pPr>
        <w:spacing w:line="276" w:lineRule="auto"/>
        <w:rPr>
          <w:rFonts w:hint="eastAsia" w:ascii="仿宋" w:hAnsi="仿宋" w:eastAsia="仿宋" w:cs="仿宋"/>
          <w:color w:val="000000" w:themeColor="text1"/>
          <w:sz w:val="28"/>
          <w:highlight w:val="none"/>
          <w14:textFill>
            <w14:solidFill>
              <w14:schemeClr w14:val="tx1"/>
            </w14:solidFill>
          </w14:textFill>
        </w:rPr>
        <w:sectPr>
          <w:footerReference r:id="rId13" w:type="default"/>
          <w:pgSz w:w="11910" w:h="16840"/>
          <w:pgMar w:top="1340" w:right="380" w:bottom="1380" w:left="560" w:header="878" w:footer="1196" w:gutter="0"/>
          <w:pgNumType w:fmt="numberInDash"/>
          <w:cols w:space="720" w:num="1"/>
        </w:sectPr>
      </w:pPr>
    </w:p>
    <w:p w14:paraId="274E9A4B">
      <w:pPr>
        <w:pStyle w:val="3"/>
        <w:spacing w:before="5" w:line="276" w:lineRule="auto"/>
        <w:rPr>
          <w:rFonts w:hint="eastAsia" w:ascii="仿宋" w:hAnsi="仿宋" w:eastAsia="仿宋" w:cs="仿宋"/>
          <w:b/>
          <w:color w:val="000000" w:themeColor="text1"/>
          <w:sz w:val="8"/>
          <w:highlight w:val="none"/>
          <w14:textFill>
            <w14:solidFill>
              <w14:schemeClr w14:val="tx1"/>
            </w14:solidFill>
          </w14:textFill>
        </w:rPr>
      </w:pPr>
    </w:p>
    <w:p w14:paraId="33C54EFE">
      <w:pPr>
        <w:pStyle w:val="3"/>
        <w:spacing w:before="76" w:line="276" w:lineRule="auto"/>
        <w:ind w:left="743"/>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项目编号：</w:t>
      </w:r>
      <w:r>
        <w:rPr>
          <w:rFonts w:hint="eastAsia" w:ascii="仿宋" w:hAnsi="仿宋" w:eastAsia="仿宋" w:cs="仿宋"/>
          <w:color w:val="000000" w:themeColor="text1"/>
          <w:highlight w:val="none"/>
          <w:lang w:eastAsia="zh-CN"/>
          <w14:textFill>
            <w14:solidFill>
              <w14:schemeClr w14:val="tx1"/>
            </w14:solidFill>
          </w14:textFill>
        </w:rPr>
        <w:t>HS202605005</w:t>
      </w:r>
      <w:r>
        <w:rPr>
          <w:rFonts w:hint="eastAsia" w:ascii="仿宋" w:hAnsi="仿宋" w:eastAsia="仿宋" w:cs="仿宋"/>
          <w:color w:val="000000" w:themeColor="text1"/>
          <w:highlight w:val="none"/>
          <w14:textFill>
            <w14:solidFill>
              <w14:schemeClr w14:val="tx1"/>
            </w14:solidFill>
          </w14:textFill>
        </w:rPr>
        <w:t xml:space="preserve"> </w:t>
      </w:r>
    </w:p>
    <w:p w14:paraId="4EBF5BFE">
      <w:pPr>
        <w:pStyle w:val="3"/>
        <w:spacing w:before="3" w:line="276" w:lineRule="auto"/>
        <w:ind w:left="743"/>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项目名称：</w:t>
      </w:r>
      <w:r>
        <w:rPr>
          <w:rFonts w:hint="eastAsia" w:ascii="仿宋" w:hAnsi="仿宋" w:eastAsia="仿宋" w:cs="仿宋"/>
          <w:color w:val="000000" w:themeColor="text1"/>
          <w:highlight w:val="none"/>
          <w:lang w:eastAsia="zh-CN"/>
          <w14:textFill>
            <w14:solidFill>
              <w14:schemeClr w14:val="tx1"/>
            </w14:solidFill>
          </w14:textFill>
        </w:rPr>
        <w:t>视客智能制造项目10KV外线接入工程</w:t>
      </w:r>
    </w:p>
    <w:p w14:paraId="1EC2375F">
      <w:pPr>
        <w:pStyle w:val="3"/>
        <w:spacing w:line="276" w:lineRule="auto"/>
        <w:rPr>
          <w:rFonts w:hint="eastAsia" w:ascii="仿宋" w:hAnsi="仿宋" w:eastAsia="仿宋" w:cs="仿宋"/>
          <w:color w:val="000000" w:themeColor="text1"/>
          <w:sz w:val="19"/>
          <w:highlight w:val="none"/>
          <w14:textFill>
            <w14:solidFill>
              <w14:schemeClr w14:val="tx1"/>
            </w14:solidFill>
          </w14:textFill>
        </w:rPr>
      </w:pPr>
    </w:p>
    <w:p w14:paraId="5ECE7372">
      <w:pPr>
        <w:pStyle w:val="3"/>
        <w:spacing w:before="1" w:line="276" w:lineRule="auto"/>
        <w:ind w:right="9"/>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sz w:val="21"/>
          <w:highlight w:val="none"/>
        </w:rPr>
        <w:t>★</w:t>
      </w:r>
      <w:r>
        <w:rPr>
          <w:rFonts w:hint="eastAsia" w:ascii="仿宋" w:hAnsi="仿宋" w:eastAsia="仿宋" w:cs="仿宋"/>
          <w:color w:val="000000" w:themeColor="text1"/>
          <w:highlight w:val="none"/>
          <w14:textFill>
            <w14:solidFill>
              <w14:schemeClr w14:val="tx1"/>
            </w14:solidFill>
          </w14:textFill>
        </w:rPr>
        <w:t>（按照采购文件附件《报价清单》给定格式报价）</w:t>
      </w:r>
    </w:p>
    <w:p w14:paraId="28FCDA86">
      <w:pPr>
        <w:pStyle w:val="3"/>
        <w:spacing w:before="1" w:line="276" w:lineRule="auto"/>
        <w:ind w:right="9"/>
        <w:jc w:val="center"/>
        <w:rPr>
          <w:rFonts w:hint="eastAsia" w:ascii="仿宋" w:hAnsi="仿宋" w:eastAsia="仿宋" w:cs="仿宋"/>
          <w:color w:val="000000" w:themeColor="text1"/>
          <w:highlight w:val="none"/>
          <w14:textFill>
            <w14:solidFill>
              <w14:schemeClr w14:val="tx1"/>
            </w14:solidFill>
          </w14:textFill>
        </w:rPr>
      </w:pPr>
    </w:p>
    <w:p w14:paraId="085E1147">
      <w:pPr>
        <w:pStyle w:val="3"/>
        <w:spacing w:before="8" w:line="276" w:lineRule="auto"/>
        <w:rPr>
          <w:rFonts w:hint="eastAsia" w:ascii="仿宋" w:hAnsi="仿宋" w:eastAsia="仿宋" w:cs="仿宋"/>
          <w:color w:val="000000" w:themeColor="text1"/>
          <w:sz w:val="13"/>
          <w:highlight w:val="none"/>
          <w14:textFill>
            <w14:solidFill>
              <w14:schemeClr w14:val="tx1"/>
            </w14:solidFill>
          </w14:textFill>
        </w:rPr>
      </w:pPr>
    </w:p>
    <w:p w14:paraId="442A37C0">
      <w:pPr>
        <w:spacing w:line="276" w:lineRule="auto"/>
        <w:rPr>
          <w:rFonts w:hint="eastAsia" w:ascii="仿宋" w:hAnsi="仿宋" w:eastAsia="仿宋" w:cs="仿宋"/>
          <w:color w:val="000000" w:themeColor="text1"/>
          <w:sz w:val="13"/>
          <w:highlight w:val="none"/>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6C5FE746">
      <w:pPr>
        <w:pStyle w:val="3"/>
        <w:spacing w:line="276" w:lineRule="auto"/>
        <w:rPr>
          <w:rFonts w:hint="eastAsia" w:ascii="仿宋" w:hAnsi="仿宋" w:eastAsia="仿宋" w:cs="仿宋"/>
          <w:color w:val="000000" w:themeColor="text1"/>
          <w:sz w:val="22"/>
          <w:highlight w:val="none"/>
          <w14:textFill>
            <w14:solidFill>
              <w14:schemeClr w14:val="tx1"/>
            </w14:solidFill>
          </w14:textFill>
        </w:rPr>
      </w:pPr>
    </w:p>
    <w:p w14:paraId="3F51B162">
      <w:pPr>
        <w:pStyle w:val="3"/>
        <w:spacing w:line="276" w:lineRule="auto"/>
        <w:ind w:right="834"/>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供应商（盖章）： </w:t>
      </w:r>
    </w:p>
    <w:p w14:paraId="09E9ED9A">
      <w:pPr>
        <w:pStyle w:val="3"/>
        <w:tabs>
          <w:tab w:val="left" w:pos="1899"/>
          <w:tab w:val="left" w:pos="2739"/>
          <w:tab w:val="left" w:pos="3368"/>
          <w:tab w:val="left" w:pos="3894"/>
        </w:tabs>
        <w:spacing w:line="276" w:lineRule="auto"/>
        <w:ind w:left="1268" w:right="63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259A5025">
      <w:pPr>
        <w:pStyle w:val="3"/>
        <w:spacing w:line="276" w:lineRule="auto"/>
        <w:rPr>
          <w:rFonts w:hint="eastAsia" w:ascii="仿宋" w:hAnsi="仿宋" w:eastAsia="仿宋" w:cs="仿宋"/>
          <w:color w:val="000000" w:themeColor="text1"/>
          <w:sz w:val="22"/>
          <w:highlight w:val="none"/>
          <w14:textFill>
            <w14:solidFill>
              <w14:schemeClr w14:val="tx1"/>
            </w14:solidFill>
          </w14:textFill>
        </w:rPr>
      </w:pPr>
    </w:p>
    <w:p w14:paraId="59A019DD">
      <w:pPr>
        <w:pStyle w:val="3"/>
        <w:spacing w:before="4" w:line="276" w:lineRule="auto"/>
        <w:rPr>
          <w:rFonts w:hint="eastAsia" w:ascii="仿宋" w:hAnsi="仿宋" w:eastAsia="仿宋" w:cs="仿宋"/>
          <w:color w:val="000000" w:themeColor="text1"/>
          <w:sz w:val="25"/>
          <w:highlight w:val="none"/>
          <w14:textFill>
            <w14:solidFill>
              <w14:schemeClr w14:val="tx1"/>
            </w14:solidFill>
          </w14:textFill>
        </w:rPr>
      </w:pPr>
    </w:p>
    <w:p w14:paraId="5D8A888A">
      <w:pPr>
        <w:pStyle w:val="3"/>
        <w:spacing w:line="276" w:lineRule="auto"/>
        <w:ind w:right="834" w:firstLine="398" w:firstLineChars="200"/>
        <w:rPr>
          <w:rFonts w:hint="eastAsia" w:ascii="仿宋" w:hAnsi="仿宋" w:eastAsia="仿宋" w:cs="仿宋"/>
          <w:color w:val="000000" w:themeColor="text1"/>
          <w:highlight w:val="none"/>
          <w14:textFill>
            <w14:solidFill>
              <w14:schemeClr w14:val="tx1"/>
            </w14:solidFill>
          </w14:textFill>
        </w:rPr>
      </w:pPr>
      <w:bookmarkStart w:id="618" w:name="五、磋商保证金到账收据"/>
      <w:bookmarkEnd w:id="618"/>
      <w:bookmarkStart w:id="619" w:name="_bookmark18"/>
      <w:bookmarkEnd w:id="619"/>
      <w:r>
        <w:rPr>
          <w:rFonts w:hint="eastAsia" w:ascii="仿宋" w:hAnsi="仿宋" w:eastAsia="仿宋" w:cs="仿宋"/>
          <w:color w:val="000000" w:themeColor="text1"/>
          <w:w w:val="95"/>
          <w:highlight w:val="none"/>
          <w14:textFill>
            <w14:solidFill>
              <w14:schemeClr w14:val="tx1"/>
            </w14:solidFill>
          </w14:textFill>
        </w:rPr>
        <w:t>说明:</w:t>
      </w:r>
    </w:p>
    <w:p w14:paraId="36797CBF">
      <w:pPr>
        <w:spacing w:line="276" w:lineRule="auto"/>
        <w:rPr>
          <w:rFonts w:hint="eastAsia" w:ascii="仿宋" w:hAnsi="仿宋" w:eastAsia="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62B6D52B">
      <w:pPr>
        <w:pStyle w:val="3"/>
        <w:spacing w:before="5" w:line="276" w:lineRule="auto"/>
        <w:ind w:left="743" w:right="75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7"/>
          <w:w w:val="95"/>
          <w:highlight w:val="none"/>
          <w14:textFill>
            <w14:solidFill>
              <w14:schemeClr w14:val="tx1"/>
            </w14:solidFill>
          </w14:textFill>
        </w:rPr>
        <w:t>代理机构对每一项货物和服务仅接受一个价格，</w:t>
      </w:r>
      <w:r>
        <w:rPr>
          <w:rFonts w:hint="eastAsia" w:ascii="仿宋" w:hAnsi="仿宋" w:eastAsia="仿宋" w:cs="仿宋"/>
          <w:color w:val="000000" w:themeColor="text1"/>
          <w:w w:val="95"/>
          <w:highlight w:val="none"/>
          <w14:textFill>
            <w14:solidFill>
              <w14:schemeClr w14:val="tx1"/>
            </w14:solidFill>
          </w14:textFill>
        </w:rPr>
        <w:t>不得填报有选择性报价方案</w:t>
      </w:r>
      <w:r>
        <w:rPr>
          <w:rFonts w:hint="eastAsia" w:ascii="仿宋" w:hAnsi="仿宋" w:eastAsia="仿宋" w:cs="仿宋"/>
          <w:color w:val="000000" w:themeColor="text1"/>
          <w:spacing w:val="-6"/>
          <w:w w:val="95"/>
          <w:highlight w:val="none"/>
          <w14:textFill>
            <w14:solidFill>
              <w14:schemeClr w14:val="tx1"/>
            </w14:solidFill>
          </w14:textFill>
        </w:rPr>
        <w:t>。若有优惠条款须注</w:t>
      </w:r>
      <w:r>
        <w:rPr>
          <w:rFonts w:hint="eastAsia" w:ascii="仿宋" w:hAnsi="仿宋" w:eastAsia="仿宋" w:cs="仿宋"/>
          <w:color w:val="000000" w:themeColor="text1"/>
          <w:spacing w:val="-6"/>
          <w:highlight w:val="none"/>
          <w14:textFill>
            <w14:solidFill>
              <w14:schemeClr w14:val="tx1"/>
            </w14:solidFill>
          </w14:textFill>
        </w:rPr>
        <w:t>明，但不得影响报价，影响产品整体功能。</w:t>
      </w:r>
    </w:p>
    <w:p w14:paraId="68E931A1">
      <w:pPr>
        <w:pStyle w:val="3"/>
        <w:spacing w:line="276" w:lineRule="auto"/>
        <w:rPr>
          <w:rFonts w:hint="eastAsia" w:ascii="仿宋" w:hAnsi="仿宋" w:eastAsia="仿宋" w:cs="仿宋"/>
          <w:b/>
          <w:color w:val="000000" w:themeColor="text1"/>
          <w:sz w:val="20"/>
          <w:highlight w:val="none"/>
          <w14:textFill>
            <w14:solidFill>
              <w14:schemeClr w14:val="tx1"/>
            </w14:solidFill>
          </w14:textFill>
        </w:rPr>
      </w:pPr>
    </w:p>
    <w:p w14:paraId="3FBD76E5">
      <w:pPr>
        <w:pStyle w:val="3"/>
        <w:spacing w:line="276" w:lineRule="auto"/>
        <w:rPr>
          <w:rFonts w:hint="eastAsia" w:ascii="仿宋" w:hAnsi="仿宋" w:eastAsia="仿宋" w:cs="仿宋"/>
          <w:b/>
          <w:color w:val="000000" w:themeColor="text1"/>
          <w:sz w:val="20"/>
          <w:highlight w:val="none"/>
          <w14:textFill>
            <w14:solidFill>
              <w14:schemeClr w14:val="tx1"/>
            </w14:solidFill>
          </w14:textFill>
        </w:rPr>
      </w:pPr>
    </w:p>
    <w:p w14:paraId="619658A7">
      <w:pPr>
        <w:pStyle w:val="3"/>
        <w:spacing w:line="276" w:lineRule="auto"/>
        <w:rPr>
          <w:rFonts w:hint="eastAsia" w:ascii="仿宋" w:hAnsi="仿宋" w:eastAsia="仿宋" w:cs="仿宋"/>
          <w:b/>
          <w:color w:val="000000" w:themeColor="text1"/>
          <w:sz w:val="20"/>
          <w:highlight w:val="none"/>
          <w14:textFill>
            <w14:solidFill>
              <w14:schemeClr w14:val="tx1"/>
            </w14:solidFill>
          </w14:textFill>
        </w:rPr>
      </w:pPr>
    </w:p>
    <w:p w14:paraId="75140A88">
      <w:pPr>
        <w:pStyle w:val="3"/>
        <w:spacing w:line="276" w:lineRule="auto"/>
        <w:rPr>
          <w:rFonts w:hint="eastAsia" w:ascii="仿宋" w:hAnsi="仿宋" w:eastAsia="仿宋" w:cs="仿宋"/>
          <w:b/>
          <w:color w:val="000000" w:themeColor="text1"/>
          <w:sz w:val="20"/>
          <w:highlight w:val="none"/>
          <w14:textFill>
            <w14:solidFill>
              <w14:schemeClr w14:val="tx1"/>
            </w14:solidFill>
          </w14:textFill>
        </w:rPr>
      </w:pPr>
    </w:p>
    <w:p w14:paraId="1A193E66">
      <w:pPr>
        <w:pStyle w:val="3"/>
        <w:spacing w:before="7" w:line="276" w:lineRule="auto"/>
        <w:rPr>
          <w:rFonts w:hint="eastAsia" w:ascii="仿宋" w:hAnsi="仿宋" w:eastAsia="仿宋" w:cs="仿宋"/>
          <w:b/>
          <w:color w:val="000000" w:themeColor="text1"/>
          <w:sz w:val="24"/>
          <w:highlight w:val="none"/>
          <w14:textFill>
            <w14:solidFill>
              <w14:schemeClr w14:val="tx1"/>
            </w14:solidFill>
          </w14:textFill>
        </w:rPr>
      </w:pPr>
    </w:p>
    <w:p w14:paraId="4B16D04F">
      <w:pPr>
        <w:spacing w:before="66" w:line="276" w:lineRule="auto"/>
        <w:ind w:right="8032"/>
        <w:jc w:val="center"/>
        <w:outlineLvl w:val="1"/>
        <w:rPr>
          <w:rFonts w:hint="eastAsia" w:ascii="仿宋" w:hAnsi="仿宋" w:eastAsia="仿宋" w:cs="仿宋"/>
          <w:b/>
          <w:color w:val="000000" w:themeColor="text1"/>
          <w:sz w:val="24"/>
          <w:highlight w:val="none"/>
          <w14:textFill>
            <w14:solidFill>
              <w14:schemeClr w14:val="tx1"/>
            </w14:solidFill>
          </w14:textFill>
        </w:rPr>
      </w:pPr>
      <w:bookmarkStart w:id="620" w:name="六、资格证明"/>
      <w:bookmarkEnd w:id="620"/>
      <w:bookmarkStart w:id="621" w:name="_Toc2624"/>
      <w:r>
        <w:rPr>
          <w:rFonts w:hint="eastAsia" w:ascii="仿宋" w:hAnsi="仿宋" w:eastAsia="仿宋" w:cs="仿宋"/>
          <w:b/>
          <w:color w:val="000000" w:themeColor="text1"/>
          <w:sz w:val="24"/>
          <w:highlight w:val="none"/>
          <w:lang w:val="en-US"/>
          <w14:textFill>
            <w14:solidFill>
              <w14:schemeClr w14:val="tx1"/>
            </w14:solidFill>
          </w14:textFill>
        </w:rPr>
        <w:t>五</w:t>
      </w:r>
      <w:r>
        <w:rPr>
          <w:rFonts w:hint="eastAsia" w:ascii="仿宋" w:hAnsi="仿宋" w:eastAsia="仿宋" w:cs="仿宋"/>
          <w:b/>
          <w:color w:val="000000" w:themeColor="text1"/>
          <w:sz w:val="24"/>
          <w:highlight w:val="none"/>
          <w14:textFill>
            <w14:solidFill>
              <w14:schemeClr w14:val="tx1"/>
            </w14:solidFill>
          </w14:textFill>
        </w:rPr>
        <w:t>、资格证明</w:t>
      </w:r>
      <w:bookmarkEnd w:id="621"/>
    </w:p>
    <w:p w14:paraId="2E5D6AF1">
      <w:pPr>
        <w:spacing w:before="2" w:line="276" w:lineRule="auto"/>
        <w:ind w:left="1767" w:right="1357"/>
        <w:jc w:val="center"/>
        <w:outlineLvl w:val="9"/>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资格证明</w:t>
      </w:r>
    </w:p>
    <w:p w14:paraId="627D288B">
      <w:pPr>
        <w:pStyle w:val="3"/>
        <w:spacing w:line="276" w:lineRule="auto"/>
        <w:rPr>
          <w:rFonts w:hint="eastAsia" w:ascii="仿宋" w:hAnsi="仿宋" w:eastAsia="仿宋" w:cs="仿宋"/>
          <w:b/>
          <w:color w:val="000000" w:themeColor="text1"/>
          <w:sz w:val="16"/>
          <w:highlight w:val="none"/>
          <w14:textFill>
            <w14:solidFill>
              <w14:schemeClr w14:val="tx1"/>
            </w14:solidFill>
          </w14:textFill>
        </w:rPr>
      </w:pPr>
    </w:p>
    <w:p w14:paraId="54F0A2BD">
      <w:pPr>
        <w:spacing w:before="66" w:line="276" w:lineRule="auto"/>
        <w:ind w:left="743" w:right="752" w:firstLine="48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pacing w:val="-7"/>
          <w:sz w:val="24"/>
          <w:highlight w:val="none"/>
          <w14:textFill>
            <w14:solidFill>
              <w14:schemeClr w14:val="tx1"/>
            </w14:solidFill>
          </w14:textFill>
        </w:rPr>
        <w:t>格式由供应商自定，</w:t>
      </w:r>
      <w:r>
        <w:rPr>
          <w:rFonts w:hint="eastAsia" w:ascii="仿宋" w:hAnsi="仿宋" w:eastAsia="仿宋" w:cs="仿宋"/>
          <w:color w:val="000000" w:themeColor="text1"/>
          <w:spacing w:val="-7"/>
          <w:sz w:val="24"/>
          <w:highlight w:val="none"/>
          <w:lang w:val="en-US"/>
          <w14:textFill>
            <w14:solidFill>
              <w14:schemeClr w14:val="tx1"/>
            </w14:solidFill>
          </w14:textFill>
        </w:rPr>
        <w:t>根据招标文件资格要求</w:t>
      </w:r>
      <w:r>
        <w:rPr>
          <w:rFonts w:hint="eastAsia" w:ascii="仿宋" w:hAnsi="仿宋" w:eastAsia="仿宋" w:cs="仿宋"/>
          <w:color w:val="000000" w:themeColor="text1"/>
          <w:spacing w:val="-7"/>
          <w:sz w:val="24"/>
          <w:highlight w:val="none"/>
          <w14:textFill>
            <w14:solidFill>
              <w14:schemeClr w14:val="tx1"/>
            </w14:solidFill>
          </w14:textFill>
        </w:rPr>
        <w:t>据实提交，</w:t>
      </w:r>
      <w:r>
        <w:rPr>
          <w:rFonts w:hint="eastAsia" w:ascii="仿宋" w:hAnsi="仿宋" w:eastAsia="仿宋" w:cs="仿宋"/>
          <w:color w:val="000000" w:themeColor="text1"/>
          <w:sz w:val="24"/>
          <w:highlight w:val="none"/>
          <w14:textFill>
            <w14:solidFill>
              <w14:schemeClr w14:val="tx1"/>
            </w14:solidFill>
          </w14:textFill>
        </w:rPr>
        <w:t>及供应商认为需要提供的其他资格证明文件等）</w:t>
      </w:r>
    </w:p>
    <w:p w14:paraId="531FF945">
      <w:pPr>
        <w:spacing w:line="276" w:lineRule="auto"/>
        <w:jc w:val="both"/>
        <w:rPr>
          <w:rFonts w:hint="eastAsia" w:ascii="仿宋" w:hAnsi="仿宋" w:eastAsia="仿宋" w:cs="仿宋"/>
          <w:color w:val="000000" w:themeColor="text1"/>
          <w:sz w:val="24"/>
          <w:highlight w:val="none"/>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6ED097E3">
      <w:pPr>
        <w:pStyle w:val="3"/>
        <w:spacing w:before="9" w:line="276" w:lineRule="auto"/>
        <w:rPr>
          <w:rFonts w:hint="eastAsia" w:ascii="仿宋" w:hAnsi="仿宋" w:eastAsia="仿宋" w:cs="仿宋"/>
          <w:color w:val="000000" w:themeColor="text1"/>
          <w:sz w:val="9"/>
          <w:highlight w:val="none"/>
          <w14:textFill>
            <w14:solidFill>
              <w14:schemeClr w14:val="tx1"/>
            </w14:solidFill>
          </w14:textFill>
        </w:rPr>
      </w:pPr>
    </w:p>
    <w:p w14:paraId="3A3E95E6">
      <w:pPr>
        <w:spacing w:before="66" w:line="276" w:lineRule="auto"/>
        <w:ind w:left="743"/>
        <w:outlineLvl w:val="1"/>
        <w:rPr>
          <w:rFonts w:hint="eastAsia" w:ascii="仿宋" w:hAnsi="仿宋" w:eastAsia="仿宋" w:cs="仿宋"/>
          <w:b/>
          <w:color w:val="000000" w:themeColor="text1"/>
          <w:sz w:val="24"/>
          <w:highlight w:val="none"/>
          <w14:textFill>
            <w14:solidFill>
              <w14:schemeClr w14:val="tx1"/>
            </w14:solidFill>
          </w14:textFill>
        </w:rPr>
      </w:pPr>
      <w:bookmarkStart w:id="622" w:name="九、项目参与人员基本情况表"/>
      <w:bookmarkEnd w:id="622"/>
      <w:bookmarkStart w:id="623" w:name="_Toc14950"/>
      <w:r>
        <w:rPr>
          <w:rFonts w:hint="eastAsia" w:ascii="仿宋" w:hAnsi="仿宋" w:eastAsia="仿宋" w:cs="仿宋"/>
          <w:b/>
          <w:color w:val="000000" w:themeColor="text1"/>
          <w:sz w:val="24"/>
          <w:highlight w:val="none"/>
          <w:lang w:val="en-US"/>
          <w14:textFill>
            <w14:solidFill>
              <w14:schemeClr w14:val="tx1"/>
            </w14:solidFill>
          </w14:textFill>
        </w:rPr>
        <w:t>六</w:t>
      </w:r>
      <w:r>
        <w:rPr>
          <w:rFonts w:hint="eastAsia" w:ascii="仿宋" w:hAnsi="仿宋" w:eastAsia="仿宋" w:cs="仿宋"/>
          <w:b/>
          <w:color w:val="000000" w:themeColor="text1"/>
          <w:sz w:val="24"/>
          <w:highlight w:val="none"/>
          <w14:textFill>
            <w14:solidFill>
              <w14:schemeClr w14:val="tx1"/>
            </w14:solidFill>
          </w14:textFill>
        </w:rPr>
        <w:t>、商务条款响应表</w:t>
      </w:r>
      <w:bookmarkEnd w:id="623"/>
    </w:p>
    <w:p w14:paraId="22E26357">
      <w:pPr>
        <w:pStyle w:val="3"/>
        <w:spacing w:before="1" w:line="276" w:lineRule="auto"/>
        <w:rPr>
          <w:rFonts w:hint="eastAsia" w:ascii="仿宋" w:hAnsi="仿宋" w:eastAsia="仿宋" w:cs="仿宋"/>
          <w:b/>
          <w:color w:val="000000" w:themeColor="text1"/>
          <w:sz w:val="18"/>
          <w:highlight w:val="none"/>
          <w14:textFill>
            <w14:solidFill>
              <w14:schemeClr w14:val="tx1"/>
            </w14:solidFill>
          </w14:textFill>
        </w:rPr>
      </w:pPr>
    </w:p>
    <w:p w14:paraId="2CE6FF9A">
      <w:pPr>
        <w:spacing w:line="276" w:lineRule="auto"/>
        <w:ind w:left="743"/>
        <w:jc w:val="center"/>
        <w:rPr>
          <w:rFonts w:hint="eastAsia" w:ascii="仿宋" w:hAnsi="仿宋" w:eastAsia="仿宋" w:cs="仿宋"/>
          <w:b/>
          <w:color w:val="000000" w:themeColor="text1"/>
          <w:sz w:val="28"/>
          <w:highlight w:val="none"/>
          <w14:textFill>
            <w14:solidFill>
              <w14:schemeClr w14:val="tx1"/>
            </w14:solidFill>
          </w14:textFill>
        </w:rPr>
      </w:pPr>
      <w:r>
        <w:rPr>
          <w:rFonts w:hint="eastAsia" w:ascii="仿宋" w:hAnsi="仿宋" w:eastAsia="仿宋" w:cs="仿宋"/>
          <w:b/>
          <w:color w:val="000000" w:themeColor="text1"/>
          <w:sz w:val="28"/>
          <w:highlight w:val="none"/>
          <w14:textFill>
            <w14:solidFill>
              <w14:schemeClr w14:val="tx1"/>
            </w14:solidFill>
          </w14:textFill>
        </w:rPr>
        <w:t>商务条款响应表</w:t>
      </w:r>
    </w:p>
    <w:p w14:paraId="7ED66747">
      <w:pPr>
        <w:pStyle w:val="3"/>
        <w:spacing w:before="3" w:line="276" w:lineRule="auto"/>
        <w:ind w:left="743"/>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项目编号： </w:t>
      </w:r>
    </w:p>
    <w:p w14:paraId="78D15144">
      <w:pPr>
        <w:pStyle w:val="3"/>
        <w:spacing w:before="3" w:after="3" w:line="276" w:lineRule="auto"/>
        <w:ind w:left="743"/>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项目名称：</w:t>
      </w:r>
    </w:p>
    <w:tbl>
      <w:tblPr>
        <w:tblStyle w:val="14"/>
        <w:tblW w:w="9210" w:type="dxa"/>
        <w:tblInd w:w="8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5"/>
        <w:gridCol w:w="3291"/>
        <w:gridCol w:w="3429"/>
        <w:gridCol w:w="1265"/>
      </w:tblGrid>
      <w:tr w14:paraId="564F7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0785795F">
            <w:pPr>
              <w:pStyle w:val="19"/>
              <w:spacing w:before="65" w:line="276" w:lineRule="auto"/>
              <w:ind w:left="402"/>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序号</w:t>
            </w:r>
          </w:p>
        </w:tc>
        <w:tc>
          <w:tcPr>
            <w:tcW w:w="3291" w:type="dxa"/>
          </w:tcPr>
          <w:p w14:paraId="129D9CDE">
            <w:pPr>
              <w:pStyle w:val="19"/>
              <w:spacing w:before="65" w:line="276" w:lineRule="auto"/>
              <w:ind w:left="699"/>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采购文件的商务条款</w:t>
            </w:r>
          </w:p>
        </w:tc>
        <w:tc>
          <w:tcPr>
            <w:tcW w:w="3429" w:type="dxa"/>
          </w:tcPr>
          <w:p w14:paraId="33E9CD48">
            <w:pPr>
              <w:pStyle w:val="19"/>
              <w:spacing w:before="65" w:line="276" w:lineRule="auto"/>
              <w:ind w:left="768"/>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响应文件的商务条款</w:t>
            </w:r>
          </w:p>
        </w:tc>
        <w:tc>
          <w:tcPr>
            <w:tcW w:w="1265" w:type="dxa"/>
          </w:tcPr>
          <w:p w14:paraId="4A825E50">
            <w:pPr>
              <w:pStyle w:val="19"/>
              <w:spacing w:before="65" w:line="276" w:lineRule="auto"/>
              <w:jc w:val="center"/>
              <w:rPr>
                <w:rFonts w:hint="default" w:ascii="仿宋" w:hAnsi="仿宋" w:eastAsia="仿宋" w:cs="仿宋"/>
                <w:b/>
                <w:color w:val="000000" w:themeColor="text1"/>
                <w:sz w:val="21"/>
                <w:highlight w:val="none"/>
                <w:lang w:val="en-US" w:eastAsia="zh-CN"/>
                <w14:textFill>
                  <w14:solidFill>
                    <w14:schemeClr w14:val="tx1"/>
                  </w14:solidFill>
                </w14:textFill>
              </w:rPr>
            </w:pPr>
            <w:r>
              <w:rPr>
                <w:rFonts w:hint="eastAsia" w:ascii="仿宋" w:hAnsi="仿宋" w:eastAsia="仿宋" w:cs="仿宋"/>
                <w:b/>
                <w:color w:val="000000" w:themeColor="text1"/>
                <w:sz w:val="21"/>
                <w:highlight w:val="none"/>
                <w:lang w:val="en-US" w:eastAsia="zh-CN"/>
                <w14:textFill>
                  <w14:solidFill>
                    <w14:schemeClr w14:val="tx1"/>
                  </w14:solidFill>
                </w14:textFill>
              </w:rPr>
              <w:t>是否偏离</w:t>
            </w:r>
          </w:p>
        </w:tc>
      </w:tr>
      <w:tr w14:paraId="39C60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0A4CB665">
            <w:pPr>
              <w:pStyle w:val="19"/>
              <w:spacing w:before="66" w:line="276" w:lineRule="auto"/>
              <w:ind w:left="11"/>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w w:val="99"/>
                <w:sz w:val="21"/>
                <w:highlight w:val="none"/>
                <w14:textFill>
                  <w14:solidFill>
                    <w14:schemeClr w14:val="tx1"/>
                  </w14:solidFill>
                </w14:textFill>
              </w:rPr>
              <w:t>1</w:t>
            </w:r>
          </w:p>
        </w:tc>
        <w:tc>
          <w:tcPr>
            <w:tcW w:w="3291" w:type="dxa"/>
          </w:tcPr>
          <w:p w14:paraId="1CF9F07F">
            <w:pPr>
              <w:pStyle w:val="19"/>
              <w:spacing w:before="66" w:line="276" w:lineRule="auto"/>
              <w:ind w:left="910"/>
              <w:rPr>
                <w:rFonts w:hint="eastAsia" w:ascii="仿宋" w:hAnsi="仿宋" w:eastAsia="仿宋" w:cs="仿宋"/>
                <w:color w:val="000000" w:themeColor="text1"/>
                <w:sz w:val="21"/>
                <w:highlight w:val="none"/>
                <w14:textFill>
                  <w14:solidFill>
                    <w14:schemeClr w14:val="tx1"/>
                  </w14:solidFill>
                </w14:textFill>
              </w:rPr>
            </w:pPr>
          </w:p>
        </w:tc>
        <w:tc>
          <w:tcPr>
            <w:tcW w:w="3429" w:type="dxa"/>
          </w:tcPr>
          <w:p w14:paraId="25731318">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265" w:type="dxa"/>
          </w:tcPr>
          <w:p w14:paraId="11C7A230">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2984F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012CF0EC">
            <w:pPr>
              <w:pStyle w:val="19"/>
              <w:spacing w:before="64" w:line="276" w:lineRule="auto"/>
              <w:ind w:left="11"/>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w w:val="99"/>
                <w:sz w:val="21"/>
                <w:highlight w:val="none"/>
                <w14:textFill>
                  <w14:solidFill>
                    <w14:schemeClr w14:val="tx1"/>
                  </w14:solidFill>
                </w14:textFill>
              </w:rPr>
              <w:t>2</w:t>
            </w:r>
          </w:p>
        </w:tc>
        <w:tc>
          <w:tcPr>
            <w:tcW w:w="3291" w:type="dxa"/>
          </w:tcPr>
          <w:p w14:paraId="41B8A1CA">
            <w:pPr>
              <w:pStyle w:val="19"/>
              <w:spacing w:before="64" w:line="276" w:lineRule="auto"/>
              <w:ind w:left="593"/>
              <w:rPr>
                <w:rFonts w:hint="eastAsia" w:ascii="仿宋" w:hAnsi="仿宋" w:eastAsia="仿宋" w:cs="仿宋"/>
                <w:color w:val="000000" w:themeColor="text1"/>
                <w:sz w:val="21"/>
                <w:highlight w:val="none"/>
                <w14:textFill>
                  <w14:solidFill>
                    <w14:schemeClr w14:val="tx1"/>
                  </w14:solidFill>
                </w14:textFill>
              </w:rPr>
            </w:pPr>
          </w:p>
        </w:tc>
        <w:tc>
          <w:tcPr>
            <w:tcW w:w="3429" w:type="dxa"/>
          </w:tcPr>
          <w:p w14:paraId="55B22527">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265" w:type="dxa"/>
          </w:tcPr>
          <w:p w14:paraId="3F4C0BDA">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12539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623E88C3">
            <w:pPr>
              <w:pStyle w:val="19"/>
              <w:spacing w:before="65" w:line="276" w:lineRule="auto"/>
              <w:ind w:left="11"/>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w w:val="99"/>
                <w:sz w:val="21"/>
                <w:highlight w:val="none"/>
                <w14:textFill>
                  <w14:solidFill>
                    <w14:schemeClr w14:val="tx1"/>
                  </w14:solidFill>
                </w14:textFill>
              </w:rPr>
              <w:t>3</w:t>
            </w:r>
          </w:p>
        </w:tc>
        <w:tc>
          <w:tcPr>
            <w:tcW w:w="3291" w:type="dxa"/>
          </w:tcPr>
          <w:p w14:paraId="1C05AB2A">
            <w:pPr>
              <w:pStyle w:val="19"/>
              <w:spacing w:before="65" w:line="276" w:lineRule="auto"/>
              <w:ind w:left="910"/>
              <w:rPr>
                <w:rFonts w:hint="eastAsia" w:ascii="仿宋" w:hAnsi="仿宋" w:eastAsia="仿宋" w:cs="仿宋"/>
                <w:color w:val="000000" w:themeColor="text1"/>
                <w:sz w:val="21"/>
                <w:highlight w:val="none"/>
                <w14:textFill>
                  <w14:solidFill>
                    <w14:schemeClr w14:val="tx1"/>
                  </w14:solidFill>
                </w14:textFill>
              </w:rPr>
            </w:pPr>
          </w:p>
        </w:tc>
        <w:tc>
          <w:tcPr>
            <w:tcW w:w="3429" w:type="dxa"/>
          </w:tcPr>
          <w:p w14:paraId="6A930418">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265" w:type="dxa"/>
          </w:tcPr>
          <w:p w14:paraId="098AE258">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0060D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225" w:type="dxa"/>
          </w:tcPr>
          <w:p w14:paraId="442CBA9F">
            <w:pPr>
              <w:pStyle w:val="19"/>
              <w:spacing w:before="65" w:line="276" w:lineRule="auto"/>
              <w:ind w:left="11"/>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w w:val="99"/>
                <w:sz w:val="21"/>
                <w:highlight w:val="none"/>
                <w14:textFill>
                  <w14:solidFill>
                    <w14:schemeClr w14:val="tx1"/>
                  </w14:solidFill>
                </w14:textFill>
              </w:rPr>
              <w:t>4</w:t>
            </w:r>
          </w:p>
        </w:tc>
        <w:tc>
          <w:tcPr>
            <w:tcW w:w="3291" w:type="dxa"/>
          </w:tcPr>
          <w:p w14:paraId="3A6538D4">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3429" w:type="dxa"/>
          </w:tcPr>
          <w:p w14:paraId="3A0682D5">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265" w:type="dxa"/>
          </w:tcPr>
          <w:p w14:paraId="2288645F">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5B2E7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25" w:type="dxa"/>
          </w:tcPr>
          <w:p w14:paraId="211BCD85">
            <w:pPr>
              <w:pStyle w:val="19"/>
              <w:spacing w:before="1" w:line="276" w:lineRule="auto"/>
              <w:ind w:left="429"/>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w w:val="99"/>
                <w:sz w:val="21"/>
                <w:highlight w:val="none"/>
                <w14:textFill>
                  <w14:solidFill>
                    <w14:schemeClr w14:val="tx1"/>
                  </w14:solidFill>
                </w14:textFill>
              </w:rPr>
              <w:t>…</w:t>
            </w:r>
          </w:p>
        </w:tc>
        <w:tc>
          <w:tcPr>
            <w:tcW w:w="3291" w:type="dxa"/>
          </w:tcPr>
          <w:p w14:paraId="482C9F73">
            <w:pPr>
              <w:pStyle w:val="19"/>
              <w:spacing w:before="1" w:line="276" w:lineRule="auto"/>
              <w:ind w:left="434"/>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w w:val="99"/>
                <w:sz w:val="21"/>
                <w:highlight w:val="none"/>
                <w14:textFill>
                  <w14:solidFill>
                    <w14:schemeClr w14:val="tx1"/>
                  </w14:solidFill>
                </w14:textFill>
              </w:rPr>
              <w:t>…</w:t>
            </w:r>
          </w:p>
        </w:tc>
        <w:tc>
          <w:tcPr>
            <w:tcW w:w="3429" w:type="dxa"/>
          </w:tcPr>
          <w:p w14:paraId="3712FE3D">
            <w:pPr>
              <w:pStyle w:val="19"/>
              <w:spacing w:before="1" w:line="276" w:lineRule="auto"/>
              <w:ind w:left="434"/>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w w:val="99"/>
                <w:sz w:val="21"/>
                <w:highlight w:val="none"/>
                <w14:textFill>
                  <w14:solidFill>
                    <w14:schemeClr w14:val="tx1"/>
                  </w14:solidFill>
                </w14:textFill>
              </w:rPr>
              <w:t>…</w:t>
            </w:r>
          </w:p>
        </w:tc>
        <w:tc>
          <w:tcPr>
            <w:tcW w:w="1265" w:type="dxa"/>
          </w:tcPr>
          <w:p w14:paraId="3426A9E1">
            <w:pPr>
              <w:pStyle w:val="19"/>
              <w:spacing w:before="1" w:line="276" w:lineRule="auto"/>
              <w:ind w:left="737"/>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w w:val="99"/>
                <w:sz w:val="21"/>
                <w:highlight w:val="none"/>
                <w14:textFill>
                  <w14:solidFill>
                    <w14:schemeClr w14:val="tx1"/>
                  </w14:solidFill>
                </w14:textFill>
              </w:rPr>
              <w:t>…</w:t>
            </w:r>
          </w:p>
        </w:tc>
      </w:tr>
      <w:tr w14:paraId="7F4EC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25" w:type="dxa"/>
          </w:tcPr>
          <w:p w14:paraId="7EE72068">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3291" w:type="dxa"/>
          </w:tcPr>
          <w:p w14:paraId="79BEA2F0">
            <w:pPr>
              <w:pStyle w:val="19"/>
              <w:spacing w:before="37" w:line="276" w:lineRule="auto"/>
              <w:ind w:left="699"/>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（行数不够，自行添加）</w:t>
            </w:r>
          </w:p>
        </w:tc>
        <w:tc>
          <w:tcPr>
            <w:tcW w:w="3429" w:type="dxa"/>
          </w:tcPr>
          <w:p w14:paraId="6E494814">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265" w:type="dxa"/>
          </w:tcPr>
          <w:p w14:paraId="204CEBFF">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bl>
    <w:p w14:paraId="704A5511">
      <w:pPr>
        <w:pStyle w:val="3"/>
        <w:spacing w:line="276" w:lineRule="auto"/>
        <w:ind w:right="834"/>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供应商（盖章）： </w:t>
      </w:r>
    </w:p>
    <w:p w14:paraId="4C6E5618">
      <w:pPr>
        <w:pStyle w:val="3"/>
        <w:spacing w:before="8" w:line="276" w:lineRule="auto"/>
        <w:ind w:right="630"/>
        <w:jc w:val="right"/>
        <w:rPr>
          <w:rFonts w:hint="eastAsia" w:ascii="仿宋" w:hAnsi="仿宋" w:eastAsia="仿宋" w:cs="仿宋"/>
          <w:color w:val="000000" w:themeColor="text1"/>
          <w:sz w:val="13"/>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449D070F">
      <w:pPr>
        <w:spacing w:line="276" w:lineRule="auto"/>
        <w:rPr>
          <w:rFonts w:hint="eastAsia" w:ascii="仿宋" w:hAnsi="仿宋" w:eastAsia="仿宋" w:cs="仿宋"/>
          <w:color w:val="000000" w:themeColor="text1"/>
          <w:sz w:val="13"/>
          <w:highlight w:val="none"/>
          <w14:textFill>
            <w14:solidFill>
              <w14:schemeClr w14:val="tx1"/>
            </w14:solidFill>
          </w14:textFill>
        </w:rPr>
        <w:sectPr>
          <w:pgSz w:w="11910" w:h="16840"/>
          <w:pgMar w:top="1340" w:right="380" w:bottom="1380" w:left="560" w:header="878" w:footer="1196" w:gutter="0"/>
          <w:pgNumType w:fmt="numberInDash"/>
          <w:cols w:space="720" w:num="1"/>
        </w:sectPr>
      </w:pPr>
    </w:p>
    <w:p w14:paraId="12C5D246">
      <w:pPr>
        <w:spacing w:before="67" w:line="276" w:lineRule="auto"/>
        <w:ind w:left="743"/>
        <w:rPr>
          <w:rFonts w:hint="eastAsia" w:ascii="仿宋" w:hAnsi="仿宋" w:eastAsia="仿宋" w:cs="仿宋"/>
          <w:b/>
          <w:color w:val="000000" w:themeColor="text1"/>
          <w:sz w:val="24"/>
          <w:highlight w:val="none"/>
          <w:lang w:val="en-US"/>
          <w14:textFill>
            <w14:solidFill>
              <w14:schemeClr w14:val="tx1"/>
            </w14:solidFill>
          </w14:textFill>
        </w:rPr>
      </w:pPr>
      <w:bookmarkStart w:id="624" w:name="八、项目实施方案"/>
      <w:bookmarkEnd w:id="624"/>
    </w:p>
    <w:p w14:paraId="414461EB">
      <w:pPr>
        <w:spacing w:before="67" w:line="276" w:lineRule="auto"/>
        <w:ind w:left="743"/>
        <w:rPr>
          <w:rFonts w:hint="eastAsia" w:ascii="仿宋" w:hAnsi="仿宋" w:eastAsia="仿宋" w:cs="仿宋"/>
          <w:b/>
          <w:color w:val="000000" w:themeColor="text1"/>
          <w:sz w:val="24"/>
          <w:highlight w:val="none"/>
          <w:lang w:val="en-US"/>
          <w14:textFill>
            <w14:solidFill>
              <w14:schemeClr w14:val="tx1"/>
            </w14:solidFill>
          </w14:textFill>
        </w:rPr>
      </w:pPr>
    </w:p>
    <w:p w14:paraId="3AB6A5C8">
      <w:pPr>
        <w:spacing w:before="67" w:line="276" w:lineRule="auto"/>
        <w:ind w:left="743"/>
        <w:outlineLvl w:val="1"/>
        <w:rPr>
          <w:rFonts w:hint="eastAsia" w:ascii="仿宋" w:hAnsi="仿宋" w:eastAsia="仿宋" w:cs="仿宋"/>
          <w:b/>
          <w:color w:val="000000" w:themeColor="text1"/>
          <w:sz w:val="24"/>
          <w:highlight w:val="none"/>
          <w14:textFill>
            <w14:solidFill>
              <w14:schemeClr w14:val="tx1"/>
            </w14:solidFill>
          </w14:textFill>
        </w:rPr>
      </w:pPr>
      <w:bookmarkStart w:id="625" w:name="_Toc25060"/>
      <w:r>
        <w:rPr>
          <w:rFonts w:hint="eastAsia" w:ascii="仿宋" w:hAnsi="仿宋" w:eastAsia="仿宋" w:cs="仿宋"/>
          <w:b/>
          <w:color w:val="000000" w:themeColor="text1"/>
          <w:sz w:val="24"/>
          <w:highlight w:val="none"/>
          <w:lang w:val="en-US"/>
          <w14:textFill>
            <w14:solidFill>
              <w14:schemeClr w14:val="tx1"/>
            </w14:solidFill>
          </w14:textFill>
        </w:rPr>
        <w:t>七</w:t>
      </w:r>
      <w:r>
        <w:rPr>
          <w:rFonts w:hint="eastAsia" w:ascii="仿宋" w:hAnsi="仿宋" w:eastAsia="仿宋" w:cs="仿宋"/>
          <w:b/>
          <w:color w:val="000000" w:themeColor="text1"/>
          <w:sz w:val="24"/>
          <w:highlight w:val="none"/>
          <w14:textFill>
            <w14:solidFill>
              <w14:schemeClr w14:val="tx1"/>
            </w14:solidFill>
          </w14:textFill>
        </w:rPr>
        <w:t>、项目实施方案</w:t>
      </w:r>
      <w:bookmarkEnd w:id="625"/>
    </w:p>
    <w:p w14:paraId="17A914F1">
      <w:pPr>
        <w:spacing w:before="196" w:line="276" w:lineRule="auto"/>
        <w:ind w:left="743"/>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项目实施方案</w:t>
      </w:r>
    </w:p>
    <w:p w14:paraId="372FFA6E">
      <w:pPr>
        <w:spacing w:before="26" w:line="276" w:lineRule="auto"/>
        <w:ind w:left="923"/>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（格式自拟）</w:t>
      </w:r>
    </w:p>
    <w:p w14:paraId="065619E2">
      <w:pPr>
        <w:spacing w:line="276" w:lineRule="auto"/>
        <w:rPr>
          <w:rFonts w:hint="eastAsia" w:ascii="仿宋" w:hAnsi="仿宋" w:eastAsia="仿宋" w:cs="仿宋"/>
          <w:color w:val="000000" w:themeColor="text1"/>
          <w:sz w:val="24"/>
          <w:highlight w:val="none"/>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3D888B58">
      <w:pPr>
        <w:pStyle w:val="3"/>
        <w:spacing w:line="276" w:lineRule="auto"/>
        <w:rPr>
          <w:rFonts w:hint="eastAsia" w:ascii="仿宋" w:hAnsi="仿宋" w:eastAsia="仿宋" w:cs="仿宋"/>
          <w:color w:val="000000" w:themeColor="text1"/>
          <w:sz w:val="20"/>
          <w:highlight w:val="none"/>
          <w14:textFill>
            <w14:solidFill>
              <w14:schemeClr w14:val="tx1"/>
            </w14:solidFill>
          </w14:textFill>
        </w:rPr>
      </w:pPr>
    </w:p>
    <w:p w14:paraId="7384BC9C">
      <w:pPr>
        <w:pStyle w:val="3"/>
        <w:spacing w:before="9" w:line="276" w:lineRule="auto"/>
        <w:rPr>
          <w:rFonts w:hint="eastAsia" w:ascii="仿宋" w:hAnsi="仿宋" w:eastAsia="仿宋" w:cs="仿宋"/>
          <w:color w:val="000000" w:themeColor="text1"/>
          <w:sz w:val="23"/>
          <w:highlight w:val="none"/>
          <w14:textFill>
            <w14:solidFill>
              <w14:schemeClr w14:val="tx1"/>
            </w14:solidFill>
          </w14:textFill>
        </w:rPr>
      </w:pPr>
    </w:p>
    <w:p w14:paraId="54EF6DD1">
      <w:pPr>
        <w:pStyle w:val="3"/>
        <w:spacing w:line="276" w:lineRule="auto"/>
        <w:ind w:right="834"/>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供应商（盖章）： </w:t>
      </w:r>
    </w:p>
    <w:p w14:paraId="02D83710">
      <w:pPr>
        <w:pStyle w:val="3"/>
        <w:spacing w:before="8" w:line="276" w:lineRule="auto"/>
        <w:ind w:right="630"/>
        <w:jc w:val="right"/>
        <w:rPr>
          <w:rFonts w:hint="eastAsia" w:ascii="仿宋" w:hAnsi="仿宋" w:eastAsia="仿宋" w:cs="仿宋"/>
          <w:color w:val="000000" w:themeColor="text1"/>
          <w:sz w:val="13"/>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67FBFA82">
      <w:pPr>
        <w:spacing w:line="276" w:lineRule="auto"/>
        <w:rPr>
          <w:rFonts w:hint="eastAsia" w:ascii="仿宋" w:hAnsi="仿宋" w:eastAsia="仿宋" w:cs="仿宋"/>
          <w:color w:val="000000" w:themeColor="text1"/>
          <w:sz w:val="24"/>
          <w:highlight w:val="none"/>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0A3D44E0">
      <w:pPr>
        <w:pStyle w:val="5"/>
        <w:spacing w:before="62" w:line="276" w:lineRule="auto"/>
        <w:ind w:left="743"/>
        <w:outlineLvl w:val="1"/>
        <w:rPr>
          <w:rFonts w:hint="eastAsia" w:ascii="仿宋" w:hAnsi="仿宋" w:eastAsia="仿宋" w:cs="仿宋"/>
          <w:b w:val="0"/>
          <w:color w:val="000000" w:themeColor="text1"/>
          <w:sz w:val="32"/>
          <w:highlight w:val="none"/>
          <w:lang w:eastAsia="zh-CN"/>
          <w14:textFill>
            <w14:solidFill>
              <w14:schemeClr w14:val="tx1"/>
            </w14:solidFill>
          </w14:textFill>
        </w:rPr>
      </w:pPr>
      <w:bookmarkStart w:id="626" w:name="十、技术规格偏离表"/>
      <w:bookmarkEnd w:id="626"/>
      <w:bookmarkStart w:id="627" w:name="_Toc14284"/>
      <w:r>
        <w:rPr>
          <w:rFonts w:hint="eastAsia" w:ascii="仿宋" w:hAnsi="仿宋" w:eastAsia="仿宋" w:cs="仿宋"/>
          <w:color w:val="000000" w:themeColor="text1"/>
          <w:spacing w:val="-2"/>
          <w:highlight w:val="none"/>
          <w:lang w:val="en-US"/>
          <w14:textFill>
            <w14:solidFill>
              <w14:schemeClr w14:val="tx1"/>
            </w14:solidFill>
          </w14:textFill>
        </w:rPr>
        <w:t>八</w:t>
      </w:r>
      <w:r>
        <w:rPr>
          <w:rFonts w:hint="eastAsia" w:ascii="仿宋" w:hAnsi="仿宋" w:eastAsia="仿宋" w:cs="仿宋"/>
          <w:color w:val="000000" w:themeColor="text1"/>
          <w:spacing w:val="-2"/>
          <w:highlight w:val="none"/>
          <w14:textFill>
            <w14:solidFill>
              <w14:schemeClr w14:val="tx1"/>
            </w14:solidFill>
          </w14:textFill>
        </w:rPr>
        <w:t>、</w:t>
      </w:r>
      <w:r>
        <w:rPr>
          <w:rFonts w:hint="eastAsia" w:ascii="仿宋" w:hAnsi="仿宋" w:eastAsia="仿宋" w:cs="仿宋"/>
          <w:color w:val="000000" w:themeColor="text1"/>
          <w:spacing w:val="-2"/>
          <w:highlight w:val="none"/>
          <w:lang w:eastAsia="zh-CN"/>
          <w14:textFill>
            <w14:solidFill>
              <w14:schemeClr w14:val="tx1"/>
            </w14:solidFill>
          </w14:textFill>
        </w:rPr>
        <w:t>项目组成员一览表</w:t>
      </w:r>
      <w:bookmarkEnd w:id="627"/>
    </w:p>
    <w:p w14:paraId="1B736EC3">
      <w:pPr>
        <w:tabs>
          <w:tab w:val="left" w:pos="4641"/>
        </w:tabs>
        <w:spacing w:before="70" w:line="276" w:lineRule="auto"/>
        <w:ind w:left="1265" w:right="2"/>
        <w:jc w:val="center"/>
        <w:rPr>
          <w:rFonts w:hint="eastAsia" w:ascii="仿宋" w:hAnsi="仿宋" w:eastAsia="仿宋" w:cs="仿宋"/>
          <w:b/>
          <w:color w:val="000000" w:themeColor="text1"/>
          <w:sz w:val="28"/>
          <w:highlight w:val="none"/>
          <w14:textFill>
            <w14:solidFill>
              <w14:schemeClr w14:val="tx1"/>
            </w14:solidFill>
          </w14:textFill>
        </w:rPr>
      </w:pPr>
      <w:r>
        <w:rPr>
          <w:rFonts w:hint="eastAsia" w:ascii="仿宋" w:hAnsi="仿宋" w:eastAsia="仿宋" w:cs="仿宋"/>
          <w:b/>
          <w:color w:val="000000" w:themeColor="text1"/>
          <w:sz w:val="28"/>
          <w:highlight w:val="none"/>
          <w14:textFill>
            <w14:solidFill>
              <w14:schemeClr w14:val="tx1"/>
            </w14:solidFill>
          </w14:textFill>
        </w:rPr>
        <w:t>项目组成员一览表</w:t>
      </w:r>
    </w:p>
    <w:p w14:paraId="4AF96BEA">
      <w:pPr>
        <w:tabs>
          <w:tab w:val="left" w:pos="4641"/>
        </w:tabs>
        <w:spacing w:before="70" w:line="276" w:lineRule="auto"/>
        <w:ind w:left="1265" w:right="2"/>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1.项目经理简历表</w:t>
      </w:r>
    </w:p>
    <w:p w14:paraId="36E24419">
      <w:pPr>
        <w:spacing w:line="276" w:lineRule="auto"/>
        <w:rPr>
          <w:rFonts w:hint="eastAsia" w:ascii="仿宋" w:hAnsi="仿宋" w:eastAsia="仿宋" w:cs="仿宋"/>
          <w:color w:val="000000" w:themeColor="text1"/>
          <w:highlight w:val="none"/>
          <w14:textFill>
            <w14:solidFill>
              <w14:schemeClr w14:val="tx1"/>
            </w14:solidFill>
          </w14:textFill>
        </w:rPr>
        <w:sectPr>
          <w:pgSz w:w="11910" w:h="16840"/>
          <w:pgMar w:top="1340" w:right="380" w:bottom="1380" w:left="560" w:header="878" w:footer="1196" w:gutter="0"/>
          <w:pgNumType w:fmt="numberInDash"/>
          <w:cols w:space="720" w:num="1"/>
        </w:sectPr>
      </w:pPr>
    </w:p>
    <w:tbl>
      <w:tblPr>
        <w:tblStyle w:val="14"/>
        <w:tblW w:w="9470" w:type="dxa"/>
        <w:tblInd w:w="8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5"/>
        <w:gridCol w:w="404"/>
        <w:gridCol w:w="930"/>
        <w:gridCol w:w="1234"/>
        <w:gridCol w:w="209"/>
        <w:gridCol w:w="1582"/>
        <w:gridCol w:w="1753"/>
        <w:gridCol w:w="1753"/>
      </w:tblGrid>
      <w:tr w14:paraId="0B91A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05" w:type="dxa"/>
          </w:tcPr>
          <w:p w14:paraId="0D77604E">
            <w:pPr>
              <w:pStyle w:val="19"/>
              <w:spacing w:line="276" w:lineRule="auto"/>
              <w:ind w:left="594"/>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姓名</w:t>
            </w:r>
          </w:p>
        </w:tc>
        <w:tc>
          <w:tcPr>
            <w:tcW w:w="1334" w:type="dxa"/>
            <w:gridSpan w:val="2"/>
          </w:tcPr>
          <w:p w14:paraId="439628CB">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443" w:type="dxa"/>
            <w:gridSpan w:val="2"/>
          </w:tcPr>
          <w:p w14:paraId="3984D351">
            <w:pPr>
              <w:pStyle w:val="19"/>
              <w:spacing w:line="276" w:lineRule="auto"/>
              <w:ind w:left="507" w:right="46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性别</w:t>
            </w:r>
          </w:p>
        </w:tc>
        <w:tc>
          <w:tcPr>
            <w:tcW w:w="1582" w:type="dxa"/>
          </w:tcPr>
          <w:p w14:paraId="40FD68E0">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753" w:type="dxa"/>
            <w:tcBorders>
              <w:right w:val="single" w:color="000000" w:sz="8" w:space="0"/>
            </w:tcBorders>
          </w:tcPr>
          <w:p w14:paraId="2CBE8735">
            <w:pPr>
              <w:pStyle w:val="19"/>
              <w:spacing w:line="276" w:lineRule="auto"/>
              <w:ind w:left="647" w:right="630"/>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年龄</w:t>
            </w:r>
          </w:p>
        </w:tc>
        <w:tc>
          <w:tcPr>
            <w:tcW w:w="1753" w:type="dxa"/>
            <w:tcBorders>
              <w:left w:val="single" w:color="000000" w:sz="8" w:space="0"/>
            </w:tcBorders>
          </w:tcPr>
          <w:p w14:paraId="58AC9AE0">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2180D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05" w:type="dxa"/>
          </w:tcPr>
          <w:p w14:paraId="32D768AB">
            <w:pPr>
              <w:pStyle w:val="19"/>
              <w:spacing w:line="276" w:lineRule="auto"/>
              <w:ind w:left="594"/>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职务</w:t>
            </w:r>
          </w:p>
        </w:tc>
        <w:tc>
          <w:tcPr>
            <w:tcW w:w="1334" w:type="dxa"/>
            <w:gridSpan w:val="2"/>
          </w:tcPr>
          <w:p w14:paraId="47C640BE">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443" w:type="dxa"/>
            <w:gridSpan w:val="2"/>
          </w:tcPr>
          <w:p w14:paraId="2E86BC6C">
            <w:pPr>
              <w:pStyle w:val="19"/>
              <w:spacing w:line="276" w:lineRule="auto"/>
              <w:ind w:left="507" w:right="46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职称</w:t>
            </w:r>
          </w:p>
        </w:tc>
        <w:tc>
          <w:tcPr>
            <w:tcW w:w="1582" w:type="dxa"/>
          </w:tcPr>
          <w:p w14:paraId="3B97F966">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753" w:type="dxa"/>
            <w:tcBorders>
              <w:right w:val="single" w:color="000000" w:sz="8" w:space="0"/>
            </w:tcBorders>
          </w:tcPr>
          <w:p w14:paraId="08EE8CD7">
            <w:pPr>
              <w:pStyle w:val="19"/>
              <w:spacing w:line="276" w:lineRule="auto"/>
              <w:ind w:left="647" w:right="630"/>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学历</w:t>
            </w:r>
          </w:p>
        </w:tc>
        <w:tc>
          <w:tcPr>
            <w:tcW w:w="1753" w:type="dxa"/>
            <w:tcBorders>
              <w:left w:val="single" w:color="000000" w:sz="8" w:space="0"/>
            </w:tcBorders>
          </w:tcPr>
          <w:p w14:paraId="77E182BD">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11D47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0A9218FD">
            <w:pPr>
              <w:pStyle w:val="19"/>
              <w:spacing w:line="276" w:lineRule="auto"/>
              <w:ind w:left="373"/>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参加工作时间</w:t>
            </w:r>
          </w:p>
        </w:tc>
        <w:tc>
          <w:tcPr>
            <w:tcW w:w="2164" w:type="dxa"/>
            <w:gridSpan w:val="2"/>
          </w:tcPr>
          <w:p w14:paraId="661CDB17">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3544" w:type="dxa"/>
            <w:gridSpan w:val="3"/>
            <w:tcBorders>
              <w:right w:val="single" w:color="000000" w:sz="8" w:space="0"/>
            </w:tcBorders>
          </w:tcPr>
          <w:p w14:paraId="46F9C3FE">
            <w:pPr>
              <w:pStyle w:val="19"/>
              <w:spacing w:line="276" w:lineRule="auto"/>
              <w:ind w:left="945"/>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从事项目经理年限</w:t>
            </w:r>
          </w:p>
        </w:tc>
        <w:tc>
          <w:tcPr>
            <w:tcW w:w="1753" w:type="dxa"/>
            <w:tcBorders>
              <w:left w:val="single" w:color="000000" w:sz="8" w:space="0"/>
            </w:tcBorders>
          </w:tcPr>
          <w:p w14:paraId="74BDB9AF">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06DF3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470" w:type="dxa"/>
            <w:gridSpan w:val="8"/>
          </w:tcPr>
          <w:p w14:paraId="583C24A1">
            <w:pPr>
              <w:pStyle w:val="19"/>
              <w:spacing w:line="276" w:lineRule="auto"/>
              <w:ind w:left="4096" w:right="4064"/>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项目经理业绩</w:t>
            </w:r>
          </w:p>
        </w:tc>
      </w:tr>
      <w:tr w14:paraId="4966D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6F1F1DC3">
            <w:pPr>
              <w:pStyle w:val="19"/>
              <w:spacing w:line="276" w:lineRule="auto"/>
              <w:ind w:left="582"/>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项目名称</w:t>
            </w:r>
          </w:p>
        </w:tc>
        <w:tc>
          <w:tcPr>
            <w:tcW w:w="2164" w:type="dxa"/>
            <w:gridSpan w:val="2"/>
          </w:tcPr>
          <w:p w14:paraId="4345838B">
            <w:pPr>
              <w:pStyle w:val="19"/>
              <w:spacing w:line="276" w:lineRule="auto"/>
              <w:ind w:left="678"/>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建设规模</w:t>
            </w:r>
          </w:p>
        </w:tc>
        <w:tc>
          <w:tcPr>
            <w:tcW w:w="1791" w:type="dxa"/>
            <w:gridSpan w:val="2"/>
          </w:tcPr>
          <w:p w14:paraId="35275AE5">
            <w:pPr>
              <w:pStyle w:val="19"/>
              <w:spacing w:line="276" w:lineRule="auto"/>
              <w:ind w:left="158"/>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开、竣工程日期</w:t>
            </w:r>
          </w:p>
        </w:tc>
        <w:tc>
          <w:tcPr>
            <w:tcW w:w="1753" w:type="dxa"/>
          </w:tcPr>
          <w:p w14:paraId="4F387E40">
            <w:pPr>
              <w:pStyle w:val="19"/>
              <w:spacing w:line="276" w:lineRule="auto"/>
              <w:ind w:left="536" w:right="53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合同价</w:t>
            </w:r>
          </w:p>
        </w:tc>
        <w:tc>
          <w:tcPr>
            <w:tcW w:w="1753" w:type="dxa"/>
          </w:tcPr>
          <w:p w14:paraId="1A42E197">
            <w:pPr>
              <w:pStyle w:val="19"/>
              <w:spacing w:line="276" w:lineRule="auto"/>
              <w:ind w:left="456"/>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其它情况</w:t>
            </w:r>
          </w:p>
        </w:tc>
      </w:tr>
      <w:tr w14:paraId="24B6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48C72657">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2164" w:type="dxa"/>
            <w:gridSpan w:val="2"/>
          </w:tcPr>
          <w:p w14:paraId="22ED17CC">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791" w:type="dxa"/>
            <w:gridSpan w:val="2"/>
          </w:tcPr>
          <w:p w14:paraId="6D47546D">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753" w:type="dxa"/>
          </w:tcPr>
          <w:p w14:paraId="2238799E">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753" w:type="dxa"/>
          </w:tcPr>
          <w:p w14:paraId="42AF022D">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17282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009" w:type="dxa"/>
            <w:gridSpan w:val="2"/>
          </w:tcPr>
          <w:p w14:paraId="069F235D">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2164" w:type="dxa"/>
            <w:gridSpan w:val="2"/>
          </w:tcPr>
          <w:p w14:paraId="6B76B6F2">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791" w:type="dxa"/>
            <w:gridSpan w:val="2"/>
          </w:tcPr>
          <w:p w14:paraId="0288D48B">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753" w:type="dxa"/>
          </w:tcPr>
          <w:p w14:paraId="4AFD89F9">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753" w:type="dxa"/>
          </w:tcPr>
          <w:p w14:paraId="37837309">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bl>
    <w:p w14:paraId="5B94E669">
      <w:pPr>
        <w:pStyle w:val="3"/>
        <w:spacing w:before="10" w:line="276" w:lineRule="auto"/>
        <w:rPr>
          <w:rFonts w:hint="eastAsia" w:ascii="仿宋" w:hAnsi="仿宋" w:eastAsia="仿宋" w:cs="仿宋"/>
          <w:color w:val="000000" w:themeColor="text1"/>
          <w:sz w:val="26"/>
          <w:highlight w:val="none"/>
          <w14:textFill>
            <w14:solidFill>
              <w14:schemeClr w14:val="tx1"/>
            </w14:solidFill>
          </w14:textFill>
        </w:rPr>
      </w:pPr>
    </w:p>
    <w:p w14:paraId="556AA611">
      <w:pPr>
        <w:tabs>
          <w:tab w:val="left" w:pos="4641"/>
        </w:tabs>
        <w:spacing w:before="70" w:line="276" w:lineRule="auto"/>
        <w:ind w:left="1265" w:right="2"/>
        <w:rPr>
          <w:rFonts w:hint="eastAsia" w:ascii="仿宋" w:hAnsi="仿宋" w:eastAsia="仿宋" w:cs="仿宋"/>
          <w:b/>
          <w:color w:val="000000" w:themeColor="text1"/>
          <w:sz w:val="19"/>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2.主要施工管理人员表</w:t>
      </w:r>
    </w:p>
    <w:p w14:paraId="04A3968A">
      <w:pPr>
        <w:pStyle w:val="3"/>
        <w:spacing w:before="10" w:line="276" w:lineRule="auto"/>
        <w:rPr>
          <w:rFonts w:hint="eastAsia" w:ascii="仿宋" w:hAnsi="仿宋" w:eastAsia="仿宋" w:cs="仿宋"/>
          <w:b/>
          <w:color w:val="000000" w:themeColor="text1"/>
          <w:sz w:val="10"/>
          <w:highlight w:val="none"/>
          <w14:textFill>
            <w14:solidFill>
              <w14:schemeClr w14:val="tx1"/>
            </w14:solidFill>
          </w14:textFill>
        </w:rPr>
      </w:pPr>
    </w:p>
    <w:tbl>
      <w:tblPr>
        <w:tblStyle w:val="14"/>
        <w:tblW w:w="9400" w:type="dxa"/>
        <w:tblInd w:w="8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9"/>
        <w:gridCol w:w="816"/>
        <w:gridCol w:w="816"/>
        <w:gridCol w:w="816"/>
        <w:gridCol w:w="5243"/>
      </w:tblGrid>
      <w:tr w14:paraId="63A33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09" w:type="dxa"/>
          </w:tcPr>
          <w:p w14:paraId="31BCF485">
            <w:pPr>
              <w:pStyle w:val="19"/>
              <w:spacing w:line="276" w:lineRule="auto"/>
              <w:ind w:left="623" w:right="61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名称</w:t>
            </w:r>
          </w:p>
        </w:tc>
        <w:tc>
          <w:tcPr>
            <w:tcW w:w="816" w:type="dxa"/>
          </w:tcPr>
          <w:p w14:paraId="177A0121">
            <w:pPr>
              <w:pStyle w:val="19"/>
              <w:spacing w:line="276" w:lineRule="auto"/>
              <w:ind w:left="198"/>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姓名</w:t>
            </w:r>
          </w:p>
        </w:tc>
        <w:tc>
          <w:tcPr>
            <w:tcW w:w="816" w:type="dxa"/>
          </w:tcPr>
          <w:p w14:paraId="1D2311D2">
            <w:pPr>
              <w:pStyle w:val="19"/>
              <w:spacing w:line="276" w:lineRule="auto"/>
              <w:ind w:left="198"/>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职务</w:t>
            </w:r>
          </w:p>
        </w:tc>
        <w:tc>
          <w:tcPr>
            <w:tcW w:w="816" w:type="dxa"/>
          </w:tcPr>
          <w:p w14:paraId="52FFAA78">
            <w:pPr>
              <w:pStyle w:val="19"/>
              <w:spacing w:line="276" w:lineRule="auto"/>
              <w:ind w:left="198"/>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职称</w:t>
            </w:r>
          </w:p>
        </w:tc>
        <w:tc>
          <w:tcPr>
            <w:tcW w:w="5243" w:type="dxa"/>
          </w:tcPr>
          <w:p w14:paraId="720A4978">
            <w:pPr>
              <w:pStyle w:val="19"/>
              <w:spacing w:line="276" w:lineRule="auto"/>
              <w:ind w:left="1150"/>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主要资历、经验及承担过的项目</w:t>
            </w:r>
          </w:p>
        </w:tc>
      </w:tr>
      <w:tr w14:paraId="216C0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6" w:hRule="atLeast"/>
        </w:trPr>
        <w:tc>
          <w:tcPr>
            <w:tcW w:w="1709" w:type="dxa"/>
          </w:tcPr>
          <w:p w14:paraId="19E2BE27">
            <w:pPr>
              <w:pStyle w:val="19"/>
              <w:spacing w:line="276" w:lineRule="auto"/>
              <w:ind w:left="107"/>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一、总部</w:t>
            </w:r>
          </w:p>
          <w:p w14:paraId="7C7E4CB4">
            <w:pPr>
              <w:pStyle w:val="19"/>
              <w:numPr>
                <w:ilvl w:val="0"/>
                <w:numId w:val="17"/>
              </w:numPr>
              <w:tabs>
                <w:tab w:val="left" w:pos="528"/>
              </w:tabs>
              <w:spacing w:before="59" w:line="276" w:lineRule="auto"/>
              <w:ind w:hanging="213"/>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w w:val="95"/>
                <w:sz w:val="21"/>
                <w:highlight w:val="none"/>
                <w14:textFill>
                  <w14:solidFill>
                    <w14:schemeClr w14:val="tx1"/>
                  </w14:solidFill>
                </w14:textFill>
              </w:rPr>
              <w:t>项目主管</w:t>
            </w:r>
          </w:p>
          <w:p w14:paraId="60C6A2C6">
            <w:pPr>
              <w:pStyle w:val="19"/>
              <w:numPr>
                <w:ilvl w:val="0"/>
                <w:numId w:val="17"/>
              </w:numPr>
              <w:tabs>
                <w:tab w:val="left" w:pos="528"/>
              </w:tabs>
              <w:spacing w:before="79" w:line="276" w:lineRule="auto"/>
              <w:ind w:hanging="213"/>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w w:val="95"/>
                <w:sz w:val="21"/>
                <w:highlight w:val="none"/>
                <w14:textFill>
                  <w14:solidFill>
                    <w14:schemeClr w14:val="tx1"/>
                  </w14:solidFill>
                </w14:textFill>
              </w:rPr>
              <w:t>其他人员</w:t>
            </w:r>
          </w:p>
          <w:p w14:paraId="4F0F9BD5">
            <w:pPr>
              <w:pStyle w:val="19"/>
              <w:spacing w:before="63" w:line="276" w:lineRule="auto"/>
              <w:ind w:left="107" w:right="441" w:firstLine="628"/>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二、现场</w:t>
            </w:r>
          </w:p>
          <w:p w14:paraId="01897C4A">
            <w:pPr>
              <w:pStyle w:val="19"/>
              <w:numPr>
                <w:ilvl w:val="0"/>
                <w:numId w:val="18"/>
              </w:numPr>
              <w:tabs>
                <w:tab w:val="left" w:pos="528"/>
              </w:tabs>
              <w:spacing w:line="276" w:lineRule="auto"/>
              <w:ind w:hanging="213"/>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项目经理</w:t>
            </w:r>
          </w:p>
          <w:p w14:paraId="486D7C79">
            <w:pPr>
              <w:pStyle w:val="19"/>
              <w:numPr>
                <w:ilvl w:val="0"/>
                <w:numId w:val="18"/>
              </w:numPr>
              <w:tabs>
                <w:tab w:val="left" w:pos="528"/>
              </w:tabs>
              <w:spacing w:before="71" w:line="276" w:lineRule="auto"/>
              <w:ind w:hanging="213"/>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项目副经理</w:t>
            </w:r>
          </w:p>
          <w:p w14:paraId="7313784F">
            <w:pPr>
              <w:pStyle w:val="19"/>
              <w:numPr>
                <w:ilvl w:val="0"/>
                <w:numId w:val="18"/>
              </w:numPr>
              <w:tabs>
                <w:tab w:val="left" w:pos="528"/>
              </w:tabs>
              <w:spacing w:before="72" w:line="276" w:lineRule="auto"/>
              <w:ind w:hanging="213"/>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w w:val="95"/>
                <w:sz w:val="21"/>
                <w:highlight w:val="none"/>
                <w14:textFill>
                  <w14:solidFill>
                    <w14:schemeClr w14:val="tx1"/>
                  </w14:solidFill>
                </w14:textFill>
              </w:rPr>
              <w:t>质量管理</w:t>
            </w:r>
          </w:p>
          <w:p w14:paraId="6E2B49B7">
            <w:pPr>
              <w:pStyle w:val="19"/>
              <w:numPr>
                <w:ilvl w:val="0"/>
                <w:numId w:val="18"/>
              </w:numPr>
              <w:tabs>
                <w:tab w:val="left" w:pos="528"/>
              </w:tabs>
              <w:spacing w:before="72" w:line="276" w:lineRule="auto"/>
              <w:ind w:hanging="213"/>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w w:val="95"/>
                <w:sz w:val="21"/>
                <w:highlight w:val="none"/>
                <w14:textFill>
                  <w14:solidFill>
                    <w14:schemeClr w14:val="tx1"/>
                  </w14:solidFill>
                </w14:textFill>
              </w:rPr>
              <w:t>设备管理</w:t>
            </w:r>
          </w:p>
          <w:p w14:paraId="295FC9BB">
            <w:pPr>
              <w:pStyle w:val="19"/>
              <w:numPr>
                <w:ilvl w:val="0"/>
                <w:numId w:val="18"/>
              </w:numPr>
              <w:tabs>
                <w:tab w:val="left" w:pos="528"/>
              </w:tabs>
              <w:spacing w:before="79" w:line="276" w:lineRule="auto"/>
              <w:ind w:hanging="213"/>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w w:val="95"/>
                <w:sz w:val="21"/>
                <w:highlight w:val="none"/>
                <w14:textFill>
                  <w14:solidFill>
                    <w14:schemeClr w14:val="tx1"/>
                  </w14:solidFill>
                </w14:textFill>
              </w:rPr>
              <w:t>计划管理</w:t>
            </w:r>
          </w:p>
          <w:p w14:paraId="251D35F3">
            <w:pPr>
              <w:pStyle w:val="19"/>
              <w:numPr>
                <w:ilvl w:val="0"/>
                <w:numId w:val="18"/>
              </w:numPr>
              <w:tabs>
                <w:tab w:val="left" w:pos="528"/>
              </w:tabs>
              <w:spacing w:before="62" w:line="276" w:lineRule="auto"/>
              <w:ind w:hanging="213"/>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w w:val="95"/>
                <w:sz w:val="21"/>
                <w:highlight w:val="none"/>
                <w14:textFill>
                  <w14:solidFill>
                    <w14:schemeClr w14:val="tx1"/>
                  </w14:solidFill>
                </w14:textFill>
              </w:rPr>
              <w:t>安全管理</w:t>
            </w:r>
          </w:p>
          <w:p w14:paraId="6316FA05">
            <w:pPr>
              <w:pStyle w:val="19"/>
              <w:spacing w:before="72" w:line="276" w:lineRule="auto"/>
              <w:ind w:left="735"/>
              <w:rPr>
                <w:rFonts w:hint="eastAsia" w:ascii="仿宋" w:hAnsi="仿宋" w:eastAsia="仿宋" w:cs="仿宋"/>
                <w:color w:val="000000" w:themeColor="text1"/>
                <w:w w:val="99"/>
                <w:sz w:val="21"/>
                <w:highlight w:val="none"/>
                <w14:textFill>
                  <w14:solidFill>
                    <w14:schemeClr w14:val="tx1"/>
                  </w14:solidFill>
                </w14:textFill>
              </w:rPr>
            </w:pPr>
            <w:r>
              <w:rPr>
                <w:rFonts w:hint="eastAsia" w:ascii="仿宋" w:hAnsi="仿宋" w:eastAsia="仿宋" w:cs="仿宋"/>
                <w:color w:val="000000" w:themeColor="text1"/>
                <w:w w:val="99"/>
                <w:sz w:val="21"/>
                <w:highlight w:val="none"/>
                <w14:textFill>
                  <w14:solidFill>
                    <w14:schemeClr w14:val="tx1"/>
                  </w14:solidFill>
                </w14:textFill>
              </w:rPr>
              <w:t>…</w:t>
            </w:r>
          </w:p>
          <w:p w14:paraId="141804D9">
            <w:pPr>
              <w:pStyle w:val="19"/>
              <w:spacing w:before="72" w:line="276" w:lineRule="auto"/>
              <w:rPr>
                <w:rFonts w:hint="default" w:ascii="仿宋" w:hAnsi="仿宋" w:eastAsia="仿宋" w:cs="仿宋"/>
                <w:color w:val="000000" w:themeColor="text1"/>
                <w:w w:val="99"/>
                <w:sz w:val="21"/>
                <w:highlight w:val="none"/>
                <w:lang w:val="en-US" w:eastAsia="zh-CN"/>
                <w14:textFill>
                  <w14:solidFill>
                    <w14:schemeClr w14:val="tx1"/>
                  </w14:solidFill>
                </w14:textFill>
              </w:rPr>
            </w:pPr>
            <w:r>
              <w:rPr>
                <w:rFonts w:hint="eastAsia" w:ascii="仿宋" w:hAnsi="仿宋" w:eastAsia="仿宋" w:cs="仿宋"/>
                <w:color w:val="000000" w:themeColor="text1"/>
                <w:w w:val="99"/>
                <w:sz w:val="21"/>
                <w:highlight w:val="none"/>
                <w:lang w:eastAsia="zh-CN"/>
                <w14:textFill>
                  <w14:solidFill>
                    <w14:schemeClr w14:val="tx1"/>
                  </w14:solidFill>
                </w14:textFill>
              </w:rPr>
              <w:t>（</w:t>
            </w:r>
            <w:r>
              <w:rPr>
                <w:rFonts w:hint="eastAsia" w:ascii="仿宋" w:hAnsi="仿宋" w:eastAsia="仿宋" w:cs="仿宋"/>
                <w:color w:val="000000" w:themeColor="text1"/>
                <w:w w:val="99"/>
                <w:sz w:val="21"/>
                <w:highlight w:val="none"/>
                <w:lang w:val="en-US" w:eastAsia="zh-CN"/>
                <w14:textFill>
                  <w14:solidFill>
                    <w14:schemeClr w14:val="tx1"/>
                  </w14:solidFill>
                </w14:textFill>
              </w:rPr>
              <w:t>以上名称可根据实际情况进行调整）</w:t>
            </w:r>
          </w:p>
        </w:tc>
        <w:tc>
          <w:tcPr>
            <w:tcW w:w="816" w:type="dxa"/>
          </w:tcPr>
          <w:p w14:paraId="40AEA476">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816" w:type="dxa"/>
          </w:tcPr>
          <w:p w14:paraId="680C35F3">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816" w:type="dxa"/>
          </w:tcPr>
          <w:p w14:paraId="71E4E157">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5243" w:type="dxa"/>
          </w:tcPr>
          <w:p w14:paraId="3E2D7530">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bl>
    <w:p w14:paraId="0574DBD7">
      <w:pPr>
        <w:pStyle w:val="3"/>
        <w:spacing w:line="276" w:lineRule="auto"/>
        <w:rPr>
          <w:rFonts w:hint="eastAsia" w:ascii="仿宋" w:hAnsi="仿宋" w:eastAsia="仿宋" w:cs="仿宋"/>
          <w:b/>
          <w:color w:val="000000" w:themeColor="text1"/>
          <w:sz w:val="20"/>
          <w:highlight w:val="none"/>
          <w14:textFill>
            <w14:solidFill>
              <w14:schemeClr w14:val="tx1"/>
            </w14:solidFill>
          </w14:textFill>
        </w:rPr>
      </w:pPr>
    </w:p>
    <w:p w14:paraId="442B22DD">
      <w:pPr>
        <w:pStyle w:val="3"/>
        <w:spacing w:line="276" w:lineRule="auto"/>
        <w:rPr>
          <w:rFonts w:hint="eastAsia" w:ascii="仿宋" w:hAnsi="仿宋" w:eastAsia="仿宋" w:cs="仿宋"/>
          <w:b/>
          <w:color w:val="000000" w:themeColor="text1"/>
          <w:sz w:val="20"/>
          <w:highlight w:val="none"/>
          <w14:textFill>
            <w14:solidFill>
              <w14:schemeClr w14:val="tx1"/>
            </w14:solidFill>
          </w14:textFill>
        </w:rPr>
      </w:pPr>
    </w:p>
    <w:p w14:paraId="064F19E8">
      <w:pPr>
        <w:pStyle w:val="3"/>
        <w:spacing w:before="11" w:line="276" w:lineRule="auto"/>
        <w:rPr>
          <w:rFonts w:hint="eastAsia" w:ascii="仿宋" w:hAnsi="仿宋" w:eastAsia="仿宋" w:cs="仿宋"/>
          <w:b/>
          <w:color w:val="000000" w:themeColor="text1"/>
          <w:sz w:val="27"/>
          <w:highlight w:val="none"/>
          <w14:textFill>
            <w14:solidFill>
              <w14:schemeClr w14:val="tx1"/>
            </w14:solidFill>
          </w14:textFill>
        </w:rPr>
      </w:pPr>
    </w:p>
    <w:p w14:paraId="51297F5A">
      <w:pPr>
        <w:pStyle w:val="3"/>
        <w:spacing w:line="276" w:lineRule="auto"/>
        <w:ind w:right="834"/>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供应商（盖章）： </w:t>
      </w:r>
    </w:p>
    <w:p w14:paraId="158EC9BA">
      <w:pPr>
        <w:pStyle w:val="3"/>
        <w:spacing w:before="8" w:line="276" w:lineRule="auto"/>
        <w:ind w:right="630"/>
        <w:jc w:val="right"/>
        <w:rPr>
          <w:rFonts w:hint="eastAsia" w:ascii="仿宋" w:hAnsi="仿宋" w:eastAsia="仿宋" w:cs="仿宋"/>
          <w:color w:val="000000" w:themeColor="text1"/>
          <w:sz w:val="13"/>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3268A4DA">
      <w:pPr>
        <w:spacing w:line="276" w:lineRule="auto"/>
        <w:rPr>
          <w:rFonts w:hint="eastAsia" w:ascii="仿宋" w:hAnsi="仿宋" w:eastAsia="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3E1D87F3">
      <w:pPr>
        <w:pStyle w:val="3"/>
        <w:spacing w:before="9" w:line="276" w:lineRule="auto"/>
        <w:rPr>
          <w:rFonts w:hint="eastAsia" w:ascii="仿宋" w:hAnsi="仿宋" w:eastAsia="仿宋" w:cs="仿宋"/>
          <w:color w:val="000000" w:themeColor="text1"/>
          <w:sz w:val="9"/>
          <w:highlight w:val="none"/>
          <w14:textFill>
            <w14:solidFill>
              <w14:schemeClr w14:val="tx1"/>
            </w14:solidFill>
          </w14:textFill>
        </w:rPr>
      </w:pPr>
    </w:p>
    <w:p w14:paraId="5F421479">
      <w:pPr>
        <w:spacing w:line="276" w:lineRule="auto"/>
        <w:rPr>
          <w:rFonts w:hint="eastAsia" w:ascii="仿宋" w:hAnsi="仿宋" w:eastAsia="仿宋" w:cs="仿宋"/>
          <w:color w:val="000000" w:themeColor="text1"/>
          <w:sz w:val="9"/>
          <w:highlight w:val="none"/>
          <w14:textFill>
            <w14:solidFill>
              <w14:schemeClr w14:val="tx1"/>
            </w14:solidFill>
          </w14:textFill>
        </w:rPr>
        <w:sectPr>
          <w:pgSz w:w="11910" w:h="16840"/>
          <w:pgMar w:top="1340" w:right="380" w:bottom="1380" w:left="560" w:header="878" w:footer="1196" w:gutter="0"/>
          <w:pgNumType w:fmt="numberInDash"/>
          <w:cols w:space="720" w:num="1"/>
        </w:sectPr>
      </w:pPr>
    </w:p>
    <w:p w14:paraId="19910BFD">
      <w:pPr>
        <w:spacing w:before="66" w:line="276" w:lineRule="auto"/>
        <w:ind w:left="743"/>
        <w:outlineLvl w:val="1"/>
        <w:rPr>
          <w:rFonts w:hint="eastAsia" w:ascii="仿宋" w:hAnsi="仿宋" w:eastAsia="仿宋" w:cs="仿宋"/>
          <w:b/>
          <w:color w:val="000000" w:themeColor="text1"/>
          <w:sz w:val="24"/>
          <w:highlight w:val="none"/>
          <w14:textFill>
            <w14:solidFill>
              <w14:schemeClr w14:val="tx1"/>
            </w14:solidFill>
          </w14:textFill>
        </w:rPr>
      </w:pPr>
      <w:bookmarkStart w:id="628" w:name="附件一：具备履行合同所必需的设备和专业技术能力的书面声明"/>
      <w:bookmarkEnd w:id="628"/>
      <w:bookmarkStart w:id="629" w:name="_Toc13406"/>
      <w:r>
        <w:rPr>
          <w:rFonts w:hint="eastAsia" w:ascii="仿宋" w:hAnsi="仿宋" w:eastAsia="仿宋" w:cs="仿宋"/>
          <w:b/>
          <w:color w:val="000000" w:themeColor="text1"/>
          <w:sz w:val="24"/>
          <w:highlight w:val="none"/>
          <w:lang w:val="en-US"/>
          <w14:textFill>
            <w14:solidFill>
              <w14:schemeClr w14:val="tx1"/>
            </w14:solidFill>
          </w14:textFill>
        </w:rPr>
        <w:t>九</w:t>
      </w:r>
      <w:r>
        <w:rPr>
          <w:rFonts w:hint="eastAsia" w:ascii="仿宋" w:hAnsi="仿宋" w:eastAsia="仿宋" w:cs="仿宋"/>
          <w:b/>
          <w:color w:val="000000" w:themeColor="text1"/>
          <w:sz w:val="24"/>
          <w:highlight w:val="none"/>
          <w14:textFill>
            <w14:solidFill>
              <w14:schemeClr w14:val="tx1"/>
            </w14:solidFill>
          </w14:textFill>
        </w:rPr>
        <w:t>、技术规格偏离表</w:t>
      </w:r>
      <w:bookmarkEnd w:id="629"/>
    </w:p>
    <w:p w14:paraId="565FBD9F">
      <w:pPr>
        <w:pStyle w:val="3"/>
        <w:spacing w:before="6" w:line="276" w:lineRule="auto"/>
        <w:rPr>
          <w:rFonts w:hint="eastAsia" w:ascii="仿宋" w:hAnsi="仿宋" w:eastAsia="仿宋" w:cs="仿宋"/>
          <w:b/>
          <w:color w:val="000000" w:themeColor="text1"/>
          <w:sz w:val="23"/>
          <w:highlight w:val="none"/>
          <w14:textFill>
            <w14:solidFill>
              <w14:schemeClr w14:val="tx1"/>
            </w14:solidFill>
          </w14:textFill>
        </w:rPr>
      </w:pPr>
    </w:p>
    <w:p w14:paraId="671A7B17">
      <w:pPr>
        <w:pStyle w:val="3"/>
        <w:spacing w:line="276" w:lineRule="auto"/>
        <w:ind w:left="743"/>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项目编号： </w:t>
      </w:r>
    </w:p>
    <w:p w14:paraId="26DFAC04">
      <w:pPr>
        <w:pStyle w:val="3"/>
        <w:spacing w:before="3" w:line="276" w:lineRule="auto"/>
        <w:ind w:left="743"/>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项目名称：</w:t>
      </w:r>
    </w:p>
    <w:p w14:paraId="4497C4A3">
      <w:pPr>
        <w:spacing w:line="276" w:lineRule="auto"/>
        <w:ind w:left="743"/>
        <w:jc w:val="center"/>
        <w:rPr>
          <w:rFonts w:hint="eastAsia" w:ascii="仿宋" w:hAnsi="仿宋" w:eastAsia="仿宋" w:cs="仿宋"/>
          <w:b/>
          <w:color w:val="000000" w:themeColor="text1"/>
          <w:sz w:val="28"/>
          <w:highlight w:val="none"/>
          <w14:textFill>
            <w14:solidFill>
              <w14:schemeClr w14:val="tx1"/>
            </w14:solidFill>
          </w14:textFill>
        </w:rPr>
      </w:pPr>
      <w:r>
        <w:rPr>
          <w:rFonts w:hint="eastAsia" w:ascii="仿宋" w:hAnsi="仿宋" w:eastAsia="仿宋" w:cs="仿宋"/>
          <w:b/>
          <w:color w:val="000000" w:themeColor="text1"/>
          <w:sz w:val="28"/>
          <w:highlight w:val="none"/>
          <w14:textFill>
            <w14:solidFill>
              <w14:schemeClr w14:val="tx1"/>
            </w14:solidFill>
          </w14:textFill>
        </w:rPr>
        <w:t>技术规格偏离表</w:t>
      </w:r>
    </w:p>
    <w:p w14:paraId="4FB59E09">
      <w:pPr>
        <w:pStyle w:val="3"/>
        <w:spacing w:before="3" w:line="276" w:lineRule="auto"/>
        <w:ind w:left="725" w:right="622"/>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（由投标人据实提交）</w:t>
      </w:r>
    </w:p>
    <w:p w14:paraId="161413F7">
      <w:pPr>
        <w:spacing w:line="276" w:lineRule="auto"/>
        <w:jc w:val="center"/>
        <w:rPr>
          <w:rFonts w:hint="eastAsia" w:ascii="仿宋" w:hAnsi="仿宋" w:eastAsia="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pgNumType w:fmt="numberInDash"/>
          <w:cols w:space="720" w:num="1"/>
        </w:sectPr>
      </w:pPr>
    </w:p>
    <w:tbl>
      <w:tblPr>
        <w:tblStyle w:val="14"/>
        <w:tblW w:w="9868" w:type="dxa"/>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3326"/>
        <w:gridCol w:w="1575"/>
        <w:gridCol w:w="1995"/>
        <w:gridCol w:w="1680"/>
      </w:tblGrid>
      <w:tr w14:paraId="35189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292" w:type="dxa"/>
          </w:tcPr>
          <w:p w14:paraId="06E377C4">
            <w:pPr>
              <w:pStyle w:val="19"/>
              <w:spacing w:before="135" w:line="276" w:lineRule="auto"/>
              <w:ind w:left="435"/>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序号</w:t>
            </w:r>
          </w:p>
        </w:tc>
        <w:tc>
          <w:tcPr>
            <w:tcW w:w="3326" w:type="dxa"/>
          </w:tcPr>
          <w:p w14:paraId="710E91EF">
            <w:pPr>
              <w:pStyle w:val="19"/>
              <w:spacing w:before="135" w:line="276" w:lineRule="auto"/>
              <w:ind w:left="516" w:right="500"/>
              <w:jc w:val="center"/>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磋商文件的技术条款</w:t>
            </w:r>
          </w:p>
        </w:tc>
        <w:tc>
          <w:tcPr>
            <w:tcW w:w="1575" w:type="dxa"/>
          </w:tcPr>
          <w:p w14:paraId="4F397AC8">
            <w:pPr>
              <w:pStyle w:val="19"/>
              <w:spacing w:before="135" w:line="276" w:lineRule="auto"/>
              <w:ind w:left="156"/>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磋商实际响应</w:t>
            </w:r>
          </w:p>
        </w:tc>
        <w:tc>
          <w:tcPr>
            <w:tcW w:w="1995" w:type="dxa"/>
          </w:tcPr>
          <w:p w14:paraId="235CF394">
            <w:pPr>
              <w:pStyle w:val="19"/>
              <w:spacing w:line="276" w:lineRule="auto"/>
              <w:ind w:left="134" w:right="122"/>
              <w:jc w:val="center"/>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符合/正偏离/负偏</w:t>
            </w:r>
          </w:p>
          <w:p w14:paraId="44E0A6ED">
            <w:pPr>
              <w:pStyle w:val="19"/>
              <w:spacing w:before="3" w:line="276" w:lineRule="auto"/>
              <w:ind w:left="5"/>
              <w:jc w:val="center"/>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w w:val="99"/>
                <w:sz w:val="21"/>
                <w:highlight w:val="none"/>
                <w14:textFill>
                  <w14:solidFill>
                    <w14:schemeClr w14:val="tx1"/>
                  </w14:solidFill>
                </w14:textFill>
              </w:rPr>
              <w:t>离</w:t>
            </w:r>
          </w:p>
        </w:tc>
        <w:tc>
          <w:tcPr>
            <w:tcW w:w="1680" w:type="dxa"/>
          </w:tcPr>
          <w:p w14:paraId="11D4EA7F">
            <w:pPr>
              <w:pStyle w:val="19"/>
              <w:spacing w:before="135" w:line="276" w:lineRule="auto"/>
              <w:ind w:left="91" w:right="80"/>
              <w:jc w:val="center"/>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备注</w:t>
            </w:r>
          </w:p>
        </w:tc>
      </w:tr>
      <w:tr w14:paraId="6F262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52CD768D">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3326" w:type="dxa"/>
          </w:tcPr>
          <w:p w14:paraId="552392D9">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575" w:type="dxa"/>
          </w:tcPr>
          <w:p w14:paraId="337C70B1">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995" w:type="dxa"/>
          </w:tcPr>
          <w:p w14:paraId="507CA3AF">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680" w:type="dxa"/>
          </w:tcPr>
          <w:p w14:paraId="3769F6D5">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4A88C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1A6D5CF1">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3326" w:type="dxa"/>
          </w:tcPr>
          <w:p w14:paraId="19C0DB6C">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575" w:type="dxa"/>
          </w:tcPr>
          <w:p w14:paraId="5F8E50C8">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995" w:type="dxa"/>
          </w:tcPr>
          <w:p w14:paraId="708871E8">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680" w:type="dxa"/>
          </w:tcPr>
          <w:p w14:paraId="2A32EF8A">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2121B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69D96FA0">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3326" w:type="dxa"/>
          </w:tcPr>
          <w:p w14:paraId="23321D90">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575" w:type="dxa"/>
          </w:tcPr>
          <w:p w14:paraId="2ACEE380">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995" w:type="dxa"/>
          </w:tcPr>
          <w:p w14:paraId="7D29EE77">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680" w:type="dxa"/>
          </w:tcPr>
          <w:p w14:paraId="1F4B0DBB">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13ED8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655E806F">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3326" w:type="dxa"/>
          </w:tcPr>
          <w:p w14:paraId="2B5212BA">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575" w:type="dxa"/>
          </w:tcPr>
          <w:p w14:paraId="3F7798CE">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995" w:type="dxa"/>
          </w:tcPr>
          <w:p w14:paraId="14D823CD">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680" w:type="dxa"/>
          </w:tcPr>
          <w:p w14:paraId="223717C8">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6FAED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59361AD9">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3326" w:type="dxa"/>
          </w:tcPr>
          <w:p w14:paraId="780B2396">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575" w:type="dxa"/>
          </w:tcPr>
          <w:p w14:paraId="1CCE56E9">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995" w:type="dxa"/>
          </w:tcPr>
          <w:p w14:paraId="39F1351A">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680" w:type="dxa"/>
          </w:tcPr>
          <w:p w14:paraId="077D9C2E">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44228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47EB607F">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3326" w:type="dxa"/>
          </w:tcPr>
          <w:p w14:paraId="7AD520B2">
            <w:pPr>
              <w:pStyle w:val="19"/>
              <w:spacing w:line="276" w:lineRule="auto"/>
              <w:ind w:left="516" w:right="510"/>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15"/>
                <w:highlight w:val="none"/>
                <w14:textFill>
                  <w14:solidFill>
                    <w14:schemeClr w14:val="tx1"/>
                  </w14:solidFill>
                </w14:textFill>
              </w:rPr>
              <w:t>（</w:t>
            </w:r>
            <w:r>
              <w:rPr>
                <w:rFonts w:hint="eastAsia" w:ascii="仿宋" w:hAnsi="仿宋" w:eastAsia="仿宋" w:cs="仿宋"/>
                <w:color w:val="000000" w:themeColor="text1"/>
                <w:sz w:val="21"/>
                <w:highlight w:val="none"/>
                <w14:textFill>
                  <w14:solidFill>
                    <w14:schemeClr w14:val="tx1"/>
                  </w14:solidFill>
                </w14:textFill>
              </w:rPr>
              <w:t>行数不够，自行添加）</w:t>
            </w:r>
          </w:p>
        </w:tc>
        <w:tc>
          <w:tcPr>
            <w:tcW w:w="1575" w:type="dxa"/>
          </w:tcPr>
          <w:p w14:paraId="386662D9">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995" w:type="dxa"/>
          </w:tcPr>
          <w:p w14:paraId="31F40531">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680" w:type="dxa"/>
          </w:tcPr>
          <w:p w14:paraId="2BB67B4F">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bl>
    <w:p w14:paraId="50E766D4">
      <w:pPr>
        <w:spacing w:line="276" w:lineRule="auto"/>
        <w:rPr>
          <w:rFonts w:hint="eastAsia" w:ascii="仿宋" w:hAnsi="仿宋" w:eastAsia="仿宋" w:cs="仿宋"/>
          <w:color w:val="000000" w:themeColor="text1"/>
          <w:sz w:val="20"/>
          <w:highlight w:val="none"/>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4D27D74D">
      <w:pPr>
        <w:pStyle w:val="3"/>
        <w:spacing w:line="276" w:lineRule="auto"/>
        <w:rPr>
          <w:rFonts w:hint="eastAsia" w:ascii="仿宋" w:hAnsi="仿宋" w:eastAsia="仿宋" w:cs="仿宋"/>
          <w:color w:val="000000" w:themeColor="text1"/>
          <w:sz w:val="24"/>
          <w:highlight w:val="none"/>
          <w14:textFill>
            <w14:solidFill>
              <w14:schemeClr w14:val="tx1"/>
            </w14:solidFill>
          </w14:textFill>
        </w:rPr>
      </w:pPr>
    </w:p>
    <w:p w14:paraId="6E5593B6">
      <w:pPr>
        <w:pStyle w:val="3"/>
        <w:spacing w:line="276" w:lineRule="auto"/>
        <w:rPr>
          <w:rFonts w:hint="eastAsia" w:ascii="仿宋" w:hAnsi="仿宋" w:eastAsia="仿宋" w:cs="仿宋"/>
          <w:color w:val="000000" w:themeColor="text1"/>
          <w:sz w:val="24"/>
          <w:highlight w:val="none"/>
          <w14:textFill>
            <w14:solidFill>
              <w14:schemeClr w14:val="tx1"/>
            </w14:solidFill>
          </w14:textFill>
        </w:rPr>
      </w:pPr>
    </w:p>
    <w:p w14:paraId="087773B8">
      <w:pPr>
        <w:pStyle w:val="3"/>
        <w:spacing w:line="276" w:lineRule="auto"/>
        <w:rPr>
          <w:rFonts w:hint="eastAsia" w:ascii="仿宋" w:hAnsi="仿宋" w:eastAsia="仿宋" w:cs="仿宋"/>
          <w:color w:val="000000" w:themeColor="text1"/>
          <w:sz w:val="24"/>
          <w:highlight w:val="none"/>
          <w14:textFill>
            <w14:solidFill>
              <w14:schemeClr w14:val="tx1"/>
            </w14:solidFill>
          </w14:textFill>
        </w:rPr>
      </w:pPr>
    </w:p>
    <w:p w14:paraId="6DD6E918">
      <w:pPr>
        <w:pStyle w:val="3"/>
        <w:spacing w:before="5" w:line="276" w:lineRule="auto"/>
        <w:rPr>
          <w:rFonts w:hint="eastAsia" w:ascii="仿宋" w:hAnsi="仿宋" w:eastAsia="仿宋" w:cs="仿宋"/>
          <w:color w:val="000000" w:themeColor="text1"/>
          <w:sz w:val="20"/>
          <w:highlight w:val="none"/>
          <w14:textFill>
            <w14:solidFill>
              <w14:schemeClr w14:val="tx1"/>
            </w14:solidFill>
          </w14:textFill>
        </w:rPr>
      </w:pPr>
    </w:p>
    <w:p w14:paraId="3876F45C">
      <w:pPr>
        <w:pStyle w:val="3"/>
        <w:spacing w:line="276" w:lineRule="auto"/>
        <w:ind w:right="946" w:firstLine="456"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w w:val="95"/>
          <w:sz w:val="24"/>
          <w:highlight w:val="none"/>
          <w14:textFill>
            <w14:solidFill>
              <w14:schemeClr w14:val="tx1"/>
            </w14:solidFill>
          </w14:textFill>
        </w:rPr>
        <w:t>注：</w:t>
      </w:r>
      <w:r>
        <w:rPr>
          <w:rFonts w:hint="eastAsia" w:ascii="仿宋" w:hAnsi="仿宋" w:eastAsia="仿宋" w:cs="仿宋"/>
          <w:color w:val="000000" w:themeColor="text1"/>
          <w:w w:val="95"/>
          <w:highlight w:val="none"/>
          <w14:textFill>
            <w14:solidFill>
              <w14:schemeClr w14:val="tx1"/>
            </w14:solidFill>
          </w14:textFill>
        </w:rPr>
        <w:t>1.按照项目需求详细填列。</w:t>
      </w:r>
    </w:p>
    <w:p w14:paraId="6E8FCE06">
      <w:pPr>
        <w:tabs>
          <w:tab w:val="left" w:pos="159"/>
        </w:tabs>
        <w:spacing w:before="1" w:line="276" w:lineRule="auto"/>
        <w:ind w:right="872"/>
        <w:rPr>
          <w:rFonts w:hint="eastAsia" w:ascii="仿宋" w:hAnsi="仿宋" w:eastAsia="仿宋" w:cs="仿宋"/>
          <w:color w:val="000000" w:themeColor="text1"/>
          <w:sz w:val="21"/>
          <w:highlight w:val="none"/>
          <w14:textFill>
            <w14:solidFill>
              <w14:schemeClr w14:val="tx1"/>
            </w14:solidFill>
          </w14:textFill>
        </w:rPr>
      </w:pPr>
      <w:r>
        <w:rPr>
          <w:rFonts w:ascii="仿宋" w:hAnsi="仿宋" w:eastAsia="仿宋" w:cs="仿宋"/>
          <w:color w:val="000000" w:themeColor="text1"/>
          <w:w w:val="95"/>
          <w:sz w:val="21"/>
          <w:highlight w:val="none"/>
          <w14:textFill>
            <w14:solidFill>
              <w14:schemeClr w14:val="tx1"/>
            </w14:solidFill>
          </w14:textFill>
        </w:rPr>
        <w:tab/>
      </w:r>
      <w:r>
        <w:rPr>
          <w:rFonts w:ascii="仿宋" w:hAnsi="仿宋" w:eastAsia="仿宋" w:cs="仿宋"/>
          <w:color w:val="000000" w:themeColor="text1"/>
          <w:w w:val="95"/>
          <w:sz w:val="21"/>
          <w:highlight w:val="none"/>
          <w14:textFill>
            <w14:solidFill>
              <w14:schemeClr w14:val="tx1"/>
            </w14:solidFill>
          </w14:textFill>
        </w:rPr>
        <w:tab/>
      </w:r>
      <w:r>
        <w:rPr>
          <w:rFonts w:hint="eastAsia" w:ascii="仿宋" w:hAnsi="仿宋" w:eastAsia="仿宋" w:cs="仿宋"/>
          <w:color w:val="000000" w:themeColor="text1"/>
          <w:w w:val="95"/>
          <w:sz w:val="21"/>
          <w:highlight w:val="none"/>
          <w14:textFill>
            <w14:solidFill>
              <w14:schemeClr w14:val="tx1"/>
            </w14:solidFill>
          </w14:textFill>
        </w:rPr>
        <w:t xml:space="preserve">  2.行数不够，可自行添加。</w:t>
      </w:r>
    </w:p>
    <w:p w14:paraId="26A6F530">
      <w:pPr>
        <w:spacing w:line="276" w:lineRule="auto"/>
        <w:jc w:val="right"/>
        <w:rPr>
          <w:rFonts w:hint="eastAsia" w:ascii="仿宋" w:hAnsi="仿宋" w:eastAsia="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2A0D33AC">
      <w:pPr>
        <w:tabs>
          <w:tab w:val="left" w:pos="918"/>
        </w:tabs>
        <w:spacing w:before="4" w:line="276" w:lineRule="auto"/>
        <w:rPr>
          <w:rFonts w:hint="eastAsia" w:ascii="仿宋" w:hAnsi="仿宋" w:eastAsia="仿宋" w:cs="仿宋"/>
          <w:color w:val="000000" w:themeColor="text1"/>
          <w:sz w:val="21"/>
          <w:highlight w:val="none"/>
          <w14:textFill>
            <w14:solidFill>
              <w14:schemeClr w14:val="tx1"/>
            </w14:solidFill>
          </w14:textFill>
        </w:rPr>
      </w:pPr>
      <w:r>
        <w:rPr>
          <w:rFonts w:ascii="仿宋" w:hAnsi="仿宋" w:eastAsia="仿宋" w:cs="仿宋"/>
          <w:color w:val="000000" w:themeColor="text1"/>
          <w:sz w:val="21"/>
          <w:highlight w:val="none"/>
          <w14:textFill>
            <w14:solidFill>
              <w14:schemeClr w14:val="tx1"/>
            </w14:solidFill>
          </w14:textFill>
        </w:rPr>
        <w:tab/>
      </w:r>
      <w:r>
        <w:rPr>
          <w:rFonts w:hint="eastAsia" w:ascii="仿宋" w:hAnsi="仿宋" w:eastAsia="仿宋" w:cs="仿宋"/>
          <w:color w:val="000000" w:themeColor="text1"/>
          <w:sz w:val="21"/>
          <w:highlight w:val="none"/>
          <w14:textFill>
            <w14:solidFill>
              <w14:schemeClr w14:val="tx1"/>
            </w14:solidFill>
          </w14:textFill>
        </w:rPr>
        <w:t>3.请如实填写偏离表，如果虚假响应，将被暂停进入南京市江宁区政府采购活动。</w:t>
      </w:r>
    </w:p>
    <w:p w14:paraId="20AD68B1">
      <w:pPr>
        <w:tabs>
          <w:tab w:val="left" w:pos="929"/>
        </w:tabs>
        <w:spacing w:before="2" w:line="276" w:lineRule="auto"/>
        <w:ind w:right="719"/>
        <w:rPr>
          <w:rFonts w:hint="eastAsia" w:ascii="仿宋" w:hAnsi="仿宋" w:eastAsia="仿宋" w:cs="仿宋"/>
          <w:color w:val="000000" w:themeColor="text1"/>
          <w:sz w:val="21"/>
          <w:highlight w:val="none"/>
          <w14:textFill>
            <w14:solidFill>
              <w14:schemeClr w14:val="tx1"/>
            </w14:solidFill>
          </w14:textFill>
        </w:rPr>
      </w:pPr>
      <w:r>
        <w:rPr>
          <w:rFonts w:ascii="仿宋" w:hAnsi="仿宋" w:eastAsia="仿宋" w:cs="仿宋"/>
          <w:color w:val="000000" w:themeColor="text1"/>
          <w:w w:val="95"/>
          <w:sz w:val="21"/>
          <w:highlight w:val="none"/>
          <w14:textFill>
            <w14:solidFill>
              <w14:schemeClr w14:val="tx1"/>
            </w14:solidFill>
          </w14:textFill>
        </w:rPr>
        <w:tab/>
      </w:r>
      <w:r>
        <w:rPr>
          <w:rFonts w:hint="eastAsia" w:ascii="仿宋" w:hAnsi="仿宋" w:eastAsia="仿宋" w:cs="仿宋"/>
          <w:color w:val="000000" w:themeColor="text1"/>
          <w:w w:val="95"/>
          <w:sz w:val="21"/>
          <w:highlight w:val="none"/>
          <w14:textFill>
            <w14:solidFill>
              <w14:schemeClr w14:val="tx1"/>
            </w14:solidFill>
          </w14:textFill>
        </w:rPr>
        <w:t>4.请供应商根据磋商实际情况填写，如果磋商实际响应与供应商提供的证明资料有实质性偏离</w:t>
      </w:r>
      <w:r>
        <w:rPr>
          <w:rFonts w:hint="eastAsia" w:ascii="仿宋" w:hAnsi="仿宋" w:eastAsia="仿宋" w:cs="仿宋"/>
          <w:color w:val="000000" w:themeColor="text1"/>
          <w:sz w:val="21"/>
          <w:highlight w:val="none"/>
          <w14:textFill>
            <w14:solidFill>
              <w14:schemeClr w14:val="tx1"/>
            </w14:solidFill>
          </w14:textFill>
        </w:rPr>
        <w:t>的，将作无效磋商处理。</w:t>
      </w:r>
    </w:p>
    <w:p w14:paraId="55BB6614">
      <w:pPr>
        <w:rPr>
          <w:rFonts w:hint="eastAsia"/>
          <w:highlight w:val="none"/>
        </w:rPr>
      </w:pPr>
    </w:p>
    <w:p w14:paraId="41C060B8">
      <w:pPr>
        <w:pStyle w:val="3"/>
        <w:spacing w:line="276" w:lineRule="auto"/>
        <w:ind w:right="834"/>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供应商（盖章）： </w:t>
      </w:r>
    </w:p>
    <w:p w14:paraId="23D29BFC">
      <w:pPr>
        <w:pStyle w:val="17"/>
        <w:ind w:right="660"/>
        <w:jc w:val="right"/>
        <w:rPr>
          <w:rFonts w:hint="eastAsia"/>
          <w:highlight w:val="none"/>
        </w:rPr>
      </w:pPr>
      <w:r>
        <w:rPr>
          <w:rFonts w:hint="eastAsia" w:ascii="仿宋" w:hAnsi="仿宋" w:eastAsia="仿宋" w:cs="仿宋"/>
          <w:color w:val="000000" w:themeColor="text1"/>
          <w:highlight w:val="none"/>
          <w14:textFill>
            <w14:solidFill>
              <w14:schemeClr w14:val="tx1"/>
            </w14:solidFill>
          </w14:textFill>
        </w:rPr>
        <w:t>日期：  年  月  日</w:t>
      </w:r>
    </w:p>
    <w:p w14:paraId="068132F1">
      <w:pPr>
        <w:pStyle w:val="3"/>
        <w:spacing w:before="2" w:line="276" w:lineRule="auto"/>
        <w:rPr>
          <w:rFonts w:hint="eastAsia" w:ascii="仿宋" w:hAnsi="仿宋" w:eastAsia="仿宋" w:cs="仿宋"/>
          <w:b/>
          <w:color w:val="000000" w:themeColor="text1"/>
          <w:sz w:val="13"/>
          <w:highlight w:val="none"/>
          <w14:textFill>
            <w14:solidFill>
              <w14:schemeClr w14:val="tx1"/>
            </w14:solidFill>
          </w14:textFill>
        </w:rPr>
      </w:pPr>
    </w:p>
    <w:p w14:paraId="793278CE">
      <w:pPr>
        <w:spacing w:line="276" w:lineRule="auto"/>
        <w:rPr>
          <w:rFonts w:hint="eastAsia" w:ascii="仿宋" w:hAnsi="仿宋" w:eastAsia="仿宋" w:cs="仿宋"/>
          <w:color w:val="000000" w:themeColor="text1"/>
          <w:sz w:val="13"/>
          <w:highlight w:val="none"/>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1C7E6A0D">
      <w:pPr>
        <w:pStyle w:val="5"/>
        <w:spacing w:before="70" w:line="276" w:lineRule="auto"/>
        <w:ind w:left="743"/>
        <w:outlineLvl w:val="1"/>
        <w:rPr>
          <w:rFonts w:hint="eastAsia" w:ascii="仿宋" w:hAnsi="仿宋" w:eastAsia="仿宋" w:cs="仿宋"/>
          <w:b w:val="0"/>
          <w:color w:val="000000" w:themeColor="text1"/>
          <w:sz w:val="33"/>
          <w:highlight w:val="none"/>
          <w14:textFill>
            <w14:solidFill>
              <w14:schemeClr w14:val="tx1"/>
            </w14:solidFill>
          </w14:textFill>
        </w:rPr>
      </w:pPr>
      <w:bookmarkStart w:id="630" w:name="十一、质量保证及服务承诺"/>
      <w:bookmarkEnd w:id="630"/>
      <w:bookmarkStart w:id="631" w:name="_Toc22906"/>
      <w:r>
        <w:rPr>
          <w:rFonts w:hint="eastAsia" w:ascii="仿宋" w:hAnsi="仿宋" w:eastAsia="仿宋" w:cs="仿宋"/>
          <w:color w:val="000000" w:themeColor="text1"/>
          <w:highlight w:val="none"/>
          <w14:textFill>
            <w14:solidFill>
              <w14:schemeClr w14:val="tx1"/>
            </w14:solidFill>
          </w14:textFill>
        </w:rPr>
        <w:t>十、质量保证及服务承诺</w:t>
      </w:r>
      <w:bookmarkEnd w:id="631"/>
    </w:p>
    <w:p w14:paraId="689B728B">
      <w:pPr>
        <w:spacing w:line="276" w:lineRule="auto"/>
        <w:ind w:left="743"/>
        <w:jc w:val="center"/>
        <w:rPr>
          <w:rFonts w:hint="eastAsia" w:ascii="仿宋" w:hAnsi="仿宋" w:eastAsia="仿宋" w:cs="仿宋"/>
          <w:b/>
          <w:color w:val="000000" w:themeColor="text1"/>
          <w:sz w:val="28"/>
          <w:highlight w:val="none"/>
          <w14:textFill>
            <w14:solidFill>
              <w14:schemeClr w14:val="tx1"/>
            </w14:solidFill>
          </w14:textFill>
        </w:rPr>
      </w:pPr>
      <w:r>
        <w:rPr>
          <w:rFonts w:hint="eastAsia" w:ascii="仿宋" w:hAnsi="仿宋" w:eastAsia="仿宋" w:cs="仿宋"/>
          <w:b/>
          <w:color w:val="000000" w:themeColor="text1"/>
          <w:sz w:val="28"/>
          <w:highlight w:val="none"/>
          <w14:textFill>
            <w14:solidFill>
              <w14:schemeClr w14:val="tx1"/>
            </w14:solidFill>
          </w14:textFill>
        </w:rPr>
        <w:t>质量保证及服务承诺</w:t>
      </w:r>
    </w:p>
    <w:p w14:paraId="12DC5CFA">
      <w:pPr>
        <w:spacing w:line="276" w:lineRule="auto"/>
        <w:rPr>
          <w:rFonts w:hint="eastAsia" w:ascii="仿宋" w:hAnsi="仿宋" w:eastAsia="仿宋" w:cs="仿宋"/>
          <w:color w:val="000000" w:themeColor="text1"/>
          <w:sz w:val="28"/>
          <w:highlight w:val="none"/>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08A26D8E">
      <w:pPr>
        <w:pStyle w:val="3"/>
        <w:spacing w:before="10" w:line="276" w:lineRule="auto"/>
        <w:rPr>
          <w:rFonts w:hint="eastAsia" w:ascii="仿宋" w:hAnsi="仿宋" w:eastAsia="仿宋" w:cs="仿宋"/>
          <w:b/>
          <w:color w:val="000000" w:themeColor="text1"/>
          <w:sz w:val="13"/>
          <w:highlight w:val="none"/>
          <w14:textFill>
            <w14:solidFill>
              <w14:schemeClr w14:val="tx1"/>
            </w14:solidFill>
          </w14:textFill>
        </w:rPr>
      </w:pPr>
    </w:p>
    <w:p w14:paraId="3E8A92F1">
      <w:pPr>
        <w:spacing w:before="67" w:line="276" w:lineRule="auto"/>
        <w:ind w:left="743" w:right="731"/>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2"/>
          <w:sz w:val="21"/>
          <w:highlight w:val="none"/>
          <w14:textFill>
            <w14:solidFill>
              <w14:schemeClr w14:val="tx1"/>
            </w14:solidFill>
          </w14:textFill>
        </w:rPr>
        <w:t>我公司就项目编号为</w:t>
      </w:r>
      <w:r>
        <w:rPr>
          <w:rFonts w:hint="eastAsia" w:ascii="仿宋" w:hAnsi="仿宋" w:eastAsia="仿宋" w:cs="仿宋"/>
          <w:color w:val="000000" w:themeColor="text1"/>
          <w:sz w:val="21"/>
          <w:highlight w:val="none"/>
          <w14:textFill>
            <w14:solidFill>
              <w14:schemeClr w14:val="tx1"/>
            </w14:solidFill>
          </w14:textFill>
        </w:rPr>
        <w:t>“</w:t>
      </w:r>
      <w:r>
        <w:rPr>
          <w:rFonts w:hint="eastAsia" w:ascii="仿宋" w:hAnsi="仿宋" w:eastAsia="仿宋" w:cs="仿宋"/>
          <w:color w:val="000000" w:themeColor="text1"/>
          <w:sz w:val="21"/>
          <w:highlight w:val="none"/>
          <w:lang w:eastAsia="zh-CN"/>
          <w14:textFill>
            <w14:solidFill>
              <w14:schemeClr w14:val="tx1"/>
            </w14:solidFill>
          </w14:textFill>
        </w:rPr>
        <w:t>HS202605005</w:t>
      </w:r>
      <w:r>
        <w:rPr>
          <w:rFonts w:hint="eastAsia" w:ascii="仿宋" w:hAnsi="仿宋" w:eastAsia="仿宋" w:cs="仿宋"/>
          <w:color w:val="000000" w:themeColor="text1"/>
          <w:sz w:val="21"/>
          <w:highlight w:val="none"/>
          <w14:textFill>
            <w14:solidFill>
              <w14:schemeClr w14:val="tx1"/>
            </w14:solidFill>
          </w14:textFill>
        </w:rPr>
        <w:t xml:space="preserve"> ”</w:t>
      </w:r>
      <w:r>
        <w:rPr>
          <w:rFonts w:hint="eastAsia" w:ascii="仿宋" w:hAnsi="仿宋" w:eastAsia="仿宋" w:cs="仿宋"/>
          <w:color w:val="000000" w:themeColor="text1"/>
          <w:spacing w:val="-5"/>
          <w:sz w:val="21"/>
          <w:highlight w:val="none"/>
          <w14:textFill>
            <w14:solidFill>
              <w14:schemeClr w14:val="tx1"/>
            </w14:solidFill>
          </w14:textFill>
        </w:rPr>
        <w:t>的</w:t>
      </w:r>
      <w:r>
        <w:rPr>
          <w:rFonts w:hint="eastAsia" w:ascii="仿宋" w:hAnsi="仿宋" w:eastAsia="仿宋" w:cs="仿宋"/>
          <w:color w:val="000000" w:themeColor="text1"/>
          <w:spacing w:val="3"/>
          <w:sz w:val="21"/>
          <w:highlight w:val="none"/>
          <w:u w:val="single"/>
          <w:lang w:eastAsia="zh-CN"/>
          <w14:textFill>
            <w14:solidFill>
              <w14:schemeClr w14:val="tx1"/>
            </w14:solidFill>
          </w14:textFill>
        </w:rPr>
        <w:t>视客智能制造项目10KV外线接入工程</w:t>
      </w:r>
      <w:r>
        <w:rPr>
          <w:rFonts w:hint="eastAsia" w:ascii="仿宋" w:hAnsi="仿宋" w:eastAsia="仿宋" w:cs="仿宋"/>
          <w:color w:val="000000" w:themeColor="text1"/>
          <w:spacing w:val="3"/>
          <w:sz w:val="21"/>
          <w:highlight w:val="none"/>
          <w14:textFill>
            <w14:solidFill>
              <w14:schemeClr w14:val="tx1"/>
            </w14:solidFill>
          </w14:textFill>
        </w:rPr>
        <w:t>项目质量保证及服务承诺如下：</w:t>
      </w:r>
    </w:p>
    <w:p w14:paraId="27B45D87">
      <w:pPr>
        <w:pStyle w:val="3"/>
        <w:spacing w:before="3" w:line="276" w:lineRule="auto"/>
        <w:rPr>
          <w:rFonts w:hint="eastAsia" w:ascii="仿宋" w:hAnsi="仿宋" w:eastAsia="仿宋" w:cs="仿宋"/>
          <w:color w:val="000000" w:themeColor="text1"/>
          <w:sz w:val="19"/>
          <w:highlight w:val="none"/>
          <w14:textFill>
            <w14:solidFill>
              <w14:schemeClr w14:val="tx1"/>
            </w14:solidFill>
          </w14:textFill>
        </w:rPr>
      </w:pPr>
    </w:p>
    <w:p w14:paraId="1A9296B3">
      <w:pPr>
        <w:pStyle w:val="3"/>
        <w:spacing w:line="276" w:lineRule="auto"/>
        <w:ind w:left="1767" w:right="1417"/>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（供应商自拟）</w:t>
      </w:r>
    </w:p>
    <w:p w14:paraId="61B49468">
      <w:pPr>
        <w:pStyle w:val="3"/>
        <w:spacing w:line="276" w:lineRule="auto"/>
        <w:rPr>
          <w:rFonts w:hint="eastAsia" w:ascii="仿宋" w:hAnsi="仿宋" w:eastAsia="仿宋" w:cs="仿宋"/>
          <w:color w:val="000000" w:themeColor="text1"/>
          <w:sz w:val="20"/>
          <w:highlight w:val="none"/>
          <w14:textFill>
            <w14:solidFill>
              <w14:schemeClr w14:val="tx1"/>
            </w14:solidFill>
          </w14:textFill>
        </w:rPr>
      </w:pPr>
    </w:p>
    <w:p w14:paraId="2ECF7312">
      <w:pPr>
        <w:pStyle w:val="3"/>
        <w:spacing w:line="276" w:lineRule="auto"/>
        <w:rPr>
          <w:rFonts w:hint="eastAsia" w:ascii="仿宋" w:hAnsi="仿宋" w:eastAsia="仿宋" w:cs="仿宋"/>
          <w:color w:val="000000" w:themeColor="text1"/>
          <w:sz w:val="20"/>
          <w:highlight w:val="none"/>
          <w14:textFill>
            <w14:solidFill>
              <w14:schemeClr w14:val="tx1"/>
            </w14:solidFill>
          </w14:textFill>
        </w:rPr>
      </w:pPr>
    </w:p>
    <w:p w14:paraId="02A093C6">
      <w:pPr>
        <w:pStyle w:val="3"/>
        <w:spacing w:line="276" w:lineRule="auto"/>
        <w:rPr>
          <w:rFonts w:hint="eastAsia" w:ascii="仿宋" w:hAnsi="仿宋" w:eastAsia="仿宋" w:cs="仿宋"/>
          <w:color w:val="000000" w:themeColor="text1"/>
          <w:sz w:val="20"/>
          <w:highlight w:val="none"/>
          <w14:textFill>
            <w14:solidFill>
              <w14:schemeClr w14:val="tx1"/>
            </w14:solidFill>
          </w14:textFill>
        </w:rPr>
      </w:pPr>
    </w:p>
    <w:p w14:paraId="3ECEB0D5">
      <w:pPr>
        <w:pStyle w:val="3"/>
        <w:spacing w:line="276" w:lineRule="auto"/>
        <w:rPr>
          <w:rFonts w:hint="eastAsia" w:ascii="仿宋" w:hAnsi="仿宋" w:eastAsia="仿宋" w:cs="仿宋"/>
          <w:color w:val="000000" w:themeColor="text1"/>
          <w:sz w:val="20"/>
          <w:highlight w:val="none"/>
          <w14:textFill>
            <w14:solidFill>
              <w14:schemeClr w14:val="tx1"/>
            </w14:solidFill>
          </w14:textFill>
        </w:rPr>
      </w:pPr>
    </w:p>
    <w:p w14:paraId="1435ADE0">
      <w:pPr>
        <w:pStyle w:val="3"/>
        <w:spacing w:before="4" w:line="276" w:lineRule="auto"/>
        <w:rPr>
          <w:rFonts w:hint="eastAsia" w:ascii="仿宋" w:hAnsi="仿宋" w:eastAsia="仿宋" w:cs="仿宋"/>
          <w:color w:val="000000" w:themeColor="text1"/>
          <w:sz w:val="14"/>
          <w:highlight w:val="none"/>
          <w14:textFill>
            <w14:solidFill>
              <w14:schemeClr w14:val="tx1"/>
            </w14:solidFill>
          </w14:textFill>
        </w:rPr>
      </w:pPr>
    </w:p>
    <w:p w14:paraId="643C2318">
      <w:pPr>
        <w:pStyle w:val="3"/>
        <w:spacing w:line="276" w:lineRule="auto"/>
        <w:ind w:right="834"/>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供应商（盖章）： </w:t>
      </w:r>
    </w:p>
    <w:p w14:paraId="787722F2">
      <w:pPr>
        <w:pStyle w:val="17"/>
        <w:ind w:right="660"/>
        <w:jc w:val="right"/>
        <w:rPr>
          <w:rFonts w:hint="eastAsia"/>
          <w:highlight w:val="none"/>
        </w:rPr>
      </w:pPr>
      <w:r>
        <w:rPr>
          <w:rFonts w:hint="eastAsia" w:ascii="仿宋" w:hAnsi="仿宋" w:eastAsia="仿宋" w:cs="仿宋"/>
          <w:color w:val="000000" w:themeColor="text1"/>
          <w:highlight w:val="none"/>
          <w14:textFill>
            <w14:solidFill>
              <w14:schemeClr w14:val="tx1"/>
            </w14:solidFill>
          </w14:textFill>
        </w:rPr>
        <w:t>日期：  年  月  日</w:t>
      </w:r>
    </w:p>
    <w:p w14:paraId="26B2AD88">
      <w:pPr>
        <w:spacing w:line="276" w:lineRule="auto"/>
        <w:rPr>
          <w:rFonts w:hint="eastAsia" w:ascii="仿宋" w:hAnsi="仿宋" w:eastAsia="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7CB154C6">
      <w:pPr>
        <w:pStyle w:val="3"/>
        <w:spacing w:before="9" w:line="276" w:lineRule="auto"/>
        <w:rPr>
          <w:rFonts w:hint="eastAsia" w:ascii="仿宋" w:hAnsi="仿宋" w:eastAsia="仿宋" w:cs="仿宋"/>
          <w:color w:val="000000" w:themeColor="text1"/>
          <w:sz w:val="9"/>
          <w:highlight w:val="none"/>
          <w14:textFill>
            <w14:solidFill>
              <w14:schemeClr w14:val="tx1"/>
            </w14:solidFill>
          </w14:textFill>
        </w:rPr>
      </w:pPr>
    </w:p>
    <w:p w14:paraId="434D61C5">
      <w:pPr>
        <w:spacing w:before="66" w:line="276" w:lineRule="auto"/>
        <w:ind w:left="743"/>
        <w:outlineLvl w:val="1"/>
        <w:rPr>
          <w:rFonts w:hint="eastAsia" w:ascii="仿宋" w:hAnsi="仿宋" w:eastAsia="仿宋" w:cs="仿宋"/>
          <w:b/>
          <w:color w:val="000000" w:themeColor="text1"/>
          <w:sz w:val="24"/>
          <w:highlight w:val="none"/>
          <w14:textFill>
            <w14:solidFill>
              <w14:schemeClr w14:val="tx1"/>
            </w14:solidFill>
          </w14:textFill>
        </w:rPr>
      </w:pPr>
      <w:bookmarkStart w:id="632" w:name="附件三：中小企业声明函格式、残疾人福利性单位声明函（如有）"/>
      <w:bookmarkEnd w:id="632"/>
      <w:bookmarkStart w:id="633" w:name="_Toc6301"/>
      <w:r>
        <w:rPr>
          <w:rFonts w:hint="eastAsia" w:ascii="仿宋" w:hAnsi="仿宋" w:eastAsia="仿宋" w:cs="仿宋"/>
          <w:b/>
          <w:color w:val="000000" w:themeColor="text1"/>
          <w:sz w:val="24"/>
          <w:highlight w:val="none"/>
          <w14:textFill>
            <w14:solidFill>
              <w14:schemeClr w14:val="tx1"/>
            </w14:solidFill>
          </w14:textFill>
        </w:rPr>
        <w:t>附件一：具备履行合同所必需的设备和专业技术能力的书面声明</w:t>
      </w:r>
      <w:bookmarkEnd w:id="633"/>
    </w:p>
    <w:p w14:paraId="31FB2D46">
      <w:pPr>
        <w:pStyle w:val="3"/>
        <w:spacing w:before="4" w:line="276" w:lineRule="auto"/>
        <w:rPr>
          <w:rFonts w:hint="eastAsia" w:ascii="仿宋" w:hAnsi="仿宋" w:eastAsia="仿宋" w:cs="仿宋"/>
          <w:b/>
          <w:color w:val="000000" w:themeColor="text1"/>
          <w:sz w:val="33"/>
          <w:highlight w:val="none"/>
          <w14:textFill>
            <w14:solidFill>
              <w14:schemeClr w14:val="tx1"/>
            </w14:solidFill>
          </w14:textFill>
        </w:rPr>
      </w:pPr>
    </w:p>
    <w:p w14:paraId="069D0371">
      <w:pPr>
        <w:spacing w:before="1" w:line="276" w:lineRule="auto"/>
        <w:ind w:left="1765" w:right="1753"/>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具备履行合同所必需的设备和专业技术能力的书面声明</w:t>
      </w:r>
    </w:p>
    <w:p w14:paraId="2EC6F1B5">
      <w:pPr>
        <w:pStyle w:val="3"/>
        <w:spacing w:before="2" w:line="276" w:lineRule="auto"/>
        <w:rPr>
          <w:rFonts w:hint="eastAsia" w:ascii="仿宋" w:hAnsi="仿宋" w:eastAsia="仿宋" w:cs="仿宋"/>
          <w:b/>
          <w:color w:val="000000" w:themeColor="text1"/>
          <w:sz w:val="30"/>
          <w:highlight w:val="none"/>
          <w14:textFill>
            <w14:solidFill>
              <w14:schemeClr w14:val="tx1"/>
            </w14:solidFill>
          </w14:textFill>
        </w:rPr>
      </w:pPr>
    </w:p>
    <w:p w14:paraId="132E107A">
      <w:pPr>
        <w:pStyle w:val="3"/>
        <w:spacing w:line="276" w:lineRule="auto"/>
        <w:ind w:left="743" w:right="767" w:firstLine="444"/>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w w:val="95"/>
          <w:highlight w:val="none"/>
          <w14:textFill>
            <w14:solidFill>
              <w14:schemeClr w14:val="tx1"/>
            </w14:solidFill>
          </w14:textFill>
        </w:rPr>
        <w:t xml:space="preserve">我单位郑重声明：我单位具备履行本项采购合同所必需的设备和专业技术能力，为履行本项采  </w:t>
      </w:r>
      <w:r>
        <w:rPr>
          <w:rFonts w:hint="eastAsia" w:ascii="仿宋" w:hAnsi="仿宋" w:eastAsia="仿宋" w:cs="仿宋"/>
          <w:color w:val="000000" w:themeColor="text1"/>
          <w:highlight w:val="none"/>
          <w14:textFill>
            <w14:solidFill>
              <w14:schemeClr w14:val="tx1"/>
            </w14:solidFill>
          </w14:textFill>
        </w:rPr>
        <w:t>购合同我公司具备如下主要设备和主要专业技术能力：</w:t>
      </w:r>
    </w:p>
    <w:p w14:paraId="5CF06B19">
      <w:pPr>
        <w:pStyle w:val="3"/>
        <w:tabs>
          <w:tab w:val="left" w:pos="4040"/>
        </w:tabs>
        <w:spacing w:before="1" w:line="276" w:lineRule="auto"/>
        <w:ind w:left="1187"/>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11"/>
          <w:highlight w:val="none"/>
          <w14:textFill>
            <w14:solidFill>
              <w14:schemeClr w14:val="tx1"/>
            </w14:solidFill>
          </w14:textFill>
        </w:rPr>
        <w:t>主</w:t>
      </w:r>
      <w:r>
        <w:rPr>
          <w:rFonts w:hint="eastAsia" w:ascii="仿宋" w:hAnsi="仿宋" w:eastAsia="仿宋" w:cs="仿宋"/>
          <w:color w:val="000000" w:themeColor="text1"/>
          <w:spacing w:val="14"/>
          <w:highlight w:val="none"/>
          <w14:textFill>
            <w14:solidFill>
              <w14:schemeClr w14:val="tx1"/>
            </w14:solidFill>
          </w14:textFill>
        </w:rPr>
        <w:t>要</w:t>
      </w:r>
      <w:r>
        <w:rPr>
          <w:rFonts w:hint="eastAsia" w:ascii="仿宋" w:hAnsi="仿宋" w:eastAsia="仿宋" w:cs="仿宋"/>
          <w:color w:val="000000" w:themeColor="text1"/>
          <w:spacing w:val="11"/>
          <w:highlight w:val="none"/>
          <w14:textFill>
            <w14:solidFill>
              <w14:schemeClr w14:val="tx1"/>
            </w14:solidFill>
          </w14:textFill>
        </w:rPr>
        <w:t>设</w:t>
      </w:r>
      <w:r>
        <w:rPr>
          <w:rFonts w:hint="eastAsia" w:ascii="仿宋" w:hAnsi="仿宋" w:eastAsia="仿宋" w:cs="仿宋"/>
          <w:color w:val="000000" w:themeColor="text1"/>
          <w:spacing w:val="14"/>
          <w:highlight w:val="none"/>
          <w14:textFill>
            <w14:solidFill>
              <w14:schemeClr w14:val="tx1"/>
            </w14:solidFill>
          </w14:textFill>
        </w:rPr>
        <w:t>备</w:t>
      </w:r>
      <w:r>
        <w:rPr>
          <w:rFonts w:hint="eastAsia" w:ascii="仿宋" w:hAnsi="仿宋" w:eastAsia="仿宋" w:cs="仿宋"/>
          <w:color w:val="000000" w:themeColor="text1"/>
          <w:spacing w:val="11"/>
          <w:highlight w:val="none"/>
          <w14:textFill>
            <w14:solidFill>
              <w14:schemeClr w14:val="tx1"/>
            </w14:solidFill>
          </w14:textFill>
        </w:rPr>
        <w:t>有</w:t>
      </w:r>
      <w:r>
        <w:rPr>
          <w:rFonts w:hint="eastAsia" w:ascii="仿宋" w:hAnsi="仿宋" w:eastAsia="仿宋" w:cs="仿宋"/>
          <w:color w:val="000000" w:themeColor="text1"/>
          <w:spacing w:val="14"/>
          <w:highlight w:val="none"/>
          <w14:textFill>
            <w14:solidFill>
              <w14:schemeClr w14:val="tx1"/>
            </w14:solidFill>
          </w14:textFill>
        </w:rPr>
        <w:t>：</w:t>
      </w:r>
      <w:r>
        <w:rPr>
          <w:rFonts w:hint="eastAsia" w:ascii="仿宋" w:hAnsi="仿宋" w:eastAsia="仿宋" w:cs="仿宋"/>
          <w:color w:val="000000" w:themeColor="text1"/>
          <w:spacing w:val="14"/>
          <w:highlight w:val="none"/>
          <w:u w:val="single"/>
          <w14:textFill>
            <w14:solidFill>
              <w14:schemeClr w14:val="tx1"/>
            </w14:solidFill>
          </w14:textFill>
        </w:rPr>
        <w:t xml:space="preserve"> </w:t>
      </w:r>
      <w:r>
        <w:rPr>
          <w:rFonts w:hint="eastAsia" w:ascii="仿宋" w:hAnsi="仿宋" w:eastAsia="仿宋" w:cs="仿宋"/>
          <w:color w:val="000000" w:themeColor="text1"/>
          <w:spacing w:val="14"/>
          <w:highlight w:val="none"/>
          <w:u w:val="singl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w:t>
      </w:r>
    </w:p>
    <w:p w14:paraId="22A334F0">
      <w:pPr>
        <w:pStyle w:val="3"/>
        <w:tabs>
          <w:tab w:val="left" w:pos="4928"/>
        </w:tabs>
        <w:spacing w:before="139" w:line="276" w:lineRule="auto"/>
        <w:ind w:left="1187"/>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11"/>
          <w:highlight w:val="none"/>
          <w14:textFill>
            <w14:solidFill>
              <w14:schemeClr w14:val="tx1"/>
            </w14:solidFill>
          </w14:textFill>
        </w:rPr>
        <w:t>主</w:t>
      </w:r>
      <w:r>
        <w:rPr>
          <w:rFonts w:hint="eastAsia" w:ascii="仿宋" w:hAnsi="仿宋" w:eastAsia="仿宋" w:cs="仿宋"/>
          <w:color w:val="000000" w:themeColor="text1"/>
          <w:spacing w:val="14"/>
          <w:highlight w:val="none"/>
          <w14:textFill>
            <w14:solidFill>
              <w14:schemeClr w14:val="tx1"/>
            </w14:solidFill>
          </w14:textFill>
        </w:rPr>
        <w:t>要</w:t>
      </w:r>
      <w:r>
        <w:rPr>
          <w:rFonts w:hint="eastAsia" w:ascii="仿宋" w:hAnsi="仿宋" w:eastAsia="仿宋" w:cs="仿宋"/>
          <w:color w:val="000000" w:themeColor="text1"/>
          <w:spacing w:val="11"/>
          <w:highlight w:val="none"/>
          <w14:textFill>
            <w14:solidFill>
              <w14:schemeClr w14:val="tx1"/>
            </w14:solidFill>
          </w14:textFill>
        </w:rPr>
        <w:t>专</w:t>
      </w:r>
      <w:r>
        <w:rPr>
          <w:rFonts w:hint="eastAsia" w:ascii="仿宋" w:hAnsi="仿宋" w:eastAsia="仿宋" w:cs="仿宋"/>
          <w:color w:val="000000" w:themeColor="text1"/>
          <w:spacing w:val="14"/>
          <w:highlight w:val="none"/>
          <w14:textFill>
            <w14:solidFill>
              <w14:schemeClr w14:val="tx1"/>
            </w14:solidFill>
          </w14:textFill>
        </w:rPr>
        <w:t>业</w:t>
      </w:r>
      <w:r>
        <w:rPr>
          <w:rFonts w:hint="eastAsia" w:ascii="仿宋" w:hAnsi="仿宋" w:eastAsia="仿宋" w:cs="仿宋"/>
          <w:color w:val="000000" w:themeColor="text1"/>
          <w:spacing w:val="11"/>
          <w:highlight w:val="none"/>
          <w14:textFill>
            <w14:solidFill>
              <w14:schemeClr w14:val="tx1"/>
            </w14:solidFill>
          </w14:textFill>
        </w:rPr>
        <w:t>技</w:t>
      </w:r>
      <w:r>
        <w:rPr>
          <w:rFonts w:hint="eastAsia" w:ascii="仿宋" w:hAnsi="仿宋" w:eastAsia="仿宋" w:cs="仿宋"/>
          <w:color w:val="000000" w:themeColor="text1"/>
          <w:spacing w:val="14"/>
          <w:highlight w:val="none"/>
          <w14:textFill>
            <w14:solidFill>
              <w14:schemeClr w14:val="tx1"/>
            </w14:solidFill>
          </w14:textFill>
        </w:rPr>
        <w:t>术</w:t>
      </w:r>
      <w:r>
        <w:rPr>
          <w:rFonts w:hint="eastAsia" w:ascii="仿宋" w:hAnsi="仿宋" w:eastAsia="仿宋" w:cs="仿宋"/>
          <w:color w:val="000000" w:themeColor="text1"/>
          <w:spacing w:val="11"/>
          <w:highlight w:val="none"/>
          <w14:textFill>
            <w14:solidFill>
              <w14:schemeClr w14:val="tx1"/>
            </w14:solidFill>
          </w14:textFill>
        </w:rPr>
        <w:t>能</w:t>
      </w:r>
      <w:r>
        <w:rPr>
          <w:rFonts w:hint="eastAsia" w:ascii="仿宋" w:hAnsi="仿宋" w:eastAsia="仿宋" w:cs="仿宋"/>
          <w:color w:val="000000" w:themeColor="text1"/>
          <w:spacing w:val="14"/>
          <w:highlight w:val="none"/>
          <w14:textFill>
            <w14:solidFill>
              <w14:schemeClr w14:val="tx1"/>
            </w14:solidFill>
          </w14:textFill>
        </w:rPr>
        <w:t>力</w:t>
      </w:r>
      <w:r>
        <w:rPr>
          <w:rFonts w:hint="eastAsia" w:ascii="仿宋" w:hAnsi="仿宋" w:eastAsia="仿宋" w:cs="仿宋"/>
          <w:color w:val="000000" w:themeColor="text1"/>
          <w:spacing w:val="11"/>
          <w:highlight w:val="none"/>
          <w14:textFill>
            <w14:solidFill>
              <w14:schemeClr w14:val="tx1"/>
            </w14:solidFill>
          </w14:textFill>
        </w:rPr>
        <w:t>有</w:t>
      </w:r>
      <w:r>
        <w:rPr>
          <w:rFonts w:hint="eastAsia" w:ascii="仿宋" w:hAnsi="仿宋" w:eastAsia="仿宋" w:cs="仿宋"/>
          <w:color w:val="000000" w:themeColor="text1"/>
          <w:spacing w:val="14"/>
          <w:highlight w:val="none"/>
          <w14:textFill>
            <w14:solidFill>
              <w14:schemeClr w14:val="tx1"/>
            </w14:solidFill>
          </w14:textFill>
        </w:rPr>
        <w:t>：</w:t>
      </w:r>
      <w:r>
        <w:rPr>
          <w:rFonts w:hint="eastAsia" w:ascii="仿宋" w:hAnsi="仿宋" w:eastAsia="仿宋" w:cs="仿宋"/>
          <w:color w:val="000000" w:themeColor="text1"/>
          <w:spacing w:val="14"/>
          <w:highlight w:val="none"/>
          <w:u w:val="single"/>
          <w14:textFill>
            <w14:solidFill>
              <w14:schemeClr w14:val="tx1"/>
            </w14:solidFill>
          </w14:textFill>
        </w:rPr>
        <w:t xml:space="preserve"> </w:t>
      </w:r>
      <w:r>
        <w:rPr>
          <w:rFonts w:hint="eastAsia" w:ascii="仿宋" w:hAnsi="仿宋" w:eastAsia="仿宋" w:cs="仿宋"/>
          <w:color w:val="000000" w:themeColor="text1"/>
          <w:spacing w:val="14"/>
          <w:highlight w:val="none"/>
          <w:u w:val="singl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w:t>
      </w:r>
    </w:p>
    <w:p w14:paraId="473E6D37">
      <w:pPr>
        <w:pStyle w:val="3"/>
        <w:spacing w:line="276" w:lineRule="auto"/>
        <w:rPr>
          <w:rFonts w:hint="eastAsia" w:ascii="仿宋" w:hAnsi="仿宋" w:eastAsia="仿宋" w:cs="仿宋"/>
          <w:color w:val="000000" w:themeColor="text1"/>
          <w:sz w:val="22"/>
          <w:highlight w:val="none"/>
          <w14:textFill>
            <w14:solidFill>
              <w14:schemeClr w14:val="tx1"/>
            </w14:solidFill>
          </w14:textFill>
        </w:rPr>
      </w:pPr>
    </w:p>
    <w:p w14:paraId="5CC09BEC">
      <w:pPr>
        <w:pStyle w:val="3"/>
        <w:spacing w:before="10" w:line="276" w:lineRule="auto"/>
        <w:rPr>
          <w:rFonts w:hint="eastAsia" w:ascii="仿宋" w:hAnsi="仿宋" w:eastAsia="仿宋" w:cs="仿宋"/>
          <w:color w:val="000000" w:themeColor="text1"/>
          <w:sz w:val="24"/>
          <w:highlight w:val="none"/>
          <w14:textFill>
            <w14:solidFill>
              <w14:schemeClr w14:val="tx1"/>
            </w14:solidFill>
          </w14:textFill>
        </w:rPr>
      </w:pPr>
    </w:p>
    <w:p w14:paraId="22502784">
      <w:pPr>
        <w:pStyle w:val="3"/>
        <w:spacing w:line="276" w:lineRule="auto"/>
        <w:ind w:right="834"/>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供应商（盖章）： </w:t>
      </w:r>
    </w:p>
    <w:p w14:paraId="4A7B4EFE">
      <w:pPr>
        <w:pStyle w:val="17"/>
        <w:ind w:right="660"/>
        <w:jc w:val="right"/>
        <w:rPr>
          <w:rFonts w:hint="eastAsia"/>
          <w:highlight w:val="none"/>
        </w:rPr>
      </w:pPr>
      <w:r>
        <w:rPr>
          <w:rFonts w:hint="eastAsia" w:ascii="仿宋" w:hAnsi="仿宋" w:eastAsia="仿宋" w:cs="仿宋"/>
          <w:color w:val="000000" w:themeColor="text1"/>
          <w:highlight w:val="none"/>
          <w14:textFill>
            <w14:solidFill>
              <w14:schemeClr w14:val="tx1"/>
            </w14:solidFill>
          </w14:textFill>
        </w:rPr>
        <w:t>日期：  年  月  日</w:t>
      </w:r>
    </w:p>
    <w:p w14:paraId="5FD849C1">
      <w:pPr>
        <w:pStyle w:val="3"/>
        <w:spacing w:line="276" w:lineRule="auto"/>
        <w:rPr>
          <w:rFonts w:hint="eastAsia" w:ascii="仿宋" w:hAnsi="仿宋" w:eastAsia="仿宋" w:cs="仿宋"/>
          <w:color w:val="000000" w:themeColor="text1"/>
          <w:sz w:val="19"/>
          <w:highlight w:val="none"/>
          <w14:textFill>
            <w14:solidFill>
              <w14:schemeClr w14:val="tx1"/>
            </w14:solidFill>
          </w14:textFill>
        </w:rPr>
      </w:pPr>
    </w:p>
    <w:p w14:paraId="15C36A24">
      <w:pPr>
        <w:spacing w:before="1" w:line="276" w:lineRule="auto"/>
        <w:ind w:right="2"/>
        <w:jc w:val="center"/>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主要施工机械设备表</w:t>
      </w:r>
    </w:p>
    <w:p w14:paraId="1F0EADD3">
      <w:pPr>
        <w:pStyle w:val="3"/>
        <w:spacing w:before="10" w:line="276" w:lineRule="auto"/>
        <w:rPr>
          <w:rFonts w:hint="eastAsia" w:ascii="仿宋" w:hAnsi="仿宋" w:eastAsia="仿宋" w:cs="仿宋"/>
          <w:b/>
          <w:color w:val="000000" w:themeColor="text1"/>
          <w:sz w:val="10"/>
          <w:highlight w:val="none"/>
          <w14:textFill>
            <w14:solidFill>
              <w14:schemeClr w14:val="tx1"/>
            </w14:solidFill>
          </w14:textFill>
        </w:rPr>
      </w:pPr>
    </w:p>
    <w:tbl>
      <w:tblPr>
        <w:tblStyle w:val="14"/>
        <w:tblW w:w="97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0"/>
        <w:gridCol w:w="1739"/>
        <w:gridCol w:w="1073"/>
        <w:gridCol w:w="779"/>
        <w:gridCol w:w="1074"/>
        <w:gridCol w:w="1074"/>
        <w:gridCol w:w="1433"/>
        <w:gridCol w:w="1074"/>
        <w:gridCol w:w="801"/>
      </w:tblGrid>
      <w:tr w14:paraId="726EA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tcPr>
          <w:p w14:paraId="7B2F3F4E">
            <w:pPr>
              <w:pStyle w:val="19"/>
              <w:spacing w:line="276" w:lineRule="auto"/>
              <w:ind w:left="139"/>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序号</w:t>
            </w:r>
          </w:p>
        </w:tc>
        <w:tc>
          <w:tcPr>
            <w:tcW w:w="1739" w:type="dxa"/>
          </w:tcPr>
          <w:p w14:paraId="6CC1D7CB">
            <w:pPr>
              <w:pStyle w:val="19"/>
              <w:spacing w:line="276" w:lineRule="auto"/>
              <w:ind w:left="132"/>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机械或设备名称</w:t>
            </w:r>
          </w:p>
        </w:tc>
        <w:tc>
          <w:tcPr>
            <w:tcW w:w="1073" w:type="dxa"/>
          </w:tcPr>
          <w:p w14:paraId="279DA6E1">
            <w:pPr>
              <w:pStyle w:val="19"/>
              <w:spacing w:line="276" w:lineRule="auto"/>
              <w:ind w:left="114"/>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型号规格</w:t>
            </w:r>
          </w:p>
        </w:tc>
        <w:tc>
          <w:tcPr>
            <w:tcW w:w="779" w:type="dxa"/>
          </w:tcPr>
          <w:p w14:paraId="6D483646">
            <w:pPr>
              <w:pStyle w:val="19"/>
              <w:spacing w:line="276" w:lineRule="auto"/>
              <w:ind w:left="176"/>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数量</w:t>
            </w:r>
          </w:p>
        </w:tc>
        <w:tc>
          <w:tcPr>
            <w:tcW w:w="1074" w:type="dxa"/>
          </w:tcPr>
          <w:p w14:paraId="56B8DCF1">
            <w:pPr>
              <w:pStyle w:val="19"/>
              <w:spacing w:line="276" w:lineRule="auto"/>
              <w:ind w:left="115"/>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国别产地</w:t>
            </w:r>
          </w:p>
        </w:tc>
        <w:tc>
          <w:tcPr>
            <w:tcW w:w="1074" w:type="dxa"/>
          </w:tcPr>
          <w:p w14:paraId="7249FD99">
            <w:pPr>
              <w:pStyle w:val="19"/>
              <w:spacing w:line="276" w:lineRule="auto"/>
              <w:ind w:left="116"/>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制造年份</w:t>
            </w:r>
          </w:p>
        </w:tc>
        <w:tc>
          <w:tcPr>
            <w:tcW w:w="1433" w:type="dxa"/>
          </w:tcPr>
          <w:p w14:paraId="5ACD21D2">
            <w:pPr>
              <w:pStyle w:val="19"/>
              <w:spacing w:line="276" w:lineRule="auto"/>
              <w:ind w:left="163"/>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额定功率kW</w:t>
            </w:r>
          </w:p>
        </w:tc>
        <w:tc>
          <w:tcPr>
            <w:tcW w:w="1074" w:type="dxa"/>
          </w:tcPr>
          <w:p w14:paraId="4D50DE52">
            <w:pPr>
              <w:pStyle w:val="19"/>
              <w:spacing w:line="276" w:lineRule="auto"/>
              <w:ind w:left="115"/>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生产能力</w:t>
            </w:r>
          </w:p>
        </w:tc>
        <w:tc>
          <w:tcPr>
            <w:tcW w:w="801" w:type="dxa"/>
          </w:tcPr>
          <w:p w14:paraId="64EED7D9">
            <w:pPr>
              <w:pStyle w:val="19"/>
              <w:spacing w:line="276" w:lineRule="auto"/>
              <w:ind w:left="188"/>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备注</w:t>
            </w:r>
          </w:p>
        </w:tc>
      </w:tr>
      <w:tr w14:paraId="49175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tcPr>
          <w:p w14:paraId="5807113C">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739" w:type="dxa"/>
          </w:tcPr>
          <w:p w14:paraId="4292BF3F">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3" w:type="dxa"/>
          </w:tcPr>
          <w:p w14:paraId="2D505523">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779" w:type="dxa"/>
          </w:tcPr>
          <w:p w14:paraId="3EAF87CF">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3785351D">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1D5991BC">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433" w:type="dxa"/>
          </w:tcPr>
          <w:p w14:paraId="34151F5B">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5530F81B">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801" w:type="dxa"/>
          </w:tcPr>
          <w:p w14:paraId="2C25611E">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3CE36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700" w:type="dxa"/>
          </w:tcPr>
          <w:p w14:paraId="18D2F3E1">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739" w:type="dxa"/>
          </w:tcPr>
          <w:p w14:paraId="5A3FE5E9">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3" w:type="dxa"/>
          </w:tcPr>
          <w:p w14:paraId="048CF16A">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779" w:type="dxa"/>
          </w:tcPr>
          <w:p w14:paraId="2E4124AA">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3C7604D4">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0240DEFA">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433" w:type="dxa"/>
          </w:tcPr>
          <w:p w14:paraId="24354435">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1A934E6D">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801" w:type="dxa"/>
          </w:tcPr>
          <w:p w14:paraId="1541A948">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544D0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tcPr>
          <w:p w14:paraId="230CEE88">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739" w:type="dxa"/>
          </w:tcPr>
          <w:p w14:paraId="3509DE65">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3" w:type="dxa"/>
          </w:tcPr>
          <w:p w14:paraId="568BA6FC">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779" w:type="dxa"/>
          </w:tcPr>
          <w:p w14:paraId="50950E73">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3A66800A">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5E4C42FE">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433" w:type="dxa"/>
          </w:tcPr>
          <w:p w14:paraId="0D1FEF4F">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6E395164">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801" w:type="dxa"/>
          </w:tcPr>
          <w:p w14:paraId="12009FCD">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7A5F5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700" w:type="dxa"/>
          </w:tcPr>
          <w:p w14:paraId="53CAE60C">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739" w:type="dxa"/>
          </w:tcPr>
          <w:p w14:paraId="0B80D65B">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3" w:type="dxa"/>
          </w:tcPr>
          <w:p w14:paraId="195BC352">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779" w:type="dxa"/>
          </w:tcPr>
          <w:p w14:paraId="535B9DD8">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471DA995">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2536E61A">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433" w:type="dxa"/>
          </w:tcPr>
          <w:p w14:paraId="6EDF6C30">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198C4916">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801" w:type="dxa"/>
          </w:tcPr>
          <w:p w14:paraId="71D67868">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7839C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tcPr>
          <w:p w14:paraId="603D07D3">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739" w:type="dxa"/>
          </w:tcPr>
          <w:p w14:paraId="2BDFF384">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3" w:type="dxa"/>
          </w:tcPr>
          <w:p w14:paraId="481F6962">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779" w:type="dxa"/>
          </w:tcPr>
          <w:p w14:paraId="3F2C7DBB">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211CC653">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07C0A576">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433" w:type="dxa"/>
          </w:tcPr>
          <w:p w14:paraId="28FF4B94">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6D21A75B">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801" w:type="dxa"/>
          </w:tcPr>
          <w:p w14:paraId="6239F21E">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6E570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tcPr>
          <w:p w14:paraId="531AA64B">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739" w:type="dxa"/>
          </w:tcPr>
          <w:p w14:paraId="50E92B0F">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3" w:type="dxa"/>
          </w:tcPr>
          <w:p w14:paraId="1701828B">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779" w:type="dxa"/>
          </w:tcPr>
          <w:p w14:paraId="1A4035AA">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7A3EC75A">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3EAE5B62">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433" w:type="dxa"/>
          </w:tcPr>
          <w:p w14:paraId="5C0F6C3E">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4F6C342A">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801" w:type="dxa"/>
          </w:tcPr>
          <w:p w14:paraId="4169F9AE">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67FDC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700" w:type="dxa"/>
          </w:tcPr>
          <w:p w14:paraId="62010745">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739" w:type="dxa"/>
          </w:tcPr>
          <w:p w14:paraId="5C75406F">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3" w:type="dxa"/>
          </w:tcPr>
          <w:p w14:paraId="531D094C">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779" w:type="dxa"/>
          </w:tcPr>
          <w:p w14:paraId="78AEBA14">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6E94D50E">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05570DF1">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433" w:type="dxa"/>
          </w:tcPr>
          <w:p w14:paraId="2535D768">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5160C08B">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801" w:type="dxa"/>
          </w:tcPr>
          <w:p w14:paraId="2CC51CC6">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r w14:paraId="45F41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tcPr>
          <w:p w14:paraId="513BB794">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739" w:type="dxa"/>
          </w:tcPr>
          <w:p w14:paraId="154F8512">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3" w:type="dxa"/>
          </w:tcPr>
          <w:p w14:paraId="3ECE8FA6">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779" w:type="dxa"/>
          </w:tcPr>
          <w:p w14:paraId="3CC0F7AD">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4D425E50">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348F4184">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433" w:type="dxa"/>
          </w:tcPr>
          <w:p w14:paraId="78A6C46F">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1074" w:type="dxa"/>
          </w:tcPr>
          <w:p w14:paraId="6A8584D9">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c>
          <w:tcPr>
            <w:tcW w:w="801" w:type="dxa"/>
          </w:tcPr>
          <w:p w14:paraId="71A8A1CD">
            <w:pPr>
              <w:pStyle w:val="19"/>
              <w:spacing w:line="276" w:lineRule="auto"/>
              <w:rPr>
                <w:rFonts w:hint="eastAsia" w:ascii="仿宋" w:hAnsi="仿宋" w:eastAsia="仿宋" w:cs="仿宋"/>
                <w:color w:val="000000" w:themeColor="text1"/>
                <w:sz w:val="20"/>
                <w:highlight w:val="none"/>
                <w14:textFill>
                  <w14:solidFill>
                    <w14:schemeClr w14:val="tx1"/>
                  </w14:solidFill>
                </w14:textFill>
              </w:rPr>
            </w:pPr>
          </w:p>
        </w:tc>
      </w:tr>
    </w:tbl>
    <w:p w14:paraId="5F85AC05">
      <w:pPr>
        <w:pStyle w:val="3"/>
        <w:spacing w:line="276" w:lineRule="auto"/>
        <w:rPr>
          <w:rFonts w:hint="eastAsia" w:ascii="仿宋" w:hAnsi="仿宋" w:eastAsia="仿宋" w:cs="仿宋"/>
          <w:b/>
          <w:color w:val="000000" w:themeColor="text1"/>
          <w:sz w:val="19"/>
          <w:highlight w:val="none"/>
          <w14:textFill>
            <w14:solidFill>
              <w14:schemeClr w14:val="tx1"/>
            </w14:solidFill>
          </w14:textFill>
        </w:rPr>
      </w:pPr>
    </w:p>
    <w:p w14:paraId="4B0C5974">
      <w:pPr>
        <w:spacing w:line="276" w:lineRule="auto"/>
        <w:ind w:left="743"/>
        <w:outlineLvl w:val="1"/>
        <w:rPr>
          <w:rFonts w:hint="eastAsia" w:ascii="仿宋" w:hAnsi="仿宋" w:eastAsia="仿宋" w:cs="仿宋"/>
          <w:b/>
          <w:color w:val="000000" w:themeColor="text1"/>
          <w:sz w:val="24"/>
          <w:highlight w:val="none"/>
          <w14:textFill>
            <w14:solidFill>
              <w14:schemeClr w14:val="tx1"/>
            </w14:solidFill>
          </w14:textFill>
        </w:rPr>
      </w:pPr>
      <w:bookmarkStart w:id="634" w:name="附件二：无重大违法记录声明格式"/>
      <w:bookmarkEnd w:id="634"/>
      <w:bookmarkStart w:id="635" w:name="_Toc4864"/>
      <w:r>
        <w:rPr>
          <w:rFonts w:hint="eastAsia" w:ascii="仿宋" w:hAnsi="仿宋" w:eastAsia="仿宋" w:cs="仿宋"/>
          <w:b/>
          <w:color w:val="000000" w:themeColor="text1"/>
          <w:sz w:val="24"/>
          <w:highlight w:val="none"/>
          <w14:textFill>
            <w14:solidFill>
              <w14:schemeClr w14:val="tx1"/>
            </w14:solidFill>
          </w14:textFill>
        </w:rPr>
        <w:t>附件二：无重大违法记录声明格式</w:t>
      </w:r>
      <w:bookmarkEnd w:id="635"/>
    </w:p>
    <w:p w14:paraId="43653127">
      <w:pPr>
        <w:spacing w:before="5" w:line="276" w:lineRule="auto"/>
        <w:ind w:right="7"/>
        <w:jc w:val="center"/>
        <w:rPr>
          <w:rFonts w:hint="eastAsia" w:ascii="仿宋" w:hAnsi="仿宋" w:eastAsia="仿宋" w:cs="仿宋"/>
          <w:b/>
          <w:color w:val="000000" w:themeColor="text1"/>
          <w:sz w:val="28"/>
          <w:highlight w:val="none"/>
          <w14:textFill>
            <w14:solidFill>
              <w14:schemeClr w14:val="tx1"/>
            </w14:solidFill>
          </w14:textFill>
        </w:rPr>
      </w:pPr>
      <w:r>
        <w:rPr>
          <w:rFonts w:hint="eastAsia" w:ascii="仿宋" w:hAnsi="仿宋" w:eastAsia="仿宋" w:cs="仿宋"/>
          <w:b/>
          <w:color w:val="000000" w:themeColor="text1"/>
          <w:sz w:val="28"/>
          <w:highlight w:val="none"/>
          <w14:textFill>
            <w14:solidFill>
              <w14:schemeClr w14:val="tx1"/>
            </w14:solidFill>
          </w14:textFill>
        </w:rPr>
        <w:t>无重大违法记录声明</w:t>
      </w:r>
    </w:p>
    <w:p w14:paraId="0B59FFCE">
      <w:pPr>
        <w:pStyle w:val="3"/>
        <w:spacing w:before="2" w:line="276" w:lineRule="auto"/>
        <w:ind w:left="743"/>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南京市江宁区人民政府湖熟街道办事处</w:t>
      </w:r>
      <w:r>
        <w:rPr>
          <w:rFonts w:hint="eastAsia" w:ascii="仿宋" w:hAnsi="仿宋" w:eastAsia="仿宋" w:cs="仿宋"/>
          <w:color w:val="000000" w:themeColor="text1"/>
          <w:highlight w:val="none"/>
          <w14:textFill>
            <w14:solidFill>
              <w14:schemeClr w14:val="tx1"/>
            </w14:solidFill>
          </w14:textFill>
        </w:rPr>
        <w:t>：</w:t>
      </w:r>
    </w:p>
    <w:p w14:paraId="709BBAF5">
      <w:pPr>
        <w:pStyle w:val="3"/>
        <w:tabs>
          <w:tab w:val="left" w:pos="6440"/>
        </w:tabs>
        <w:spacing w:before="139" w:line="276" w:lineRule="auto"/>
        <w:ind w:left="1211"/>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11"/>
          <w:highlight w:val="none"/>
          <w14:textFill>
            <w14:solidFill>
              <w14:schemeClr w14:val="tx1"/>
            </w14:solidFill>
          </w14:textFill>
        </w:rPr>
        <w:t>我</w:t>
      </w:r>
      <w:r>
        <w:rPr>
          <w:rFonts w:hint="eastAsia" w:ascii="仿宋" w:hAnsi="仿宋" w:eastAsia="仿宋" w:cs="仿宋"/>
          <w:color w:val="000000" w:themeColor="text1"/>
          <w:spacing w:val="14"/>
          <w:highlight w:val="none"/>
          <w14:textFill>
            <w14:solidFill>
              <w14:schemeClr w14:val="tx1"/>
            </w14:solidFill>
          </w14:textFill>
        </w:rPr>
        <w:t>单</w:t>
      </w:r>
      <w:r>
        <w:rPr>
          <w:rFonts w:hint="eastAsia" w:ascii="仿宋" w:hAnsi="仿宋" w:eastAsia="仿宋" w:cs="仿宋"/>
          <w:color w:val="000000" w:themeColor="text1"/>
          <w:spacing w:val="13"/>
          <w:highlight w:val="none"/>
          <w14:textFill>
            <w14:solidFill>
              <w14:schemeClr w14:val="tx1"/>
            </w14:solidFill>
          </w14:textFill>
        </w:rPr>
        <w:t>位</w:t>
      </w:r>
      <w:r>
        <w:rPr>
          <w:rFonts w:hint="eastAsia" w:ascii="仿宋" w:hAnsi="仿宋" w:eastAsia="仿宋" w:cs="仿宋"/>
          <w:color w:val="000000" w:themeColor="text1"/>
          <w:spacing w:val="13"/>
          <w:highlight w:val="none"/>
          <w:u w:val="single"/>
          <w14:textFill>
            <w14:solidFill>
              <w14:schemeClr w14:val="tx1"/>
            </w14:solidFill>
          </w14:textFill>
        </w:rPr>
        <w:t xml:space="preserve"> </w:t>
      </w:r>
      <w:r>
        <w:rPr>
          <w:rFonts w:hint="eastAsia" w:ascii="仿宋" w:hAnsi="仿宋" w:eastAsia="仿宋" w:cs="仿宋"/>
          <w:color w:val="000000" w:themeColor="text1"/>
          <w:spacing w:val="13"/>
          <w:highlight w:val="none"/>
          <w:u w:val="single"/>
          <w14:textFill>
            <w14:solidFill>
              <w14:schemeClr w14:val="tx1"/>
            </w14:solidFill>
          </w14:textFill>
        </w:rPr>
        <w:tab/>
      </w:r>
      <w:r>
        <w:rPr>
          <w:rFonts w:hint="eastAsia" w:ascii="仿宋" w:hAnsi="仿宋" w:eastAsia="仿宋" w:cs="仿宋"/>
          <w:color w:val="000000" w:themeColor="text1"/>
          <w:spacing w:val="11"/>
          <w:highlight w:val="none"/>
          <w14:textFill>
            <w14:solidFill>
              <w14:schemeClr w14:val="tx1"/>
            </w14:solidFill>
          </w14:textFill>
        </w:rPr>
        <w:t>（</w:t>
      </w:r>
      <w:r>
        <w:rPr>
          <w:rFonts w:hint="eastAsia" w:ascii="仿宋" w:hAnsi="仿宋" w:eastAsia="仿宋" w:cs="仿宋"/>
          <w:color w:val="000000" w:themeColor="text1"/>
          <w:spacing w:val="14"/>
          <w:highlight w:val="none"/>
          <w14:textFill>
            <w14:solidFill>
              <w14:schemeClr w14:val="tx1"/>
            </w14:solidFill>
          </w14:textFill>
        </w:rPr>
        <w:t>供</w:t>
      </w:r>
      <w:r>
        <w:rPr>
          <w:rFonts w:hint="eastAsia" w:ascii="仿宋" w:hAnsi="仿宋" w:eastAsia="仿宋" w:cs="仿宋"/>
          <w:color w:val="000000" w:themeColor="text1"/>
          <w:spacing w:val="11"/>
          <w:highlight w:val="none"/>
          <w14:textFill>
            <w14:solidFill>
              <w14:schemeClr w14:val="tx1"/>
            </w14:solidFill>
          </w14:textFill>
        </w:rPr>
        <w:t>应</w:t>
      </w:r>
      <w:r>
        <w:rPr>
          <w:rFonts w:hint="eastAsia" w:ascii="仿宋" w:hAnsi="仿宋" w:eastAsia="仿宋" w:cs="仿宋"/>
          <w:color w:val="000000" w:themeColor="text1"/>
          <w:spacing w:val="14"/>
          <w:highlight w:val="none"/>
          <w14:textFill>
            <w14:solidFill>
              <w14:schemeClr w14:val="tx1"/>
            </w14:solidFill>
          </w14:textFill>
        </w:rPr>
        <w:t>商</w:t>
      </w:r>
      <w:r>
        <w:rPr>
          <w:rFonts w:hint="eastAsia" w:ascii="仿宋" w:hAnsi="仿宋" w:eastAsia="仿宋" w:cs="仿宋"/>
          <w:color w:val="000000" w:themeColor="text1"/>
          <w:spacing w:val="11"/>
          <w:highlight w:val="none"/>
          <w14:textFill>
            <w14:solidFill>
              <w14:schemeClr w14:val="tx1"/>
            </w14:solidFill>
          </w14:textFill>
        </w:rPr>
        <w:t>名</w:t>
      </w:r>
      <w:r>
        <w:rPr>
          <w:rFonts w:hint="eastAsia" w:ascii="仿宋" w:hAnsi="仿宋" w:eastAsia="仿宋" w:cs="仿宋"/>
          <w:color w:val="000000" w:themeColor="text1"/>
          <w:spacing w:val="14"/>
          <w:highlight w:val="none"/>
          <w14:textFill>
            <w14:solidFill>
              <w14:schemeClr w14:val="tx1"/>
            </w14:solidFill>
          </w14:textFill>
        </w:rPr>
        <w:t>称</w:t>
      </w:r>
      <w:r>
        <w:rPr>
          <w:rFonts w:hint="eastAsia" w:ascii="仿宋" w:hAnsi="仿宋" w:eastAsia="仿宋" w:cs="仿宋"/>
          <w:color w:val="000000" w:themeColor="text1"/>
          <w:spacing w:val="11"/>
          <w:highlight w:val="none"/>
          <w14:textFill>
            <w14:solidFill>
              <w14:schemeClr w14:val="tx1"/>
            </w14:solidFill>
          </w14:textFill>
        </w:rPr>
        <w:t>）</w:t>
      </w:r>
      <w:r>
        <w:rPr>
          <w:rFonts w:hint="eastAsia" w:ascii="仿宋" w:hAnsi="仿宋" w:eastAsia="仿宋" w:cs="仿宋"/>
          <w:color w:val="000000" w:themeColor="text1"/>
          <w:spacing w:val="14"/>
          <w:highlight w:val="none"/>
          <w14:textFill>
            <w14:solidFill>
              <w14:schemeClr w14:val="tx1"/>
            </w14:solidFill>
          </w14:textFill>
        </w:rPr>
        <w:t>郑</w:t>
      </w:r>
      <w:r>
        <w:rPr>
          <w:rFonts w:hint="eastAsia" w:ascii="仿宋" w:hAnsi="仿宋" w:eastAsia="仿宋" w:cs="仿宋"/>
          <w:color w:val="000000" w:themeColor="text1"/>
          <w:spacing w:val="11"/>
          <w:highlight w:val="none"/>
          <w14:textFill>
            <w14:solidFill>
              <w14:schemeClr w14:val="tx1"/>
            </w14:solidFill>
          </w14:textFill>
        </w:rPr>
        <w:t>重</w:t>
      </w:r>
      <w:r>
        <w:rPr>
          <w:rFonts w:hint="eastAsia" w:ascii="仿宋" w:hAnsi="仿宋" w:eastAsia="仿宋" w:cs="仿宋"/>
          <w:color w:val="000000" w:themeColor="text1"/>
          <w:spacing w:val="14"/>
          <w:highlight w:val="none"/>
          <w14:textFill>
            <w14:solidFill>
              <w14:schemeClr w14:val="tx1"/>
            </w14:solidFill>
          </w14:textFill>
        </w:rPr>
        <w:t>声</w:t>
      </w:r>
      <w:r>
        <w:rPr>
          <w:rFonts w:hint="eastAsia" w:ascii="仿宋" w:hAnsi="仿宋" w:eastAsia="仿宋" w:cs="仿宋"/>
          <w:color w:val="000000" w:themeColor="text1"/>
          <w:spacing w:val="11"/>
          <w:highlight w:val="none"/>
          <w14:textFill>
            <w14:solidFill>
              <w14:schemeClr w14:val="tx1"/>
            </w14:solidFill>
          </w14:textFill>
        </w:rPr>
        <w:t>明</w:t>
      </w:r>
      <w:r>
        <w:rPr>
          <w:rFonts w:hint="eastAsia" w:ascii="仿宋" w:hAnsi="仿宋" w:eastAsia="仿宋" w:cs="仿宋"/>
          <w:color w:val="000000" w:themeColor="text1"/>
          <w:highlight w:val="none"/>
          <w14:textFill>
            <w14:solidFill>
              <w14:schemeClr w14:val="tx1"/>
            </w14:solidFill>
          </w14:textFill>
        </w:rPr>
        <w:t>：</w:t>
      </w:r>
    </w:p>
    <w:p w14:paraId="44B2F92E">
      <w:pPr>
        <w:pStyle w:val="3"/>
        <w:tabs>
          <w:tab w:val="left" w:pos="6188"/>
        </w:tabs>
        <w:spacing w:before="141" w:line="276" w:lineRule="auto"/>
        <w:ind w:left="743" w:right="762" w:firstLine="46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14"/>
          <w:highlight w:val="none"/>
          <w14:textFill>
            <w14:solidFill>
              <w14:schemeClr w14:val="tx1"/>
            </w14:solidFill>
          </w14:textFill>
        </w:rPr>
        <w:t>参加</w:t>
      </w:r>
      <w:r>
        <w:rPr>
          <w:rFonts w:hint="eastAsia" w:ascii="仿宋" w:hAnsi="仿宋" w:eastAsia="仿宋" w:cs="仿宋"/>
          <w:color w:val="000000" w:themeColor="text1"/>
          <w:spacing w:val="16"/>
          <w:highlight w:val="none"/>
          <w14:textFill>
            <w14:solidFill>
              <w14:schemeClr w14:val="tx1"/>
            </w14:solidFill>
          </w14:textFill>
        </w:rPr>
        <w:t>政</w:t>
      </w:r>
      <w:r>
        <w:rPr>
          <w:rFonts w:hint="eastAsia" w:ascii="仿宋" w:hAnsi="仿宋" w:eastAsia="仿宋" w:cs="仿宋"/>
          <w:color w:val="000000" w:themeColor="text1"/>
          <w:spacing w:val="14"/>
          <w:highlight w:val="none"/>
          <w14:textFill>
            <w14:solidFill>
              <w14:schemeClr w14:val="tx1"/>
            </w14:solidFill>
          </w14:textFill>
        </w:rPr>
        <w:t>府采购活</w:t>
      </w:r>
      <w:r>
        <w:rPr>
          <w:rFonts w:hint="eastAsia" w:ascii="仿宋" w:hAnsi="仿宋" w:eastAsia="仿宋" w:cs="仿宋"/>
          <w:color w:val="000000" w:themeColor="text1"/>
          <w:spacing w:val="16"/>
          <w:highlight w:val="none"/>
          <w14:textFill>
            <w14:solidFill>
              <w14:schemeClr w14:val="tx1"/>
            </w14:solidFill>
          </w14:textFill>
        </w:rPr>
        <w:t>动</w:t>
      </w:r>
      <w:r>
        <w:rPr>
          <w:rFonts w:hint="eastAsia" w:ascii="仿宋" w:hAnsi="仿宋" w:eastAsia="仿宋" w:cs="仿宋"/>
          <w:color w:val="000000" w:themeColor="text1"/>
          <w:highlight w:val="none"/>
          <w14:textFill>
            <w14:solidFill>
              <w14:schemeClr w14:val="tx1"/>
            </w14:solidFill>
          </w14:textFill>
        </w:rPr>
        <w:t>前</w:t>
      </w:r>
      <w:r>
        <w:rPr>
          <w:rFonts w:hint="eastAsia" w:ascii="仿宋" w:hAnsi="仿宋" w:eastAsia="仿宋" w:cs="仿宋"/>
          <w:color w:val="000000" w:themeColor="text1"/>
          <w:spacing w:val="-4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spacing w:val="7"/>
          <w:highlight w:val="none"/>
          <w14:textFill>
            <w14:solidFill>
              <w14:schemeClr w14:val="tx1"/>
            </w14:solidFill>
          </w14:textFill>
        </w:rPr>
        <w:t xml:space="preserve"> </w:t>
      </w:r>
      <w:r>
        <w:rPr>
          <w:rFonts w:hint="eastAsia" w:ascii="仿宋" w:hAnsi="仿宋" w:eastAsia="仿宋" w:cs="仿宋"/>
          <w:color w:val="000000" w:themeColor="text1"/>
          <w:spacing w:val="14"/>
          <w:highlight w:val="none"/>
          <w14:textFill>
            <w14:solidFill>
              <w14:schemeClr w14:val="tx1"/>
            </w14:solidFill>
          </w14:textFill>
        </w:rPr>
        <w:t>年内</w:t>
      </w:r>
      <w:r>
        <w:rPr>
          <w:rFonts w:hint="eastAsia" w:ascii="仿宋" w:hAnsi="仿宋" w:eastAsia="仿宋" w:cs="仿宋"/>
          <w:color w:val="000000" w:themeColor="text1"/>
          <w:spacing w:val="16"/>
          <w:highlight w:val="none"/>
          <w14:textFill>
            <w14:solidFill>
              <w14:schemeClr w14:val="tx1"/>
            </w14:solidFill>
          </w14:textFill>
        </w:rPr>
        <w:t>在</w:t>
      </w:r>
      <w:r>
        <w:rPr>
          <w:rFonts w:hint="eastAsia" w:ascii="仿宋" w:hAnsi="仿宋" w:eastAsia="仿宋" w:cs="仿宋"/>
          <w:color w:val="000000" w:themeColor="text1"/>
          <w:spacing w:val="14"/>
          <w:highlight w:val="none"/>
          <w14:textFill>
            <w14:solidFill>
              <w14:schemeClr w14:val="tx1"/>
            </w14:solidFill>
          </w14:textFill>
        </w:rPr>
        <w:t>经营活动</w:t>
      </w:r>
      <w:r>
        <w:rPr>
          <w:rFonts w:hint="eastAsia" w:ascii="仿宋" w:hAnsi="仿宋" w:eastAsia="仿宋" w:cs="仿宋"/>
          <w:color w:val="000000" w:themeColor="text1"/>
          <w:spacing w:val="16"/>
          <w:highlight w:val="none"/>
          <w14:textFill>
            <w14:solidFill>
              <w14:schemeClr w14:val="tx1"/>
            </w14:solidFill>
          </w14:textFill>
        </w:rPr>
        <w:t>中</w:t>
      </w:r>
      <w:r>
        <w:rPr>
          <w:rFonts w:hint="eastAsia" w:ascii="仿宋" w:hAnsi="仿宋" w:eastAsia="仿宋" w:cs="仿宋"/>
          <w:color w:val="000000" w:themeColor="text1"/>
          <w:spacing w:val="16"/>
          <w:highlight w:val="none"/>
          <w:u w:val="single"/>
          <w14:textFill>
            <w14:solidFill>
              <w14:schemeClr w14:val="tx1"/>
            </w14:solidFill>
          </w14:textFill>
        </w:rPr>
        <w:t xml:space="preserve"> </w:t>
      </w:r>
      <w:r>
        <w:rPr>
          <w:rFonts w:hint="eastAsia" w:ascii="仿宋" w:hAnsi="仿宋" w:eastAsia="仿宋" w:cs="仿宋"/>
          <w:color w:val="000000" w:themeColor="text1"/>
          <w:spacing w:val="16"/>
          <w:highlight w:val="none"/>
          <w:u w:val="single"/>
          <w14:textFill>
            <w14:solidFill>
              <w14:schemeClr w14:val="tx1"/>
            </w14:solidFill>
          </w14:textFill>
        </w:rPr>
        <w:tab/>
      </w:r>
      <w:r>
        <w:rPr>
          <w:rFonts w:hint="eastAsia" w:ascii="仿宋" w:hAnsi="仿宋" w:eastAsia="仿宋" w:cs="仿宋"/>
          <w:color w:val="000000" w:themeColor="text1"/>
          <w:spacing w:val="14"/>
          <w:w w:val="95"/>
          <w:highlight w:val="none"/>
          <w14:textFill>
            <w14:solidFill>
              <w14:schemeClr w14:val="tx1"/>
            </w14:solidFill>
          </w14:textFill>
        </w:rPr>
        <w:t>（在</w:t>
      </w:r>
      <w:r>
        <w:rPr>
          <w:rFonts w:hint="eastAsia" w:ascii="仿宋" w:hAnsi="仿宋" w:eastAsia="仿宋" w:cs="仿宋"/>
          <w:color w:val="000000" w:themeColor="text1"/>
          <w:spacing w:val="16"/>
          <w:w w:val="95"/>
          <w:highlight w:val="none"/>
          <w14:textFill>
            <w14:solidFill>
              <w14:schemeClr w14:val="tx1"/>
            </w14:solidFill>
          </w14:textFill>
        </w:rPr>
        <w:t>下</w:t>
      </w:r>
      <w:r>
        <w:rPr>
          <w:rFonts w:hint="eastAsia" w:ascii="仿宋" w:hAnsi="仿宋" w:eastAsia="仿宋" w:cs="仿宋"/>
          <w:color w:val="000000" w:themeColor="text1"/>
          <w:spacing w:val="14"/>
          <w:w w:val="95"/>
          <w:highlight w:val="none"/>
          <w14:textFill>
            <w14:solidFill>
              <w14:schemeClr w14:val="tx1"/>
            </w14:solidFill>
          </w14:textFill>
        </w:rPr>
        <w:t>划线上如</w:t>
      </w:r>
      <w:r>
        <w:rPr>
          <w:rFonts w:hint="eastAsia" w:ascii="仿宋" w:hAnsi="仿宋" w:eastAsia="仿宋" w:cs="仿宋"/>
          <w:color w:val="000000" w:themeColor="text1"/>
          <w:spacing w:val="16"/>
          <w:w w:val="95"/>
          <w:highlight w:val="none"/>
          <w14:textFill>
            <w14:solidFill>
              <w14:schemeClr w14:val="tx1"/>
            </w14:solidFill>
          </w14:textFill>
        </w:rPr>
        <w:t>实</w:t>
      </w:r>
      <w:r>
        <w:rPr>
          <w:rFonts w:hint="eastAsia" w:ascii="仿宋" w:hAnsi="仿宋" w:eastAsia="仿宋" w:cs="仿宋"/>
          <w:color w:val="000000" w:themeColor="text1"/>
          <w:spacing w:val="14"/>
          <w:w w:val="95"/>
          <w:highlight w:val="none"/>
          <w14:textFill>
            <w14:solidFill>
              <w14:schemeClr w14:val="tx1"/>
            </w14:solidFill>
          </w14:textFill>
        </w:rPr>
        <w:t>填写：有</w:t>
      </w:r>
      <w:r>
        <w:rPr>
          <w:rFonts w:hint="eastAsia" w:ascii="仿宋" w:hAnsi="仿宋" w:eastAsia="仿宋" w:cs="仿宋"/>
          <w:color w:val="000000" w:themeColor="text1"/>
          <w:spacing w:val="16"/>
          <w:w w:val="95"/>
          <w:highlight w:val="none"/>
          <w14:textFill>
            <w14:solidFill>
              <w14:schemeClr w14:val="tx1"/>
            </w14:solidFill>
          </w14:textFill>
        </w:rPr>
        <w:t>或</w:t>
      </w:r>
      <w:r>
        <w:rPr>
          <w:rFonts w:hint="eastAsia" w:ascii="仿宋" w:hAnsi="仿宋" w:eastAsia="仿宋" w:cs="仿宋"/>
          <w:color w:val="000000" w:themeColor="text1"/>
          <w:spacing w:val="14"/>
          <w:w w:val="95"/>
          <w:highlight w:val="none"/>
          <w14:textFill>
            <w14:solidFill>
              <w14:schemeClr w14:val="tx1"/>
            </w14:solidFill>
          </w14:textFill>
        </w:rPr>
        <w:t>没有）</w:t>
      </w:r>
      <w:r>
        <w:rPr>
          <w:rFonts w:hint="eastAsia" w:ascii="仿宋" w:hAnsi="仿宋" w:eastAsia="仿宋" w:cs="仿宋"/>
          <w:color w:val="000000" w:themeColor="text1"/>
          <w:spacing w:val="16"/>
          <w:w w:val="95"/>
          <w:highlight w:val="none"/>
          <w14:textFill>
            <w14:solidFill>
              <w14:schemeClr w14:val="tx1"/>
            </w14:solidFill>
          </w14:textFill>
        </w:rPr>
        <w:t>重</w:t>
      </w:r>
      <w:r>
        <w:rPr>
          <w:rFonts w:hint="eastAsia" w:ascii="仿宋" w:hAnsi="仿宋" w:eastAsia="仿宋" w:cs="仿宋"/>
          <w:color w:val="000000" w:themeColor="text1"/>
          <w:spacing w:val="-12"/>
          <w:w w:val="95"/>
          <w:highlight w:val="none"/>
          <w14:textFill>
            <w14:solidFill>
              <w14:schemeClr w14:val="tx1"/>
            </w14:solidFill>
          </w14:textFill>
        </w:rPr>
        <w:t>大</w:t>
      </w:r>
      <w:r>
        <w:rPr>
          <w:rFonts w:hint="eastAsia" w:ascii="仿宋" w:hAnsi="仿宋" w:eastAsia="仿宋" w:cs="仿宋"/>
          <w:color w:val="000000" w:themeColor="text1"/>
          <w:spacing w:val="11"/>
          <w:highlight w:val="none"/>
          <w14:textFill>
            <w14:solidFill>
              <w14:schemeClr w14:val="tx1"/>
            </w14:solidFill>
          </w14:textFill>
        </w:rPr>
        <w:t>违</w:t>
      </w:r>
      <w:r>
        <w:rPr>
          <w:rFonts w:hint="eastAsia" w:ascii="仿宋" w:hAnsi="仿宋" w:eastAsia="仿宋" w:cs="仿宋"/>
          <w:color w:val="000000" w:themeColor="text1"/>
          <w:spacing w:val="14"/>
          <w:highlight w:val="none"/>
          <w14:textFill>
            <w14:solidFill>
              <w14:schemeClr w14:val="tx1"/>
            </w14:solidFill>
          </w14:textFill>
        </w:rPr>
        <w:t>法</w:t>
      </w:r>
      <w:r>
        <w:rPr>
          <w:rFonts w:hint="eastAsia" w:ascii="仿宋" w:hAnsi="仿宋" w:eastAsia="仿宋" w:cs="仿宋"/>
          <w:color w:val="000000" w:themeColor="text1"/>
          <w:spacing w:val="11"/>
          <w:highlight w:val="none"/>
          <w14:textFill>
            <w14:solidFill>
              <w14:schemeClr w14:val="tx1"/>
            </w14:solidFill>
          </w14:textFill>
        </w:rPr>
        <w:t>记</w:t>
      </w:r>
      <w:r>
        <w:rPr>
          <w:rFonts w:hint="eastAsia" w:ascii="仿宋" w:hAnsi="仿宋" w:eastAsia="仿宋" w:cs="仿宋"/>
          <w:color w:val="000000" w:themeColor="text1"/>
          <w:spacing w:val="14"/>
          <w:highlight w:val="none"/>
          <w14:textFill>
            <w14:solidFill>
              <w14:schemeClr w14:val="tx1"/>
            </w14:solidFill>
          </w14:textFill>
        </w:rPr>
        <w:t>录</w:t>
      </w:r>
      <w:r>
        <w:rPr>
          <w:rFonts w:hint="eastAsia" w:ascii="仿宋" w:hAnsi="仿宋" w:eastAsia="仿宋" w:cs="仿宋"/>
          <w:color w:val="000000" w:themeColor="text1"/>
          <w:highlight w:val="none"/>
          <w14:textFill>
            <w14:solidFill>
              <w14:schemeClr w14:val="tx1"/>
            </w14:solidFill>
          </w14:textFill>
        </w:rPr>
        <w:t>。</w:t>
      </w:r>
    </w:p>
    <w:p w14:paraId="200B7DA2">
      <w:pPr>
        <w:pStyle w:val="3"/>
        <w:spacing w:line="276" w:lineRule="auto"/>
        <w:ind w:left="743" w:right="767" w:firstLine="46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w w:val="95"/>
          <w:highlight w:val="none"/>
          <w14:textFill>
            <w14:solidFill>
              <w14:schemeClr w14:val="tx1"/>
            </w14:solidFill>
          </w14:textFill>
        </w:rPr>
        <w:t xml:space="preserve">（说明：政府采购法第二十二条第一款第五项所称重大违法记录，是指供应商因违法经营受到  </w:t>
      </w:r>
      <w:r>
        <w:rPr>
          <w:rFonts w:hint="eastAsia" w:ascii="仿宋" w:hAnsi="仿宋" w:eastAsia="仿宋" w:cs="仿宋"/>
          <w:color w:val="000000" w:themeColor="text1"/>
          <w:highlight w:val="none"/>
          <w14:textFill>
            <w14:solidFill>
              <w14:schemeClr w14:val="tx1"/>
            </w14:solidFill>
          </w14:textFill>
        </w:rPr>
        <w:t>刑事处罚或者责令停产停业、吊销许可证或者执照、较大数额罚款等行政处罚。）</w:t>
      </w:r>
    </w:p>
    <w:p w14:paraId="2D17ABDB">
      <w:pPr>
        <w:pStyle w:val="3"/>
        <w:spacing w:line="276" w:lineRule="auto"/>
        <w:ind w:right="834"/>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供应商（盖章）： </w:t>
      </w:r>
    </w:p>
    <w:p w14:paraId="79635B20">
      <w:pPr>
        <w:pStyle w:val="17"/>
        <w:ind w:right="660"/>
        <w:jc w:val="right"/>
        <w:rPr>
          <w:rFonts w:hint="eastAsia"/>
          <w:highlight w:val="none"/>
        </w:rPr>
      </w:pPr>
      <w:r>
        <w:rPr>
          <w:rFonts w:hint="eastAsia" w:ascii="仿宋" w:hAnsi="仿宋" w:eastAsia="仿宋" w:cs="仿宋"/>
          <w:color w:val="000000" w:themeColor="text1"/>
          <w:highlight w:val="none"/>
          <w14:textFill>
            <w14:solidFill>
              <w14:schemeClr w14:val="tx1"/>
            </w14:solidFill>
          </w14:textFill>
        </w:rPr>
        <w:t>日期：  年  月  日</w:t>
      </w:r>
    </w:p>
    <w:p w14:paraId="78EFF68C">
      <w:pPr>
        <w:spacing w:line="276" w:lineRule="auto"/>
        <w:rPr>
          <w:rFonts w:hint="eastAsia" w:ascii="仿宋" w:hAnsi="仿宋" w:eastAsia="仿宋" w:cs="仿宋"/>
          <w:color w:val="000000" w:themeColor="text1"/>
          <w:highlight w:val="none"/>
          <w14:textFill>
            <w14:solidFill>
              <w14:schemeClr w14:val="tx1"/>
            </w14:solidFill>
          </w14:textFill>
        </w:rPr>
        <w:sectPr>
          <w:pgSz w:w="11910" w:h="16840"/>
          <w:pgMar w:top="1340" w:right="380" w:bottom="1380" w:left="560" w:header="878" w:footer="1196" w:gutter="0"/>
          <w:pgNumType w:fmt="numberInDash"/>
          <w:cols w:space="720" w:num="1"/>
        </w:sectPr>
      </w:pPr>
    </w:p>
    <w:p w14:paraId="57179CC2">
      <w:pPr>
        <w:spacing w:before="64" w:line="276" w:lineRule="auto"/>
        <w:ind w:left="743"/>
        <w:outlineLvl w:val="1"/>
        <w:rPr>
          <w:rFonts w:hint="eastAsia" w:ascii="仿宋" w:hAnsi="仿宋" w:eastAsia="仿宋" w:cs="仿宋"/>
          <w:b/>
          <w:color w:val="000000" w:themeColor="text1"/>
          <w:sz w:val="24"/>
          <w:highlight w:val="none"/>
          <w14:textFill>
            <w14:solidFill>
              <w14:schemeClr w14:val="tx1"/>
            </w14:solidFill>
          </w14:textFill>
        </w:rPr>
      </w:pPr>
      <w:bookmarkStart w:id="636" w:name="附件四：南京市政府采购供应商信用记录表"/>
      <w:bookmarkEnd w:id="636"/>
      <w:bookmarkStart w:id="637" w:name="_Toc29412"/>
      <w:r>
        <w:rPr>
          <w:rFonts w:hint="eastAsia" w:ascii="仿宋" w:hAnsi="仿宋" w:eastAsia="仿宋" w:cs="仿宋"/>
          <w:b/>
          <w:color w:val="000000" w:themeColor="text1"/>
          <w:sz w:val="24"/>
          <w:highlight w:val="none"/>
          <w14:textFill>
            <w14:solidFill>
              <w14:schemeClr w14:val="tx1"/>
            </w14:solidFill>
          </w14:textFill>
        </w:rPr>
        <w:t>附件三：中小企业声明函格式、残疾人福利性单位声明函</w:t>
      </w:r>
      <w:bookmarkEnd w:id="637"/>
    </w:p>
    <w:p w14:paraId="0D95E3C5">
      <w:pPr>
        <w:spacing w:before="158" w:line="276" w:lineRule="auto"/>
        <w:ind w:right="7"/>
        <w:jc w:val="center"/>
        <w:rPr>
          <w:rFonts w:hint="eastAsia" w:ascii="仿宋" w:hAnsi="仿宋" w:eastAsia="仿宋" w:cs="仿宋"/>
          <w:b/>
          <w:color w:val="000000" w:themeColor="text1"/>
          <w:sz w:val="28"/>
          <w:highlight w:val="none"/>
          <w14:textFill>
            <w14:solidFill>
              <w14:schemeClr w14:val="tx1"/>
            </w14:solidFill>
          </w14:textFill>
        </w:rPr>
      </w:pPr>
      <w:r>
        <w:rPr>
          <w:rFonts w:hint="eastAsia" w:ascii="仿宋" w:hAnsi="仿宋" w:eastAsia="仿宋" w:cs="仿宋"/>
          <w:b/>
          <w:color w:val="000000" w:themeColor="text1"/>
          <w:sz w:val="28"/>
          <w:highlight w:val="none"/>
          <w14:textFill>
            <w14:solidFill>
              <w14:schemeClr w14:val="tx1"/>
            </w14:solidFill>
          </w14:textFill>
        </w:rPr>
        <w:t>中小企业声明函</w:t>
      </w:r>
    </w:p>
    <w:p w14:paraId="30108079">
      <w:pPr>
        <w:pStyle w:val="21"/>
        <w:spacing w:line="276" w:lineRule="auto"/>
        <w:ind w:firstLine="440" w:firstLineChars="200"/>
        <w:jc w:val="both"/>
        <w:rPr>
          <w:rFonts w:hint="eastAsia" w:ascii="仿宋" w:hAnsi="仿宋" w:eastAsia="仿宋"/>
          <w:color w:val="000000"/>
          <w:highlight w:val="none"/>
        </w:rPr>
      </w:pPr>
      <w:r>
        <w:rPr>
          <w:rFonts w:ascii="仿宋" w:hAnsi="仿宋" w:eastAsia="仿宋"/>
          <w:color w:val="000000"/>
          <w:highlight w:val="none"/>
        </w:rPr>
        <w:t>本公司（联合体）郑重声明，根据《政府采购促进中小企业发展管理办法》（财库（2020）46号）的规定，本公司（联合体）参加</w:t>
      </w:r>
      <w:r>
        <w:rPr>
          <w:rFonts w:ascii="仿宋" w:hAnsi="仿宋" w:eastAsia="仿宋"/>
          <w:color w:val="000000"/>
          <w:highlight w:val="none"/>
          <w:u w:val="single"/>
        </w:rPr>
        <w:t>（单位名称）</w:t>
      </w:r>
      <w:r>
        <w:rPr>
          <w:rFonts w:ascii="仿宋" w:hAnsi="仿宋" w:eastAsia="仿宋"/>
          <w:color w:val="000000"/>
          <w:highlight w:val="none"/>
        </w:rPr>
        <w:t>的</w:t>
      </w:r>
      <w:r>
        <w:rPr>
          <w:rFonts w:ascii="仿宋" w:hAnsi="仿宋" w:eastAsia="仿宋"/>
          <w:color w:val="000000"/>
          <w:highlight w:val="none"/>
          <w:u w:val="single"/>
        </w:rPr>
        <w:t>（项目名称）</w:t>
      </w:r>
      <w:r>
        <w:rPr>
          <w:rFonts w:ascii="仿宋" w:hAnsi="仿宋" w:eastAsia="仿宋"/>
          <w:color w:val="000000"/>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F2DADAB">
      <w:pPr>
        <w:pStyle w:val="21"/>
        <w:spacing w:line="276" w:lineRule="auto"/>
        <w:jc w:val="both"/>
        <w:rPr>
          <w:rFonts w:hint="eastAsia" w:ascii="仿宋" w:hAnsi="仿宋" w:eastAsia="仿宋"/>
          <w:color w:val="000000"/>
          <w:highlight w:val="none"/>
          <w:lang w:eastAsia="zh-CN"/>
        </w:rPr>
      </w:pPr>
      <w:bookmarkStart w:id="638" w:name="bookmark47"/>
      <w:bookmarkEnd w:id="638"/>
      <w:r>
        <w:rPr>
          <w:rFonts w:ascii="仿宋" w:hAnsi="仿宋" w:eastAsia="仿宋"/>
          <w:color w:val="000000"/>
          <w:highlight w:val="none"/>
          <w:u w:val="single"/>
        </w:rPr>
        <w:t>（标的名称）</w:t>
      </w:r>
      <w:r>
        <w:rPr>
          <w:rFonts w:ascii="仿宋" w:hAnsi="仿宋" w:eastAsia="仿宋"/>
          <w:color w:val="000000"/>
          <w:highlight w:val="none"/>
        </w:rPr>
        <w:t>,属于</w:t>
      </w:r>
      <w:r>
        <w:rPr>
          <w:rFonts w:ascii="仿宋" w:hAnsi="仿宋" w:eastAsia="仿宋"/>
          <w:color w:val="000000"/>
          <w:highlight w:val="none"/>
          <w:u w:val="single"/>
        </w:rPr>
        <w:t>（采购文件中明确的所属行业</w:t>
      </w:r>
      <w:r>
        <w:rPr>
          <w:rFonts w:hint="eastAsia" w:ascii="仿宋" w:hAnsi="仿宋" w:eastAsia="仿宋"/>
          <w:color w:val="000000"/>
          <w:highlight w:val="none"/>
          <w:u w:val="single"/>
          <w:lang w:eastAsia="zh-CN"/>
        </w:rPr>
        <w:t>）</w:t>
      </w:r>
      <w:r>
        <w:rPr>
          <w:rFonts w:hint="eastAsia" w:ascii="仿宋" w:hAnsi="仿宋" w:eastAsia="仿宋"/>
          <w:color w:val="000000"/>
          <w:highlight w:val="none"/>
          <w:u w:val="single"/>
          <w:lang w:val="en-US" w:eastAsia="zh-CN"/>
        </w:rPr>
        <w:t>；</w:t>
      </w:r>
      <w:r>
        <w:rPr>
          <w:rFonts w:ascii="仿宋" w:hAnsi="仿宋" w:eastAsia="仿宋"/>
          <w:color w:val="000000"/>
          <w:highlight w:val="none"/>
        </w:rPr>
        <w:t>承建（承接）企业为</w:t>
      </w:r>
      <w:r>
        <w:rPr>
          <w:rFonts w:ascii="仿宋" w:hAnsi="仿宋" w:eastAsia="仿宋"/>
          <w:color w:val="000000"/>
          <w:highlight w:val="none"/>
          <w:u w:val="single"/>
        </w:rPr>
        <w:t>（企业名称）</w:t>
      </w:r>
      <w:r>
        <w:rPr>
          <w:rFonts w:ascii="仿宋" w:hAnsi="仿宋" w:eastAsia="仿宋"/>
          <w:color w:val="000000"/>
          <w:highlight w:val="none"/>
        </w:rPr>
        <w:t>,从业人员</w:t>
      </w:r>
      <w:r>
        <w:rPr>
          <w:rFonts w:hint="eastAsia" w:ascii="仿宋" w:hAnsi="仿宋" w:eastAsia="仿宋"/>
          <w:color w:val="000000"/>
          <w:highlight w:val="none"/>
          <w:u w:val="single"/>
          <w:lang w:val="en-US" w:eastAsia="zh-CN"/>
        </w:rPr>
        <w:t xml:space="preserve"> </w:t>
      </w:r>
      <w:r>
        <w:rPr>
          <w:rFonts w:ascii="仿宋" w:hAnsi="仿宋" w:eastAsia="仿宋"/>
          <w:color w:val="000000"/>
          <w:highlight w:val="none"/>
          <w:u w:val="single"/>
        </w:rPr>
        <w:tab/>
      </w:r>
      <w:r>
        <w:rPr>
          <w:rFonts w:ascii="仿宋" w:hAnsi="仿宋" w:eastAsia="仿宋"/>
          <w:color w:val="000000"/>
          <w:highlight w:val="none"/>
        </w:rPr>
        <w:t>人，营业收入为</w:t>
      </w:r>
      <w:r>
        <w:rPr>
          <w:rFonts w:hint="eastAsia" w:ascii="仿宋" w:hAnsi="仿宋" w:eastAsia="仿宋"/>
          <w:color w:val="000000"/>
          <w:highlight w:val="none"/>
          <w:u w:val="single"/>
          <w:lang w:val="en-US" w:eastAsia="zh-CN"/>
        </w:rPr>
        <w:t xml:space="preserve">    </w:t>
      </w:r>
      <w:r>
        <w:rPr>
          <w:rFonts w:ascii="仿宋" w:hAnsi="仿宋" w:eastAsia="仿宋"/>
          <w:color w:val="000000"/>
          <w:highlight w:val="none"/>
        </w:rPr>
        <w:t>万元，资产总额为</w:t>
      </w:r>
      <w:r>
        <w:rPr>
          <w:rFonts w:ascii="仿宋" w:hAnsi="仿宋" w:eastAsia="仿宋"/>
          <w:color w:val="000000"/>
          <w:highlight w:val="none"/>
          <w:u w:val="single"/>
        </w:rPr>
        <w:t xml:space="preserve"> </w:t>
      </w:r>
      <w:r>
        <w:rPr>
          <w:rFonts w:ascii="仿宋" w:hAnsi="仿宋" w:eastAsia="仿宋"/>
          <w:color w:val="000000"/>
          <w:highlight w:val="none"/>
          <w:u w:val="single"/>
        </w:rPr>
        <w:tab/>
      </w:r>
      <w:r>
        <w:rPr>
          <w:rFonts w:ascii="仿宋" w:hAnsi="仿宋" w:eastAsia="仿宋"/>
          <w:color w:val="000000"/>
          <w:highlight w:val="none"/>
        </w:rPr>
        <w:t>万元</w:t>
      </w:r>
      <w:r>
        <w:rPr>
          <w:rFonts w:ascii="仿宋" w:hAnsi="仿宋" w:eastAsia="仿宋"/>
          <w:color w:val="000000"/>
          <w:highlight w:val="none"/>
          <w:lang w:val="en-US" w:eastAsia="zh-CN"/>
        </w:rPr>
        <w:t>，</w:t>
      </w:r>
      <w:r>
        <w:rPr>
          <w:rFonts w:ascii="仿宋" w:hAnsi="仿宋" w:eastAsia="仿宋"/>
          <w:color w:val="000000"/>
          <w:highlight w:val="none"/>
        </w:rPr>
        <w:t>属于</w:t>
      </w:r>
      <w:r>
        <w:rPr>
          <w:rFonts w:ascii="仿宋" w:hAnsi="仿宋" w:eastAsia="仿宋"/>
          <w:color w:val="000000"/>
          <w:highlight w:val="none"/>
          <w:u w:val="single"/>
        </w:rPr>
        <w:t>（中型企业、 小型企业、微型企业）</w:t>
      </w:r>
      <w:r>
        <w:rPr>
          <w:rFonts w:hint="eastAsia" w:ascii="仿宋" w:hAnsi="仿宋" w:eastAsia="仿宋"/>
          <w:color w:val="000000"/>
          <w:highlight w:val="none"/>
          <w:lang w:val="en-US" w:eastAsia="zh-CN"/>
        </w:rPr>
        <w:t>；</w:t>
      </w:r>
    </w:p>
    <w:p w14:paraId="5E8CAC78">
      <w:pPr>
        <w:pStyle w:val="21"/>
        <w:spacing w:line="276" w:lineRule="auto"/>
        <w:jc w:val="both"/>
        <w:rPr>
          <w:rFonts w:hint="eastAsia" w:ascii="仿宋" w:hAnsi="仿宋" w:eastAsia="仿宋"/>
          <w:color w:val="000000"/>
          <w:highlight w:val="none"/>
        </w:rPr>
      </w:pPr>
      <w:bookmarkStart w:id="639" w:name="bookmark48"/>
      <w:bookmarkEnd w:id="639"/>
      <w:r>
        <w:rPr>
          <w:rFonts w:ascii="仿宋" w:hAnsi="仿宋" w:eastAsia="仿宋"/>
          <w:color w:val="000000"/>
          <w:highlight w:val="none"/>
        </w:rPr>
        <w:t>以上企业，不属于大企业的分支机构，不存在控股股东为大企业的情形，也不存在与大企业的负责人为同一人的情形。</w:t>
      </w:r>
    </w:p>
    <w:p w14:paraId="1A86B4D9">
      <w:pPr>
        <w:pStyle w:val="21"/>
        <w:spacing w:line="276" w:lineRule="auto"/>
        <w:jc w:val="both"/>
        <w:rPr>
          <w:rFonts w:hint="eastAsia" w:ascii="仿宋" w:hAnsi="仿宋" w:eastAsia="仿宋"/>
          <w:highlight w:val="none"/>
        </w:rPr>
      </w:pPr>
      <w:r>
        <w:rPr>
          <w:rFonts w:ascii="仿宋" w:hAnsi="仿宋" w:eastAsia="仿宋"/>
          <w:color w:val="000000"/>
          <w:highlight w:val="none"/>
        </w:rPr>
        <w:t>本企业对上述声明内容的真实性负责。如有虚假，将依法承担相应责任。</w:t>
      </w:r>
    </w:p>
    <w:p w14:paraId="5BB1B22F">
      <w:pPr>
        <w:pStyle w:val="21"/>
        <w:spacing w:line="276" w:lineRule="auto"/>
        <w:ind w:left="3860" w:firstLine="100"/>
        <w:jc w:val="center"/>
        <w:rPr>
          <w:rFonts w:hint="eastAsia" w:ascii="仿宋" w:hAnsi="仿宋" w:eastAsia="仿宋"/>
          <w:color w:val="000000"/>
          <w:highlight w:val="none"/>
        </w:rPr>
      </w:pPr>
    </w:p>
    <w:p w14:paraId="6F17C484">
      <w:pPr>
        <w:pStyle w:val="21"/>
        <w:spacing w:line="276" w:lineRule="auto"/>
        <w:ind w:left="3860" w:firstLine="100"/>
        <w:jc w:val="center"/>
        <w:rPr>
          <w:rFonts w:hint="eastAsia" w:ascii="仿宋" w:hAnsi="仿宋" w:eastAsia="仿宋"/>
          <w:color w:val="000000"/>
          <w:highlight w:val="none"/>
        </w:rPr>
      </w:pPr>
      <w:r>
        <w:rPr>
          <w:rFonts w:ascii="仿宋" w:hAnsi="仿宋" w:eastAsia="仿宋"/>
          <w:color w:val="000000"/>
          <w:highlight w:val="none"/>
        </w:rPr>
        <w:t xml:space="preserve">企业名称（盖章）: </w:t>
      </w:r>
    </w:p>
    <w:p w14:paraId="2D1EFD55">
      <w:pPr>
        <w:pStyle w:val="21"/>
        <w:spacing w:line="276" w:lineRule="auto"/>
        <w:ind w:left="3860" w:firstLine="100"/>
        <w:jc w:val="center"/>
        <w:rPr>
          <w:rFonts w:hint="eastAsia" w:ascii="仿宋" w:hAnsi="仿宋" w:eastAsia="仿宋"/>
          <w:highlight w:val="none"/>
        </w:rPr>
      </w:pPr>
      <w:r>
        <w:rPr>
          <w:rFonts w:ascii="仿宋" w:hAnsi="仿宋" w:eastAsia="仿宋"/>
          <w:color w:val="000000"/>
          <w:highlight w:val="none"/>
        </w:rPr>
        <w:t>日期：</w:t>
      </w:r>
    </w:p>
    <w:p w14:paraId="3A2AD34D">
      <w:pPr>
        <w:pStyle w:val="3"/>
        <w:spacing w:line="276" w:lineRule="auto"/>
        <w:rPr>
          <w:rFonts w:hint="eastAsia" w:ascii="仿宋" w:hAnsi="仿宋" w:eastAsia="仿宋"/>
          <w:color w:val="000000"/>
          <w:sz w:val="18"/>
          <w:szCs w:val="18"/>
          <w:highlight w:val="none"/>
          <w:lang w:val="en-US"/>
        </w:rPr>
      </w:pPr>
    </w:p>
    <w:p w14:paraId="43A63016">
      <w:pPr>
        <w:pStyle w:val="3"/>
        <w:spacing w:line="276" w:lineRule="auto"/>
        <w:rPr>
          <w:rFonts w:hint="eastAsia" w:ascii="仿宋" w:hAnsi="仿宋" w:eastAsia="仿宋"/>
          <w:color w:val="000000"/>
          <w:sz w:val="18"/>
          <w:szCs w:val="18"/>
          <w:highlight w:val="none"/>
          <w:lang w:val="en-US"/>
        </w:rPr>
      </w:pPr>
    </w:p>
    <w:p w14:paraId="4B58DC64">
      <w:pPr>
        <w:pStyle w:val="3"/>
        <w:spacing w:line="276" w:lineRule="auto"/>
        <w:rPr>
          <w:rFonts w:hint="eastAsia" w:ascii="仿宋" w:hAnsi="仿宋" w:eastAsia="仿宋" w:cs="华文仿宋"/>
          <w:color w:val="000000" w:themeColor="text1"/>
          <w:sz w:val="18"/>
          <w:szCs w:val="18"/>
          <w:highlight w:val="none"/>
          <w14:textFill>
            <w14:solidFill>
              <w14:schemeClr w14:val="tx1"/>
            </w14:solidFill>
          </w14:textFill>
        </w:rPr>
      </w:pPr>
      <w:r>
        <w:rPr>
          <w:rFonts w:hint="eastAsia" w:ascii="仿宋" w:hAnsi="仿宋" w:eastAsia="仿宋"/>
          <w:color w:val="000000"/>
          <w:sz w:val="18"/>
          <w:szCs w:val="18"/>
          <w:highlight w:val="none"/>
          <w:lang w:val="en-US"/>
        </w:rPr>
        <w:t>注：</w:t>
      </w:r>
      <w:r>
        <w:rPr>
          <w:rFonts w:ascii="仿宋" w:hAnsi="仿宋" w:eastAsia="仿宋"/>
          <w:color w:val="000000"/>
          <w:sz w:val="18"/>
          <w:szCs w:val="18"/>
          <w:highlight w:val="none"/>
        </w:rPr>
        <w:t>从业人员、营业收入、资产总额填报上一年度数据，无上一年度数据的新成立企业可不填报。</w:t>
      </w:r>
    </w:p>
    <w:p w14:paraId="4D308B69">
      <w:pPr>
        <w:pStyle w:val="3"/>
        <w:tabs>
          <w:tab w:val="left" w:pos="6414"/>
        </w:tabs>
        <w:spacing w:line="276" w:lineRule="auto"/>
        <w:ind w:left="4943" w:right="4131"/>
        <w:rPr>
          <w:rFonts w:hint="eastAsia" w:ascii="仿宋" w:hAnsi="仿宋" w:eastAsia="仿宋" w:cs="仿宋"/>
          <w:color w:val="000000" w:themeColor="text1"/>
          <w:highlight w:val="none"/>
          <w14:textFill>
            <w14:solidFill>
              <w14:schemeClr w14:val="tx1"/>
            </w14:solidFill>
          </w14:textFill>
        </w:rPr>
      </w:pPr>
    </w:p>
    <w:p w14:paraId="6AB9DBC7">
      <w:pPr>
        <w:pStyle w:val="3"/>
        <w:spacing w:line="276" w:lineRule="auto"/>
        <w:rPr>
          <w:rFonts w:hint="eastAsia" w:ascii="仿宋" w:hAnsi="仿宋" w:eastAsia="仿宋" w:cs="仿宋"/>
          <w:color w:val="000000" w:themeColor="text1"/>
          <w:sz w:val="20"/>
          <w:highlight w:val="none"/>
          <w14:textFill>
            <w14:solidFill>
              <w14:schemeClr w14:val="tx1"/>
            </w14:solidFill>
          </w14:textFill>
        </w:rPr>
      </w:pPr>
    </w:p>
    <w:p w14:paraId="5A65DFFB">
      <w:pPr>
        <w:pStyle w:val="3"/>
        <w:spacing w:line="276" w:lineRule="auto"/>
        <w:rPr>
          <w:rFonts w:hint="eastAsia" w:ascii="仿宋" w:hAnsi="仿宋" w:eastAsia="仿宋" w:cs="仿宋"/>
          <w:color w:val="000000" w:themeColor="text1"/>
          <w:sz w:val="20"/>
          <w:highlight w:val="none"/>
          <w14:textFill>
            <w14:solidFill>
              <w14:schemeClr w14:val="tx1"/>
            </w14:solidFill>
          </w14:textFill>
        </w:rPr>
      </w:pPr>
    </w:p>
    <w:p w14:paraId="1D115D2F">
      <w:pPr>
        <w:pStyle w:val="3"/>
        <w:spacing w:before="10" w:line="276" w:lineRule="auto"/>
        <w:rPr>
          <w:rFonts w:hint="eastAsia" w:ascii="仿宋" w:hAnsi="仿宋" w:eastAsia="仿宋" w:cs="仿宋"/>
          <w:color w:val="000000" w:themeColor="text1"/>
          <w:sz w:val="14"/>
          <w:highlight w:val="none"/>
          <w14:textFill>
            <w14:solidFill>
              <w14:schemeClr w14:val="tx1"/>
            </w14:solidFill>
          </w14:textFill>
        </w:rPr>
      </w:pPr>
    </w:p>
    <w:p w14:paraId="793606EE">
      <w:pPr>
        <w:spacing w:line="276" w:lineRule="auto"/>
        <w:ind w:right="7"/>
        <w:jc w:val="center"/>
        <w:rPr>
          <w:rFonts w:hint="eastAsia" w:ascii="仿宋" w:hAnsi="仿宋" w:eastAsia="仿宋" w:cs="仿宋"/>
          <w:b/>
          <w:color w:val="000000" w:themeColor="text1"/>
          <w:sz w:val="28"/>
          <w:highlight w:val="none"/>
          <w14:textFill>
            <w14:solidFill>
              <w14:schemeClr w14:val="tx1"/>
            </w14:solidFill>
          </w14:textFill>
        </w:rPr>
      </w:pPr>
      <w:r>
        <w:rPr>
          <w:rFonts w:hint="eastAsia" w:ascii="仿宋" w:hAnsi="仿宋" w:eastAsia="仿宋" w:cs="仿宋"/>
          <w:color w:val="000000" w:themeColor="text1"/>
          <w:sz w:val="36"/>
          <w:highlight w:val="none"/>
          <w14:textFill>
            <w14:solidFill>
              <w14:schemeClr w14:val="tx1"/>
            </w14:solidFill>
          </w14:textFill>
        </w:rPr>
        <w:t>残疾人福利性单位声明函</w:t>
      </w:r>
    </w:p>
    <w:p w14:paraId="6426966A">
      <w:pPr>
        <w:pStyle w:val="3"/>
        <w:tabs>
          <w:tab w:val="left" w:pos="2634"/>
          <w:tab w:val="left" w:pos="3894"/>
          <w:tab w:val="left" w:pos="5967"/>
          <w:tab w:val="left" w:pos="7798"/>
        </w:tabs>
        <w:spacing w:before="239" w:line="276" w:lineRule="auto"/>
        <w:ind w:left="743" w:right="608"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本单位郑重声明，根据《财政部</w:t>
      </w:r>
      <w:r>
        <w:rPr>
          <w:rFonts w:hint="eastAsia" w:ascii="仿宋" w:hAnsi="仿宋" w:eastAsia="仿宋" w:cs="仿宋"/>
          <w:color w:val="000000" w:themeColor="text1"/>
          <w:spacing w:val="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民政部</w:t>
      </w:r>
      <w:r>
        <w:rPr>
          <w:rFonts w:hint="eastAsia" w:ascii="仿宋" w:hAnsi="仿宋" w:eastAsia="仿宋" w:cs="仿宋"/>
          <w:color w:val="000000" w:themeColor="text1"/>
          <w:spacing w:val="-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中国残疾人联合会关于促进残疾人就业政府采购政策的通知</w:t>
      </w:r>
      <w:r>
        <w:rPr>
          <w:rFonts w:hint="eastAsia" w:ascii="仿宋" w:hAnsi="仿宋" w:eastAsia="仿宋" w:cs="仿宋"/>
          <w:color w:val="000000" w:themeColor="text1"/>
          <w:spacing w:val="-22"/>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（财</w:t>
      </w:r>
      <w:r>
        <w:rPr>
          <w:rFonts w:hint="eastAsia" w:ascii="仿宋" w:hAnsi="仿宋" w:eastAsia="仿宋" w:cs="仿宋"/>
          <w:color w:val="000000" w:themeColor="text1"/>
          <w:spacing w:val="-10"/>
          <w:highlight w:val="none"/>
          <w14:textFill>
            <w14:solidFill>
              <w14:schemeClr w14:val="tx1"/>
            </w14:solidFill>
          </w14:textFill>
        </w:rPr>
        <w:t>库</w:t>
      </w:r>
      <w:r>
        <w:rPr>
          <w:rFonts w:hint="eastAsia" w:ascii="仿宋" w:hAnsi="仿宋" w:eastAsia="仿宋" w:cs="仿宋"/>
          <w:color w:val="000000" w:themeColor="text1"/>
          <w:highlight w:val="none"/>
          <w14:textFill>
            <w14:solidFill>
              <w14:schemeClr w14:val="tx1"/>
            </w14:solidFill>
          </w14:textFill>
        </w:rPr>
        <w:t>〔2017〕</w:t>
      </w:r>
      <w:r>
        <w:rPr>
          <w:rFonts w:hint="eastAsia" w:ascii="仿宋" w:hAnsi="仿宋" w:eastAsia="仿宋" w:cs="仿宋"/>
          <w:color w:val="000000" w:themeColor="text1"/>
          <w:spacing w:val="-16"/>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141</w:t>
      </w:r>
      <w:r>
        <w:rPr>
          <w:rFonts w:hint="eastAsia" w:ascii="仿宋" w:hAnsi="仿宋" w:eastAsia="仿宋" w:cs="仿宋"/>
          <w:color w:val="000000" w:themeColor="text1"/>
          <w:spacing w:val="-3"/>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号</w:t>
      </w:r>
      <w:r>
        <w:rPr>
          <w:rFonts w:hint="eastAsia" w:ascii="仿宋" w:hAnsi="仿宋" w:eastAsia="仿宋" w:cs="仿宋"/>
          <w:color w:val="000000" w:themeColor="text1"/>
          <w:spacing w:val="-10"/>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的规定</w:t>
      </w:r>
      <w:r>
        <w:rPr>
          <w:rFonts w:hint="eastAsia" w:ascii="仿宋" w:hAnsi="仿宋" w:eastAsia="仿宋" w:cs="仿宋"/>
          <w:color w:val="000000" w:themeColor="text1"/>
          <w:spacing w:val="-10"/>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本单位为</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single"/>
          <w14:textFill>
            <w14:solidFill>
              <w14:schemeClr w14:val="tx1"/>
            </w14:solidFill>
          </w14:textFill>
        </w:rPr>
        <w:tab/>
      </w:r>
      <w:r>
        <w:rPr>
          <w:rFonts w:hint="eastAsia" w:ascii="仿宋" w:hAnsi="仿宋" w:eastAsia="仿宋" w:cs="仿宋"/>
          <w:color w:val="000000" w:themeColor="text1"/>
          <w:highlight w:val="none"/>
          <w:u w:val="single"/>
          <w14:textFill>
            <w14:solidFill>
              <w14:schemeClr w14:val="tx1"/>
            </w14:solidFill>
          </w14:textFill>
        </w:rPr>
        <w:t>（符合/不符合）</w:t>
      </w:r>
      <w:r>
        <w:rPr>
          <w:rFonts w:hint="eastAsia" w:ascii="仿宋" w:hAnsi="仿宋" w:eastAsia="仿宋" w:cs="仿宋"/>
          <w:color w:val="000000" w:themeColor="text1"/>
          <w:highlight w:val="none"/>
          <w:u w:val="singl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条件的残疾人福利性单位， 且本单位参加</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singl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单位的</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single"/>
          <w14:textFill>
            <w14:solidFill>
              <w14:schemeClr w14:val="tx1"/>
            </w14:solidFill>
          </w14:textFill>
        </w:rPr>
        <w:tab/>
      </w:r>
      <w:r>
        <w:rPr>
          <w:rFonts w:hint="eastAsia" w:ascii="仿宋" w:hAnsi="仿宋" w:eastAsia="仿宋" w:cs="仿宋"/>
          <w:color w:val="000000" w:themeColor="text1"/>
          <w:w w:val="95"/>
          <w:highlight w:val="none"/>
          <w14:textFill>
            <w14:solidFill>
              <w14:schemeClr w14:val="tx1"/>
            </w14:solidFill>
          </w14:textFill>
        </w:rPr>
        <w:t>项目采购活动提供本单位制造的货</w:t>
      </w:r>
      <w:r>
        <w:rPr>
          <w:rFonts w:hint="eastAsia" w:ascii="仿宋" w:hAnsi="仿宋" w:eastAsia="仿宋" w:cs="仿宋"/>
          <w:color w:val="000000" w:themeColor="text1"/>
          <w:spacing w:val="-51"/>
          <w:w w:val="95"/>
          <w:highlight w:val="none"/>
          <w14:textFill>
            <w14:solidFill>
              <w14:schemeClr w14:val="tx1"/>
            </w14:solidFill>
          </w14:textFill>
        </w:rPr>
        <w:t>物</w:t>
      </w:r>
      <w:r>
        <w:rPr>
          <w:rFonts w:hint="eastAsia" w:ascii="仿宋" w:hAnsi="仿宋" w:eastAsia="仿宋" w:cs="仿宋"/>
          <w:color w:val="000000" w:themeColor="text1"/>
          <w:w w:val="95"/>
          <w:highlight w:val="none"/>
          <w14:textFill>
            <w14:solidFill>
              <w14:schemeClr w14:val="tx1"/>
            </w14:solidFill>
          </w14:textFill>
        </w:rPr>
        <w:t>（由本单位承担工程/提供服务</w:t>
      </w:r>
      <w:r>
        <w:rPr>
          <w:rFonts w:hint="eastAsia" w:ascii="仿宋" w:hAnsi="仿宋" w:eastAsia="仿宋" w:cs="仿宋"/>
          <w:color w:val="000000" w:themeColor="text1"/>
          <w:spacing w:val="-26"/>
          <w:w w:val="95"/>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或者提供其他残疾人福利性单位制造的货物（不包括使用非残疾人福利性单位注册商标的货物）。</w:t>
      </w:r>
    </w:p>
    <w:p w14:paraId="1A9B1224">
      <w:pPr>
        <w:pStyle w:val="3"/>
        <w:spacing w:line="276" w:lineRule="auto"/>
        <w:ind w:left="1163"/>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本单位对上述声明的真实性负责。如有虚假，将依法承担相应责任。</w:t>
      </w:r>
    </w:p>
    <w:p w14:paraId="72A23978">
      <w:pPr>
        <w:pStyle w:val="3"/>
        <w:spacing w:line="276" w:lineRule="auto"/>
        <w:rPr>
          <w:rFonts w:hint="eastAsia" w:ascii="仿宋" w:hAnsi="仿宋" w:eastAsia="仿宋" w:cs="仿宋"/>
          <w:color w:val="000000" w:themeColor="text1"/>
          <w:sz w:val="20"/>
          <w:highlight w:val="none"/>
          <w14:textFill>
            <w14:solidFill>
              <w14:schemeClr w14:val="tx1"/>
            </w14:solidFill>
          </w14:textFill>
        </w:rPr>
      </w:pPr>
    </w:p>
    <w:p w14:paraId="21310455">
      <w:pPr>
        <w:pStyle w:val="3"/>
        <w:spacing w:line="276" w:lineRule="auto"/>
        <w:rPr>
          <w:rFonts w:hint="eastAsia" w:ascii="仿宋" w:hAnsi="仿宋" w:eastAsia="仿宋" w:cs="仿宋"/>
          <w:color w:val="000000" w:themeColor="text1"/>
          <w:sz w:val="20"/>
          <w:highlight w:val="none"/>
          <w14:textFill>
            <w14:solidFill>
              <w14:schemeClr w14:val="tx1"/>
            </w14:solidFill>
          </w14:textFill>
        </w:rPr>
      </w:pPr>
    </w:p>
    <w:p w14:paraId="569B2F7D">
      <w:pPr>
        <w:pStyle w:val="3"/>
        <w:spacing w:before="7" w:line="276" w:lineRule="auto"/>
        <w:rPr>
          <w:rFonts w:hint="eastAsia" w:ascii="仿宋" w:hAnsi="仿宋" w:eastAsia="仿宋" w:cs="仿宋"/>
          <w:color w:val="000000" w:themeColor="text1"/>
          <w:sz w:val="27"/>
          <w:highlight w:val="none"/>
          <w14:textFill>
            <w14:solidFill>
              <w14:schemeClr w14:val="tx1"/>
            </w14:solidFill>
          </w14:textFill>
        </w:rPr>
      </w:pPr>
    </w:p>
    <w:p w14:paraId="0748BEB4">
      <w:pPr>
        <w:pStyle w:val="3"/>
        <w:tabs>
          <w:tab w:val="left" w:pos="1583"/>
        </w:tabs>
        <w:spacing w:before="1" w:line="276" w:lineRule="auto"/>
        <w:ind w:left="1163" w:right="81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供应商（盖章</w:t>
      </w:r>
      <w:r>
        <w:rPr>
          <w:rFonts w:hint="eastAsia" w:ascii="仿宋" w:hAnsi="仿宋" w:eastAsia="仿宋" w:cs="仿宋"/>
          <w:color w:val="000000" w:themeColor="text1"/>
          <w:spacing w:val="-6"/>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日</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期：</w:t>
      </w:r>
    </w:p>
    <w:p w14:paraId="3637BB19">
      <w:pPr>
        <w:pStyle w:val="7"/>
        <w:spacing w:line="276" w:lineRule="auto"/>
        <w:ind w:firstLine="210" w:firstLineChars="100"/>
        <w:rPr>
          <w:rFonts w:hint="eastAsia" w:ascii="华文仿宋" w:hAnsi="华文仿宋" w:eastAsia="华文仿宋" w:cs="华文仿宋"/>
          <w:b w:val="0"/>
          <w:bCs w:val="0"/>
          <w:color w:val="000000" w:themeColor="text1"/>
          <w:sz w:val="21"/>
          <w:szCs w:val="21"/>
          <w:highlight w:val="none"/>
          <w:lang w:val="en-US"/>
          <w14:textFill>
            <w14:solidFill>
              <w14:schemeClr w14:val="tx1"/>
            </w14:solidFill>
          </w14:textFill>
        </w:rPr>
      </w:pPr>
      <w:r>
        <w:rPr>
          <w:rFonts w:hint="eastAsia" w:ascii="华文仿宋" w:hAnsi="华文仿宋" w:eastAsia="华文仿宋" w:cs="华文仿宋"/>
          <w:b w:val="0"/>
          <w:bCs w:val="0"/>
          <w:color w:val="000000" w:themeColor="text1"/>
          <w:sz w:val="21"/>
          <w:szCs w:val="21"/>
          <w:highlight w:val="none"/>
          <w:lang w:val="en-US"/>
          <w14:textFill>
            <w14:solidFill>
              <w14:schemeClr w14:val="tx1"/>
            </w14:solidFill>
          </w14:textFill>
        </w:rPr>
        <w:t>注意：《中小企业声明函》和《残疾人福利性单位声明函》供应商须认真如实填写，不得修改声明函内容。</w:t>
      </w:r>
    </w:p>
    <w:p w14:paraId="1EE783F6">
      <w:pPr>
        <w:rPr>
          <w:rFonts w:hint="eastAsia" w:ascii="华文仿宋" w:hAnsi="华文仿宋" w:eastAsia="华文仿宋" w:cs="华文仿宋"/>
          <w:b w:val="0"/>
          <w:bCs w:val="0"/>
          <w:color w:val="000000" w:themeColor="text1"/>
          <w:sz w:val="21"/>
          <w:szCs w:val="21"/>
          <w:highlight w:val="none"/>
          <w:lang w:val="en-US"/>
          <w14:textFill>
            <w14:solidFill>
              <w14:schemeClr w14:val="tx1"/>
            </w14:solidFill>
          </w14:textFill>
        </w:rPr>
      </w:pPr>
    </w:p>
    <w:p w14:paraId="02BFE0FD">
      <w:pPr>
        <w:spacing w:line="276" w:lineRule="auto"/>
        <w:ind w:right="7"/>
        <w:jc w:val="center"/>
        <w:rPr>
          <w:rFonts w:hint="eastAsia" w:ascii="仿宋" w:hAnsi="仿宋" w:eastAsia="仿宋" w:cs="仿宋"/>
          <w:color w:val="000000" w:themeColor="text1"/>
          <w:sz w:val="36"/>
          <w:highlight w:val="none"/>
          <w:lang w:val="en-US" w:eastAsia="zh-CN"/>
          <w14:textFill>
            <w14:solidFill>
              <w14:schemeClr w14:val="tx1"/>
            </w14:solidFill>
          </w14:textFill>
        </w:rPr>
      </w:pPr>
      <w:r>
        <w:rPr>
          <w:rFonts w:hint="eastAsia" w:ascii="仿宋" w:hAnsi="仿宋" w:eastAsia="仿宋" w:cs="仿宋"/>
          <w:color w:val="000000" w:themeColor="text1"/>
          <w:sz w:val="36"/>
          <w:highlight w:val="none"/>
          <w:lang w:val="en-US" w:eastAsia="zh-CN"/>
          <w14:textFill>
            <w14:solidFill>
              <w14:schemeClr w14:val="tx1"/>
            </w14:solidFill>
          </w14:textFill>
        </w:rPr>
        <w:t>监狱企业声明函（如有）</w:t>
      </w:r>
    </w:p>
    <w:p w14:paraId="6EB19AB5">
      <w:pPr>
        <w:jc w:val="center"/>
        <w:rPr>
          <w:rFonts w:hint="default" w:ascii="仿宋" w:hAnsi="仿宋" w:eastAsia="仿宋"/>
          <w:color w:val="000000"/>
          <w:sz w:val="28"/>
          <w:szCs w:val="28"/>
          <w:highlight w:val="none"/>
          <w:lang w:val="en-US" w:eastAsia="zh-CN"/>
        </w:rPr>
      </w:pPr>
      <w:r>
        <w:rPr>
          <w:rFonts w:hint="default" w:ascii="仿宋" w:hAnsi="仿宋" w:eastAsia="仿宋"/>
          <w:color w:val="000000"/>
          <w:sz w:val="28"/>
          <w:szCs w:val="28"/>
          <w:highlight w:val="none"/>
          <w:lang w:val="en-US" w:eastAsia="zh-CN"/>
        </w:rPr>
        <w:t>属于监狱企业的证明文件</w:t>
      </w:r>
    </w:p>
    <w:p w14:paraId="10E78E47">
      <w:pPr>
        <w:jc w:val="center"/>
        <w:rPr>
          <w:rFonts w:hint="default" w:ascii="仿宋" w:hAnsi="仿宋" w:eastAsia="仿宋"/>
          <w:color w:val="000000"/>
          <w:sz w:val="28"/>
          <w:szCs w:val="28"/>
          <w:highlight w:val="none"/>
          <w:lang w:val="en-US" w:eastAsia="zh-CN"/>
        </w:rPr>
        <w:sectPr>
          <w:pgSz w:w="11910" w:h="16840"/>
          <w:pgMar w:top="1340" w:right="380" w:bottom="1180" w:left="560" w:header="720" w:footer="720" w:gutter="0"/>
          <w:cols w:space="720" w:num="1"/>
        </w:sectPr>
      </w:pPr>
      <w:r>
        <w:rPr>
          <w:rFonts w:hint="default" w:ascii="仿宋" w:hAnsi="仿宋" w:eastAsia="仿宋"/>
          <w:color w:val="000000"/>
          <w:sz w:val="28"/>
          <w:szCs w:val="28"/>
          <w:highlight w:val="none"/>
          <w:lang w:val="en-US" w:eastAsia="zh-CN"/>
        </w:rPr>
        <w:t>（提供由省级以上监狱管理局、戒毒管理局(含新疆生产建设兵团)出具的属于监狱企业的证明文件）</w:t>
      </w:r>
    </w:p>
    <w:p w14:paraId="73E44538">
      <w:pPr>
        <w:pStyle w:val="5"/>
        <w:spacing w:before="62" w:line="276" w:lineRule="auto"/>
        <w:ind w:left="743"/>
        <w:outlineLvl w:val="1"/>
        <w:rPr>
          <w:rFonts w:hint="eastAsia" w:ascii="仿宋" w:hAnsi="仿宋" w:eastAsia="仿宋" w:cs="仿宋"/>
          <w:color w:val="000000" w:themeColor="text1"/>
          <w:highlight w:val="none"/>
          <w14:textFill>
            <w14:solidFill>
              <w14:schemeClr w14:val="tx1"/>
            </w14:solidFill>
          </w14:textFill>
        </w:rPr>
      </w:pPr>
      <w:bookmarkStart w:id="640" w:name="_Toc17082"/>
      <w:r>
        <w:rPr>
          <w:rFonts w:hint="eastAsia" w:ascii="仿宋" w:hAnsi="仿宋" w:eastAsia="仿宋" w:cs="仿宋"/>
          <w:color w:val="000000" w:themeColor="text1"/>
          <w:highlight w:val="none"/>
          <w14:textFill>
            <w14:solidFill>
              <w14:schemeClr w14:val="tx1"/>
            </w14:solidFill>
          </w14:textFill>
        </w:rPr>
        <w:t>附件四：南京市政府采购供应商信用记录表暨信用承诺书</w:t>
      </w:r>
      <w:bookmarkEnd w:id="640"/>
    </w:p>
    <w:p w14:paraId="6CC4928E">
      <w:pPr>
        <w:spacing w:after="360" w:afterLines="150" w:line="276" w:lineRule="auto"/>
        <w:jc w:val="center"/>
        <w:rPr>
          <w:rFonts w:hint="eastAsia"/>
          <w:b/>
          <w:bCs/>
          <w:color w:val="23232A"/>
          <w:spacing w:val="-21"/>
          <w:w w:val="110"/>
          <w:sz w:val="36"/>
          <w:szCs w:val="36"/>
          <w:highlight w:val="none"/>
        </w:rPr>
      </w:pPr>
    </w:p>
    <w:p w14:paraId="76F54A58">
      <w:pPr>
        <w:spacing w:before="62" w:line="276" w:lineRule="auto"/>
        <w:ind w:right="11"/>
        <w:jc w:val="center"/>
        <w:rPr>
          <w:rFonts w:hint="eastAsia" w:ascii="仿宋" w:hAnsi="仿宋" w:eastAsia="仿宋" w:cs="仿宋"/>
          <w:color w:val="000000" w:themeColor="text1"/>
          <w:sz w:val="40"/>
          <w:highlight w:val="none"/>
          <w14:textFill>
            <w14:solidFill>
              <w14:schemeClr w14:val="tx1"/>
            </w14:solidFill>
          </w14:textFill>
        </w:rPr>
      </w:pPr>
      <w:r>
        <w:rPr>
          <w:rFonts w:hint="eastAsia" w:ascii="仿宋" w:hAnsi="仿宋" w:eastAsia="仿宋" w:cs="仿宋"/>
          <w:color w:val="000000" w:themeColor="text1"/>
          <w:sz w:val="40"/>
          <w:highlight w:val="none"/>
          <w14:textFill>
            <w14:solidFill>
              <w14:schemeClr w14:val="tx1"/>
            </w14:solidFill>
          </w14:textFill>
        </w:rPr>
        <w:t>南京市政府采购供应商信用记录表暨信用承诺书</w:t>
      </w:r>
    </w:p>
    <w:p w14:paraId="4A8DB721">
      <w:pPr>
        <w:spacing w:before="243" w:line="276" w:lineRule="auto"/>
        <w:ind w:left="1767" w:right="1753"/>
        <w:jc w:val="both"/>
        <w:rPr>
          <w:rFonts w:hint="eastAsia" w:ascii="华文仿宋" w:hAnsi="华文仿宋" w:eastAsia="华文仿宋" w:cs="华文仿宋"/>
          <w:b/>
          <w:color w:val="000000" w:themeColor="text1"/>
          <w:sz w:val="18"/>
          <w:highlight w:val="none"/>
          <w14:textFill>
            <w14:solidFill>
              <w14:schemeClr w14:val="tx1"/>
            </w14:solidFill>
          </w14:textFill>
        </w:rPr>
      </w:pPr>
      <w:r>
        <w:rPr>
          <w:rFonts w:hint="eastAsia" w:ascii="华文仿宋" w:hAnsi="华文仿宋" w:eastAsia="华文仿宋" w:cs="华文仿宋"/>
          <w:b/>
          <w:color w:val="000000" w:themeColor="text1"/>
          <w:sz w:val="18"/>
          <w:highlight w:val="none"/>
          <w14:textFill>
            <w14:solidFill>
              <w14:schemeClr w14:val="tx1"/>
            </w14:solidFill>
          </w14:textFill>
        </w:rPr>
        <w:t>（仅为示范格式，直接填写无效，需至“南京政府采购供应商诚信档案管理系统”在线打印）</w:t>
      </w:r>
    </w:p>
    <w:tbl>
      <w:tblPr>
        <w:tblStyle w:val="14"/>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274"/>
        <w:gridCol w:w="2268"/>
        <w:gridCol w:w="2835"/>
      </w:tblGrid>
      <w:tr w14:paraId="1B69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7045F84C">
            <w:pPr>
              <w:spacing w:line="276" w:lineRule="auto"/>
              <w:rPr>
                <w:rFonts w:ascii="Calibri" w:hAnsi="Calibri"/>
                <w:b/>
                <w:bCs/>
                <w:sz w:val="24"/>
                <w:szCs w:val="24"/>
                <w:highlight w:val="none"/>
              </w:rPr>
            </w:pPr>
            <w:r>
              <w:rPr>
                <w:rFonts w:hint="eastAsia" w:ascii="Calibri" w:hAnsi="Calibri"/>
                <w:b/>
                <w:bCs/>
                <w:sz w:val="24"/>
                <w:szCs w:val="24"/>
                <w:highlight w:val="none"/>
              </w:rPr>
              <w:t>单位名称</w:t>
            </w:r>
          </w:p>
        </w:tc>
        <w:tc>
          <w:tcPr>
            <w:tcW w:w="2274" w:type="dxa"/>
            <w:shd w:val="clear" w:color="auto" w:fill="auto"/>
            <w:vAlign w:val="center"/>
          </w:tcPr>
          <w:p w14:paraId="4849FE6F">
            <w:pPr>
              <w:spacing w:line="276" w:lineRule="auto"/>
              <w:rPr>
                <w:rFonts w:ascii="Calibri" w:hAnsi="Calibri"/>
                <w:sz w:val="24"/>
                <w:szCs w:val="24"/>
                <w:highlight w:val="none"/>
              </w:rPr>
            </w:pPr>
          </w:p>
        </w:tc>
        <w:tc>
          <w:tcPr>
            <w:tcW w:w="2268" w:type="dxa"/>
            <w:shd w:val="clear" w:color="auto" w:fill="auto"/>
            <w:vAlign w:val="center"/>
          </w:tcPr>
          <w:p w14:paraId="4B0B41D4">
            <w:pPr>
              <w:spacing w:line="276" w:lineRule="auto"/>
              <w:rPr>
                <w:rFonts w:ascii="Calibri" w:hAnsi="Calibri"/>
                <w:b/>
                <w:bCs/>
                <w:sz w:val="24"/>
                <w:szCs w:val="24"/>
                <w:highlight w:val="none"/>
              </w:rPr>
            </w:pPr>
            <w:r>
              <w:rPr>
                <w:rFonts w:hint="eastAsia" w:ascii="Calibri" w:hAnsi="Calibri"/>
                <w:b/>
                <w:bCs/>
                <w:sz w:val="24"/>
                <w:szCs w:val="24"/>
                <w:highlight w:val="none"/>
              </w:rPr>
              <w:t>统一社会信用代码</w:t>
            </w:r>
          </w:p>
        </w:tc>
        <w:tc>
          <w:tcPr>
            <w:tcW w:w="2835" w:type="dxa"/>
            <w:shd w:val="clear" w:color="auto" w:fill="auto"/>
            <w:vAlign w:val="center"/>
          </w:tcPr>
          <w:p w14:paraId="71DBD42A">
            <w:pPr>
              <w:spacing w:line="276" w:lineRule="auto"/>
              <w:rPr>
                <w:rFonts w:ascii="Calibri" w:hAnsi="Calibri"/>
                <w:sz w:val="24"/>
                <w:szCs w:val="24"/>
                <w:highlight w:val="none"/>
              </w:rPr>
            </w:pPr>
          </w:p>
        </w:tc>
      </w:tr>
      <w:tr w14:paraId="47DC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457E91CC">
            <w:pPr>
              <w:spacing w:line="276" w:lineRule="auto"/>
              <w:rPr>
                <w:rFonts w:ascii="Calibri" w:hAnsi="Calibri"/>
                <w:b/>
                <w:bCs/>
                <w:sz w:val="24"/>
                <w:szCs w:val="24"/>
                <w:highlight w:val="none"/>
              </w:rPr>
            </w:pPr>
            <w:r>
              <w:rPr>
                <w:rFonts w:hint="eastAsia" w:ascii="Calibri" w:hAnsi="Calibri"/>
                <w:b/>
                <w:bCs/>
                <w:sz w:val="24"/>
                <w:szCs w:val="24"/>
                <w:highlight w:val="none"/>
              </w:rPr>
              <w:t>法定代表人</w:t>
            </w:r>
          </w:p>
        </w:tc>
        <w:tc>
          <w:tcPr>
            <w:tcW w:w="2274" w:type="dxa"/>
            <w:shd w:val="clear" w:color="auto" w:fill="auto"/>
            <w:vAlign w:val="center"/>
          </w:tcPr>
          <w:p w14:paraId="7E326047">
            <w:pPr>
              <w:spacing w:line="276" w:lineRule="auto"/>
              <w:rPr>
                <w:rFonts w:ascii="Calibri" w:hAnsi="Calibri"/>
                <w:sz w:val="24"/>
                <w:szCs w:val="24"/>
                <w:highlight w:val="none"/>
              </w:rPr>
            </w:pPr>
          </w:p>
        </w:tc>
        <w:tc>
          <w:tcPr>
            <w:tcW w:w="2268" w:type="dxa"/>
            <w:shd w:val="clear" w:color="auto" w:fill="auto"/>
            <w:vAlign w:val="center"/>
          </w:tcPr>
          <w:p w14:paraId="2DE6F5AA">
            <w:pPr>
              <w:spacing w:line="276" w:lineRule="auto"/>
              <w:rPr>
                <w:rFonts w:ascii="Calibri" w:hAnsi="Calibri"/>
                <w:b/>
                <w:bCs/>
                <w:sz w:val="24"/>
                <w:szCs w:val="24"/>
                <w:highlight w:val="none"/>
              </w:rPr>
            </w:pPr>
            <w:r>
              <w:rPr>
                <w:rFonts w:hint="eastAsia" w:ascii="Calibri" w:hAnsi="Calibri"/>
                <w:b/>
                <w:bCs/>
                <w:sz w:val="24"/>
                <w:szCs w:val="24"/>
                <w:highlight w:val="none"/>
              </w:rPr>
              <w:t>联系人</w:t>
            </w:r>
          </w:p>
        </w:tc>
        <w:tc>
          <w:tcPr>
            <w:tcW w:w="2835" w:type="dxa"/>
            <w:shd w:val="clear" w:color="auto" w:fill="auto"/>
            <w:vAlign w:val="center"/>
          </w:tcPr>
          <w:p w14:paraId="4FEA5D96">
            <w:pPr>
              <w:spacing w:line="276" w:lineRule="auto"/>
              <w:rPr>
                <w:rFonts w:ascii="Calibri" w:hAnsi="Calibri"/>
                <w:sz w:val="24"/>
                <w:szCs w:val="24"/>
                <w:highlight w:val="none"/>
              </w:rPr>
            </w:pPr>
          </w:p>
        </w:tc>
      </w:tr>
      <w:tr w14:paraId="7DAF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437C4EE8">
            <w:pPr>
              <w:spacing w:line="276" w:lineRule="auto"/>
              <w:rPr>
                <w:rFonts w:ascii="Calibri" w:hAnsi="Calibri"/>
                <w:b/>
                <w:bCs/>
                <w:sz w:val="24"/>
                <w:szCs w:val="24"/>
                <w:highlight w:val="none"/>
              </w:rPr>
            </w:pPr>
            <w:r>
              <w:rPr>
                <w:rFonts w:hint="eastAsia" w:ascii="Calibri" w:hAnsi="Calibri"/>
                <w:b/>
                <w:bCs/>
                <w:sz w:val="24"/>
                <w:szCs w:val="24"/>
                <w:highlight w:val="none"/>
              </w:rPr>
              <w:t>联系地址</w:t>
            </w:r>
          </w:p>
        </w:tc>
        <w:tc>
          <w:tcPr>
            <w:tcW w:w="2274" w:type="dxa"/>
            <w:shd w:val="clear" w:color="auto" w:fill="auto"/>
            <w:vAlign w:val="center"/>
          </w:tcPr>
          <w:p w14:paraId="739A517B">
            <w:pPr>
              <w:spacing w:line="276" w:lineRule="auto"/>
              <w:rPr>
                <w:rFonts w:ascii="Calibri" w:hAnsi="Calibri"/>
                <w:sz w:val="24"/>
                <w:szCs w:val="24"/>
                <w:highlight w:val="none"/>
              </w:rPr>
            </w:pPr>
          </w:p>
        </w:tc>
        <w:tc>
          <w:tcPr>
            <w:tcW w:w="2268" w:type="dxa"/>
            <w:shd w:val="clear" w:color="auto" w:fill="auto"/>
            <w:vAlign w:val="center"/>
          </w:tcPr>
          <w:p w14:paraId="106DBB8F">
            <w:pPr>
              <w:spacing w:line="276" w:lineRule="auto"/>
              <w:rPr>
                <w:rFonts w:ascii="Calibri" w:hAnsi="Calibri"/>
                <w:b/>
                <w:bCs/>
                <w:sz w:val="24"/>
                <w:szCs w:val="24"/>
                <w:highlight w:val="none"/>
              </w:rPr>
            </w:pPr>
            <w:r>
              <w:rPr>
                <w:rFonts w:hint="eastAsia" w:ascii="Calibri" w:hAnsi="Calibri"/>
                <w:b/>
                <w:bCs/>
                <w:sz w:val="24"/>
                <w:szCs w:val="24"/>
                <w:highlight w:val="none"/>
              </w:rPr>
              <w:t>联系电话</w:t>
            </w:r>
          </w:p>
        </w:tc>
        <w:tc>
          <w:tcPr>
            <w:tcW w:w="2835" w:type="dxa"/>
            <w:shd w:val="clear" w:color="auto" w:fill="auto"/>
            <w:vAlign w:val="center"/>
          </w:tcPr>
          <w:p w14:paraId="796B287F">
            <w:pPr>
              <w:spacing w:line="276" w:lineRule="auto"/>
              <w:rPr>
                <w:rFonts w:ascii="Calibri" w:hAnsi="Calibri"/>
                <w:sz w:val="24"/>
                <w:szCs w:val="24"/>
                <w:highlight w:val="none"/>
              </w:rPr>
            </w:pPr>
          </w:p>
        </w:tc>
      </w:tr>
      <w:tr w14:paraId="334A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2405" w:type="dxa"/>
            <w:shd w:val="clear" w:color="auto" w:fill="auto"/>
            <w:vAlign w:val="center"/>
          </w:tcPr>
          <w:p w14:paraId="6E355579">
            <w:pPr>
              <w:spacing w:line="276" w:lineRule="auto"/>
              <w:rPr>
                <w:rFonts w:ascii="Calibri" w:hAnsi="Calibri"/>
                <w:b/>
                <w:bCs/>
                <w:sz w:val="24"/>
                <w:szCs w:val="24"/>
                <w:highlight w:val="none"/>
              </w:rPr>
            </w:pPr>
            <w:r>
              <w:rPr>
                <w:rFonts w:hint="eastAsia" w:ascii="Calibri" w:hAnsi="Calibri"/>
                <w:b/>
                <w:bCs/>
                <w:sz w:val="24"/>
                <w:szCs w:val="24"/>
                <w:highlight w:val="none"/>
              </w:rPr>
              <w:t>诚信档案记录情况</w:t>
            </w:r>
          </w:p>
        </w:tc>
        <w:tc>
          <w:tcPr>
            <w:tcW w:w="7377" w:type="dxa"/>
            <w:gridSpan w:val="3"/>
            <w:shd w:val="clear" w:color="auto" w:fill="auto"/>
            <w:vAlign w:val="center"/>
          </w:tcPr>
          <w:p w14:paraId="7BF953A4">
            <w:pPr>
              <w:spacing w:line="276" w:lineRule="auto"/>
              <w:rPr>
                <w:rFonts w:ascii="Calibri" w:hAnsi="Calibri"/>
                <w:sz w:val="24"/>
                <w:szCs w:val="24"/>
                <w:highlight w:val="none"/>
              </w:rPr>
            </w:pPr>
          </w:p>
        </w:tc>
      </w:tr>
      <w:tr w14:paraId="1C67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jc w:val="center"/>
        </w:trPr>
        <w:tc>
          <w:tcPr>
            <w:tcW w:w="2405" w:type="dxa"/>
            <w:shd w:val="clear" w:color="auto" w:fill="auto"/>
            <w:vAlign w:val="center"/>
          </w:tcPr>
          <w:p w14:paraId="09E6BF38">
            <w:pPr>
              <w:spacing w:line="276" w:lineRule="auto"/>
              <w:jc w:val="center"/>
              <w:rPr>
                <w:rFonts w:ascii="Calibri" w:hAnsi="Calibri"/>
                <w:b/>
                <w:bCs/>
                <w:sz w:val="24"/>
                <w:szCs w:val="24"/>
                <w:highlight w:val="none"/>
              </w:rPr>
            </w:pPr>
            <w:r>
              <w:rPr>
                <w:rFonts w:hint="eastAsia" w:ascii="Calibri" w:hAnsi="Calibri"/>
                <w:b/>
                <w:bCs/>
                <w:sz w:val="24"/>
                <w:szCs w:val="24"/>
                <w:highlight w:val="none"/>
              </w:rPr>
              <w:t>信用承诺</w:t>
            </w:r>
          </w:p>
        </w:tc>
        <w:tc>
          <w:tcPr>
            <w:tcW w:w="7377" w:type="dxa"/>
            <w:gridSpan w:val="3"/>
            <w:shd w:val="clear" w:color="auto" w:fill="auto"/>
          </w:tcPr>
          <w:p w14:paraId="4933E3DD">
            <w:pPr>
              <w:adjustRightInd w:val="0"/>
              <w:spacing w:line="276" w:lineRule="auto"/>
              <w:ind w:firstLine="480" w:firstLineChars="200"/>
              <w:rPr>
                <w:rFonts w:ascii="Calibri" w:hAnsi="Calibri"/>
                <w:sz w:val="24"/>
                <w:szCs w:val="24"/>
                <w:highlight w:val="none"/>
              </w:rPr>
            </w:pPr>
            <w:r>
              <w:rPr>
                <w:rFonts w:hint="eastAsia" w:ascii="Calibri" w:hAnsi="Calibri"/>
                <w:sz w:val="24"/>
                <w:szCs w:val="24"/>
                <w:highlight w:val="none"/>
              </w:rPr>
              <w:t>我公司自愿参加贵</w:t>
            </w:r>
            <w:r>
              <w:rPr>
                <w:rFonts w:ascii="Calibri" w:hAnsi="Calibri"/>
                <w:sz w:val="24"/>
                <w:szCs w:val="24"/>
                <w:highlight w:val="none"/>
              </w:rPr>
              <w:t>中心（公司）组织的本次采购活动，严格遵守《中华人民共和国政府采购法》及相关法律法规，坚守</w:t>
            </w:r>
            <w:r>
              <w:rPr>
                <w:rFonts w:hint="eastAsia" w:ascii="Calibri" w:hAnsi="Calibri"/>
                <w:sz w:val="24"/>
                <w:szCs w:val="24"/>
                <w:highlight w:val="none"/>
              </w:rPr>
              <w:t>公</w:t>
            </w:r>
            <w:r>
              <w:rPr>
                <w:rFonts w:ascii="Calibri" w:hAnsi="Calibri"/>
                <w:sz w:val="24"/>
                <w:szCs w:val="24"/>
                <w:highlight w:val="none"/>
              </w:rPr>
              <w:t>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w:t>
            </w:r>
            <w:r>
              <w:rPr>
                <w:rFonts w:hint="eastAsia" w:ascii="Calibri" w:hAnsi="Calibri"/>
                <w:sz w:val="24"/>
                <w:szCs w:val="24"/>
                <w:highlight w:val="none"/>
              </w:rPr>
              <w:t>有</w:t>
            </w:r>
            <w:r>
              <w:rPr>
                <w:rFonts w:ascii="Calibri" w:hAnsi="Calibri"/>
                <w:sz w:val="24"/>
                <w:szCs w:val="24"/>
                <w:highlight w:val="none"/>
              </w:rPr>
              <w:t>重大违法记录；符合法律、行政法规和采购文件规定的其他条件。如有弄虚作假或其他违法违规行为，愿承担一切法律责任，接受各级政府采购监管部门和有权机关的审查和处罚。</w:t>
            </w:r>
          </w:p>
          <w:p w14:paraId="6819515B">
            <w:pPr>
              <w:adjustRightInd w:val="0"/>
              <w:snapToGrid w:val="0"/>
              <w:spacing w:before="1680" w:beforeLines="700" w:line="276" w:lineRule="auto"/>
              <w:ind w:firstLine="480" w:firstLineChars="200"/>
              <w:jc w:val="center"/>
              <w:rPr>
                <w:rFonts w:ascii="Calibri" w:hAnsi="Calibri"/>
                <w:sz w:val="24"/>
                <w:szCs w:val="24"/>
                <w:highlight w:val="none"/>
              </w:rPr>
            </w:pPr>
            <w:r>
              <w:rPr>
                <w:rFonts w:hint="eastAsia" w:ascii="Calibri" w:hAnsi="Calibri"/>
                <w:sz w:val="24"/>
                <w:szCs w:val="24"/>
                <w:highlight w:val="none"/>
              </w:rPr>
              <w:t>供应商名称（盖章）：</w:t>
            </w:r>
          </w:p>
          <w:p w14:paraId="620B1CF6">
            <w:pPr>
              <w:adjustRightInd w:val="0"/>
              <w:snapToGrid w:val="0"/>
              <w:spacing w:line="276" w:lineRule="auto"/>
              <w:ind w:firstLine="480" w:firstLineChars="200"/>
              <w:jc w:val="center"/>
              <w:rPr>
                <w:rFonts w:ascii="Calibri" w:hAnsi="Calibri"/>
                <w:sz w:val="24"/>
                <w:szCs w:val="24"/>
                <w:highlight w:val="none"/>
              </w:rPr>
            </w:pPr>
            <w:r>
              <w:rPr>
                <w:rFonts w:hint="eastAsia" w:ascii="Calibri" w:hAnsi="Calibri"/>
                <w:sz w:val="24"/>
                <w:szCs w:val="24"/>
                <w:highlight w:val="none"/>
              </w:rPr>
              <w:t>法定代表人（签字）：</w:t>
            </w:r>
          </w:p>
          <w:p w14:paraId="67099698">
            <w:pPr>
              <w:adjustRightInd w:val="0"/>
              <w:snapToGrid w:val="0"/>
              <w:spacing w:line="276" w:lineRule="auto"/>
              <w:ind w:firstLine="480" w:firstLineChars="200"/>
              <w:jc w:val="center"/>
              <w:rPr>
                <w:rFonts w:ascii="Calibri" w:hAnsi="Calibri"/>
                <w:sz w:val="24"/>
                <w:szCs w:val="24"/>
                <w:highlight w:val="none"/>
              </w:rPr>
            </w:pPr>
            <w:r>
              <w:rPr>
                <w:rFonts w:hint="eastAsia" w:ascii="Calibri" w:hAnsi="Calibri"/>
                <w:sz w:val="24"/>
                <w:szCs w:val="24"/>
                <w:highlight w:val="none"/>
              </w:rPr>
              <w:t xml:space="preserve">二○ </w:t>
            </w:r>
            <w:r>
              <w:rPr>
                <w:rFonts w:ascii="Calibri" w:hAnsi="Calibri"/>
                <w:sz w:val="24"/>
                <w:szCs w:val="24"/>
                <w:highlight w:val="none"/>
              </w:rPr>
              <w:t xml:space="preserve">   </w:t>
            </w:r>
            <w:r>
              <w:rPr>
                <w:rFonts w:hint="eastAsia" w:ascii="Calibri" w:hAnsi="Calibri"/>
                <w:sz w:val="24"/>
                <w:szCs w:val="24"/>
                <w:highlight w:val="none"/>
              </w:rPr>
              <w:t>年</w:t>
            </w:r>
            <w:r>
              <w:rPr>
                <w:rFonts w:ascii="Calibri" w:hAnsi="Calibri"/>
                <w:sz w:val="24"/>
                <w:szCs w:val="24"/>
                <w:highlight w:val="none"/>
              </w:rPr>
              <w:t xml:space="preserve">   </w:t>
            </w:r>
            <w:r>
              <w:rPr>
                <w:rFonts w:hint="eastAsia" w:ascii="Calibri" w:hAnsi="Calibri"/>
                <w:sz w:val="24"/>
                <w:szCs w:val="24"/>
                <w:highlight w:val="none"/>
              </w:rPr>
              <w:t xml:space="preserve">月 </w:t>
            </w:r>
            <w:r>
              <w:rPr>
                <w:rFonts w:ascii="Calibri" w:hAnsi="Calibri"/>
                <w:sz w:val="24"/>
                <w:szCs w:val="24"/>
                <w:highlight w:val="none"/>
              </w:rPr>
              <w:t xml:space="preserve">  </w:t>
            </w:r>
            <w:r>
              <w:rPr>
                <w:rFonts w:hint="eastAsia" w:ascii="Calibri" w:hAnsi="Calibri"/>
                <w:sz w:val="24"/>
                <w:szCs w:val="24"/>
                <w:highlight w:val="none"/>
              </w:rPr>
              <w:t>日</w:t>
            </w:r>
          </w:p>
        </w:tc>
      </w:tr>
    </w:tbl>
    <w:p w14:paraId="26AB00E1">
      <w:pPr>
        <w:pStyle w:val="3"/>
        <w:spacing w:line="276" w:lineRule="auto"/>
        <w:rPr>
          <w:rFonts w:hint="eastAsia" w:ascii="华文仿宋" w:hAnsi="华文仿宋" w:eastAsia="华文仿宋" w:cs="华文仿宋"/>
          <w:b/>
          <w:color w:val="000000" w:themeColor="text1"/>
          <w:sz w:val="18"/>
          <w:highlight w:val="none"/>
          <w14:textFill>
            <w14:solidFill>
              <w14:schemeClr w14:val="tx1"/>
            </w14:solidFill>
          </w14:textFill>
        </w:rPr>
      </w:pPr>
    </w:p>
    <w:p w14:paraId="3B67C639">
      <w:pPr>
        <w:pStyle w:val="3"/>
        <w:spacing w:line="276" w:lineRule="auto"/>
        <w:rPr>
          <w:rFonts w:hint="eastAsia" w:ascii="华文仿宋" w:hAnsi="华文仿宋" w:eastAsia="华文仿宋" w:cs="华文仿宋"/>
          <w:b/>
          <w:color w:val="000000" w:themeColor="text1"/>
          <w:sz w:val="18"/>
          <w:highlight w:val="none"/>
          <w14:textFill>
            <w14:solidFill>
              <w14:schemeClr w14:val="tx1"/>
            </w14:solidFill>
          </w14:textFill>
        </w:rPr>
      </w:pPr>
    </w:p>
    <w:p w14:paraId="1B9CF45E">
      <w:pPr>
        <w:pStyle w:val="17"/>
        <w:spacing w:line="276" w:lineRule="auto"/>
        <w:rPr>
          <w:rFonts w:hint="eastAsia" w:ascii="华文仿宋" w:hAnsi="华文仿宋" w:eastAsia="华文仿宋" w:cs="华文仿宋"/>
          <w:color w:val="000000" w:themeColor="text1"/>
          <w:sz w:val="24"/>
          <w:highlight w:val="none"/>
          <w:lang w:val="en-US"/>
          <w14:textFill>
            <w14:solidFill>
              <w14:schemeClr w14:val="tx1"/>
            </w14:solidFill>
          </w14:textFill>
        </w:rPr>
      </w:pPr>
      <w:r>
        <w:rPr>
          <w:rFonts w:hint="eastAsia" w:ascii="仿宋" w:hAnsi="仿宋" w:eastAsia="仿宋" w:cs="仿宋"/>
          <w:sz w:val="21"/>
          <w:highlight w:val="none"/>
        </w:rPr>
        <w:t>★</w:t>
      </w:r>
      <w:r>
        <w:rPr>
          <w:rFonts w:hint="eastAsia" w:ascii="华文仿宋" w:hAnsi="华文仿宋" w:eastAsia="华文仿宋" w:cs="华文仿宋"/>
          <w:color w:val="000000" w:themeColor="text1"/>
          <w:sz w:val="24"/>
          <w:highlight w:val="none"/>
          <w:lang w:val="en-US"/>
          <w14:textFill>
            <w14:solidFill>
              <w14:schemeClr w14:val="tx1"/>
            </w14:solidFill>
          </w14:textFill>
        </w:rPr>
        <w:t>注：本表打印时间必须在发布采购公告之日（含）至开标当天（含）内打印。</w:t>
      </w:r>
      <w:r>
        <w:rPr>
          <w:rFonts w:hint="eastAsia" w:ascii="华文仿宋" w:hAnsi="华文仿宋" w:eastAsia="华文仿宋" w:cs="华文仿宋"/>
          <w:color w:val="000000" w:themeColor="text1"/>
          <w:sz w:val="24"/>
          <w:highlight w:val="none"/>
          <w:lang w:val="en-US" w:eastAsia="zh-CN"/>
          <w14:textFill>
            <w14:solidFill>
              <w14:schemeClr w14:val="tx1"/>
            </w14:solidFill>
          </w14:textFill>
        </w:rPr>
        <w:t>本表法代表人（签字）须为手写签字，印章视为无效。</w:t>
      </w:r>
    </w:p>
    <w:sectPr>
      <w:headerReference r:id="rId14" w:type="default"/>
      <w:footerReference r:id="rId15" w:type="default"/>
      <w:pgSz w:w="11910" w:h="16840"/>
      <w:pgMar w:top="1340" w:right="380" w:bottom="1380" w:left="560" w:header="878" w:footer="1196"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309B3">
    <w:pPr>
      <w:pStyle w:val="3"/>
      <w:spacing w:line="14" w:lineRule="auto"/>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126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9126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747D4">
    <w:pPr>
      <w:pStyle w:val="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7A114">
                          <w:pPr>
                            <w:pStyle w:val="9"/>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F47A114">
                    <w:pPr>
                      <w:pStyle w:val="9"/>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D4D5">
    <w:pPr>
      <w:pStyle w:val="3"/>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D18BA">
                          <w:pPr>
                            <w:pStyle w:val="9"/>
                          </w:pPr>
                          <w:r>
                            <w:fldChar w:fldCharType="begin"/>
                          </w:r>
                          <w:r>
                            <w:instrText xml:space="preserve"> PAGE  \* MERGEFORMAT </w:instrText>
                          </w:r>
                          <w:r>
                            <w:fldChar w:fldCharType="separate"/>
                          </w:r>
                          <w:r>
                            <w:t>- 41 -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AD18BA">
                    <w:pPr>
                      <w:pStyle w:val="9"/>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5F96D">
    <w:pPr>
      <w:pStyle w:val="3"/>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450D1">
                          <w:pPr>
                            <w:pStyle w:val="9"/>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ED450D1">
                    <w:pPr>
                      <w:pStyle w:val="9"/>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B1F7C">
    <w:pPr>
      <w:pStyle w:val="3"/>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28C1B">
                          <w:pPr>
                            <w:pStyle w:val="9"/>
                          </w:pPr>
                          <w:r>
                            <w:fldChar w:fldCharType="begin"/>
                          </w:r>
                          <w:r>
                            <w:instrText xml:space="preserve"> PAGE  \* MERGEFORMAT </w:instrText>
                          </w:r>
                          <w:r>
                            <w:fldChar w:fldCharType="separate"/>
                          </w:r>
                          <w:r>
                            <w:t>- 50 -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F628C1B">
                    <w:pPr>
                      <w:pStyle w:val="9"/>
                    </w:pPr>
                    <w:r>
                      <w:fldChar w:fldCharType="begin"/>
                    </w:r>
                    <w:r>
                      <w:instrText xml:space="preserve"> PAGE  \* MERGEFORMAT </w:instrText>
                    </w:r>
                    <w:r>
                      <w:fldChar w:fldCharType="separate"/>
                    </w:r>
                    <w:r>
                      <w:t>- 50 -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5884B">
    <w:pPr>
      <w:pStyle w:val="3"/>
      <w:spacing w:line="14" w:lineRule="auto"/>
      <w:rPr>
        <w:rFonts w:hint="eastAsia"/>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C3A1C">
                          <w:pPr>
                            <w:pStyle w:val="9"/>
                          </w:pPr>
                          <w:r>
                            <w:fldChar w:fldCharType="begin"/>
                          </w:r>
                          <w:r>
                            <w:instrText xml:space="preserve"> PAGE  \* MERGEFORMAT </w:instrText>
                          </w:r>
                          <w:r>
                            <w:fldChar w:fldCharType="separate"/>
                          </w:r>
                          <w:r>
                            <w:t>- 56 -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44C3A1C">
                    <w:pPr>
                      <w:pStyle w:val="9"/>
                    </w:pPr>
                    <w:r>
                      <w:fldChar w:fldCharType="begin"/>
                    </w:r>
                    <w:r>
                      <w:instrText xml:space="preserve"> PAGE  \* MERGEFORMAT </w:instrText>
                    </w:r>
                    <w:r>
                      <w:fldChar w:fldCharType="separate"/>
                    </w:r>
                    <w:r>
                      <w:t>- 56 -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45047">
    <w:pPr>
      <w:pStyle w:val="3"/>
      <w:spacing w:line="14" w:lineRule="auto"/>
      <w:rPr>
        <w:rFonts w:hint="eastAsia"/>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D409C">
                          <w:pPr>
                            <w:pStyle w:val="9"/>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7D409C">
                    <w:pPr>
                      <w:pStyle w:val="9"/>
                    </w:pPr>
                    <w:r>
                      <w:fldChar w:fldCharType="begin"/>
                    </w:r>
                    <w:r>
                      <w:instrText xml:space="preserve"> PAGE  \* MERGEFORMAT </w:instrText>
                    </w:r>
                    <w:r>
                      <w:fldChar w:fldCharType="separate"/>
                    </w:r>
                    <w:r>
                      <w:t>- 60 -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50AEF">
    <w:pPr>
      <w:pStyle w:val="3"/>
      <w:spacing w:line="14" w:lineRule="auto"/>
      <w:rPr>
        <w:rFonts w:hint="eastAsia"/>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BCC6D">
                          <w:pPr>
                            <w:pStyle w:val="9"/>
                          </w:pPr>
                          <w:r>
                            <w:fldChar w:fldCharType="begin"/>
                          </w:r>
                          <w:r>
                            <w:instrText xml:space="preserve"> PAGE  \* MERGEFORMAT </w:instrText>
                          </w:r>
                          <w:r>
                            <w:fldChar w:fldCharType="separate"/>
                          </w:r>
                          <w:r>
                            <w:t>- 66 -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3BCC6D">
                    <w:pPr>
                      <w:pStyle w:val="9"/>
                    </w:pPr>
                    <w:r>
                      <w:fldChar w:fldCharType="begin"/>
                    </w:r>
                    <w:r>
                      <w:instrText xml:space="preserve"> PAGE  \* MERGEFORMAT </w:instrText>
                    </w:r>
                    <w:r>
                      <w:fldChar w:fldCharType="separate"/>
                    </w:r>
                    <w:r>
                      <w:t>- 66 -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6ACD1">
    <w:pPr>
      <w:pStyle w:val="3"/>
      <w:spacing w:line="14" w:lineRule="auto"/>
      <w:rPr>
        <w:rFonts w:hint="eastAsi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77392">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001B9">
    <w:pPr>
      <w:pStyle w:val="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5D8E8">
    <w:pPr>
      <w:pStyle w:val="3"/>
      <w:spacing w:line="14" w:lineRule="auto"/>
      <w:rPr>
        <w:rFonts w:hint="eastAsia"/>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3D25B">
    <w:pPr>
      <w:pStyle w:val="3"/>
      <w:spacing w:line="14" w:lineRule="auto"/>
      <w:rPr>
        <w:rFonts w:hint="eastAs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EE254"/>
    <w:multiLevelType w:val="multilevel"/>
    <w:tmpl w:val="930EE254"/>
    <w:lvl w:ilvl="0" w:tentative="0">
      <w:start w:val="1"/>
      <w:numFmt w:val="decimal"/>
      <w:lvlText w:val="%1."/>
      <w:lvlJc w:val="left"/>
      <w:pPr>
        <w:ind w:left="1523"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2464" w:hanging="300"/>
      </w:pPr>
      <w:rPr>
        <w:rFonts w:hint="default"/>
        <w:lang w:val="zh-CN" w:eastAsia="zh-CN" w:bidi="zh-CN"/>
      </w:rPr>
    </w:lvl>
    <w:lvl w:ilvl="2" w:tentative="0">
      <w:start w:val="0"/>
      <w:numFmt w:val="bullet"/>
      <w:lvlText w:val="•"/>
      <w:lvlJc w:val="left"/>
      <w:pPr>
        <w:ind w:left="3409" w:hanging="300"/>
      </w:pPr>
      <w:rPr>
        <w:rFonts w:hint="default"/>
        <w:lang w:val="zh-CN" w:eastAsia="zh-CN" w:bidi="zh-CN"/>
      </w:rPr>
    </w:lvl>
    <w:lvl w:ilvl="3" w:tentative="0">
      <w:start w:val="0"/>
      <w:numFmt w:val="bullet"/>
      <w:lvlText w:val="•"/>
      <w:lvlJc w:val="left"/>
      <w:pPr>
        <w:ind w:left="4353" w:hanging="300"/>
      </w:pPr>
      <w:rPr>
        <w:rFonts w:hint="default"/>
        <w:lang w:val="zh-CN" w:eastAsia="zh-CN" w:bidi="zh-CN"/>
      </w:rPr>
    </w:lvl>
    <w:lvl w:ilvl="4" w:tentative="0">
      <w:start w:val="0"/>
      <w:numFmt w:val="bullet"/>
      <w:lvlText w:val="•"/>
      <w:lvlJc w:val="left"/>
      <w:pPr>
        <w:ind w:left="5298" w:hanging="300"/>
      </w:pPr>
      <w:rPr>
        <w:rFonts w:hint="default"/>
        <w:lang w:val="zh-CN" w:eastAsia="zh-CN" w:bidi="zh-CN"/>
      </w:rPr>
    </w:lvl>
    <w:lvl w:ilvl="5" w:tentative="0">
      <w:start w:val="0"/>
      <w:numFmt w:val="bullet"/>
      <w:lvlText w:val="•"/>
      <w:lvlJc w:val="left"/>
      <w:pPr>
        <w:ind w:left="6243" w:hanging="300"/>
      </w:pPr>
      <w:rPr>
        <w:rFonts w:hint="default"/>
        <w:lang w:val="zh-CN" w:eastAsia="zh-CN" w:bidi="zh-CN"/>
      </w:rPr>
    </w:lvl>
    <w:lvl w:ilvl="6" w:tentative="0">
      <w:start w:val="0"/>
      <w:numFmt w:val="bullet"/>
      <w:lvlText w:val="•"/>
      <w:lvlJc w:val="left"/>
      <w:pPr>
        <w:ind w:left="7187" w:hanging="300"/>
      </w:pPr>
      <w:rPr>
        <w:rFonts w:hint="default"/>
        <w:lang w:val="zh-CN" w:eastAsia="zh-CN" w:bidi="zh-CN"/>
      </w:rPr>
    </w:lvl>
    <w:lvl w:ilvl="7" w:tentative="0">
      <w:start w:val="0"/>
      <w:numFmt w:val="bullet"/>
      <w:lvlText w:val="•"/>
      <w:lvlJc w:val="left"/>
      <w:pPr>
        <w:ind w:left="8132" w:hanging="300"/>
      </w:pPr>
      <w:rPr>
        <w:rFonts w:hint="default"/>
        <w:lang w:val="zh-CN" w:eastAsia="zh-CN" w:bidi="zh-CN"/>
      </w:rPr>
    </w:lvl>
    <w:lvl w:ilvl="8" w:tentative="0">
      <w:start w:val="0"/>
      <w:numFmt w:val="bullet"/>
      <w:lvlText w:val="•"/>
      <w:lvlJc w:val="left"/>
      <w:pPr>
        <w:ind w:left="9076" w:hanging="300"/>
      </w:pPr>
      <w:rPr>
        <w:rFonts w:hint="default"/>
        <w:lang w:val="zh-CN" w:eastAsia="zh-CN" w:bidi="zh-CN"/>
      </w:rPr>
    </w:lvl>
  </w:abstractNum>
  <w:abstractNum w:abstractNumId="1">
    <w:nsid w:val="B5601969"/>
    <w:multiLevelType w:val="multilevel"/>
    <w:tmpl w:val="B5601969"/>
    <w:lvl w:ilvl="0" w:tentative="0">
      <w:start w:val="1"/>
      <w:numFmt w:val="decimal"/>
      <w:lvlText w:val="（%1）"/>
      <w:lvlJc w:val="left"/>
      <w:pPr>
        <w:ind w:left="1824" w:hanging="601"/>
      </w:pPr>
      <w:rPr>
        <w:rFonts w:hint="default" w:ascii="仿宋" w:hAnsi="仿宋" w:eastAsia="仿宋" w:cs="仿宋"/>
        <w:w w:val="100"/>
        <w:sz w:val="22"/>
        <w:szCs w:val="22"/>
        <w:lang w:val="zh-CN" w:eastAsia="zh-CN" w:bidi="zh-CN"/>
      </w:rPr>
    </w:lvl>
    <w:lvl w:ilvl="1" w:tentative="0">
      <w:start w:val="0"/>
      <w:numFmt w:val="bullet"/>
      <w:lvlText w:val="•"/>
      <w:lvlJc w:val="left"/>
      <w:pPr>
        <w:ind w:left="2734" w:hanging="601"/>
      </w:pPr>
      <w:rPr>
        <w:rFonts w:hint="default"/>
        <w:lang w:val="zh-CN" w:eastAsia="zh-CN" w:bidi="zh-CN"/>
      </w:rPr>
    </w:lvl>
    <w:lvl w:ilvl="2" w:tentative="0">
      <w:start w:val="0"/>
      <w:numFmt w:val="bullet"/>
      <w:lvlText w:val="•"/>
      <w:lvlJc w:val="left"/>
      <w:pPr>
        <w:ind w:left="3649" w:hanging="601"/>
      </w:pPr>
      <w:rPr>
        <w:rFonts w:hint="default"/>
        <w:lang w:val="zh-CN" w:eastAsia="zh-CN" w:bidi="zh-CN"/>
      </w:rPr>
    </w:lvl>
    <w:lvl w:ilvl="3" w:tentative="0">
      <w:start w:val="0"/>
      <w:numFmt w:val="bullet"/>
      <w:lvlText w:val="•"/>
      <w:lvlJc w:val="left"/>
      <w:pPr>
        <w:ind w:left="4563" w:hanging="601"/>
      </w:pPr>
      <w:rPr>
        <w:rFonts w:hint="default"/>
        <w:lang w:val="zh-CN" w:eastAsia="zh-CN" w:bidi="zh-CN"/>
      </w:rPr>
    </w:lvl>
    <w:lvl w:ilvl="4" w:tentative="0">
      <w:start w:val="0"/>
      <w:numFmt w:val="bullet"/>
      <w:lvlText w:val="•"/>
      <w:lvlJc w:val="left"/>
      <w:pPr>
        <w:ind w:left="5478" w:hanging="601"/>
      </w:pPr>
      <w:rPr>
        <w:rFonts w:hint="default"/>
        <w:lang w:val="zh-CN" w:eastAsia="zh-CN" w:bidi="zh-CN"/>
      </w:rPr>
    </w:lvl>
    <w:lvl w:ilvl="5" w:tentative="0">
      <w:start w:val="0"/>
      <w:numFmt w:val="bullet"/>
      <w:lvlText w:val="•"/>
      <w:lvlJc w:val="left"/>
      <w:pPr>
        <w:ind w:left="6393" w:hanging="601"/>
      </w:pPr>
      <w:rPr>
        <w:rFonts w:hint="default"/>
        <w:lang w:val="zh-CN" w:eastAsia="zh-CN" w:bidi="zh-CN"/>
      </w:rPr>
    </w:lvl>
    <w:lvl w:ilvl="6" w:tentative="0">
      <w:start w:val="0"/>
      <w:numFmt w:val="bullet"/>
      <w:lvlText w:val="•"/>
      <w:lvlJc w:val="left"/>
      <w:pPr>
        <w:ind w:left="7307" w:hanging="601"/>
      </w:pPr>
      <w:rPr>
        <w:rFonts w:hint="default"/>
        <w:lang w:val="zh-CN" w:eastAsia="zh-CN" w:bidi="zh-CN"/>
      </w:rPr>
    </w:lvl>
    <w:lvl w:ilvl="7" w:tentative="0">
      <w:start w:val="0"/>
      <w:numFmt w:val="bullet"/>
      <w:lvlText w:val="•"/>
      <w:lvlJc w:val="left"/>
      <w:pPr>
        <w:ind w:left="8222" w:hanging="601"/>
      </w:pPr>
      <w:rPr>
        <w:rFonts w:hint="default"/>
        <w:lang w:val="zh-CN" w:eastAsia="zh-CN" w:bidi="zh-CN"/>
      </w:rPr>
    </w:lvl>
    <w:lvl w:ilvl="8" w:tentative="0">
      <w:start w:val="0"/>
      <w:numFmt w:val="bullet"/>
      <w:lvlText w:val="•"/>
      <w:lvlJc w:val="left"/>
      <w:pPr>
        <w:ind w:left="9136" w:hanging="601"/>
      </w:pPr>
      <w:rPr>
        <w:rFonts w:hint="default"/>
        <w:lang w:val="zh-CN" w:eastAsia="zh-CN" w:bidi="zh-CN"/>
      </w:rPr>
    </w:lvl>
  </w:abstractNum>
  <w:abstractNum w:abstractNumId="2">
    <w:nsid w:val="CAF1B67D"/>
    <w:multiLevelType w:val="singleLevel"/>
    <w:tmpl w:val="CAF1B67D"/>
    <w:lvl w:ilvl="0" w:tentative="0">
      <w:start w:val="1"/>
      <w:numFmt w:val="decimal"/>
      <w:suff w:val="nothing"/>
      <w:lvlText w:val="%1、"/>
      <w:lvlJc w:val="left"/>
    </w:lvl>
  </w:abstractNum>
  <w:abstractNum w:abstractNumId="3">
    <w:nsid w:val="D0D2FBC4"/>
    <w:multiLevelType w:val="singleLevel"/>
    <w:tmpl w:val="D0D2FBC4"/>
    <w:lvl w:ilvl="0" w:tentative="0">
      <w:start w:val="1"/>
      <w:numFmt w:val="decimal"/>
      <w:suff w:val="nothing"/>
      <w:lvlText w:val="%1、"/>
      <w:lvlJc w:val="left"/>
    </w:lvl>
  </w:abstractNum>
  <w:abstractNum w:abstractNumId="4">
    <w:nsid w:val="D5F12F34"/>
    <w:multiLevelType w:val="multilevel"/>
    <w:tmpl w:val="D5F12F34"/>
    <w:lvl w:ilvl="0" w:tentative="0">
      <w:start w:val="1"/>
      <w:numFmt w:val="decimal"/>
      <w:lvlText w:val="%1."/>
      <w:lvlJc w:val="left"/>
      <w:pPr>
        <w:ind w:left="1523"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2464" w:hanging="300"/>
      </w:pPr>
      <w:rPr>
        <w:rFonts w:hint="default"/>
        <w:lang w:val="zh-CN" w:eastAsia="zh-CN" w:bidi="zh-CN"/>
      </w:rPr>
    </w:lvl>
    <w:lvl w:ilvl="2" w:tentative="0">
      <w:start w:val="0"/>
      <w:numFmt w:val="bullet"/>
      <w:lvlText w:val="•"/>
      <w:lvlJc w:val="left"/>
      <w:pPr>
        <w:ind w:left="3409" w:hanging="300"/>
      </w:pPr>
      <w:rPr>
        <w:rFonts w:hint="default"/>
        <w:lang w:val="zh-CN" w:eastAsia="zh-CN" w:bidi="zh-CN"/>
      </w:rPr>
    </w:lvl>
    <w:lvl w:ilvl="3" w:tentative="0">
      <w:start w:val="0"/>
      <w:numFmt w:val="bullet"/>
      <w:lvlText w:val="•"/>
      <w:lvlJc w:val="left"/>
      <w:pPr>
        <w:ind w:left="4353" w:hanging="300"/>
      </w:pPr>
      <w:rPr>
        <w:rFonts w:hint="default"/>
        <w:lang w:val="zh-CN" w:eastAsia="zh-CN" w:bidi="zh-CN"/>
      </w:rPr>
    </w:lvl>
    <w:lvl w:ilvl="4" w:tentative="0">
      <w:start w:val="0"/>
      <w:numFmt w:val="bullet"/>
      <w:lvlText w:val="•"/>
      <w:lvlJc w:val="left"/>
      <w:pPr>
        <w:ind w:left="5298" w:hanging="300"/>
      </w:pPr>
      <w:rPr>
        <w:rFonts w:hint="default"/>
        <w:lang w:val="zh-CN" w:eastAsia="zh-CN" w:bidi="zh-CN"/>
      </w:rPr>
    </w:lvl>
    <w:lvl w:ilvl="5" w:tentative="0">
      <w:start w:val="0"/>
      <w:numFmt w:val="bullet"/>
      <w:lvlText w:val="•"/>
      <w:lvlJc w:val="left"/>
      <w:pPr>
        <w:ind w:left="6243" w:hanging="300"/>
      </w:pPr>
      <w:rPr>
        <w:rFonts w:hint="default"/>
        <w:lang w:val="zh-CN" w:eastAsia="zh-CN" w:bidi="zh-CN"/>
      </w:rPr>
    </w:lvl>
    <w:lvl w:ilvl="6" w:tentative="0">
      <w:start w:val="0"/>
      <w:numFmt w:val="bullet"/>
      <w:lvlText w:val="•"/>
      <w:lvlJc w:val="left"/>
      <w:pPr>
        <w:ind w:left="7187" w:hanging="300"/>
      </w:pPr>
      <w:rPr>
        <w:rFonts w:hint="default"/>
        <w:lang w:val="zh-CN" w:eastAsia="zh-CN" w:bidi="zh-CN"/>
      </w:rPr>
    </w:lvl>
    <w:lvl w:ilvl="7" w:tentative="0">
      <w:start w:val="0"/>
      <w:numFmt w:val="bullet"/>
      <w:lvlText w:val="•"/>
      <w:lvlJc w:val="left"/>
      <w:pPr>
        <w:ind w:left="8132" w:hanging="300"/>
      </w:pPr>
      <w:rPr>
        <w:rFonts w:hint="default"/>
        <w:lang w:val="zh-CN" w:eastAsia="zh-CN" w:bidi="zh-CN"/>
      </w:rPr>
    </w:lvl>
    <w:lvl w:ilvl="8" w:tentative="0">
      <w:start w:val="0"/>
      <w:numFmt w:val="bullet"/>
      <w:lvlText w:val="•"/>
      <w:lvlJc w:val="left"/>
      <w:pPr>
        <w:ind w:left="9076" w:hanging="300"/>
      </w:pPr>
      <w:rPr>
        <w:rFonts w:hint="default"/>
        <w:lang w:val="zh-CN" w:eastAsia="zh-CN" w:bidi="zh-CN"/>
      </w:rPr>
    </w:lvl>
  </w:abstractNum>
  <w:abstractNum w:abstractNumId="5">
    <w:nsid w:val="F30FC083"/>
    <w:multiLevelType w:val="multilevel"/>
    <w:tmpl w:val="F30FC083"/>
    <w:lvl w:ilvl="0" w:tentative="0">
      <w:start w:val="1"/>
      <w:numFmt w:val="decimal"/>
      <w:lvlText w:val="%1."/>
      <w:lvlJc w:val="left"/>
      <w:pPr>
        <w:ind w:left="743" w:hanging="303"/>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762" w:hanging="303"/>
      </w:pPr>
      <w:rPr>
        <w:rFonts w:hint="default"/>
        <w:lang w:val="zh-CN" w:eastAsia="zh-CN" w:bidi="zh-CN"/>
      </w:rPr>
    </w:lvl>
    <w:lvl w:ilvl="2" w:tentative="0">
      <w:start w:val="0"/>
      <w:numFmt w:val="bullet"/>
      <w:lvlText w:val="•"/>
      <w:lvlJc w:val="left"/>
      <w:pPr>
        <w:ind w:left="2785" w:hanging="303"/>
      </w:pPr>
      <w:rPr>
        <w:rFonts w:hint="default"/>
        <w:lang w:val="zh-CN" w:eastAsia="zh-CN" w:bidi="zh-CN"/>
      </w:rPr>
    </w:lvl>
    <w:lvl w:ilvl="3" w:tentative="0">
      <w:start w:val="0"/>
      <w:numFmt w:val="bullet"/>
      <w:lvlText w:val="•"/>
      <w:lvlJc w:val="left"/>
      <w:pPr>
        <w:ind w:left="3807" w:hanging="303"/>
      </w:pPr>
      <w:rPr>
        <w:rFonts w:hint="default"/>
        <w:lang w:val="zh-CN" w:eastAsia="zh-CN" w:bidi="zh-CN"/>
      </w:rPr>
    </w:lvl>
    <w:lvl w:ilvl="4" w:tentative="0">
      <w:start w:val="0"/>
      <w:numFmt w:val="bullet"/>
      <w:lvlText w:val="•"/>
      <w:lvlJc w:val="left"/>
      <w:pPr>
        <w:ind w:left="4830" w:hanging="303"/>
      </w:pPr>
      <w:rPr>
        <w:rFonts w:hint="default"/>
        <w:lang w:val="zh-CN" w:eastAsia="zh-CN" w:bidi="zh-CN"/>
      </w:rPr>
    </w:lvl>
    <w:lvl w:ilvl="5" w:tentative="0">
      <w:start w:val="0"/>
      <w:numFmt w:val="bullet"/>
      <w:lvlText w:val="•"/>
      <w:lvlJc w:val="left"/>
      <w:pPr>
        <w:ind w:left="5853" w:hanging="303"/>
      </w:pPr>
      <w:rPr>
        <w:rFonts w:hint="default"/>
        <w:lang w:val="zh-CN" w:eastAsia="zh-CN" w:bidi="zh-CN"/>
      </w:rPr>
    </w:lvl>
    <w:lvl w:ilvl="6" w:tentative="0">
      <w:start w:val="0"/>
      <w:numFmt w:val="bullet"/>
      <w:lvlText w:val="•"/>
      <w:lvlJc w:val="left"/>
      <w:pPr>
        <w:ind w:left="6875" w:hanging="303"/>
      </w:pPr>
      <w:rPr>
        <w:rFonts w:hint="default"/>
        <w:lang w:val="zh-CN" w:eastAsia="zh-CN" w:bidi="zh-CN"/>
      </w:rPr>
    </w:lvl>
    <w:lvl w:ilvl="7" w:tentative="0">
      <w:start w:val="0"/>
      <w:numFmt w:val="bullet"/>
      <w:lvlText w:val="•"/>
      <w:lvlJc w:val="left"/>
      <w:pPr>
        <w:ind w:left="7898" w:hanging="303"/>
      </w:pPr>
      <w:rPr>
        <w:rFonts w:hint="default"/>
        <w:lang w:val="zh-CN" w:eastAsia="zh-CN" w:bidi="zh-CN"/>
      </w:rPr>
    </w:lvl>
    <w:lvl w:ilvl="8" w:tentative="0">
      <w:start w:val="0"/>
      <w:numFmt w:val="bullet"/>
      <w:lvlText w:val="•"/>
      <w:lvlJc w:val="left"/>
      <w:pPr>
        <w:ind w:left="8920" w:hanging="303"/>
      </w:pPr>
      <w:rPr>
        <w:rFonts w:hint="default"/>
        <w:lang w:val="zh-CN" w:eastAsia="zh-CN" w:bidi="zh-CN"/>
      </w:rPr>
    </w:lvl>
  </w:abstractNum>
  <w:abstractNum w:abstractNumId="6">
    <w:nsid w:val="FCC85EE2"/>
    <w:multiLevelType w:val="multilevel"/>
    <w:tmpl w:val="FCC85EE2"/>
    <w:lvl w:ilvl="0" w:tentative="0">
      <w:start w:val="1"/>
      <w:numFmt w:val="decimal"/>
      <w:lvlText w:val="%1."/>
      <w:lvlJc w:val="left"/>
      <w:pPr>
        <w:ind w:left="743" w:hanging="303"/>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762" w:hanging="303"/>
      </w:pPr>
      <w:rPr>
        <w:rFonts w:hint="default"/>
        <w:lang w:val="zh-CN" w:eastAsia="zh-CN" w:bidi="zh-CN"/>
      </w:rPr>
    </w:lvl>
    <w:lvl w:ilvl="2" w:tentative="0">
      <w:start w:val="0"/>
      <w:numFmt w:val="bullet"/>
      <w:lvlText w:val="•"/>
      <w:lvlJc w:val="left"/>
      <w:pPr>
        <w:ind w:left="2785" w:hanging="303"/>
      </w:pPr>
      <w:rPr>
        <w:rFonts w:hint="default"/>
        <w:lang w:val="zh-CN" w:eastAsia="zh-CN" w:bidi="zh-CN"/>
      </w:rPr>
    </w:lvl>
    <w:lvl w:ilvl="3" w:tentative="0">
      <w:start w:val="0"/>
      <w:numFmt w:val="bullet"/>
      <w:lvlText w:val="•"/>
      <w:lvlJc w:val="left"/>
      <w:pPr>
        <w:ind w:left="3807" w:hanging="303"/>
      </w:pPr>
      <w:rPr>
        <w:rFonts w:hint="default"/>
        <w:lang w:val="zh-CN" w:eastAsia="zh-CN" w:bidi="zh-CN"/>
      </w:rPr>
    </w:lvl>
    <w:lvl w:ilvl="4" w:tentative="0">
      <w:start w:val="0"/>
      <w:numFmt w:val="bullet"/>
      <w:lvlText w:val="•"/>
      <w:lvlJc w:val="left"/>
      <w:pPr>
        <w:ind w:left="4830" w:hanging="303"/>
      </w:pPr>
      <w:rPr>
        <w:rFonts w:hint="default"/>
        <w:lang w:val="zh-CN" w:eastAsia="zh-CN" w:bidi="zh-CN"/>
      </w:rPr>
    </w:lvl>
    <w:lvl w:ilvl="5" w:tentative="0">
      <w:start w:val="0"/>
      <w:numFmt w:val="bullet"/>
      <w:lvlText w:val="•"/>
      <w:lvlJc w:val="left"/>
      <w:pPr>
        <w:ind w:left="5853" w:hanging="303"/>
      </w:pPr>
      <w:rPr>
        <w:rFonts w:hint="default"/>
        <w:lang w:val="zh-CN" w:eastAsia="zh-CN" w:bidi="zh-CN"/>
      </w:rPr>
    </w:lvl>
    <w:lvl w:ilvl="6" w:tentative="0">
      <w:start w:val="0"/>
      <w:numFmt w:val="bullet"/>
      <w:lvlText w:val="•"/>
      <w:lvlJc w:val="left"/>
      <w:pPr>
        <w:ind w:left="6875" w:hanging="303"/>
      </w:pPr>
      <w:rPr>
        <w:rFonts w:hint="default"/>
        <w:lang w:val="zh-CN" w:eastAsia="zh-CN" w:bidi="zh-CN"/>
      </w:rPr>
    </w:lvl>
    <w:lvl w:ilvl="7" w:tentative="0">
      <w:start w:val="0"/>
      <w:numFmt w:val="bullet"/>
      <w:lvlText w:val="•"/>
      <w:lvlJc w:val="left"/>
      <w:pPr>
        <w:ind w:left="7898" w:hanging="303"/>
      </w:pPr>
      <w:rPr>
        <w:rFonts w:hint="default"/>
        <w:lang w:val="zh-CN" w:eastAsia="zh-CN" w:bidi="zh-CN"/>
      </w:rPr>
    </w:lvl>
    <w:lvl w:ilvl="8" w:tentative="0">
      <w:start w:val="0"/>
      <w:numFmt w:val="bullet"/>
      <w:lvlText w:val="•"/>
      <w:lvlJc w:val="left"/>
      <w:pPr>
        <w:ind w:left="8920" w:hanging="303"/>
      </w:pPr>
      <w:rPr>
        <w:rFonts w:hint="default"/>
        <w:lang w:val="zh-CN" w:eastAsia="zh-CN" w:bidi="zh-CN"/>
      </w:rPr>
    </w:lvl>
  </w:abstractNum>
  <w:abstractNum w:abstractNumId="7">
    <w:nsid w:val="0C619165"/>
    <w:multiLevelType w:val="singleLevel"/>
    <w:tmpl w:val="0C619165"/>
    <w:lvl w:ilvl="0" w:tentative="0">
      <w:start w:val="1"/>
      <w:numFmt w:val="decimal"/>
      <w:suff w:val="nothing"/>
      <w:lvlText w:val="%1、"/>
      <w:lvlJc w:val="left"/>
    </w:lvl>
  </w:abstractNum>
  <w:abstractNum w:abstractNumId="8">
    <w:nsid w:val="0CCD5211"/>
    <w:multiLevelType w:val="multilevel"/>
    <w:tmpl w:val="0CCD5211"/>
    <w:lvl w:ilvl="0" w:tentative="0">
      <w:start w:val="1"/>
      <w:numFmt w:val="none"/>
      <w:lvlText w:val="一、"/>
      <w:lvlJc w:val="left"/>
      <w:pPr>
        <w:ind w:left="456" w:hanging="4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29A4FD1"/>
    <w:multiLevelType w:val="multilevel"/>
    <w:tmpl w:val="329A4FD1"/>
    <w:lvl w:ilvl="0" w:tentative="0">
      <w:start w:val="1"/>
      <w:numFmt w:val="decimal"/>
      <w:lvlText w:val="（%1）"/>
      <w:lvlJc w:val="left"/>
      <w:pPr>
        <w:ind w:left="1632" w:hanging="601"/>
      </w:pPr>
      <w:rPr>
        <w:rFonts w:hint="default" w:ascii="仿宋" w:hAnsi="仿宋" w:eastAsia="仿宋" w:cs="仿宋"/>
        <w:w w:val="100"/>
        <w:sz w:val="22"/>
        <w:szCs w:val="22"/>
        <w:lang w:val="zh-CN" w:eastAsia="zh-CN" w:bidi="zh-CN"/>
      </w:rPr>
    </w:lvl>
    <w:lvl w:ilvl="1" w:tentative="0">
      <w:start w:val="1"/>
      <w:numFmt w:val="decimal"/>
      <w:lvlText w:val="%2."/>
      <w:lvlJc w:val="left"/>
      <w:pPr>
        <w:ind w:left="1465" w:hanging="243"/>
      </w:pPr>
      <w:rPr>
        <w:rFonts w:hint="default" w:ascii="仿宋" w:hAnsi="仿宋" w:eastAsia="仿宋" w:cs="仿宋"/>
        <w:w w:val="100"/>
        <w:sz w:val="22"/>
        <w:szCs w:val="22"/>
        <w:lang w:val="zh-CN" w:eastAsia="zh-CN" w:bidi="zh-CN"/>
      </w:rPr>
    </w:lvl>
    <w:lvl w:ilvl="2" w:tentative="0">
      <w:start w:val="1"/>
      <w:numFmt w:val="decimal"/>
      <w:lvlText w:val="%3."/>
      <w:lvlJc w:val="left"/>
      <w:pPr>
        <w:ind w:left="848" w:hanging="361"/>
      </w:pPr>
      <w:rPr>
        <w:rFonts w:hint="default" w:ascii="Times New Roman" w:hAnsi="Times New Roman" w:eastAsia="Times New Roman" w:cs="Times New Roman"/>
        <w:spacing w:val="-3"/>
        <w:w w:val="100"/>
        <w:sz w:val="22"/>
        <w:szCs w:val="22"/>
        <w:lang w:val="zh-CN" w:eastAsia="zh-CN" w:bidi="zh-CN"/>
      </w:rPr>
    </w:lvl>
    <w:lvl w:ilvl="3" w:tentative="0">
      <w:start w:val="0"/>
      <w:numFmt w:val="bullet"/>
      <w:lvlText w:val="•"/>
      <w:lvlJc w:val="left"/>
      <w:pPr>
        <w:ind w:left="2698" w:hanging="361"/>
      </w:pPr>
      <w:rPr>
        <w:rFonts w:hint="default"/>
        <w:lang w:val="zh-CN" w:eastAsia="zh-CN" w:bidi="zh-CN"/>
      </w:rPr>
    </w:lvl>
    <w:lvl w:ilvl="4" w:tentative="0">
      <w:start w:val="0"/>
      <w:numFmt w:val="bullet"/>
      <w:lvlText w:val="•"/>
      <w:lvlJc w:val="left"/>
      <w:pPr>
        <w:ind w:left="3756" w:hanging="361"/>
      </w:pPr>
      <w:rPr>
        <w:rFonts w:hint="default"/>
        <w:lang w:val="zh-CN" w:eastAsia="zh-CN" w:bidi="zh-CN"/>
      </w:rPr>
    </w:lvl>
    <w:lvl w:ilvl="5" w:tentative="0">
      <w:start w:val="0"/>
      <w:numFmt w:val="bullet"/>
      <w:lvlText w:val="•"/>
      <w:lvlJc w:val="left"/>
      <w:pPr>
        <w:ind w:left="4814" w:hanging="361"/>
      </w:pPr>
      <w:rPr>
        <w:rFonts w:hint="default"/>
        <w:lang w:val="zh-CN" w:eastAsia="zh-CN" w:bidi="zh-CN"/>
      </w:rPr>
    </w:lvl>
    <w:lvl w:ilvl="6" w:tentative="0">
      <w:start w:val="0"/>
      <w:numFmt w:val="bullet"/>
      <w:lvlText w:val="•"/>
      <w:lvlJc w:val="left"/>
      <w:pPr>
        <w:ind w:left="5873" w:hanging="361"/>
      </w:pPr>
      <w:rPr>
        <w:rFonts w:hint="default"/>
        <w:lang w:val="zh-CN" w:eastAsia="zh-CN" w:bidi="zh-CN"/>
      </w:rPr>
    </w:lvl>
    <w:lvl w:ilvl="7" w:tentative="0">
      <w:start w:val="0"/>
      <w:numFmt w:val="bullet"/>
      <w:lvlText w:val="•"/>
      <w:lvlJc w:val="left"/>
      <w:pPr>
        <w:ind w:left="6931" w:hanging="361"/>
      </w:pPr>
      <w:rPr>
        <w:rFonts w:hint="default"/>
        <w:lang w:val="zh-CN" w:eastAsia="zh-CN" w:bidi="zh-CN"/>
      </w:rPr>
    </w:lvl>
    <w:lvl w:ilvl="8" w:tentative="0">
      <w:start w:val="0"/>
      <w:numFmt w:val="bullet"/>
      <w:lvlText w:val="•"/>
      <w:lvlJc w:val="left"/>
      <w:pPr>
        <w:ind w:left="7989" w:hanging="361"/>
      </w:pPr>
      <w:rPr>
        <w:rFonts w:hint="default"/>
        <w:lang w:val="zh-CN" w:eastAsia="zh-CN" w:bidi="zh-CN"/>
      </w:rPr>
    </w:lvl>
  </w:abstractNum>
  <w:abstractNum w:abstractNumId="10">
    <w:nsid w:val="429CD0B5"/>
    <w:multiLevelType w:val="multilevel"/>
    <w:tmpl w:val="429CD0B5"/>
    <w:lvl w:ilvl="0" w:tentative="0">
      <w:start w:val="11"/>
      <w:numFmt w:val="decimal"/>
      <w:lvlText w:val="%1"/>
      <w:lvlJc w:val="left"/>
      <w:pPr>
        <w:ind w:left="4615" w:hanging="433"/>
      </w:pPr>
      <w:rPr>
        <w:rFonts w:hint="default"/>
        <w:lang w:val="zh-CN" w:eastAsia="zh-CN" w:bidi="zh-CN"/>
      </w:rPr>
    </w:lvl>
    <w:lvl w:ilvl="1" w:tentative="0">
      <w:start w:val="2"/>
      <w:numFmt w:val="decimal"/>
      <w:lvlText w:val="%1-%2"/>
      <w:lvlJc w:val="left"/>
      <w:pPr>
        <w:ind w:left="4615" w:hanging="433"/>
      </w:pPr>
      <w:rPr>
        <w:rFonts w:hint="default" w:ascii="Times New Roman" w:hAnsi="Times New Roman" w:eastAsia="Times New Roman" w:cs="Times New Roman"/>
        <w:spacing w:val="-5"/>
        <w:w w:val="100"/>
        <w:sz w:val="22"/>
        <w:szCs w:val="22"/>
        <w:lang w:val="zh-CN" w:eastAsia="zh-CN" w:bidi="zh-CN"/>
      </w:rPr>
    </w:lvl>
    <w:lvl w:ilvl="2" w:tentative="0">
      <w:start w:val="0"/>
      <w:numFmt w:val="bullet"/>
      <w:lvlText w:val="•"/>
      <w:lvlJc w:val="left"/>
      <w:pPr>
        <w:ind w:left="5889" w:hanging="433"/>
      </w:pPr>
      <w:rPr>
        <w:rFonts w:hint="default"/>
        <w:lang w:val="zh-CN" w:eastAsia="zh-CN" w:bidi="zh-CN"/>
      </w:rPr>
    </w:lvl>
    <w:lvl w:ilvl="3" w:tentative="0">
      <w:start w:val="0"/>
      <w:numFmt w:val="bullet"/>
      <w:lvlText w:val="•"/>
      <w:lvlJc w:val="left"/>
      <w:pPr>
        <w:ind w:left="6523" w:hanging="433"/>
      </w:pPr>
      <w:rPr>
        <w:rFonts w:hint="default"/>
        <w:lang w:val="zh-CN" w:eastAsia="zh-CN" w:bidi="zh-CN"/>
      </w:rPr>
    </w:lvl>
    <w:lvl w:ilvl="4" w:tentative="0">
      <w:start w:val="0"/>
      <w:numFmt w:val="bullet"/>
      <w:lvlText w:val="•"/>
      <w:lvlJc w:val="left"/>
      <w:pPr>
        <w:ind w:left="7158" w:hanging="433"/>
      </w:pPr>
      <w:rPr>
        <w:rFonts w:hint="default"/>
        <w:lang w:val="zh-CN" w:eastAsia="zh-CN" w:bidi="zh-CN"/>
      </w:rPr>
    </w:lvl>
    <w:lvl w:ilvl="5" w:tentative="0">
      <w:start w:val="0"/>
      <w:numFmt w:val="bullet"/>
      <w:lvlText w:val="•"/>
      <w:lvlJc w:val="left"/>
      <w:pPr>
        <w:ind w:left="7793" w:hanging="433"/>
      </w:pPr>
      <w:rPr>
        <w:rFonts w:hint="default"/>
        <w:lang w:val="zh-CN" w:eastAsia="zh-CN" w:bidi="zh-CN"/>
      </w:rPr>
    </w:lvl>
    <w:lvl w:ilvl="6" w:tentative="0">
      <w:start w:val="0"/>
      <w:numFmt w:val="bullet"/>
      <w:lvlText w:val="•"/>
      <w:lvlJc w:val="left"/>
      <w:pPr>
        <w:ind w:left="8427" w:hanging="433"/>
      </w:pPr>
      <w:rPr>
        <w:rFonts w:hint="default"/>
        <w:lang w:val="zh-CN" w:eastAsia="zh-CN" w:bidi="zh-CN"/>
      </w:rPr>
    </w:lvl>
    <w:lvl w:ilvl="7" w:tentative="0">
      <w:start w:val="0"/>
      <w:numFmt w:val="bullet"/>
      <w:lvlText w:val="•"/>
      <w:lvlJc w:val="left"/>
      <w:pPr>
        <w:ind w:left="9062" w:hanging="433"/>
      </w:pPr>
      <w:rPr>
        <w:rFonts w:hint="default"/>
        <w:lang w:val="zh-CN" w:eastAsia="zh-CN" w:bidi="zh-CN"/>
      </w:rPr>
    </w:lvl>
    <w:lvl w:ilvl="8" w:tentative="0">
      <w:start w:val="0"/>
      <w:numFmt w:val="bullet"/>
      <w:lvlText w:val="•"/>
      <w:lvlJc w:val="left"/>
      <w:pPr>
        <w:ind w:left="9696" w:hanging="433"/>
      </w:pPr>
      <w:rPr>
        <w:rFonts w:hint="default"/>
        <w:lang w:val="zh-CN" w:eastAsia="zh-CN" w:bidi="zh-CN"/>
      </w:rPr>
    </w:lvl>
  </w:abstractNum>
  <w:abstractNum w:abstractNumId="11">
    <w:nsid w:val="463A2AAC"/>
    <w:multiLevelType w:val="singleLevel"/>
    <w:tmpl w:val="463A2AAC"/>
    <w:lvl w:ilvl="0" w:tentative="0">
      <w:start w:val="1"/>
      <w:numFmt w:val="decimal"/>
      <w:suff w:val="nothing"/>
      <w:lvlText w:val="%1、"/>
      <w:lvlJc w:val="left"/>
      <w:pPr>
        <w:ind w:left="340"/>
      </w:pPr>
    </w:lvl>
  </w:abstractNum>
  <w:abstractNum w:abstractNumId="12">
    <w:nsid w:val="4F00C6B4"/>
    <w:multiLevelType w:val="multilevel"/>
    <w:tmpl w:val="4F00C6B4"/>
    <w:lvl w:ilvl="0" w:tentative="0">
      <w:start w:val="1"/>
      <w:numFmt w:val="decimal"/>
      <w:lvlText w:val="%1."/>
      <w:lvlJc w:val="left"/>
      <w:pPr>
        <w:ind w:left="527"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637" w:hanging="212"/>
      </w:pPr>
      <w:rPr>
        <w:rFonts w:hint="default"/>
        <w:lang w:val="zh-CN" w:eastAsia="zh-CN" w:bidi="zh-CN"/>
      </w:rPr>
    </w:lvl>
    <w:lvl w:ilvl="2" w:tentative="0">
      <w:start w:val="0"/>
      <w:numFmt w:val="bullet"/>
      <w:lvlText w:val="•"/>
      <w:lvlJc w:val="left"/>
      <w:pPr>
        <w:ind w:left="755" w:hanging="212"/>
      </w:pPr>
      <w:rPr>
        <w:rFonts w:hint="default"/>
        <w:lang w:val="zh-CN" w:eastAsia="zh-CN" w:bidi="zh-CN"/>
      </w:rPr>
    </w:lvl>
    <w:lvl w:ilvl="3" w:tentative="0">
      <w:start w:val="0"/>
      <w:numFmt w:val="bullet"/>
      <w:lvlText w:val="•"/>
      <w:lvlJc w:val="left"/>
      <w:pPr>
        <w:ind w:left="873" w:hanging="212"/>
      </w:pPr>
      <w:rPr>
        <w:rFonts w:hint="default"/>
        <w:lang w:val="zh-CN" w:eastAsia="zh-CN" w:bidi="zh-CN"/>
      </w:rPr>
    </w:lvl>
    <w:lvl w:ilvl="4" w:tentative="0">
      <w:start w:val="0"/>
      <w:numFmt w:val="bullet"/>
      <w:lvlText w:val="•"/>
      <w:lvlJc w:val="left"/>
      <w:pPr>
        <w:ind w:left="991" w:hanging="212"/>
      </w:pPr>
      <w:rPr>
        <w:rFonts w:hint="default"/>
        <w:lang w:val="zh-CN" w:eastAsia="zh-CN" w:bidi="zh-CN"/>
      </w:rPr>
    </w:lvl>
    <w:lvl w:ilvl="5" w:tentative="0">
      <w:start w:val="0"/>
      <w:numFmt w:val="bullet"/>
      <w:lvlText w:val="•"/>
      <w:lvlJc w:val="left"/>
      <w:pPr>
        <w:ind w:left="1109" w:hanging="212"/>
      </w:pPr>
      <w:rPr>
        <w:rFonts w:hint="default"/>
        <w:lang w:val="zh-CN" w:eastAsia="zh-CN" w:bidi="zh-CN"/>
      </w:rPr>
    </w:lvl>
    <w:lvl w:ilvl="6" w:tentative="0">
      <w:start w:val="0"/>
      <w:numFmt w:val="bullet"/>
      <w:lvlText w:val="•"/>
      <w:lvlJc w:val="left"/>
      <w:pPr>
        <w:ind w:left="1227" w:hanging="212"/>
      </w:pPr>
      <w:rPr>
        <w:rFonts w:hint="default"/>
        <w:lang w:val="zh-CN" w:eastAsia="zh-CN" w:bidi="zh-CN"/>
      </w:rPr>
    </w:lvl>
    <w:lvl w:ilvl="7" w:tentative="0">
      <w:start w:val="0"/>
      <w:numFmt w:val="bullet"/>
      <w:lvlText w:val="•"/>
      <w:lvlJc w:val="left"/>
      <w:pPr>
        <w:ind w:left="1345" w:hanging="212"/>
      </w:pPr>
      <w:rPr>
        <w:rFonts w:hint="default"/>
        <w:lang w:val="zh-CN" w:eastAsia="zh-CN" w:bidi="zh-CN"/>
      </w:rPr>
    </w:lvl>
    <w:lvl w:ilvl="8" w:tentative="0">
      <w:start w:val="0"/>
      <w:numFmt w:val="bullet"/>
      <w:lvlText w:val="•"/>
      <w:lvlJc w:val="left"/>
      <w:pPr>
        <w:ind w:left="1463" w:hanging="212"/>
      </w:pPr>
      <w:rPr>
        <w:rFonts w:hint="default"/>
        <w:lang w:val="zh-CN" w:eastAsia="zh-CN" w:bidi="zh-CN"/>
      </w:rPr>
    </w:lvl>
  </w:abstractNum>
  <w:abstractNum w:abstractNumId="13">
    <w:nsid w:val="54A27951"/>
    <w:multiLevelType w:val="singleLevel"/>
    <w:tmpl w:val="54A27951"/>
    <w:lvl w:ilvl="0" w:tentative="0">
      <w:start w:val="1"/>
      <w:numFmt w:val="decimal"/>
      <w:suff w:val="nothing"/>
      <w:lvlText w:val="%1、"/>
      <w:lvlJc w:val="left"/>
    </w:lvl>
  </w:abstractNum>
  <w:abstractNum w:abstractNumId="14">
    <w:nsid w:val="57CC7255"/>
    <w:multiLevelType w:val="multilevel"/>
    <w:tmpl w:val="57CC7255"/>
    <w:lvl w:ilvl="0" w:tentative="0">
      <w:start w:val="2"/>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5A8377A7"/>
    <w:multiLevelType w:val="multilevel"/>
    <w:tmpl w:val="5A8377A7"/>
    <w:lvl w:ilvl="0" w:tentative="0">
      <w:start w:val="1"/>
      <w:numFmt w:val="decimal"/>
      <w:lvlText w:val="%1."/>
      <w:lvlJc w:val="left"/>
      <w:pPr>
        <w:ind w:left="527"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637" w:hanging="212"/>
      </w:pPr>
      <w:rPr>
        <w:rFonts w:hint="default"/>
        <w:lang w:val="zh-CN" w:eastAsia="zh-CN" w:bidi="zh-CN"/>
      </w:rPr>
    </w:lvl>
    <w:lvl w:ilvl="2" w:tentative="0">
      <w:start w:val="0"/>
      <w:numFmt w:val="bullet"/>
      <w:lvlText w:val="•"/>
      <w:lvlJc w:val="left"/>
      <w:pPr>
        <w:ind w:left="755" w:hanging="212"/>
      </w:pPr>
      <w:rPr>
        <w:rFonts w:hint="default"/>
        <w:lang w:val="zh-CN" w:eastAsia="zh-CN" w:bidi="zh-CN"/>
      </w:rPr>
    </w:lvl>
    <w:lvl w:ilvl="3" w:tentative="0">
      <w:start w:val="0"/>
      <w:numFmt w:val="bullet"/>
      <w:lvlText w:val="•"/>
      <w:lvlJc w:val="left"/>
      <w:pPr>
        <w:ind w:left="873" w:hanging="212"/>
      </w:pPr>
      <w:rPr>
        <w:rFonts w:hint="default"/>
        <w:lang w:val="zh-CN" w:eastAsia="zh-CN" w:bidi="zh-CN"/>
      </w:rPr>
    </w:lvl>
    <w:lvl w:ilvl="4" w:tentative="0">
      <w:start w:val="0"/>
      <w:numFmt w:val="bullet"/>
      <w:lvlText w:val="•"/>
      <w:lvlJc w:val="left"/>
      <w:pPr>
        <w:ind w:left="991" w:hanging="212"/>
      </w:pPr>
      <w:rPr>
        <w:rFonts w:hint="default"/>
        <w:lang w:val="zh-CN" w:eastAsia="zh-CN" w:bidi="zh-CN"/>
      </w:rPr>
    </w:lvl>
    <w:lvl w:ilvl="5" w:tentative="0">
      <w:start w:val="0"/>
      <w:numFmt w:val="bullet"/>
      <w:lvlText w:val="•"/>
      <w:lvlJc w:val="left"/>
      <w:pPr>
        <w:ind w:left="1109" w:hanging="212"/>
      </w:pPr>
      <w:rPr>
        <w:rFonts w:hint="default"/>
        <w:lang w:val="zh-CN" w:eastAsia="zh-CN" w:bidi="zh-CN"/>
      </w:rPr>
    </w:lvl>
    <w:lvl w:ilvl="6" w:tentative="0">
      <w:start w:val="0"/>
      <w:numFmt w:val="bullet"/>
      <w:lvlText w:val="•"/>
      <w:lvlJc w:val="left"/>
      <w:pPr>
        <w:ind w:left="1227" w:hanging="212"/>
      </w:pPr>
      <w:rPr>
        <w:rFonts w:hint="default"/>
        <w:lang w:val="zh-CN" w:eastAsia="zh-CN" w:bidi="zh-CN"/>
      </w:rPr>
    </w:lvl>
    <w:lvl w:ilvl="7" w:tentative="0">
      <w:start w:val="0"/>
      <w:numFmt w:val="bullet"/>
      <w:lvlText w:val="•"/>
      <w:lvlJc w:val="left"/>
      <w:pPr>
        <w:ind w:left="1345" w:hanging="212"/>
      </w:pPr>
      <w:rPr>
        <w:rFonts w:hint="default"/>
        <w:lang w:val="zh-CN" w:eastAsia="zh-CN" w:bidi="zh-CN"/>
      </w:rPr>
    </w:lvl>
    <w:lvl w:ilvl="8" w:tentative="0">
      <w:start w:val="0"/>
      <w:numFmt w:val="bullet"/>
      <w:lvlText w:val="•"/>
      <w:lvlJc w:val="left"/>
      <w:pPr>
        <w:ind w:left="1463" w:hanging="212"/>
      </w:pPr>
      <w:rPr>
        <w:rFonts w:hint="default"/>
        <w:lang w:val="zh-CN" w:eastAsia="zh-CN" w:bidi="zh-CN"/>
      </w:rPr>
    </w:lvl>
  </w:abstractNum>
  <w:abstractNum w:abstractNumId="16">
    <w:nsid w:val="70F95E71"/>
    <w:multiLevelType w:val="multilevel"/>
    <w:tmpl w:val="70F95E71"/>
    <w:lvl w:ilvl="0" w:tentative="0">
      <w:start w:val="1"/>
      <w:numFmt w:val="decimal"/>
      <w:lvlText w:val="%1."/>
      <w:lvlJc w:val="left"/>
      <w:pPr>
        <w:ind w:left="1523"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2464" w:hanging="300"/>
      </w:pPr>
      <w:rPr>
        <w:rFonts w:hint="default"/>
        <w:lang w:val="zh-CN" w:eastAsia="zh-CN" w:bidi="zh-CN"/>
      </w:rPr>
    </w:lvl>
    <w:lvl w:ilvl="2" w:tentative="0">
      <w:start w:val="0"/>
      <w:numFmt w:val="bullet"/>
      <w:lvlText w:val="•"/>
      <w:lvlJc w:val="left"/>
      <w:pPr>
        <w:ind w:left="3409" w:hanging="300"/>
      </w:pPr>
      <w:rPr>
        <w:rFonts w:hint="default"/>
        <w:lang w:val="zh-CN" w:eastAsia="zh-CN" w:bidi="zh-CN"/>
      </w:rPr>
    </w:lvl>
    <w:lvl w:ilvl="3" w:tentative="0">
      <w:start w:val="0"/>
      <w:numFmt w:val="bullet"/>
      <w:lvlText w:val="•"/>
      <w:lvlJc w:val="left"/>
      <w:pPr>
        <w:ind w:left="4353" w:hanging="300"/>
      </w:pPr>
      <w:rPr>
        <w:rFonts w:hint="default"/>
        <w:lang w:val="zh-CN" w:eastAsia="zh-CN" w:bidi="zh-CN"/>
      </w:rPr>
    </w:lvl>
    <w:lvl w:ilvl="4" w:tentative="0">
      <w:start w:val="0"/>
      <w:numFmt w:val="bullet"/>
      <w:lvlText w:val="•"/>
      <w:lvlJc w:val="left"/>
      <w:pPr>
        <w:ind w:left="5298" w:hanging="300"/>
      </w:pPr>
      <w:rPr>
        <w:rFonts w:hint="default"/>
        <w:lang w:val="zh-CN" w:eastAsia="zh-CN" w:bidi="zh-CN"/>
      </w:rPr>
    </w:lvl>
    <w:lvl w:ilvl="5" w:tentative="0">
      <w:start w:val="0"/>
      <w:numFmt w:val="bullet"/>
      <w:lvlText w:val="•"/>
      <w:lvlJc w:val="left"/>
      <w:pPr>
        <w:ind w:left="6243" w:hanging="300"/>
      </w:pPr>
      <w:rPr>
        <w:rFonts w:hint="default"/>
        <w:lang w:val="zh-CN" w:eastAsia="zh-CN" w:bidi="zh-CN"/>
      </w:rPr>
    </w:lvl>
    <w:lvl w:ilvl="6" w:tentative="0">
      <w:start w:val="0"/>
      <w:numFmt w:val="bullet"/>
      <w:lvlText w:val="•"/>
      <w:lvlJc w:val="left"/>
      <w:pPr>
        <w:ind w:left="7187" w:hanging="300"/>
      </w:pPr>
      <w:rPr>
        <w:rFonts w:hint="default"/>
        <w:lang w:val="zh-CN" w:eastAsia="zh-CN" w:bidi="zh-CN"/>
      </w:rPr>
    </w:lvl>
    <w:lvl w:ilvl="7" w:tentative="0">
      <w:start w:val="0"/>
      <w:numFmt w:val="bullet"/>
      <w:lvlText w:val="•"/>
      <w:lvlJc w:val="left"/>
      <w:pPr>
        <w:ind w:left="8132" w:hanging="300"/>
      </w:pPr>
      <w:rPr>
        <w:rFonts w:hint="default"/>
        <w:lang w:val="zh-CN" w:eastAsia="zh-CN" w:bidi="zh-CN"/>
      </w:rPr>
    </w:lvl>
    <w:lvl w:ilvl="8" w:tentative="0">
      <w:start w:val="0"/>
      <w:numFmt w:val="bullet"/>
      <w:lvlText w:val="•"/>
      <w:lvlJc w:val="left"/>
      <w:pPr>
        <w:ind w:left="9076" w:hanging="300"/>
      </w:pPr>
      <w:rPr>
        <w:rFonts w:hint="default"/>
        <w:lang w:val="zh-CN" w:eastAsia="zh-CN" w:bidi="zh-CN"/>
      </w:rPr>
    </w:lvl>
  </w:abstractNum>
  <w:abstractNum w:abstractNumId="17">
    <w:nsid w:val="744F3566"/>
    <w:multiLevelType w:val="multilevel"/>
    <w:tmpl w:val="744F3566"/>
    <w:lvl w:ilvl="0" w:tentative="0">
      <w:start w:val="1"/>
      <w:numFmt w:val="decimal"/>
      <w:lvlText w:val="%1."/>
      <w:lvlJc w:val="left"/>
      <w:pPr>
        <w:ind w:left="1523" w:hanging="300"/>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2464" w:hanging="300"/>
      </w:pPr>
      <w:rPr>
        <w:rFonts w:hint="default"/>
        <w:lang w:val="zh-CN" w:eastAsia="zh-CN" w:bidi="zh-CN"/>
      </w:rPr>
    </w:lvl>
    <w:lvl w:ilvl="2" w:tentative="0">
      <w:start w:val="0"/>
      <w:numFmt w:val="bullet"/>
      <w:lvlText w:val="•"/>
      <w:lvlJc w:val="left"/>
      <w:pPr>
        <w:ind w:left="3409" w:hanging="300"/>
      </w:pPr>
      <w:rPr>
        <w:rFonts w:hint="default"/>
        <w:lang w:val="zh-CN" w:eastAsia="zh-CN" w:bidi="zh-CN"/>
      </w:rPr>
    </w:lvl>
    <w:lvl w:ilvl="3" w:tentative="0">
      <w:start w:val="0"/>
      <w:numFmt w:val="bullet"/>
      <w:lvlText w:val="•"/>
      <w:lvlJc w:val="left"/>
      <w:pPr>
        <w:ind w:left="4353" w:hanging="300"/>
      </w:pPr>
      <w:rPr>
        <w:rFonts w:hint="default"/>
        <w:lang w:val="zh-CN" w:eastAsia="zh-CN" w:bidi="zh-CN"/>
      </w:rPr>
    </w:lvl>
    <w:lvl w:ilvl="4" w:tentative="0">
      <w:start w:val="0"/>
      <w:numFmt w:val="bullet"/>
      <w:lvlText w:val="•"/>
      <w:lvlJc w:val="left"/>
      <w:pPr>
        <w:ind w:left="5298" w:hanging="300"/>
      </w:pPr>
      <w:rPr>
        <w:rFonts w:hint="default"/>
        <w:lang w:val="zh-CN" w:eastAsia="zh-CN" w:bidi="zh-CN"/>
      </w:rPr>
    </w:lvl>
    <w:lvl w:ilvl="5" w:tentative="0">
      <w:start w:val="0"/>
      <w:numFmt w:val="bullet"/>
      <w:lvlText w:val="•"/>
      <w:lvlJc w:val="left"/>
      <w:pPr>
        <w:ind w:left="6243" w:hanging="300"/>
      </w:pPr>
      <w:rPr>
        <w:rFonts w:hint="default"/>
        <w:lang w:val="zh-CN" w:eastAsia="zh-CN" w:bidi="zh-CN"/>
      </w:rPr>
    </w:lvl>
    <w:lvl w:ilvl="6" w:tentative="0">
      <w:start w:val="0"/>
      <w:numFmt w:val="bullet"/>
      <w:lvlText w:val="•"/>
      <w:lvlJc w:val="left"/>
      <w:pPr>
        <w:ind w:left="7187" w:hanging="300"/>
      </w:pPr>
      <w:rPr>
        <w:rFonts w:hint="default"/>
        <w:lang w:val="zh-CN" w:eastAsia="zh-CN" w:bidi="zh-CN"/>
      </w:rPr>
    </w:lvl>
    <w:lvl w:ilvl="7" w:tentative="0">
      <w:start w:val="0"/>
      <w:numFmt w:val="bullet"/>
      <w:lvlText w:val="•"/>
      <w:lvlJc w:val="left"/>
      <w:pPr>
        <w:ind w:left="8132" w:hanging="300"/>
      </w:pPr>
      <w:rPr>
        <w:rFonts w:hint="default"/>
        <w:lang w:val="zh-CN" w:eastAsia="zh-CN" w:bidi="zh-CN"/>
      </w:rPr>
    </w:lvl>
    <w:lvl w:ilvl="8" w:tentative="0">
      <w:start w:val="0"/>
      <w:numFmt w:val="bullet"/>
      <w:lvlText w:val="•"/>
      <w:lvlJc w:val="left"/>
      <w:pPr>
        <w:ind w:left="9076" w:hanging="300"/>
      </w:pPr>
      <w:rPr>
        <w:rFonts w:hint="default"/>
        <w:lang w:val="zh-CN" w:eastAsia="zh-CN" w:bidi="zh-CN"/>
      </w:rPr>
    </w:lvl>
  </w:abstractNum>
  <w:num w:numId="1">
    <w:abstractNumId w:val="11"/>
  </w:num>
  <w:num w:numId="2">
    <w:abstractNumId w:val="8"/>
  </w:num>
  <w:num w:numId="3">
    <w:abstractNumId w:val="14"/>
  </w:num>
  <w:num w:numId="4">
    <w:abstractNumId w:val="7"/>
  </w:num>
  <w:num w:numId="5">
    <w:abstractNumId w:val="3"/>
  </w:num>
  <w:num w:numId="6">
    <w:abstractNumId w:val="13"/>
  </w:num>
  <w:num w:numId="7">
    <w:abstractNumId w:val="2"/>
  </w:num>
  <w:num w:numId="8">
    <w:abstractNumId w:val="9"/>
  </w:num>
  <w:num w:numId="9">
    <w:abstractNumId w:val="17"/>
  </w:num>
  <w:num w:numId="10">
    <w:abstractNumId w:val="16"/>
  </w:num>
  <w:num w:numId="11">
    <w:abstractNumId w:val="4"/>
  </w:num>
  <w:num w:numId="12">
    <w:abstractNumId w:val="5"/>
  </w:num>
  <w:num w:numId="13">
    <w:abstractNumId w:val="6"/>
  </w:num>
  <w:num w:numId="14">
    <w:abstractNumId w:val="0"/>
  </w:num>
  <w:num w:numId="15">
    <w:abstractNumId w:val="1"/>
  </w:num>
  <w:num w:numId="16">
    <w:abstractNumId w:val="10"/>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1ZmI3NWQ4MzhhMjk5NzE2YTU5ZjgwZWZjOTQ0ZTUifQ=="/>
    <w:docVar w:name="KGWebUrl" w:val="http://jszfcg.jscz.gov.cn/jszc/gateWay/joffice/office?access_token=de923d62-3f7a-4c95-8cab-79963c0a654a"/>
    <w:docVar w:name="KSO_WPS_MARK_KEY" w:val="8834e9ec-433f-420f-93eb-0abf0e5dfc5a"/>
  </w:docVars>
  <w:rsids>
    <w:rsidRoot w:val="00F438DC"/>
    <w:rsid w:val="000006D7"/>
    <w:rsid w:val="00010748"/>
    <w:rsid w:val="00016BA8"/>
    <w:rsid w:val="000360F9"/>
    <w:rsid w:val="00044503"/>
    <w:rsid w:val="00065BAB"/>
    <w:rsid w:val="000766E6"/>
    <w:rsid w:val="00076FDE"/>
    <w:rsid w:val="00093A2C"/>
    <w:rsid w:val="000A2776"/>
    <w:rsid w:val="000A4F60"/>
    <w:rsid w:val="000A72BC"/>
    <w:rsid w:val="000B1EB8"/>
    <w:rsid w:val="000B7818"/>
    <w:rsid w:val="000C3F36"/>
    <w:rsid w:val="000D28A3"/>
    <w:rsid w:val="000D675D"/>
    <w:rsid w:val="000E0816"/>
    <w:rsid w:val="000F047A"/>
    <w:rsid w:val="000F26F1"/>
    <w:rsid w:val="000F7C9D"/>
    <w:rsid w:val="00106842"/>
    <w:rsid w:val="001275FB"/>
    <w:rsid w:val="00133248"/>
    <w:rsid w:val="001335FC"/>
    <w:rsid w:val="0013555E"/>
    <w:rsid w:val="00142067"/>
    <w:rsid w:val="001423FA"/>
    <w:rsid w:val="00143AD6"/>
    <w:rsid w:val="00146F43"/>
    <w:rsid w:val="0014752E"/>
    <w:rsid w:val="00163245"/>
    <w:rsid w:val="0016609B"/>
    <w:rsid w:val="00170E98"/>
    <w:rsid w:val="001719B2"/>
    <w:rsid w:val="00172797"/>
    <w:rsid w:val="001861B3"/>
    <w:rsid w:val="001911DC"/>
    <w:rsid w:val="001A3203"/>
    <w:rsid w:val="001C40BE"/>
    <w:rsid w:val="001D0C9B"/>
    <w:rsid w:val="001D742E"/>
    <w:rsid w:val="001E73F4"/>
    <w:rsid w:val="001E7C59"/>
    <w:rsid w:val="00211CF3"/>
    <w:rsid w:val="0021780F"/>
    <w:rsid w:val="00221031"/>
    <w:rsid w:val="00225ECA"/>
    <w:rsid w:val="002278C5"/>
    <w:rsid w:val="00231A1F"/>
    <w:rsid w:val="00234D6E"/>
    <w:rsid w:val="00247EA1"/>
    <w:rsid w:val="00250D34"/>
    <w:rsid w:val="00253DD6"/>
    <w:rsid w:val="0027361E"/>
    <w:rsid w:val="00280505"/>
    <w:rsid w:val="002820AF"/>
    <w:rsid w:val="00284971"/>
    <w:rsid w:val="00284F9E"/>
    <w:rsid w:val="00292F43"/>
    <w:rsid w:val="002A4C1C"/>
    <w:rsid w:val="002C05DD"/>
    <w:rsid w:val="002C19AF"/>
    <w:rsid w:val="002C407A"/>
    <w:rsid w:val="002C60B4"/>
    <w:rsid w:val="002D2FBA"/>
    <w:rsid w:val="002D3D19"/>
    <w:rsid w:val="002D50A3"/>
    <w:rsid w:val="002E1B43"/>
    <w:rsid w:val="002E3E67"/>
    <w:rsid w:val="002F1776"/>
    <w:rsid w:val="003120EE"/>
    <w:rsid w:val="00312CED"/>
    <w:rsid w:val="0032659A"/>
    <w:rsid w:val="00332E0E"/>
    <w:rsid w:val="00337BE8"/>
    <w:rsid w:val="003458CF"/>
    <w:rsid w:val="00354C94"/>
    <w:rsid w:val="00360FAF"/>
    <w:rsid w:val="00362462"/>
    <w:rsid w:val="00391740"/>
    <w:rsid w:val="003A58BA"/>
    <w:rsid w:val="003B5BB1"/>
    <w:rsid w:val="003C045D"/>
    <w:rsid w:val="003C3F7A"/>
    <w:rsid w:val="003C5181"/>
    <w:rsid w:val="003D31C6"/>
    <w:rsid w:val="003D3F24"/>
    <w:rsid w:val="003D7D7F"/>
    <w:rsid w:val="0040307D"/>
    <w:rsid w:val="004166E2"/>
    <w:rsid w:val="00420826"/>
    <w:rsid w:val="00431023"/>
    <w:rsid w:val="00467C1D"/>
    <w:rsid w:val="00472761"/>
    <w:rsid w:val="00480339"/>
    <w:rsid w:val="004843EA"/>
    <w:rsid w:val="00484BF3"/>
    <w:rsid w:val="0049162F"/>
    <w:rsid w:val="00492B54"/>
    <w:rsid w:val="00494F69"/>
    <w:rsid w:val="004955A0"/>
    <w:rsid w:val="0049629D"/>
    <w:rsid w:val="00497E8D"/>
    <w:rsid w:val="004A2B63"/>
    <w:rsid w:val="004C34E7"/>
    <w:rsid w:val="004C651B"/>
    <w:rsid w:val="004D25A3"/>
    <w:rsid w:val="004E1F2A"/>
    <w:rsid w:val="004E5694"/>
    <w:rsid w:val="004E7DA2"/>
    <w:rsid w:val="004F194C"/>
    <w:rsid w:val="005021A5"/>
    <w:rsid w:val="00503EB3"/>
    <w:rsid w:val="0052592B"/>
    <w:rsid w:val="00531923"/>
    <w:rsid w:val="00535F47"/>
    <w:rsid w:val="00537A95"/>
    <w:rsid w:val="00537B8D"/>
    <w:rsid w:val="00555531"/>
    <w:rsid w:val="00556A23"/>
    <w:rsid w:val="0056021A"/>
    <w:rsid w:val="0057488F"/>
    <w:rsid w:val="005932A0"/>
    <w:rsid w:val="005A6DC1"/>
    <w:rsid w:val="005B7EAB"/>
    <w:rsid w:val="005C0B3A"/>
    <w:rsid w:val="005D1E1F"/>
    <w:rsid w:val="005D6F0D"/>
    <w:rsid w:val="005E1450"/>
    <w:rsid w:val="005E3557"/>
    <w:rsid w:val="005F1EA4"/>
    <w:rsid w:val="005F5AFE"/>
    <w:rsid w:val="00604B3E"/>
    <w:rsid w:val="006106EA"/>
    <w:rsid w:val="0061295D"/>
    <w:rsid w:val="00612B61"/>
    <w:rsid w:val="00614D44"/>
    <w:rsid w:val="006159C6"/>
    <w:rsid w:val="00620B2B"/>
    <w:rsid w:val="00625D97"/>
    <w:rsid w:val="006412D9"/>
    <w:rsid w:val="0064464B"/>
    <w:rsid w:val="0065343F"/>
    <w:rsid w:val="00666C45"/>
    <w:rsid w:val="00667E38"/>
    <w:rsid w:val="00671D50"/>
    <w:rsid w:val="00677BEE"/>
    <w:rsid w:val="0068090B"/>
    <w:rsid w:val="00680B73"/>
    <w:rsid w:val="00682DCE"/>
    <w:rsid w:val="006924D6"/>
    <w:rsid w:val="00692B6E"/>
    <w:rsid w:val="00692DD4"/>
    <w:rsid w:val="00696887"/>
    <w:rsid w:val="00696BBF"/>
    <w:rsid w:val="00697EFF"/>
    <w:rsid w:val="006A5366"/>
    <w:rsid w:val="006A5E1B"/>
    <w:rsid w:val="006D12BC"/>
    <w:rsid w:val="006F3CDB"/>
    <w:rsid w:val="006F6C44"/>
    <w:rsid w:val="00707FF4"/>
    <w:rsid w:val="00712A04"/>
    <w:rsid w:val="00716808"/>
    <w:rsid w:val="00716ACB"/>
    <w:rsid w:val="007335E3"/>
    <w:rsid w:val="00736A4E"/>
    <w:rsid w:val="00741B7F"/>
    <w:rsid w:val="007560E0"/>
    <w:rsid w:val="007668AC"/>
    <w:rsid w:val="007668FE"/>
    <w:rsid w:val="00771773"/>
    <w:rsid w:val="007849EB"/>
    <w:rsid w:val="00785EEB"/>
    <w:rsid w:val="00796122"/>
    <w:rsid w:val="007A6A68"/>
    <w:rsid w:val="007C2BC0"/>
    <w:rsid w:val="007C2D59"/>
    <w:rsid w:val="007C30EF"/>
    <w:rsid w:val="007C76E7"/>
    <w:rsid w:val="007D443B"/>
    <w:rsid w:val="007D5B54"/>
    <w:rsid w:val="007E2AC3"/>
    <w:rsid w:val="007F2F19"/>
    <w:rsid w:val="00800EA1"/>
    <w:rsid w:val="00806337"/>
    <w:rsid w:val="00806D96"/>
    <w:rsid w:val="00813DE6"/>
    <w:rsid w:val="0082754E"/>
    <w:rsid w:val="00846023"/>
    <w:rsid w:val="0086244E"/>
    <w:rsid w:val="00881007"/>
    <w:rsid w:val="0088696A"/>
    <w:rsid w:val="008953C3"/>
    <w:rsid w:val="008B5DD0"/>
    <w:rsid w:val="008B68B7"/>
    <w:rsid w:val="008C757A"/>
    <w:rsid w:val="008D63BC"/>
    <w:rsid w:val="008F23EA"/>
    <w:rsid w:val="008F3EFA"/>
    <w:rsid w:val="00901247"/>
    <w:rsid w:val="00920D8A"/>
    <w:rsid w:val="009225B1"/>
    <w:rsid w:val="00933EEF"/>
    <w:rsid w:val="00955C3C"/>
    <w:rsid w:val="009560A7"/>
    <w:rsid w:val="009615FB"/>
    <w:rsid w:val="00970F56"/>
    <w:rsid w:val="009776AB"/>
    <w:rsid w:val="00990FB6"/>
    <w:rsid w:val="009A49C2"/>
    <w:rsid w:val="009B5A6D"/>
    <w:rsid w:val="009B67DF"/>
    <w:rsid w:val="009B71D9"/>
    <w:rsid w:val="009C6903"/>
    <w:rsid w:val="009D6D8C"/>
    <w:rsid w:val="009F0931"/>
    <w:rsid w:val="00A04233"/>
    <w:rsid w:val="00A05121"/>
    <w:rsid w:val="00A12996"/>
    <w:rsid w:val="00A14722"/>
    <w:rsid w:val="00A157F5"/>
    <w:rsid w:val="00A257D4"/>
    <w:rsid w:val="00A31F9B"/>
    <w:rsid w:val="00A336BC"/>
    <w:rsid w:val="00A46652"/>
    <w:rsid w:val="00A50B10"/>
    <w:rsid w:val="00A533A6"/>
    <w:rsid w:val="00A6049B"/>
    <w:rsid w:val="00A60648"/>
    <w:rsid w:val="00A65139"/>
    <w:rsid w:val="00A65B61"/>
    <w:rsid w:val="00A71E91"/>
    <w:rsid w:val="00A9098B"/>
    <w:rsid w:val="00A911A1"/>
    <w:rsid w:val="00A91368"/>
    <w:rsid w:val="00A926E3"/>
    <w:rsid w:val="00A93605"/>
    <w:rsid w:val="00A936A3"/>
    <w:rsid w:val="00AA2474"/>
    <w:rsid w:val="00AA328A"/>
    <w:rsid w:val="00AA36D2"/>
    <w:rsid w:val="00AB4B55"/>
    <w:rsid w:val="00AB5B68"/>
    <w:rsid w:val="00AC0BD8"/>
    <w:rsid w:val="00AC3EFD"/>
    <w:rsid w:val="00AC6652"/>
    <w:rsid w:val="00AC744E"/>
    <w:rsid w:val="00AD293F"/>
    <w:rsid w:val="00AD48AC"/>
    <w:rsid w:val="00AE2CD6"/>
    <w:rsid w:val="00AE510C"/>
    <w:rsid w:val="00AE5542"/>
    <w:rsid w:val="00AE6EBF"/>
    <w:rsid w:val="00B13263"/>
    <w:rsid w:val="00B14E92"/>
    <w:rsid w:val="00B22CC0"/>
    <w:rsid w:val="00B231B0"/>
    <w:rsid w:val="00B270D8"/>
    <w:rsid w:val="00B475FA"/>
    <w:rsid w:val="00B5296F"/>
    <w:rsid w:val="00B61C33"/>
    <w:rsid w:val="00B64817"/>
    <w:rsid w:val="00B65BE2"/>
    <w:rsid w:val="00B66FE9"/>
    <w:rsid w:val="00B702ED"/>
    <w:rsid w:val="00B863DD"/>
    <w:rsid w:val="00B9026A"/>
    <w:rsid w:val="00B97DCA"/>
    <w:rsid w:val="00BA3B99"/>
    <w:rsid w:val="00BB6622"/>
    <w:rsid w:val="00BC4EC9"/>
    <w:rsid w:val="00BC6457"/>
    <w:rsid w:val="00BD03DD"/>
    <w:rsid w:val="00BE7889"/>
    <w:rsid w:val="00BF4A12"/>
    <w:rsid w:val="00C22F4C"/>
    <w:rsid w:val="00C26E4A"/>
    <w:rsid w:val="00C301B1"/>
    <w:rsid w:val="00C3292D"/>
    <w:rsid w:val="00C60B8A"/>
    <w:rsid w:val="00C614A4"/>
    <w:rsid w:val="00C64EF5"/>
    <w:rsid w:val="00C65DD3"/>
    <w:rsid w:val="00C94A8B"/>
    <w:rsid w:val="00CA6B98"/>
    <w:rsid w:val="00CB554E"/>
    <w:rsid w:val="00CC3F70"/>
    <w:rsid w:val="00CC47F8"/>
    <w:rsid w:val="00CD6804"/>
    <w:rsid w:val="00CF30A5"/>
    <w:rsid w:val="00D01FF8"/>
    <w:rsid w:val="00D145B6"/>
    <w:rsid w:val="00D15D1F"/>
    <w:rsid w:val="00D2701A"/>
    <w:rsid w:val="00D3654A"/>
    <w:rsid w:val="00D57482"/>
    <w:rsid w:val="00D603C3"/>
    <w:rsid w:val="00D64386"/>
    <w:rsid w:val="00D66FF7"/>
    <w:rsid w:val="00D7135E"/>
    <w:rsid w:val="00D904C6"/>
    <w:rsid w:val="00D94D45"/>
    <w:rsid w:val="00D96871"/>
    <w:rsid w:val="00DB27D9"/>
    <w:rsid w:val="00DB74D2"/>
    <w:rsid w:val="00DD1379"/>
    <w:rsid w:val="00DD35E2"/>
    <w:rsid w:val="00DD4D9A"/>
    <w:rsid w:val="00DD508A"/>
    <w:rsid w:val="00DF2B36"/>
    <w:rsid w:val="00DF3D1F"/>
    <w:rsid w:val="00DF4280"/>
    <w:rsid w:val="00DF6AC1"/>
    <w:rsid w:val="00E01746"/>
    <w:rsid w:val="00E033C2"/>
    <w:rsid w:val="00E047E7"/>
    <w:rsid w:val="00E120C3"/>
    <w:rsid w:val="00E2308B"/>
    <w:rsid w:val="00E27F02"/>
    <w:rsid w:val="00E30AA3"/>
    <w:rsid w:val="00E33CD7"/>
    <w:rsid w:val="00E37693"/>
    <w:rsid w:val="00E37C46"/>
    <w:rsid w:val="00E6245C"/>
    <w:rsid w:val="00E7420B"/>
    <w:rsid w:val="00E75D7D"/>
    <w:rsid w:val="00E8471D"/>
    <w:rsid w:val="00E8706A"/>
    <w:rsid w:val="00E87780"/>
    <w:rsid w:val="00E9132F"/>
    <w:rsid w:val="00E947F2"/>
    <w:rsid w:val="00E9662B"/>
    <w:rsid w:val="00EC769B"/>
    <w:rsid w:val="00EE46DA"/>
    <w:rsid w:val="00EE5DCC"/>
    <w:rsid w:val="00F14A02"/>
    <w:rsid w:val="00F32E63"/>
    <w:rsid w:val="00F3512F"/>
    <w:rsid w:val="00F438DC"/>
    <w:rsid w:val="00F5498E"/>
    <w:rsid w:val="00F564AC"/>
    <w:rsid w:val="00F64C65"/>
    <w:rsid w:val="00F674B8"/>
    <w:rsid w:val="00F8685E"/>
    <w:rsid w:val="00F9357F"/>
    <w:rsid w:val="00FA39D2"/>
    <w:rsid w:val="00FB0C17"/>
    <w:rsid w:val="00FD3355"/>
    <w:rsid w:val="00FD7B04"/>
    <w:rsid w:val="00FE49CC"/>
    <w:rsid w:val="00FE6DA2"/>
    <w:rsid w:val="01A10BC1"/>
    <w:rsid w:val="01D75E22"/>
    <w:rsid w:val="01ED458D"/>
    <w:rsid w:val="022C1359"/>
    <w:rsid w:val="03822CFE"/>
    <w:rsid w:val="03870314"/>
    <w:rsid w:val="039147B9"/>
    <w:rsid w:val="04293EB0"/>
    <w:rsid w:val="049820AD"/>
    <w:rsid w:val="05A27FB2"/>
    <w:rsid w:val="05EC1615"/>
    <w:rsid w:val="05EE1D70"/>
    <w:rsid w:val="063A6F44"/>
    <w:rsid w:val="06D96EDB"/>
    <w:rsid w:val="070E4C9A"/>
    <w:rsid w:val="072639A0"/>
    <w:rsid w:val="0742791B"/>
    <w:rsid w:val="074327A4"/>
    <w:rsid w:val="076042F7"/>
    <w:rsid w:val="077D3F31"/>
    <w:rsid w:val="077E558A"/>
    <w:rsid w:val="087B2E44"/>
    <w:rsid w:val="08A96637"/>
    <w:rsid w:val="095E5E38"/>
    <w:rsid w:val="09602E22"/>
    <w:rsid w:val="09C7254B"/>
    <w:rsid w:val="09DC42DC"/>
    <w:rsid w:val="0B305850"/>
    <w:rsid w:val="0B5444D9"/>
    <w:rsid w:val="0B642E35"/>
    <w:rsid w:val="0B644A93"/>
    <w:rsid w:val="0B86206A"/>
    <w:rsid w:val="0BB92EE4"/>
    <w:rsid w:val="0BE37AEB"/>
    <w:rsid w:val="0C0F5E88"/>
    <w:rsid w:val="0C923718"/>
    <w:rsid w:val="0C974D4F"/>
    <w:rsid w:val="0D2210AE"/>
    <w:rsid w:val="0D402788"/>
    <w:rsid w:val="0E0C7F93"/>
    <w:rsid w:val="0E3E3CC5"/>
    <w:rsid w:val="0E5A28DD"/>
    <w:rsid w:val="0F3218B2"/>
    <w:rsid w:val="0F554635"/>
    <w:rsid w:val="0F620051"/>
    <w:rsid w:val="0F703E25"/>
    <w:rsid w:val="0F7200CA"/>
    <w:rsid w:val="10873CF6"/>
    <w:rsid w:val="111967C2"/>
    <w:rsid w:val="114B426F"/>
    <w:rsid w:val="11980F59"/>
    <w:rsid w:val="11CE0435"/>
    <w:rsid w:val="12321383"/>
    <w:rsid w:val="123D098C"/>
    <w:rsid w:val="12580A95"/>
    <w:rsid w:val="126A2663"/>
    <w:rsid w:val="12A97AF7"/>
    <w:rsid w:val="12C5296B"/>
    <w:rsid w:val="12C85679"/>
    <w:rsid w:val="12F108FF"/>
    <w:rsid w:val="12FF7805"/>
    <w:rsid w:val="135D7F2F"/>
    <w:rsid w:val="13655850"/>
    <w:rsid w:val="1437543F"/>
    <w:rsid w:val="14D92F95"/>
    <w:rsid w:val="14E1350B"/>
    <w:rsid w:val="14EA7D79"/>
    <w:rsid w:val="14EF7E3A"/>
    <w:rsid w:val="156A01EB"/>
    <w:rsid w:val="1625006C"/>
    <w:rsid w:val="164637E0"/>
    <w:rsid w:val="165878EE"/>
    <w:rsid w:val="16894D2E"/>
    <w:rsid w:val="16917DF7"/>
    <w:rsid w:val="175B72AF"/>
    <w:rsid w:val="17D96556"/>
    <w:rsid w:val="17FD65D0"/>
    <w:rsid w:val="180E2D61"/>
    <w:rsid w:val="18624E37"/>
    <w:rsid w:val="18F20E01"/>
    <w:rsid w:val="198349AA"/>
    <w:rsid w:val="1A197394"/>
    <w:rsid w:val="1AA44FA5"/>
    <w:rsid w:val="1B043BA1"/>
    <w:rsid w:val="1B0F0EC3"/>
    <w:rsid w:val="1B9019AB"/>
    <w:rsid w:val="1B904839"/>
    <w:rsid w:val="1BE20386"/>
    <w:rsid w:val="1BF97EFD"/>
    <w:rsid w:val="1C330F98"/>
    <w:rsid w:val="1C5B1DA2"/>
    <w:rsid w:val="1C69015F"/>
    <w:rsid w:val="1CF738C0"/>
    <w:rsid w:val="1D264D8E"/>
    <w:rsid w:val="1DB05824"/>
    <w:rsid w:val="1E5D02C5"/>
    <w:rsid w:val="1EF34658"/>
    <w:rsid w:val="1EF36235"/>
    <w:rsid w:val="1F554436"/>
    <w:rsid w:val="1F683D02"/>
    <w:rsid w:val="205D622D"/>
    <w:rsid w:val="20B20F2A"/>
    <w:rsid w:val="20D504B9"/>
    <w:rsid w:val="2136082C"/>
    <w:rsid w:val="21751354"/>
    <w:rsid w:val="218B501C"/>
    <w:rsid w:val="21B840BA"/>
    <w:rsid w:val="22B950A1"/>
    <w:rsid w:val="23177F0A"/>
    <w:rsid w:val="237D0ABE"/>
    <w:rsid w:val="23A17F1B"/>
    <w:rsid w:val="23EF168A"/>
    <w:rsid w:val="244237E5"/>
    <w:rsid w:val="24443260"/>
    <w:rsid w:val="24643238"/>
    <w:rsid w:val="2465335D"/>
    <w:rsid w:val="249652C5"/>
    <w:rsid w:val="250443AC"/>
    <w:rsid w:val="2507093D"/>
    <w:rsid w:val="25143B12"/>
    <w:rsid w:val="25186BC6"/>
    <w:rsid w:val="254C2E10"/>
    <w:rsid w:val="25F077C1"/>
    <w:rsid w:val="26216F03"/>
    <w:rsid w:val="26876E95"/>
    <w:rsid w:val="26AA7235"/>
    <w:rsid w:val="26E34FB2"/>
    <w:rsid w:val="26FE1C15"/>
    <w:rsid w:val="271D3DC8"/>
    <w:rsid w:val="27F03E2A"/>
    <w:rsid w:val="283727E1"/>
    <w:rsid w:val="286B5C54"/>
    <w:rsid w:val="291F01F3"/>
    <w:rsid w:val="2977172B"/>
    <w:rsid w:val="2A0227DD"/>
    <w:rsid w:val="2A3B7CEA"/>
    <w:rsid w:val="2A57354E"/>
    <w:rsid w:val="2B0D4CF3"/>
    <w:rsid w:val="2C351579"/>
    <w:rsid w:val="2CD849B0"/>
    <w:rsid w:val="2D105BE6"/>
    <w:rsid w:val="2D124429"/>
    <w:rsid w:val="2D4F514F"/>
    <w:rsid w:val="2EF56CE0"/>
    <w:rsid w:val="2F93741A"/>
    <w:rsid w:val="309335A5"/>
    <w:rsid w:val="30B773CC"/>
    <w:rsid w:val="3103392C"/>
    <w:rsid w:val="316A12DE"/>
    <w:rsid w:val="31AA4BFA"/>
    <w:rsid w:val="31AC5C63"/>
    <w:rsid w:val="32674CE9"/>
    <w:rsid w:val="326E6078"/>
    <w:rsid w:val="32DF5298"/>
    <w:rsid w:val="333B2067"/>
    <w:rsid w:val="33886230"/>
    <w:rsid w:val="34FD7A6B"/>
    <w:rsid w:val="359E3587"/>
    <w:rsid w:val="35C075BF"/>
    <w:rsid w:val="360F36CE"/>
    <w:rsid w:val="362870FA"/>
    <w:rsid w:val="366538A6"/>
    <w:rsid w:val="367C6565"/>
    <w:rsid w:val="36C22E36"/>
    <w:rsid w:val="374D42AF"/>
    <w:rsid w:val="380509AA"/>
    <w:rsid w:val="385E21BC"/>
    <w:rsid w:val="38782C04"/>
    <w:rsid w:val="38A7743D"/>
    <w:rsid w:val="38DC04DB"/>
    <w:rsid w:val="39914B8D"/>
    <w:rsid w:val="39E76710"/>
    <w:rsid w:val="3A72247D"/>
    <w:rsid w:val="3A7C32FC"/>
    <w:rsid w:val="3AF57C58"/>
    <w:rsid w:val="3B8B0AF6"/>
    <w:rsid w:val="3B93481F"/>
    <w:rsid w:val="3B9D7603"/>
    <w:rsid w:val="3C201B02"/>
    <w:rsid w:val="3C3519B4"/>
    <w:rsid w:val="3C4B567C"/>
    <w:rsid w:val="3C5C248D"/>
    <w:rsid w:val="3D235CB1"/>
    <w:rsid w:val="3D271C45"/>
    <w:rsid w:val="3D536B4A"/>
    <w:rsid w:val="3D55540A"/>
    <w:rsid w:val="3D6C13D5"/>
    <w:rsid w:val="3E0E68AD"/>
    <w:rsid w:val="3F4D5267"/>
    <w:rsid w:val="3F9200B9"/>
    <w:rsid w:val="400B51A6"/>
    <w:rsid w:val="405D772B"/>
    <w:rsid w:val="40BF1A9A"/>
    <w:rsid w:val="40DF0EB9"/>
    <w:rsid w:val="41AC581E"/>
    <w:rsid w:val="4235270E"/>
    <w:rsid w:val="423A41C8"/>
    <w:rsid w:val="433504EC"/>
    <w:rsid w:val="433A1E82"/>
    <w:rsid w:val="436B7F8D"/>
    <w:rsid w:val="44543077"/>
    <w:rsid w:val="445A3A94"/>
    <w:rsid w:val="446E7DEB"/>
    <w:rsid w:val="447D214A"/>
    <w:rsid w:val="44CE29A6"/>
    <w:rsid w:val="44DC7733"/>
    <w:rsid w:val="45E95270"/>
    <w:rsid w:val="46053C70"/>
    <w:rsid w:val="463A3EB9"/>
    <w:rsid w:val="46BA6F22"/>
    <w:rsid w:val="485D13EB"/>
    <w:rsid w:val="488B1DD6"/>
    <w:rsid w:val="488B6532"/>
    <w:rsid w:val="48AA2464"/>
    <w:rsid w:val="48CD4344"/>
    <w:rsid w:val="48FF75D2"/>
    <w:rsid w:val="49050A1B"/>
    <w:rsid w:val="490C4958"/>
    <w:rsid w:val="4A2C7C56"/>
    <w:rsid w:val="4A7B7A15"/>
    <w:rsid w:val="4B1B6EFB"/>
    <w:rsid w:val="4B3748C5"/>
    <w:rsid w:val="4B5E4FF7"/>
    <w:rsid w:val="4BA02254"/>
    <w:rsid w:val="4BCD4365"/>
    <w:rsid w:val="4BDB1D65"/>
    <w:rsid w:val="4CF052CF"/>
    <w:rsid w:val="4D5B4FF3"/>
    <w:rsid w:val="4D814A59"/>
    <w:rsid w:val="4DCA696D"/>
    <w:rsid w:val="4DDE1EAC"/>
    <w:rsid w:val="4E01203E"/>
    <w:rsid w:val="4E16502C"/>
    <w:rsid w:val="4E2306DA"/>
    <w:rsid w:val="4E414567"/>
    <w:rsid w:val="4E8477F5"/>
    <w:rsid w:val="50A13664"/>
    <w:rsid w:val="50C2704A"/>
    <w:rsid w:val="517D7C2E"/>
    <w:rsid w:val="51B33A0C"/>
    <w:rsid w:val="51D03BC6"/>
    <w:rsid w:val="52236C8C"/>
    <w:rsid w:val="52817600"/>
    <w:rsid w:val="52E4174F"/>
    <w:rsid w:val="531E71EE"/>
    <w:rsid w:val="535D3DF7"/>
    <w:rsid w:val="536125FC"/>
    <w:rsid w:val="536C2DB9"/>
    <w:rsid w:val="53B04032"/>
    <w:rsid w:val="53F71F19"/>
    <w:rsid w:val="54B73456"/>
    <w:rsid w:val="55055F70"/>
    <w:rsid w:val="553C7BCB"/>
    <w:rsid w:val="55FC63EC"/>
    <w:rsid w:val="56147E28"/>
    <w:rsid w:val="56206DD9"/>
    <w:rsid w:val="56431446"/>
    <w:rsid w:val="57B476CF"/>
    <w:rsid w:val="58075E05"/>
    <w:rsid w:val="58505B45"/>
    <w:rsid w:val="5860579F"/>
    <w:rsid w:val="5862786A"/>
    <w:rsid w:val="589079BC"/>
    <w:rsid w:val="590A1874"/>
    <w:rsid w:val="5A3E3CD2"/>
    <w:rsid w:val="5A6661D0"/>
    <w:rsid w:val="5A722AEF"/>
    <w:rsid w:val="5ACB7C5C"/>
    <w:rsid w:val="5AD016BE"/>
    <w:rsid w:val="5AEA709B"/>
    <w:rsid w:val="5B3F5F54"/>
    <w:rsid w:val="5C1D7992"/>
    <w:rsid w:val="5C5679F9"/>
    <w:rsid w:val="5DD07337"/>
    <w:rsid w:val="5DD30179"/>
    <w:rsid w:val="5DF14EBD"/>
    <w:rsid w:val="5E1503D6"/>
    <w:rsid w:val="5E804305"/>
    <w:rsid w:val="5E8727F8"/>
    <w:rsid w:val="5EB56C59"/>
    <w:rsid w:val="5ED23841"/>
    <w:rsid w:val="5F8C53BF"/>
    <w:rsid w:val="608B09D2"/>
    <w:rsid w:val="608D1C38"/>
    <w:rsid w:val="609C52DB"/>
    <w:rsid w:val="60DF620F"/>
    <w:rsid w:val="616A1D28"/>
    <w:rsid w:val="619248A7"/>
    <w:rsid w:val="61F0772C"/>
    <w:rsid w:val="62514EEA"/>
    <w:rsid w:val="629A1379"/>
    <w:rsid w:val="62A763D4"/>
    <w:rsid w:val="62BC7E32"/>
    <w:rsid w:val="62C16DEA"/>
    <w:rsid w:val="62E9458C"/>
    <w:rsid w:val="632F4AEB"/>
    <w:rsid w:val="63381C06"/>
    <w:rsid w:val="634D1424"/>
    <w:rsid w:val="63951711"/>
    <w:rsid w:val="649E018F"/>
    <w:rsid w:val="66355663"/>
    <w:rsid w:val="66B4528E"/>
    <w:rsid w:val="671A4F61"/>
    <w:rsid w:val="67FD00C7"/>
    <w:rsid w:val="686C237F"/>
    <w:rsid w:val="68700178"/>
    <w:rsid w:val="68803354"/>
    <w:rsid w:val="68A815DC"/>
    <w:rsid w:val="68D3743D"/>
    <w:rsid w:val="69144EB0"/>
    <w:rsid w:val="69286279"/>
    <w:rsid w:val="694842F5"/>
    <w:rsid w:val="694A1784"/>
    <w:rsid w:val="695F613F"/>
    <w:rsid w:val="696142FC"/>
    <w:rsid w:val="697E2F2B"/>
    <w:rsid w:val="69E421A0"/>
    <w:rsid w:val="69F70D87"/>
    <w:rsid w:val="6AA84B94"/>
    <w:rsid w:val="6B150E28"/>
    <w:rsid w:val="6B460314"/>
    <w:rsid w:val="6BC67217"/>
    <w:rsid w:val="6D513FF0"/>
    <w:rsid w:val="6E2D1719"/>
    <w:rsid w:val="6E8300C9"/>
    <w:rsid w:val="6E91666F"/>
    <w:rsid w:val="6E942723"/>
    <w:rsid w:val="6F210DAB"/>
    <w:rsid w:val="6F2156C2"/>
    <w:rsid w:val="6F716B39"/>
    <w:rsid w:val="6FE50F85"/>
    <w:rsid w:val="70071A4D"/>
    <w:rsid w:val="70355B98"/>
    <w:rsid w:val="708C462C"/>
    <w:rsid w:val="70F60F5C"/>
    <w:rsid w:val="71097329"/>
    <w:rsid w:val="71412853"/>
    <w:rsid w:val="71565AB6"/>
    <w:rsid w:val="71A71A2C"/>
    <w:rsid w:val="71BC3A02"/>
    <w:rsid w:val="71D52B42"/>
    <w:rsid w:val="72856D9A"/>
    <w:rsid w:val="72B1796F"/>
    <w:rsid w:val="72B46794"/>
    <w:rsid w:val="72D740DE"/>
    <w:rsid w:val="73773BCD"/>
    <w:rsid w:val="74371495"/>
    <w:rsid w:val="743811C4"/>
    <w:rsid w:val="7439488A"/>
    <w:rsid w:val="743F507D"/>
    <w:rsid w:val="74753096"/>
    <w:rsid w:val="74A013B9"/>
    <w:rsid w:val="74C06179"/>
    <w:rsid w:val="74CD787B"/>
    <w:rsid w:val="753300A9"/>
    <w:rsid w:val="75C81B43"/>
    <w:rsid w:val="7612404B"/>
    <w:rsid w:val="761E07C6"/>
    <w:rsid w:val="765E0FEC"/>
    <w:rsid w:val="76C84BF7"/>
    <w:rsid w:val="76DB492B"/>
    <w:rsid w:val="777567F6"/>
    <w:rsid w:val="78011004"/>
    <w:rsid w:val="78063C29"/>
    <w:rsid w:val="780770F9"/>
    <w:rsid w:val="781C68DB"/>
    <w:rsid w:val="784A55B9"/>
    <w:rsid w:val="78AB15B9"/>
    <w:rsid w:val="78AF7473"/>
    <w:rsid w:val="78E154B8"/>
    <w:rsid w:val="78F61296"/>
    <w:rsid w:val="79106CC7"/>
    <w:rsid w:val="79332731"/>
    <w:rsid w:val="79503654"/>
    <w:rsid w:val="79D23612"/>
    <w:rsid w:val="7A5E4818"/>
    <w:rsid w:val="7ABE79C2"/>
    <w:rsid w:val="7ADD72A3"/>
    <w:rsid w:val="7B047DB8"/>
    <w:rsid w:val="7B3B008E"/>
    <w:rsid w:val="7BAC24E8"/>
    <w:rsid w:val="7BE215B8"/>
    <w:rsid w:val="7BF73BBE"/>
    <w:rsid w:val="7C22076D"/>
    <w:rsid w:val="7CF245B2"/>
    <w:rsid w:val="7D4B5E96"/>
    <w:rsid w:val="7DFF1847"/>
    <w:rsid w:val="7E9D44FF"/>
    <w:rsid w:val="7F4A6AAE"/>
    <w:rsid w:val="7FF7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ind w:left="8"/>
      <w:jc w:val="center"/>
      <w:outlineLvl w:val="0"/>
    </w:pPr>
    <w:rPr>
      <w:rFonts w:ascii="黑体" w:hAnsi="黑体" w:eastAsia="黑体" w:cs="黑体"/>
      <w:sz w:val="30"/>
      <w:szCs w:val="30"/>
    </w:rPr>
  </w:style>
  <w:style w:type="paragraph" w:styleId="5">
    <w:name w:val="heading 2"/>
    <w:basedOn w:val="1"/>
    <w:next w:val="1"/>
    <w:qFormat/>
    <w:uiPriority w:val="1"/>
    <w:pPr>
      <w:ind w:left="323"/>
      <w:outlineLvl w:val="1"/>
    </w:pPr>
    <w:rPr>
      <w:b/>
      <w:bCs/>
      <w:sz w:val="21"/>
      <w:szCs w:val="21"/>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widowControl/>
      <w:spacing w:before="280" w:after="290" w:line="376" w:lineRule="auto"/>
      <w:outlineLvl w:val="3"/>
    </w:pPr>
    <w:rPr>
      <w:rFonts w:ascii="Cambria" w:hAnsi="Cambria" w:cs="Times New Roman"/>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ascii="Times New Roman" w:hAnsi="Times New Roman"/>
      <w:sz w:val="21"/>
      <w:szCs w:val="24"/>
    </w:rPr>
  </w:style>
  <w:style w:type="paragraph" w:styleId="3">
    <w:name w:val="Body Text"/>
    <w:basedOn w:val="1"/>
    <w:qFormat/>
    <w:uiPriority w:val="1"/>
    <w:rPr>
      <w:sz w:val="21"/>
      <w:szCs w:val="21"/>
    </w:rPr>
  </w:style>
  <w:style w:type="paragraph" w:styleId="8">
    <w:name w:val="Plain Text"/>
    <w:basedOn w:val="1"/>
    <w:qFormat/>
    <w:uiPriority w:val="0"/>
    <w:rPr>
      <w:rFonts w:hAnsi="Courier New" w:cs="楷体_GB2312"/>
      <w:szCs w:val="21"/>
    </w:r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1"/>
    <w:pPr>
      <w:spacing w:before="43"/>
      <w:ind w:left="323"/>
    </w:pPr>
    <w:rPr>
      <w:rFonts w:ascii="黑体" w:hAnsi="黑体" w:eastAsia="黑体" w:cs="黑体"/>
      <w:sz w:val="21"/>
      <w:szCs w:val="21"/>
    </w:rPr>
  </w:style>
  <w:style w:type="paragraph" w:styleId="12">
    <w:name w:val="toc 2"/>
    <w:basedOn w:val="1"/>
    <w:next w:val="1"/>
    <w:qFormat/>
    <w:uiPriority w:val="1"/>
    <w:pPr>
      <w:spacing w:before="43"/>
      <w:ind w:left="743"/>
    </w:pPr>
    <w:rPr>
      <w:sz w:val="21"/>
      <w:szCs w:val="21"/>
    </w:rPr>
  </w:style>
  <w:style w:type="paragraph" w:styleId="13">
    <w:name w:val="Normal (Web)"/>
    <w:basedOn w:val="1"/>
    <w:qFormat/>
    <w:uiPriority w:val="99"/>
    <w:pPr>
      <w:widowControl/>
      <w:spacing w:before="100" w:beforeAutospacing="1" w:after="100" w:afterAutospacing="1"/>
    </w:pPr>
    <w:rPr>
      <w:rFonts w:cs="Times New Roman"/>
      <w:sz w:val="24"/>
    </w:rPr>
  </w:style>
  <w:style w:type="character" w:styleId="16">
    <w:name w:val="Strong"/>
    <w:qFormat/>
    <w:uiPriority w:val="22"/>
    <w:rPr>
      <w:b/>
      <w:bCs/>
    </w:rPr>
  </w:style>
  <w:style w:type="paragraph" w:styleId="17">
    <w:name w:val="List Paragraph"/>
    <w:basedOn w:val="1"/>
    <w:qFormat/>
    <w:uiPriority w:val="1"/>
    <w:pPr>
      <w:ind w:left="323" w:firstLine="420"/>
    </w:pPr>
  </w:style>
  <w:style w:type="table" w:customStyle="1" w:styleId="18">
    <w:name w:val="Table Normal"/>
    <w:semiHidden/>
    <w:unhideWhenUsed/>
    <w:qFormat/>
    <w:uiPriority w:val="2"/>
    <w:tblPr>
      <w:tblCellMar>
        <w:top w:w="0" w:type="dxa"/>
        <w:left w:w="0" w:type="dxa"/>
        <w:bottom w:w="0" w:type="dxa"/>
        <w:right w:w="0" w:type="dxa"/>
      </w:tblCellMar>
    </w:tblPr>
  </w:style>
  <w:style w:type="paragraph" w:customStyle="1" w:styleId="19">
    <w:name w:val="Table Paragraph"/>
    <w:basedOn w:val="1"/>
    <w:qFormat/>
    <w:uiPriority w:val="1"/>
  </w:style>
  <w:style w:type="paragraph" w:customStyle="1" w:styleId="20">
    <w:name w:val="TOC 标题1"/>
    <w:basedOn w:val="4"/>
    <w:next w:val="1"/>
    <w:qFormat/>
    <w:uiPriority w:val="0"/>
    <w:pPr>
      <w:outlineLvl w:val="9"/>
    </w:pPr>
  </w:style>
  <w:style w:type="paragraph" w:customStyle="1" w:styleId="21">
    <w:name w:val="Body text|1"/>
    <w:basedOn w:val="1"/>
    <w:qFormat/>
    <w:uiPriority w:val="0"/>
    <w:pPr>
      <w:spacing w:line="377" w:lineRule="auto"/>
      <w:ind w:firstLine="400"/>
    </w:pPr>
    <w:rPr>
      <w:lang w:val="zh-TW" w:eastAsia="zh-TW" w:bidi="zh-TW"/>
    </w:rPr>
  </w:style>
  <w:style w:type="paragraph" w:customStyle="1" w:styleId="22">
    <w:name w:val="p"/>
    <w:basedOn w:val="1"/>
    <w:qFormat/>
    <w:uiPriority w:val="0"/>
    <w:pPr>
      <w:widowControl/>
      <w:autoSpaceDE/>
      <w:autoSpaceDN/>
      <w:spacing w:before="100" w:beforeAutospacing="1" w:after="100" w:afterAutospacing="1"/>
    </w:pPr>
    <w:rPr>
      <w:sz w:val="24"/>
      <w:szCs w:val="24"/>
      <w:lang w:val="en-US" w:bidi="ar-SA"/>
    </w:rPr>
  </w:style>
  <w:style w:type="paragraph" w:customStyle="1" w:styleId="23">
    <w:name w:val="首行缩进"/>
    <w:basedOn w:val="1"/>
    <w:qFormat/>
    <w:uiPriority w:val="0"/>
    <w:pPr>
      <w:ind w:firstLine="480" w:firstLineChars="200"/>
    </w:pPr>
    <w:rPr>
      <w:rFonts w:ascii="Calibri" w:hAnsi="Calibri" w:cs="Times New Roman"/>
      <w:szCs w:val="20"/>
    </w:rPr>
  </w:style>
  <w:style w:type="character" w:customStyle="1" w:styleId="24">
    <w:name w:val="页眉 字符"/>
    <w:basedOn w:val="15"/>
    <w:link w:val="10"/>
    <w:qFormat/>
    <w:uiPriority w:val="0"/>
    <w:rPr>
      <w:rFonts w:ascii="宋体" w:hAnsi="宋体" w:eastAsia="宋体" w:cs="宋体"/>
      <w:sz w:val="18"/>
      <w:szCs w:val="18"/>
      <w:lang w:val="zh-CN" w:bidi="zh-CN"/>
    </w:rPr>
  </w:style>
  <w:style w:type="character" w:customStyle="1" w:styleId="25">
    <w:name w:val="custom-tag-placeholder-class"/>
    <w:basedOn w:val="15"/>
    <w:qFormat/>
    <w:uiPriority w:val="0"/>
  </w:style>
  <w:style w:type="paragraph" w:customStyle="1" w:styleId="26">
    <w:name w:val="正文1"/>
    <w:basedOn w:val="1"/>
    <w:qFormat/>
    <w:uiPriority w:val="0"/>
    <w:pPr>
      <w:widowControl/>
      <w:spacing w:line="440" w:lineRule="exact"/>
      <w:ind w:right="-167" w:rightChars="-167"/>
    </w:pPr>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20480</Words>
  <Characters>21646</Characters>
  <Lines>74</Lines>
  <Paragraphs>84</Paragraphs>
  <TotalTime>18</TotalTime>
  <ScaleCrop>false</ScaleCrop>
  <LinksUpToDate>false</LinksUpToDate>
  <CharactersWithSpaces>22881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2024-11-06T02:19:00Z</dcterms:created>
  <dc:creator>Administrator</dc:creator>
  <cp:lastModifiedBy>WPS_1613791631</cp:lastModifiedBy>
  <cp:lastPrinted>2025-06-09T01:40:00Z</cp:lastPrinted>
  <dcterms:modified xsi:type="dcterms:W3CDTF">2026-05-14T03:06:59Z</dcterms:modified>
  <dc:title>谈 判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Creator">
    <vt:lpwstr>WPS 文字</vt:lpwstr>
  </property>
  <property fmtid="{D5CDD505-2E9C-101B-9397-08002B2CF9AE}" pid="4" name="LastSaved">
    <vt:filetime>2019-08-05T00:00:00Z</vt:filetime>
  </property>
  <property fmtid="{D5CDD505-2E9C-101B-9397-08002B2CF9AE}" pid="5" name="KSOProductBuildVer">
    <vt:lpwstr>2052-12.1.0.25865</vt:lpwstr>
  </property>
  <property fmtid="{D5CDD505-2E9C-101B-9397-08002B2CF9AE}" pid="6" name="ICV">
    <vt:lpwstr>1BBD23A2125C4AB3A48CF6EAB80F7176</vt:lpwstr>
  </property>
  <property fmtid="{D5CDD505-2E9C-101B-9397-08002B2CF9AE}" pid="7" name="KSOTemplateDocerSaveRecord">
    <vt:lpwstr>eyJoZGlkIjoiZTI1ZmI3NWQ4MzhhMjk5NzE2YTU5ZjgwZWZjOTQ0ZTUiLCJ1c2VySWQiOiIxMTY4ODg3NDY1In0=</vt:lpwstr>
  </property>
</Properties>
</file>